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55C37">
      <w:pPr>
        <w:rPr>
          <w:rFonts w:hint="eastAsia" w:ascii="方正小标宋简体" w:hAnsi="方正小标宋简体" w:eastAsia="方正小标宋简体" w:cs="方正小标宋简体"/>
          <w:bCs/>
          <w:color w:val="000000"/>
          <w:sz w:val="44"/>
          <w:szCs w:val="44"/>
        </w:rPr>
      </w:pPr>
    </w:p>
    <w:p w14:paraId="4967BAB2">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147746A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5C35E89">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361A0AFA">
            <w:pPr>
              <w:widowControl/>
              <w:jc w:val="left"/>
              <w:rPr>
                <w:rFonts w:hint="default" w:eastAsia="宋体"/>
                <w:sz w:val="30"/>
                <w:szCs w:val="30"/>
                <w:lang w:val="en-US" w:eastAsia="zh-CN"/>
              </w:rPr>
            </w:pPr>
            <w:r>
              <w:rPr>
                <w:sz w:val="30"/>
                <w:szCs w:val="30"/>
              </w:rPr>
              <w:t>SZZXCG-2024-001</w:t>
            </w:r>
            <w:r>
              <w:rPr>
                <w:rFonts w:hint="eastAsia"/>
                <w:sz w:val="30"/>
                <w:szCs w:val="30"/>
                <w:lang w:val="en-US" w:eastAsia="zh-CN"/>
              </w:rPr>
              <w:t>77</w:t>
            </w:r>
          </w:p>
        </w:tc>
      </w:tr>
      <w:tr w14:paraId="5640709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942CA8F">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5C5427D6">
            <w:pPr>
              <w:widowControl/>
              <w:jc w:val="left"/>
              <w:rPr>
                <w:sz w:val="30"/>
                <w:szCs w:val="30"/>
              </w:rPr>
            </w:pPr>
            <w:r>
              <w:rPr>
                <w:sz w:val="30"/>
                <w:szCs w:val="30"/>
              </w:rPr>
              <w:t>深圳技师学院世界技能大赛云计算项目专业资源库课程建设</w:t>
            </w:r>
          </w:p>
        </w:tc>
      </w:tr>
      <w:tr w14:paraId="7A0945D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F9FB045">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729D00C8">
            <w:pPr>
              <w:widowControl/>
              <w:jc w:val="left"/>
              <w:rPr>
                <w:sz w:val="30"/>
                <w:szCs w:val="30"/>
              </w:rPr>
            </w:pPr>
            <w:r>
              <w:rPr>
                <w:rFonts w:ascii="宋体" w:hAnsi="宋体" w:cs="宋体"/>
                <w:kern w:val="0"/>
                <w:sz w:val="30"/>
                <w:szCs w:val="30"/>
              </w:rPr>
              <w:t>A</w:t>
            </w:r>
          </w:p>
        </w:tc>
      </w:tr>
      <w:tr w14:paraId="5D5D474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D4B5233">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13577C5B">
            <w:pPr>
              <w:widowControl/>
              <w:jc w:val="left"/>
              <w:rPr>
                <w:sz w:val="30"/>
                <w:szCs w:val="30"/>
              </w:rPr>
            </w:pPr>
            <w:r>
              <w:rPr>
                <w:rFonts w:hint="eastAsia" w:ascii="宋体" w:hAnsi="宋体" w:cs="宋体"/>
                <w:kern w:val="0"/>
                <w:sz w:val="30"/>
                <w:szCs w:val="30"/>
              </w:rPr>
              <w:t>服务类</w:t>
            </w:r>
          </w:p>
        </w:tc>
      </w:tr>
      <w:tr w14:paraId="522CAA8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EC9F128">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46672787">
            <w:pPr>
              <w:widowControl/>
              <w:jc w:val="left"/>
              <w:rPr>
                <w:rFonts w:hint="eastAsia" w:eastAsia="宋体"/>
                <w:sz w:val="30"/>
                <w:szCs w:val="30"/>
                <w:lang w:val="en-US" w:eastAsia="zh-CN"/>
              </w:rPr>
            </w:pPr>
            <w:r>
              <w:rPr>
                <w:rFonts w:ascii="宋体" w:hAnsi="宋体" w:cs="宋体"/>
                <w:kern w:val="0"/>
                <w:sz w:val="30"/>
                <w:szCs w:val="30"/>
              </w:rPr>
              <w:t>公开</w:t>
            </w:r>
            <w:r>
              <w:rPr>
                <w:rFonts w:hint="eastAsia" w:ascii="宋体" w:hAnsi="宋体" w:cs="宋体"/>
                <w:kern w:val="0"/>
                <w:sz w:val="30"/>
                <w:szCs w:val="30"/>
                <w:lang w:val="en-US" w:eastAsia="zh-CN"/>
              </w:rPr>
              <w:t>招标</w:t>
            </w:r>
          </w:p>
        </w:tc>
      </w:tr>
      <w:tr w14:paraId="744FB13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072902A">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7DCDD197">
            <w:pPr>
              <w:widowControl/>
              <w:jc w:val="left"/>
              <w:rPr>
                <w:sz w:val="30"/>
                <w:szCs w:val="30"/>
              </w:rPr>
            </w:pPr>
            <w:r>
              <w:rPr>
                <w:rFonts w:ascii="宋体" w:hAnsi="宋体" w:cs="宋体"/>
                <w:kern w:val="0"/>
                <w:sz w:val="30"/>
                <w:szCs w:val="30"/>
              </w:rPr>
              <w:t>人民币</w:t>
            </w:r>
          </w:p>
        </w:tc>
      </w:tr>
      <w:tr w14:paraId="2027442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46EA655">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4ADBFD86">
            <w:pPr>
              <w:widowControl/>
              <w:jc w:val="left"/>
              <w:rPr>
                <w:sz w:val="30"/>
                <w:szCs w:val="30"/>
              </w:rPr>
            </w:pPr>
            <w:r>
              <w:rPr>
                <w:rFonts w:ascii="宋体" w:hAnsi="宋体" w:eastAsia="宋体" w:cs="宋体"/>
                <w:kern w:val="0"/>
                <w:sz w:val="30"/>
                <w:szCs w:val="30"/>
                <w:lang w:bidi="ar"/>
              </w:rPr>
              <w:t>综合评分法</w:t>
            </w:r>
          </w:p>
        </w:tc>
      </w:tr>
    </w:tbl>
    <w:p w14:paraId="02FB9495">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48"/>
        <w:gridCol w:w="8524"/>
      </w:tblGrid>
      <w:tr w14:paraId="0A1522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4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21153CC">
            <w:pPr>
              <w:jc w:val="center"/>
              <w:rPr>
                <w:rFonts w:ascii="宋体" w:hAnsi="宋体" w:cs="宋体"/>
                <w:sz w:val="28"/>
                <w:szCs w:val="28"/>
              </w:rPr>
            </w:pPr>
            <w:r>
              <w:rPr>
                <w:sz w:val="28"/>
                <w:szCs w:val="28"/>
              </w:rPr>
              <w:t>序号</w:t>
            </w:r>
          </w:p>
        </w:tc>
        <w:tc>
          <w:tcPr>
            <w:tcW w:w="852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823184">
            <w:pPr>
              <w:jc w:val="center"/>
              <w:rPr>
                <w:rFonts w:ascii="宋体" w:hAnsi="宋体" w:cs="宋体"/>
                <w:sz w:val="28"/>
                <w:szCs w:val="28"/>
              </w:rPr>
            </w:pPr>
            <w:r>
              <w:rPr>
                <w:sz w:val="28"/>
                <w:szCs w:val="28"/>
              </w:rPr>
              <w:t>内容</w:t>
            </w:r>
          </w:p>
        </w:tc>
      </w:tr>
      <w:tr w14:paraId="595C50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48" w:type="dxa"/>
            <w:tcBorders>
              <w:top w:val="single" w:color="000000" w:sz="8" w:space="0"/>
              <w:left w:val="single" w:color="000000" w:sz="8" w:space="0"/>
              <w:bottom w:val="single" w:color="000000" w:sz="8" w:space="0"/>
              <w:right w:val="single" w:color="000000" w:sz="8" w:space="0"/>
            </w:tcBorders>
          </w:tcPr>
          <w:p w14:paraId="507E8656">
            <w:pPr>
              <w:jc w:val="center"/>
              <w:rPr>
                <w:rFonts w:ascii="宋体" w:hAnsi="宋体" w:cs="宋体"/>
                <w:szCs w:val="21"/>
              </w:rPr>
            </w:pPr>
            <w:r>
              <w:rPr>
                <w:szCs w:val="21"/>
              </w:rPr>
              <w:t>1</w:t>
            </w:r>
          </w:p>
        </w:tc>
        <w:tc>
          <w:tcPr>
            <w:tcW w:w="8524" w:type="dxa"/>
            <w:tcBorders>
              <w:top w:val="single" w:color="000000" w:sz="8" w:space="0"/>
              <w:left w:val="single" w:color="000000" w:sz="8" w:space="0"/>
              <w:bottom w:val="single" w:color="000000" w:sz="8" w:space="0"/>
              <w:right w:val="single" w:color="000000" w:sz="8" w:space="0"/>
            </w:tcBorders>
          </w:tcPr>
          <w:p w14:paraId="79EE5619">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1816D155">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26"/>
        <w:gridCol w:w="8452"/>
      </w:tblGrid>
      <w:tr w14:paraId="4B4069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57A82FB">
            <w:pPr>
              <w:widowControl/>
              <w:jc w:val="center"/>
              <w:rPr>
                <w:sz w:val="28"/>
                <w:szCs w:val="28"/>
              </w:rPr>
            </w:pPr>
            <w:r>
              <w:rPr>
                <w:rFonts w:ascii="宋体" w:hAnsi="宋体" w:cs="宋体"/>
                <w:kern w:val="0"/>
                <w:sz w:val="28"/>
                <w:szCs w:val="28"/>
              </w:rPr>
              <w:t>序号</w:t>
            </w:r>
          </w:p>
        </w:tc>
        <w:tc>
          <w:tcPr>
            <w:tcW w:w="8452"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C2F263E">
            <w:pPr>
              <w:widowControl/>
              <w:jc w:val="center"/>
              <w:rPr>
                <w:sz w:val="28"/>
                <w:szCs w:val="28"/>
              </w:rPr>
            </w:pPr>
            <w:r>
              <w:rPr>
                <w:rFonts w:ascii="宋体" w:hAnsi="宋体" w:cs="宋体"/>
                <w:kern w:val="0"/>
                <w:sz w:val="28"/>
                <w:szCs w:val="28"/>
              </w:rPr>
              <w:t>内容</w:t>
            </w:r>
          </w:p>
        </w:tc>
      </w:tr>
      <w:tr w14:paraId="701184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0CAF0C69">
            <w:pPr>
              <w:widowControl/>
              <w:jc w:val="center"/>
              <w:textAlignment w:val="top"/>
              <w:rPr>
                <w:szCs w:val="21"/>
              </w:rPr>
            </w:pPr>
            <w:r>
              <w:rPr>
                <w:rFonts w:ascii="宋体" w:hAnsi="宋体" w:cs="宋体"/>
                <w:kern w:val="0"/>
                <w:szCs w:val="21"/>
              </w:rPr>
              <w:t>1</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39E95DFF">
            <w:pPr>
              <w:widowControl/>
              <w:jc w:val="left"/>
              <w:textAlignment w:val="top"/>
              <w:rPr>
                <w:szCs w:val="21"/>
              </w:rPr>
            </w:pPr>
            <w:r>
              <w:rPr>
                <w:rFonts w:hint="eastAsia"/>
              </w:rPr>
              <w:t>不得将一个包内容拆开投标；</w:t>
            </w:r>
          </w:p>
        </w:tc>
      </w:tr>
      <w:tr w14:paraId="77D382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373D747F">
            <w:pPr>
              <w:widowControl/>
              <w:jc w:val="center"/>
              <w:textAlignment w:val="top"/>
              <w:rPr>
                <w:szCs w:val="21"/>
              </w:rPr>
            </w:pPr>
            <w:r>
              <w:rPr>
                <w:rFonts w:ascii="宋体" w:hAnsi="宋体" w:cs="宋体"/>
                <w:kern w:val="0"/>
                <w:szCs w:val="21"/>
              </w:rPr>
              <w:t>2</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5B9BCC29">
            <w:pPr>
              <w:widowControl/>
              <w:jc w:val="left"/>
              <w:textAlignment w:val="top"/>
              <w:rPr>
                <w:szCs w:val="21"/>
              </w:rPr>
            </w:pPr>
            <w:r>
              <w:rPr>
                <w:rFonts w:hint="eastAsia"/>
              </w:rPr>
              <w:t>对同一项目投标时，不得提供两套以上的投标方案（招标文件另有规定的除外）；</w:t>
            </w:r>
          </w:p>
        </w:tc>
      </w:tr>
      <w:tr w14:paraId="2726C7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1EAEF446">
            <w:pPr>
              <w:widowControl/>
              <w:jc w:val="center"/>
              <w:textAlignment w:val="top"/>
              <w:rPr>
                <w:szCs w:val="21"/>
              </w:rPr>
            </w:pPr>
            <w:r>
              <w:rPr>
                <w:rFonts w:ascii="宋体" w:hAnsi="宋体" w:cs="宋体"/>
                <w:kern w:val="0"/>
                <w:szCs w:val="21"/>
              </w:rPr>
              <w:t>3</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65C30C5E">
            <w:pPr>
              <w:widowControl/>
              <w:jc w:val="left"/>
              <w:textAlignment w:val="top"/>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6CFB87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56E13C5A">
            <w:pPr>
              <w:widowControl/>
              <w:jc w:val="center"/>
              <w:textAlignment w:val="top"/>
              <w:rPr>
                <w:szCs w:val="21"/>
              </w:rPr>
            </w:pPr>
            <w:r>
              <w:rPr>
                <w:rFonts w:ascii="宋体" w:hAnsi="宋体" w:cs="宋体"/>
                <w:kern w:val="0"/>
                <w:szCs w:val="21"/>
              </w:rPr>
              <w:t>4</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31990114">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0AEF41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2CE726C5">
            <w:pPr>
              <w:widowControl/>
              <w:jc w:val="center"/>
              <w:textAlignment w:val="top"/>
              <w:rPr>
                <w:szCs w:val="21"/>
              </w:rPr>
            </w:pPr>
            <w:r>
              <w:rPr>
                <w:rFonts w:ascii="宋体" w:hAnsi="宋体" w:cs="宋体"/>
                <w:kern w:val="0"/>
                <w:szCs w:val="21"/>
              </w:rPr>
              <w:t>5</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291764D0">
            <w:pPr>
              <w:widowControl/>
              <w:jc w:val="left"/>
              <w:textAlignment w:val="top"/>
              <w:rPr>
                <w:szCs w:val="21"/>
              </w:rPr>
            </w:pPr>
            <w:r>
              <w:rPr>
                <w:rFonts w:hint="eastAsia"/>
              </w:rPr>
              <w:t>所投货物、服务在技术、商务等方面没有实质性满足（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w:t>
            </w:r>
          </w:p>
        </w:tc>
      </w:tr>
      <w:tr w14:paraId="1BA9C2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693A8DC7">
            <w:pPr>
              <w:widowControl/>
              <w:jc w:val="center"/>
              <w:textAlignment w:val="top"/>
              <w:rPr>
                <w:szCs w:val="21"/>
              </w:rPr>
            </w:pPr>
            <w:r>
              <w:rPr>
                <w:rFonts w:ascii="宋体" w:hAnsi="宋体" w:cs="宋体"/>
                <w:kern w:val="0"/>
                <w:szCs w:val="21"/>
              </w:rPr>
              <w:t>6</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71F56ED6">
            <w:pPr>
              <w:widowControl/>
              <w:jc w:val="left"/>
              <w:textAlignment w:val="top"/>
              <w:rPr>
                <w:szCs w:val="21"/>
              </w:rPr>
            </w:pPr>
            <w:r>
              <w:rPr>
                <w:rFonts w:hint="eastAsia"/>
              </w:rPr>
              <w:t>未按招标文件所提供的样式填写《投标函》；未按招标文件所提供的《</w:t>
            </w:r>
            <w:r>
              <w:rPr>
                <w:rFonts w:hint="eastAsia"/>
                <w:lang w:eastAsia="zh-CN"/>
              </w:rPr>
              <w:t>采购投标及履约承诺函</w:t>
            </w:r>
            <w:r>
              <w:rPr>
                <w:rFonts w:hint="eastAsia"/>
              </w:rPr>
              <w:t>》进行承诺或不符合承诺的；未按招标文件对投标文件组成的要求提供投标文件；</w:t>
            </w:r>
          </w:p>
        </w:tc>
      </w:tr>
      <w:tr w14:paraId="64A241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47A72A86">
            <w:pPr>
              <w:widowControl/>
              <w:jc w:val="center"/>
              <w:textAlignment w:val="top"/>
              <w:rPr>
                <w:szCs w:val="21"/>
              </w:rPr>
            </w:pPr>
            <w:r>
              <w:rPr>
                <w:rFonts w:ascii="宋体" w:hAnsi="宋体" w:cs="宋体"/>
                <w:kern w:val="0"/>
                <w:szCs w:val="21"/>
              </w:rPr>
              <w:t>7</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1CF14205">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06EDB8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07A17D2B">
            <w:pPr>
              <w:widowControl/>
              <w:jc w:val="center"/>
              <w:textAlignment w:val="top"/>
              <w:rPr>
                <w:szCs w:val="21"/>
              </w:rPr>
            </w:pPr>
            <w:r>
              <w:rPr>
                <w:rFonts w:ascii="宋体" w:hAnsi="宋体" w:cs="宋体"/>
                <w:kern w:val="0"/>
                <w:szCs w:val="21"/>
              </w:rPr>
              <w:t>8</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5745D880">
            <w:pPr>
              <w:widowControl/>
              <w:jc w:val="left"/>
              <w:textAlignment w:val="top"/>
              <w:rPr>
                <w:szCs w:val="21"/>
              </w:rPr>
            </w:pPr>
            <w:r>
              <w:rPr>
                <w:rFonts w:hint="eastAsia"/>
              </w:rPr>
              <w:t>投标文件存在列放位置错误，导致属于信息公开情形的没有被公开；</w:t>
            </w:r>
          </w:p>
        </w:tc>
      </w:tr>
      <w:tr w14:paraId="02869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51B4EA36">
            <w:pPr>
              <w:widowControl/>
              <w:jc w:val="center"/>
              <w:textAlignment w:val="top"/>
              <w:rPr>
                <w:szCs w:val="21"/>
              </w:rPr>
            </w:pPr>
            <w:r>
              <w:rPr>
                <w:rFonts w:ascii="宋体" w:hAnsi="宋体" w:cs="宋体"/>
                <w:kern w:val="0"/>
                <w:szCs w:val="21"/>
              </w:rPr>
              <w:t>9</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60F5F293">
            <w:pPr>
              <w:widowControl/>
              <w:jc w:val="left"/>
              <w:textAlignment w:val="top"/>
              <w:rPr>
                <w:szCs w:val="21"/>
              </w:rPr>
            </w:pPr>
            <w:r>
              <w:rPr>
                <w:rFonts w:hint="eastAsia"/>
              </w:rPr>
              <w:t>投标文件电子文档不得带病毒；</w:t>
            </w:r>
          </w:p>
        </w:tc>
      </w:tr>
      <w:tr w14:paraId="4766BB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5F4BFA8A">
            <w:pPr>
              <w:widowControl/>
              <w:jc w:val="center"/>
              <w:textAlignment w:val="top"/>
              <w:rPr>
                <w:szCs w:val="21"/>
              </w:rPr>
            </w:pPr>
            <w:r>
              <w:rPr>
                <w:rFonts w:ascii="宋体" w:hAnsi="宋体" w:cs="宋体"/>
                <w:kern w:val="0"/>
                <w:szCs w:val="21"/>
              </w:rPr>
              <w:t>10</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017B1537">
            <w:pPr>
              <w:widowControl/>
              <w:jc w:val="left"/>
              <w:textAlignment w:val="top"/>
              <w:rPr>
                <w:szCs w:val="21"/>
              </w:rPr>
            </w:pPr>
            <w:r>
              <w:rPr>
                <w:rFonts w:hint="eastAsia"/>
              </w:rPr>
              <w:t>投标文件用不属于本公司的电子密钥进行加密或投标文件未按时解密的；</w:t>
            </w:r>
          </w:p>
        </w:tc>
      </w:tr>
      <w:tr w14:paraId="7B4FA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14:paraId="219A79A8">
            <w:pPr>
              <w:widowControl/>
              <w:jc w:val="center"/>
              <w:textAlignment w:val="top"/>
              <w:rPr>
                <w:szCs w:val="21"/>
              </w:rPr>
            </w:pPr>
            <w:r>
              <w:rPr>
                <w:rFonts w:ascii="宋体" w:hAnsi="宋体" w:cs="宋体"/>
                <w:kern w:val="0"/>
                <w:szCs w:val="21"/>
              </w:rPr>
              <w:t>1</w:t>
            </w:r>
            <w:r>
              <w:rPr>
                <w:rFonts w:hint="eastAsia" w:ascii="宋体" w:hAnsi="宋体" w:cs="宋体"/>
                <w:kern w:val="0"/>
                <w:szCs w:val="21"/>
              </w:rPr>
              <w:t>1</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14:paraId="7257B686">
            <w:pPr>
              <w:widowControl/>
              <w:jc w:val="left"/>
              <w:textAlignment w:val="top"/>
              <w:rPr>
                <w:szCs w:val="21"/>
              </w:rPr>
            </w:pPr>
            <w:r>
              <w:rPr>
                <w:rFonts w:hint="eastAsia"/>
              </w:rPr>
              <w:t>法律、法规、规章、规范性文件规定的其他情形。</w:t>
            </w:r>
          </w:p>
        </w:tc>
      </w:tr>
    </w:tbl>
    <w:p w14:paraId="6BC922C0">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34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271"/>
        <w:gridCol w:w="676"/>
        <w:gridCol w:w="793"/>
        <w:gridCol w:w="1522"/>
        <w:gridCol w:w="1050"/>
        <w:gridCol w:w="4760"/>
        <w:gridCol w:w="271"/>
      </w:tblGrid>
      <w:tr w14:paraId="5D34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71" w:type="dxa"/>
          <w:tblCellSpacing w:w="0" w:type="dxa"/>
          <w:jc w:val="center"/>
        </w:trPr>
        <w:tc>
          <w:tcPr>
            <w:tcW w:w="9072" w:type="dxa"/>
            <w:gridSpan w:val="6"/>
            <w:vAlign w:val="center"/>
          </w:tcPr>
          <w:p w14:paraId="563FB033">
            <w:pPr>
              <w:jc w:val="left"/>
              <w:rPr>
                <w:rFonts w:ascii="宋体" w:hAnsi="宋体" w:cs="宋体"/>
                <w:b/>
                <w:bCs/>
                <w:sz w:val="24"/>
              </w:rPr>
            </w:pPr>
            <w:r>
              <w:rPr>
                <w:b/>
                <w:bCs/>
              </w:rPr>
              <w:t>评标方法：综合评分法</w:t>
            </w:r>
          </w:p>
        </w:tc>
      </w:tr>
      <w:tr w14:paraId="1B3E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271" w:type="dxa"/>
          <w:tblCellSpacing w:w="0" w:type="dxa"/>
          <w:jc w:val="center"/>
        </w:trPr>
        <w:tc>
          <w:tcPr>
            <w:tcW w:w="9072" w:type="dxa"/>
            <w:gridSpan w:val="6"/>
            <w:vAlign w:val="center"/>
          </w:tcPr>
          <w:p w14:paraId="241D84F6">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w:t>
            </w:r>
          </w:p>
          <w:p w14:paraId="585702DB">
            <w:pPr>
              <w:pStyle w:val="37"/>
              <w:ind w:firstLine="420"/>
              <w:rPr>
                <w:sz w:val="21"/>
                <w:szCs w:val="21"/>
              </w:rPr>
            </w:pPr>
            <w:r>
              <w:rPr>
                <w:sz w:val="21"/>
                <w:szCs w:val="21"/>
              </w:rPr>
              <w:t>价格分计算方法：</w:t>
            </w:r>
          </w:p>
          <w:p w14:paraId="1C90F077">
            <w:pPr>
              <w:pStyle w:val="37"/>
              <w:spacing w:line="324" w:lineRule="auto"/>
              <w:ind w:left="420"/>
              <w:rPr>
                <w:rFonts w:hint="eastAsia" w:eastAsia="宋体"/>
                <w:sz w:val="21"/>
                <w:szCs w:val="21"/>
                <w:lang w:eastAsia="zh-CN"/>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p>
          <w:p w14:paraId="53C8098B">
            <w:pPr>
              <w:pStyle w:val="37"/>
              <w:spacing w:line="324" w:lineRule="auto"/>
              <w:ind w:left="420"/>
              <w:rPr>
                <w:rFonts w:hint="eastAsia" w:eastAsia="宋体"/>
                <w:sz w:val="21"/>
                <w:szCs w:val="21"/>
                <w:lang w:eastAsia="zh-CN"/>
              </w:rPr>
            </w:pPr>
            <w:r>
              <w:rPr>
                <w:sz w:val="21"/>
                <w:szCs w:val="21"/>
              </w:rPr>
              <w:t xml:space="preserve">投标报价得分=(评标基准价／投标报价)×100 </w:t>
            </w:r>
          </w:p>
          <w:p w14:paraId="7621B7DF">
            <w:pPr>
              <w:pStyle w:val="37"/>
              <w:spacing w:line="324" w:lineRule="auto"/>
              <w:ind w:left="420"/>
              <w:rPr>
                <w:rFonts w:hint="eastAsia" w:eastAsia="宋体"/>
                <w:sz w:val="21"/>
                <w:szCs w:val="21"/>
                <w:lang w:eastAsia="zh-CN"/>
              </w:rPr>
            </w:pPr>
            <w:r>
              <w:rPr>
                <w:sz w:val="21"/>
                <w:szCs w:val="21"/>
              </w:rPr>
              <w:t xml:space="preserve">评标总得分＝F1×A1＋F2×A2＋……＋Fn×An </w:t>
            </w:r>
          </w:p>
          <w:p w14:paraId="7AA037C3">
            <w:pPr>
              <w:pStyle w:val="37"/>
              <w:spacing w:line="324" w:lineRule="auto"/>
              <w:ind w:left="420"/>
              <w:rPr>
                <w:rFonts w:hint="eastAsia" w:eastAsia="宋体"/>
                <w:sz w:val="21"/>
                <w:szCs w:val="21"/>
                <w:lang w:eastAsia="zh-CN"/>
              </w:rPr>
            </w:pPr>
            <w:r>
              <w:rPr>
                <w:sz w:val="21"/>
                <w:szCs w:val="21"/>
              </w:rPr>
              <w:t xml:space="preserve">F1、F2……Fn分别为各项评审因素的得分； </w:t>
            </w:r>
          </w:p>
          <w:p w14:paraId="03D4F246">
            <w:pPr>
              <w:pStyle w:val="37"/>
              <w:spacing w:line="324" w:lineRule="auto"/>
              <w:ind w:left="420"/>
              <w:rPr>
                <w:rFonts w:hint="eastAsia" w:eastAsia="宋体"/>
                <w:sz w:val="21"/>
                <w:szCs w:val="21"/>
                <w:lang w:eastAsia="zh-CN"/>
              </w:rPr>
            </w:pPr>
            <w:r>
              <w:rPr>
                <w:sz w:val="21"/>
                <w:szCs w:val="21"/>
              </w:rPr>
              <w:t xml:space="preserve">A1、A2、……An 分别为各项评审因素所占的权重(A1＋A2＋……＋An＝1)。 </w:t>
            </w:r>
          </w:p>
          <w:p w14:paraId="2F51D73E">
            <w:pPr>
              <w:pStyle w:val="37"/>
              <w:spacing w:line="324" w:lineRule="auto"/>
              <w:ind w:left="420"/>
              <w:rPr>
                <w:sz w:val="21"/>
                <w:szCs w:val="21"/>
              </w:rPr>
            </w:pPr>
            <w:r>
              <w:rPr>
                <w:sz w:val="21"/>
                <w:szCs w:val="21"/>
              </w:rPr>
              <w:t>评标过程中，不得去掉报价中的最高报价和最低报价。</w:t>
            </w:r>
          </w:p>
          <w:p w14:paraId="1E5A497E">
            <w:pPr>
              <w:pStyle w:val="37"/>
              <w:spacing w:line="324" w:lineRule="auto"/>
              <w:ind w:left="420"/>
              <w:rPr>
                <w:sz w:val="21"/>
                <w:szCs w:val="21"/>
              </w:rPr>
            </w:pPr>
            <w:r>
              <w:rPr>
                <w:rFonts w:hint="eastAsia"/>
                <w:sz w:val="21"/>
                <w:szCs w:val="21"/>
                <w:highlight w:val="yellow"/>
                <w:lang w:val="en-US" w:eastAsia="zh-CN"/>
              </w:rPr>
              <w:t>注：投标人的“</w:t>
            </w:r>
            <w:r>
              <w:rPr>
                <w:rFonts w:hint="eastAsia"/>
                <w:color w:val="FF0000"/>
                <w:sz w:val="21"/>
                <w:szCs w:val="21"/>
                <w:highlight w:val="yellow"/>
                <w:lang w:val="en-US" w:eastAsia="zh-CN"/>
              </w:rPr>
              <w:t>技术规格响应情况</w:t>
            </w:r>
            <w:r>
              <w:rPr>
                <w:rFonts w:hint="eastAsia"/>
                <w:sz w:val="21"/>
                <w:szCs w:val="21"/>
                <w:highlight w:val="yellow"/>
                <w:lang w:val="en-US" w:eastAsia="zh-CN"/>
              </w:rPr>
              <w:t>”“技术规格偏离情况”等必须与客观实际保持一致，响应不实且情节严重的，经查实，将依法记入供应商诚信档案或受到行政处罚。</w:t>
            </w:r>
          </w:p>
        </w:tc>
      </w:tr>
      <w:tr w14:paraId="26CB96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F0E78C0">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3365" w:type="dxa"/>
            <w:gridSpan w:val="3"/>
            <w:tcBorders>
              <w:top w:val="single" w:color="000000" w:sz="8" w:space="0"/>
              <w:left w:val="nil"/>
              <w:bottom w:val="single" w:color="000000" w:sz="8" w:space="0"/>
              <w:right w:val="single" w:color="000000" w:sz="8" w:space="0"/>
            </w:tcBorders>
            <w:shd w:val="clear" w:color="auto" w:fill="E6EFFA"/>
            <w:noWrap w:val="0"/>
            <w:vAlign w:val="center"/>
          </w:tcPr>
          <w:p w14:paraId="66594313">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评分项</w:t>
            </w:r>
          </w:p>
        </w:tc>
        <w:tc>
          <w:tcPr>
            <w:tcW w:w="5031" w:type="dxa"/>
            <w:gridSpan w:val="2"/>
            <w:tcBorders>
              <w:top w:val="single" w:color="000000" w:sz="8" w:space="0"/>
              <w:left w:val="nil"/>
              <w:bottom w:val="single" w:color="000000" w:sz="8" w:space="0"/>
              <w:right w:val="single" w:color="000000" w:sz="8" w:space="0"/>
            </w:tcBorders>
            <w:shd w:val="clear" w:color="auto" w:fill="E6EFFA"/>
            <w:noWrap w:val="0"/>
            <w:vAlign w:val="center"/>
          </w:tcPr>
          <w:p w14:paraId="0A96FB9B">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权重(%)</w:t>
            </w:r>
          </w:p>
        </w:tc>
      </w:tr>
      <w:tr w14:paraId="503A6E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restart"/>
            <w:tcBorders>
              <w:top w:val="nil"/>
              <w:left w:val="single" w:color="000000" w:sz="8" w:space="0"/>
              <w:bottom w:val="single" w:color="000000" w:sz="8" w:space="0"/>
              <w:right w:val="single" w:color="000000" w:sz="8" w:space="0"/>
            </w:tcBorders>
            <w:noWrap w:val="0"/>
            <w:vAlign w:val="top"/>
          </w:tcPr>
          <w:p w14:paraId="55E1932C">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c>
          <w:tcPr>
            <w:tcW w:w="3365" w:type="dxa"/>
            <w:gridSpan w:val="3"/>
            <w:tcBorders>
              <w:top w:val="single" w:color="000000" w:sz="8" w:space="0"/>
              <w:left w:val="nil"/>
              <w:bottom w:val="single" w:color="000000" w:sz="8" w:space="0"/>
              <w:right w:val="single" w:color="000000" w:sz="8" w:space="0"/>
            </w:tcBorders>
            <w:noWrap w:val="0"/>
            <w:vAlign w:val="top"/>
          </w:tcPr>
          <w:p w14:paraId="4F94F33D">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w:t>
            </w:r>
          </w:p>
        </w:tc>
        <w:tc>
          <w:tcPr>
            <w:tcW w:w="5031" w:type="dxa"/>
            <w:gridSpan w:val="2"/>
            <w:tcBorders>
              <w:top w:val="single" w:color="000000" w:sz="8" w:space="0"/>
              <w:left w:val="nil"/>
              <w:bottom w:val="single" w:color="000000" w:sz="8" w:space="0"/>
              <w:right w:val="single" w:color="000000" w:sz="8" w:space="0"/>
            </w:tcBorders>
            <w:noWrap w:val="0"/>
            <w:vAlign w:val="top"/>
          </w:tcPr>
          <w:p w14:paraId="41A37ECE">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15</w:t>
            </w:r>
          </w:p>
        </w:tc>
      </w:tr>
      <w:tr w14:paraId="6D635A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14:paraId="706583B9">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8396" w:type="dxa"/>
            <w:gridSpan w:val="5"/>
            <w:tcBorders>
              <w:top w:val="single" w:color="000000" w:sz="8" w:space="0"/>
              <w:left w:val="nil"/>
              <w:bottom w:val="single" w:color="000000" w:sz="8" w:space="0"/>
              <w:right w:val="single" w:color="000000" w:sz="8" w:space="0"/>
            </w:tcBorders>
            <w:noWrap w:val="0"/>
            <w:vAlign w:val="top"/>
          </w:tcPr>
          <w:p w14:paraId="0AD96475">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p>
        </w:tc>
      </w:tr>
      <w:tr w14:paraId="219A0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restart"/>
            <w:tcBorders>
              <w:top w:val="nil"/>
              <w:left w:val="single" w:color="000000" w:sz="8" w:space="0"/>
              <w:bottom w:val="single" w:color="000000" w:sz="8" w:space="0"/>
              <w:right w:val="single" w:color="000000" w:sz="8" w:space="0"/>
            </w:tcBorders>
            <w:noWrap w:val="0"/>
            <w:vAlign w:val="top"/>
          </w:tcPr>
          <w:p w14:paraId="027E6034">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w:t>
            </w:r>
          </w:p>
        </w:tc>
        <w:tc>
          <w:tcPr>
            <w:tcW w:w="3365" w:type="dxa"/>
            <w:gridSpan w:val="3"/>
            <w:tcBorders>
              <w:top w:val="single" w:color="000000" w:sz="8" w:space="0"/>
              <w:left w:val="nil"/>
              <w:bottom w:val="single" w:color="000000" w:sz="8" w:space="0"/>
              <w:right w:val="single" w:color="000000" w:sz="8" w:space="0"/>
            </w:tcBorders>
            <w:noWrap w:val="0"/>
            <w:vAlign w:val="top"/>
          </w:tcPr>
          <w:p w14:paraId="146BB1E0">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技术部分</w:t>
            </w:r>
          </w:p>
        </w:tc>
        <w:tc>
          <w:tcPr>
            <w:tcW w:w="5031" w:type="dxa"/>
            <w:gridSpan w:val="2"/>
            <w:tcBorders>
              <w:top w:val="single" w:color="000000" w:sz="8" w:space="0"/>
              <w:left w:val="nil"/>
              <w:bottom w:val="single" w:color="000000" w:sz="8" w:space="0"/>
              <w:right w:val="single" w:color="000000" w:sz="8" w:space="0"/>
            </w:tcBorders>
            <w:noWrap w:val="0"/>
            <w:vAlign w:val="top"/>
          </w:tcPr>
          <w:p w14:paraId="1C5370DC">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80</w:t>
            </w:r>
          </w:p>
        </w:tc>
      </w:tr>
      <w:tr w14:paraId="31E506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14:paraId="273CF332">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8396" w:type="dxa"/>
            <w:gridSpan w:val="5"/>
            <w:tcBorders>
              <w:top w:val="single" w:color="000000" w:sz="8" w:space="0"/>
              <w:left w:val="nil"/>
              <w:bottom w:val="single" w:color="000000" w:sz="8" w:space="0"/>
              <w:right w:val="single" w:color="000000" w:sz="8" w:space="0"/>
            </w:tcBorders>
            <w:noWrap w:val="0"/>
            <w:vAlign w:val="top"/>
          </w:tcPr>
          <w:p w14:paraId="6CE8876B">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p>
        </w:tc>
      </w:tr>
      <w:tr w14:paraId="59C213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single" w:color="auto" w:sz="0" w:space="0"/>
              <w:left w:val="single" w:color="000000" w:sz="8" w:space="0"/>
              <w:bottom w:val="single" w:color="000000" w:sz="8" w:space="0"/>
              <w:right w:val="single" w:color="000000" w:sz="8" w:space="0"/>
            </w:tcBorders>
            <w:shd w:val="clear" w:color="auto" w:fill="auto"/>
            <w:noWrap w:val="0"/>
            <w:vAlign w:val="center"/>
          </w:tcPr>
          <w:p w14:paraId="1CDD2FB1">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inset" w:color="000000" w:sz="6" w:space="0"/>
              <w:left w:val="inset" w:color="000000" w:sz="6" w:space="0"/>
              <w:bottom w:val="inset" w:color="000000" w:sz="6" w:space="0"/>
              <w:right w:val="inset" w:color="000000" w:sz="6" w:space="0"/>
            </w:tcBorders>
            <w:shd w:val="clear" w:color="auto" w:fill="E6EFFA"/>
            <w:noWrap w:val="0"/>
            <w:vAlign w:val="center"/>
          </w:tcPr>
          <w:p w14:paraId="0AC29D63">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522" w:type="dxa"/>
            <w:tcBorders>
              <w:top w:val="inset" w:color="000000" w:sz="6" w:space="0"/>
              <w:left w:val="single" w:color="auto" w:sz="0" w:space="0"/>
              <w:bottom w:val="inset" w:color="000000" w:sz="6" w:space="0"/>
              <w:right w:val="inset" w:color="000000" w:sz="6" w:space="0"/>
            </w:tcBorders>
            <w:shd w:val="clear" w:color="auto" w:fill="E6EFFA"/>
            <w:noWrap w:val="0"/>
            <w:vAlign w:val="center"/>
          </w:tcPr>
          <w:p w14:paraId="097AEC18">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w:t>
            </w:r>
          </w:p>
        </w:tc>
        <w:tc>
          <w:tcPr>
            <w:tcW w:w="1050" w:type="dxa"/>
            <w:tcBorders>
              <w:top w:val="inset" w:color="000000" w:sz="6" w:space="0"/>
              <w:left w:val="single" w:color="auto" w:sz="0" w:space="0"/>
              <w:bottom w:val="inset" w:color="000000" w:sz="6" w:space="0"/>
              <w:right w:val="inset" w:color="000000" w:sz="6" w:space="0"/>
            </w:tcBorders>
            <w:shd w:val="clear" w:color="auto" w:fill="E6EFFA"/>
            <w:noWrap w:val="0"/>
            <w:vAlign w:val="center"/>
          </w:tcPr>
          <w:p w14:paraId="3A3FF200">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权重(%)</w:t>
            </w:r>
          </w:p>
        </w:tc>
        <w:tc>
          <w:tcPr>
            <w:tcW w:w="5031" w:type="dxa"/>
            <w:gridSpan w:val="2"/>
            <w:tcBorders>
              <w:top w:val="inset" w:color="000000" w:sz="6" w:space="0"/>
              <w:left w:val="single" w:color="auto" w:sz="0" w:space="0"/>
              <w:bottom w:val="inset" w:color="000000" w:sz="6" w:space="0"/>
              <w:right w:val="inset" w:color="000000" w:sz="6" w:space="0"/>
            </w:tcBorders>
            <w:shd w:val="clear" w:color="auto" w:fill="E6EFFA"/>
            <w:noWrap w:val="0"/>
            <w:vAlign w:val="center"/>
          </w:tcPr>
          <w:p w14:paraId="5C4A364F">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评分准则</w:t>
            </w:r>
          </w:p>
        </w:tc>
      </w:tr>
      <w:tr w14:paraId="145E84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14:paraId="001B8347">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single" w:color="000000" w:sz="8" w:space="0"/>
              <w:left w:val="nil"/>
              <w:bottom w:val="single" w:color="000000" w:sz="8" w:space="0"/>
              <w:right w:val="single" w:color="000000" w:sz="8" w:space="0"/>
            </w:tcBorders>
            <w:noWrap w:val="0"/>
            <w:vAlign w:val="center"/>
          </w:tcPr>
          <w:p w14:paraId="6957AA0A">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522" w:type="dxa"/>
            <w:tcBorders>
              <w:top w:val="single" w:color="000000" w:sz="8" w:space="0"/>
              <w:left w:val="nil"/>
              <w:bottom w:val="single" w:color="000000" w:sz="8" w:space="0"/>
              <w:right w:val="single" w:color="000000" w:sz="8" w:space="0"/>
            </w:tcBorders>
            <w:noWrap w:val="0"/>
            <w:vAlign w:val="center"/>
          </w:tcPr>
          <w:p w14:paraId="7F7F1D80">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实施方案</w:t>
            </w:r>
          </w:p>
        </w:tc>
        <w:tc>
          <w:tcPr>
            <w:tcW w:w="1050" w:type="dxa"/>
            <w:tcBorders>
              <w:top w:val="single" w:color="000000" w:sz="8" w:space="0"/>
              <w:left w:val="nil"/>
              <w:bottom w:val="single" w:color="000000" w:sz="8" w:space="0"/>
              <w:right w:val="single" w:color="000000" w:sz="8" w:space="0"/>
            </w:tcBorders>
            <w:noWrap w:val="0"/>
            <w:vAlign w:val="center"/>
          </w:tcPr>
          <w:p w14:paraId="7E29F659">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5031" w:type="dxa"/>
            <w:gridSpan w:val="2"/>
            <w:tcBorders>
              <w:top w:val="single" w:color="000000" w:sz="8" w:space="0"/>
              <w:left w:val="nil"/>
              <w:bottom w:val="single" w:color="000000" w:sz="8" w:space="0"/>
              <w:right w:val="single" w:color="000000" w:sz="8" w:space="0"/>
            </w:tcBorders>
            <w:noWrap w:val="0"/>
            <w:vAlign w:val="top"/>
          </w:tcPr>
          <w:p w14:paraId="4EA0EA76">
            <w:pPr>
              <w:keepNext w:val="0"/>
              <w:keepLines w:val="0"/>
              <w:pageBreakBefore w:val="0"/>
              <w:kinsoku/>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（一）评分内容：</w:t>
            </w:r>
          </w:p>
          <w:p w14:paraId="56BDBB8D">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根据本项目招标文件的用户需求，制定符合本项目特点的实施方案，内容包括：</w:t>
            </w:r>
          </w:p>
          <w:p w14:paraId="40C2984F">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1、对本项目建设背景、建设目标的认识与理解；2、对本项目总体架构设计的认识与理解，要求包括系统设计、关键技术设计、安全设计等；</w:t>
            </w:r>
          </w:p>
          <w:p w14:paraId="3F07DC6E">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3、对项目建设的认识和理解，要求包括项目核心模块的数据与业务的认识与理解。</w:t>
            </w:r>
          </w:p>
          <w:p w14:paraId="7D73E714">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（二）评分依据：</w:t>
            </w:r>
          </w:p>
          <w:p w14:paraId="137E3202">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上述1-3项累计得分，每满足一项得20分，本项最高得60分。</w:t>
            </w:r>
          </w:p>
          <w:p w14:paraId="5565666F">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在此基础上，专家根据各投标人的具体响应内容按照量化的评审因素指标进一步评审，根据投标人提供的方案内容是否科学，可行，合理进行打分：</w:t>
            </w:r>
          </w:p>
          <w:p w14:paraId="4F454AF5">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1、评审为优：项目整体设想及策划思路清晰明确，方案合理可行，满足服务要求，针对性强，得40分； </w:t>
            </w:r>
          </w:p>
          <w:p w14:paraId="6197E795">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2、评审为良：项目整体设想及策划总体思路比较清晰，方案比较合理可行，可以满足服务要求，得20分；</w:t>
            </w:r>
          </w:p>
          <w:p w14:paraId="4E9D1800">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3、评审为中：项目整体设想及策划思路基本清晰，方案基本合理可行，基本可以满足服务要求，得10分； </w:t>
            </w:r>
          </w:p>
          <w:p w14:paraId="1340D67E">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4、评审为差：项目整体设想及策划思路不清晰，方案不完整，不能满足服务需要，不得分。</w:t>
            </w:r>
          </w:p>
          <w:p w14:paraId="64F0DCD6">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本项最高得40分。</w:t>
            </w:r>
          </w:p>
          <w:p w14:paraId="73FD5F2D">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以上累计得分，最高得100分</w:t>
            </w:r>
            <w:r>
              <w:rPr>
                <w:rFonts w:hint="eastAsia" w:asciiTheme="minorEastAsia" w:hAnsiTheme="minorEastAsia" w:eastAsiaTheme="minorEastAsia" w:cstheme="minorEastAsia"/>
                <w:color w:val="auto"/>
                <w:sz w:val="21"/>
                <w:szCs w:val="21"/>
                <w:lang w:eastAsia="zh-CN"/>
              </w:rPr>
              <w:t>。</w:t>
            </w:r>
          </w:p>
        </w:tc>
      </w:tr>
      <w:tr w14:paraId="59273D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14:paraId="35E6005E">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single" w:color="000000" w:sz="8" w:space="0"/>
              <w:left w:val="nil"/>
              <w:bottom w:val="single" w:color="000000" w:sz="8" w:space="0"/>
              <w:right w:val="single" w:color="000000" w:sz="8" w:space="0"/>
            </w:tcBorders>
            <w:noWrap w:val="0"/>
            <w:vAlign w:val="center"/>
          </w:tcPr>
          <w:p w14:paraId="273FF915">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522" w:type="dxa"/>
            <w:tcBorders>
              <w:top w:val="single" w:color="000000" w:sz="8" w:space="0"/>
              <w:left w:val="nil"/>
              <w:bottom w:val="single" w:color="000000" w:sz="8" w:space="0"/>
              <w:right w:val="single" w:color="000000" w:sz="8" w:space="0"/>
            </w:tcBorders>
            <w:noWrap w:val="0"/>
            <w:vAlign w:val="center"/>
          </w:tcPr>
          <w:p w14:paraId="3AB4CDE5">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项目重点难点分析、应对措施及相关的合理化建议</w:t>
            </w:r>
          </w:p>
        </w:tc>
        <w:tc>
          <w:tcPr>
            <w:tcW w:w="1050" w:type="dxa"/>
            <w:tcBorders>
              <w:top w:val="single" w:color="000000" w:sz="8" w:space="0"/>
              <w:left w:val="nil"/>
              <w:bottom w:val="single" w:color="000000" w:sz="8" w:space="0"/>
              <w:right w:val="single" w:color="000000" w:sz="8" w:space="0"/>
            </w:tcBorders>
            <w:noWrap w:val="0"/>
            <w:vAlign w:val="center"/>
          </w:tcPr>
          <w:p w14:paraId="693D87C0">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5031" w:type="dxa"/>
            <w:gridSpan w:val="2"/>
            <w:tcBorders>
              <w:top w:val="single" w:color="000000" w:sz="8" w:space="0"/>
              <w:left w:val="nil"/>
              <w:bottom w:val="single" w:color="000000" w:sz="8" w:space="0"/>
              <w:right w:val="single" w:color="000000" w:sz="8" w:space="0"/>
            </w:tcBorders>
            <w:noWrap w:val="0"/>
            <w:vAlign w:val="center"/>
          </w:tcPr>
          <w:p w14:paraId="74D3F70F">
            <w:pPr>
              <w:keepNext w:val="0"/>
              <w:keepLines w:val="0"/>
              <w:pageBreakBefore w:val="0"/>
              <w:kinsoku/>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（一）评分内容：</w:t>
            </w:r>
          </w:p>
          <w:p w14:paraId="45F85114">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投标人须针对本项目需求提供对项目重点难点分析、应对措施及相关的合理化建议，包括下述内容：</w:t>
            </w:r>
          </w:p>
          <w:p w14:paraId="0BB994DC">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1.项目重点难点分析；</w:t>
            </w:r>
          </w:p>
          <w:p w14:paraId="3D16F538">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2.应对措施；</w:t>
            </w:r>
          </w:p>
          <w:p w14:paraId="6DEC49F4">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3.相关的合理化建议。</w:t>
            </w:r>
          </w:p>
          <w:p w14:paraId="3F385A50">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（二）评分依据：</w:t>
            </w:r>
          </w:p>
          <w:p w14:paraId="0DBBE7E7">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满足以上3项要求得60分，满足以上2项要求得40分，满足以上1项要求得20分，其他不得分。本项最高得60分。</w:t>
            </w:r>
          </w:p>
          <w:p w14:paraId="103F250E">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在此基础上，按照下列要求进行加分：</w:t>
            </w:r>
          </w:p>
          <w:p w14:paraId="1F9FEDCD">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1.从前瞻性、系统性等角度研判重难点；</w:t>
            </w:r>
          </w:p>
          <w:p w14:paraId="0E04FD30">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2.从可实施、可操作的角度提出应对措施；</w:t>
            </w:r>
          </w:p>
          <w:p w14:paraId="19EB87F6">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3.多角度、有针对性的提出指引；</w:t>
            </w:r>
          </w:p>
          <w:p w14:paraId="344DF36A">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每体现一点内容得15分，本项最高得40分。</w:t>
            </w:r>
          </w:p>
          <w:p w14:paraId="5FA3B7E1">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以上累计得分，最高得100分。</w:t>
            </w:r>
          </w:p>
        </w:tc>
      </w:tr>
      <w:tr w14:paraId="3794D4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14:paraId="413C208F">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highlight w:val="none"/>
              </w:rPr>
            </w:pPr>
          </w:p>
        </w:tc>
        <w:tc>
          <w:tcPr>
            <w:tcW w:w="793" w:type="dxa"/>
            <w:tcBorders>
              <w:top w:val="single" w:color="000000" w:sz="8" w:space="0"/>
              <w:left w:val="nil"/>
              <w:bottom w:val="single" w:color="000000" w:sz="8" w:space="0"/>
              <w:right w:val="single" w:color="000000" w:sz="8" w:space="0"/>
            </w:tcBorders>
            <w:noWrap w:val="0"/>
            <w:vAlign w:val="center"/>
          </w:tcPr>
          <w:p w14:paraId="0C3F6856">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522" w:type="dxa"/>
            <w:tcBorders>
              <w:top w:val="single" w:color="000000" w:sz="8" w:space="0"/>
              <w:left w:val="nil"/>
              <w:bottom w:val="single" w:color="000000" w:sz="8" w:space="0"/>
              <w:right w:val="single" w:color="000000" w:sz="8" w:space="0"/>
            </w:tcBorders>
            <w:noWrap w:val="0"/>
            <w:vAlign w:val="center"/>
          </w:tcPr>
          <w:p w14:paraId="09516269">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服务要求偏离情况</w:t>
            </w:r>
          </w:p>
        </w:tc>
        <w:tc>
          <w:tcPr>
            <w:tcW w:w="1050" w:type="dxa"/>
            <w:tcBorders>
              <w:top w:val="single" w:color="000000" w:sz="8" w:space="0"/>
              <w:left w:val="nil"/>
              <w:bottom w:val="single" w:color="000000" w:sz="8" w:space="0"/>
              <w:right w:val="single" w:color="000000" w:sz="8" w:space="0"/>
            </w:tcBorders>
            <w:noWrap w:val="0"/>
            <w:vAlign w:val="center"/>
          </w:tcPr>
          <w:p w14:paraId="75B63FD8">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w:t>
            </w:r>
          </w:p>
        </w:tc>
        <w:tc>
          <w:tcPr>
            <w:tcW w:w="5031" w:type="dxa"/>
            <w:gridSpan w:val="2"/>
            <w:tcBorders>
              <w:top w:val="single" w:color="000000" w:sz="8" w:space="0"/>
              <w:left w:val="nil"/>
              <w:bottom w:val="single" w:color="000000" w:sz="8" w:space="0"/>
              <w:right w:val="single" w:color="000000" w:sz="8" w:space="0"/>
            </w:tcBorders>
            <w:noWrap w:val="0"/>
            <w:vAlign w:val="center"/>
          </w:tcPr>
          <w:p w14:paraId="74FD78AF">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（一）评审内容： 针对项目管理和服务要求中的服务要求进行响应，投标人须如实填写《服务需求条款响应一览表》，全部满足得100分。</w:t>
            </w:r>
          </w:p>
          <w:p w14:paraId="46377EDA">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（二）评分标准： 每负偏离一项扣5分。</w:t>
            </w:r>
          </w:p>
        </w:tc>
      </w:tr>
      <w:tr w14:paraId="51DBC8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14:paraId="0FA23091">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1E18A1C5">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p>
        </w:tc>
        <w:tc>
          <w:tcPr>
            <w:tcW w:w="1522" w:type="dxa"/>
            <w:tcBorders>
              <w:top w:val="single" w:color="auto" w:sz="4" w:space="0"/>
              <w:left w:val="nil"/>
              <w:bottom w:val="single" w:color="auto" w:sz="4" w:space="0"/>
              <w:right w:val="single" w:color="auto" w:sz="4" w:space="0"/>
            </w:tcBorders>
            <w:noWrap w:val="0"/>
            <w:vAlign w:val="center"/>
          </w:tcPr>
          <w:p w14:paraId="4AAC2057">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违约承诺</w:t>
            </w:r>
          </w:p>
        </w:tc>
        <w:tc>
          <w:tcPr>
            <w:tcW w:w="1050" w:type="dxa"/>
            <w:tcBorders>
              <w:top w:val="single" w:color="auto" w:sz="4" w:space="0"/>
              <w:left w:val="nil"/>
              <w:bottom w:val="single" w:color="auto" w:sz="4" w:space="0"/>
              <w:right w:val="single" w:color="auto" w:sz="4" w:space="0"/>
            </w:tcBorders>
            <w:noWrap w:val="0"/>
            <w:vAlign w:val="center"/>
          </w:tcPr>
          <w:p w14:paraId="084F3701">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5031" w:type="dxa"/>
            <w:gridSpan w:val="2"/>
            <w:tcBorders>
              <w:top w:val="single" w:color="auto" w:sz="4" w:space="0"/>
              <w:left w:val="nil"/>
              <w:bottom w:val="single" w:color="auto" w:sz="4" w:space="0"/>
              <w:right w:val="single" w:color="auto" w:sz="4" w:space="0"/>
            </w:tcBorders>
            <w:noWrap w:val="0"/>
            <w:vAlign w:val="top"/>
          </w:tcPr>
          <w:p w14:paraId="46022AC6">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（一）评分内容：</w:t>
            </w:r>
          </w:p>
          <w:p w14:paraId="59ECC8C2">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1.人员严格按照招标文件及投标承诺配置；</w:t>
            </w:r>
          </w:p>
          <w:p w14:paraId="6F070B97">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2.服务质量达到招标文件要求；</w:t>
            </w:r>
          </w:p>
          <w:p w14:paraId="25801BB0">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3.对未能达到的管理要求承担管理责任。</w:t>
            </w:r>
          </w:p>
          <w:p w14:paraId="156483AE">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（二）评分依据：</w:t>
            </w:r>
          </w:p>
          <w:p w14:paraId="3959CCBE">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投标人承诺以上全部三项的得100分，要求提供承诺函（格式自定）作为得分依据，未提供承诺或承诺内容不满足要求不得分。</w:t>
            </w:r>
          </w:p>
        </w:tc>
      </w:tr>
      <w:tr w14:paraId="36852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14:paraId="5D4816B0">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highlight w:val="none"/>
              </w:rPr>
            </w:pPr>
          </w:p>
        </w:tc>
        <w:tc>
          <w:tcPr>
            <w:tcW w:w="793" w:type="dxa"/>
            <w:tcBorders>
              <w:top w:val="single" w:color="000000" w:sz="8" w:space="0"/>
              <w:left w:val="nil"/>
              <w:bottom w:val="single" w:color="000000" w:sz="8" w:space="0"/>
              <w:right w:val="single" w:color="000000" w:sz="8" w:space="0"/>
            </w:tcBorders>
            <w:noWrap w:val="0"/>
            <w:vAlign w:val="center"/>
          </w:tcPr>
          <w:p w14:paraId="2BF6FEFB">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522" w:type="dxa"/>
            <w:tcBorders>
              <w:top w:val="single" w:color="000000" w:sz="8" w:space="0"/>
              <w:left w:val="nil"/>
              <w:bottom w:val="single" w:color="000000" w:sz="8" w:space="0"/>
              <w:right w:val="single" w:color="000000" w:sz="8" w:space="0"/>
            </w:tcBorders>
            <w:noWrap w:val="0"/>
            <w:vAlign w:val="center"/>
          </w:tcPr>
          <w:p w14:paraId="0C7F9C1E">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拟安排的项目负责人情况（仅限一人）</w:t>
            </w:r>
          </w:p>
        </w:tc>
        <w:tc>
          <w:tcPr>
            <w:tcW w:w="1050" w:type="dxa"/>
            <w:tcBorders>
              <w:top w:val="single" w:color="000000" w:sz="8" w:space="0"/>
              <w:left w:val="nil"/>
              <w:bottom w:val="single" w:color="000000" w:sz="8" w:space="0"/>
              <w:right w:val="single" w:color="000000" w:sz="8" w:space="0"/>
            </w:tcBorders>
            <w:noWrap w:val="0"/>
            <w:vAlign w:val="center"/>
          </w:tcPr>
          <w:p w14:paraId="08D5E505">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5031" w:type="dxa"/>
            <w:gridSpan w:val="2"/>
            <w:tcBorders>
              <w:top w:val="single" w:color="000000" w:sz="8" w:space="0"/>
              <w:left w:val="nil"/>
              <w:bottom w:val="single" w:color="000000" w:sz="8" w:space="0"/>
              <w:right w:val="single" w:color="000000" w:sz="8" w:space="0"/>
            </w:tcBorders>
            <w:noWrap w:val="0"/>
            <w:vAlign w:val="top"/>
          </w:tcPr>
          <w:p w14:paraId="07418DBD">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（一）评分内容：</w:t>
            </w:r>
          </w:p>
          <w:p w14:paraId="36D89BB8">
            <w:pPr>
              <w:keepNext w:val="0"/>
              <w:keepLines w:val="0"/>
              <w:pageBreakBefore w:val="0"/>
              <w:kinsoku/>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投标人拟安排的项目负责人具备PMP 项目</w:t>
            </w:r>
            <w:r>
              <w:rPr>
                <w:rFonts w:hint="eastAsia" w:asciiTheme="minorEastAsia" w:hAnsiTheme="minorEastAsia" w:eastAsiaTheme="minorEastAsia" w:cstheme="minorEastAsia"/>
                <w:color w:val="auto"/>
                <w:kern w:val="0"/>
                <w:sz w:val="21"/>
                <w:szCs w:val="21"/>
                <w:highlight w:val="none"/>
                <w:lang w:val="en-US" w:eastAsia="zh-CN"/>
              </w:rPr>
              <w:t>管理</w:t>
            </w:r>
            <w:r>
              <w:rPr>
                <w:rFonts w:hint="eastAsia" w:asciiTheme="minorEastAsia" w:hAnsiTheme="minorEastAsia" w:eastAsiaTheme="minorEastAsia" w:cstheme="minorEastAsia"/>
                <w:color w:val="auto"/>
                <w:kern w:val="0"/>
                <w:sz w:val="21"/>
                <w:szCs w:val="21"/>
                <w:highlight w:val="none"/>
              </w:rPr>
              <w:t xml:space="preserve">证书者得 </w:t>
            </w:r>
            <w:r>
              <w:rPr>
                <w:rFonts w:hint="eastAsia" w:asciiTheme="minorEastAsia" w:hAnsiTheme="minorEastAsia" w:eastAsiaTheme="minorEastAsia" w:cstheme="minorEastAsia"/>
                <w:color w:val="auto"/>
                <w:kern w:val="0"/>
                <w:sz w:val="21"/>
                <w:szCs w:val="21"/>
                <w:highlight w:val="none"/>
                <w:lang w:val="en-US" w:eastAsia="zh-CN"/>
              </w:rPr>
              <w:t>100</w:t>
            </w:r>
            <w:r>
              <w:rPr>
                <w:rFonts w:hint="eastAsia" w:asciiTheme="minorEastAsia" w:hAnsiTheme="minorEastAsia" w:eastAsiaTheme="minorEastAsia" w:cstheme="minorEastAsia"/>
                <w:color w:val="auto"/>
                <w:kern w:val="0"/>
                <w:sz w:val="21"/>
                <w:szCs w:val="21"/>
                <w:highlight w:val="none"/>
              </w:rPr>
              <w:t xml:space="preserve"> 分，不具备者不得分。</w:t>
            </w:r>
          </w:p>
          <w:p w14:paraId="6F2A9D20">
            <w:pPr>
              <w:keepNext w:val="0"/>
              <w:keepLines w:val="0"/>
              <w:pageBreakBefore w:val="0"/>
              <w:numPr>
                <w:ilvl w:val="0"/>
                <w:numId w:val="7"/>
              </w:numPr>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评分依据：</w:t>
            </w:r>
          </w:p>
          <w:p w14:paraId="5F7363C2">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1.需提供投标截止日前一个月投标人为其购买的社保清单，如开标日上一个月的社保材料因社保部门原因暂时无法取得，则可以往前顺延一个月。如投标方注册成立时间不足1个月的，可提供承诺函（格式自拟）</w:t>
            </w:r>
            <w:r>
              <w:rPr>
                <w:rFonts w:hint="eastAsia" w:asciiTheme="minorEastAsia" w:hAnsiTheme="minorEastAsia" w:eastAsiaTheme="minorEastAsia" w:cstheme="minorEastAsia"/>
                <w:color w:val="auto"/>
                <w:sz w:val="21"/>
                <w:szCs w:val="21"/>
                <w:highlight w:val="none"/>
                <w:lang w:eastAsia="zh-CN"/>
              </w:rPr>
              <w:t>。</w:t>
            </w:r>
          </w:p>
          <w:p w14:paraId="1FB6A692">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2.证书</w:t>
            </w:r>
            <w:r>
              <w:rPr>
                <w:rFonts w:hint="eastAsia" w:asciiTheme="minorEastAsia" w:hAnsiTheme="minorEastAsia" w:eastAsiaTheme="minorEastAsia" w:cstheme="minorEastAsia"/>
                <w:color w:val="auto"/>
                <w:sz w:val="21"/>
                <w:szCs w:val="21"/>
                <w:highlight w:val="none"/>
              </w:rPr>
              <w:t>提供相关证明文件；</w:t>
            </w:r>
          </w:p>
          <w:p w14:paraId="571068AC">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评分中出现无证明资料或专家无法凭所提供资料判断是否得分的情况，一律作不得分处理。</w:t>
            </w:r>
          </w:p>
          <w:p w14:paraId="723BFD0B">
            <w:pPr>
              <w:keepNext w:val="0"/>
              <w:keepLines w:val="0"/>
              <w:pageBreakBefore w:val="0"/>
              <w:kinsoku/>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rPr>
            </w:pPr>
          </w:p>
        </w:tc>
      </w:tr>
      <w:tr w14:paraId="5235A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14:paraId="2E5AAFC3">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14:paraId="65FE6CC0">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14:paraId="723A9F18">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拟安排的项目主要团队成员（主要技术人员）情况（项目负责人除外）</w:t>
            </w:r>
          </w:p>
        </w:tc>
        <w:tc>
          <w:tcPr>
            <w:tcW w:w="1050" w:type="dxa"/>
            <w:tcBorders>
              <w:top w:val="single" w:color="000000" w:sz="8" w:space="0"/>
              <w:left w:val="nil"/>
              <w:bottom w:val="single" w:color="000000" w:sz="8" w:space="0"/>
              <w:right w:val="single" w:color="000000" w:sz="8" w:space="0"/>
            </w:tcBorders>
            <w:noWrap w:val="0"/>
            <w:vAlign w:val="center"/>
          </w:tcPr>
          <w:p w14:paraId="59F1A7AA">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5031" w:type="dxa"/>
            <w:gridSpan w:val="2"/>
            <w:tcBorders>
              <w:top w:val="single" w:color="000000" w:sz="8" w:space="0"/>
              <w:left w:val="nil"/>
              <w:bottom w:val="single" w:color="000000" w:sz="8" w:space="0"/>
              <w:right w:val="single" w:color="000000" w:sz="8" w:space="0"/>
            </w:tcBorders>
            <w:noWrap w:val="0"/>
            <w:vAlign w:val="top"/>
          </w:tcPr>
          <w:p w14:paraId="00440B58">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（一）评分内容：</w:t>
            </w:r>
          </w:p>
          <w:p w14:paraId="3C589162">
            <w:pPr>
              <w:keepNext w:val="0"/>
              <w:keepLines w:val="0"/>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投标人拟安排的项目主要团队成员:</w:t>
            </w:r>
          </w:p>
          <w:p w14:paraId="1C5D13EF">
            <w:pPr>
              <w:keepNext w:val="0"/>
              <w:keepLines w:val="0"/>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拟安排的项目成员具备视频录制相关工作经验并提供工作证明，每提供1人得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分，最多可得</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分。</w:t>
            </w:r>
          </w:p>
          <w:p w14:paraId="6848B9E5">
            <w:pPr>
              <w:pStyle w:val="17"/>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拟安排的项目</w:t>
            </w:r>
            <w:r>
              <w:rPr>
                <w:rFonts w:hint="eastAsia" w:asciiTheme="minorEastAsia" w:hAnsiTheme="minorEastAsia" w:eastAsiaTheme="minorEastAsia" w:cstheme="minorEastAsia"/>
                <w:color w:val="auto"/>
                <w:sz w:val="21"/>
                <w:szCs w:val="21"/>
                <w:highlight w:val="none"/>
                <w:lang w:val="en-US" w:eastAsia="zh-CN"/>
              </w:rPr>
              <w:t>成员具备云相关专业认证</w:t>
            </w:r>
            <w:r>
              <w:rPr>
                <w:rFonts w:hint="eastAsia" w:asciiTheme="minorEastAsia" w:hAnsiTheme="minorEastAsia" w:eastAsiaTheme="minorEastAsia" w:cstheme="minorEastAsia"/>
                <w:color w:val="auto"/>
                <w:kern w:val="0"/>
                <w:sz w:val="21"/>
                <w:szCs w:val="21"/>
                <w:highlight w:val="none"/>
                <w:lang w:val="en-US" w:eastAsia="zh-CN" w:bidi="ar-SA"/>
              </w:rPr>
              <w:t>，每具有</w:t>
            </w:r>
            <w:r>
              <w:rPr>
                <w:rFonts w:hint="eastAsia" w:asciiTheme="minorEastAsia" w:hAnsiTheme="minorEastAsia" w:eastAsiaTheme="minorEastAsia" w:cstheme="minorEastAsia"/>
                <w:color w:val="auto"/>
                <w:kern w:val="0"/>
                <w:sz w:val="21"/>
                <w:szCs w:val="21"/>
                <w:highlight w:val="none"/>
              </w:rPr>
              <w:t>一个证书得</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sz w:val="21"/>
                <w:szCs w:val="21"/>
                <w:highlight w:val="none"/>
              </w:rPr>
              <w:t>，最多可得</w:t>
            </w:r>
            <w:r>
              <w:rPr>
                <w:rFonts w:hint="eastAsia" w:asciiTheme="minorEastAsia" w:hAnsiTheme="minorEastAsia" w:eastAsiaTheme="minorEastAsia" w:cstheme="minorEastAsia"/>
                <w:color w:val="auto"/>
                <w:sz w:val="21"/>
                <w:szCs w:val="21"/>
                <w:highlight w:val="none"/>
                <w:lang w:val="en-US" w:eastAsia="zh-CN"/>
              </w:rPr>
              <w:t>60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kern w:val="0"/>
                <w:sz w:val="21"/>
                <w:szCs w:val="21"/>
                <w:highlight w:val="none"/>
              </w:rPr>
              <w:t>。</w:t>
            </w:r>
          </w:p>
          <w:p w14:paraId="50C9CBB6">
            <w:pPr>
              <w:keepNext w:val="0"/>
              <w:keepLines w:val="0"/>
              <w:pageBreakBefore w:val="0"/>
              <w:kinsoku/>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云相关专业</w:t>
            </w:r>
            <w:r>
              <w:rPr>
                <w:rFonts w:hint="eastAsia" w:asciiTheme="minorEastAsia" w:hAnsiTheme="minorEastAsia" w:eastAsiaTheme="minorEastAsia" w:cstheme="minorEastAsia"/>
                <w:color w:val="auto"/>
                <w:kern w:val="0"/>
                <w:sz w:val="21"/>
                <w:szCs w:val="21"/>
                <w:highlight w:val="none"/>
              </w:rPr>
              <w:t>认证证书：</w:t>
            </w:r>
          </w:p>
          <w:p w14:paraId="075F29C5">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 AWS Certified Solutions Architect - Professional certificate（AWS解决方案架构师认证-专家级）</w:t>
            </w:r>
          </w:p>
          <w:p w14:paraId="37417389">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（2）阿里云</w:t>
            </w:r>
          </w:p>
          <w:p w14:paraId="09EC1682">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（3）华为云</w:t>
            </w:r>
          </w:p>
          <w:p w14:paraId="4412EE4A">
            <w:pPr>
              <w:pStyle w:val="17"/>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3.同一人具备相关工作经验及多项证书可累计评分。</w:t>
            </w:r>
          </w:p>
          <w:p w14:paraId="3945ED5E">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（二）评分依据：</w:t>
            </w:r>
          </w:p>
          <w:p w14:paraId="1F16362A">
            <w:pPr>
              <w:pStyle w:val="17"/>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1.需提供投标截止日前一个月投标人为其购买的社保清单，如开标日上一个月的社保材料因社保部门原因暂时无法取得，则可以往前顺延一个月。如投标方注册成立时间不足1个月的，可提供承诺函（格式自拟）</w:t>
            </w:r>
            <w:r>
              <w:rPr>
                <w:rFonts w:hint="eastAsia" w:asciiTheme="minorEastAsia" w:hAnsiTheme="minorEastAsia" w:eastAsiaTheme="minorEastAsia" w:cstheme="minorEastAsia"/>
                <w:color w:val="auto"/>
                <w:kern w:val="0"/>
                <w:sz w:val="21"/>
                <w:szCs w:val="21"/>
                <w:highlight w:val="none"/>
                <w:lang w:eastAsia="zh-CN"/>
              </w:rPr>
              <w:t>。</w:t>
            </w:r>
          </w:p>
          <w:p w14:paraId="7678AD9B">
            <w:pPr>
              <w:pStyle w:val="17"/>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如涉及考察人员工作经验，要求提供项目合同关键信息</w:t>
            </w:r>
            <w:r>
              <w:rPr>
                <w:rFonts w:hint="eastAsia" w:asciiTheme="minorEastAsia" w:hAnsiTheme="minorEastAsia" w:eastAsiaTheme="minorEastAsia" w:cstheme="minorEastAsia"/>
                <w:color w:val="auto"/>
                <w:kern w:val="0"/>
                <w:sz w:val="21"/>
                <w:szCs w:val="21"/>
                <w:highlight w:val="none"/>
                <w:lang w:eastAsia="zh-CN"/>
              </w:rPr>
              <w:t>（如：应包含但不限于合同签约主体名称、项目（合同）名称、</w:t>
            </w:r>
            <w:r>
              <w:rPr>
                <w:rFonts w:hint="eastAsia" w:asciiTheme="minorEastAsia" w:hAnsiTheme="minorEastAsia" w:eastAsiaTheme="minorEastAsia" w:cstheme="minorEastAsia"/>
                <w:color w:val="auto"/>
                <w:kern w:val="0"/>
                <w:sz w:val="21"/>
                <w:szCs w:val="21"/>
                <w:highlight w:val="none"/>
                <w:lang w:val="en-US" w:eastAsia="zh-CN"/>
              </w:rPr>
              <w:t>服务内容、</w:t>
            </w:r>
            <w:r>
              <w:rPr>
                <w:rFonts w:hint="eastAsia" w:asciiTheme="minorEastAsia" w:hAnsiTheme="minorEastAsia" w:eastAsiaTheme="minorEastAsia" w:cstheme="minorEastAsia"/>
                <w:color w:val="auto"/>
                <w:kern w:val="0"/>
                <w:sz w:val="21"/>
                <w:szCs w:val="21"/>
                <w:highlight w:val="none"/>
                <w:lang w:eastAsia="zh-CN"/>
              </w:rPr>
              <w:t>人员名单、签订合同时间、签约主体公章等关键信息）</w:t>
            </w:r>
            <w:r>
              <w:rPr>
                <w:rFonts w:hint="eastAsia" w:asciiTheme="minorEastAsia" w:hAnsiTheme="minorEastAsia" w:eastAsiaTheme="minorEastAsia" w:cstheme="minorEastAsia"/>
                <w:color w:val="auto"/>
                <w:kern w:val="0"/>
                <w:sz w:val="21"/>
                <w:szCs w:val="21"/>
                <w:highlight w:val="none"/>
              </w:rPr>
              <w:t>作为得分依据，通过合同关键信息无法判断是否得分的，还须同时提供</w:t>
            </w:r>
            <w:r>
              <w:rPr>
                <w:rFonts w:hint="eastAsia" w:asciiTheme="minorEastAsia" w:hAnsiTheme="minorEastAsia" w:eastAsiaTheme="minorEastAsia" w:cstheme="minorEastAsia"/>
                <w:color w:val="auto"/>
                <w:kern w:val="0"/>
                <w:sz w:val="21"/>
                <w:szCs w:val="21"/>
                <w:highlight w:val="none"/>
                <w:lang w:val="en-US" w:eastAsia="zh-CN"/>
              </w:rPr>
              <w:t>项目</w:t>
            </w:r>
            <w:r>
              <w:rPr>
                <w:rFonts w:hint="eastAsia" w:asciiTheme="minorEastAsia" w:hAnsiTheme="minorEastAsia" w:eastAsiaTheme="minorEastAsia" w:cstheme="minorEastAsia"/>
                <w:color w:val="auto"/>
                <w:kern w:val="0"/>
                <w:sz w:val="21"/>
                <w:szCs w:val="21"/>
                <w:highlight w:val="none"/>
              </w:rPr>
              <w:t>合同甲方出具的</w:t>
            </w:r>
            <w:r>
              <w:rPr>
                <w:rFonts w:hint="eastAsia" w:asciiTheme="minorEastAsia" w:hAnsiTheme="minorEastAsia" w:eastAsiaTheme="minorEastAsia" w:cstheme="minorEastAsia"/>
                <w:color w:val="auto"/>
                <w:kern w:val="0"/>
                <w:sz w:val="21"/>
                <w:szCs w:val="21"/>
                <w:highlight w:val="none"/>
                <w:lang w:val="en-US" w:eastAsia="zh-CN"/>
              </w:rPr>
              <w:t>盖公章（或业务章）</w:t>
            </w:r>
            <w:r>
              <w:rPr>
                <w:rFonts w:hint="eastAsia" w:asciiTheme="minorEastAsia" w:hAnsiTheme="minorEastAsia" w:eastAsiaTheme="minorEastAsia" w:cstheme="minorEastAsia"/>
                <w:color w:val="auto"/>
                <w:kern w:val="0"/>
                <w:sz w:val="21"/>
                <w:szCs w:val="21"/>
                <w:highlight w:val="none"/>
              </w:rPr>
              <w:t>证明文件。</w:t>
            </w:r>
          </w:p>
          <w:p w14:paraId="692A6B95">
            <w:pPr>
              <w:pStyle w:val="17"/>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3.证书</w:t>
            </w:r>
            <w:r>
              <w:rPr>
                <w:rFonts w:hint="eastAsia" w:asciiTheme="minorEastAsia" w:hAnsiTheme="minorEastAsia" w:eastAsiaTheme="minorEastAsia" w:cstheme="minorEastAsia"/>
                <w:color w:val="auto"/>
                <w:kern w:val="0"/>
                <w:sz w:val="21"/>
                <w:szCs w:val="21"/>
                <w:highlight w:val="none"/>
              </w:rPr>
              <w:t>提供相关证明文件；</w:t>
            </w:r>
          </w:p>
          <w:p w14:paraId="064277FF">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评分中出现无证明资料或专家无法凭所提供资料判断是否得分的情况，一律作不得分处理。</w:t>
            </w:r>
          </w:p>
        </w:tc>
      </w:tr>
      <w:tr w14:paraId="6F83CE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tcBorders>
              <w:top w:val="single" w:color="000000" w:sz="8" w:space="0"/>
              <w:left w:val="single" w:color="000000" w:sz="8" w:space="0"/>
              <w:bottom w:val="single" w:color="auto" w:sz="4" w:space="0"/>
              <w:right w:val="single" w:color="000000" w:sz="8" w:space="0"/>
            </w:tcBorders>
            <w:noWrap w:val="0"/>
            <w:vAlign w:val="top"/>
          </w:tcPr>
          <w:p w14:paraId="77865302">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p>
        </w:tc>
        <w:tc>
          <w:tcPr>
            <w:tcW w:w="3365" w:type="dxa"/>
            <w:gridSpan w:val="3"/>
            <w:tcBorders>
              <w:top w:val="single" w:color="000000" w:sz="8" w:space="0"/>
              <w:left w:val="nil"/>
              <w:bottom w:val="single" w:color="auto" w:sz="4" w:space="0"/>
              <w:right w:val="single" w:color="000000" w:sz="8" w:space="0"/>
            </w:tcBorders>
            <w:noWrap w:val="0"/>
            <w:vAlign w:val="top"/>
          </w:tcPr>
          <w:p w14:paraId="5C082B20">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诚信情况</w:t>
            </w:r>
          </w:p>
        </w:tc>
        <w:tc>
          <w:tcPr>
            <w:tcW w:w="5031" w:type="dxa"/>
            <w:gridSpan w:val="2"/>
            <w:tcBorders>
              <w:top w:val="single" w:color="000000" w:sz="8" w:space="0"/>
              <w:left w:val="nil"/>
              <w:bottom w:val="single" w:color="auto" w:sz="4" w:space="0"/>
              <w:right w:val="single" w:color="000000" w:sz="8" w:space="0"/>
            </w:tcBorders>
            <w:noWrap w:val="0"/>
            <w:vAlign w:val="top"/>
          </w:tcPr>
          <w:p w14:paraId="4D592182">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w:t>
            </w:r>
          </w:p>
        </w:tc>
      </w:tr>
      <w:tr w14:paraId="01288A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restart"/>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5ABE7A4B">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b/>
                <w:bCs/>
                <w:color w:val="auto"/>
                <w:sz w:val="21"/>
                <w:szCs w:val="21"/>
              </w:rPr>
            </w:pPr>
          </w:p>
        </w:tc>
        <w:tc>
          <w:tcPr>
            <w:tcW w:w="793" w:type="dxa"/>
            <w:tcBorders>
              <w:top w:val="inset" w:color="000000" w:sz="6" w:space="0"/>
              <w:left w:val="inset" w:color="000000" w:sz="6" w:space="0"/>
              <w:bottom w:val="inset" w:color="000000" w:sz="6" w:space="0"/>
              <w:right w:val="inset" w:color="000000" w:sz="6" w:space="0"/>
            </w:tcBorders>
            <w:shd w:val="clear" w:color="auto" w:fill="E6EFFA"/>
            <w:noWrap w:val="0"/>
            <w:vAlign w:val="center"/>
          </w:tcPr>
          <w:p w14:paraId="21D5370F">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522" w:type="dxa"/>
            <w:tcBorders>
              <w:top w:val="inset" w:color="000000" w:sz="6" w:space="0"/>
              <w:left w:val="single" w:color="auto" w:sz="0" w:space="0"/>
              <w:bottom w:val="inset" w:color="000000" w:sz="6" w:space="0"/>
              <w:right w:val="inset" w:color="000000" w:sz="6" w:space="0"/>
            </w:tcBorders>
            <w:shd w:val="clear" w:color="auto" w:fill="E6EFFA"/>
            <w:noWrap w:val="0"/>
            <w:vAlign w:val="center"/>
          </w:tcPr>
          <w:p w14:paraId="0946B5E6">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w:t>
            </w:r>
          </w:p>
        </w:tc>
        <w:tc>
          <w:tcPr>
            <w:tcW w:w="1050" w:type="dxa"/>
            <w:tcBorders>
              <w:top w:val="inset" w:color="000000" w:sz="6" w:space="0"/>
              <w:left w:val="single" w:color="auto" w:sz="0" w:space="0"/>
              <w:bottom w:val="inset" w:color="000000" w:sz="6" w:space="0"/>
              <w:right w:val="inset" w:color="000000" w:sz="6" w:space="0"/>
            </w:tcBorders>
            <w:shd w:val="clear" w:color="auto" w:fill="E6EFFA"/>
            <w:noWrap w:val="0"/>
            <w:vAlign w:val="center"/>
          </w:tcPr>
          <w:p w14:paraId="65F99767">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分数</w:t>
            </w:r>
          </w:p>
        </w:tc>
        <w:tc>
          <w:tcPr>
            <w:tcW w:w="5031" w:type="dxa"/>
            <w:gridSpan w:val="2"/>
            <w:tcBorders>
              <w:top w:val="inset" w:color="000000" w:sz="6" w:space="0"/>
              <w:left w:val="single" w:color="auto" w:sz="0" w:space="0"/>
              <w:bottom w:val="inset" w:color="000000" w:sz="6" w:space="0"/>
              <w:right w:val="inset" w:color="000000" w:sz="6" w:space="0"/>
            </w:tcBorders>
            <w:shd w:val="clear" w:color="auto" w:fill="E6EFFA"/>
            <w:noWrap w:val="0"/>
            <w:vAlign w:val="center"/>
          </w:tcPr>
          <w:p w14:paraId="5FA268E7">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评分准则</w:t>
            </w:r>
          </w:p>
        </w:tc>
      </w:tr>
      <w:tr w14:paraId="35F94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CC5A77D">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single" w:color="000000" w:sz="8" w:space="0"/>
              <w:left w:val="nil"/>
              <w:bottom w:val="single" w:color="000000" w:sz="8" w:space="0"/>
              <w:right w:val="single" w:color="000000" w:sz="8" w:space="0"/>
            </w:tcBorders>
            <w:noWrap w:val="0"/>
            <w:vAlign w:val="center"/>
          </w:tcPr>
          <w:p w14:paraId="08DDE715">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522" w:type="dxa"/>
            <w:tcBorders>
              <w:top w:val="single" w:color="000000" w:sz="8" w:space="0"/>
              <w:left w:val="nil"/>
              <w:bottom w:val="single" w:color="000000" w:sz="8" w:space="0"/>
              <w:right w:val="single" w:color="000000" w:sz="8" w:space="0"/>
            </w:tcBorders>
            <w:noWrap w:val="0"/>
            <w:vAlign w:val="center"/>
          </w:tcPr>
          <w:p w14:paraId="5ADE5190">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诚信情况</w:t>
            </w:r>
          </w:p>
        </w:tc>
        <w:tc>
          <w:tcPr>
            <w:tcW w:w="1050" w:type="dxa"/>
            <w:tcBorders>
              <w:top w:val="single" w:color="000000" w:sz="8" w:space="0"/>
              <w:left w:val="nil"/>
              <w:bottom w:val="single" w:color="000000" w:sz="8" w:space="0"/>
              <w:right w:val="single" w:color="000000" w:sz="8" w:space="0"/>
            </w:tcBorders>
            <w:noWrap w:val="0"/>
            <w:vAlign w:val="center"/>
          </w:tcPr>
          <w:p w14:paraId="17DA17CD">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5031" w:type="dxa"/>
            <w:gridSpan w:val="2"/>
            <w:tcBorders>
              <w:top w:val="single" w:color="000000" w:sz="8" w:space="0"/>
              <w:left w:val="nil"/>
              <w:bottom w:val="single" w:color="000000" w:sz="8" w:space="0"/>
              <w:right w:val="single" w:color="000000" w:sz="8" w:space="0"/>
            </w:tcBorders>
            <w:noWrap w:val="0"/>
            <w:vAlign w:val="top"/>
          </w:tcPr>
          <w:p w14:paraId="1FF0747D">
            <w:pPr>
              <w:pStyle w:val="2"/>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color w:val="auto"/>
                <w:sz w:val="21"/>
                <w:szCs w:val="21"/>
                <w:lang w:val="en-US" w:eastAsia="zh-CN"/>
              </w:rPr>
              <w:t>有关</w:t>
            </w:r>
            <w:r>
              <w:rPr>
                <w:rFonts w:hint="eastAsia" w:asciiTheme="minorEastAsia" w:hAnsiTheme="minorEastAsia" w:eastAsiaTheme="minorEastAsia" w:cstheme="minorEastAsia"/>
                <w:b w:val="0"/>
                <w:bCs w:val="0"/>
                <w:color w:val="auto"/>
                <w:sz w:val="21"/>
                <w:szCs w:val="21"/>
              </w:rPr>
              <w:t>供应商诚信查询结果。</w:t>
            </w:r>
          </w:p>
          <w:p w14:paraId="1A24665D">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418A245F"/>
    <w:p w14:paraId="32316BB2">
      <w:pPr>
        <w:jc w:val="center"/>
        <w:rPr>
          <w:b/>
          <w:sz w:val="120"/>
          <w:szCs w:val="120"/>
        </w:rPr>
      </w:pPr>
    </w:p>
    <w:p w14:paraId="71C48526">
      <w:pPr>
        <w:jc w:val="center"/>
        <w:rPr>
          <w:b/>
          <w:sz w:val="120"/>
          <w:szCs w:val="120"/>
        </w:rPr>
      </w:pPr>
    </w:p>
    <w:p w14:paraId="159CE638">
      <w:pPr>
        <w:jc w:val="center"/>
        <w:rPr>
          <w:b/>
          <w:sz w:val="120"/>
          <w:szCs w:val="120"/>
        </w:rPr>
      </w:pPr>
      <w:r>
        <w:rPr>
          <w:rFonts w:hint="eastAsia"/>
          <w:b/>
          <w:sz w:val="120"/>
          <w:szCs w:val="120"/>
        </w:rPr>
        <w:t>自行采购</w:t>
      </w:r>
    </w:p>
    <w:p w14:paraId="73A32D56">
      <w:pPr>
        <w:jc w:val="center"/>
        <w:rPr>
          <w:b/>
          <w:sz w:val="120"/>
          <w:szCs w:val="120"/>
        </w:rPr>
      </w:pPr>
      <w:r>
        <w:rPr>
          <w:rFonts w:hint="eastAsia"/>
          <w:b/>
          <w:sz w:val="120"/>
          <w:szCs w:val="120"/>
        </w:rPr>
        <w:t>招标文件</w:t>
      </w:r>
    </w:p>
    <w:p w14:paraId="11207B3D">
      <w:pPr>
        <w:jc w:val="center"/>
        <w:rPr>
          <w:b/>
          <w:sz w:val="52"/>
          <w:szCs w:val="52"/>
        </w:rPr>
      </w:pPr>
      <w:r>
        <w:rPr>
          <w:rFonts w:hint="eastAsia"/>
          <w:b/>
          <w:sz w:val="52"/>
          <w:szCs w:val="52"/>
        </w:rPr>
        <w:t>（服务类）</w:t>
      </w:r>
    </w:p>
    <w:p w14:paraId="64D4F3BF">
      <w:pPr>
        <w:jc w:val="center"/>
      </w:pPr>
    </w:p>
    <w:p w14:paraId="5FFCC7B8">
      <w:pPr>
        <w:jc w:val="center"/>
      </w:pPr>
    </w:p>
    <w:p w14:paraId="6B03A0CA">
      <w:pPr>
        <w:jc w:val="center"/>
      </w:pPr>
    </w:p>
    <w:p w14:paraId="559E4F8C">
      <w:pPr>
        <w:jc w:val="center"/>
      </w:pPr>
    </w:p>
    <w:p w14:paraId="779344D0">
      <w:pPr>
        <w:jc w:val="center"/>
      </w:pPr>
    </w:p>
    <w:p w14:paraId="7442AC8D">
      <w:pPr>
        <w:jc w:val="center"/>
        <w:rPr>
          <w:b/>
          <w:sz w:val="44"/>
          <w:szCs w:val="44"/>
        </w:rPr>
      </w:pPr>
    </w:p>
    <w:p w14:paraId="675F7177">
      <w:pPr>
        <w:jc w:val="center"/>
        <w:rPr>
          <w:b/>
          <w:sz w:val="44"/>
          <w:szCs w:val="44"/>
        </w:rPr>
      </w:pPr>
    </w:p>
    <w:p w14:paraId="7C7C0016">
      <w:pPr>
        <w:jc w:val="center"/>
        <w:rPr>
          <w:b/>
          <w:sz w:val="44"/>
          <w:szCs w:val="44"/>
        </w:rPr>
      </w:pPr>
    </w:p>
    <w:p w14:paraId="12892FC7">
      <w:pPr>
        <w:jc w:val="center"/>
        <w:rPr>
          <w:b/>
          <w:sz w:val="44"/>
          <w:szCs w:val="44"/>
        </w:rPr>
      </w:pPr>
    </w:p>
    <w:p w14:paraId="0C7B33CC">
      <w:pPr>
        <w:jc w:val="center"/>
        <w:rPr>
          <w:b/>
          <w:sz w:val="44"/>
          <w:szCs w:val="44"/>
        </w:rPr>
      </w:pPr>
    </w:p>
    <w:p w14:paraId="0E595E39">
      <w:pPr>
        <w:jc w:val="center"/>
        <w:rPr>
          <w:b/>
          <w:sz w:val="44"/>
          <w:szCs w:val="44"/>
        </w:rPr>
      </w:pPr>
    </w:p>
    <w:p w14:paraId="7A80E68C">
      <w:pPr>
        <w:jc w:val="center"/>
        <w:rPr>
          <w:b/>
          <w:sz w:val="44"/>
          <w:szCs w:val="44"/>
        </w:rPr>
      </w:pPr>
    </w:p>
    <w:p w14:paraId="074679E7">
      <w:pPr>
        <w:jc w:val="center"/>
        <w:rPr>
          <w:b/>
          <w:sz w:val="44"/>
          <w:szCs w:val="44"/>
        </w:rPr>
      </w:pPr>
    </w:p>
    <w:p w14:paraId="18FC1C83">
      <w:pPr>
        <w:jc w:val="center"/>
        <w:rPr>
          <w:b/>
          <w:sz w:val="44"/>
          <w:szCs w:val="44"/>
        </w:rPr>
      </w:pPr>
      <w:bookmarkStart w:id="0" w:name="_Hlk71465316"/>
      <w:r>
        <w:rPr>
          <w:rFonts w:hint="eastAsia"/>
          <w:b/>
          <w:sz w:val="44"/>
          <w:szCs w:val="44"/>
        </w:rPr>
        <w:t>深圳公共资源交易中心</w:t>
      </w:r>
    </w:p>
    <w:p w14:paraId="18C12EA9">
      <w:pPr>
        <w:jc w:val="center"/>
        <w:rPr>
          <w:sz w:val="28"/>
          <w:szCs w:val="28"/>
        </w:rPr>
      </w:pPr>
      <w:r>
        <w:rPr>
          <w:rFonts w:hint="eastAsia"/>
          <w:b/>
          <w:sz w:val="28"/>
          <w:szCs w:val="28"/>
        </w:rPr>
        <w:t>（</w:t>
      </w:r>
      <w:r>
        <w:rPr>
          <w:b/>
          <w:sz w:val="28"/>
          <w:szCs w:val="28"/>
        </w:rPr>
        <w:t>20</w:t>
      </w:r>
      <w:r>
        <w:rPr>
          <w:rFonts w:hint="eastAsia"/>
          <w:b/>
          <w:sz w:val="28"/>
          <w:szCs w:val="28"/>
        </w:rPr>
        <w:t>24年）</w:t>
      </w:r>
      <w:bookmarkEnd w:id="0"/>
    </w:p>
    <w:p w14:paraId="00CC433D">
      <w:pPr>
        <w:jc w:val="center"/>
        <w:rPr>
          <w:rFonts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6F4A3327">
      <w:pPr>
        <w:ind w:firstLine="400" w:firstLineChars="200"/>
        <w:rPr>
          <w:rFonts w:ascii="宋体" w:hAnsi="宋体"/>
          <w:color w:val="FF0000"/>
          <w:sz w:val="20"/>
          <w:szCs w:val="20"/>
        </w:rPr>
      </w:pPr>
    </w:p>
    <w:p w14:paraId="42991A1F">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w:t>
      </w:r>
      <w:r>
        <w:rPr>
          <w:rFonts w:hint="eastAsia" w:ascii="宋体" w:hAnsi="宋体"/>
          <w:color w:val="FF0000"/>
          <w:sz w:val="20"/>
          <w:szCs w:val="20"/>
          <w:lang w:val="en-US" w:eastAsia="zh-CN"/>
        </w:rPr>
        <w:t>采购人内控制度</w:t>
      </w:r>
      <w:r>
        <w:rPr>
          <w:rFonts w:hint="eastAsia" w:ascii="宋体" w:hAnsi="宋体"/>
          <w:color w:val="FF0000"/>
          <w:sz w:val="20"/>
          <w:szCs w:val="20"/>
        </w:rPr>
        <w:t>，通过公开招标方式确定中标供应商。</w:t>
      </w:r>
    </w:p>
    <w:p w14:paraId="0E2D926D">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28AB007">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13C93963">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5EFC4DC5">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A53807D">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176FBCB3">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36E68E62">
      <w:pPr>
        <w:ind w:firstLine="400" w:firstLineChars="200"/>
        <w:rPr>
          <w:rFonts w:ascii="宋体" w:hAnsi="宋体"/>
          <w:color w:val="FF0000"/>
          <w:sz w:val="20"/>
          <w:szCs w:val="20"/>
        </w:rPr>
      </w:pPr>
      <w:r>
        <w:rPr>
          <w:rFonts w:hint="eastAsia" w:ascii="宋体" w:hAnsi="宋体"/>
          <w:color w:val="FF0000"/>
          <w:sz w:val="20"/>
          <w:szCs w:val="20"/>
        </w:rPr>
        <w:t>（六）恶意投诉的；</w:t>
      </w:r>
    </w:p>
    <w:p w14:paraId="4202BF2F">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2EA575B2">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56AC6726">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126FAFAE">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1FF55733">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7C65EBC">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2704283D">
      <w:pPr>
        <w:ind w:firstLine="422" w:firstLineChars="200"/>
        <w:rPr>
          <w:rFonts w:hint="eastAsia"/>
          <w:b/>
          <w:color w:val="FF0000"/>
        </w:rPr>
      </w:pPr>
      <w:r>
        <w:rPr>
          <w:rFonts w:hint="eastAsia"/>
          <w:b/>
          <w:color w:val="FF0000"/>
        </w:rPr>
        <w:t>四、请投标供应商阅读《</w:t>
      </w:r>
      <w:r>
        <w:rPr>
          <w:rFonts w:hint="eastAsia"/>
          <w:b/>
          <w:color w:val="FF0000"/>
          <w:lang w:val="en-US" w:eastAsia="zh-CN"/>
        </w:rPr>
        <w:t>自行</w:t>
      </w:r>
      <w:r>
        <w:rPr>
          <w:rFonts w:hint="eastAsia"/>
          <w:b/>
          <w:color w:val="FF0000"/>
        </w:rPr>
        <w:t>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3666B620">
      <w:pPr>
        <w:ind w:firstLine="400" w:firstLineChars="200"/>
        <w:rPr>
          <w:rFonts w:hint="eastAsia" w:ascii="宋体" w:hAnsi="宋体" w:eastAsia="宋体"/>
          <w:color w:val="FF0000"/>
          <w:sz w:val="20"/>
          <w:szCs w:val="20"/>
          <w:lang w:eastAsia="zh-CN"/>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78B46AC9">
      <w:pPr>
        <w:pStyle w:val="2"/>
        <w:rPr>
          <w:rFonts w:hint="eastAsia"/>
          <w:lang w:eastAsia="zh-CN"/>
        </w:rPr>
      </w:pPr>
    </w:p>
    <w:bookmarkEnd w:id="1"/>
    <w:p w14:paraId="243048D0">
      <w:pPr>
        <w:widowControl/>
        <w:jc w:val="left"/>
        <w:rPr>
          <w:rFonts w:ascii="宋体" w:hAnsi="宋体" w:eastAsia="黑体"/>
          <w:b/>
          <w:bCs/>
          <w:kern w:val="44"/>
          <w:sz w:val="28"/>
          <w:szCs w:val="44"/>
        </w:rPr>
      </w:pPr>
      <w:r>
        <w:br w:type="page"/>
      </w:r>
    </w:p>
    <w:p w14:paraId="5343939E">
      <w:pPr>
        <w:pStyle w:val="3"/>
      </w:pPr>
      <w:r>
        <w:rPr>
          <w:rFonts w:hint="eastAsia"/>
        </w:rPr>
        <w:t>目   录</w:t>
      </w:r>
    </w:p>
    <w:p w14:paraId="458257AD">
      <w:pPr>
        <w:outlineLvl w:val="0"/>
        <w:rPr>
          <w:b/>
          <w:sz w:val="24"/>
        </w:rPr>
      </w:pPr>
      <w:r>
        <w:rPr>
          <w:rFonts w:hint="eastAsia"/>
          <w:b/>
          <w:sz w:val="24"/>
        </w:rPr>
        <w:t>第一册  专用条款</w:t>
      </w:r>
    </w:p>
    <w:p w14:paraId="3F9F0ECD">
      <w:pPr>
        <w:rPr>
          <w:sz w:val="24"/>
        </w:rPr>
      </w:pPr>
      <w:r>
        <w:rPr>
          <w:rFonts w:hint="eastAsia"/>
          <w:sz w:val="24"/>
        </w:rPr>
        <w:t xml:space="preserve">          关键信息</w:t>
      </w:r>
    </w:p>
    <w:p w14:paraId="25ECDA22">
      <w:pPr>
        <w:ind w:left="630" w:leftChars="300" w:firstLine="630" w:firstLineChars="300"/>
        <w:rPr>
          <w:rFonts w:ascii="宋体" w:hAnsi="宋体"/>
          <w:szCs w:val="21"/>
        </w:rPr>
      </w:pPr>
      <w:r>
        <w:rPr>
          <w:rFonts w:hint="eastAsia" w:ascii="宋体" w:hAnsi="宋体"/>
          <w:szCs w:val="21"/>
        </w:rPr>
        <w:t>第一章  招标公告</w:t>
      </w:r>
    </w:p>
    <w:p w14:paraId="7E22968A">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4E7567CA">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417B59F">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86F4095">
      <w:pPr>
        <w:ind w:left="630" w:leftChars="300" w:firstLine="630" w:firstLineChars="300"/>
        <w:rPr>
          <w:rFonts w:ascii="宋体" w:hAnsi="宋体"/>
          <w:szCs w:val="21"/>
        </w:rPr>
      </w:pPr>
      <w:r>
        <w:rPr>
          <w:rFonts w:hint="eastAsia" w:ascii="宋体" w:hAnsi="宋体"/>
          <w:szCs w:val="21"/>
        </w:rPr>
        <w:t>第五章  合同条款及格式</w:t>
      </w:r>
    </w:p>
    <w:p w14:paraId="1CDBB810">
      <w:pPr>
        <w:rPr>
          <w:b/>
          <w:sz w:val="24"/>
        </w:rPr>
      </w:pPr>
    </w:p>
    <w:p w14:paraId="06E63AD1">
      <w:pPr>
        <w:outlineLvl w:val="0"/>
        <w:rPr>
          <w:b/>
          <w:sz w:val="24"/>
        </w:rPr>
      </w:pPr>
      <w:r>
        <w:rPr>
          <w:rFonts w:hint="eastAsia"/>
          <w:b/>
          <w:sz w:val="24"/>
        </w:rPr>
        <w:t>第二册  通用条款</w:t>
      </w:r>
    </w:p>
    <w:p w14:paraId="4B414C9D">
      <w:pPr>
        <w:ind w:left="630" w:leftChars="300" w:firstLine="630" w:firstLineChars="300"/>
        <w:rPr>
          <w:rFonts w:ascii="宋体" w:hAnsi="宋体"/>
          <w:szCs w:val="21"/>
        </w:rPr>
      </w:pPr>
      <w:r>
        <w:rPr>
          <w:rFonts w:hint="eastAsia" w:ascii="宋体" w:hAnsi="宋体"/>
          <w:szCs w:val="21"/>
        </w:rPr>
        <w:t>第一章  总则</w:t>
      </w:r>
    </w:p>
    <w:p w14:paraId="29B66205">
      <w:pPr>
        <w:ind w:left="630" w:leftChars="300" w:firstLine="630" w:firstLineChars="300"/>
        <w:rPr>
          <w:rFonts w:ascii="宋体" w:hAnsi="宋体"/>
          <w:szCs w:val="21"/>
        </w:rPr>
      </w:pPr>
      <w:r>
        <w:rPr>
          <w:rFonts w:hint="eastAsia" w:ascii="宋体" w:hAnsi="宋体"/>
          <w:szCs w:val="21"/>
        </w:rPr>
        <w:t>第二章  招标文件</w:t>
      </w:r>
    </w:p>
    <w:p w14:paraId="71805252">
      <w:pPr>
        <w:ind w:left="630" w:leftChars="300" w:firstLine="630" w:firstLineChars="300"/>
        <w:rPr>
          <w:rFonts w:ascii="宋体" w:hAnsi="宋体"/>
          <w:szCs w:val="21"/>
        </w:rPr>
      </w:pPr>
      <w:r>
        <w:rPr>
          <w:rFonts w:hint="eastAsia" w:ascii="宋体" w:hAnsi="宋体"/>
          <w:szCs w:val="21"/>
        </w:rPr>
        <w:t>第三章  投标文件的编制</w:t>
      </w:r>
    </w:p>
    <w:p w14:paraId="5EA66D1C">
      <w:pPr>
        <w:ind w:left="630" w:leftChars="300" w:firstLine="630" w:firstLineChars="300"/>
        <w:rPr>
          <w:rFonts w:ascii="宋体" w:hAnsi="宋体"/>
          <w:szCs w:val="21"/>
        </w:rPr>
      </w:pPr>
      <w:r>
        <w:rPr>
          <w:rFonts w:hint="eastAsia" w:ascii="宋体" w:hAnsi="宋体"/>
          <w:szCs w:val="21"/>
        </w:rPr>
        <w:t>第四章  投标文件的递交</w:t>
      </w:r>
    </w:p>
    <w:p w14:paraId="054F9621">
      <w:pPr>
        <w:ind w:left="630" w:leftChars="300" w:firstLine="630" w:firstLineChars="300"/>
        <w:rPr>
          <w:rFonts w:ascii="宋体" w:hAnsi="宋体"/>
          <w:szCs w:val="21"/>
        </w:rPr>
      </w:pPr>
      <w:r>
        <w:rPr>
          <w:rFonts w:hint="eastAsia" w:ascii="宋体" w:hAnsi="宋体"/>
          <w:szCs w:val="21"/>
        </w:rPr>
        <w:t>第五章  开标</w:t>
      </w:r>
    </w:p>
    <w:p w14:paraId="112302F4">
      <w:pPr>
        <w:ind w:left="630" w:leftChars="300" w:firstLine="630" w:firstLineChars="300"/>
        <w:rPr>
          <w:rFonts w:ascii="宋体" w:hAnsi="宋体"/>
          <w:szCs w:val="21"/>
        </w:rPr>
      </w:pPr>
      <w:r>
        <w:rPr>
          <w:rFonts w:hint="eastAsia" w:ascii="宋体" w:hAnsi="宋体"/>
          <w:szCs w:val="21"/>
        </w:rPr>
        <w:t>第六章  评审要求</w:t>
      </w:r>
    </w:p>
    <w:p w14:paraId="4B84E7BC">
      <w:pPr>
        <w:ind w:left="630" w:leftChars="300" w:firstLine="630" w:firstLineChars="300"/>
        <w:rPr>
          <w:rFonts w:ascii="宋体" w:hAnsi="宋体"/>
          <w:szCs w:val="21"/>
        </w:rPr>
      </w:pPr>
      <w:r>
        <w:rPr>
          <w:rFonts w:hint="eastAsia" w:ascii="宋体" w:hAnsi="宋体"/>
          <w:szCs w:val="21"/>
        </w:rPr>
        <w:t>第七章  评审程序及评审方法</w:t>
      </w:r>
    </w:p>
    <w:p w14:paraId="54EC0A1F">
      <w:pPr>
        <w:ind w:left="630" w:leftChars="300" w:firstLine="630" w:firstLineChars="300"/>
        <w:rPr>
          <w:rFonts w:ascii="宋体" w:hAnsi="宋体"/>
          <w:szCs w:val="21"/>
        </w:rPr>
      </w:pPr>
      <w:r>
        <w:rPr>
          <w:rFonts w:hint="eastAsia" w:ascii="宋体" w:hAnsi="宋体"/>
          <w:szCs w:val="21"/>
        </w:rPr>
        <w:t>第八章  定标及公示</w:t>
      </w:r>
    </w:p>
    <w:p w14:paraId="063B3A98">
      <w:pPr>
        <w:ind w:left="630" w:leftChars="300" w:firstLine="630" w:firstLineChars="300"/>
        <w:rPr>
          <w:rFonts w:ascii="宋体" w:hAnsi="宋体"/>
          <w:szCs w:val="21"/>
        </w:rPr>
      </w:pPr>
      <w:r>
        <w:rPr>
          <w:rFonts w:hint="eastAsia" w:ascii="宋体" w:hAnsi="宋体"/>
          <w:szCs w:val="21"/>
        </w:rPr>
        <w:t>第九章  公开招标失败的后续处理</w:t>
      </w:r>
    </w:p>
    <w:p w14:paraId="6B757B32">
      <w:pPr>
        <w:ind w:left="630" w:leftChars="300" w:firstLine="630" w:firstLineChars="300"/>
        <w:rPr>
          <w:rFonts w:ascii="宋体" w:hAnsi="宋体"/>
          <w:szCs w:val="21"/>
        </w:rPr>
      </w:pPr>
      <w:r>
        <w:rPr>
          <w:rFonts w:hint="eastAsia" w:ascii="宋体" w:hAnsi="宋体"/>
          <w:szCs w:val="21"/>
        </w:rPr>
        <w:t>第十章  合同的授予与备案</w:t>
      </w:r>
    </w:p>
    <w:p w14:paraId="5CBC6329">
      <w:pPr>
        <w:ind w:left="630" w:leftChars="300" w:firstLine="630" w:firstLineChars="300"/>
        <w:rPr>
          <w:rFonts w:ascii="宋体" w:hAnsi="宋体"/>
          <w:szCs w:val="21"/>
        </w:rPr>
      </w:pPr>
      <w:r>
        <w:rPr>
          <w:rFonts w:hint="eastAsia" w:ascii="宋体" w:hAnsi="宋体"/>
          <w:szCs w:val="21"/>
        </w:rPr>
        <w:t>第十一章  质疑处理</w:t>
      </w:r>
    </w:p>
    <w:p w14:paraId="58D9D19A">
      <w:pPr>
        <w:spacing w:line="360" w:lineRule="auto"/>
        <w:ind w:firstLine="420" w:firstLineChars="200"/>
        <w:jc w:val="left"/>
        <w:rPr>
          <w:rFonts w:ascii="宋体" w:hAnsi="宋体"/>
          <w:szCs w:val="21"/>
        </w:rPr>
      </w:pPr>
    </w:p>
    <w:p w14:paraId="6708A9D9">
      <w:pPr>
        <w:pStyle w:val="3"/>
        <w:rPr>
          <w:sz w:val="24"/>
        </w:rPr>
      </w:pPr>
      <w:r>
        <w:br w:type="page"/>
      </w:r>
      <w:bookmarkStart w:id="3" w:name="bt合同格式"/>
      <w:bookmarkEnd w:id="3"/>
      <w:bookmarkStart w:id="4" w:name="bt商务标投标文件格式"/>
      <w:bookmarkEnd w:id="4"/>
      <w:bookmarkStart w:id="5" w:name="bt投标人须知"/>
      <w:bookmarkEnd w:id="5"/>
      <w:bookmarkStart w:id="6" w:name="bt合同条款及格式"/>
      <w:bookmarkEnd w:id="6"/>
      <w:bookmarkStart w:id="7" w:name="bt其他资料2"/>
      <w:bookmarkEnd w:id="7"/>
      <w:bookmarkStart w:id="8" w:name="bt投标函"/>
      <w:bookmarkEnd w:id="8"/>
      <w:bookmarkStart w:id="9" w:name="bt投标文件签署授权委托书"/>
      <w:bookmarkEnd w:id="9"/>
      <w:bookmarkStart w:id="10" w:name="bt合同条款"/>
      <w:bookmarkEnd w:id="10"/>
      <w:bookmarkStart w:id="11" w:name="bt项目管理班子配备情况"/>
      <w:bookmarkEnd w:id="11"/>
      <w:bookmarkStart w:id="12" w:name="bt投标人情况介绍"/>
      <w:bookmarkEnd w:id="12"/>
      <w:bookmarkStart w:id="13" w:name="合同格式"/>
      <w:bookmarkEnd w:id="13"/>
      <w:bookmarkStart w:id="14" w:name="bt说明"/>
      <w:bookmarkEnd w:id="14"/>
      <w:bookmarkStart w:id="15" w:name="bt开标一览表"/>
      <w:bookmarkEnd w:id="15"/>
      <w:bookmarkStart w:id="16" w:name="bt技术标投标文件格式"/>
      <w:bookmarkEnd w:id="16"/>
      <w:bookmarkStart w:id="17" w:name="bt本工程承诺书"/>
      <w:bookmarkEnd w:id="17"/>
      <w:bookmarkStart w:id="18" w:name="bt其他资料由投标人自定"/>
      <w:bookmarkEnd w:id="18"/>
      <w:bookmarkStart w:id="19" w:name="bt投标报价汇总表"/>
      <w:bookmarkEnd w:id="19"/>
      <w:r>
        <w:rPr>
          <w:rFonts w:hint="eastAsia"/>
        </w:rPr>
        <w:t>第一册专用条款</w:t>
      </w:r>
    </w:p>
    <w:p w14:paraId="3FED5D99">
      <w:pPr>
        <w:pStyle w:val="6"/>
        <w:rPr>
          <w:b/>
          <w:bCs/>
          <w:sz w:val="28"/>
          <w:szCs w:val="28"/>
        </w:rPr>
      </w:pPr>
      <w:r>
        <w:rPr>
          <w:rFonts w:hint="eastAsia"/>
          <w:b/>
          <w:bCs/>
          <w:sz w:val="28"/>
          <w:szCs w:val="28"/>
        </w:rPr>
        <w:t>第一章  招标公告</w:t>
      </w:r>
    </w:p>
    <w:p w14:paraId="4A937C98"/>
    <w:p w14:paraId="7E707AB7">
      <w:pPr>
        <w:spacing w:line="360" w:lineRule="auto"/>
        <w:rPr>
          <w:rFonts w:ascii="宋体" w:hAnsi="宋体" w:cs="宋体"/>
          <w:b/>
          <w:bCs/>
          <w:kern w:val="0"/>
          <w:szCs w:val="21"/>
        </w:rPr>
      </w:pPr>
      <w:r>
        <w:rPr>
          <w:rFonts w:hint="eastAsia" w:ascii="宋体" w:hAnsi="宋体" w:cs="宋体"/>
          <w:b/>
          <w:bCs/>
          <w:kern w:val="0"/>
          <w:szCs w:val="21"/>
          <w:lang w:eastAsia="zh-CN"/>
        </w:rPr>
        <w:t>投标人的资格要求</w:t>
      </w:r>
      <w:r>
        <w:rPr>
          <w:rFonts w:hint="eastAsia" w:ascii="宋体" w:hAnsi="宋体" w:cs="宋体"/>
          <w:b/>
          <w:bCs/>
          <w:kern w:val="0"/>
          <w:szCs w:val="21"/>
        </w:rPr>
        <w:t>：</w:t>
      </w:r>
    </w:p>
    <w:p w14:paraId="5750D3B0">
      <w:pPr>
        <w:ind w:firstLine="630" w:firstLineChars="300"/>
        <w:rPr>
          <w:rFonts w:hint="eastAsia" w:ascii="宋体" w:hAnsi="宋体" w:eastAsia="宋体" w:cs="宋体"/>
          <w:kern w:val="0"/>
          <w:szCs w:val="21"/>
          <w:highlight w:val="yellow"/>
          <w:lang w:eastAsia="zh-CN"/>
        </w:rPr>
      </w:pPr>
      <w:r>
        <w:rPr>
          <w:rFonts w:hint="eastAsia" w:ascii="宋体" w:hAnsi="宋体" w:cs="宋体"/>
          <w:kern w:val="0"/>
          <w:szCs w:val="21"/>
          <w:highlight w:val="yellow"/>
        </w:rPr>
        <w:t>1</w:t>
      </w:r>
      <w:r>
        <w:rPr>
          <w:rFonts w:ascii="宋体" w:hAnsi="宋体" w:cs="宋体"/>
          <w:kern w:val="0"/>
          <w:szCs w:val="21"/>
          <w:highlight w:val="yellow"/>
        </w:rPr>
        <w:t>.</w:t>
      </w:r>
      <w:bookmarkStart w:id="20" w:name="_Hlk72162904"/>
      <w:r>
        <w:rPr>
          <w:rFonts w:hint="eastAsia" w:ascii="宋体" w:hAnsi="宋体" w:cs="宋体"/>
          <w:kern w:val="0"/>
          <w:szCs w:val="21"/>
          <w:highlight w:val="yellow"/>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597912AE">
      <w:pPr>
        <w:ind w:firstLine="630" w:firstLineChars="300"/>
        <w:rPr>
          <w:rFonts w:ascii="宋体" w:hAnsi="宋体" w:cs="宋体"/>
          <w:kern w:val="0"/>
          <w:szCs w:val="21"/>
          <w:highlight w:val="yellow"/>
        </w:rPr>
      </w:pPr>
      <w:r>
        <w:rPr>
          <w:rFonts w:hint="eastAsia" w:ascii="宋体" w:hAnsi="宋体" w:cs="宋体"/>
          <w:color w:val="FF0000"/>
          <w:kern w:val="0"/>
          <w:szCs w:val="21"/>
          <w:highlight w:val="yellow"/>
        </w:rPr>
        <w:t>2.本项目不接受联合体投标，不接受投标人选用进口产品参与投标（由供应商在《</w:t>
      </w:r>
      <w:r>
        <w:rPr>
          <w:rFonts w:hint="eastAsia" w:ascii="宋体" w:hAnsi="宋体" w:cs="宋体"/>
          <w:color w:val="FF0000"/>
          <w:kern w:val="0"/>
          <w:szCs w:val="21"/>
          <w:highlight w:val="yellow"/>
          <w:lang w:eastAsia="zh-CN"/>
        </w:rPr>
        <w:t>采购投标及履约承诺函</w:t>
      </w:r>
      <w:r>
        <w:rPr>
          <w:rFonts w:hint="eastAsia" w:ascii="宋体" w:hAnsi="宋体" w:cs="宋体"/>
          <w:color w:val="FF0000"/>
          <w:kern w:val="0"/>
          <w:szCs w:val="21"/>
          <w:highlight w:val="yellow"/>
        </w:rPr>
        <w:t>》中作出声明）；</w:t>
      </w:r>
    </w:p>
    <w:p w14:paraId="2D6141E7">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p>
    <w:p w14:paraId="2F1F3D61">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p>
    <w:p w14:paraId="5E82ED68">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r>
        <w:rPr>
          <w:rFonts w:hint="eastAsia" w:ascii="宋体" w:hAnsi="宋体" w:cs="宋体"/>
          <w:kern w:val="0"/>
          <w:szCs w:val="21"/>
          <w:lang w:val="en-US" w:eastAsia="zh-CN"/>
        </w:rPr>
        <w:t>；</w:t>
      </w:r>
    </w:p>
    <w:p w14:paraId="42CEE09F">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w:t>
      </w:r>
      <w:r>
        <w:rPr>
          <w:rFonts w:hint="eastAsia" w:ascii="宋体" w:hAnsi="宋体" w:cs="宋体"/>
          <w:color w:val="FF0000"/>
          <w:kern w:val="0"/>
          <w:szCs w:val="21"/>
          <w:lang w:eastAsia="zh-CN"/>
        </w:rPr>
        <w:t>采购投标及履约承诺函</w:t>
      </w:r>
      <w:r>
        <w:rPr>
          <w:rFonts w:hint="eastAsia" w:ascii="宋体" w:hAnsi="宋体" w:cs="宋体"/>
          <w:color w:val="FF0000"/>
          <w:kern w:val="0"/>
          <w:szCs w:val="21"/>
        </w:rPr>
        <w:t>》中作出声明）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14:paraId="645547AA">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r>
        <w:rPr>
          <w:rFonts w:hint="eastAsia" w:ascii="宋体" w:hAnsi="宋体" w:cs="宋体"/>
          <w:kern w:val="0"/>
          <w:szCs w:val="21"/>
          <w:lang w:val="en-US" w:eastAsia="zh-CN"/>
        </w:rPr>
        <w:t>；</w:t>
      </w:r>
    </w:p>
    <w:p w14:paraId="1B63568A">
      <w:pPr>
        <w:ind w:firstLine="630" w:firstLineChars="300"/>
        <w:rPr>
          <w:rFonts w:ascii="宋体" w:hAnsi="宋体" w:cs="宋体"/>
          <w:b/>
          <w:bCs/>
          <w:kern w:val="0"/>
          <w:szCs w:val="21"/>
        </w:rPr>
      </w:pPr>
      <w:r>
        <w:rPr>
          <w:rFonts w:hint="eastAsia" w:ascii="宋体" w:hAnsi="宋体" w:cs="宋体"/>
          <w:kern w:val="0"/>
          <w:szCs w:val="21"/>
          <w:lang w:val="en-US" w:eastAsia="zh-CN"/>
        </w:rPr>
        <w:t>8</w:t>
      </w:r>
      <w:r>
        <w:rPr>
          <w:rFonts w:hint="eastAsia" w:ascii="宋体" w:hAnsi="宋体" w:cs="宋体"/>
          <w:kern w:val="0"/>
          <w:szCs w:val="21"/>
        </w:rPr>
        <w:t>.本项目是（否）专门面向中小企业采购：否</w:t>
      </w:r>
      <w:r>
        <w:rPr>
          <w:rFonts w:hint="eastAsia" w:ascii="宋体" w:hAnsi="宋体" w:cs="宋体"/>
          <w:kern w:val="0"/>
          <w:szCs w:val="21"/>
          <w:lang w:eastAsia="zh-CN"/>
        </w:rPr>
        <w:t>。</w:t>
      </w:r>
    </w:p>
    <w:p w14:paraId="7020654C">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highlight w:val="yellow"/>
          <w:lang w:val="en-US" w:eastAsia="zh-CN"/>
        </w:rPr>
        <w:t>或者下载信用信息报告</w:t>
      </w:r>
      <w:r>
        <w:rPr>
          <w:rFonts w:hint="eastAsia" w:ascii="宋体" w:hAnsi="宋体" w:cs="宋体"/>
          <w:kern w:val="0"/>
          <w:szCs w:val="21"/>
          <w:lang w:val="en-US" w:eastAsia="zh-CN"/>
        </w:rPr>
        <w:t>）</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259016CF">
      <w:pPr>
        <w:ind w:firstLine="420" w:firstLineChars="200"/>
        <w:rPr>
          <w:rFonts w:ascii="宋体" w:hAnsi="宋体" w:cs="宋体"/>
          <w:kern w:val="0"/>
          <w:szCs w:val="21"/>
        </w:rPr>
      </w:pPr>
      <w:r>
        <w:rPr>
          <w:rFonts w:hint="eastAsia" w:ascii="宋体" w:hAnsi="宋体"/>
        </w:rPr>
        <w:t>（2）供应商投标（上传投标文件）必须先行办理注册手续，具体</w:t>
      </w:r>
      <w:r>
        <w:rPr>
          <w:rFonts w:hint="eastAsia" w:ascii="宋体" w:hAnsi="宋体"/>
          <w:lang w:val="en-US" w:eastAsia="zh-CN"/>
        </w:rPr>
        <w:t>操作指引</w:t>
      </w:r>
      <w:r>
        <w:rPr>
          <w:rFonts w:hint="eastAsia" w:ascii="宋体" w:hAnsi="宋体"/>
        </w:rPr>
        <w:t>请按照深圳公共资源交易网/交易服务指南/资料下载/深圳自行采购系统用户操作指引（供应商）相关内容指引办理。</w:t>
      </w:r>
    </w:p>
    <w:p w14:paraId="1A4C46B4">
      <w:pPr>
        <w:ind w:firstLine="420" w:firstLineChars="200"/>
        <w:rPr>
          <w:rFonts w:ascii="宋体" w:hAnsi="宋体" w:cs="宋体"/>
          <w:color w:val="FF0000"/>
          <w:kern w:val="0"/>
          <w:szCs w:val="21"/>
        </w:rPr>
      </w:pPr>
    </w:p>
    <w:p w14:paraId="425CA8B8">
      <w:pPr>
        <w:jc w:val="left"/>
        <w:rPr>
          <w:sz w:val="22"/>
          <w:szCs w:val="18"/>
        </w:rPr>
      </w:pPr>
      <w:r>
        <w:rPr>
          <w:rFonts w:hint="eastAsia"/>
          <w:sz w:val="22"/>
          <w:szCs w:val="18"/>
        </w:rPr>
        <w:t>完整公告内容详见：深圳交易集团（深圳公共资源交易中心）官网https://www.szexgrp.com/jyfw/zfcg-view.html?id=zfcg</w:t>
      </w:r>
    </w:p>
    <w:p w14:paraId="39587BC1">
      <w:r>
        <w:rPr>
          <w:rFonts w:hint="eastAsia"/>
        </w:rPr>
        <w:br w:type="page"/>
      </w:r>
    </w:p>
    <w:p w14:paraId="3B6E03E9">
      <w:pPr>
        <w:pStyle w:val="6"/>
        <w:rPr>
          <w:b/>
          <w:bCs/>
          <w:sz w:val="28"/>
          <w:szCs w:val="28"/>
        </w:rPr>
      </w:pPr>
      <w:r>
        <w:rPr>
          <w:rFonts w:hint="eastAsia"/>
          <w:b/>
          <w:bCs/>
          <w:sz w:val="28"/>
          <w:szCs w:val="28"/>
        </w:rPr>
        <w:t>第二章 对通用条款的补充内容及其他关键信息</w:t>
      </w:r>
    </w:p>
    <w:p w14:paraId="173B6056">
      <w:pPr>
        <w:pStyle w:val="6"/>
        <w:spacing w:before="120" w:beforeLines="50" w:after="120" w:afterLines="50"/>
        <w:rPr>
          <w:sz w:val="28"/>
          <w:szCs w:val="28"/>
        </w:rPr>
      </w:pPr>
      <w:bookmarkStart w:id="21" w:name="_Toc60560625"/>
      <w:bookmarkStart w:id="22" w:name="_Toc73521635"/>
      <w:bookmarkStart w:id="23" w:name="_Toc73518117"/>
      <w:bookmarkStart w:id="24" w:name="_Toc101074876"/>
      <w:bookmarkStart w:id="25" w:name="_Toc73517639"/>
      <w:bookmarkStart w:id="26" w:name="_Toc60631620"/>
      <w:bookmarkStart w:id="27" w:name="_Toc73521547"/>
      <w:bookmarkStart w:id="28" w:name="_Toc100052364"/>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3470CD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D0129CF">
            <w:pPr>
              <w:jc w:val="center"/>
              <w:rPr>
                <w:rFonts w:ascii="宋体" w:hAnsi="宋体"/>
                <w:b/>
                <w:bCs/>
              </w:rPr>
            </w:pPr>
            <w:r>
              <w:rPr>
                <w:rFonts w:hint="eastAsia" w:ascii="宋体" w:hAnsi="宋体"/>
                <w:b/>
                <w:bCs/>
              </w:rPr>
              <w:t>通用条款序号</w:t>
            </w:r>
          </w:p>
        </w:tc>
        <w:tc>
          <w:tcPr>
            <w:tcW w:w="2526" w:type="dxa"/>
            <w:vAlign w:val="center"/>
          </w:tcPr>
          <w:p w14:paraId="2EC05C0A">
            <w:pPr>
              <w:jc w:val="center"/>
              <w:rPr>
                <w:rFonts w:ascii="宋体" w:hAnsi="宋体"/>
                <w:b/>
                <w:bCs/>
              </w:rPr>
            </w:pPr>
            <w:r>
              <w:rPr>
                <w:rFonts w:hint="eastAsia" w:ascii="宋体" w:hAnsi="宋体"/>
                <w:b/>
                <w:bCs/>
              </w:rPr>
              <w:t>涉及事项</w:t>
            </w:r>
          </w:p>
        </w:tc>
        <w:tc>
          <w:tcPr>
            <w:tcW w:w="4871" w:type="dxa"/>
            <w:vAlign w:val="center"/>
          </w:tcPr>
          <w:p w14:paraId="135107A6">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2F304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3935A66F">
            <w:pPr>
              <w:jc w:val="center"/>
              <w:rPr>
                <w:rFonts w:ascii="宋体" w:hAnsi="宋体"/>
                <w:b/>
                <w:bCs/>
              </w:rPr>
            </w:pPr>
            <w:r>
              <w:rPr>
                <w:rFonts w:hint="eastAsia"/>
              </w:rPr>
              <w:t>本项目为自行采购项目，相关事宜按照招标文件要求及采购单位内控制度执行。</w:t>
            </w:r>
          </w:p>
        </w:tc>
      </w:tr>
      <w:tr w14:paraId="7F3F2B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E2635A5">
            <w:pPr>
              <w:jc w:val="center"/>
              <w:rPr>
                <w:rFonts w:ascii="宋体" w:hAnsi="宋体"/>
              </w:rPr>
            </w:pPr>
            <w:r>
              <w:rPr>
                <w:rFonts w:hint="eastAsia" w:ascii="宋体" w:hAnsi="宋体"/>
              </w:rPr>
              <w:t>3</w:t>
            </w:r>
            <w:r>
              <w:rPr>
                <w:rFonts w:ascii="宋体" w:hAnsi="宋体"/>
              </w:rPr>
              <w:t>.1</w:t>
            </w:r>
          </w:p>
        </w:tc>
        <w:tc>
          <w:tcPr>
            <w:tcW w:w="2526" w:type="dxa"/>
            <w:vAlign w:val="center"/>
          </w:tcPr>
          <w:p w14:paraId="560D4915">
            <w:pPr>
              <w:jc w:val="center"/>
            </w:pPr>
            <w:r>
              <w:rPr>
                <w:rFonts w:hint="eastAsia"/>
              </w:rPr>
              <w:t>采购人</w:t>
            </w:r>
          </w:p>
        </w:tc>
        <w:tc>
          <w:tcPr>
            <w:tcW w:w="4871" w:type="dxa"/>
            <w:vAlign w:val="center"/>
          </w:tcPr>
          <w:p w14:paraId="6D6F87A8">
            <w:pPr>
              <w:jc w:val="center"/>
              <w:rPr>
                <w:rFonts w:ascii="宋体" w:hAnsi="宋体"/>
              </w:rPr>
            </w:pPr>
            <w:r>
              <w:rPr>
                <w:rFonts w:hint="eastAsia" w:ascii="宋体" w:hAnsi="宋体" w:eastAsia="宋体" w:cs="Times New Roman"/>
              </w:rPr>
              <w:t xml:space="preserve">深圳技师学院 </w:t>
            </w:r>
          </w:p>
        </w:tc>
      </w:tr>
      <w:tr w14:paraId="65528F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3522B09">
            <w:pPr>
              <w:jc w:val="center"/>
              <w:rPr>
                <w:rFonts w:ascii="宋体" w:hAnsi="宋体"/>
              </w:rPr>
            </w:pPr>
            <w:r>
              <w:rPr>
                <w:rFonts w:hint="eastAsia" w:ascii="宋体" w:hAnsi="宋体"/>
              </w:rPr>
              <w:t>3</w:t>
            </w:r>
            <w:r>
              <w:rPr>
                <w:rFonts w:ascii="宋体" w:hAnsi="宋体"/>
              </w:rPr>
              <w:t>.2</w:t>
            </w:r>
          </w:p>
        </w:tc>
        <w:tc>
          <w:tcPr>
            <w:tcW w:w="2526" w:type="dxa"/>
            <w:vAlign w:val="center"/>
          </w:tcPr>
          <w:p w14:paraId="0F4F284A">
            <w:pPr>
              <w:jc w:val="center"/>
              <w:rPr>
                <w:rFonts w:ascii="宋体" w:hAnsi="宋体"/>
              </w:rPr>
            </w:pPr>
            <w:r>
              <w:rPr>
                <w:rFonts w:hint="eastAsia" w:ascii="宋体" w:hAnsi="宋体"/>
              </w:rPr>
              <w:t>政府集中采购机构</w:t>
            </w:r>
          </w:p>
        </w:tc>
        <w:tc>
          <w:tcPr>
            <w:tcW w:w="4871" w:type="dxa"/>
            <w:vAlign w:val="center"/>
          </w:tcPr>
          <w:p w14:paraId="00D7C8DE">
            <w:pPr>
              <w:jc w:val="center"/>
              <w:rPr>
                <w:rFonts w:ascii="宋体" w:hAnsi="宋体"/>
              </w:rPr>
            </w:pPr>
            <w:r>
              <w:rPr>
                <w:rFonts w:hint="eastAsia" w:ascii="宋体" w:hAnsi="宋体"/>
              </w:rPr>
              <w:t>深圳公共资源交易中心</w:t>
            </w:r>
          </w:p>
          <w:p w14:paraId="2F2207B5">
            <w:pPr>
              <w:jc w:val="center"/>
              <w:rPr>
                <w:rFonts w:ascii="宋体" w:hAnsi="宋体"/>
              </w:rPr>
            </w:pPr>
            <w:r>
              <w:rPr>
                <w:rFonts w:hint="eastAsia" w:ascii="宋体" w:hAnsi="宋体"/>
              </w:rPr>
              <w:t>（深圳交易集团有限公司政府采购业务分公司）</w:t>
            </w:r>
          </w:p>
        </w:tc>
      </w:tr>
      <w:tr w14:paraId="5FE7DF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71DC9F5">
            <w:pPr>
              <w:jc w:val="center"/>
              <w:rPr>
                <w:rFonts w:ascii="宋体" w:hAnsi="宋体"/>
              </w:rPr>
            </w:pPr>
            <w:r>
              <w:rPr>
                <w:rFonts w:hint="eastAsia" w:ascii="宋体" w:hAnsi="宋体"/>
              </w:rPr>
              <w:t>9</w:t>
            </w:r>
          </w:p>
        </w:tc>
        <w:tc>
          <w:tcPr>
            <w:tcW w:w="2526" w:type="dxa"/>
            <w:vAlign w:val="center"/>
          </w:tcPr>
          <w:p w14:paraId="1DA9DCC5">
            <w:pPr>
              <w:jc w:val="center"/>
              <w:rPr>
                <w:rFonts w:ascii="宋体" w:hAnsi="宋体"/>
              </w:rPr>
            </w:pPr>
            <w:r>
              <w:rPr>
                <w:rFonts w:hint="eastAsia" w:ascii="宋体" w:hAnsi="宋体"/>
              </w:rPr>
              <w:t>踏勘现场</w:t>
            </w:r>
          </w:p>
        </w:tc>
        <w:tc>
          <w:tcPr>
            <w:tcW w:w="4871" w:type="dxa"/>
            <w:vAlign w:val="center"/>
          </w:tcPr>
          <w:p w14:paraId="7DA56D2B">
            <w:pPr>
              <w:jc w:val="center"/>
              <w:rPr>
                <w:rFonts w:ascii="宋体" w:hAnsi="宋体"/>
                <w:highlight w:val="none"/>
              </w:rPr>
            </w:pPr>
            <w:r>
              <w:rPr>
                <w:rFonts w:hint="eastAsia" w:ascii="宋体" w:hAnsi="宋体" w:eastAsia="宋体" w:cs="Times New Roman"/>
                <w:highlight w:val="none"/>
              </w:rPr>
              <w:t>不组织</w:t>
            </w:r>
          </w:p>
        </w:tc>
      </w:tr>
      <w:tr w14:paraId="7C4825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ECF1955">
            <w:pPr>
              <w:jc w:val="center"/>
              <w:rPr>
                <w:rFonts w:ascii="宋体" w:hAnsi="宋体"/>
              </w:rPr>
            </w:pPr>
            <w:r>
              <w:rPr>
                <w:rFonts w:hint="eastAsia" w:ascii="宋体" w:hAnsi="宋体"/>
              </w:rPr>
              <w:t>1</w:t>
            </w:r>
            <w:r>
              <w:rPr>
                <w:rFonts w:ascii="宋体" w:hAnsi="宋体"/>
              </w:rPr>
              <w:t>0</w:t>
            </w:r>
          </w:p>
        </w:tc>
        <w:tc>
          <w:tcPr>
            <w:tcW w:w="2526" w:type="dxa"/>
            <w:vAlign w:val="center"/>
          </w:tcPr>
          <w:p w14:paraId="05095B4D">
            <w:pPr>
              <w:jc w:val="center"/>
              <w:rPr>
                <w:rFonts w:ascii="宋体" w:hAnsi="宋体"/>
              </w:rPr>
            </w:pPr>
            <w:r>
              <w:rPr>
                <w:rFonts w:hint="eastAsia" w:ascii="宋体" w:hAnsi="宋体"/>
              </w:rPr>
              <w:t>标前会议</w:t>
            </w:r>
          </w:p>
        </w:tc>
        <w:tc>
          <w:tcPr>
            <w:tcW w:w="4871" w:type="dxa"/>
            <w:vAlign w:val="center"/>
          </w:tcPr>
          <w:p w14:paraId="63928C75">
            <w:pPr>
              <w:jc w:val="center"/>
              <w:rPr>
                <w:rFonts w:ascii="宋体" w:hAnsi="宋体"/>
              </w:rPr>
            </w:pPr>
            <w:r>
              <w:rPr>
                <w:rFonts w:hint="eastAsia" w:ascii="宋体" w:hAnsi="宋体"/>
              </w:rPr>
              <w:t>不组织</w:t>
            </w:r>
          </w:p>
        </w:tc>
      </w:tr>
      <w:tr w14:paraId="5E2B12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45E77EC">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4DF8A5B4">
            <w:pPr>
              <w:jc w:val="center"/>
              <w:rPr>
                <w:rFonts w:ascii="宋体" w:hAnsi="宋体"/>
              </w:rPr>
            </w:pPr>
            <w:r>
              <w:rPr>
                <w:rFonts w:hint="eastAsia" w:ascii="宋体" w:hAnsi="宋体"/>
              </w:rPr>
              <w:t>招标文件的澄清和修改</w:t>
            </w:r>
          </w:p>
        </w:tc>
        <w:tc>
          <w:tcPr>
            <w:tcW w:w="4871" w:type="dxa"/>
            <w:vAlign w:val="center"/>
          </w:tcPr>
          <w:p w14:paraId="034EC1F0">
            <w:pPr>
              <w:jc w:val="left"/>
              <w:rPr>
                <w:rFonts w:ascii="宋体" w:hAnsi="宋体"/>
                <w:highlight w:val="none"/>
              </w:rPr>
            </w:pPr>
            <w:r>
              <w:rPr>
                <w:rFonts w:hint="eastAsia" w:ascii="宋体" w:hAnsi="宋体"/>
                <w:highlight w:val="none"/>
              </w:rPr>
              <w:t>投标截止日三日前，投标人有义务在招标期间在政府集中采购机构网站浏览与本项目有关的澄清和修改信息</w:t>
            </w:r>
          </w:p>
        </w:tc>
      </w:tr>
      <w:tr w14:paraId="19AF97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719994B">
            <w:pPr>
              <w:jc w:val="center"/>
              <w:rPr>
                <w:rFonts w:ascii="宋体" w:hAnsi="宋体"/>
              </w:rPr>
            </w:pPr>
            <w:r>
              <w:rPr>
                <w:rFonts w:hint="eastAsia" w:ascii="宋体" w:hAnsi="宋体"/>
              </w:rPr>
              <w:t>2</w:t>
            </w:r>
            <w:r>
              <w:rPr>
                <w:rFonts w:ascii="宋体" w:hAnsi="宋体"/>
              </w:rPr>
              <w:t>0</w:t>
            </w:r>
          </w:p>
        </w:tc>
        <w:tc>
          <w:tcPr>
            <w:tcW w:w="2526" w:type="dxa"/>
            <w:vAlign w:val="center"/>
          </w:tcPr>
          <w:p w14:paraId="3E807C76">
            <w:pPr>
              <w:jc w:val="center"/>
              <w:rPr>
                <w:rFonts w:ascii="宋体" w:hAnsi="宋体"/>
              </w:rPr>
            </w:pPr>
            <w:r>
              <w:rPr>
                <w:rFonts w:hint="eastAsia" w:ascii="宋体" w:hAnsi="宋体"/>
              </w:rPr>
              <w:t>投标有效期</w:t>
            </w:r>
          </w:p>
        </w:tc>
        <w:tc>
          <w:tcPr>
            <w:tcW w:w="4871" w:type="dxa"/>
            <w:vAlign w:val="center"/>
          </w:tcPr>
          <w:p w14:paraId="39364017">
            <w:pPr>
              <w:jc w:val="center"/>
              <w:rPr>
                <w:rFonts w:ascii="宋体" w:hAnsi="宋体"/>
              </w:rPr>
            </w:pPr>
            <w:r>
              <w:rPr>
                <w:rFonts w:hint="eastAsia" w:ascii="宋体" w:hAnsi="宋体"/>
              </w:rPr>
              <w:t>120个日历日</w:t>
            </w:r>
          </w:p>
        </w:tc>
      </w:tr>
      <w:tr w14:paraId="26454A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99FBA48">
            <w:pPr>
              <w:jc w:val="center"/>
              <w:rPr>
                <w:rFonts w:ascii="宋体" w:hAnsi="宋体"/>
              </w:rPr>
            </w:pPr>
            <w:r>
              <w:rPr>
                <w:rFonts w:hint="eastAsia" w:ascii="宋体" w:hAnsi="宋体"/>
              </w:rPr>
              <w:t>2</w:t>
            </w:r>
            <w:r>
              <w:rPr>
                <w:rFonts w:ascii="宋体" w:hAnsi="宋体"/>
              </w:rPr>
              <w:t>2</w:t>
            </w:r>
          </w:p>
        </w:tc>
        <w:tc>
          <w:tcPr>
            <w:tcW w:w="2526" w:type="dxa"/>
            <w:vAlign w:val="center"/>
          </w:tcPr>
          <w:p w14:paraId="25AB8E0B">
            <w:pPr>
              <w:jc w:val="center"/>
              <w:rPr>
                <w:rFonts w:ascii="宋体" w:hAnsi="宋体"/>
              </w:rPr>
            </w:pPr>
            <w:r>
              <w:rPr>
                <w:rFonts w:hint="eastAsia" w:ascii="宋体" w:hAnsi="宋体"/>
              </w:rPr>
              <w:t>投标人的替代方案</w:t>
            </w:r>
          </w:p>
        </w:tc>
        <w:tc>
          <w:tcPr>
            <w:tcW w:w="4871" w:type="dxa"/>
            <w:vAlign w:val="center"/>
          </w:tcPr>
          <w:p w14:paraId="030567C1">
            <w:pPr>
              <w:jc w:val="center"/>
              <w:rPr>
                <w:rFonts w:ascii="宋体" w:hAnsi="宋体"/>
              </w:rPr>
            </w:pPr>
            <w:r>
              <w:rPr>
                <w:rFonts w:hint="eastAsia" w:ascii="宋体" w:hAnsi="宋体"/>
              </w:rPr>
              <w:t>不接受</w:t>
            </w:r>
          </w:p>
        </w:tc>
      </w:tr>
      <w:tr w14:paraId="6D23E1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8BE99ED">
            <w:pPr>
              <w:jc w:val="center"/>
              <w:rPr>
                <w:rFonts w:ascii="宋体" w:hAnsi="宋体"/>
              </w:rPr>
            </w:pPr>
            <w:r>
              <w:rPr>
                <w:rFonts w:hint="eastAsia" w:ascii="宋体" w:hAnsi="宋体"/>
              </w:rPr>
              <w:t>2</w:t>
            </w:r>
            <w:r>
              <w:rPr>
                <w:rFonts w:ascii="宋体" w:hAnsi="宋体"/>
              </w:rPr>
              <w:t>5</w:t>
            </w:r>
          </w:p>
        </w:tc>
        <w:tc>
          <w:tcPr>
            <w:tcW w:w="2526" w:type="dxa"/>
            <w:vAlign w:val="center"/>
          </w:tcPr>
          <w:p w14:paraId="1699EC20">
            <w:pPr>
              <w:jc w:val="center"/>
              <w:rPr>
                <w:rFonts w:ascii="宋体" w:hAnsi="宋体"/>
              </w:rPr>
            </w:pPr>
            <w:r>
              <w:rPr>
                <w:rFonts w:hint="eastAsia" w:ascii="宋体" w:hAnsi="宋体"/>
              </w:rPr>
              <w:t>投标文件的大小</w:t>
            </w:r>
          </w:p>
        </w:tc>
        <w:tc>
          <w:tcPr>
            <w:tcW w:w="4871" w:type="dxa"/>
            <w:vAlign w:val="center"/>
          </w:tcPr>
          <w:p w14:paraId="1640D56A">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04BDD1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1E16E46">
            <w:pPr>
              <w:jc w:val="center"/>
              <w:rPr>
                <w:rFonts w:ascii="宋体" w:hAnsi="宋体"/>
              </w:rPr>
            </w:pPr>
            <w:r>
              <w:rPr>
                <w:rFonts w:hint="eastAsia" w:ascii="宋体" w:hAnsi="宋体"/>
              </w:rPr>
              <w:t>2</w:t>
            </w:r>
            <w:r>
              <w:rPr>
                <w:rFonts w:ascii="宋体" w:hAnsi="宋体"/>
              </w:rPr>
              <w:t>6</w:t>
            </w:r>
          </w:p>
        </w:tc>
        <w:tc>
          <w:tcPr>
            <w:tcW w:w="2526" w:type="dxa"/>
            <w:vAlign w:val="center"/>
          </w:tcPr>
          <w:p w14:paraId="25E15B94">
            <w:pPr>
              <w:jc w:val="center"/>
              <w:rPr>
                <w:rFonts w:ascii="宋体" w:hAnsi="宋体"/>
              </w:rPr>
            </w:pPr>
            <w:bookmarkStart w:id="29" w:name="_Hlk71664860"/>
            <w:r>
              <w:rPr>
                <w:rFonts w:hint="eastAsia" w:ascii="宋体" w:hAnsi="宋体"/>
              </w:rPr>
              <w:t>样品、演示、方案讲解</w:t>
            </w:r>
            <w:bookmarkEnd w:id="29"/>
          </w:p>
        </w:tc>
        <w:tc>
          <w:tcPr>
            <w:tcW w:w="4871" w:type="dxa"/>
            <w:vAlign w:val="center"/>
          </w:tcPr>
          <w:p w14:paraId="25ED332E">
            <w:pPr>
              <w:rPr>
                <w:rFonts w:ascii="宋体" w:hAnsi="宋体"/>
              </w:rPr>
            </w:pPr>
            <w:r>
              <w:rPr>
                <w:rFonts w:hint="eastAsia" w:ascii="宋体" w:hAnsi="宋体"/>
              </w:rPr>
              <w:t>如有样品、演示、方案讲解，具体安排见第三章 用户需求书相关要求</w:t>
            </w:r>
          </w:p>
        </w:tc>
      </w:tr>
      <w:tr w14:paraId="63A98A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B312BC2">
            <w:pPr>
              <w:jc w:val="center"/>
              <w:rPr>
                <w:rFonts w:ascii="宋体" w:hAnsi="宋体"/>
              </w:rPr>
            </w:pPr>
            <w:r>
              <w:rPr>
                <w:rFonts w:hint="eastAsia" w:ascii="宋体" w:hAnsi="宋体"/>
              </w:rPr>
              <w:t>3</w:t>
            </w:r>
            <w:r>
              <w:rPr>
                <w:rFonts w:ascii="宋体" w:hAnsi="宋体"/>
              </w:rPr>
              <w:t>7</w:t>
            </w:r>
          </w:p>
        </w:tc>
        <w:tc>
          <w:tcPr>
            <w:tcW w:w="2526" w:type="dxa"/>
            <w:vAlign w:val="center"/>
          </w:tcPr>
          <w:p w14:paraId="63AEA214">
            <w:pPr>
              <w:jc w:val="center"/>
              <w:rPr>
                <w:rFonts w:ascii="宋体" w:hAnsi="宋体"/>
              </w:rPr>
            </w:pPr>
            <w:r>
              <w:rPr>
                <w:rFonts w:hint="eastAsia" w:ascii="宋体" w:hAnsi="宋体"/>
              </w:rPr>
              <w:t>评审方法</w:t>
            </w:r>
          </w:p>
        </w:tc>
        <w:tc>
          <w:tcPr>
            <w:tcW w:w="4871" w:type="dxa"/>
            <w:vAlign w:val="center"/>
          </w:tcPr>
          <w:p w14:paraId="42F1E776">
            <w:pPr>
              <w:jc w:val="left"/>
              <w:rPr>
                <w:rFonts w:ascii="宋体" w:hAnsi="宋体"/>
              </w:rPr>
            </w:pPr>
            <w:r>
              <w:rPr>
                <w:rFonts w:hint="eastAsia" w:ascii="宋体" w:hAnsi="宋体"/>
              </w:rPr>
              <w:t>综合评分法</w:t>
            </w:r>
          </w:p>
        </w:tc>
      </w:tr>
      <w:tr w14:paraId="7E1289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0B973ACB">
            <w:pPr>
              <w:jc w:val="center"/>
              <w:rPr>
                <w:rFonts w:ascii="宋体" w:hAnsi="宋体"/>
              </w:rPr>
            </w:pPr>
            <w:r>
              <w:rPr>
                <w:rFonts w:hint="eastAsia" w:ascii="宋体" w:hAnsi="宋体"/>
              </w:rPr>
              <w:t>3</w:t>
            </w:r>
            <w:r>
              <w:rPr>
                <w:rFonts w:ascii="宋体" w:hAnsi="宋体"/>
              </w:rPr>
              <w:t>8</w:t>
            </w:r>
          </w:p>
        </w:tc>
        <w:tc>
          <w:tcPr>
            <w:tcW w:w="2526" w:type="dxa"/>
            <w:vAlign w:val="center"/>
          </w:tcPr>
          <w:p w14:paraId="582C6B1B">
            <w:pPr>
              <w:jc w:val="center"/>
              <w:rPr>
                <w:rFonts w:ascii="宋体" w:hAnsi="宋体"/>
              </w:rPr>
            </w:pPr>
            <w:r>
              <w:rPr>
                <w:rFonts w:hint="eastAsia" w:ascii="宋体" w:hAnsi="宋体"/>
              </w:rPr>
              <w:t>定标方法</w:t>
            </w:r>
          </w:p>
        </w:tc>
        <w:tc>
          <w:tcPr>
            <w:tcW w:w="4871" w:type="dxa"/>
            <w:vAlign w:val="center"/>
          </w:tcPr>
          <w:p w14:paraId="692019D2">
            <w:pPr>
              <w:jc w:val="left"/>
              <w:rPr>
                <w:rFonts w:hint="eastAsia" w:ascii="宋体" w:hAnsi="宋体"/>
              </w:rPr>
            </w:pPr>
            <w:r>
              <w:rPr>
                <w:rFonts w:hint="eastAsia" w:ascii="宋体" w:hAnsi="宋体"/>
                <w:b/>
              </w:rPr>
              <w:t xml:space="preserve">□ </w:t>
            </w:r>
            <w:r>
              <w:rPr>
                <w:rFonts w:hint="eastAsia" w:ascii="宋体" w:hAnsi="宋体"/>
              </w:rPr>
              <w:t>非评定分离</w:t>
            </w:r>
          </w:p>
          <w:p w14:paraId="1FC306BF">
            <w:pPr>
              <w:jc w:val="left"/>
              <w:rPr>
                <w:rFonts w:ascii="宋体" w:hAnsi="宋体"/>
              </w:rPr>
            </w:pPr>
          </w:p>
        </w:tc>
      </w:tr>
      <w:tr w14:paraId="75AFD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85796DC">
            <w:pPr>
              <w:jc w:val="center"/>
              <w:rPr>
                <w:rFonts w:ascii="宋体" w:hAnsi="宋体"/>
              </w:rPr>
            </w:pPr>
            <w:r>
              <w:rPr>
                <w:rFonts w:hint="eastAsia" w:ascii="宋体" w:hAnsi="宋体"/>
              </w:rPr>
              <w:t>52.8</w:t>
            </w:r>
          </w:p>
        </w:tc>
        <w:tc>
          <w:tcPr>
            <w:tcW w:w="2526" w:type="dxa"/>
            <w:vAlign w:val="center"/>
          </w:tcPr>
          <w:p w14:paraId="4357189B">
            <w:pPr>
              <w:jc w:val="center"/>
              <w:rPr>
                <w:rFonts w:ascii="宋体" w:hAnsi="宋体"/>
              </w:rPr>
            </w:pPr>
            <w:r>
              <w:rPr>
                <w:rFonts w:hint="eastAsia" w:ascii="宋体" w:hAnsi="宋体"/>
              </w:rPr>
              <w:t>投诉</w:t>
            </w:r>
          </w:p>
        </w:tc>
        <w:tc>
          <w:tcPr>
            <w:tcW w:w="4871" w:type="dxa"/>
            <w:vAlign w:val="center"/>
          </w:tcPr>
          <w:p w14:paraId="75CBE37E">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14:paraId="1170A624">
      <w:pPr>
        <w:rPr>
          <w:b/>
        </w:rPr>
      </w:pPr>
      <w:r>
        <w:rPr>
          <w:rFonts w:hint="eastAsia"/>
          <w:szCs w:val="21"/>
        </w:rPr>
        <w:t>备注：本表是通用条款相关条款的补充和明确，如与通用条款内容相冲突的，以本表为准。</w:t>
      </w:r>
    </w:p>
    <w:p w14:paraId="22C07A43">
      <w:pPr>
        <w:rPr>
          <w:b/>
        </w:rPr>
      </w:pPr>
    </w:p>
    <w:p w14:paraId="3957E09C">
      <w:pPr>
        <w:pStyle w:val="6"/>
        <w:spacing w:before="120" w:beforeLines="50" w:after="120" w:afterLines="50"/>
        <w:rPr>
          <w:szCs w:val="24"/>
        </w:rPr>
      </w:pPr>
      <w:r>
        <w:rPr>
          <w:rFonts w:hint="eastAsia"/>
          <w:szCs w:val="24"/>
        </w:rPr>
        <w:t>二、其他关键信息</w:t>
      </w:r>
    </w:p>
    <w:p w14:paraId="60DC1CC1">
      <w:pPr>
        <w:ind w:firstLine="422" w:firstLineChars="200"/>
        <w:rPr>
          <w:b/>
          <w:bCs/>
        </w:rPr>
      </w:pPr>
      <w:r>
        <w:rPr>
          <w:rFonts w:hint="eastAsia"/>
          <w:b/>
          <w:bCs/>
        </w:rPr>
        <w:t>（一）与“对通用条款的补充内容”章节相关的事项</w:t>
      </w:r>
    </w:p>
    <w:p w14:paraId="47882074">
      <w:pPr>
        <w:spacing w:line="276" w:lineRule="auto"/>
        <w:ind w:firstLine="422" w:firstLineChars="200"/>
        <w:jc w:val="left"/>
        <w:rPr>
          <w:rFonts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09ADA2D2">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4849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21DB76E9">
            <w:pPr>
              <w:jc w:val="center"/>
            </w:pPr>
            <w:r>
              <w:rPr>
                <w:rFonts w:hint="eastAsia"/>
              </w:rPr>
              <w:t>评标方法</w:t>
            </w:r>
          </w:p>
        </w:tc>
        <w:tc>
          <w:tcPr>
            <w:tcW w:w="2660" w:type="pct"/>
          </w:tcPr>
          <w:p w14:paraId="3C6A2F81">
            <w:pPr>
              <w:jc w:val="center"/>
              <w:rPr>
                <w:rFonts w:hint="default" w:eastAsia="宋体"/>
                <w:lang w:val="en-US" w:eastAsia="zh-CN"/>
              </w:rPr>
            </w:pPr>
            <w:r>
              <w:rPr>
                <w:rFonts w:hint="eastAsia"/>
              </w:rPr>
              <w:sym w:font="Wingdings" w:char="00FE"/>
            </w:r>
            <w:r>
              <w:rPr>
                <w:rFonts w:hint="eastAsia"/>
              </w:rPr>
              <w:t>综合评分法</w:t>
            </w:r>
          </w:p>
        </w:tc>
      </w:tr>
      <w:tr w14:paraId="09FFD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2D8830B8">
            <w:pPr>
              <w:jc w:val="center"/>
            </w:pPr>
            <w:r>
              <w:rPr>
                <w:rFonts w:hint="eastAsia"/>
              </w:rPr>
              <w:t>候选中标供应商家数</w:t>
            </w:r>
          </w:p>
        </w:tc>
        <w:tc>
          <w:tcPr>
            <w:tcW w:w="2660" w:type="pct"/>
          </w:tcPr>
          <w:p w14:paraId="32047089">
            <w:pPr>
              <w:jc w:val="center"/>
              <w:rPr>
                <w:rFonts w:hint="default" w:eastAsia="宋体"/>
                <w:lang w:val="en-US" w:eastAsia="zh-CN"/>
              </w:rPr>
            </w:pPr>
            <w:r>
              <w:rPr>
                <w:rFonts w:hint="eastAsia"/>
              </w:rPr>
              <w:t>3</w:t>
            </w:r>
          </w:p>
        </w:tc>
      </w:tr>
      <w:tr w14:paraId="0B77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10BE7576">
            <w:pPr>
              <w:jc w:val="center"/>
            </w:pPr>
            <w:r>
              <w:rPr>
                <w:rFonts w:hint="eastAsia"/>
              </w:rPr>
              <w:t>中标供应商家数</w:t>
            </w:r>
          </w:p>
        </w:tc>
        <w:tc>
          <w:tcPr>
            <w:tcW w:w="2660" w:type="pct"/>
          </w:tcPr>
          <w:p w14:paraId="477F1E12">
            <w:pPr>
              <w:jc w:val="center"/>
            </w:pPr>
            <w:r>
              <w:rPr>
                <w:rFonts w:hint="eastAsia"/>
              </w:rPr>
              <w:t>1</w:t>
            </w:r>
          </w:p>
        </w:tc>
      </w:tr>
    </w:tbl>
    <w:p w14:paraId="7C34F359">
      <w:pPr>
        <w:ind w:firstLine="422" w:firstLineChars="200"/>
        <w:rPr>
          <w:rFonts w:ascii="宋体" w:hAnsi="宋体"/>
          <w:b/>
        </w:rPr>
      </w:pPr>
    </w:p>
    <w:bookmarkEnd w:id="30"/>
    <w:p w14:paraId="47CE0C04">
      <w:pPr>
        <w:ind w:firstLine="422" w:firstLineChars="200"/>
        <w:rPr>
          <w:rFonts w:hint="eastAsia"/>
          <w:b/>
        </w:rPr>
      </w:pPr>
      <w:r>
        <w:rPr>
          <w:rFonts w:hint="eastAsia"/>
          <w:b/>
        </w:rPr>
        <w:t>（二）其他事项</w:t>
      </w:r>
    </w:p>
    <w:p w14:paraId="2BD93C2E">
      <w:pPr>
        <w:ind w:firstLine="420" w:firstLineChars="200"/>
      </w:pPr>
      <w:r>
        <w:t>1</w:t>
      </w:r>
      <w:r>
        <w:rPr>
          <w:rFonts w:hint="eastAsia"/>
        </w:rPr>
        <w:t>、关于享受优惠政策的主体及价格扣除比例</w:t>
      </w:r>
    </w:p>
    <w:p w14:paraId="22B6CD41">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rPr>
        <w:t>的扣除，用扣除后的价格参与评审。满足多项优惠政策的企业，不重复享受多项价格扣除政策。</w:t>
      </w:r>
    </w:p>
    <w:p w14:paraId="03475C59">
      <w:pPr>
        <w:ind w:firstLine="420" w:firstLineChars="200"/>
        <w:rPr>
          <w:rFonts w:hint="eastAsia"/>
        </w:rPr>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5C672FE1">
      <w:pPr>
        <w:numPr>
          <w:ilvl w:val="0"/>
          <w:numId w:val="8"/>
        </w:numPr>
        <w:ind w:firstLine="420" w:firstLineChars="200"/>
        <w:rPr>
          <w:rFonts w:hint="eastAsia"/>
          <w:sz w:val="21"/>
          <w:szCs w:val="21"/>
        </w:rPr>
      </w:pPr>
      <w:r>
        <w:rPr>
          <w:rFonts w:ascii="宋体" w:hAnsi="宋体" w:eastAsia="宋体" w:cs="宋体"/>
          <w:sz w:val="21"/>
          <w:szCs w:val="21"/>
        </w:rPr>
        <w:t>中小企业参加</w:t>
      </w:r>
      <w:r>
        <w:rPr>
          <w:rFonts w:hint="eastAsia" w:ascii="宋体" w:hAnsi="宋体" w:eastAsia="宋体" w:cs="宋体"/>
          <w:sz w:val="21"/>
          <w:szCs w:val="21"/>
          <w:lang w:val="en-US" w:eastAsia="zh-CN"/>
        </w:rPr>
        <w:t>政府采购、自行采购</w:t>
      </w:r>
      <w:r>
        <w:rPr>
          <w:rFonts w:ascii="宋体" w:hAnsi="宋体" w:eastAsia="宋体" w:cs="宋体"/>
          <w:sz w:val="21"/>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《中小企业声明函》中相关企业所属行业应当与采购标的所属行业相一致。</w:t>
      </w:r>
      <w:r>
        <w:rPr>
          <w:rFonts w:hint="eastAsia"/>
          <w:sz w:val="21"/>
          <w:szCs w:val="21"/>
        </w:rPr>
        <w:t>本项目采购标的（</w:t>
      </w:r>
      <w:r>
        <w:rPr>
          <w:rFonts w:hint="eastAsia" w:ascii="Times New Roman" w:eastAsia="宋体"/>
          <w:sz w:val="21"/>
          <w:szCs w:val="21"/>
          <w:lang w:val="en-US" w:eastAsia="zh-CN"/>
        </w:rPr>
        <w:t>服务需求</w:t>
      </w:r>
      <w:r>
        <w:rPr>
          <w:rFonts w:hint="eastAsia"/>
          <w:sz w:val="21"/>
          <w:szCs w:val="21"/>
        </w:rPr>
        <w:t>）对应的中小企业划分标准所属行业为</w:t>
      </w:r>
      <w:r>
        <w:rPr>
          <w:b/>
          <w:bCs/>
          <w:color w:val="FF0000"/>
          <w:sz w:val="21"/>
          <w:szCs w:val="21"/>
          <w:highlight w:val="yellow"/>
          <w:u w:val="single"/>
        </w:rPr>
        <w:t xml:space="preserve"> </w:t>
      </w:r>
      <w:r>
        <w:rPr>
          <w:rFonts w:hint="eastAsia"/>
          <w:b/>
          <w:bCs/>
          <w:color w:val="FF0000"/>
          <w:sz w:val="21"/>
          <w:szCs w:val="21"/>
          <w:highlight w:val="yellow"/>
          <w:u w:val="single"/>
        </w:rPr>
        <w:t>其他未列明行业</w:t>
      </w:r>
      <w:r>
        <w:rPr>
          <w:rFonts w:hint="eastAsia"/>
          <w:sz w:val="21"/>
          <w:szCs w:val="21"/>
        </w:rPr>
        <w:t>。</w:t>
      </w:r>
    </w:p>
    <w:p w14:paraId="18B41B71">
      <w:pPr>
        <w:numPr>
          <w:ilvl w:val="0"/>
          <w:numId w:val="8"/>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w:t>
      </w:r>
      <w:r>
        <w:rPr>
          <w:rFonts w:hint="eastAsia"/>
          <w:highlight w:val="none"/>
        </w:rPr>
        <w:t>》；监狱企业作为优惠主体的认定资料为省级以上监狱管理局、戒毒管理局出具的监狱企业证明文件。声明函样式见本招标文件第一册专用条款第</w:t>
      </w:r>
      <w:r>
        <w:rPr>
          <w:rFonts w:hint="eastAsia" w:ascii="Times New Roman" w:eastAsia="宋体"/>
          <w:highlight w:val="none"/>
          <w:lang w:val="en-US" w:eastAsia="zh-CN"/>
        </w:rPr>
        <w:t>四</w:t>
      </w:r>
      <w:r>
        <w:rPr>
          <w:rFonts w:hint="eastAsia"/>
          <w:highlight w:val="none"/>
        </w:rPr>
        <w:t>章“</w:t>
      </w:r>
      <w:r>
        <w:rPr>
          <w:rFonts w:hint="eastAsia"/>
          <w:highlight w:val="none"/>
          <w:lang w:eastAsia="zh-CN"/>
        </w:rPr>
        <w:t>投标文件组成要求及格式</w:t>
      </w:r>
      <w:r>
        <w:rPr>
          <w:rFonts w:hint="eastAsia"/>
          <w:highlight w:val="none"/>
        </w:rPr>
        <w:t>”中“</w:t>
      </w:r>
      <w:r>
        <w:rPr>
          <w:rFonts w:hint="eastAsia" w:ascii="Times New Roman" w:eastAsia="宋体"/>
          <w:highlight w:val="none"/>
          <w:lang w:val="en-US" w:eastAsia="zh-CN"/>
        </w:rPr>
        <w:t>三、</w:t>
      </w:r>
      <w:r>
        <w:rPr>
          <w:rFonts w:hint="eastAsia"/>
        </w:rPr>
        <w:t>投标人情况介绍及资格证明文件”章节提供的格式）。</w:t>
      </w:r>
    </w:p>
    <w:p w14:paraId="2F3BC912">
      <w:pPr>
        <w:ind w:firstLine="420" w:firstLineChars="200"/>
      </w:pPr>
      <w:r>
        <w:rPr>
          <w:rFonts w:hint="eastAsia"/>
        </w:rPr>
        <w:t>（</w:t>
      </w:r>
      <w:r>
        <w:rPr>
          <w:rFonts w:hint="eastAsia"/>
          <w:lang w:val="en-US" w:eastAsia="zh-CN"/>
        </w:rPr>
        <w:t>5</w:t>
      </w:r>
      <w:r>
        <w:rPr>
          <w:rFonts w:hint="eastAsia"/>
        </w:rPr>
        <w:t>）享受价格扣除获得采购合同的，小微企业不得将合同分包给大中型企业。</w:t>
      </w:r>
    </w:p>
    <w:p w14:paraId="44B6BF99">
      <w:pPr>
        <w:spacing w:line="360" w:lineRule="auto"/>
        <w:ind w:firstLine="422" w:firstLineChars="200"/>
        <w:rPr>
          <w:rFonts w:ascii="宋体" w:hAnsi="宋体" w:cs="宋体"/>
          <w:b/>
          <w:bCs/>
        </w:rPr>
      </w:pPr>
      <w:r>
        <w:rPr>
          <w:rFonts w:hint="eastAsia" w:ascii="宋体" w:hAnsi="宋体" w:cs="宋体"/>
          <w:b/>
          <w:bCs/>
        </w:rPr>
        <w:t>2.关于采购订单融资政策</w:t>
      </w:r>
    </w:p>
    <w:p w14:paraId="5C0737EC">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16A3374">
      <w:pPr>
        <w:ind w:firstLine="422" w:firstLineChars="200"/>
        <w:rPr>
          <w:rFonts w:hint="eastAsia"/>
          <w:b/>
        </w:rPr>
      </w:pPr>
      <w:r>
        <w:rPr>
          <w:rFonts w:hint="eastAsia"/>
          <w:b/>
        </w:rPr>
        <w:t>3、</w:t>
      </w:r>
      <w:bookmarkStart w:id="31" w:name="_Hlk76855768"/>
      <w:bookmarkStart w:id="32" w:name="_Hlk72594729"/>
      <w:r>
        <w:rPr>
          <w:rFonts w:hint="eastAsia"/>
          <w:b/>
        </w:rPr>
        <w:t>本项目为代理服务项目，将向中标</w:t>
      </w:r>
      <w:r>
        <w:rPr>
          <w:rFonts w:hint="eastAsia" w:eastAsia="宋体"/>
          <w:b/>
          <w:lang w:eastAsia="zh-CN"/>
        </w:rPr>
        <w:t>（</w:t>
      </w:r>
      <w:r>
        <w:rPr>
          <w:rFonts w:hint="eastAsia" w:ascii="Times New Roman" w:eastAsia="宋体"/>
          <w:b/>
          <w:lang w:val="en-US" w:eastAsia="zh-CN"/>
        </w:rPr>
        <w:t>成交</w:t>
      </w:r>
      <w:r>
        <w:rPr>
          <w:rFonts w:hint="eastAsia" w:eastAsia="宋体"/>
          <w:b/>
          <w:lang w:eastAsia="zh-CN"/>
        </w:rPr>
        <w:t>）</w:t>
      </w:r>
      <w:r>
        <w:rPr>
          <w:rFonts w:hint="eastAsia"/>
          <w:b/>
        </w:rPr>
        <w:t>供应商收取代理服务费。</w:t>
      </w:r>
    </w:p>
    <w:bookmarkEnd w:id="31"/>
    <w:bookmarkEnd w:id="32"/>
    <w:p w14:paraId="0B9191FC">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政府采购业务分公司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14:paraId="294EBB71">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14:paraId="1FBE69AE">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3C58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09FC201F">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010C9023">
            <w:pPr>
              <w:widowControl/>
              <w:spacing w:line="360" w:lineRule="auto"/>
              <w:jc w:val="center"/>
            </w:pPr>
            <w:r>
              <w:rPr>
                <w:rFonts w:hint="eastAsia"/>
              </w:rPr>
              <w:t>货物采购</w:t>
            </w:r>
          </w:p>
        </w:tc>
        <w:tc>
          <w:tcPr>
            <w:tcW w:w="1799" w:type="dxa"/>
            <w:vAlign w:val="center"/>
          </w:tcPr>
          <w:p w14:paraId="4D6742EF">
            <w:pPr>
              <w:widowControl/>
              <w:spacing w:line="360" w:lineRule="auto"/>
              <w:jc w:val="center"/>
            </w:pPr>
            <w:r>
              <w:rPr>
                <w:rFonts w:hint="eastAsia"/>
              </w:rPr>
              <w:t>服务采购</w:t>
            </w:r>
          </w:p>
        </w:tc>
        <w:tc>
          <w:tcPr>
            <w:tcW w:w="1799" w:type="dxa"/>
            <w:vAlign w:val="center"/>
          </w:tcPr>
          <w:p w14:paraId="2DFB00D3">
            <w:pPr>
              <w:widowControl/>
              <w:spacing w:line="360" w:lineRule="auto"/>
              <w:jc w:val="center"/>
            </w:pPr>
            <w:r>
              <w:rPr>
                <w:rFonts w:hint="eastAsia"/>
              </w:rPr>
              <w:t>工程采购</w:t>
            </w:r>
          </w:p>
        </w:tc>
      </w:tr>
      <w:tr w14:paraId="0DF2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CD8539">
            <w:pPr>
              <w:widowControl/>
              <w:spacing w:line="360" w:lineRule="auto"/>
              <w:jc w:val="center"/>
            </w:pPr>
            <w:r>
              <w:rPr>
                <w:rFonts w:hint="eastAsia"/>
              </w:rPr>
              <w:t>100万元以下</w:t>
            </w:r>
          </w:p>
        </w:tc>
        <w:tc>
          <w:tcPr>
            <w:tcW w:w="1799" w:type="dxa"/>
            <w:vAlign w:val="center"/>
          </w:tcPr>
          <w:p w14:paraId="637A4A01">
            <w:pPr>
              <w:widowControl/>
              <w:spacing w:line="360" w:lineRule="auto"/>
              <w:jc w:val="center"/>
            </w:pPr>
            <w:r>
              <w:rPr>
                <w:rFonts w:hint="eastAsia"/>
              </w:rPr>
              <w:t>1.5%</w:t>
            </w:r>
          </w:p>
        </w:tc>
        <w:tc>
          <w:tcPr>
            <w:tcW w:w="1799" w:type="dxa"/>
            <w:vAlign w:val="center"/>
          </w:tcPr>
          <w:p w14:paraId="4BA54D1A">
            <w:pPr>
              <w:widowControl/>
              <w:spacing w:line="360" w:lineRule="auto"/>
              <w:jc w:val="center"/>
            </w:pPr>
            <w:r>
              <w:rPr>
                <w:rFonts w:hint="eastAsia"/>
              </w:rPr>
              <w:t>1.5%</w:t>
            </w:r>
          </w:p>
        </w:tc>
        <w:tc>
          <w:tcPr>
            <w:tcW w:w="1799" w:type="dxa"/>
            <w:vAlign w:val="center"/>
          </w:tcPr>
          <w:p w14:paraId="212ADB34">
            <w:pPr>
              <w:widowControl/>
              <w:spacing w:line="360" w:lineRule="auto"/>
              <w:jc w:val="center"/>
            </w:pPr>
            <w:r>
              <w:rPr>
                <w:rFonts w:hint="eastAsia"/>
              </w:rPr>
              <w:t>1.0%</w:t>
            </w:r>
          </w:p>
        </w:tc>
      </w:tr>
      <w:tr w14:paraId="1C75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360DC02">
            <w:pPr>
              <w:widowControl/>
              <w:spacing w:line="360" w:lineRule="auto"/>
              <w:jc w:val="center"/>
            </w:pPr>
            <w:r>
              <w:rPr>
                <w:rFonts w:hint="eastAsia"/>
              </w:rPr>
              <w:t>100万元（含）-500万元</w:t>
            </w:r>
          </w:p>
        </w:tc>
        <w:tc>
          <w:tcPr>
            <w:tcW w:w="1799" w:type="dxa"/>
            <w:vAlign w:val="center"/>
          </w:tcPr>
          <w:p w14:paraId="7220CBA4">
            <w:pPr>
              <w:widowControl/>
              <w:spacing w:line="360" w:lineRule="auto"/>
              <w:jc w:val="center"/>
            </w:pPr>
            <w:r>
              <w:rPr>
                <w:rFonts w:hint="eastAsia"/>
              </w:rPr>
              <w:t>1.1%</w:t>
            </w:r>
          </w:p>
        </w:tc>
        <w:tc>
          <w:tcPr>
            <w:tcW w:w="1799" w:type="dxa"/>
            <w:vAlign w:val="center"/>
          </w:tcPr>
          <w:p w14:paraId="207A304C">
            <w:pPr>
              <w:widowControl/>
              <w:spacing w:line="360" w:lineRule="auto"/>
              <w:jc w:val="center"/>
            </w:pPr>
            <w:r>
              <w:rPr>
                <w:rFonts w:hint="eastAsia"/>
              </w:rPr>
              <w:t>0.8%</w:t>
            </w:r>
          </w:p>
        </w:tc>
        <w:tc>
          <w:tcPr>
            <w:tcW w:w="1799" w:type="dxa"/>
            <w:vAlign w:val="center"/>
          </w:tcPr>
          <w:p w14:paraId="343B2854">
            <w:pPr>
              <w:widowControl/>
              <w:spacing w:line="360" w:lineRule="auto"/>
              <w:jc w:val="center"/>
            </w:pPr>
            <w:r>
              <w:rPr>
                <w:rFonts w:hint="eastAsia"/>
              </w:rPr>
              <w:t>0.7%</w:t>
            </w:r>
          </w:p>
        </w:tc>
      </w:tr>
      <w:tr w14:paraId="1CDB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6B1CD23">
            <w:pPr>
              <w:widowControl/>
              <w:spacing w:line="360" w:lineRule="auto"/>
              <w:jc w:val="center"/>
            </w:pPr>
            <w:r>
              <w:rPr>
                <w:rFonts w:hint="eastAsia"/>
              </w:rPr>
              <w:t>500万元（含）-1000万元</w:t>
            </w:r>
          </w:p>
        </w:tc>
        <w:tc>
          <w:tcPr>
            <w:tcW w:w="1799" w:type="dxa"/>
            <w:vAlign w:val="center"/>
          </w:tcPr>
          <w:p w14:paraId="3D0B6E66">
            <w:pPr>
              <w:widowControl/>
              <w:spacing w:line="360" w:lineRule="auto"/>
              <w:jc w:val="center"/>
            </w:pPr>
            <w:r>
              <w:rPr>
                <w:rFonts w:hint="eastAsia"/>
              </w:rPr>
              <w:t>0.8%</w:t>
            </w:r>
          </w:p>
        </w:tc>
        <w:tc>
          <w:tcPr>
            <w:tcW w:w="1799" w:type="dxa"/>
            <w:vAlign w:val="center"/>
          </w:tcPr>
          <w:p w14:paraId="4D7FCA18">
            <w:pPr>
              <w:widowControl/>
              <w:spacing w:line="360" w:lineRule="auto"/>
              <w:jc w:val="center"/>
            </w:pPr>
            <w:r>
              <w:rPr>
                <w:rFonts w:hint="eastAsia"/>
              </w:rPr>
              <w:t>0.45%</w:t>
            </w:r>
          </w:p>
        </w:tc>
        <w:tc>
          <w:tcPr>
            <w:tcW w:w="1799" w:type="dxa"/>
            <w:vAlign w:val="center"/>
          </w:tcPr>
          <w:p w14:paraId="753D4D2A">
            <w:pPr>
              <w:widowControl/>
              <w:spacing w:line="360" w:lineRule="auto"/>
              <w:jc w:val="center"/>
            </w:pPr>
            <w:r>
              <w:rPr>
                <w:rFonts w:hint="eastAsia"/>
              </w:rPr>
              <w:t>0.55%</w:t>
            </w:r>
          </w:p>
        </w:tc>
      </w:tr>
      <w:tr w14:paraId="3B32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C7E819">
            <w:pPr>
              <w:widowControl/>
              <w:spacing w:line="360" w:lineRule="auto"/>
              <w:jc w:val="center"/>
            </w:pPr>
            <w:r>
              <w:rPr>
                <w:rFonts w:hint="eastAsia"/>
              </w:rPr>
              <w:t>1000万元（含）-5000万元</w:t>
            </w:r>
          </w:p>
        </w:tc>
        <w:tc>
          <w:tcPr>
            <w:tcW w:w="1799" w:type="dxa"/>
            <w:vAlign w:val="center"/>
          </w:tcPr>
          <w:p w14:paraId="439C7FE5">
            <w:pPr>
              <w:widowControl/>
              <w:spacing w:line="360" w:lineRule="auto"/>
              <w:jc w:val="center"/>
            </w:pPr>
            <w:r>
              <w:rPr>
                <w:rFonts w:hint="eastAsia"/>
              </w:rPr>
              <w:t>0.5%</w:t>
            </w:r>
          </w:p>
        </w:tc>
        <w:tc>
          <w:tcPr>
            <w:tcW w:w="1799" w:type="dxa"/>
            <w:vAlign w:val="center"/>
          </w:tcPr>
          <w:p w14:paraId="31933A9B">
            <w:pPr>
              <w:widowControl/>
              <w:spacing w:line="360" w:lineRule="auto"/>
              <w:jc w:val="center"/>
            </w:pPr>
            <w:r>
              <w:rPr>
                <w:rFonts w:hint="eastAsia"/>
              </w:rPr>
              <w:t>0.25%</w:t>
            </w:r>
          </w:p>
        </w:tc>
        <w:tc>
          <w:tcPr>
            <w:tcW w:w="1799" w:type="dxa"/>
            <w:vAlign w:val="center"/>
          </w:tcPr>
          <w:p w14:paraId="6E5FD61E">
            <w:pPr>
              <w:widowControl/>
              <w:spacing w:line="360" w:lineRule="auto"/>
              <w:jc w:val="center"/>
            </w:pPr>
            <w:r>
              <w:rPr>
                <w:rFonts w:hint="eastAsia"/>
              </w:rPr>
              <w:t>0.35%</w:t>
            </w:r>
          </w:p>
        </w:tc>
      </w:tr>
      <w:tr w14:paraId="3BDC9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2034787">
            <w:pPr>
              <w:widowControl/>
              <w:spacing w:line="360" w:lineRule="auto"/>
              <w:jc w:val="center"/>
            </w:pPr>
            <w:r>
              <w:rPr>
                <w:rFonts w:hint="eastAsia"/>
              </w:rPr>
              <w:t>5000万元（含）-1亿元</w:t>
            </w:r>
          </w:p>
        </w:tc>
        <w:tc>
          <w:tcPr>
            <w:tcW w:w="1799" w:type="dxa"/>
            <w:vAlign w:val="center"/>
          </w:tcPr>
          <w:p w14:paraId="1CAAE3C4">
            <w:pPr>
              <w:widowControl/>
              <w:spacing w:line="360" w:lineRule="auto"/>
              <w:jc w:val="center"/>
            </w:pPr>
            <w:r>
              <w:rPr>
                <w:rFonts w:hint="eastAsia"/>
              </w:rPr>
              <w:t>0.25%</w:t>
            </w:r>
          </w:p>
        </w:tc>
        <w:tc>
          <w:tcPr>
            <w:tcW w:w="1799" w:type="dxa"/>
            <w:vAlign w:val="center"/>
          </w:tcPr>
          <w:p w14:paraId="3F79D2D1">
            <w:pPr>
              <w:widowControl/>
              <w:spacing w:line="360" w:lineRule="auto"/>
              <w:jc w:val="center"/>
            </w:pPr>
            <w:r>
              <w:rPr>
                <w:rFonts w:hint="eastAsia"/>
              </w:rPr>
              <w:t>0.1%</w:t>
            </w:r>
          </w:p>
        </w:tc>
        <w:tc>
          <w:tcPr>
            <w:tcW w:w="1799" w:type="dxa"/>
            <w:vAlign w:val="center"/>
          </w:tcPr>
          <w:p w14:paraId="076A11CC">
            <w:pPr>
              <w:widowControl/>
              <w:spacing w:line="360" w:lineRule="auto"/>
              <w:jc w:val="center"/>
            </w:pPr>
            <w:r>
              <w:rPr>
                <w:rFonts w:hint="eastAsia"/>
              </w:rPr>
              <w:t>0.2%</w:t>
            </w:r>
          </w:p>
        </w:tc>
      </w:tr>
      <w:tr w14:paraId="7EC2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615A1E3">
            <w:pPr>
              <w:widowControl/>
              <w:spacing w:line="360" w:lineRule="auto"/>
              <w:jc w:val="center"/>
            </w:pPr>
            <w:r>
              <w:rPr>
                <w:rFonts w:hint="eastAsia"/>
              </w:rPr>
              <w:t>1亿元（含）-5亿元</w:t>
            </w:r>
          </w:p>
        </w:tc>
        <w:tc>
          <w:tcPr>
            <w:tcW w:w="1799" w:type="dxa"/>
            <w:vAlign w:val="center"/>
          </w:tcPr>
          <w:p w14:paraId="422C911E">
            <w:pPr>
              <w:widowControl/>
              <w:spacing w:line="360" w:lineRule="auto"/>
              <w:jc w:val="center"/>
            </w:pPr>
            <w:r>
              <w:rPr>
                <w:rFonts w:hint="eastAsia"/>
              </w:rPr>
              <w:t>0.05%</w:t>
            </w:r>
          </w:p>
        </w:tc>
        <w:tc>
          <w:tcPr>
            <w:tcW w:w="1799" w:type="dxa"/>
            <w:vAlign w:val="center"/>
          </w:tcPr>
          <w:p w14:paraId="437C0D05">
            <w:pPr>
              <w:widowControl/>
              <w:spacing w:line="360" w:lineRule="auto"/>
              <w:jc w:val="center"/>
            </w:pPr>
            <w:r>
              <w:rPr>
                <w:rFonts w:hint="eastAsia"/>
              </w:rPr>
              <w:t>0.05%</w:t>
            </w:r>
          </w:p>
        </w:tc>
        <w:tc>
          <w:tcPr>
            <w:tcW w:w="1799" w:type="dxa"/>
            <w:vAlign w:val="center"/>
          </w:tcPr>
          <w:p w14:paraId="4C7B5195">
            <w:pPr>
              <w:widowControl/>
              <w:spacing w:line="360" w:lineRule="auto"/>
              <w:jc w:val="center"/>
            </w:pPr>
            <w:r>
              <w:rPr>
                <w:rFonts w:hint="eastAsia"/>
              </w:rPr>
              <w:t>0.05%</w:t>
            </w:r>
          </w:p>
        </w:tc>
      </w:tr>
      <w:tr w14:paraId="0AAE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7D61584">
            <w:pPr>
              <w:widowControl/>
              <w:spacing w:line="360" w:lineRule="auto"/>
              <w:jc w:val="center"/>
            </w:pPr>
            <w:r>
              <w:rPr>
                <w:rFonts w:hint="eastAsia"/>
              </w:rPr>
              <w:t>5亿元（含）-10亿元</w:t>
            </w:r>
          </w:p>
        </w:tc>
        <w:tc>
          <w:tcPr>
            <w:tcW w:w="1799" w:type="dxa"/>
            <w:vAlign w:val="center"/>
          </w:tcPr>
          <w:p w14:paraId="049EF5CD">
            <w:pPr>
              <w:widowControl/>
              <w:spacing w:line="360" w:lineRule="auto"/>
              <w:jc w:val="center"/>
            </w:pPr>
            <w:r>
              <w:rPr>
                <w:rFonts w:hint="eastAsia"/>
              </w:rPr>
              <w:t>0.035%</w:t>
            </w:r>
          </w:p>
        </w:tc>
        <w:tc>
          <w:tcPr>
            <w:tcW w:w="1799" w:type="dxa"/>
            <w:vAlign w:val="center"/>
          </w:tcPr>
          <w:p w14:paraId="7FB8129F">
            <w:pPr>
              <w:widowControl/>
              <w:spacing w:line="360" w:lineRule="auto"/>
              <w:jc w:val="center"/>
            </w:pPr>
            <w:r>
              <w:rPr>
                <w:rFonts w:hint="eastAsia"/>
              </w:rPr>
              <w:t>0.035%</w:t>
            </w:r>
          </w:p>
        </w:tc>
        <w:tc>
          <w:tcPr>
            <w:tcW w:w="1799" w:type="dxa"/>
            <w:vAlign w:val="center"/>
          </w:tcPr>
          <w:p w14:paraId="748CF06D">
            <w:pPr>
              <w:widowControl/>
              <w:spacing w:line="360" w:lineRule="auto"/>
              <w:jc w:val="center"/>
            </w:pPr>
            <w:r>
              <w:rPr>
                <w:rFonts w:hint="eastAsia"/>
              </w:rPr>
              <w:t>0.035%</w:t>
            </w:r>
          </w:p>
        </w:tc>
      </w:tr>
      <w:tr w14:paraId="3697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9B4EAF3">
            <w:pPr>
              <w:widowControl/>
              <w:spacing w:line="360" w:lineRule="auto"/>
              <w:jc w:val="center"/>
            </w:pPr>
            <w:r>
              <w:rPr>
                <w:rFonts w:hint="eastAsia"/>
              </w:rPr>
              <w:t>10亿元（含）-50亿元</w:t>
            </w:r>
          </w:p>
        </w:tc>
        <w:tc>
          <w:tcPr>
            <w:tcW w:w="1799" w:type="dxa"/>
            <w:vAlign w:val="center"/>
          </w:tcPr>
          <w:p w14:paraId="6579133D">
            <w:pPr>
              <w:widowControl/>
              <w:spacing w:line="360" w:lineRule="auto"/>
              <w:jc w:val="center"/>
            </w:pPr>
            <w:r>
              <w:rPr>
                <w:rFonts w:hint="eastAsia"/>
              </w:rPr>
              <w:t>0.008%</w:t>
            </w:r>
          </w:p>
        </w:tc>
        <w:tc>
          <w:tcPr>
            <w:tcW w:w="1799" w:type="dxa"/>
            <w:vAlign w:val="center"/>
          </w:tcPr>
          <w:p w14:paraId="376CE1A3">
            <w:pPr>
              <w:widowControl/>
              <w:spacing w:line="360" w:lineRule="auto"/>
              <w:jc w:val="center"/>
            </w:pPr>
            <w:r>
              <w:rPr>
                <w:rFonts w:hint="eastAsia"/>
              </w:rPr>
              <w:t>0.008%</w:t>
            </w:r>
          </w:p>
        </w:tc>
        <w:tc>
          <w:tcPr>
            <w:tcW w:w="1799" w:type="dxa"/>
            <w:vAlign w:val="center"/>
          </w:tcPr>
          <w:p w14:paraId="6EE58CE2">
            <w:pPr>
              <w:widowControl/>
              <w:spacing w:line="360" w:lineRule="auto"/>
              <w:jc w:val="center"/>
            </w:pPr>
            <w:r>
              <w:rPr>
                <w:rFonts w:hint="eastAsia"/>
              </w:rPr>
              <w:t>0.008%</w:t>
            </w:r>
          </w:p>
        </w:tc>
      </w:tr>
      <w:tr w14:paraId="75E5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FCDA6CD">
            <w:pPr>
              <w:widowControl/>
              <w:spacing w:line="360" w:lineRule="auto"/>
              <w:jc w:val="center"/>
            </w:pPr>
            <w:r>
              <w:rPr>
                <w:rFonts w:hint="eastAsia"/>
              </w:rPr>
              <w:t>50亿元（含）-100亿元</w:t>
            </w:r>
          </w:p>
        </w:tc>
        <w:tc>
          <w:tcPr>
            <w:tcW w:w="1799" w:type="dxa"/>
            <w:vAlign w:val="center"/>
          </w:tcPr>
          <w:p w14:paraId="75CA7D2B">
            <w:pPr>
              <w:widowControl/>
              <w:spacing w:line="360" w:lineRule="auto"/>
              <w:jc w:val="center"/>
            </w:pPr>
            <w:r>
              <w:rPr>
                <w:rFonts w:hint="eastAsia"/>
              </w:rPr>
              <w:t>0.006%</w:t>
            </w:r>
          </w:p>
        </w:tc>
        <w:tc>
          <w:tcPr>
            <w:tcW w:w="1799" w:type="dxa"/>
            <w:vAlign w:val="center"/>
          </w:tcPr>
          <w:p w14:paraId="2A7F6E02">
            <w:pPr>
              <w:widowControl/>
              <w:spacing w:line="360" w:lineRule="auto"/>
              <w:jc w:val="center"/>
            </w:pPr>
            <w:r>
              <w:rPr>
                <w:rFonts w:hint="eastAsia"/>
              </w:rPr>
              <w:t>0.006%</w:t>
            </w:r>
          </w:p>
        </w:tc>
        <w:tc>
          <w:tcPr>
            <w:tcW w:w="1799" w:type="dxa"/>
            <w:vAlign w:val="center"/>
          </w:tcPr>
          <w:p w14:paraId="2DF5E750">
            <w:pPr>
              <w:widowControl/>
              <w:spacing w:line="360" w:lineRule="auto"/>
              <w:jc w:val="center"/>
            </w:pPr>
            <w:r>
              <w:rPr>
                <w:rFonts w:hint="eastAsia"/>
              </w:rPr>
              <w:t>0.006%</w:t>
            </w:r>
          </w:p>
        </w:tc>
      </w:tr>
      <w:tr w14:paraId="41A7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A69880C">
            <w:pPr>
              <w:widowControl/>
              <w:spacing w:line="360" w:lineRule="auto"/>
              <w:jc w:val="center"/>
            </w:pPr>
            <w:r>
              <w:rPr>
                <w:rFonts w:hint="eastAsia"/>
              </w:rPr>
              <w:t>100亿元（含）以上</w:t>
            </w:r>
          </w:p>
        </w:tc>
        <w:tc>
          <w:tcPr>
            <w:tcW w:w="1799" w:type="dxa"/>
            <w:vAlign w:val="center"/>
          </w:tcPr>
          <w:p w14:paraId="2716748C">
            <w:pPr>
              <w:widowControl/>
              <w:spacing w:line="360" w:lineRule="auto"/>
              <w:jc w:val="center"/>
            </w:pPr>
            <w:r>
              <w:rPr>
                <w:rFonts w:hint="eastAsia"/>
              </w:rPr>
              <w:t>0.004%</w:t>
            </w:r>
          </w:p>
        </w:tc>
        <w:tc>
          <w:tcPr>
            <w:tcW w:w="1799" w:type="dxa"/>
            <w:vAlign w:val="center"/>
          </w:tcPr>
          <w:p w14:paraId="54F6F31C">
            <w:pPr>
              <w:widowControl/>
              <w:spacing w:line="360" w:lineRule="auto"/>
              <w:jc w:val="center"/>
            </w:pPr>
            <w:r>
              <w:rPr>
                <w:rFonts w:hint="eastAsia"/>
              </w:rPr>
              <w:t>0.004%</w:t>
            </w:r>
          </w:p>
        </w:tc>
        <w:tc>
          <w:tcPr>
            <w:tcW w:w="1799" w:type="dxa"/>
            <w:vAlign w:val="center"/>
          </w:tcPr>
          <w:p w14:paraId="6B78DC06">
            <w:pPr>
              <w:widowControl/>
              <w:spacing w:line="360" w:lineRule="auto"/>
              <w:jc w:val="center"/>
            </w:pPr>
            <w:r>
              <w:rPr>
                <w:rFonts w:hint="eastAsia"/>
              </w:rPr>
              <w:t>0.004%</w:t>
            </w:r>
          </w:p>
        </w:tc>
      </w:tr>
    </w:tbl>
    <w:p w14:paraId="650EB30C">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6FCACA89">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4BB699EA">
      <w:pPr>
        <w:ind w:firstLine="420" w:firstLineChars="200"/>
      </w:pPr>
      <w:r>
        <w:rPr>
          <w:rFonts w:hint="eastAsia"/>
        </w:rPr>
        <w:t>如某货物采购项目，中标（成交）金额为600万元，总共交纳的代理服务费的具体计算过程如下：</w:t>
      </w:r>
    </w:p>
    <w:p w14:paraId="57C41FB7">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2F5EE5BB">
      <w:pPr>
        <w:ind w:firstLine="420" w:firstLineChars="200"/>
        <w:rPr>
          <w:rFonts w:hint="eastAsia" w:eastAsia="宋体"/>
          <w:lang w:eastAsia="zh-CN"/>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w:t>
      </w:r>
      <w:r>
        <w:rPr>
          <w:rFonts w:hint="eastAsia" w:eastAsia="宋体"/>
          <w:lang w:eastAsia="zh-CN"/>
        </w:rPr>
        <w:t>：</w:t>
      </w:r>
    </w:p>
    <w:p w14:paraId="0E04B9B6">
      <w:pPr>
        <w:ind w:firstLine="422" w:firstLineChars="200"/>
        <w:rPr>
          <w:rFonts w:ascii="宋体" w:hAnsi="宋体" w:eastAsia="宋体" w:cs="宋体"/>
          <w:bCs/>
          <w:color w:val="FF0000"/>
          <w:szCs w:val="21"/>
          <w:highlight w:val="yellow"/>
        </w:rPr>
      </w:pPr>
      <w:r>
        <w:rPr>
          <w:rFonts w:hint="eastAsia" w:ascii="宋体" w:hAnsi="宋体" w:eastAsia="宋体" w:cs="宋体"/>
          <w:b/>
          <w:bCs/>
          <w:color w:val="FF0000"/>
          <w:szCs w:val="21"/>
          <w:highlight w:val="yellow"/>
        </w:rPr>
        <w:t>基本户信息：</w:t>
      </w:r>
    </w:p>
    <w:p w14:paraId="40B797B0">
      <w:pPr>
        <w:ind w:firstLine="420" w:firstLineChars="200"/>
        <w:rPr>
          <w:rFonts w:ascii="宋体" w:hAnsi="宋体" w:eastAsia="宋体" w:cs="宋体"/>
          <w:color w:val="FF0000"/>
          <w:szCs w:val="21"/>
          <w:highlight w:val="yellow"/>
        </w:rPr>
      </w:pPr>
      <w:r>
        <w:rPr>
          <w:rFonts w:hint="eastAsia" w:ascii="宋体" w:hAnsi="宋体" w:eastAsia="宋体" w:cs="宋体"/>
          <w:color w:val="FF0000"/>
          <w:szCs w:val="21"/>
          <w:highlight w:val="yellow"/>
        </w:rPr>
        <w:t>账户名：深圳交易集团有限公司</w:t>
      </w:r>
    </w:p>
    <w:p w14:paraId="4B01CE76">
      <w:pPr>
        <w:ind w:firstLine="420" w:firstLineChars="200"/>
        <w:rPr>
          <w:rFonts w:ascii="宋体" w:hAnsi="宋体" w:eastAsia="宋体" w:cs="宋体"/>
          <w:color w:val="FF0000"/>
          <w:szCs w:val="21"/>
          <w:highlight w:val="yellow"/>
        </w:rPr>
      </w:pPr>
      <w:r>
        <w:rPr>
          <w:rFonts w:hint="eastAsia" w:ascii="宋体" w:hAnsi="宋体" w:eastAsia="宋体" w:cs="宋体"/>
          <w:color w:val="FF0000"/>
          <w:szCs w:val="21"/>
          <w:highlight w:val="yellow"/>
        </w:rPr>
        <w:t>账号：632765883</w:t>
      </w:r>
    </w:p>
    <w:p w14:paraId="3D306F2F">
      <w:pPr>
        <w:ind w:firstLine="420" w:firstLineChars="200"/>
        <w:rPr>
          <w:rFonts w:ascii="宋体" w:hAnsi="宋体" w:eastAsia="宋体" w:cs="宋体"/>
          <w:color w:val="FF0000"/>
          <w:szCs w:val="21"/>
          <w:highlight w:val="yellow"/>
        </w:rPr>
      </w:pPr>
      <w:r>
        <w:rPr>
          <w:rFonts w:hint="eastAsia" w:ascii="宋体" w:hAnsi="宋体" w:eastAsia="宋体" w:cs="宋体"/>
          <w:color w:val="FF0000"/>
          <w:szCs w:val="21"/>
          <w:highlight w:val="yellow"/>
        </w:rPr>
        <w:t>开户行：民生银行深圳五洲支行</w:t>
      </w:r>
    </w:p>
    <w:p w14:paraId="3C9421F2">
      <w:pPr>
        <w:ind w:firstLine="422" w:firstLineChars="200"/>
        <w:rPr>
          <w:rFonts w:ascii="宋体" w:hAnsi="宋体" w:eastAsia="宋体" w:cs="宋体"/>
          <w:bCs/>
          <w:color w:val="FF0000"/>
          <w:szCs w:val="21"/>
          <w:highlight w:val="yellow"/>
        </w:rPr>
      </w:pPr>
      <w:r>
        <w:rPr>
          <w:rFonts w:hint="eastAsia" w:ascii="宋体" w:hAnsi="宋体" w:eastAsia="宋体" w:cs="宋体"/>
          <w:b/>
          <w:bCs/>
          <w:color w:val="FF0000"/>
          <w:szCs w:val="21"/>
          <w:highlight w:val="yellow"/>
        </w:rPr>
        <w:t>转账备注：</w:t>
      </w:r>
    </w:p>
    <w:p w14:paraId="79350D82">
      <w:pPr>
        <w:ind w:firstLine="420" w:firstLineChars="200"/>
        <w:rPr>
          <w:rFonts w:hint="eastAsia" w:ascii="宋体" w:hAnsi="宋体" w:eastAsia="宋体" w:cs="宋体"/>
          <w:bCs/>
          <w:color w:val="FF0000"/>
          <w:szCs w:val="21"/>
          <w:highlight w:val="yellow"/>
        </w:rPr>
      </w:pPr>
      <w:r>
        <w:rPr>
          <w:rFonts w:hint="eastAsia" w:ascii="宋体" w:hAnsi="宋体" w:eastAsia="宋体" w:cs="宋体"/>
          <w:bCs/>
          <w:color w:val="FF0000"/>
          <w:szCs w:val="21"/>
          <w:highlight w:val="yellow"/>
        </w:rPr>
        <w:t>项目编号+项目名称</w:t>
      </w:r>
    </w:p>
    <w:p w14:paraId="06CB7199">
      <w:pPr>
        <w:ind w:firstLine="420" w:firstLineChars="200"/>
        <w:jc w:val="left"/>
      </w:pPr>
    </w:p>
    <w:p w14:paraId="271CE471">
      <w:pPr>
        <w:rPr>
          <w:rFonts w:ascii="宋体" w:hAnsi="宋体"/>
          <w:b/>
          <w:bCs/>
          <w:kern w:val="0"/>
          <w:sz w:val="28"/>
          <w:szCs w:val="28"/>
        </w:rPr>
      </w:pPr>
      <w:bookmarkStart w:id="33" w:name="_Toc128884461"/>
      <w:r>
        <w:rPr>
          <w:sz w:val="28"/>
          <w:szCs w:val="28"/>
        </w:rPr>
        <w:br w:type="page"/>
      </w:r>
    </w:p>
    <w:p w14:paraId="43A70330">
      <w:pPr>
        <w:pStyle w:val="6"/>
        <w:rPr>
          <w:b/>
          <w:bCs/>
          <w:sz w:val="28"/>
          <w:szCs w:val="28"/>
        </w:rPr>
      </w:pPr>
      <w:r>
        <w:rPr>
          <w:rFonts w:hint="eastAsia"/>
          <w:b/>
          <w:bCs/>
          <w:sz w:val="28"/>
          <w:szCs w:val="28"/>
        </w:rPr>
        <w:t>第三章 用户需求书</w:t>
      </w:r>
    </w:p>
    <w:p w14:paraId="28C98D26">
      <w:pPr>
        <w:pStyle w:val="6"/>
        <w:spacing w:before="120" w:beforeLines="50" w:after="120" w:afterLines="50"/>
        <w:rPr>
          <w:szCs w:val="24"/>
        </w:rPr>
      </w:pPr>
      <w:r>
        <w:rPr>
          <w:rFonts w:hint="eastAsia"/>
          <w:szCs w:val="24"/>
        </w:rPr>
        <w:t>一、项目基本信息</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224"/>
        <w:gridCol w:w="4734"/>
      </w:tblGrid>
      <w:tr w14:paraId="2F28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33" w:type="pct"/>
            <w:vAlign w:val="center"/>
          </w:tcPr>
          <w:p w14:paraId="70CE19E5">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序号</w:t>
            </w:r>
          </w:p>
        </w:tc>
        <w:tc>
          <w:tcPr>
            <w:tcW w:w="1890" w:type="pct"/>
            <w:vAlign w:val="center"/>
          </w:tcPr>
          <w:p w14:paraId="6F211F62">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采购项目名称</w:t>
            </w:r>
          </w:p>
        </w:tc>
        <w:tc>
          <w:tcPr>
            <w:tcW w:w="2775" w:type="pct"/>
            <w:vAlign w:val="center"/>
          </w:tcPr>
          <w:p w14:paraId="64216119">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预算金额（元）</w:t>
            </w:r>
          </w:p>
        </w:tc>
      </w:tr>
      <w:tr w14:paraId="65C9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33" w:type="pct"/>
            <w:vAlign w:val="center"/>
          </w:tcPr>
          <w:p w14:paraId="06B7517E">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p>
        </w:tc>
        <w:tc>
          <w:tcPr>
            <w:tcW w:w="1890" w:type="pct"/>
            <w:vAlign w:val="center"/>
          </w:tcPr>
          <w:p w14:paraId="754E5F2D">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深圳技师学院世界技能大赛云计算项目专业资源库课程建设</w:t>
            </w:r>
          </w:p>
        </w:tc>
        <w:tc>
          <w:tcPr>
            <w:tcW w:w="2775" w:type="pct"/>
            <w:vAlign w:val="center"/>
          </w:tcPr>
          <w:p w14:paraId="3324FE64">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256,800</w:t>
            </w:r>
          </w:p>
        </w:tc>
      </w:tr>
    </w:tbl>
    <w:p w14:paraId="59F85C15">
      <w:pPr>
        <w:pStyle w:val="6"/>
        <w:spacing w:before="120" w:beforeLines="50" w:after="120" w:afterLines="50"/>
        <w:rPr>
          <w:szCs w:val="24"/>
        </w:rPr>
      </w:pPr>
      <w:r>
        <w:rPr>
          <w:rFonts w:hint="eastAsia"/>
          <w:szCs w:val="24"/>
        </w:rPr>
        <w:t>二、项目概况</w:t>
      </w:r>
    </w:p>
    <w:p w14:paraId="6B6C284A">
      <w:pPr>
        <w:ind w:firstLine="480" w:firstLineChars="200"/>
        <w:rPr>
          <w:rFonts w:hint="eastAsia"/>
          <w:sz w:val="24"/>
        </w:rPr>
      </w:pPr>
      <w:r>
        <w:rPr>
          <w:rFonts w:hint="eastAsia"/>
          <w:sz w:val="24"/>
        </w:rPr>
        <w:t>为加快职业教育专业课程发展，推动世界技能大赛（世赛）成果转化，完成职业教育专业教学资源库子项目《世界技能大赛-云计算项目》课程建设，本项目需遴选一家中标人围绕世赛云计算项目完成课程资源开发、实操案例制作以及微课视频录制等服务。</w:t>
      </w:r>
    </w:p>
    <w:p w14:paraId="508660B3">
      <w:pPr>
        <w:pStyle w:val="6"/>
        <w:spacing w:before="120" w:beforeLines="50" w:after="120" w:afterLines="50"/>
        <w:rPr>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2D4E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71" w:type="dxa"/>
            <w:vAlign w:val="center"/>
          </w:tcPr>
          <w:p w14:paraId="3BE73175">
            <w:pPr>
              <w:jc w:val="center"/>
              <w:rPr>
                <w:bCs/>
                <w:szCs w:val="21"/>
              </w:rPr>
            </w:pPr>
            <w:r>
              <w:rPr>
                <w:rFonts w:hint="eastAsia"/>
                <w:bCs/>
                <w:szCs w:val="21"/>
              </w:rPr>
              <w:t>序号</w:t>
            </w:r>
          </w:p>
        </w:tc>
        <w:tc>
          <w:tcPr>
            <w:tcW w:w="6170" w:type="dxa"/>
            <w:vAlign w:val="center"/>
          </w:tcPr>
          <w:p w14:paraId="4F4DB7D9">
            <w:pPr>
              <w:jc w:val="center"/>
              <w:rPr>
                <w:bCs/>
                <w:szCs w:val="21"/>
              </w:rPr>
            </w:pPr>
            <w:r>
              <w:rPr>
                <w:rFonts w:hint="eastAsia"/>
                <w:bCs/>
                <w:szCs w:val="21"/>
              </w:rPr>
              <w:t>服务需求名称（标的名称）</w:t>
            </w:r>
          </w:p>
        </w:tc>
        <w:tc>
          <w:tcPr>
            <w:tcW w:w="851" w:type="dxa"/>
            <w:vAlign w:val="center"/>
          </w:tcPr>
          <w:p w14:paraId="4750E257">
            <w:pPr>
              <w:jc w:val="center"/>
              <w:rPr>
                <w:bCs/>
                <w:szCs w:val="21"/>
              </w:rPr>
            </w:pPr>
            <w:r>
              <w:rPr>
                <w:rFonts w:hint="eastAsia"/>
                <w:bCs/>
                <w:szCs w:val="21"/>
              </w:rPr>
              <w:t>数量</w:t>
            </w:r>
          </w:p>
        </w:tc>
        <w:tc>
          <w:tcPr>
            <w:tcW w:w="850" w:type="dxa"/>
            <w:vAlign w:val="center"/>
          </w:tcPr>
          <w:p w14:paraId="535550FB">
            <w:pPr>
              <w:jc w:val="center"/>
              <w:rPr>
                <w:bCs/>
                <w:szCs w:val="21"/>
              </w:rPr>
            </w:pPr>
            <w:r>
              <w:rPr>
                <w:rFonts w:hint="eastAsia"/>
                <w:bCs/>
                <w:szCs w:val="21"/>
              </w:rPr>
              <w:t>单位</w:t>
            </w:r>
          </w:p>
        </w:tc>
      </w:tr>
      <w:tr w14:paraId="7666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14:paraId="2465F4B3">
            <w:pPr>
              <w:jc w:val="center"/>
              <w:rPr>
                <w:bCs/>
                <w:szCs w:val="21"/>
              </w:rPr>
            </w:pPr>
            <w:r>
              <w:rPr>
                <w:rFonts w:hint="eastAsia"/>
                <w:bCs/>
                <w:szCs w:val="21"/>
              </w:rPr>
              <w:t>1</w:t>
            </w:r>
          </w:p>
        </w:tc>
        <w:tc>
          <w:tcPr>
            <w:tcW w:w="6170" w:type="dxa"/>
            <w:vAlign w:val="center"/>
          </w:tcPr>
          <w:p w14:paraId="03F7ECD4">
            <w:pPr>
              <w:jc w:val="center"/>
              <w:rPr>
                <w:bCs/>
                <w:szCs w:val="21"/>
              </w:rPr>
            </w:pPr>
            <w:r>
              <w:rPr>
                <w:rFonts w:hint="eastAsia" w:asciiTheme="minorEastAsia" w:hAnsiTheme="minorEastAsia" w:eastAsiaTheme="minorEastAsia" w:cstheme="minorEastAsia"/>
                <w:b w:val="0"/>
                <w:bCs/>
                <w:color w:val="auto"/>
                <w:sz w:val="21"/>
                <w:szCs w:val="21"/>
              </w:rPr>
              <w:t>深圳技师学院世界技能大赛云计算项目专业资源库课程建设</w:t>
            </w:r>
          </w:p>
        </w:tc>
        <w:tc>
          <w:tcPr>
            <w:tcW w:w="851" w:type="dxa"/>
            <w:vAlign w:val="center"/>
          </w:tcPr>
          <w:p w14:paraId="7357245B">
            <w:pPr>
              <w:jc w:val="center"/>
              <w:rPr>
                <w:rFonts w:hint="eastAsia" w:eastAsia="宋体"/>
                <w:bCs/>
                <w:szCs w:val="21"/>
                <w:lang w:val="en-US" w:eastAsia="zh-CN"/>
              </w:rPr>
            </w:pPr>
            <w:r>
              <w:rPr>
                <w:rFonts w:hint="eastAsia"/>
                <w:bCs/>
                <w:szCs w:val="21"/>
                <w:lang w:val="en-US" w:eastAsia="zh-CN"/>
              </w:rPr>
              <w:t>1</w:t>
            </w:r>
          </w:p>
        </w:tc>
        <w:tc>
          <w:tcPr>
            <w:tcW w:w="850" w:type="dxa"/>
            <w:vAlign w:val="center"/>
          </w:tcPr>
          <w:p w14:paraId="705A5C5C">
            <w:pPr>
              <w:jc w:val="center"/>
              <w:rPr>
                <w:rFonts w:hint="eastAsia" w:eastAsia="宋体"/>
                <w:bCs/>
                <w:szCs w:val="21"/>
                <w:lang w:val="en-US" w:eastAsia="zh-CN"/>
              </w:rPr>
            </w:pPr>
            <w:r>
              <w:rPr>
                <w:rFonts w:hint="eastAsia"/>
                <w:bCs/>
                <w:szCs w:val="21"/>
                <w:lang w:val="en-US" w:eastAsia="zh-CN"/>
              </w:rPr>
              <w:t>项</w:t>
            </w:r>
          </w:p>
        </w:tc>
      </w:tr>
    </w:tbl>
    <w:p w14:paraId="578AC2B1">
      <w:pPr>
        <w:rPr>
          <w:rFonts w:ascii="宋体" w:hAnsi="宋体"/>
          <w:b/>
          <w:color w:val="FF0000"/>
          <w:szCs w:val="21"/>
        </w:rPr>
      </w:pPr>
    </w:p>
    <w:p w14:paraId="63724505">
      <w:pPr>
        <w:pStyle w:val="6"/>
        <w:spacing w:before="120" w:beforeLines="50" w:after="120"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59B4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B208020">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14:paraId="1E97CB57">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2C57E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1E3B9A9">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14:paraId="0AB4F6F3">
            <w:pPr>
              <w:rPr>
                <w:rFonts w:hAnsi="宋体" w:eastAsiaTheme="minorEastAsia"/>
                <w:kern w:val="0"/>
                <w:szCs w:val="21"/>
              </w:rPr>
            </w:pPr>
            <w:r>
              <w:rPr>
                <w:rFonts w:hint="eastAsia"/>
              </w:rPr>
              <w:t>满足本项目标★的条款要求</w:t>
            </w:r>
          </w:p>
        </w:tc>
      </w:tr>
      <w:bookmarkEnd w:id="33"/>
    </w:tbl>
    <w:p w14:paraId="0FF01EDF">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14:paraId="17B18B61">
      <w:pPr>
        <w:pStyle w:val="2"/>
      </w:pPr>
    </w:p>
    <w:p w14:paraId="524F2F89">
      <w:pPr>
        <w:pStyle w:val="6"/>
        <w:spacing w:before="120" w:beforeLines="50" w:after="120" w:afterLines="50"/>
        <w:rPr>
          <w:szCs w:val="24"/>
        </w:rPr>
      </w:pPr>
      <w:r>
        <w:rPr>
          <w:rFonts w:hint="eastAsia"/>
          <w:szCs w:val="24"/>
        </w:rPr>
        <w:t>五、技术要求</w:t>
      </w:r>
    </w:p>
    <w:p w14:paraId="5464BED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总体要求</w:t>
      </w:r>
    </w:p>
    <w:p w14:paraId="0582DEEC">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围绕世赛云计算项目进行课程具体的开发，根据课程大纲完成包括制作课程教案；制作涵盖不少于80个知识点的单元课程PPT；将世赛云计算真题拆解为课程实操案例，案例题库不少于200道；制作微课视频录制知识讲解及实操演示，视频总时长不少于400分钟。</w:t>
      </w:r>
    </w:p>
    <w:p w14:paraId="11DA49E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具体要求</w:t>
      </w:r>
    </w:p>
    <w:p w14:paraId="72F2E1A3">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2.2.1基于世赛云计算项目，根据课程大纲（见下表），制作课程教案(格式规范的word)和配套的作业习题(格式规范的word)。习题形式包括单选、多选、判断等客观题，</w:t>
      </w:r>
      <w:r>
        <w:rPr>
          <w:rFonts w:hint="eastAsia" w:asciiTheme="minorEastAsia" w:hAnsiTheme="minorEastAsia" w:eastAsiaTheme="minorEastAsia" w:cstheme="minorEastAsia"/>
          <w:color w:val="000000"/>
          <w:sz w:val="21"/>
          <w:szCs w:val="21"/>
        </w:rPr>
        <w:t>也可包含主观题</w:t>
      </w:r>
      <w:r>
        <w:rPr>
          <w:rFonts w:hint="eastAsia" w:asciiTheme="minorEastAsia" w:hAnsiTheme="minorEastAsia" w:eastAsiaTheme="minorEastAsia" w:cstheme="minorEastAsia"/>
          <w:sz w:val="21"/>
          <w:szCs w:val="21"/>
        </w:rPr>
        <w:t>。</w:t>
      </w:r>
    </w:p>
    <w:p w14:paraId="7EB36EC7">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课程大纲</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2463"/>
        <w:gridCol w:w="4508"/>
      </w:tblGrid>
      <w:tr w14:paraId="092C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12" w:type="dxa"/>
            <w:noWrap w:val="0"/>
            <w:vAlign w:val="center"/>
          </w:tcPr>
          <w:p w14:paraId="5195BDA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w:t>
            </w:r>
          </w:p>
        </w:tc>
        <w:tc>
          <w:tcPr>
            <w:tcW w:w="2463" w:type="dxa"/>
            <w:noWrap w:val="0"/>
            <w:vAlign w:val="center"/>
          </w:tcPr>
          <w:p w14:paraId="7A110B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模块名称</w:t>
            </w:r>
          </w:p>
        </w:tc>
        <w:tc>
          <w:tcPr>
            <w:tcW w:w="4508" w:type="dxa"/>
            <w:noWrap w:val="0"/>
            <w:vAlign w:val="center"/>
          </w:tcPr>
          <w:p w14:paraId="7D2DBF53">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模块主要内容</w:t>
            </w:r>
          </w:p>
        </w:tc>
      </w:tr>
      <w:tr w14:paraId="73FE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Merge w:val="restart"/>
            <w:noWrap w:val="0"/>
            <w:vAlign w:val="center"/>
          </w:tcPr>
          <w:p w14:paraId="2CB324A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模块一</w:t>
            </w:r>
          </w:p>
        </w:tc>
        <w:tc>
          <w:tcPr>
            <w:tcW w:w="2463" w:type="dxa"/>
            <w:vMerge w:val="restart"/>
            <w:noWrap w:val="0"/>
            <w:vAlign w:val="center"/>
          </w:tcPr>
          <w:p w14:paraId="388BEF72">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世赛云计算项目介绍</w:t>
            </w:r>
          </w:p>
        </w:tc>
        <w:tc>
          <w:tcPr>
            <w:tcW w:w="4508" w:type="dxa"/>
            <w:noWrap w:val="0"/>
            <w:vAlign w:val="center"/>
          </w:tcPr>
          <w:p w14:paraId="67CA42EA">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世赛技能大赛介绍</w:t>
            </w:r>
          </w:p>
        </w:tc>
      </w:tr>
      <w:tr w14:paraId="2625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continue"/>
            <w:noWrap w:val="0"/>
            <w:vAlign w:val="center"/>
          </w:tcPr>
          <w:p w14:paraId="3033B02E">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21A0ACA4">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6ABE3573">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云计算赛项介绍</w:t>
            </w:r>
          </w:p>
        </w:tc>
      </w:tr>
      <w:tr w14:paraId="4C64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continue"/>
            <w:noWrap w:val="0"/>
            <w:vAlign w:val="center"/>
          </w:tcPr>
          <w:p w14:paraId="2E559423">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073AD88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40879D30">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技术文件解读</w:t>
            </w:r>
          </w:p>
        </w:tc>
      </w:tr>
      <w:tr w14:paraId="57A6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continue"/>
            <w:noWrap w:val="0"/>
            <w:vAlign w:val="center"/>
          </w:tcPr>
          <w:p w14:paraId="335CAA71">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341879D7">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0FB68A6D">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竞赛平台Cloud Raiser介绍</w:t>
            </w:r>
          </w:p>
        </w:tc>
      </w:tr>
      <w:tr w14:paraId="6A789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Merge w:val="continue"/>
            <w:noWrap w:val="0"/>
            <w:vAlign w:val="center"/>
          </w:tcPr>
          <w:p w14:paraId="1A698DC2">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6D681D7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416E2629">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职业标准解读</w:t>
            </w:r>
          </w:p>
        </w:tc>
      </w:tr>
      <w:tr w14:paraId="5C26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continue"/>
            <w:noWrap w:val="0"/>
            <w:vAlign w:val="center"/>
          </w:tcPr>
          <w:p w14:paraId="0A77EB6C">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131A0D30">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585D2239">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练习题</w:t>
            </w:r>
          </w:p>
        </w:tc>
      </w:tr>
      <w:tr w14:paraId="1ADD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12" w:type="dxa"/>
            <w:vMerge w:val="restart"/>
            <w:noWrap w:val="0"/>
            <w:vAlign w:val="center"/>
          </w:tcPr>
          <w:p w14:paraId="5F0FF73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模块二</w:t>
            </w:r>
          </w:p>
        </w:tc>
        <w:tc>
          <w:tcPr>
            <w:tcW w:w="2463" w:type="dxa"/>
            <w:vMerge w:val="restart"/>
            <w:noWrap w:val="0"/>
            <w:vAlign w:val="center"/>
          </w:tcPr>
          <w:p w14:paraId="364A51A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构建标准3层电商平台</w:t>
            </w:r>
          </w:p>
        </w:tc>
        <w:tc>
          <w:tcPr>
            <w:tcW w:w="4508" w:type="dxa"/>
            <w:noWrap w:val="0"/>
            <w:vAlign w:val="center"/>
          </w:tcPr>
          <w:p w14:paraId="48DCD49B">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云计算基本概念</w:t>
            </w:r>
          </w:p>
        </w:tc>
      </w:tr>
      <w:tr w14:paraId="2064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14:paraId="3FEA8E3F">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08265FB0">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0D402033">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云计算账单</w:t>
            </w:r>
          </w:p>
        </w:tc>
      </w:tr>
      <w:tr w14:paraId="7C24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14:paraId="1334B9ED">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583B0443">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312DFD1F">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全球基础设施</w:t>
            </w:r>
          </w:p>
        </w:tc>
      </w:tr>
      <w:tr w14:paraId="7644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14:paraId="48A708E4">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361B4E8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5C1F90A2">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添加计算层</w:t>
            </w:r>
          </w:p>
        </w:tc>
      </w:tr>
      <w:tr w14:paraId="76EA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14:paraId="5462C5BC">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6DFF9BE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78DC3E98">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添加存储层</w:t>
            </w:r>
          </w:p>
        </w:tc>
      </w:tr>
      <w:tr w14:paraId="1912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14:paraId="1DD152AA">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2D76ACB5">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3C75103C">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添加数据库层</w:t>
            </w:r>
          </w:p>
        </w:tc>
      </w:tr>
      <w:tr w14:paraId="26FB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14:paraId="6563B357">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2AB61F61">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7F100009">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创建网络环境</w:t>
            </w:r>
          </w:p>
        </w:tc>
      </w:tr>
      <w:tr w14:paraId="1578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Merge w:val="continue"/>
            <w:noWrap w:val="0"/>
            <w:vAlign w:val="center"/>
          </w:tcPr>
          <w:p w14:paraId="69737680">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5449B5AB">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1BFE9C4A">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保护用户和应用程序访问</w:t>
            </w:r>
          </w:p>
        </w:tc>
      </w:tr>
      <w:tr w14:paraId="2E41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14:paraId="636F6124">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0FE36A3F">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41AD91A7">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高可用和可靠性</w:t>
            </w:r>
          </w:p>
        </w:tc>
      </w:tr>
      <w:tr w14:paraId="14CF7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restart"/>
            <w:noWrap w:val="0"/>
            <w:vAlign w:val="center"/>
          </w:tcPr>
          <w:p w14:paraId="3FAA9C5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模块三</w:t>
            </w:r>
          </w:p>
        </w:tc>
        <w:tc>
          <w:tcPr>
            <w:tcW w:w="2463" w:type="dxa"/>
            <w:vMerge w:val="restart"/>
            <w:noWrap w:val="0"/>
            <w:vAlign w:val="center"/>
          </w:tcPr>
          <w:p w14:paraId="074D29B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构建电商网站的自动化运维</w:t>
            </w:r>
          </w:p>
        </w:tc>
        <w:tc>
          <w:tcPr>
            <w:tcW w:w="4508" w:type="dxa"/>
            <w:noWrap w:val="0"/>
            <w:vAlign w:val="center"/>
          </w:tcPr>
          <w:p w14:paraId="286327F0">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自动化运维的基本概念</w:t>
            </w:r>
          </w:p>
        </w:tc>
      </w:tr>
      <w:tr w14:paraId="2FE5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14:paraId="172AA73A">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101AD1C4">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087A1572">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构建云上基础设施</w:t>
            </w:r>
          </w:p>
        </w:tc>
      </w:tr>
      <w:tr w14:paraId="6A8A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14:paraId="1E1396F9">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578C3507">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701BECB0">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实现应用的CI/CD</w:t>
            </w:r>
          </w:p>
        </w:tc>
      </w:tr>
      <w:tr w14:paraId="33F9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14:paraId="04DE3CA5">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02A73772">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11DC63F7">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创建日志、监控和告警</w:t>
            </w:r>
          </w:p>
        </w:tc>
      </w:tr>
      <w:tr w14:paraId="1F81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restart"/>
            <w:noWrap w:val="0"/>
            <w:vAlign w:val="center"/>
          </w:tcPr>
          <w:p w14:paraId="42648BE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模块四</w:t>
            </w:r>
          </w:p>
        </w:tc>
        <w:tc>
          <w:tcPr>
            <w:tcW w:w="2463" w:type="dxa"/>
            <w:vMerge w:val="restart"/>
            <w:noWrap w:val="0"/>
            <w:vAlign w:val="center"/>
          </w:tcPr>
          <w:p w14:paraId="3CBB4B3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构建电商网站的容器化</w:t>
            </w:r>
          </w:p>
        </w:tc>
        <w:tc>
          <w:tcPr>
            <w:tcW w:w="4508" w:type="dxa"/>
            <w:noWrap w:val="0"/>
            <w:vAlign w:val="center"/>
          </w:tcPr>
          <w:p w14:paraId="0B859A87">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容器化的基本概念</w:t>
            </w:r>
          </w:p>
        </w:tc>
      </w:tr>
      <w:tr w14:paraId="65C8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14:paraId="77CACB3E">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5DD28E81">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5E880915">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创建ECR库</w:t>
            </w:r>
          </w:p>
        </w:tc>
      </w:tr>
      <w:tr w14:paraId="56E15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14:paraId="43A6CAB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49036FFC">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19DE0B86">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创建ECS服务</w:t>
            </w:r>
          </w:p>
        </w:tc>
      </w:tr>
      <w:tr w14:paraId="6C5C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14:paraId="787142BB">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571539EF">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273D5C20">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创建EKS服务</w:t>
            </w:r>
          </w:p>
        </w:tc>
      </w:tr>
      <w:tr w14:paraId="5F99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2" w:type="dxa"/>
            <w:vMerge w:val="restart"/>
            <w:noWrap w:val="0"/>
            <w:vAlign w:val="center"/>
          </w:tcPr>
          <w:p w14:paraId="5634CC6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模块五</w:t>
            </w:r>
          </w:p>
        </w:tc>
        <w:tc>
          <w:tcPr>
            <w:tcW w:w="2463" w:type="dxa"/>
            <w:vMerge w:val="restart"/>
            <w:noWrap w:val="0"/>
            <w:vAlign w:val="center"/>
          </w:tcPr>
          <w:p w14:paraId="7AA8440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世赛真题解析</w:t>
            </w:r>
          </w:p>
        </w:tc>
        <w:tc>
          <w:tcPr>
            <w:tcW w:w="4508" w:type="dxa"/>
            <w:noWrap w:val="0"/>
            <w:vAlign w:val="center"/>
          </w:tcPr>
          <w:p w14:paraId="257C1E37">
            <w:pPr>
              <w:keepNext w:val="0"/>
              <w:keepLines w:val="0"/>
              <w:pageBreakBefore w:val="0"/>
              <w:widowControl w:val="0"/>
              <w:numPr>
                <w:ilvl w:val="0"/>
                <w:numId w:val="13"/>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如何解题</w:t>
            </w:r>
          </w:p>
        </w:tc>
      </w:tr>
      <w:tr w14:paraId="767F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2" w:type="dxa"/>
            <w:vMerge w:val="continue"/>
            <w:noWrap w:val="0"/>
            <w:vAlign w:val="center"/>
          </w:tcPr>
          <w:p w14:paraId="78A1B83B">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14:paraId="2613A2F5">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14:paraId="5B6E4242">
            <w:pPr>
              <w:keepNext w:val="0"/>
              <w:keepLines w:val="0"/>
              <w:pageBreakBefore w:val="0"/>
              <w:widowControl w:val="0"/>
              <w:numPr>
                <w:ilvl w:val="0"/>
                <w:numId w:val="13"/>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世赛题目实战解析</w:t>
            </w:r>
          </w:p>
        </w:tc>
      </w:tr>
    </w:tbl>
    <w:p w14:paraId="572FF4EE">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 基于课程教案，提取知识点制作知识单元PPT 不少于80个，总计需涵盖不少于80个知识点，每个知识单元包含1个或多个知识点，并提供知识单元PPT 讲解脚本用于录制课程视频。</w:t>
      </w:r>
    </w:p>
    <w:p w14:paraId="559DE80D">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 将世赛云计算真题拆解为课程实操案例，案例题库不少于200道，要求覆盖不少于80个知识点。同时，实操案例需提供实操指导手册或说明文档，包含课程实验的架构图、详细操作步骤、对应实验的综合评价方法说明，以及用于教学的实操视频、实操讲解和答疑的脚本。</w:t>
      </w:r>
    </w:p>
    <w:p w14:paraId="3A019FC6">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 依据知识单元PPT 和课程实操案例，制作课程讲解和案例实操的微课视频，每个知识单元PPT录制一个视频，单个视频时间5～10分钟，视频总时长不少于400分钟。</w:t>
      </w:r>
    </w:p>
    <w:p w14:paraId="7CB06FD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管理及服务要求</w:t>
      </w:r>
    </w:p>
    <w:p w14:paraId="4F2DB61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 课程资源开发要求</w:t>
      </w:r>
    </w:p>
    <w:p w14:paraId="7968D80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2.3.1.1 课程开发内容要求</w:t>
      </w:r>
    </w:p>
    <w:p w14:paraId="09B97753">
      <w:pPr>
        <w:keepNext w:val="0"/>
        <w:keepLines w:val="0"/>
        <w:pageBreakBefore w:val="0"/>
        <w:widowControl w:val="0"/>
        <w:kinsoku/>
        <w:wordWrap/>
        <w:overflowPunct/>
        <w:topLinePunct w:val="0"/>
        <w:autoSpaceDE/>
        <w:autoSpaceDN/>
        <w:bidi w:val="0"/>
        <w:adjustRightInd/>
        <w:spacing w:after="156" w:afterLines="50" w:line="240" w:lineRule="auto"/>
        <w:ind w:firstLine="6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课程内容包含符合2.2具体项目要求的课程教案、课程PPT和课程实操案例等。</w:t>
      </w:r>
    </w:p>
    <w:p w14:paraId="11C99B32">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yellow"/>
        </w:rPr>
        <w:t>★  2.3.1.2 课程开发人员要求</w:t>
      </w:r>
    </w:p>
    <w:p w14:paraId="6ACEAF9B">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yellow"/>
        </w:rPr>
        <w:t>投标公司需承诺提供专业团队完成课程资源开发并在投标文件中提供相关经验证明，承诺专业人员包含：</w:t>
      </w:r>
    </w:p>
    <w:p w14:paraId="6DB06D77">
      <w:pPr>
        <w:keepNext w:val="0"/>
        <w:keepLines w:val="0"/>
        <w:pageBreakBefore w:val="0"/>
        <w:widowControl w:val="0"/>
        <w:kinsoku/>
        <w:wordWrap/>
        <w:overflowPunct/>
        <w:topLinePunct w:val="0"/>
        <w:autoSpaceDE/>
        <w:autoSpaceDN/>
        <w:bidi w:val="0"/>
        <w:adjustRightInd/>
        <w:snapToGrid w:val="0"/>
        <w:spacing w:before="156" w:beforeLines="50" w:line="240" w:lineRule="auto"/>
        <w:jc w:val="left"/>
        <w:textAlignment w:val="auto"/>
        <w:rPr>
          <w:rFonts w:hint="eastAsia" w:asciiTheme="minorEastAsia" w:hAnsiTheme="minorEastAsia" w:eastAsiaTheme="minorEastAsia" w:cstheme="minorEastAsia"/>
          <w:kern w:val="0"/>
          <w:sz w:val="21"/>
          <w:szCs w:val="21"/>
          <w:highlight w:val="yellow"/>
        </w:rPr>
      </w:pPr>
      <w:r>
        <w:rPr>
          <w:rFonts w:hint="eastAsia" w:asciiTheme="minorEastAsia" w:hAnsiTheme="minorEastAsia" w:eastAsiaTheme="minorEastAsia" w:cstheme="minorEastAsia"/>
          <w:kern w:val="0"/>
          <w:sz w:val="21"/>
          <w:szCs w:val="21"/>
          <w:highlight w:val="yellow"/>
        </w:rPr>
        <w:t>A.至少1名具备国家级竞赛经验的资深人员，需提供赛事支持证明材料。</w:t>
      </w:r>
    </w:p>
    <w:p w14:paraId="01A87948">
      <w:pPr>
        <w:keepNext w:val="0"/>
        <w:keepLines w:val="0"/>
        <w:pageBreakBefore w:val="0"/>
        <w:widowControl w:val="0"/>
        <w:kinsoku/>
        <w:wordWrap/>
        <w:overflowPunct/>
        <w:topLinePunct w:val="0"/>
        <w:autoSpaceDE/>
        <w:autoSpaceDN/>
        <w:bidi w:val="0"/>
        <w:adjustRightInd/>
        <w:snapToGrid w:val="0"/>
        <w:spacing w:before="156" w:beforeLines="50" w:line="240" w:lineRule="auto"/>
        <w:jc w:val="left"/>
        <w:textAlignment w:val="auto"/>
        <w:rPr>
          <w:rFonts w:hint="eastAsia" w:asciiTheme="minorEastAsia" w:hAnsiTheme="minorEastAsia" w:eastAsiaTheme="minorEastAsia" w:cstheme="minorEastAsia"/>
          <w:kern w:val="0"/>
          <w:sz w:val="21"/>
          <w:szCs w:val="21"/>
          <w:highlight w:val="yellow"/>
        </w:rPr>
      </w:pPr>
      <w:r>
        <w:rPr>
          <w:rFonts w:hint="eastAsia" w:asciiTheme="minorEastAsia" w:hAnsiTheme="minorEastAsia" w:eastAsiaTheme="minorEastAsia" w:cstheme="minorEastAsia"/>
          <w:kern w:val="0"/>
          <w:sz w:val="21"/>
          <w:szCs w:val="21"/>
          <w:highlight w:val="yellow"/>
        </w:rPr>
        <w:t>B.至少1名具备世界技能大赛</w:t>
      </w:r>
      <w:r>
        <w:rPr>
          <w:rFonts w:hint="eastAsia" w:asciiTheme="minorEastAsia" w:hAnsiTheme="minorEastAsia" w:eastAsiaTheme="minorEastAsia" w:cstheme="minorEastAsia"/>
          <w:kern w:val="0"/>
          <w:sz w:val="21"/>
          <w:szCs w:val="21"/>
          <w:highlight w:val="yellow"/>
          <w:lang w:val="en-US" w:eastAsia="zh-CN"/>
        </w:rPr>
        <w:t>云计算项目</w:t>
      </w:r>
      <w:r>
        <w:rPr>
          <w:rFonts w:hint="eastAsia" w:asciiTheme="minorEastAsia" w:hAnsiTheme="minorEastAsia" w:eastAsiaTheme="minorEastAsia" w:cstheme="minorEastAsia"/>
          <w:kern w:val="0"/>
          <w:sz w:val="21"/>
          <w:szCs w:val="21"/>
          <w:highlight w:val="yellow"/>
        </w:rPr>
        <w:t>经验的资深人员，需提供赛事支持证明材料。</w:t>
      </w:r>
    </w:p>
    <w:p w14:paraId="4FC4AB60">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满足条件A的人员与满足条件B的人员可重复。</w:t>
      </w:r>
    </w:p>
    <w:p w14:paraId="362ADFD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2.3.2 微课视频录制要求</w:t>
      </w:r>
    </w:p>
    <w:p w14:paraId="13C8AF4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A.制作团队人员类别：应包含具备编导、创意编导、拍摄培训、片头策划、专业摄像和灯光等专业能力的人员，即2人及以上的专业团队；</w:t>
      </w:r>
    </w:p>
    <w:p w14:paraId="419473F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B.编导职责：与老师深度沟通课程内容，收集整理材料；</w:t>
      </w:r>
    </w:p>
    <w:p w14:paraId="65164C8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C.创意编导职责：根据课程量身定做创意方案、片花脚本、解说词；</w:t>
      </w:r>
    </w:p>
    <w:p w14:paraId="23AA59C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D.拍摄培训师职责：辅导老师对镜头的适应、引导老师拍出更自然的课程，辅助老师进行着装的选择；</w:t>
      </w:r>
    </w:p>
    <w:p w14:paraId="20AC04A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片头策划职责：根据课程量身策划并制作课程片头10-30秒；</w:t>
      </w:r>
    </w:p>
    <w:p w14:paraId="40F74C42">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专业摄像职责：采用高清摄象机、多机位拍摄完成摄像；</w:t>
      </w:r>
    </w:p>
    <w:p w14:paraId="308FB4C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 灯光师职责：采用专业影视剧用灯完成录制过程中的灯光控制工作；</w:t>
      </w:r>
    </w:p>
    <w:p w14:paraId="21FF364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 视频制作技术要求</w:t>
      </w:r>
    </w:p>
    <w:p w14:paraId="384554E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2.3.3.1拍摄模式要求：</w:t>
      </w:r>
    </w:p>
    <w:p w14:paraId="5BF1E72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A.单元知识PPT讲解模式：PPT讲解知识点+录制视频或PPT讲解知识点+录音等形式。</w:t>
      </w:r>
    </w:p>
    <w:p w14:paraId="7E44D832">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B.实操演示模式：通过实际操作演示、讲解，完成教学过程；</w:t>
      </w:r>
    </w:p>
    <w:p w14:paraId="1C151184">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color w:val="000000"/>
          <w:sz w:val="21"/>
          <w:szCs w:val="21"/>
        </w:rPr>
        <w:t>场景实操模式：根据老师课程需求，选择在特定拍摄场地，多机位拍摄；</w:t>
      </w:r>
    </w:p>
    <w:p w14:paraId="0B10106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2.3.3.2视频质量要求</w:t>
      </w:r>
    </w:p>
    <w:p w14:paraId="0A735066">
      <w:pPr>
        <w:keepNext w:val="0"/>
        <w:keepLines w:val="0"/>
        <w:pageBreakBefore w:val="0"/>
        <w:widowControl w:val="0"/>
        <w:kinsoku/>
        <w:wordWrap/>
        <w:overflowPunct/>
        <w:topLinePunct w:val="0"/>
        <w:autoSpaceDE/>
        <w:autoSpaceDN/>
        <w:bidi w:val="0"/>
        <w:adjustRightInd/>
        <w:spacing w:line="240" w:lineRule="auto"/>
        <w:ind w:left="105" w:leftChars="50"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支持通用流媒体视频格式，支持高清、标清、网络播放等视频格式，视频支持AVI、MPEG、MP4、MOV、FLV等主流高清720P、1080P或以上格式。</w:t>
      </w:r>
    </w:p>
    <w:p w14:paraId="3BA65EC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2.3.3.3视频内容与结构要求</w:t>
      </w:r>
    </w:p>
    <w:p w14:paraId="241621B7">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A.教学任务：包含</w:t>
      </w:r>
      <w:r>
        <w:rPr>
          <w:rFonts w:hint="eastAsia" w:asciiTheme="minorEastAsia" w:hAnsiTheme="minorEastAsia" w:eastAsiaTheme="minorEastAsia" w:cstheme="minorEastAsia"/>
          <w:sz w:val="21"/>
          <w:szCs w:val="21"/>
        </w:rPr>
        <w:t>课程</w:t>
      </w:r>
      <w:r>
        <w:rPr>
          <w:rFonts w:hint="eastAsia" w:asciiTheme="minorEastAsia" w:hAnsiTheme="minorEastAsia" w:eastAsiaTheme="minorEastAsia" w:cstheme="minorEastAsia"/>
          <w:color w:val="000000"/>
          <w:sz w:val="21"/>
          <w:szCs w:val="21"/>
        </w:rPr>
        <w:t>授课、资料阅读、</w:t>
      </w:r>
      <w:r>
        <w:rPr>
          <w:rFonts w:hint="eastAsia" w:asciiTheme="minorEastAsia" w:hAnsiTheme="minorEastAsia" w:eastAsiaTheme="minorEastAsia" w:cstheme="minorEastAsia"/>
          <w:sz w:val="21"/>
          <w:szCs w:val="21"/>
        </w:rPr>
        <w:t>实操演练</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习题</w:t>
      </w:r>
      <w:r>
        <w:rPr>
          <w:rFonts w:hint="eastAsia" w:asciiTheme="minorEastAsia" w:hAnsiTheme="minorEastAsia" w:eastAsiaTheme="minorEastAsia" w:cstheme="minorEastAsia"/>
          <w:color w:val="000000"/>
          <w:sz w:val="21"/>
          <w:szCs w:val="21"/>
        </w:rPr>
        <w:t>作业等各种任务类型，根据需要选择；</w:t>
      </w:r>
    </w:p>
    <w:p w14:paraId="587050B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B.视频单元时长：基于知识单元PPT，录制视频讲解相关知识点或案例实操，单个视频时间5～10分钟左右，总计不少于400分钟，视情况决定是否包含动画视频；</w:t>
      </w:r>
    </w:p>
    <w:p w14:paraId="1589FBE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C.知识单元片头：知识单元授课内容之前加上课程片头；</w:t>
      </w:r>
    </w:p>
    <w:p w14:paraId="2E2B414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D.知识单元内容：涵盖知识单元知识点的授课视频、动画视频、资料阅读、实操演练和习题</w:t>
      </w:r>
      <w:r>
        <w:rPr>
          <w:rFonts w:hint="eastAsia" w:asciiTheme="minorEastAsia" w:hAnsiTheme="minorEastAsia" w:eastAsiaTheme="minorEastAsia" w:cstheme="minorEastAsia"/>
          <w:color w:val="000000"/>
          <w:sz w:val="21"/>
          <w:szCs w:val="21"/>
        </w:rPr>
        <w:t>作业</w:t>
      </w:r>
      <w:r>
        <w:rPr>
          <w:rFonts w:hint="eastAsia" w:asciiTheme="minorEastAsia" w:hAnsiTheme="minorEastAsia" w:eastAsiaTheme="minorEastAsia" w:cstheme="minorEastAsia"/>
          <w:sz w:val="21"/>
          <w:szCs w:val="21"/>
        </w:rPr>
        <w:t>等内容。</w:t>
      </w:r>
    </w:p>
    <w:p w14:paraId="588F8A9F">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后期制作要求</w:t>
      </w:r>
    </w:p>
    <w:p w14:paraId="6E869E8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.1视频处理手段：使用专业编辑系统对源视频进行最基本的处理（如抠像、颜色校正、双声道处理）。使用专业的视频编辑系统进行视频降噪、音频降噪；</w:t>
      </w:r>
    </w:p>
    <w:p w14:paraId="395882A5">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.2片头：使用专业的后期合成软件进行片头设计：用平面设计+后期合成+3D渲染，根据每个课题的内容设计出相关联的内容元素。</w:t>
      </w:r>
    </w:p>
    <w:p w14:paraId="37F43E8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.3课程内容剪辑：技术工程师通篇观看视频，按照章节框架完成课程精准剪辑，剪辑老师状态不佳、口误、出境、停顿等片段。实操部分添加必要的背景音乐。</w:t>
      </w:r>
    </w:p>
    <w:p w14:paraId="7F1FCBC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.4调色及影视特效包装：使用专业软件完成视频后期调色和影视特效保障。</w:t>
      </w:r>
    </w:p>
    <w:p w14:paraId="6373865B">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.5字幕制作：技术工程师通篇观看视频，对课程进行字幕的速记、校对，制作外挂字幕。</w:t>
      </w:r>
    </w:p>
    <w:p w14:paraId="6AC4C111">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.6视频格式转换：所有内容编辑结束之后，生成成片，成品为高清制式。根据学校要求把成品视频转换成高清、标清、网络播放等视频格式。例如：AVI、MPEG、MP4、MOV、FLV等格式；720P、1080P等分辨率。</w:t>
      </w:r>
    </w:p>
    <w:p w14:paraId="2E0CC22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2.3.4.7 后期修改：根据老师要求对视频、知识点、特效进行修改。</w:t>
      </w:r>
    </w:p>
    <w:p w14:paraId="2271063E">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后期服务</w:t>
      </w:r>
    </w:p>
    <w:p w14:paraId="5B5B1548">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2.4.1提供免费课程维护服务；</w:t>
      </w:r>
    </w:p>
    <w:p w14:paraId="393F7563">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2.4.2课程资源功能检测、效果检测、视频质量审查与修改；</w:t>
      </w:r>
    </w:p>
    <w:p w14:paraId="686E3FE0">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2.4.3中标人提供自合同验收之日起2年的售后服务。</w:t>
      </w:r>
    </w:p>
    <w:p w14:paraId="39B1A5FA">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 版权</w:t>
      </w:r>
    </w:p>
    <w:p w14:paraId="67F2EE09">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的所有课程资源知识产权和使用权归采购人所有。用于本课程制作及展示的内容如需要使用第三方知识产权的，应取得权利人许可或者授权并由投标人承担费用。投标人保证不存在侵犯第三方合法权益（包括但不限于著作权、商标权、专利权等知识产权和物权等）的情形。如果任何第三方提出侵权指控，投标人须与该第三方交涉并承担由此发生的一切责任、费用和赔偿。</w:t>
      </w:r>
    </w:p>
    <w:p w14:paraId="0AFC9885">
      <w:pPr>
        <w:spacing w:line="580" w:lineRule="exact"/>
        <w:ind w:firstLine="640" w:firstLineChars="200"/>
        <w:rPr>
          <w:rFonts w:hint="eastAsia" w:ascii="仿宋_GB2312" w:hAnsi="仿宋_GB2312" w:eastAsia="仿宋_GB2312" w:cs="仿宋_GB2312"/>
          <w:sz w:val="32"/>
          <w:szCs w:val="32"/>
        </w:rPr>
      </w:pPr>
    </w:p>
    <w:p w14:paraId="5E35E355">
      <w:pPr>
        <w:keepNext w:val="0"/>
        <w:keepLines w:val="0"/>
        <w:pageBreakBefore w:val="0"/>
        <w:widowControl w:val="0"/>
        <w:kinsoku/>
        <w:wordWrap/>
        <w:overflowPunct/>
        <w:topLinePunct w:val="0"/>
        <w:autoSpaceDE/>
        <w:autoSpaceDN/>
        <w:bidi w:val="0"/>
        <w:adjustRightInd/>
        <w:snapToGrid/>
        <w:spacing w:line="240" w:lineRule="auto"/>
        <w:textAlignment w:val="auto"/>
        <w:rPr>
          <w:b/>
          <w:sz w:val="24"/>
        </w:rPr>
      </w:pPr>
    </w:p>
    <w:p w14:paraId="267973D3">
      <w:pPr>
        <w:rPr>
          <w:b/>
          <w:sz w:val="24"/>
        </w:rPr>
      </w:pPr>
    </w:p>
    <w:p w14:paraId="0287470D">
      <w:pPr>
        <w:pStyle w:val="6"/>
        <w:spacing w:before="120" w:beforeLines="50" w:after="120" w:afterLines="50"/>
        <w:rPr>
          <w:szCs w:val="24"/>
        </w:rPr>
      </w:pPr>
      <w:r>
        <w:rPr>
          <w:rFonts w:hint="eastAsia"/>
          <w:szCs w:val="24"/>
        </w:rPr>
        <w:t>六、商务要求</w:t>
      </w:r>
    </w:p>
    <w:p w14:paraId="21E282B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（一）服务期：</w:t>
      </w:r>
    </w:p>
    <w:p w14:paraId="3BDFCFF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1.2024年12月</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日前完成交付。</w:t>
      </w:r>
    </w:p>
    <w:p w14:paraId="7E55C66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2.后期服务：见上述2.4之约定：中标人提供自合同验收之日起2年的售后服务。</w:t>
      </w:r>
    </w:p>
    <w:p w14:paraId="144E929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（二）交付要求：</w:t>
      </w:r>
    </w:p>
    <w:p w14:paraId="68996A6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项目结束，中标人需交付满足项目需求的课程教案、单元课程PPT、课程实操案例以及微课视频等，具体要求见上述2.1、2.2 、2.3。</w:t>
      </w:r>
    </w:p>
    <w:p w14:paraId="7E9209A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（三）报价要求：</w:t>
      </w:r>
    </w:p>
    <w:p w14:paraId="4F06E85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2566788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2.投标供应商应当根据本企业的成本自行决定报价，但不得以低于其企业成本的报价投标。</w:t>
      </w:r>
    </w:p>
    <w:p w14:paraId="6F7AB79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3.投标供应商的报价不得超过项目预算金额。</w:t>
      </w:r>
    </w:p>
    <w:p w14:paraId="5E1290C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4.投标供应商的报价，应当是本项目采购范围和采购文件及合同条款上所列的各项内容中所述的全部，不得以任何理由予以重复。</w:t>
      </w:r>
    </w:p>
    <w:p w14:paraId="4EB2BA3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5561D23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6.投标供应商应先到项目地点踏勘以充分了解项目的位置、情况、道路及任何其它足以影响投标报价的情况，任何因忽视或误解项目情况而导致的索赔或服务期限延长申请将不获批准。</w:t>
      </w:r>
    </w:p>
    <w:p w14:paraId="7643264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4CA6632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（四）付款方式：</w:t>
      </w:r>
    </w:p>
    <w:p w14:paraId="6BC0F7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项目完成并验收合格后1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个</w:t>
      </w:r>
      <w:r>
        <w:rPr>
          <w:rFonts w:hint="eastAsia" w:asciiTheme="minorEastAsia" w:hAnsiTheme="minorEastAsia" w:eastAsiaTheme="minorEastAsia" w:cstheme="minorEastAsia"/>
          <w:sz w:val="21"/>
          <w:szCs w:val="21"/>
          <w:highlight w:val="none"/>
          <w:lang w:val="en-US" w:eastAsia="zh-CN"/>
        </w:rPr>
        <w:t>工作</w:t>
      </w:r>
      <w:r>
        <w:rPr>
          <w:rFonts w:hint="eastAsia" w:asciiTheme="minorEastAsia" w:hAnsiTheme="minorEastAsia" w:eastAsiaTheme="minorEastAsia" w:cstheme="minorEastAsia"/>
          <w:sz w:val="21"/>
          <w:szCs w:val="21"/>
          <w:highlight w:val="none"/>
        </w:rPr>
        <w:t>日内一次性付清款项。</w:t>
      </w:r>
    </w:p>
    <w:p w14:paraId="0648A1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（五）违约责任：</w:t>
      </w:r>
    </w:p>
    <w:p w14:paraId="181F198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乙方未在约定期限内提交服务成果的，每逾期1日按照合同总额5‰向甲方支付逾期违约金。乙方逾期超过10日，甲方有权要求乙方按合同总额10%支付违约金，并有权解除合同，要求乙方返还甲方已支付的合同款项。若因此造成甲方损失的，乙方应承担相应的赔偿责任。</w:t>
      </w:r>
    </w:p>
    <w:p w14:paraId="57CB600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乙方交付的成果经验收不合格，甲方要求整改后再次验收不合格的，甲方有权要求乙方按合同总额10%支付违约金，并有权解除合同，要求乙方返还甲方已支付的合同款项。若因此造成甲方损失的，乙方应承担相应的赔偿责任。</w:t>
      </w:r>
    </w:p>
    <w:p w14:paraId="2BC73D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乙方指派的人员不能胜任甲方工作，经两次另行指派仍然不符合甲方要求的，甲方有权要求乙方按合同总额10%支付违约金，并有权解除合同，要求乙方返还甲方已支付的合同款项。若因此造成甲方损失的，乙方应承担相应的赔偿责任。</w:t>
      </w:r>
    </w:p>
    <w:p w14:paraId="3EF3F00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因乙方提供的服务成果受到侵权指控或者引发法律纠纷，影响甲方使用服务成果或者导致合同目的不能实现的，甲方有权要求乙方按合同总额10%支付违约金，并有权解除合同，要求乙方返还甲方已支付的合同款项。若因此造成甲方损失的，乙方应承担相应的赔偿责任。</w:t>
      </w:r>
    </w:p>
    <w:p w14:paraId="1E8EC53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乙方违反合同约定，擅自将合同义务的全部或者部分转让给第三人的，甲方有权要求乙方按合同总额10%支付违约金，并有权解除合同，要求乙方返还甲方已支付的合同款项。若因此造成甲方损失的，乙方应承担相应的赔偿责任。</w:t>
      </w:r>
    </w:p>
    <w:p w14:paraId="7C8A389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乙方或其工作人员违反本合同约定的保密义务，甲方有权要求乙方按合同总额10%支付违约金；造成不良影响或对甲方造成损失的，甲方有权要求乙方消除影响，承担赔偿责任，并有权解除合同。乙方与甲方另行签订本项目《保密协议》的，其中就违反保密义务的责任亦有约定的，视为本条的补充条款，两者可同时适用。</w:t>
      </w:r>
    </w:p>
    <w:p w14:paraId="3D61EA0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7.合同任何一方明确表示或者以其行为表明不履行合同主要义务，或无正当理由擅自解除合同的，应当向另一方支付合同总额10%违约金。若因此造成另一方损失的，应承担相应的赔偿责任。</w:t>
      </w:r>
    </w:p>
    <w:p w14:paraId="6A9C0EF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8.如果乙方破产导致合同无法履行的，甲方可以解除合同且不按照本合同支付乙方违约金以及给予乙方其他任何补偿和赔偿，但合同的解除不影响甲方任何要求乙方支付违约金、赔偿损失等的权利。</w:t>
      </w:r>
    </w:p>
    <w:p w14:paraId="47244D8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9.本合同约定的违约金总额不超过合同总额的30%。乙方的赔偿范围还应包括甲方直接损失及间接损失、公证费、担保费、律师费、诉讼费、仲裁费、鉴定费等全部款项。</w:t>
      </w:r>
    </w:p>
    <w:p w14:paraId="05FE6E9F">
      <w:pPr>
        <w:rPr>
          <w:b/>
          <w:sz w:val="24"/>
        </w:rPr>
      </w:pPr>
    </w:p>
    <w:p w14:paraId="3A6B0FA7">
      <w:pPr>
        <w:pStyle w:val="78"/>
        <w:spacing w:before="156" w:beforeLines="50" w:after="156" w:afterLines="50" w:line="360" w:lineRule="auto"/>
        <w:rPr>
          <w:rFonts w:hint="eastAsia" w:ascii="宋体" w:hAnsi="宋体" w:eastAsia="宋体" w:cs="宋体"/>
          <w:spacing w:val="10"/>
          <w:sz w:val="24"/>
          <w:szCs w:val="24"/>
        </w:rPr>
      </w:pPr>
    </w:p>
    <w:p w14:paraId="1F5C3E72">
      <w:pPr>
        <w:pStyle w:val="6"/>
        <w:spacing w:before="120" w:beforeLines="50" w:after="120" w:afterLines="50"/>
        <w:rPr>
          <w:szCs w:val="24"/>
        </w:rPr>
      </w:pPr>
      <w:r>
        <w:rPr>
          <w:rFonts w:hint="eastAsia"/>
          <w:szCs w:val="24"/>
        </w:rPr>
        <w:t>八、其他重要条款</w:t>
      </w:r>
    </w:p>
    <w:p w14:paraId="66C43C68">
      <w:pPr>
        <w:ind w:firstLine="420" w:firstLineChars="200"/>
        <w:rPr>
          <w:bCs/>
          <w:szCs w:val="21"/>
        </w:rPr>
      </w:pPr>
      <w:bookmarkStart w:id="35" w:name="_Hlk72257111"/>
      <w:r>
        <w:rPr>
          <w:rFonts w:hint="eastAsia"/>
          <w:bCs/>
          <w:szCs w:val="21"/>
        </w:rPr>
        <w:t>1</w:t>
      </w:r>
      <w:r>
        <w:rPr>
          <w:rFonts w:hint="eastAsia"/>
          <w:bCs/>
          <w:szCs w:val="21"/>
          <w:lang w:val="en-US" w:eastAsia="zh-CN"/>
        </w:rPr>
        <w:t>.</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7851BEC7">
      <w:pPr>
        <w:pStyle w:val="8"/>
        <w:spacing w:before="60" w:beforeLines="25" w:after="60" w:afterLines="25"/>
        <w:ind w:firstLine="392" w:firstLineChars="187"/>
        <w:rPr>
          <w:rFonts w:ascii="宋体" w:hAnsi="宋体"/>
          <w:szCs w:val="21"/>
        </w:rPr>
      </w:pPr>
      <w:r>
        <w:rPr>
          <w:bCs/>
          <w:szCs w:val="21"/>
        </w:rPr>
        <w:t>2</w:t>
      </w:r>
      <w:r>
        <w:rPr>
          <w:rFonts w:hint="eastAsia"/>
          <w:bCs/>
          <w:szCs w:val="21"/>
          <w:lang w:val="en-US" w:eastAsia="zh-CN"/>
        </w:rPr>
        <w:t>.</w:t>
      </w:r>
      <w:r>
        <w:rPr>
          <w:rFonts w:hint="eastAsia"/>
          <w:bCs/>
          <w:szCs w:val="21"/>
        </w:rPr>
        <w:t>投标人应充分了解项目的位置、情况、道路及任何其它足以影响投标报价的情况，任何因忽视或误解项目情况而导致的索赔或服务期限延长申请将不获批准。</w:t>
      </w:r>
    </w:p>
    <w:p w14:paraId="314C1E73">
      <w:pPr>
        <w:ind w:firstLine="420" w:firstLineChars="200"/>
        <w:rPr>
          <w:bCs/>
          <w:szCs w:val="21"/>
        </w:rPr>
      </w:pPr>
      <w:r>
        <w:rPr>
          <w:bCs/>
          <w:szCs w:val="21"/>
        </w:rPr>
        <w:t>3</w:t>
      </w:r>
      <w:r>
        <w:rPr>
          <w:rFonts w:hint="eastAsia"/>
          <w:bCs/>
          <w:szCs w:val="21"/>
          <w:lang w:val="en-US" w:eastAsia="zh-CN"/>
        </w:rPr>
        <w:t>.</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92B85BE">
      <w:pPr>
        <w:ind w:firstLine="420" w:firstLineChars="200"/>
        <w:rPr>
          <w:bCs/>
          <w:szCs w:val="21"/>
        </w:rPr>
      </w:pPr>
      <w:r>
        <w:rPr>
          <w:bCs/>
          <w:szCs w:val="21"/>
        </w:rPr>
        <w:t>4</w:t>
      </w:r>
      <w:r>
        <w:rPr>
          <w:rFonts w:hint="eastAsia"/>
          <w:bCs/>
          <w:szCs w:val="21"/>
          <w:lang w:val="en-US" w:eastAsia="zh-CN"/>
        </w:rPr>
        <w:t>.</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72880446">
      <w:pPr>
        <w:widowControl/>
        <w:ind w:firstLine="420" w:firstLineChars="200"/>
        <w:jc w:val="left"/>
        <w:rPr>
          <w:rFonts w:ascii="宋体" w:hAnsi="宋体"/>
          <w:b/>
          <w:bCs/>
          <w:sz w:val="24"/>
          <w:szCs w:val="20"/>
        </w:rPr>
      </w:pPr>
      <w:r>
        <w:rPr>
          <w:bCs/>
          <w:szCs w:val="21"/>
        </w:rPr>
        <w:t>5</w:t>
      </w:r>
      <w:r>
        <w:rPr>
          <w:rFonts w:hint="eastAsia"/>
          <w:bCs/>
          <w:szCs w:val="21"/>
          <w:lang w:val="en-US" w:eastAsia="zh-CN"/>
        </w:rPr>
        <w:t>.</w:t>
      </w:r>
      <w:r>
        <w:rPr>
          <w:rFonts w:hint="eastAsia"/>
          <w:bCs/>
          <w:szCs w:val="21"/>
        </w:rPr>
        <w:t>除采购合同继续履行将损害国家利益和社会公共利益外，双方当事人不得擅自变更、中止或者终止合同。</w:t>
      </w:r>
      <w:bookmarkEnd w:id="35"/>
      <w:r>
        <w:br w:type="page"/>
      </w:r>
    </w:p>
    <w:p w14:paraId="24896EEE">
      <w:pPr>
        <w:pStyle w:val="6"/>
        <w:rPr>
          <w:rFonts w:hint="eastAsia" w:eastAsia="宋体"/>
          <w:b/>
          <w:bCs/>
          <w:sz w:val="28"/>
          <w:szCs w:val="28"/>
          <w:lang w:eastAsia="zh-CN"/>
        </w:rPr>
      </w:pPr>
      <w:r>
        <w:rPr>
          <w:rFonts w:hint="eastAsia"/>
          <w:b/>
          <w:bCs/>
          <w:sz w:val="28"/>
          <w:szCs w:val="28"/>
        </w:rPr>
        <w:t xml:space="preserve">第四章 </w:t>
      </w:r>
      <w:r>
        <w:rPr>
          <w:rFonts w:hint="eastAsia"/>
          <w:b/>
          <w:bCs/>
          <w:sz w:val="28"/>
          <w:szCs w:val="28"/>
          <w:lang w:eastAsia="zh-CN"/>
        </w:rPr>
        <w:t>投标文件组成要求及格式</w:t>
      </w:r>
    </w:p>
    <w:p w14:paraId="38158E79">
      <w:pPr>
        <w:rPr>
          <w:rStyle w:val="63"/>
          <w:sz w:val="24"/>
        </w:rPr>
      </w:pPr>
      <w:r>
        <w:rPr>
          <w:rStyle w:val="63"/>
          <w:rFonts w:hint="eastAsia"/>
          <w:sz w:val="24"/>
        </w:rPr>
        <w:t>特别提醒：</w:t>
      </w:r>
    </w:p>
    <w:p w14:paraId="36E70F5D">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38309F1F">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2、投标文件正文（信息公开部分）必须编制于“正文（公开部分）”部分，投标文件附件（非信息公开部分）必须编制于“附件（不公开部分）”部分。</w:t>
      </w:r>
    </w:p>
    <w:p w14:paraId="427CA741">
      <w:pPr>
        <w:tabs>
          <w:tab w:val="left" w:pos="1470"/>
        </w:tabs>
        <w:snapToGrid w:val="0"/>
        <w:spacing w:line="320" w:lineRule="atLeast"/>
        <w:ind w:firstLine="482" w:firstLineChars="200"/>
        <w:rPr>
          <w:rFonts w:hint="eastAsia" w:ascii="宋体" w:hAnsi="宋体" w:cs="宋体"/>
          <w:b/>
          <w:color w:val="FF0000"/>
          <w:sz w:val="24"/>
        </w:rPr>
      </w:pPr>
      <w:r>
        <w:rPr>
          <w:rFonts w:hint="eastAsia" w:ascii="宋体" w:hAnsi="宋体" w:cs="宋体"/>
          <w:b/>
          <w:color w:val="FF0000"/>
          <w:sz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2E5F89F3">
      <w:pPr>
        <w:widowControl/>
        <w:jc w:val="left"/>
        <w:rPr>
          <w:rFonts w:ascii="宋体" w:hAnsi="宋体"/>
          <w:sz w:val="24"/>
        </w:rPr>
      </w:pPr>
    </w:p>
    <w:p w14:paraId="09D66570">
      <w:pPr>
        <w:rPr>
          <w:rFonts w:ascii="宋体" w:hAnsi="宋体"/>
          <w:b/>
          <w:bCs/>
          <w:sz w:val="24"/>
        </w:rPr>
      </w:pPr>
      <w:r>
        <w:rPr>
          <w:rFonts w:hint="eastAsia" w:ascii="宋体" w:hAnsi="宋体"/>
          <w:b/>
          <w:bCs/>
          <w:sz w:val="24"/>
        </w:rPr>
        <w:t>投标文件组成：</w:t>
      </w:r>
    </w:p>
    <w:p w14:paraId="1EB7051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2ED4551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（1）</w:t>
      </w:r>
      <w:bookmarkStart w:id="36" w:name="_Hlk72070784"/>
      <w:r>
        <w:rPr>
          <w:rFonts w:hint="eastAsia"/>
          <w:szCs w:val="21"/>
        </w:rPr>
        <w:t>投标函</w:t>
      </w:r>
      <w:bookmarkEnd w:id="36"/>
    </w:p>
    <w:p w14:paraId="2D29486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eastAsia="宋体"/>
          <w:szCs w:val="21"/>
          <w:lang w:eastAsia="zh-CN"/>
        </w:rPr>
      </w:pPr>
      <w:r>
        <w:rPr>
          <w:rFonts w:hint="eastAsia"/>
          <w:szCs w:val="21"/>
        </w:rPr>
        <w:t>（2）</w:t>
      </w:r>
      <w:r>
        <w:rPr>
          <w:rFonts w:hint="eastAsia"/>
          <w:szCs w:val="21"/>
          <w:lang w:eastAsia="zh-CN"/>
        </w:rPr>
        <w:t>采购投标及履约承诺函</w:t>
      </w:r>
    </w:p>
    <w:p w14:paraId="0D39484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w:t>
      </w:r>
      <w:r>
        <w:rPr>
          <w:szCs w:val="21"/>
        </w:rPr>
        <w:t>3</w:t>
      </w:r>
      <w:r>
        <w:rPr>
          <w:rFonts w:hint="eastAsia"/>
          <w:szCs w:val="21"/>
        </w:rPr>
        <w:t>）投标人情况及资格证明文件</w:t>
      </w:r>
    </w:p>
    <w:p w14:paraId="034EFE5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rPr>
      </w:pPr>
      <w:bookmarkStart w:id="37" w:name="_Hlk72257201"/>
      <w:r>
        <w:rPr>
          <w:rFonts w:hint="eastAsia"/>
          <w:szCs w:val="21"/>
        </w:rPr>
        <w:t>（</w:t>
      </w:r>
      <w:r>
        <w:rPr>
          <w:szCs w:val="21"/>
        </w:rPr>
        <w:t>4</w:t>
      </w:r>
      <w:r>
        <w:rPr>
          <w:rFonts w:hint="eastAsia"/>
          <w:szCs w:val="21"/>
        </w:rPr>
        <w:t>）项目详细报价</w:t>
      </w:r>
      <w:bookmarkEnd w:id="37"/>
    </w:p>
    <w:p w14:paraId="344E0765">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2FB2C99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（1）法定代表人（负责人）证明书</w:t>
      </w:r>
    </w:p>
    <w:p w14:paraId="2A04F05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（2）投标文件签署授权委托书</w:t>
      </w:r>
    </w:p>
    <w:p w14:paraId="53CE6F7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（3）实质性条款响应情况表</w:t>
      </w:r>
    </w:p>
    <w:p w14:paraId="233F412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（4）实施方案</w:t>
      </w:r>
    </w:p>
    <w:p w14:paraId="60C5411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（5）服务需求条款响应一览表</w:t>
      </w:r>
    </w:p>
    <w:p w14:paraId="59F2F41C">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（6）违约承诺</w:t>
      </w:r>
    </w:p>
    <w:p w14:paraId="38770B1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lang w:bidi="ar"/>
        </w:rPr>
      </w:pPr>
      <w:r>
        <w:rPr>
          <w:rFonts w:hint="eastAsia" w:ascii="Times New Roman" w:hAnsi="Times New Roman" w:eastAsia="宋体" w:cs="Times New Roman"/>
          <w:szCs w:val="21"/>
        </w:rPr>
        <w:t>（7）拟安排的项目负责人情况（仅限一人）</w:t>
      </w:r>
    </w:p>
    <w:p w14:paraId="0FD6168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（8）拟安排的项目主要团队成员（主要技术人员）情况（项目负责人除外）</w:t>
      </w:r>
    </w:p>
    <w:p w14:paraId="5CFF043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cs="Times New Roman"/>
          <w:szCs w:val="21"/>
          <w:lang w:val="en-US" w:eastAsia="zh-CN"/>
        </w:rPr>
        <w:t>0</w:t>
      </w:r>
      <w:r>
        <w:rPr>
          <w:rFonts w:hint="eastAsia" w:ascii="Times New Roman" w:hAnsi="Times New Roman" w:eastAsia="宋体" w:cs="Times New Roman"/>
          <w:szCs w:val="21"/>
        </w:rPr>
        <w:t>）投标人认为需要加以说明的其他内容（格式自定）</w:t>
      </w:r>
    </w:p>
    <w:p w14:paraId="2EA07493">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p>
    <w:p w14:paraId="33089FC4">
      <w:pPr>
        <w:rPr>
          <w:rFonts w:ascii="仿宋_GB2312" w:eastAsia="仿宋_GB2312"/>
          <w:sz w:val="24"/>
        </w:rPr>
      </w:pPr>
    </w:p>
    <w:p w14:paraId="1B631468">
      <w:pPr>
        <w:ind w:firstLine="426" w:firstLineChars="202"/>
        <w:rPr>
          <w:rFonts w:ascii="宋体" w:hAnsi="宋体"/>
          <w:b/>
          <w:szCs w:val="21"/>
        </w:rPr>
      </w:pPr>
      <w:r>
        <w:rPr>
          <w:rFonts w:hint="eastAsia" w:ascii="宋体" w:hAnsi="宋体"/>
          <w:b/>
          <w:szCs w:val="21"/>
        </w:rPr>
        <w:t>备注：</w:t>
      </w:r>
    </w:p>
    <w:p w14:paraId="426CD3F3">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6A51A761">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14:paraId="499227FD">
      <w:pPr>
        <w:jc w:val="left"/>
        <w:rPr>
          <w:rFonts w:ascii="宋体" w:hAnsi="宋体"/>
          <w:b/>
          <w:color w:val="FF0000"/>
          <w:sz w:val="36"/>
          <w:szCs w:val="36"/>
        </w:rPr>
      </w:pPr>
      <w:r>
        <w:rPr>
          <w:rFonts w:hint="eastAsia" w:ascii="宋体" w:hAnsi="宋体"/>
          <w:b/>
          <w:color w:val="FF0000"/>
          <w:sz w:val="36"/>
          <w:szCs w:val="36"/>
        </w:rPr>
        <w:br w:type="page"/>
      </w:r>
    </w:p>
    <w:p w14:paraId="137BF889">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108E7B08">
      <w:pPr>
        <w:pStyle w:val="4"/>
        <w:jc w:val="center"/>
        <w:rPr>
          <w:rFonts w:ascii="黑体" w:eastAsia="黑体"/>
          <w:b w:val="0"/>
          <w:kern w:val="0"/>
          <w:sz w:val="24"/>
        </w:rPr>
      </w:pPr>
      <w:r>
        <w:rPr>
          <w:rFonts w:hint="eastAsia" w:ascii="黑体" w:eastAsia="黑体"/>
          <w:b w:val="0"/>
          <w:kern w:val="0"/>
          <w:sz w:val="24"/>
        </w:rPr>
        <w:t>一、投标函</w:t>
      </w:r>
    </w:p>
    <w:p w14:paraId="3DFF3931">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0C83F347">
      <w:pPr>
        <w:ind w:firstLine="420" w:firstLineChars="200"/>
        <w:rPr>
          <w:rFonts w:ascii="宋体" w:hAnsi="宋体"/>
          <w:szCs w:val="21"/>
        </w:rPr>
      </w:pPr>
      <w:bookmarkStart w:id="38"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14:paraId="0032D37D">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7818CB3D">
      <w:pPr>
        <w:ind w:firstLine="420" w:firstLineChars="200"/>
        <w:rPr>
          <w:rFonts w:ascii="宋体" w:hAnsi="宋体"/>
          <w:szCs w:val="21"/>
        </w:rPr>
      </w:pPr>
      <w:r>
        <w:rPr>
          <w:rFonts w:hint="eastAsia" w:ascii="宋体" w:hAnsi="宋体"/>
          <w:szCs w:val="21"/>
        </w:rPr>
        <w:t>3、如果我单位中标，我单位将按照招标文件的要求提交履约担保。</w:t>
      </w:r>
    </w:p>
    <w:p w14:paraId="2B32103E">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5EC1F13">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47E4597B">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38"/>
    </w:p>
    <w:p w14:paraId="58358979">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7930BE10">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55167CF5">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12C8825A">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7DEE0B2B">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45B3CCA">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3562912">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71672E21">
      <w:pPr>
        <w:rPr>
          <w:rFonts w:ascii="黑体" w:hAnsi="宋体" w:eastAsia="黑体"/>
        </w:rPr>
      </w:pPr>
    </w:p>
    <w:p w14:paraId="699E8EEE">
      <w:pPr>
        <w:rPr>
          <w:rFonts w:ascii="黑体" w:hAnsi="宋体" w:eastAsia="黑体"/>
        </w:rPr>
      </w:pPr>
    </w:p>
    <w:p w14:paraId="4A608028">
      <w:pPr>
        <w:pStyle w:val="4"/>
        <w:jc w:val="center"/>
        <w:rPr>
          <w:rFonts w:ascii="黑体" w:eastAsia="黑体"/>
          <w:b w:val="0"/>
          <w:kern w:val="0"/>
          <w:sz w:val="24"/>
        </w:rPr>
      </w:pPr>
      <w:r>
        <w:rPr>
          <w:rFonts w:hint="eastAsia" w:ascii="黑体" w:eastAsia="黑体"/>
          <w:b w:val="0"/>
          <w:kern w:val="0"/>
          <w:sz w:val="24"/>
        </w:rPr>
        <w:t>二、采购投标及履约承诺函</w:t>
      </w:r>
    </w:p>
    <w:p w14:paraId="2AECCCB0">
      <w:pPr>
        <w:rPr>
          <w:rFonts w:ascii="宋体" w:hAnsi="宋体"/>
          <w:sz w:val="24"/>
        </w:rPr>
      </w:pPr>
    </w:p>
    <w:p w14:paraId="0EFDCB99">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5D306B5A">
      <w:pPr>
        <w:ind w:right="-815" w:firstLine="420" w:firstLineChars="200"/>
        <w:rPr>
          <w:rFonts w:ascii="宋体" w:hAnsi="宋体"/>
          <w:szCs w:val="21"/>
        </w:rPr>
      </w:pPr>
      <w:r>
        <w:rPr>
          <w:rFonts w:hint="eastAsia" w:ascii="宋体" w:hAnsi="宋体"/>
          <w:szCs w:val="21"/>
        </w:rPr>
        <w:t>我单位承诺：</w:t>
      </w:r>
    </w:p>
    <w:p w14:paraId="7A0CF855">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444F3B28">
      <w:pPr>
        <w:ind w:firstLine="420" w:firstLineChars="200"/>
        <w:rPr>
          <w:rFonts w:ascii="宋体" w:hAnsi="宋体"/>
          <w:szCs w:val="21"/>
          <w:highlight w:val="yellow"/>
        </w:rPr>
      </w:pPr>
      <w:r>
        <w:rPr>
          <w:rFonts w:hint="eastAsia" w:ascii="宋体" w:hAnsi="宋体"/>
          <w:szCs w:val="21"/>
        </w:rPr>
        <w:t>2.我单位参与本项目</w:t>
      </w:r>
      <w:r>
        <w:rPr>
          <w:rFonts w:hint="eastAsia"/>
        </w:rPr>
        <w:t>采购活动时不存在被有关部门禁止参与政府采购活动且在有效期内的情况。</w:t>
      </w:r>
      <w:r>
        <w:rPr>
          <w:rFonts w:hint="eastAsia"/>
          <w:highlight w:val="yellow"/>
        </w:rPr>
        <w:t>符合招标文件关于联合体及进口产品的相关资格要求。</w:t>
      </w:r>
    </w:p>
    <w:p w14:paraId="796DA076">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14:paraId="4840D280">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1EB829ED">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5151EF28">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2A320E2">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6B428E6">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9D15EDC">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0CBDD68">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68D79A31">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4A2CB2F">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550A3DD5">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6B1A9B82">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highlight w:val="yellow"/>
        </w:rPr>
        <w:t>未对本次采购项目提供整体设计、规范编制或者项目管理、监理、检测等服务的情形。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14:paraId="74D3AA97">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32A13D91">
      <w:pPr>
        <w:ind w:firstLine="420" w:firstLineChars="200"/>
        <w:rPr>
          <w:rFonts w:hint="eastAsia" w:ascii="宋体" w:hAnsi="宋体"/>
          <w:bCs/>
          <w:highlight w:val="yellow"/>
          <w:lang w:val="en-US"/>
        </w:rPr>
      </w:pPr>
      <w:r>
        <w:rPr>
          <w:rFonts w:hint="eastAsia" w:ascii="宋体" w:hAnsi="宋体"/>
          <w:b w:val="0"/>
          <w:bCs/>
          <w:sz w:val="21"/>
          <w:highlight w:val="yellow"/>
          <w:lang w:val="en-US"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0475933">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31DD0B24">
      <w:pPr>
        <w:ind w:firstLine="420" w:firstLineChars="200"/>
        <w:rPr>
          <w:rFonts w:ascii="宋体" w:hAnsi="宋体"/>
          <w:szCs w:val="21"/>
        </w:rPr>
      </w:pPr>
    </w:p>
    <w:p w14:paraId="290737AE">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6E18A105">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65E43AE1">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52712E16"/>
    <w:p w14:paraId="4E244EC2"/>
    <w:p w14:paraId="37CE67D4">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209F561E">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23D6DB82">
      <w:pPr>
        <w:spacing w:before="120" w:beforeLines="50"/>
        <w:ind w:firstLine="422" w:firstLineChars="200"/>
        <w:rPr>
          <w:b/>
          <w:bCs/>
          <w:color w:val="FF0000"/>
        </w:rPr>
      </w:pPr>
      <w:r>
        <w:rPr>
          <w:rFonts w:hint="eastAsia"/>
          <w:b/>
          <w:bCs/>
          <w:color w:val="FF0000"/>
        </w:rPr>
        <w:t>（特别提示：投标人须按本招标文件第一册第一章招标公告 “</w:t>
      </w:r>
      <w:r>
        <w:rPr>
          <w:rFonts w:hint="eastAsia"/>
          <w:b/>
          <w:bCs/>
          <w:color w:val="FF0000"/>
          <w:lang w:eastAsia="zh-CN"/>
        </w:rPr>
        <w:t>投标人的资格要求</w:t>
      </w:r>
      <w:r>
        <w:rPr>
          <w:rFonts w:hint="eastAsia"/>
          <w:b/>
          <w:bCs/>
          <w:color w:val="FF0000"/>
        </w:rPr>
        <w:t>”（即投标人资格要求）提供相关的资格证明资料，未提供或提供不完整、不符合要求的，将作投标无效处理，其中要求提供</w:t>
      </w:r>
      <w:r>
        <w:rPr>
          <w:rFonts w:hint="eastAsia"/>
          <w:b/>
          <w:bCs/>
          <w:color w:val="FF0000"/>
          <w:highlight w:val="yellow"/>
        </w:rPr>
        <w:t>《采购投标及履约承诺函》</w:t>
      </w:r>
      <w:r>
        <w:rPr>
          <w:rFonts w:hint="eastAsia"/>
          <w:b/>
          <w:bCs/>
          <w:color w:val="FF0000"/>
        </w:rPr>
        <w:t>且已在“二、采购投标及履约承诺函”章节中提供了，此处可不重复提供。）</w:t>
      </w:r>
    </w:p>
    <w:p w14:paraId="6EC00759">
      <w:pPr>
        <w:ind w:firstLine="0" w:firstLineChars="0"/>
        <w:outlineLvl w:val="9"/>
      </w:pPr>
    </w:p>
    <w:p w14:paraId="21390C0E">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62CAC4CF">
      <w:pPr>
        <w:ind w:firstLine="420" w:firstLineChars="200"/>
        <w:outlineLvl w:val="9"/>
        <w:rPr>
          <w:rFonts w:hint="eastAsia" w:ascii="黑体" w:hAnsi="黑体" w:eastAsia="黑体" w:cs="黑体"/>
          <w:color w:val="FF0000"/>
        </w:rPr>
      </w:pPr>
      <w:r>
        <w:rPr>
          <w:rFonts w:hint="eastAsia" w:ascii="黑体" w:hAnsi="黑体" w:eastAsia="黑体" w:cs="黑体"/>
          <w:color w:val="FF0000"/>
        </w:rPr>
        <w:t>填写指引：</w:t>
      </w:r>
    </w:p>
    <w:p w14:paraId="592F26A7">
      <w:pPr>
        <w:ind w:firstLine="420" w:firstLineChars="200"/>
        <w:outlineLvl w:val="9"/>
        <w:rPr>
          <w:rFonts w:hint="eastAsia" w:ascii="黑体" w:hAnsi="黑体" w:eastAsia="黑体" w:cs="黑体"/>
          <w:color w:val="FF0000"/>
        </w:rPr>
      </w:pPr>
      <w:r>
        <w:rPr>
          <w:rFonts w:hint="eastAsia" w:ascii="黑体" w:hAnsi="黑体" w:eastAsia="黑体" w:cs="黑体"/>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F0071D5">
      <w:pPr>
        <w:ind w:firstLine="420" w:firstLineChars="200"/>
        <w:outlineLvl w:val="9"/>
        <w:rPr>
          <w:rFonts w:hint="eastAsia" w:ascii="黑体" w:hAnsi="黑体" w:eastAsia="黑体" w:cs="黑体"/>
          <w:color w:val="FF0000"/>
        </w:rPr>
      </w:pPr>
      <w:r>
        <w:rPr>
          <w:rFonts w:hint="eastAsia" w:ascii="黑体" w:hAnsi="黑体" w:eastAsia="黑体" w:cs="黑体"/>
          <w:color w:val="FF0000"/>
        </w:rPr>
        <w:t>2、该部分内容填写需要参考的相关文件：</w:t>
      </w:r>
    </w:p>
    <w:p w14:paraId="3D96D27F">
      <w:pPr>
        <w:ind w:firstLine="420" w:firstLineChars="200"/>
        <w:outlineLvl w:val="9"/>
        <w:rPr>
          <w:rFonts w:hint="eastAsia" w:ascii="黑体" w:hAnsi="黑体" w:eastAsia="黑体" w:cs="黑体"/>
          <w:color w:val="FF0000"/>
        </w:rPr>
      </w:pPr>
      <w:r>
        <w:rPr>
          <w:rFonts w:hint="eastAsia" w:ascii="黑体" w:hAnsi="黑体" w:eastAsia="黑体" w:cs="黑体"/>
          <w:color w:val="FF0000"/>
        </w:rPr>
        <w:t>(1)财政部《政府采购促进中小企业发展管理办法》（财库〔2020〕46号）</w:t>
      </w:r>
    </w:p>
    <w:p w14:paraId="2BE6A1A5">
      <w:pPr>
        <w:ind w:firstLine="420" w:firstLineChars="200"/>
        <w:outlineLvl w:val="9"/>
        <w:rPr>
          <w:rFonts w:hint="eastAsia" w:ascii="黑体" w:hAnsi="黑体" w:eastAsia="黑体" w:cs="黑体"/>
          <w:color w:val="FF0000"/>
        </w:rPr>
      </w:pPr>
      <w:r>
        <w:rPr>
          <w:rFonts w:hint="eastAsia" w:ascii="黑体" w:hAnsi="黑体" w:eastAsia="黑体" w:cs="黑体"/>
          <w:color w:val="FF0000"/>
        </w:rPr>
        <w:t>(2)</w:t>
      </w:r>
      <w:bookmarkStart w:id="40" w:name="_Hlk71925120"/>
      <w:r>
        <w:rPr>
          <w:rFonts w:hint="eastAsia" w:ascii="黑体" w:hAnsi="黑体" w:eastAsia="黑体" w:cs="黑体"/>
          <w:color w:val="FF0000"/>
        </w:rPr>
        <w:t>《工业和信息化部、国家统计局、国家发展和改革委员会、财政部关于印发中小企业划型标准规定的通知》（工信部联企业〔2011〕300 号</w:t>
      </w:r>
      <w:bookmarkEnd w:id="40"/>
      <w:r>
        <w:rPr>
          <w:rFonts w:hint="eastAsia" w:ascii="黑体" w:hAnsi="黑体" w:eastAsia="黑体" w:cs="黑体"/>
          <w:color w:val="FF0000"/>
        </w:rPr>
        <w:t>，以下简称300号文）</w:t>
      </w:r>
    </w:p>
    <w:p w14:paraId="31D8A6D1">
      <w:pPr>
        <w:ind w:firstLine="420" w:firstLineChars="200"/>
        <w:outlineLvl w:val="9"/>
        <w:rPr>
          <w:rFonts w:hint="eastAsia" w:ascii="黑体" w:hAnsi="黑体" w:eastAsia="黑体" w:cs="黑体"/>
          <w:color w:val="FF0000"/>
        </w:rPr>
      </w:pPr>
      <w:r>
        <w:rPr>
          <w:rFonts w:hint="eastAsia" w:ascii="黑体" w:hAnsi="黑体" w:eastAsia="黑体" w:cs="黑体"/>
          <w:color w:val="FF0000"/>
        </w:rPr>
        <w:t>(3)《统计上大中小微型企业划分办法(2017)》（国统字〔2017〕213 号）</w:t>
      </w:r>
    </w:p>
    <w:p w14:paraId="28B7FFBF">
      <w:pPr>
        <w:ind w:firstLine="420" w:firstLineChars="200"/>
        <w:outlineLvl w:val="9"/>
        <w:rPr>
          <w:rFonts w:hint="eastAsia" w:ascii="黑体" w:hAnsi="黑体" w:eastAsia="黑体" w:cs="黑体"/>
          <w:color w:val="FF0000"/>
        </w:rPr>
      </w:pPr>
      <w:r>
        <w:rPr>
          <w:rFonts w:hint="eastAsia" w:ascii="黑体" w:hAnsi="黑体" w:eastAsia="黑体" w:cs="黑体"/>
          <w:color w:val="FF0000"/>
        </w:rPr>
        <w:t>(4)《关于促进残疾人就业政府采购政策的通知》（财库〔2017〕141号）</w:t>
      </w:r>
    </w:p>
    <w:p w14:paraId="0D8B4A92">
      <w:pPr>
        <w:ind w:firstLine="420" w:firstLineChars="200"/>
        <w:outlineLvl w:val="9"/>
        <w:rPr>
          <w:rFonts w:hint="eastAsia" w:ascii="黑体" w:hAnsi="黑体" w:eastAsia="黑体" w:cs="黑体"/>
          <w:color w:val="FF0000"/>
        </w:rPr>
      </w:pPr>
      <w:r>
        <w:rPr>
          <w:rFonts w:hint="eastAsia" w:ascii="黑体" w:hAnsi="黑体" w:eastAsia="黑体" w:cs="黑体"/>
          <w:color w:val="FF0000"/>
        </w:rPr>
        <w:t>(5)《关于政府采购支持监狱企业发展有关问题的通知》（财库〔2014〕68号）</w:t>
      </w:r>
    </w:p>
    <w:p w14:paraId="7FAE3E6C">
      <w:pPr>
        <w:ind w:firstLine="420" w:firstLineChars="200"/>
        <w:outlineLvl w:val="9"/>
        <w:rPr>
          <w:rFonts w:hint="eastAsia" w:ascii="黑体" w:hAnsi="黑体" w:eastAsia="黑体" w:cs="黑体"/>
          <w:color w:val="FF0000"/>
        </w:rPr>
      </w:pPr>
      <w:r>
        <w:rPr>
          <w:rFonts w:hint="eastAsia" w:ascii="黑体" w:hAnsi="黑体" w:eastAsia="黑体" w:cs="黑体"/>
          <w:color w:val="FF0000"/>
        </w:rPr>
        <w:t>3、请依照提供的格式和内容填写声明函，不要随意变更格式；声明函不需要盖章或签字；满足多项优惠政策的投标人，不重复享受多项价格扣除政策。</w:t>
      </w:r>
    </w:p>
    <w:p w14:paraId="7BDB444B">
      <w:pPr>
        <w:ind w:firstLine="420" w:firstLineChars="200"/>
        <w:outlineLvl w:val="9"/>
        <w:rPr>
          <w:rFonts w:hint="eastAsia" w:ascii="黑体" w:hAnsi="黑体" w:eastAsia="黑体" w:cs="黑体"/>
          <w:color w:val="FF0000"/>
        </w:rPr>
      </w:pPr>
      <w:r>
        <w:rPr>
          <w:rFonts w:hint="eastAsia" w:ascii="黑体" w:hAnsi="黑体" w:eastAsia="黑体" w:cs="黑体"/>
          <w:color w:val="FF0000"/>
        </w:rPr>
        <w:t>4、声明函具体填写要求：</w:t>
      </w:r>
    </w:p>
    <w:p w14:paraId="019E8C00">
      <w:pPr>
        <w:ind w:firstLine="420" w:firstLineChars="200"/>
        <w:outlineLvl w:val="9"/>
        <w:rPr>
          <w:rFonts w:hint="eastAsia" w:ascii="黑体" w:hAnsi="黑体" w:eastAsia="黑体" w:cs="黑体"/>
          <w:color w:val="FF0000"/>
        </w:rPr>
      </w:pPr>
      <w:r>
        <w:rPr>
          <w:rFonts w:hint="eastAsia" w:ascii="黑体" w:hAnsi="黑体" w:eastAsia="黑体" w:cs="黑体"/>
          <w:color w:val="FF0000"/>
        </w:rPr>
        <w:t>（1）声明是中小企业须填写《中小企业声明函》的以下内容：</w:t>
      </w:r>
    </w:p>
    <w:p w14:paraId="7311A0A7">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第一处，在“单位名称”下划线处如实填写采购人名称（深圳公共资源交易中心不是本项目的采购人，而是组织实施机构）；</w:t>
      </w:r>
    </w:p>
    <w:p w14:paraId="7747D3E5">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第二处，在“项目名称”下划线处如实填写采购项目名称；</w:t>
      </w:r>
    </w:p>
    <w:p w14:paraId="5E7846D6">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12FAA73B">
      <w:pPr>
        <w:ind w:firstLine="420" w:firstLineChars="200"/>
        <w:outlineLvl w:val="9"/>
        <w:rPr>
          <w:rFonts w:hint="eastAsia" w:ascii="黑体" w:hAnsi="黑体" w:eastAsia="黑体" w:cs="黑体"/>
          <w:color w:val="FF0000"/>
        </w:rPr>
      </w:pPr>
      <w:r>
        <w:rPr>
          <w:rFonts w:hint="eastAsia" w:ascii="黑体" w:hAnsi="黑体" w:eastAsia="黑体" w:cs="黑体"/>
          <w:color w:val="FF0000"/>
        </w:rPr>
        <w:t>第四处，在“招标文件中明确的所属行业”下划线处填写采购标的对应的中小企业划分标准所属行业（所属行业可在招标文件第一册第二章“对通用条款的补充内容及其他关键信息”章节查看）；</w:t>
      </w:r>
    </w:p>
    <w:p w14:paraId="6CBA38A3">
      <w:pPr>
        <w:ind w:firstLine="420" w:firstLineChars="200"/>
        <w:outlineLvl w:val="9"/>
        <w:rPr>
          <w:rFonts w:hint="eastAsia" w:ascii="黑体" w:hAnsi="黑体" w:eastAsia="黑体" w:cs="黑体"/>
          <w:color w:val="FF0000"/>
          <w:lang w:eastAsia="zh-CN"/>
        </w:rPr>
      </w:pPr>
      <w:r>
        <w:rPr>
          <w:rFonts w:hint="eastAsia" w:ascii="黑体" w:hAnsi="黑体" w:eastAsia="黑体" w:cs="黑体"/>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黑体" w:eastAsia="黑体" w:cs="黑体"/>
          <w:color w:val="FF0000"/>
          <w:lang w:val="en-US" w:eastAsia="zh-CN"/>
        </w:rPr>
        <w:t>供应商</w:t>
      </w:r>
      <w:r>
        <w:rPr>
          <w:rFonts w:hint="eastAsia" w:ascii="黑体" w:hAnsi="黑体" w:eastAsia="黑体" w:cs="黑体"/>
          <w:color w:val="FF0000"/>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黑体" w:eastAsia="黑体" w:cs="黑体"/>
          <w:color w:val="FF0000"/>
          <w:lang w:eastAsia="zh-CN"/>
        </w:rPr>
        <w:t>。</w:t>
      </w:r>
    </w:p>
    <w:p w14:paraId="62FA0E93">
      <w:pPr>
        <w:ind w:firstLine="420" w:firstLineChars="200"/>
        <w:outlineLvl w:val="9"/>
        <w:rPr>
          <w:rFonts w:hint="eastAsia" w:ascii="黑体" w:hAnsi="黑体" w:eastAsia="黑体" w:cs="黑体"/>
          <w:color w:val="FF0000"/>
        </w:rPr>
      </w:pPr>
      <w:r>
        <w:rPr>
          <w:rFonts w:hint="eastAsia" w:ascii="黑体" w:hAnsi="黑体" w:eastAsia="黑体" w:cs="黑体"/>
          <w:color w:val="FF0000"/>
        </w:rPr>
        <w:t>（2）声明是残疾人福利性单位须填写《残疾人福利性单位声明函》的相关内容，具体参照以上《中小企业声明函》填写要求执行。</w:t>
      </w:r>
    </w:p>
    <w:p w14:paraId="752BCFA5">
      <w:pPr>
        <w:ind w:firstLine="420" w:firstLineChars="200"/>
        <w:outlineLvl w:val="9"/>
        <w:rPr>
          <w:rFonts w:hint="eastAsia" w:ascii="黑体" w:hAnsi="黑体" w:eastAsia="黑体" w:cs="黑体"/>
          <w:color w:val="FF0000"/>
        </w:rPr>
      </w:pPr>
      <w:r>
        <w:rPr>
          <w:rFonts w:hint="eastAsia" w:ascii="黑体" w:hAnsi="黑体" w:eastAsia="黑体" w:cs="黑体"/>
          <w:color w:val="FF0000"/>
        </w:rPr>
        <w:t>（3）声明是监狱企业须填写《监狱企业声明函》的三项内容（填写位置的字体已加粗），具体参照以上《中小企业声明函》填写要求执行。</w:t>
      </w:r>
    </w:p>
    <w:p w14:paraId="73039BD2">
      <w:pPr>
        <w:ind w:firstLine="420" w:firstLineChars="200"/>
        <w:rPr>
          <w:rFonts w:hint="eastAsia" w:ascii="黑体" w:hAnsi="黑体" w:eastAsia="黑体" w:cs="黑体"/>
          <w:color w:val="FF0000"/>
        </w:rPr>
      </w:pPr>
      <w:r>
        <w:rPr>
          <w:rFonts w:hint="eastAsia" w:ascii="黑体" w:hAnsi="黑体" w:eastAsia="黑体" w:cs="黑体"/>
          <w:color w:val="FF0000"/>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2E2E5E7">
      <w:pPr>
        <w:ind w:firstLine="420" w:firstLineChars="200"/>
        <w:rPr>
          <w:rFonts w:hint="eastAsia" w:ascii="黑体" w:hAnsi="黑体" w:eastAsia="黑体" w:cs="黑体"/>
          <w:color w:val="FF0000"/>
        </w:rPr>
      </w:pPr>
    </w:p>
    <w:p w14:paraId="327EEF7A">
      <w:pPr>
        <w:ind w:firstLine="420" w:firstLineChars="200"/>
      </w:pPr>
    </w:p>
    <w:p w14:paraId="3A2403B5">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23F24F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14:paraId="49E04C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7DA8595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14:paraId="5DBDFD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14:paraId="05A05F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14:paraId="035BFAC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14:paraId="7991D9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41"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14:paraId="6CD9C8DA">
      <w:pPr>
        <w:ind w:firstLine="420" w:firstLineChars="200"/>
      </w:pPr>
    </w:p>
    <w:p w14:paraId="0E39E5BB">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79BD9B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71F4A6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02544F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3332178E">
      <w:pPr>
        <w:ind w:firstLine="420" w:firstLineChars="200"/>
        <w:rPr>
          <w:rFonts w:ascii="宋体" w:hAnsi="宋体"/>
          <w:szCs w:val="21"/>
        </w:rPr>
      </w:pPr>
    </w:p>
    <w:p w14:paraId="463537AB">
      <w:pPr>
        <w:ind w:firstLine="420" w:firstLineChars="200"/>
        <w:rPr>
          <w:rFonts w:ascii="宋体" w:hAnsi="宋体"/>
          <w:szCs w:val="21"/>
        </w:rPr>
      </w:pPr>
    </w:p>
    <w:p w14:paraId="1A6B00FF">
      <w:pPr>
        <w:ind w:firstLine="420" w:firstLineChars="200"/>
        <w:rPr>
          <w:rFonts w:ascii="宋体" w:hAnsi="宋体"/>
          <w:szCs w:val="21"/>
        </w:rPr>
      </w:pPr>
    </w:p>
    <w:p w14:paraId="23B4E34E">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1690BE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010F4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3754363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4D0D28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 xml:space="preserve">…… </w:t>
      </w:r>
    </w:p>
    <w:p w14:paraId="02FD84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19658F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hint="eastAsia" w:ascii="宋体" w:hAnsi="宋体"/>
          <w:szCs w:val="21"/>
        </w:rPr>
        <w:t>附：省级以上监狱管理局、戒毒管理局（含新疆生产建设兵团）出具的监狱企业证明文件。</w:t>
      </w:r>
    </w:p>
    <w:p w14:paraId="2889AF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p>
    <w:p w14:paraId="3DE19286">
      <w:pPr>
        <w:ind w:left="723" w:hanging="723" w:hangingChars="300"/>
        <w:rPr>
          <w:b/>
          <w:sz w:val="24"/>
        </w:rPr>
      </w:pPr>
    </w:p>
    <w:p w14:paraId="14C19D04">
      <w:pPr>
        <w:pStyle w:val="4"/>
        <w:jc w:val="center"/>
        <w:rPr>
          <w:rFonts w:ascii="黑体" w:eastAsia="黑体"/>
          <w:b w:val="0"/>
          <w:sz w:val="24"/>
          <w:szCs w:val="24"/>
        </w:rPr>
      </w:pPr>
      <w:r>
        <w:rPr>
          <w:rFonts w:hint="eastAsia" w:ascii="黑体" w:eastAsia="黑体"/>
          <w:b w:val="0"/>
          <w:sz w:val="24"/>
          <w:szCs w:val="24"/>
        </w:rPr>
        <w:t>四、项目详细报价</w:t>
      </w:r>
    </w:p>
    <w:p w14:paraId="1FD3355E">
      <w:pPr>
        <w:pStyle w:val="35"/>
      </w:pPr>
    </w:p>
    <w:p w14:paraId="1FEFD9E6">
      <w:pPr>
        <w:pStyle w:val="35"/>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14:paraId="154C5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20" w:hRule="atLeast"/>
          <w:jc w:val="center"/>
        </w:trPr>
        <w:tc>
          <w:tcPr>
            <w:tcW w:w="3246" w:type="dxa"/>
            <w:tcBorders>
              <w:top w:val="double" w:color="auto" w:sz="4" w:space="0"/>
              <w:bottom w:val="single" w:color="auto" w:sz="4" w:space="0"/>
            </w:tcBorders>
            <w:vAlign w:val="center"/>
          </w:tcPr>
          <w:p w14:paraId="490DFCBE">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14:paraId="7D661A6D">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14:paraId="3C3F85DA">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14:paraId="6E088B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6AED0D2F">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深圳技师学院世界技能大赛云计算项目专业资源库课程建设</w:t>
            </w:r>
            <w:bookmarkStart w:id="112" w:name="_GoBack"/>
            <w:bookmarkEnd w:id="112"/>
          </w:p>
        </w:tc>
        <w:tc>
          <w:tcPr>
            <w:tcW w:w="2625" w:type="dxa"/>
            <w:tcBorders>
              <w:top w:val="single" w:color="auto" w:sz="4" w:space="0"/>
            </w:tcBorders>
            <w:vAlign w:val="center"/>
          </w:tcPr>
          <w:p w14:paraId="6D86BF29">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14:paraId="196ED28E">
            <w:pPr>
              <w:widowControl/>
              <w:adjustRightInd w:val="0"/>
              <w:snapToGrid w:val="0"/>
              <w:spacing w:line="300" w:lineRule="auto"/>
              <w:jc w:val="center"/>
              <w:rPr>
                <w:rFonts w:ascii="宋体" w:hAnsi="宋体"/>
                <w:snapToGrid w:val="0"/>
                <w:kern w:val="0"/>
                <w:sz w:val="24"/>
                <w:szCs w:val="21"/>
              </w:rPr>
            </w:pPr>
          </w:p>
        </w:tc>
      </w:tr>
    </w:tbl>
    <w:p w14:paraId="628D3345">
      <w:pPr>
        <w:ind w:left="632" w:hanging="632" w:hangingChars="300"/>
        <w:rPr>
          <w:b/>
          <w:color w:val="0000FF"/>
          <w:szCs w:val="21"/>
        </w:rPr>
      </w:pPr>
      <w:r>
        <w:rPr>
          <w:rFonts w:hint="eastAsia"/>
          <w:b/>
          <w:color w:val="0000FF"/>
          <w:szCs w:val="21"/>
        </w:rPr>
        <w:t>注：</w:t>
      </w:r>
    </w:p>
    <w:p w14:paraId="3FA92E9D">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1、投标人的投标报价不得超过预算金额，否则将导致投标</w:t>
      </w:r>
      <w:r>
        <w:rPr>
          <w:rFonts w:hint="eastAsia" w:ascii="宋体" w:hAnsi="宋体"/>
          <w:color w:val="0000FF"/>
          <w:kern w:val="0"/>
          <w:szCs w:val="21"/>
          <w:lang w:val="en-US" w:eastAsia="zh-CN"/>
        </w:rPr>
        <w:t>无效</w:t>
      </w:r>
      <w:r>
        <w:rPr>
          <w:rFonts w:hint="eastAsia" w:ascii="宋体" w:hAnsi="宋体"/>
          <w:color w:val="0000FF"/>
          <w:kern w:val="0"/>
          <w:szCs w:val="21"/>
        </w:rPr>
        <w:t>。</w:t>
      </w:r>
    </w:p>
    <w:p w14:paraId="2FB5DE85">
      <w:pPr>
        <w:tabs>
          <w:tab w:val="left" w:pos="720"/>
        </w:tabs>
        <w:jc w:val="both"/>
        <w:rPr>
          <w:rFonts w:hint="eastAsia"/>
          <w:b/>
          <w:sz w:val="24"/>
        </w:rPr>
      </w:pPr>
    </w:p>
    <w:p w14:paraId="3D7128B0">
      <w:pPr>
        <w:tabs>
          <w:tab w:val="left" w:pos="720"/>
        </w:tabs>
        <w:jc w:val="center"/>
        <w:rPr>
          <w:rFonts w:hint="eastAsia"/>
          <w:b/>
          <w:sz w:val="24"/>
        </w:rPr>
      </w:pPr>
    </w:p>
    <w:p w14:paraId="28E1E2A8">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14:paraId="4880DEAA">
      <w:pPr>
        <w:rPr>
          <w:b/>
          <w:bCs/>
        </w:rPr>
      </w:pPr>
    </w:p>
    <w:p w14:paraId="58E903A0">
      <w:pPr>
        <w:ind w:firstLine="1446" w:firstLineChars="600"/>
        <w:rPr>
          <w:b/>
          <w:color w:val="FF0000"/>
          <w:sz w:val="24"/>
        </w:rPr>
      </w:pPr>
      <w:r>
        <w:rPr>
          <w:rFonts w:hint="eastAsia"/>
          <w:b/>
          <w:color w:val="FF0000"/>
          <w:sz w:val="24"/>
        </w:rPr>
        <w:t>（信息公开部分的内容到此为止！以下为信息不公开部分。）</w:t>
      </w:r>
    </w:p>
    <w:p w14:paraId="6E223677">
      <w:pPr>
        <w:rPr>
          <w:rFonts w:hint="eastAsia" w:ascii="宋体" w:hAnsi="宋体"/>
          <w:b/>
          <w:color w:val="FF0000"/>
          <w:sz w:val="28"/>
          <w:szCs w:val="28"/>
        </w:rPr>
      </w:pPr>
      <w:r>
        <w:rPr>
          <w:rFonts w:hint="eastAsia" w:ascii="宋体" w:hAnsi="宋体"/>
          <w:b/>
          <w:color w:val="FF0000"/>
          <w:sz w:val="28"/>
          <w:szCs w:val="28"/>
        </w:rPr>
        <w:br w:type="page"/>
      </w:r>
    </w:p>
    <w:p w14:paraId="4BEDAB03">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47AF576F">
      <w:pPr>
        <w:pStyle w:val="4"/>
        <w:jc w:val="center"/>
        <w:rPr>
          <w:rFonts w:ascii="黑体" w:eastAsia="黑体"/>
          <w:b w:val="0"/>
          <w:sz w:val="24"/>
        </w:rPr>
      </w:pPr>
      <w:r>
        <w:rPr>
          <w:rFonts w:hint="eastAsia" w:ascii="黑体" w:eastAsia="黑体"/>
          <w:b w:val="0"/>
          <w:sz w:val="24"/>
        </w:rPr>
        <w:t>一、</w:t>
      </w:r>
      <w:bookmarkStart w:id="43" w:name="_Hlk72092499"/>
      <w:r>
        <w:rPr>
          <w:rFonts w:hint="eastAsia" w:ascii="黑体" w:eastAsia="黑体"/>
          <w:b w:val="0"/>
          <w:sz w:val="24"/>
        </w:rPr>
        <w:t>法定代表人（负责人）证明书</w:t>
      </w:r>
      <w:bookmarkEnd w:id="43"/>
    </w:p>
    <w:p w14:paraId="4E7B7A50">
      <w:pPr>
        <w:rPr>
          <w:sz w:val="24"/>
        </w:rPr>
      </w:pPr>
    </w:p>
    <w:p w14:paraId="36EFF18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szCs w:val="21"/>
          <w:lang w:val="en-US" w:eastAsia="zh-CN"/>
        </w:rPr>
      </w:pPr>
      <w:r>
        <w:rPr>
          <w:rFonts w:hint="eastAsia"/>
          <w:szCs w:val="21"/>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5F4425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特此证明。</w:t>
      </w:r>
    </w:p>
    <w:p w14:paraId="61B9208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说明：1、法定代表人为投标人（企业事业单位、国家机关、社会团体）的主要行政负责人。</w:t>
      </w:r>
    </w:p>
    <w:p w14:paraId="1F6BFD2C">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20" w:firstLineChars="200"/>
        <w:textAlignment w:val="auto"/>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4D8388A5">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20" w:firstLineChars="200"/>
        <w:textAlignment w:val="auto"/>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78FB2F4C">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1BC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5074F6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证件扫描件正面</w:t>
            </w:r>
          </w:p>
          <w:p w14:paraId="0A74523C">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4E4F29E8">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tc>
        <w:tc>
          <w:tcPr>
            <w:tcW w:w="4265" w:type="dxa"/>
            <w:vAlign w:val="top"/>
          </w:tcPr>
          <w:p w14:paraId="2F9B02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证件扫描件反面</w:t>
            </w:r>
          </w:p>
          <w:p w14:paraId="432F3CC9">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754E27F9">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vertAlign w:val="baseline"/>
                <w:lang w:val="en-US" w:eastAsia="zh-CN"/>
              </w:rPr>
            </w:pPr>
          </w:p>
        </w:tc>
      </w:tr>
    </w:tbl>
    <w:p w14:paraId="07E24B34">
      <w:pPr>
        <w:ind w:firstLine="480" w:firstLineChars="200"/>
        <w:rPr>
          <w:sz w:val="24"/>
        </w:rPr>
      </w:pPr>
    </w:p>
    <w:p w14:paraId="5CEA387F">
      <w:pPr>
        <w:rPr>
          <w:b/>
          <w:bCs/>
          <w:sz w:val="24"/>
        </w:rPr>
      </w:pPr>
    </w:p>
    <w:p w14:paraId="433762D4">
      <w:pPr>
        <w:pStyle w:val="4"/>
        <w:spacing w:before="120" w:after="120"/>
        <w:jc w:val="center"/>
        <w:rPr>
          <w:rFonts w:ascii="黑体" w:eastAsia="黑体"/>
          <w:b w:val="0"/>
          <w:sz w:val="24"/>
        </w:rPr>
      </w:pPr>
      <w:r>
        <w:rPr>
          <w:rFonts w:hint="eastAsia" w:ascii="黑体" w:eastAsia="黑体"/>
          <w:b w:val="0"/>
          <w:sz w:val="24"/>
        </w:rPr>
        <w:t>二、投标文件签署授权委托书</w:t>
      </w:r>
    </w:p>
    <w:p w14:paraId="49386EC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BD16A5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代理人无转委托权，特此委托。</w:t>
      </w:r>
    </w:p>
    <w:p w14:paraId="095A435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p>
    <w:p w14:paraId="6C06C9C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1162A7A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19B3EF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242CA3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257617A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p w14:paraId="0F5C8F42">
      <w:pPr>
        <w:pStyle w:val="2"/>
        <w:numPr>
          <w:ilvl w:val="0"/>
          <w:numId w:val="15"/>
        </w:numPr>
        <w:ind w:left="600" w:leftChars="0" w:firstLine="0" w:firstLineChars="0"/>
        <w:rPr>
          <w:rFonts w:hint="eastAsia" w:ascii="Times New Roman" w:hAnsi="Times New Roman" w:eastAsia="宋体" w:cs="Times New Roman"/>
          <w:b/>
          <w:bCs w:val="0"/>
          <w:color w:val="FF0000"/>
          <w:kern w:val="2"/>
          <w:sz w:val="21"/>
          <w:szCs w:val="21"/>
          <w:highlight w:val="yellow"/>
          <w:lang w:val="en-US" w:eastAsia="zh-CN" w:bidi="ar-SA"/>
        </w:rPr>
      </w:pPr>
      <w:r>
        <w:rPr>
          <w:rFonts w:hint="eastAsia" w:ascii="Times New Roman" w:hAnsi="Times New Roman" w:eastAsia="宋体" w:cs="Times New Roman"/>
          <w:b/>
          <w:bCs w:val="0"/>
          <w:color w:val="FF0000"/>
          <w:kern w:val="2"/>
          <w:sz w:val="21"/>
          <w:szCs w:val="21"/>
          <w:highlight w:val="yellow"/>
          <w:lang w:val="en-US" w:eastAsia="zh-CN" w:bidi="ar-SA"/>
        </w:rPr>
        <w:t>提供</w:t>
      </w:r>
      <w:r>
        <w:rPr>
          <w:rFonts w:hint="eastAsia" w:ascii="Times New Roman" w:hAnsi="Times New Roman" w:eastAsia="宋体" w:cs="Times New Roman"/>
          <w:b/>
          <w:color w:val="FF0000"/>
          <w:kern w:val="2"/>
          <w:sz w:val="21"/>
          <w:szCs w:val="21"/>
          <w:highlight w:val="yellow"/>
          <w:lang w:val="en-US" w:eastAsia="zh-CN" w:bidi="ar-SA"/>
        </w:rPr>
        <w:t>法定代表人</w:t>
      </w:r>
      <w:r>
        <w:rPr>
          <w:rFonts w:hint="eastAsia" w:ascii="Times New Roman" w:hAnsi="Times New Roman" w:eastAsia="宋体" w:cs="Times New Roman"/>
          <w:b/>
          <w:bCs w:val="0"/>
          <w:color w:val="FF0000"/>
          <w:kern w:val="2"/>
          <w:sz w:val="21"/>
          <w:szCs w:val="21"/>
          <w:highlight w:val="yellow"/>
          <w:lang w:val="en-US" w:eastAsia="zh-CN" w:bidi="ar-SA"/>
        </w:rPr>
        <w:t>近一个月的社保证明材料</w:t>
      </w:r>
      <w:r>
        <w:rPr>
          <w:rFonts w:hint="eastAsia" w:cs="Times New Roman"/>
          <w:b/>
          <w:bCs w:val="0"/>
          <w:color w:val="FF0000"/>
          <w:kern w:val="2"/>
          <w:sz w:val="21"/>
          <w:szCs w:val="21"/>
          <w:highlight w:val="yellow"/>
          <w:lang w:val="en-US" w:eastAsia="zh-CN" w:bidi="ar-SA"/>
        </w:rPr>
        <w:t>，以及</w:t>
      </w:r>
      <w:r>
        <w:rPr>
          <w:rFonts w:hint="eastAsia" w:ascii="Times New Roman" w:hAnsi="Times New Roman" w:eastAsia="宋体" w:cs="Times New Roman"/>
          <w:b/>
          <w:bCs w:val="0"/>
          <w:color w:val="FF0000"/>
          <w:kern w:val="2"/>
          <w:sz w:val="21"/>
          <w:szCs w:val="21"/>
          <w:highlight w:val="yellow"/>
          <w:lang w:val="en-US" w:eastAsia="zh-CN" w:bidi="ar-SA"/>
        </w:rPr>
        <w:t>投标人为授权代表缴纳的近一个月的社保证明材料</w:t>
      </w:r>
    </w:p>
    <w:p w14:paraId="4BD35845">
      <w:pPr>
        <w:pStyle w:val="35"/>
        <w:numPr>
          <w:ilvl w:val="0"/>
          <w:numId w:val="15"/>
        </w:numPr>
        <w:ind w:left="600" w:leftChars="0" w:firstLine="0" w:firstLineChars="0"/>
        <w:rPr>
          <w:rFonts w:hint="default" w:ascii="Times New Roman" w:hAnsi="Times New Roman" w:eastAsia="宋体" w:cs="Times New Roman"/>
          <w:b/>
          <w:color w:val="FF0000"/>
          <w:kern w:val="2"/>
          <w:sz w:val="21"/>
          <w:szCs w:val="21"/>
          <w:highlight w:val="yellow"/>
          <w:lang w:val="en-US" w:eastAsia="zh-CN" w:bidi="ar-SA"/>
        </w:rPr>
      </w:pPr>
      <w:r>
        <w:rPr>
          <w:rFonts w:hint="eastAsia" w:ascii="Times New Roman" w:hAnsi="Times New Roman" w:eastAsia="宋体" w:cs="Times New Roman"/>
          <w:b/>
          <w:color w:val="FF0000"/>
          <w:kern w:val="2"/>
          <w:sz w:val="21"/>
          <w:szCs w:val="21"/>
          <w:highlight w:val="yellow"/>
          <w:lang w:val="en-US" w:eastAsia="zh-CN" w:bidi="ar-SA"/>
        </w:rPr>
        <w:t>若供应商成立不足一个月，需提供成立情况说明函（格式自拟），无需提供相关人员社保</w:t>
      </w:r>
    </w:p>
    <w:p w14:paraId="0D2DC426">
      <w:pPr>
        <w:pStyle w:val="2"/>
      </w:pP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A02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33EF10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证件扫描件正面</w:t>
            </w:r>
          </w:p>
          <w:p w14:paraId="1F46EABA">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19CF805E">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tc>
        <w:tc>
          <w:tcPr>
            <w:tcW w:w="4265" w:type="dxa"/>
            <w:vAlign w:val="top"/>
          </w:tcPr>
          <w:p w14:paraId="1F7E53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证件扫描件反面</w:t>
            </w:r>
          </w:p>
          <w:p w14:paraId="3D959BD0">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107C3364">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vertAlign w:val="baseline"/>
                <w:lang w:val="en-US" w:eastAsia="zh-CN"/>
              </w:rPr>
            </w:pPr>
          </w:p>
        </w:tc>
      </w:tr>
    </w:tbl>
    <w:p w14:paraId="49BFB534">
      <w:pPr>
        <w:pStyle w:val="4"/>
        <w:jc w:val="center"/>
        <w:rPr>
          <w:rFonts w:ascii="黑体" w:eastAsia="黑体"/>
          <w:b w:val="0"/>
          <w:kern w:val="0"/>
          <w:sz w:val="24"/>
          <w:szCs w:val="24"/>
        </w:rPr>
      </w:pPr>
      <w:r>
        <w:rPr>
          <w:rFonts w:hint="eastAsia" w:ascii="黑体" w:eastAsia="黑体"/>
          <w:b w:val="0"/>
          <w:kern w:val="0"/>
          <w:sz w:val="24"/>
          <w:szCs w:val="24"/>
        </w:rPr>
        <w:t>三、</w:t>
      </w:r>
      <w:bookmarkStart w:id="44" w:name="_Hlk72092634"/>
      <w:r>
        <w:rPr>
          <w:rFonts w:hint="eastAsia" w:ascii="黑体" w:eastAsia="黑体"/>
          <w:b w:val="0"/>
          <w:kern w:val="0"/>
          <w:sz w:val="24"/>
          <w:szCs w:val="24"/>
        </w:rPr>
        <w:t>实质性条款响应情况表</w:t>
      </w:r>
      <w:bookmarkEnd w:id="44"/>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6006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0176323">
            <w:pPr>
              <w:adjustRightInd w:val="0"/>
              <w:snapToGrid w:val="0"/>
              <w:spacing w:line="360" w:lineRule="auto"/>
              <w:jc w:val="center"/>
              <w:rPr>
                <w:rFonts w:ascii="宋体" w:hAnsi="宋体"/>
                <w:kern w:val="0"/>
                <w:szCs w:val="21"/>
              </w:rPr>
            </w:pPr>
            <w:bookmarkStart w:id="45" w:name="_Hlk72092651"/>
            <w:r>
              <w:rPr>
                <w:rFonts w:hint="eastAsia" w:ascii="宋体" w:hAnsi="宋体"/>
                <w:kern w:val="0"/>
                <w:szCs w:val="21"/>
              </w:rPr>
              <w:t>序号</w:t>
            </w:r>
          </w:p>
        </w:tc>
        <w:tc>
          <w:tcPr>
            <w:tcW w:w="3514" w:type="dxa"/>
            <w:vAlign w:val="center"/>
          </w:tcPr>
          <w:p w14:paraId="3CC00558">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14:paraId="0491F9BA">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14:paraId="4DAA77EC">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14:paraId="38FDE1F8">
            <w:pPr>
              <w:adjustRightInd w:val="0"/>
              <w:snapToGrid w:val="0"/>
              <w:spacing w:line="360" w:lineRule="auto"/>
              <w:jc w:val="center"/>
              <w:rPr>
                <w:rFonts w:ascii="宋体" w:hAnsi="宋体"/>
                <w:kern w:val="0"/>
                <w:szCs w:val="21"/>
              </w:rPr>
            </w:pPr>
            <w:r>
              <w:rPr>
                <w:rFonts w:hint="eastAsia"/>
              </w:rPr>
              <w:t>说明</w:t>
            </w:r>
          </w:p>
        </w:tc>
      </w:tr>
      <w:bookmarkEnd w:id="45"/>
      <w:tr w14:paraId="79BE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F8389D0">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14:paraId="396CEE1B">
            <w:pPr>
              <w:adjustRightInd w:val="0"/>
              <w:snapToGrid w:val="0"/>
              <w:spacing w:line="360" w:lineRule="auto"/>
              <w:jc w:val="left"/>
              <w:rPr>
                <w:rFonts w:hAnsi="宋体"/>
                <w:kern w:val="0"/>
                <w:szCs w:val="21"/>
              </w:rPr>
            </w:pPr>
            <w:r>
              <w:rPr>
                <w:rFonts w:hint="eastAsia"/>
              </w:rPr>
              <w:t>满足本项目标★的条款要求</w:t>
            </w:r>
          </w:p>
        </w:tc>
        <w:tc>
          <w:tcPr>
            <w:tcW w:w="1559" w:type="dxa"/>
          </w:tcPr>
          <w:p w14:paraId="5A5E2F53">
            <w:pPr>
              <w:adjustRightInd w:val="0"/>
              <w:snapToGrid w:val="0"/>
              <w:spacing w:line="360" w:lineRule="auto"/>
              <w:rPr>
                <w:rFonts w:ascii="宋体" w:hAnsi="宋体"/>
                <w:kern w:val="0"/>
                <w:szCs w:val="21"/>
              </w:rPr>
            </w:pPr>
          </w:p>
        </w:tc>
        <w:tc>
          <w:tcPr>
            <w:tcW w:w="1276" w:type="dxa"/>
          </w:tcPr>
          <w:p w14:paraId="78BB05C1">
            <w:pPr>
              <w:adjustRightInd w:val="0"/>
              <w:snapToGrid w:val="0"/>
              <w:spacing w:line="360" w:lineRule="auto"/>
              <w:rPr>
                <w:rFonts w:ascii="宋体" w:hAnsi="宋体"/>
                <w:kern w:val="0"/>
                <w:szCs w:val="21"/>
              </w:rPr>
            </w:pPr>
          </w:p>
        </w:tc>
        <w:tc>
          <w:tcPr>
            <w:tcW w:w="1163" w:type="dxa"/>
          </w:tcPr>
          <w:p w14:paraId="6D320727">
            <w:pPr>
              <w:adjustRightInd w:val="0"/>
              <w:snapToGrid w:val="0"/>
              <w:spacing w:line="360" w:lineRule="auto"/>
              <w:rPr>
                <w:rFonts w:ascii="宋体" w:hAnsi="宋体"/>
                <w:kern w:val="0"/>
                <w:szCs w:val="21"/>
              </w:rPr>
            </w:pPr>
          </w:p>
        </w:tc>
      </w:tr>
    </w:tbl>
    <w:p w14:paraId="0D966E7B">
      <w:pPr>
        <w:ind w:firstLine="482" w:firstLineChars="200"/>
        <w:rPr>
          <w:rFonts w:hint="eastAsia"/>
          <w:b/>
          <w:sz w:val="24"/>
          <w:szCs w:val="22"/>
        </w:rPr>
      </w:pPr>
      <w:r>
        <w:rPr>
          <w:rFonts w:hint="eastAsia"/>
          <w:b/>
          <w:sz w:val="24"/>
          <w:szCs w:val="22"/>
        </w:rPr>
        <w:t>注：1.上表所列各项均为不可负偏离条款。</w:t>
      </w:r>
    </w:p>
    <w:p w14:paraId="5560E77D">
      <w:pPr>
        <w:ind w:firstLine="482" w:firstLineChars="200"/>
        <w:rPr>
          <w:rFonts w:hint="eastAsia"/>
          <w:b/>
          <w:sz w:val="24"/>
          <w:szCs w:val="22"/>
        </w:rPr>
      </w:pPr>
      <w:r>
        <w:rPr>
          <w:rFonts w:hint="eastAsia"/>
          <w:b/>
          <w:sz w:val="24"/>
          <w:szCs w:val="22"/>
        </w:rPr>
        <w:t>2.“投标响应”一栏应当详细填写投标人自身响应情况，而不能不合理照搬照抄招实质性条款具体内容。</w:t>
      </w:r>
    </w:p>
    <w:p w14:paraId="0C1E7A60">
      <w:pPr>
        <w:ind w:firstLine="482" w:firstLineChars="200"/>
        <w:rPr>
          <w:rFonts w:hint="eastAsia"/>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12D94412">
      <w:pPr>
        <w:ind w:firstLine="482" w:firstLineChars="200"/>
        <w:rPr>
          <w:rFonts w:hint="eastAsia"/>
          <w:b/>
          <w:sz w:val="24"/>
          <w:szCs w:val="22"/>
        </w:rPr>
      </w:pPr>
      <w:r>
        <w:rPr>
          <w:rFonts w:hint="eastAsia"/>
          <w:b/>
          <w:sz w:val="24"/>
          <w:szCs w:val="22"/>
        </w:rPr>
        <w:t>4.评审委员会有权对投标响应情况作出判断（作出评审结论）。</w:t>
      </w:r>
    </w:p>
    <w:p w14:paraId="2ADA18F6">
      <w:pPr>
        <w:ind w:firstLine="482" w:firstLineChars="200"/>
        <w:rPr>
          <w:rFonts w:hint="eastAsia"/>
          <w:b/>
          <w:sz w:val="24"/>
          <w:szCs w:val="22"/>
        </w:rPr>
      </w:pPr>
      <w:r>
        <w:rPr>
          <w:rFonts w:hint="eastAsia"/>
          <w:b/>
          <w:sz w:val="24"/>
          <w:szCs w:val="22"/>
        </w:rPr>
        <w:t>5.实质性响应条款“投标响应情况”与投标文件其它内容冲突的，以实质性响应条款“投标响应情况”为准。</w:t>
      </w:r>
    </w:p>
    <w:p w14:paraId="3F591628">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1CAACCE5">
      <w:pPr>
        <w:rPr>
          <w:b/>
          <w:bCs/>
          <w:sz w:val="24"/>
        </w:rPr>
      </w:pPr>
    </w:p>
    <w:p w14:paraId="27FE847A">
      <w:pPr>
        <w:rPr>
          <w:rFonts w:ascii="黑体" w:hAnsi="宋体" w:eastAsia="黑体"/>
          <w:sz w:val="24"/>
          <w:szCs w:val="20"/>
          <w:highlight w:val="yellow"/>
        </w:rPr>
      </w:pPr>
      <w:r>
        <w:rPr>
          <w:rFonts w:hint="eastAsia" w:ascii="黑体" w:hAnsi="宋体" w:eastAsia="黑体"/>
          <w:sz w:val="24"/>
          <w:szCs w:val="20"/>
          <w:highlight w:val="yellow"/>
        </w:rPr>
        <w:t>四、实施方案</w:t>
      </w:r>
    </w:p>
    <w:p w14:paraId="39E52562">
      <w:pPr>
        <w:pStyle w:val="8"/>
        <w:ind w:firstLine="0"/>
        <w:rPr>
          <w:rFonts w:asciiTheme="minorEastAsia" w:hAnsiTheme="minorEastAsia" w:eastAsiaTheme="minorEastAsia" w:cstheme="minorEastAsia"/>
          <w:color w:val="FF0000"/>
          <w:sz w:val="24"/>
          <w:highlight w:val="yellow"/>
        </w:rPr>
      </w:pPr>
      <w:r>
        <w:rPr>
          <w:rFonts w:hint="eastAsia" w:asciiTheme="minorEastAsia" w:hAnsiTheme="minorEastAsia" w:eastAsiaTheme="minorEastAsia" w:cstheme="minorEastAsia"/>
          <w:color w:val="FF0000"/>
          <w:sz w:val="24"/>
          <w:highlight w:val="yellow"/>
        </w:rPr>
        <w:t>（特别提示：投标人须按本招标文件评标信息中这一评审因素要求，提供证明资料）</w:t>
      </w:r>
    </w:p>
    <w:p w14:paraId="3823D5DB">
      <w:pPr>
        <w:pStyle w:val="8"/>
        <w:ind w:firstLine="0"/>
        <w:rPr>
          <w:rFonts w:asciiTheme="minorEastAsia" w:hAnsiTheme="minorEastAsia" w:eastAsiaTheme="minorEastAsia" w:cstheme="minorEastAsia"/>
          <w:sz w:val="24"/>
          <w:highlight w:val="yellow"/>
        </w:rPr>
      </w:pPr>
    </w:p>
    <w:p w14:paraId="3CE433CE">
      <w:pPr>
        <w:pStyle w:val="8"/>
        <w:ind w:firstLine="0"/>
        <w:rPr>
          <w:rFonts w:hint="eastAsia" w:ascii="黑体" w:hAnsi="宋体" w:eastAsia="黑体"/>
          <w:sz w:val="24"/>
          <w:highlight w:val="yellow"/>
        </w:rPr>
      </w:pPr>
      <w:r>
        <w:rPr>
          <w:rFonts w:hint="eastAsia" w:ascii="黑体" w:hAnsi="宋体" w:eastAsia="黑体"/>
          <w:sz w:val="24"/>
          <w:highlight w:val="yellow"/>
        </w:rPr>
        <w:t>五、服务需求条款响应一览表</w:t>
      </w:r>
    </w:p>
    <w:tbl>
      <w:tblPr>
        <w:tblStyle w:val="42"/>
        <w:tblW w:w="52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2"/>
        <w:gridCol w:w="1208"/>
        <w:gridCol w:w="435"/>
        <w:gridCol w:w="696"/>
        <w:gridCol w:w="19"/>
      </w:tblGrid>
      <w:tr w14:paraId="6E3A1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E1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招标技术要求</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4D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投标技术响应</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9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偏离情况</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6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说明</w:t>
            </w:r>
          </w:p>
        </w:tc>
      </w:tr>
      <w:tr w14:paraId="2214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3E0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 总体要求</w:t>
            </w:r>
          </w:p>
        </w:tc>
      </w:tr>
      <w:tr w14:paraId="4EDDC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B7CF">
            <w:pPr>
              <w:keepNext w:val="0"/>
              <w:keepLines w:val="0"/>
              <w:widowControl/>
              <w:suppressLineNumbers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绕世赛云计算项目进行课程具体的开发，根据课程大纲完成包括制作课程教案；制作涵盖不少于80个知识点的单元课程PPT；将世赛云计算真题拆解为课程实操案例，案例题库不少于200道；制作微课视频录制知识讲解及实操演示，视频总时长不少于400分钟。</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734E">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A21B">
            <w:pPr>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0D82">
            <w:pPr>
              <w:rPr>
                <w:rFonts w:hint="eastAsia" w:ascii="宋体" w:hAnsi="宋体" w:eastAsia="宋体" w:cs="宋体"/>
                <w:i w:val="0"/>
                <w:iCs w:val="0"/>
                <w:color w:val="000000"/>
                <w:sz w:val="22"/>
                <w:szCs w:val="22"/>
                <w:u w:val="none"/>
              </w:rPr>
            </w:pPr>
          </w:p>
        </w:tc>
      </w:tr>
      <w:tr w14:paraId="551C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57E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 具体要求</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387B">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4B47">
            <w:pPr>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96D8">
            <w:pPr>
              <w:rPr>
                <w:rFonts w:hint="eastAsia" w:ascii="宋体" w:hAnsi="宋体" w:eastAsia="宋体" w:cs="宋体"/>
                <w:i w:val="0"/>
                <w:iCs w:val="0"/>
                <w:color w:val="000000"/>
                <w:sz w:val="22"/>
                <w:szCs w:val="22"/>
                <w:u w:val="none"/>
              </w:rPr>
            </w:pPr>
          </w:p>
        </w:tc>
      </w:tr>
      <w:tr w14:paraId="2A841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C89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2.2.1基于世赛云计算项目，根据课程大纲（见下表），制作课程教案(格式规范的word)和配套的作业习题(格式规范的word)。习题形式包括单选、多选、判断等客观题，</w:t>
            </w:r>
            <w:r>
              <w:rPr>
                <w:rStyle w:val="202"/>
                <w:lang w:val="en-US" w:eastAsia="zh-CN" w:bidi="ar"/>
              </w:rPr>
              <w:t>也可包含主观题</w:t>
            </w:r>
            <w:r>
              <w:rPr>
                <w:rFonts w:hint="eastAsia" w:ascii="宋体" w:hAnsi="宋体" w:eastAsia="宋体" w:cs="宋体"/>
                <w:i w:val="0"/>
                <w:iCs w:val="0"/>
                <w:color w:val="000000"/>
                <w:kern w:val="0"/>
                <w:sz w:val="21"/>
                <w:szCs w:val="21"/>
                <w:u w:val="none"/>
                <w:lang w:val="en-US" w:eastAsia="zh-CN" w:bidi="ar"/>
              </w:rPr>
              <w:t>。</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4703">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F4E7">
            <w:pPr>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4C3D">
            <w:pPr>
              <w:rPr>
                <w:rFonts w:hint="eastAsia" w:ascii="宋体" w:hAnsi="宋体" w:eastAsia="宋体" w:cs="宋体"/>
                <w:i w:val="0"/>
                <w:iCs w:val="0"/>
                <w:color w:val="000000"/>
                <w:sz w:val="22"/>
                <w:szCs w:val="22"/>
                <w:u w:val="none"/>
              </w:rPr>
            </w:pPr>
          </w:p>
        </w:tc>
      </w:tr>
      <w:tr w14:paraId="1364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6A0C">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课程大纲</w:t>
            </w:r>
          </w:p>
        </w:tc>
      </w:tr>
      <w:tr w14:paraId="42619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14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646"/>
              <w:gridCol w:w="3066"/>
            </w:tblGrid>
            <w:tr w14:paraId="22AC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9" w:type="dxa"/>
                  <w:noWrap w:val="0"/>
                  <w:vAlign w:val="center"/>
                </w:tcPr>
                <w:p w14:paraId="217D74C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w:t>
                  </w:r>
                </w:p>
              </w:tc>
              <w:tc>
                <w:tcPr>
                  <w:tcW w:w="1646" w:type="dxa"/>
                  <w:noWrap w:val="0"/>
                  <w:vAlign w:val="center"/>
                </w:tcPr>
                <w:p w14:paraId="288A40F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模块名称</w:t>
                  </w:r>
                </w:p>
              </w:tc>
              <w:tc>
                <w:tcPr>
                  <w:tcW w:w="3066" w:type="dxa"/>
                  <w:noWrap w:val="0"/>
                  <w:vAlign w:val="center"/>
                </w:tcPr>
                <w:p w14:paraId="1E5354E4">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模块主要内容</w:t>
                  </w:r>
                </w:p>
              </w:tc>
            </w:tr>
            <w:tr w14:paraId="3BFA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Merge w:val="restart"/>
                  <w:noWrap w:val="0"/>
                  <w:vAlign w:val="center"/>
                </w:tcPr>
                <w:p w14:paraId="40B4A05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模块一</w:t>
                  </w:r>
                </w:p>
              </w:tc>
              <w:tc>
                <w:tcPr>
                  <w:tcW w:w="1646" w:type="dxa"/>
                  <w:vMerge w:val="restart"/>
                  <w:noWrap w:val="0"/>
                  <w:vAlign w:val="center"/>
                </w:tcPr>
                <w:p w14:paraId="0405E409">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世赛云计算项目介绍</w:t>
                  </w:r>
                </w:p>
              </w:tc>
              <w:tc>
                <w:tcPr>
                  <w:tcW w:w="3066" w:type="dxa"/>
                  <w:noWrap w:val="0"/>
                  <w:vAlign w:val="center"/>
                </w:tcPr>
                <w:p w14:paraId="16D8970A">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世赛技能大赛介绍</w:t>
                  </w:r>
                </w:p>
              </w:tc>
            </w:tr>
            <w:tr w14:paraId="5B53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9" w:type="dxa"/>
                  <w:vMerge w:val="continue"/>
                  <w:noWrap w:val="0"/>
                  <w:vAlign w:val="center"/>
                </w:tcPr>
                <w:p w14:paraId="6843379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4D52D041">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35066E72">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云计算赛项介绍</w:t>
                  </w:r>
                </w:p>
              </w:tc>
            </w:tr>
            <w:tr w14:paraId="16338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9" w:type="dxa"/>
                  <w:vMerge w:val="continue"/>
                  <w:noWrap w:val="0"/>
                  <w:vAlign w:val="center"/>
                </w:tcPr>
                <w:p w14:paraId="6730550C">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097CB487">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76A0605B">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技术文件解读</w:t>
                  </w:r>
                </w:p>
              </w:tc>
            </w:tr>
            <w:tr w14:paraId="4B7F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9" w:type="dxa"/>
                  <w:vMerge w:val="continue"/>
                  <w:noWrap w:val="0"/>
                  <w:vAlign w:val="center"/>
                </w:tcPr>
                <w:p w14:paraId="125C84E0">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6996CA8A">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161F9DB4">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竞赛平台Cloud Raiser介绍</w:t>
                  </w:r>
                </w:p>
              </w:tc>
            </w:tr>
            <w:tr w14:paraId="14C5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Merge w:val="continue"/>
                  <w:noWrap w:val="0"/>
                  <w:vAlign w:val="center"/>
                </w:tcPr>
                <w:p w14:paraId="4186FDD2">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46C5897B">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410D121B">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职业标准解读</w:t>
                  </w:r>
                </w:p>
              </w:tc>
            </w:tr>
            <w:tr w14:paraId="5DA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9" w:type="dxa"/>
                  <w:vMerge w:val="continue"/>
                  <w:noWrap w:val="0"/>
                  <w:vAlign w:val="center"/>
                </w:tcPr>
                <w:p w14:paraId="7AA34C37">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78854D3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25DA30F3">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练习题</w:t>
                  </w:r>
                </w:p>
              </w:tc>
            </w:tr>
            <w:tr w14:paraId="2C91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79" w:type="dxa"/>
                  <w:vMerge w:val="restart"/>
                  <w:noWrap w:val="0"/>
                  <w:vAlign w:val="center"/>
                </w:tcPr>
                <w:p w14:paraId="7E583A2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模块二</w:t>
                  </w:r>
                </w:p>
              </w:tc>
              <w:tc>
                <w:tcPr>
                  <w:tcW w:w="1646" w:type="dxa"/>
                  <w:vMerge w:val="restart"/>
                  <w:noWrap w:val="0"/>
                  <w:vAlign w:val="center"/>
                </w:tcPr>
                <w:p w14:paraId="6369CB0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构建标准3层电商平台</w:t>
                  </w:r>
                </w:p>
              </w:tc>
              <w:tc>
                <w:tcPr>
                  <w:tcW w:w="3066" w:type="dxa"/>
                  <w:noWrap w:val="0"/>
                  <w:vAlign w:val="center"/>
                </w:tcPr>
                <w:p w14:paraId="6D1FA0BF">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云计算基本概念</w:t>
                  </w:r>
                </w:p>
              </w:tc>
            </w:tr>
            <w:tr w14:paraId="2E25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14:paraId="1FC73EC0">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7E7D9A9C">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56D9A474">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云计算账单</w:t>
                  </w:r>
                </w:p>
              </w:tc>
            </w:tr>
            <w:tr w14:paraId="2161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14:paraId="4308108D">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4A51E203">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5D604CC7">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全球基础设施</w:t>
                  </w:r>
                </w:p>
              </w:tc>
            </w:tr>
            <w:tr w14:paraId="788AA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14:paraId="5DB1F5AF">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767C7EA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48E059B7">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添加计算层</w:t>
                  </w:r>
                </w:p>
              </w:tc>
            </w:tr>
            <w:tr w14:paraId="7CB0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14:paraId="16C07F20">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23567498">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6493A92D">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添加存储层</w:t>
                  </w:r>
                </w:p>
              </w:tc>
            </w:tr>
            <w:tr w14:paraId="2A2C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14:paraId="5D8BCD8C">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07EA3A51">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0FDE88E5">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添加数据库层</w:t>
                  </w:r>
                </w:p>
              </w:tc>
            </w:tr>
            <w:tr w14:paraId="7535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14:paraId="24B4E0C5">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22C73471">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122EC5DB">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创建网络环境</w:t>
                  </w:r>
                </w:p>
              </w:tc>
            </w:tr>
            <w:tr w14:paraId="1818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Merge w:val="continue"/>
                  <w:noWrap w:val="0"/>
                  <w:vAlign w:val="center"/>
                </w:tcPr>
                <w:p w14:paraId="2B7ABF05">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20A1A907">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359FCD61">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保护用户和应用程序访问</w:t>
                  </w:r>
                </w:p>
              </w:tc>
            </w:tr>
            <w:tr w14:paraId="5C6B8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14:paraId="132B59B5">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0E360EFA">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28BB3088">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高可用和可靠性</w:t>
                  </w:r>
                </w:p>
              </w:tc>
            </w:tr>
            <w:tr w14:paraId="4256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restart"/>
                  <w:noWrap w:val="0"/>
                  <w:vAlign w:val="center"/>
                </w:tcPr>
                <w:p w14:paraId="0E0FF8B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模块三</w:t>
                  </w:r>
                </w:p>
              </w:tc>
              <w:tc>
                <w:tcPr>
                  <w:tcW w:w="1646" w:type="dxa"/>
                  <w:vMerge w:val="restart"/>
                  <w:noWrap w:val="0"/>
                  <w:vAlign w:val="center"/>
                </w:tcPr>
                <w:p w14:paraId="2DCB5F8F">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构建电商网站的自动化运维</w:t>
                  </w:r>
                </w:p>
              </w:tc>
              <w:tc>
                <w:tcPr>
                  <w:tcW w:w="3066" w:type="dxa"/>
                  <w:noWrap w:val="0"/>
                  <w:vAlign w:val="center"/>
                </w:tcPr>
                <w:p w14:paraId="00A09ED4">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自动化运维的基本概念</w:t>
                  </w:r>
                </w:p>
              </w:tc>
            </w:tr>
            <w:tr w14:paraId="66E4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14:paraId="2C0B8FF2">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3FBC226B">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1D290C0B">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构建云上基础设施</w:t>
                  </w:r>
                </w:p>
              </w:tc>
            </w:tr>
            <w:tr w14:paraId="272CF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14:paraId="1FB3F801">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4A74FF17">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31428339">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实现应用的CI/CD</w:t>
                  </w:r>
                </w:p>
              </w:tc>
            </w:tr>
            <w:tr w14:paraId="1E10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14:paraId="7FD4EACF">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58DDDD93">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4AFDE39A">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创建日志、监控和告警</w:t>
                  </w:r>
                </w:p>
              </w:tc>
            </w:tr>
            <w:tr w14:paraId="27BE3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restart"/>
                  <w:noWrap w:val="0"/>
                  <w:vAlign w:val="center"/>
                </w:tcPr>
                <w:p w14:paraId="734CC09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模块四</w:t>
                  </w:r>
                </w:p>
              </w:tc>
              <w:tc>
                <w:tcPr>
                  <w:tcW w:w="1646" w:type="dxa"/>
                  <w:vMerge w:val="restart"/>
                  <w:noWrap w:val="0"/>
                  <w:vAlign w:val="center"/>
                </w:tcPr>
                <w:p w14:paraId="42529BD6">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构建电商网站的容器化</w:t>
                  </w:r>
                </w:p>
              </w:tc>
              <w:tc>
                <w:tcPr>
                  <w:tcW w:w="3066" w:type="dxa"/>
                  <w:noWrap w:val="0"/>
                  <w:vAlign w:val="center"/>
                </w:tcPr>
                <w:p w14:paraId="3103EB35">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容器化的基本概念</w:t>
                  </w:r>
                </w:p>
              </w:tc>
            </w:tr>
            <w:tr w14:paraId="0B46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14:paraId="1326A1AA">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3A8D3A55">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6D2C2A9D">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创建ECR库</w:t>
                  </w:r>
                </w:p>
              </w:tc>
            </w:tr>
            <w:tr w14:paraId="3E9E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14:paraId="33C3F3C6">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71D7B2B2">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370802B1">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创建ECS服务</w:t>
                  </w:r>
                </w:p>
              </w:tc>
            </w:tr>
            <w:tr w14:paraId="11DE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14:paraId="0C0D49AC">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11C730FA">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22DD7CAE">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创建EKS服务</w:t>
                  </w:r>
                </w:p>
              </w:tc>
            </w:tr>
            <w:tr w14:paraId="11A1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79" w:type="dxa"/>
                  <w:vMerge w:val="restart"/>
                  <w:noWrap w:val="0"/>
                  <w:vAlign w:val="center"/>
                </w:tcPr>
                <w:p w14:paraId="590F9C25">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模块五</w:t>
                  </w:r>
                </w:p>
              </w:tc>
              <w:tc>
                <w:tcPr>
                  <w:tcW w:w="1646" w:type="dxa"/>
                  <w:vMerge w:val="restart"/>
                  <w:noWrap w:val="0"/>
                  <w:vAlign w:val="center"/>
                </w:tcPr>
                <w:p w14:paraId="4E1373D7">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世赛真题解析</w:t>
                  </w:r>
                </w:p>
              </w:tc>
              <w:tc>
                <w:tcPr>
                  <w:tcW w:w="3066" w:type="dxa"/>
                  <w:noWrap w:val="0"/>
                  <w:vAlign w:val="center"/>
                </w:tcPr>
                <w:p w14:paraId="127B50E5">
                  <w:pPr>
                    <w:keepNext w:val="0"/>
                    <w:keepLines w:val="0"/>
                    <w:pageBreakBefore w:val="0"/>
                    <w:widowControl w:val="0"/>
                    <w:numPr>
                      <w:ilvl w:val="0"/>
                      <w:numId w:val="13"/>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如何解题</w:t>
                  </w:r>
                </w:p>
              </w:tc>
            </w:tr>
            <w:tr w14:paraId="2DE1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79" w:type="dxa"/>
                  <w:vMerge w:val="continue"/>
                  <w:noWrap w:val="0"/>
                  <w:vAlign w:val="center"/>
                </w:tcPr>
                <w:p w14:paraId="599AB54D">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14:paraId="78CF2798">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14:paraId="20969C47">
                  <w:pPr>
                    <w:keepNext w:val="0"/>
                    <w:keepLines w:val="0"/>
                    <w:pageBreakBefore w:val="0"/>
                    <w:widowControl w:val="0"/>
                    <w:numPr>
                      <w:ilvl w:val="0"/>
                      <w:numId w:val="13"/>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世赛题目实战解析</w:t>
                  </w:r>
                </w:p>
              </w:tc>
            </w:tr>
          </w:tbl>
          <w:p w14:paraId="1E3422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9584">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17BC">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F7BA">
            <w:pPr>
              <w:rPr>
                <w:rFonts w:hint="eastAsia" w:ascii="宋体" w:hAnsi="宋体" w:eastAsia="宋体" w:cs="宋体"/>
                <w:i w:val="0"/>
                <w:iCs w:val="0"/>
                <w:color w:val="000000"/>
                <w:sz w:val="22"/>
                <w:szCs w:val="22"/>
                <w:u w:val="none"/>
              </w:rPr>
            </w:pPr>
          </w:p>
        </w:tc>
      </w:tr>
      <w:tr w14:paraId="6B875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02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9D3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 基于课程教案，提取知识点制作知识单元PPT 不少于80个，总计需涵盖不少于80个知识点，每个知识单元包含1个或多个知识点，并提供知识单元PPT 讲解脚本用于录制课程视频。</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6F868">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5B273">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0934">
            <w:pPr>
              <w:rPr>
                <w:rFonts w:hint="eastAsia" w:ascii="宋体" w:hAnsi="宋体" w:eastAsia="宋体" w:cs="宋体"/>
                <w:i w:val="0"/>
                <w:iCs w:val="0"/>
                <w:color w:val="000000"/>
                <w:sz w:val="22"/>
                <w:szCs w:val="22"/>
                <w:u w:val="none"/>
              </w:rPr>
            </w:pPr>
          </w:p>
        </w:tc>
      </w:tr>
      <w:tr w14:paraId="74159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53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4A3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 将世赛云计算真题拆解为课程实操案例，案例题库不少于200道，要求覆盖不少于80个知识点。同时，实操案例需提供实操指导手册或说明文档，包含课程实验的架构图、详细操作步骤、对应实验的综合评价方法说明，以及用于教学的实操视频、实操讲解和答疑的脚本。</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E32C">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2462">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85CF">
            <w:pPr>
              <w:rPr>
                <w:rFonts w:hint="eastAsia" w:ascii="宋体" w:hAnsi="宋体" w:eastAsia="宋体" w:cs="宋体"/>
                <w:i w:val="0"/>
                <w:iCs w:val="0"/>
                <w:color w:val="000000"/>
                <w:sz w:val="22"/>
                <w:szCs w:val="22"/>
                <w:u w:val="none"/>
              </w:rPr>
            </w:pPr>
          </w:p>
        </w:tc>
      </w:tr>
      <w:tr w14:paraId="7ECF0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02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D48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 依据知识单元PPT 和课程实操案例，制作课程讲解和案例实操的微课视频，每个知识单元PPT录制一个视频，单个视频时间5～10分钟，视频总时长不少于400分钟。</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BA0F">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0E75">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45D0">
            <w:pPr>
              <w:rPr>
                <w:rFonts w:hint="eastAsia" w:ascii="宋体" w:hAnsi="宋体" w:eastAsia="宋体" w:cs="宋体"/>
                <w:i w:val="0"/>
                <w:iCs w:val="0"/>
                <w:color w:val="000000"/>
                <w:sz w:val="22"/>
                <w:szCs w:val="22"/>
                <w:u w:val="none"/>
              </w:rPr>
            </w:pPr>
          </w:p>
        </w:tc>
      </w:tr>
      <w:tr w14:paraId="20C0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43"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D4F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 管理及服务要求</w:t>
            </w:r>
          </w:p>
        </w:tc>
      </w:tr>
      <w:tr w14:paraId="1F2A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1DA1">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2.3.1 课程资源开发要求</w:t>
            </w:r>
          </w:p>
        </w:tc>
      </w:tr>
      <w:tr w14:paraId="4C4F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1708">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2.3.1.1 课程开发内容要求</w:t>
            </w:r>
          </w:p>
        </w:tc>
      </w:tr>
      <w:tr w14:paraId="56E8D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1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2BE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课程内容包含符合2.2具体项目要求的课程教案、课程PPT和课程实操案例等。</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89A0">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540">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2866">
            <w:pPr>
              <w:rPr>
                <w:rFonts w:hint="eastAsia" w:ascii="宋体" w:hAnsi="宋体" w:eastAsia="宋体" w:cs="宋体"/>
                <w:i w:val="0"/>
                <w:iCs w:val="0"/>
                <w:color w:val="000000"/>
                <w:sz w:val="22"/>
                <w:szCs w:val="22"/>
                <w:u w:val="none"/>
              </w:rPr>
            </w:pPr>
          </w:p>
        </w:tc>
      </w:tr>
      <w:tr w14:paraId="5E21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2B46">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2.3.2 微课视频录制要求</w:t>
            </w:r>
          </w:p>
        </w:tc>
      </w:tr>
      <w:tr w14:paraId="39D9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293" w:hRule="atLeast"/>
        </w:trPr>
        <w:tc>
          <w:tcPr>
            <w:tcW w:w="3678" w:type="pct"/>
            <w:tcBorders>
              <w:top w:val="single" w:color="000000" w:sz="4" w:space="0"/>
              <w:left w:val="single" w:color="000000" w:sz="4" w:space="0"/>
              <w:right w:val="single" w:color="000000" w:sz="4" w:space="0"/>
            </w:tcBorders>
            <w:shd w:val="clear" w:color="auto" w:fill="auto"/>
            <w:noWrap/>
            <w:vAlign w:val="center"/>
          </w:tcPr>
          <w:p w14:paraId="3A406D68">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A.制作团队人员类别：应包含具备编导、创意编导、拍摄培训、片头策划、专业摄像和灯光等专业能力的人员，即2人及以上的专业团队；</w:t>
            </w:r>
          </w:p>
          <w:p w14:paraId="0D0ECE94">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B.编导职责：与老师深度沟通课程内容，收集整理材料；</w:t>
            </w:r>
          </w:p>
          <w:p w14:paraId="2049EAE2">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C.创意编导职责：根据课程量身定做创意方案、片花脚本、解说词；</w:t>
            </w:r>
          </w:p>
          <w:p w14:paraId="62D148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D.拍摄培训师职责：辅导老师对镜头的适应、引导老师拍出更自然的课程，辅助老师进行着装的选择；</w:t>
            </w:r>
          </w:p>
          <w:p w14:paraId="03EB458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 片头策划职责：根据课程量身策划并制作课程片头10-30秒；</w:t>
            </w:r>
          </w:p>
          <w:p w14:paraId="5C02A10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 专业摄像职责：采用高清摄象机、多机位拍摄完成摄像；</w:t>
            </w:r>
          </w:p>
          <w:p w14:paraId="025A5CC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 灯光师职责：采用专业影视剧用灯完成录制过程中的灯光控制工作；</w:t>
            </w:r>
          </w:p>
        </w:tc>
        <w:tc>
          <w:tcPr>
            <w:tcW w:w="677" w:type="pct"/>
            <w:tcBorders>
              <w:top w:val="single" w:color="000000" w:sz="4" w:space="0"/>
              <w:left w:val="single" w:color="000000" w:sz="4" w:space="0"/>
              <w:right w:val="single" w:color="000000" w:sz="4" w:space="0"/>
            </w:tcBorders>
            <w:shd w:val="clear" w:color="auto" w:fill="auto"/>
            <w:noWrap/>
            <w:vAlign w:val="center"/>
          </w:tcPr>
          <w:p w14:paraId="613849BB">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right w:val="single" w:color="000000" w:sz="4" w:space="0"/>
            </w:tcBorders>
            <w:shd w:val="clear" w:color="auto" w:fill="auto"/>
            <w:noWrap/>
            <w:vAlign w:val="center"/>
          </w:tcPr>
          <w:p w14:paraId="69900D0B">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51F9">
            <w:pPr>
              <w:rPr>
                <w:rFonts w:hint="eastAsia" w:ascii="宋体" w:hAnsi="宋体" w:eastAsia="宋体" w:cs="宋体"/>
                <w:i w:val="0"/>
                <w:iCs w:val="0"/>
                <w:color w:val="000000"/>
                <w:sz w:val="22"/>
                <w:szCs w:val="22"/>
                <w:u w:val="none"/>
              </w:rPr>
            </w:pPr>
          </w:p>
        </w:tc>
      </w:tr>
      <w:tr w14:paraId="2776F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2A12">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2.3.3 视频制作技术要求</w:t>
            </w:r>
          </w:p>
        </w:tc>
      </w:tr>
      <w:tr w14:paraId="6A3E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7C6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2.3.3.1拍摄模式要求：</w:t>
            </w:r>
          </w:p>
        </w:tc>
      </w:tr>
      <w:tr w14:paraId="1F2B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1540" w:hRule="atLeast"/>
        </w:trPr>
        <w:tc>
          <w:tcPr>
            <w:tcW w:w="3678" w:type="pct"/>
            <w:tcBorders>
              <w:top w:val="single" w:color="000000" w:sz="4" w:space="0"/>
              <w:left w:val="single" w:color="000000" w:sz="4" w:space="0"/>
              <w:right w:val="single" w:color="000000" w:sz="4" w:space="0"/>
            </w:tcBorders>
            <w:shd w:val="clear" w:color="auto" w:fill="auto"/>
            <w:noWrap/>
            <w:vAlign w:val="center"/>
          </w:tcPr>
          <w:p w14:paraId="5B125574">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A.单元知识PPT讲解模式：PPT讲解知识点+录制视频或PPT讲解知识点+录音等形式。</w:t>
            </w:r>
          </w:p>
          <w:p w14:paraId="0A1D1AD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B.实操演示模式：通过实际操作演示、讲解，完成教学过程；</w:t>
            </w:r>
          </w:p>
          <w:p w14:paraId="60EBCC2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r>
              <w:rPr>
                <w:rStyle w:val="202"/>
                <w:lang w:val="en-US" w:eastAsia="zh-CN" w:bidi="ar"/>
              </w:rPr>
              <w:t>场景实操模式：根据老师课程需求，选择在特定拍摄场地，多机位拍摄；</w:t>
            </w:r>
          </w:p>
        </w:tc>
        <w:tc>
          <w:tcPr>
            <w:tcW w:w="677" w:type="pct"/>
            <w:tcBorders>
              <w:top w:val="single" w:color="000000" w:sz="4" w:space="0"/>
              <w:left w:val="single" w:color="000000" w:sz="4" w:space="0"/>
              <w:right w:val="single" w:color="000000" w:sz="4" w:space="0"/>
            </w:tcBorders>
            <w:shd w:val="clear" w:color="auto" w:fill="auto"/>
            <w:noWrap/>
            <w:vAlign w:val="center"/>
          </w:tcPr>
          <w:p w14:paraId="75919202">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right w:val="single" w:color="000000" w:sz="4" w:space="0"/>
            </w:tcBorders>
            <w:shd w:val="clear" w:color="auto" w:fill="auto"/>
            <w:noWrap/>
            <w:vAlign w:val="center"/>
          </w:tcPr>
          <w:p w14:paraId="3D3A8BDC">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1BC9">
            <w:pPr>
              <w:rPr>
                <w:rFonts w:hint="eastAsia" w:ascii="宋体" w:hAnsi="宋体" w:eastAsia="宋体" w:cs="宋体"/>
                <w:i w:val="0"/>
                <w:iCs w:val="0"/>
                <w:color w:val="000000"/>
                <w:sz w:val="22"/>
                <w:szCs w:val="22"/>
                <w:u w:val="none"/>
              </w:rPr>
            </w:pPr>
          </w:p>
        </w:tc>
      </w:tr>
      <w:tr w14:paraId="59D2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65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2.3.3.2视频质量要求</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F3A2">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3BBB">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1C05">
            <w:pPr>
              <w:rPr>
                <w:rFonts w:hint="eastAsia" w:ascii="宋体" w:hAnsi="宋体" w:eastAsia="宋体" w:cs="宋体"/>
                <w:i w:val="0"/>
                <w:iCs w:val="0"/>
                <w:color w:val="000000"/>
                <w:sz w:val="22"/>
                <w:szCs w:val="22"/>
                <w:u w:val="none"/>
              </w:rPr>
            </w:pPr>
          </w:p>
        </w:tc>
      </w:tr>
      <w:tr w14:paraId="0758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65"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548D">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支持通用流媒体视频格式，支持高清、标清、网络播放等视频格式，视频支持AVI、MPEG、MP4、MOV、FLV等主流高清720P、1080P或以上格式。</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F769">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45AF">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8C18">
            <w:pPr>
              <w:rPr>
                <w:rFonts w:hint="eastAsia" w:ascii="宋体" w:hAnsi="宋体" w:eastAsia="宋体" w:cs="宋体"/>
                <w:i w:val="0"/>
                <w:iCs w:val="0"/>
                <w:color w:val="000000"/>
                <w:sz w:val="22"/>
                <w:szCs w:val="22"/>
                <w:u w:val="none"/>
              </w:rPr>
            </w:pPr>
          </w:p>
        </w:tc>
      </w:tr>
      <w:tr w14:paraId="1C09F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65"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A6C7">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2.3.3.3视频内容与结构要求</w:t>
            </w:r>
          </w:p>
        </w:tc>
      </w:tr>
      <w:tr w14:paraId="79D0D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263" w:hRule="atLeast"/>
        </w:trPr>
        <w:tc>
          <w:tcPr>
            <w:tcW w:w="3678" w:type="pct"/>
            <w:tcBorders>
              <w:top w:val="single" w:color="000000" w:sz="4" w:space="0"/>
              <w:left w:val="single" w:color="000000" w:sz="4" w:space="0"/>
              <w:right w:val="single" w:color="000000" w:sz="4" w:space="0"/>
            </w:tcBorders>
            <w:shd w:val="clear" w:color="auto" w:fill="auto"/>
            <w:noWrap/>
            <w:vAlign w:val="center"/>
          </w:tcPr>
          <w:p w14:paraId="25BCF08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A.教学任务：包含课程</w:t>
            </w:r>
            <w:r>
              <w:rPr>
                <w:rStyle w:val="202"/>
                <w:lang w:val="en-US" w:eastAsia="zh-CN" w:bidi="ar"/>
              </w:rPr>
              <w:t>授课、资料阅读、</w:t>
            </w:r>
            <w:r>
              <w:rPr>
                <w:rFonts w:hint="eastAsia" w:ascii="宋体" w:hAnsi="宋体" w:eastAsia="宋体" w:cs="宋体"/>
                <w:i w:val="0"/>
                <w:iCs w:val="0"/>
                <w:color w:val="000000"/>
                <w:kern w:val="0"/>
                <w:sz w:val="21"/>
                <w:szCs w:val="21"/>
                <w:u w:val="none"/>
                <w:lang w:val="en-US" w:eastAsia="zh-CN" w:bidi="ar"/>
              </w:rPr>
              <w:t>实操演练</w:t>
            </w:r>
            <w:r>
              <w:rPr>
                <w:rStyle w:val="202"/>
                <w:lang w:val="en-US" w:eastAsia="zh-CN" w:bidi="ar"/>
              </w:rPr>
              <w:t>、</w:t>
            </w:r>
            <w:r>
              <w:rPr>
                <w:rFonts w:hint="eastAsia" w:ascii="宋体" w:hAnsi="宋体" w:eastAsia="宋体" w:cs="宋体"/>
                <w:i w:val="0"/>
                <w:iCs w:val="0"/>
                <w:color w:val="000000"/>
                <w:kern w:val="0"/>
                <w:sz w:val="21"/>
                <w:szCs w:val="21"/>
                <w:u w:val="none"/>
                <w:lang w:val="en-US" w:eastAsia="zh-CN" w:bidi="ar"/>
              </w:rPr>
              <w:t>习题</w:t>
            </w:r>
            <w:r>
              <w:rPr>
                <w:rStyle w:val="202"/>
                <w:lang w:val="en-US" w:eastAsia="zh-CN" w:bidi="ar"/>
              </w:rPr>
              <w:t>作业等各种任务类型，根据需要选择；</w:t>
            </w:r>
          </w:p>
          <w:p w14:paraId="570BFF7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B.视频单元时长：基于知识单元PPT，录制视频讲解相关知识点或案例实操，单个视频时间5～10分钟左右，总计不少于400分钟，视情况决定是否包含动画视频；</w:t>
            </w:r>
          </w:p>
          <w:p w14:paraId="0EA687A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C.知识单元片头：知识单元授课内容之前加上课程片头；</w:t>
            </w:r>
          </w:p>
          <w:p w14:paraId="0E5112B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D.知识单元内容：涵盖知识单元知识点的授课视频、动画视频、资料阅读、实操演练和习题</w:t>
            </w:r>
            <w:r>
              <w:rPr>
                <w:rStyle w:val="202"/>
                <w:lang w:val="en-US" w:eastAsia="zh-CN" w:bidi="ar"/>
              </w:rPr>
              <w:t>作业</w:t>
            </w:r>
            <w:r>
              <w:rPr>
                <w:rFonts w:hint="eastAsia" w:ascii="宋体" w:hAnsi="宋体" w:eastAsia="宋体" w:cs="宋体"/>
                <w:i w:val="0"/>
                <w:iCs w:val="0"/>
                <w:color w:val="000000"/>
                <w:kern w:val="0"/>
                <w:sz w:val="21"/>
                <w:szCs w:val="21"/>
                <w:u w:val="none"/>
                <w:lang w:val="en-US" w:eastAsia="zh-CN" w:bidi="ar"/>
              </w:rPr>
              <w:t>等内容。</w:t>
            </w:r>
          </w:p>
        </w:tc>
        <w:tc>
          <w:tcPr>
            <w:tcW w:w="677" w:type="pct"/>
            <w:tcBorders>
              <w:top w:val="single" w:color="000000" w:sz="4" w:space="0"/>
              <w:left w:val="single" w:color="000000" w:sz="4" w:space="0"/>
              <w:right w:val="single" w:color="000000" w:sz="4" w:space="0"/>
            </w:tcBorders>
            <w:shd w:val="clear" w:color="auto" w:fill="auto"/>
            <w:noWrap/>
            <w:vAlign w:val="center"/>
          </w:tcPr>
          <w:p w14:paraId="72E7C55C">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right w:val="single" w:color="000000" w:sz="4" w:space="0"/>
            </w:tcBorders>
            <w:shd w:val="clear" w:color="auto" w:fill="auto"/>
            <w:noWrap/>
            <w:vAlign w:val="center"/>
          </w:tcPr>
          <w:p w14:paraId="4F606E8E">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51BF">
            <w:pPr>
              <w:rPr>
                <w:rFonts w:hint="eastAsia" w:ascii="宋体" w:hAnsi="宋体" w:eastAsia="宋体" w:cs="宋体"/>
                <w:i w:val="0"/>
                <w:iCs w:val="0"/>
                <w:color w:val="000000"/>
                <w:sz w:val="22"/>
                <w:szCs w:val="22"/>
                <w:u w:val="none"/>
              </w:rPr>
            </w:pPr>
          </w:p>
        </w:tc>
      </w:tr>
      <w:tr w14:paraId="45AC6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11"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BEC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2.3.4 后期制作要求</w:t>
            </w:r>
          </w:p>
        </w:tc>
      </w:tr>
      <w:tr w14:paraId="7A30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45"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F81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.1视频处理手段：使用专业编辑系统对源视频进行最基本的处理（如抠像、颜色校正、双声道处理）。使用专业的视频编辑系统进行视频降噪、音频降噪；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FE06">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947C">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2A34">
            <w:pPr>
              <w:rPr>
                <w:rFonts w:hint="eastAsia" w:ascii="宋体" w:hAnsi="宋体" w:eastAsia="宋体" w:cs="宋体"/>
                <w:i w:val="0"/>
                <w:iCs w:val="0"/>
                <w:color w:val="000000"/>
                <w:sz w:val="22"/>
                <w:szCs w:val="22"/>
                <w:u w:val="none"/>
              </w:rPr>
            </w:pPr>
          </w:p>
        </w:tc>
      </w:tr>
      <w:tr w14:paraId="522E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74"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D41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.2片头：使用专业的后期合成软件进行片头设计：用平面设计+后期合成+3D渲染，根据每个课题的内容设计出相关联的内容元素。</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D0A6">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44DB">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A8E9">
            <w:pPr>
              <w:rPr>
                <w:rFonts w:hint="eastAsia" w:ascii="宋体" w:hAnsi="宋体" w:eastAsia="宋体" w:cs="宋体"/>
                <w:i w:val="0"/>
                <w:iCs w:val="0"/>
                <w:color w:val="000000"/>
                <w:sz w:val="22"/>
                <w:szCs w:val="22"/>
                <w:u w:val="none"/>
              </w:rPr>
            </w:pPr>
          </w:p>
        </w:tc>
      </w:tr>
      <w:tr w14:paraId="173D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67"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9F16">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.3课程内容剪辑：技术工程师通篇观看视频，按照章节框架完成课程精准剪辑，剪辑老师状态不佳、口误、出境、停顿等片段。实操部分添加必要的背景音乐。</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7993">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19DC">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A910">
            <w:pPr>
              <w:rPr>
                <w:rFonts w:hint="eastAsia" w:ascii="宋体" w:hAnsi="宋体" w:eastAsia="宋体" w:cs="宋体"/>
                <w:i w:val="0"/>
                <w:iCs w:val="0"/>
                <w:color w:val="000000"/>
                <w:sz w:val="22"/>
                <w:szCs w:val="22"/>
                <w:u w:val="none"/>
              </w:rPr>
            </w:pPr>
          </w:p>
        </w:tc>
      </w:tr>
      <w:tr w14:paraId="65D70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79"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3F5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.4调色及影视特效包装：使用专业软件完成视频后期调色和影视特效保障。</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3C86">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569F">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045F">
            <w:pPr>
              <w:rPr>
                <w:rFonts w:hint="eastAsia" w:ascii="宋体" w:hAnsi="宋体" w:eastAsia="宋体" w:cs="宋体"/>
                <w:i w:val="0"/>
                <w:iCs w:val="0"/>
                <w:color w:val="000000"/>
                <w:sz w:val="22"/>
                <w:szCs w:val="22"/>
                <w:u w:val="none"/>
              </w:rPr>
            </w:pPr>
          </w:p>
        </w:tc>
      </w:tr>
      <w:tr w14:paraId="3E6F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82"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188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.5字幕制作：技术工程师通篇观看视频，对课程进行字幕的速记、校对，制作外挂字幕。</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B89A">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77A0">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67E3">
            <w:pPr>
              <w:rPr>
                <w:rFonts w:hint="eastAsia" w:ascii="宋体" w:hAnsi="宋体" w:eastAsia="宋体" w:cs="宋体"/>
                <w:i w:val="0"/>
                <w:iCs w:val="0"/>
                <w:color w:val="000000"/>
                <w:sz w:val="22"/>
                <w:szCs w:val="22"/>
                <w:u w:val="none"/>
              </w:rPr>
            </w:pPr>
          </w:p>
        </w:tc>
      </w:tr>
      <w:tr w14:paraId="15A0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607"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FE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.6视频格式转换：所有内容编辑结束之后，生成成片，成品为高清制式。根据学校要求把成品视频转换成高清、标清、网络播放等视频格式。例如：AVI、MPEG、MP4、MOV、FLV等格式；720P、1080P等分辨率。</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8009">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7640">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0312">
            <w:pPr>
              <w:rPr>
                <w:rFonts w:hint="eastAsia" w:ascii="宋体" w:hAnsi="宋体" w:eastAsia="宋体" w:cs="宋体"/>
                <w:i w:val="0"/>
                <w:iCs w:val="0"/>
                <w:color w:val="000000"/>
                <w:sz w:val="22"/>
                <w:szCs w:val="22"/>
                <w:u w:val="none"/>
              </w:rPr>
            </w:pPr>
          </w:p>
        </w:tc>
      </w:tr>
      <w:tr w14:paraId="7E1FE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49"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88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2.3.4.7 后期修改：根据老师要求对视频、知识点、特效进行修改。</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1812">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02EB">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E125">
            <w:pPr>
              <w:rPr>
                <w:rFonts w:hint="eastAsia" w:ascii="宋体" w:hAnsi="宋体" w:eastAsia="宋体" w:cs="宋体"/>
                <w:i w:val="0"/>
                <w:iCs w:val="0"/>
                <w:color w:val="000000"/>
                <w:sz w:val="22"/>
                <w:szCs w:val="22"/>
                <w:u w:val="none"/>
              </w:rPr>
            </w:pPr>
          </w:p>
        </w:tc>
      </w:tr>
      <w:tr w14:paraId="1DE11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1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5D74">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2.4 后期服务</w:t>
            </w:r>
          </w:p>
        </w:tc>
      </w:tr>
      <w:tr w14:paraId="22B03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466"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D90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2.4.1提供免费课程维护服务；</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EDEA4">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6BEF">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60B6">
            <w:pPr>
              <w:rPr>
                <w:rFonts w:hint="eastAsia" w:ascii="宋体" w:hAnsi="宋体" w:eastAsia="宋体" w:cs="宋体"/>
                <w:i w:val="0"/>
                <w:iCs w:val="0"/>
                <w:color w:val="000000"/>
                <w:sz w:val="22"/>
                <w:szCs w:val="22"/>
                <w:u w:val="none"/>
              </w:rPr>
            </w:pPr>
          </w:p>
        </w:tc>
      </w:tr>
      <w:tr w14:paraId="2B61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35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D88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2.4.2课程资源功能检测、效果检测、视频质量审查与修改；</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0AAF">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90CCF">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1770">
            <w:pPr>
              <w:rPr>
                <w:rFonts w:hint="eastAsia" w:ascii="宋体" w:hAnsi="宋体" w:eastAsia="宋体" w:cs="宋体"/>
                <w:i w:val="0"/>
                <w:iCs w:val="0"/>
                <w:color w:val="000000"/>
                <w:sz w:val="22"/>
                <w:szCs w:val="22"/>
                <w:u w:val="none"/>
              </w:rPr>
            </w:pPr>
          </w:p>
        </w:tc>
      </w:tr>
      <w:tr w14:paraId="732B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545"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C75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2.4.3中标人提供自合同验收之日起2年的售后服务。</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DE45">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B103">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575B">
            <w:pPr>
              <w:rPr>
                <w:rFonts w:hint="eastAsia" w:ascii="宋体" w:hAnsi="宋体" w:eastAsia="宋体" w:cs="宋体"/>
                <w:i w:val="0"/>
                <w:iCs w:val="0"/>
                <w:color w:val="000000"/>
                <w:sz w:val="22"/>
                <w:szCs w:val="22"/>
                <w:u w:val="none"/>
              </w:rPr>
            </w:pPr>
          </w:p>
        </w:tc>
      </w:tr>
      <w:tr w14:paraId="3642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375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2.5 版权</w:t>
            </w:r>
          </w:p>
        </w:tc>
      </w:tr>
      <w:tr w14:paraId="51FDB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59"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BA3C">
            <w:pPr>
              <w:keepNext w:val="0"/>
              <w:keepLines w:val="0"/>
              <w:widowControl/>
              <w:suppressLineNumbers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的所有课程资源知识产权和使用权归采购人所有。用于本课程制作及展示的内容如需要使用第三方知识产权的，应取得权利人许可或者授权并由投标人承担费用。投标人保证不存在侵犯第三方合法权益（包括但不限于著作权、商标权、专利权等知识产权和物权等）的情形。如果任何第三方提出侵权指控，投标人须与该第三方交涉并承担由此发生的一切责任、费用和赔偿。</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213D">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E8B1">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5FC4">
            <w:pPr>
              <w:rPr>
                <w:rFonts w:hint="eastAsia" w:ascii="宋体" w:hAnsi="宋体" w:eastAsia="宋体" w:cs="宋体"/>
                <w:i w:val="0"/>
                <w:iCs w:val="0"/>
                <w:color w:val="000000"/>
                <w:sz w:val="22"/>
                <w:szCs w:val="22"/>
                <w:u w:val="none"/>
              </w:rPr>
            </w:pPr>
          </w:p>
        </w:tc>
      </w:tr>
    </w:tbl>
    <w:p w14:paraId="74A1B91F">
      <w:pPr>
        <w:ind w:firstLine="420" w:firstLineChars="200"/>
        <w:rPr>
          <w:bCs/>
          <w:szCs w:val="21"/>
        </w:rPr>
      </w:pPr>
      <w:r>
        <w:rPr>
          <w:rFonts w:hint="eastAsia"/>
          <w:bCs/>
          <w:szCs w:val="21"/>
        </w:rPr>
        <w:t>编制指引：</w:t>
      </w:r>
    </w:p>
    <w:p w14:paraId="4D373476">
      <w:pPr>
        <w:ind w:firstLine="420" w:firstLineChars="200"/>
        <w:rPr>
          <w:bCs/>
          <w:szCs w:val="21"/>
        </w:rPr>
      </w:pPr>
      <w:r>
        <w:rPr>
          <w:rFonts w:hint="eastAsia"/>
          <w:bCs/>
          <w:szCs w:val="21"/>
        </w:rPr>
        <w:t>1、技术要求偏离表的序号、货物名称、招标技术要求等栏目</w:t>
      </w:r>
      <w:bookmarkStart w:id="46" w:name="_Hlk72094407"/>
      <w:r>
        <w:rPr>
          <w:rFonts w:hint="eastAsia"/>
          <w:bCs/>
          <w:szCs w:val="21"/>
        </w:rPr>
        <w:t>对应“用户需求书”中的“技术要求”章节</w:t>
      </w:r>
      <w:bookmarkEnd w:id="46"/>
      <w:r>
        <w:rPr>
          <w:rFonts w:hint="eastAsia"/>
          <w:bCs/>
          <w:szCs w:val="21"/>
        </w:rPr>
        <w:t>相关内容。</w:t>
      </w:r>
    </w:p>
    <w:p w14:paraId="1AC677EC">
      <w:pPr>
        <w:pStyle w:val="37"/>
        <w:widowControl/>
        <w:spacing w:beforeAutospacing="0" w:afterAutospacing="0"/>
        <w:ind w:firstLine="420" w:firstLineChars="200"/>
        <w:jc w:val="both"/>
        <w:outlineLvl w:val="1"/>
        <w:rPr>
          <w:bCs/>
          <w:color w:val="FF0000"/>
          <w:kern w:val="2"/>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bCs/>
          <w:color w:val="FF0000"/>
          <w:kern w:val="2"/>
          <w:sz w:val="21"/>
          <w:szCs w:val="21"/>
        </w:rPr>
        <w:t>“投标技术响应”必须与所投产品客观实际保持一致，响应不实且情节严重的，经查实，将依法记入供应商诚信档案或受到行政处罚。</w:t>
      </w:r>
    </w:p>
    <w:p w14:paraId="4C39BFB5">
      <w:pPr>
        <w:ind w:firstLine="420" w:firstLineChars="200"/>
        <w:rPr>
          <w:bCs/>
          <w:color w:val="FF0000"/>
          <w:szCs w:val="21"/>
        </w:rPr>
      </w:pPr>
      <w:r>
        <w:rPr>
          <w:bCs/>
          <w:szCs w:val="21"/>
        </w:rPr>
        <w:t>3</w:t>
      </w:r>
      <w:r>
        <w:rPr>
          <w:rFonts w:hint="eastAsia"/>
          <w:bCs/>
          <w:szCs w:val="21"/>
        </w:rPr>
        <w:t>、</w:t>
      </w:r>
      <w:bookmarkStart w:id="47" w:name="_Hlk72158270"/>
      <w:r>
        <w:rPr>
          <w:rFonts w:hint="eastAsia"/>
          <w:bCs/>
          <w:szCs w:val="21"/>
        </w:rPr>
        <w:t>“偏离情况”</w:t>
      </w:r>
      <w:bookmarkEnd w:id="47"/>
      <w:r>
        <w:rPr>
          <w:rFonts w:hint="eastAsia"/>
          <w:bCs/>
          <w:szCs w:val="21"/>
        </w:rPr>
        <w:t>一栏填写如实填写“正偏离”、“负偏离”或“无偏离”，其中：</w:t>
      </w:r>
      <w:bookmarkStart w:id="48" w:name="_Hlk72093866"/>
      <w:r>
        <w:rPr>
          <w:rFonts w:hint="eastAsia"/>
          <w:bCs/>
          <w:szCs w:val="21"/>
        </w:rPr>
        <w:t>“正偏离”表示“投标响应优于招标技术要求”，“负偏离”表示“投标响应不满足招标技术要求”，“无偏离”表示“投标响应与招标技术要求一致”</w:t>
      </w:r>
      <w:bookmarkEnd w:id="48"/>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6BA6FAA8">
      <w:pPr>
        <w:ind w:firstLine="420" w:firstLineChars="200"/>
        <w:rPr>
          <w:bCs/>
          <w:szCs w:val="21"/>
        </w:rPr>
      </w:pPr>
      <w:r>
        <w:rPr>
          <w:bCs/>
          <w:szCs w:val="21"/>
        </w:rPr>
        <w:t>4</w:t>
      </w:r>
      <w:r>
        <w:rPr>
          <w:rFonts w:hint="eastAsia"/>
          <w:bCs/>
          <w:szCs w:val="21"/>
        </w:rPr>
        <w:t>、未要求提供证明资料的招标技术要求，可以不提供证明资料（如实响应即可）。</w:t>
      </w:r>
    </w:p>
    <w:p w14:paraId="519260AE">
      <w:pPr>
        <w:ind w:firstLine="420" w:firstLineChars="200"/>
        <w:rPr>
          <w:bCs/>
          <w:szCs w:val="21"/>
        </w:rPr>
      </w:pPr>
      <w:r>
        <w:rPr>
          <w:rFonts w:hint="eastAsia"/>
          <w:bCs/>
          <w:szCs w:val="21"/>
        </w:rPr>
        <w:t>5、</w:t>
      </w:r>
      <w:bookmarkStart w:id="49" w:name="_Hlk72096106"/>
      <w:r>
        <w:rPr>
          <w:rFonts w:hint="eastAsia"/>
          <w:bCs/>
          <w:szCs w:val="21"/>
        </w:rPr>
        <w:t>证明资料条款响应要求</w:t>
      </w:r>
      <w:bookmarkEnd w:id="49"/>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0"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1" w:name="_Hlk73558164"/>
      <w:r>
        <w:rPr>
          <w:rFonts w:hint="eastAsia"/>
          <w:bCs/>
          <w:szCs w:val="21"/>
        </w:rPr>
        <w:t>且投标人在“偏离情况”一栏响应为“正偏离”或“无偏离”的，经评审委员会认定，将判定为负偏离。</w:t>
      </w:r>
      <w:bookmarkEnd w:id="50"/>
      <w:bookmarkEnd w:id="51"/>
    </w:p>
    <w:p w14:paraId="2A613081">
      <w:pPr>
        <w:ind w:firstLine="420" w:firstLineChars="200"/>
        <w:rPr>
          <w:bCs/>
          <w:szCs w:val="21"/>
        </w:rPr>
      </w:pPr>
      <w:r>
        <w:rPr>
          <w:rFonts w:hint="eastAsia"/>
          <w:bCs/>
          <w:szCs w:val="21"/>
        </w:rPr>
        <w:t>6、</w:t>
      </w:r>
      <w:bookmarkStart w:id="52" w:name="_Hlk72096137"/>
      <w:r>
        <w:rPr>
          <w:rFonts w:hint="eastAsia"/>
          <w:bCs/>
          <w:szCs w:val="21"/>
        </w:rPr>
        <w:t>表后“证明资料”部分内容的编制</w:t>
      </w:r>
      <w:bookmarkEnd w:id="52"/>
      <w:r>
        <w:rPr>
          <w:rFonts w:hint="eastAsia"/>
          <w:bCs/>
          <w:szCs w:val="21"/>
        </w:rPr>
        <w:t>：提供的所有证明资料应当统一编号（排序），且证明资料的编号（顺序）、数量和名称（形式）均应与“说明”一栏所填内容保持一致（一一对应），以便评审委员会查看。</w:t>
      </w:r>
      <w:bookmarkStart w:id="53" w:name="_Hlk73558180"/>
      <w:r>
        <w:rPr>
          <w:rFonts w:hint="eastAsia"/>
          <w:bCs/>
          <w:szCs w:val="21"/>
        </w:rPr>
        <w:t>未按照招标文件要求在表后放置证明材料的供应商将承担不利后果，经评审委员会认定，相关技术要求将判定为负偏离。</w:t>
      </w:r>
      <w:bookmarkEnd w:id="53"/>
    </w:p>
    <w:p w14:paraId="64ABDD96">
      <w:pPr>
        <w:ind w:firstLine="420" w:firstLineChars="200"/>
        <w:rPr>
          <w:bCs/>
          <w:szCs w:val="21"/>
        </w:rPr>
      </w:pPr>
      <w:r>
        <w:rPr>
          <w:rFonts w:hint="eastAsia"/>
          <w:bCs/>
          <w:szCs w:val="21"/>
        </w:rPr>
        <w:t>7、</w:t>
      </w:r>
      <w:bookmarkStart w:id="54" w:name="_Hlk72096176"/>
      <w:r>
        <w:rPr>
          <w:rFonts w:hint="eastAsia"/>
          <w:bCs/>
          <w:szCs w:val="21"/>
        </w:rPr>
        <w:t>证明资料的形式及其它具体要求</w:t>
      </w:r>
      <w:bookmarkEnd w:id="54"/>
      <w:r>
        <w:rPr>
          <w:rFonts w:hint="eastAsia"/>
          <w:bCs/>
          <w:szCs w:val="21"/>
        </w:rPr>
        <w:t>：</w:t>
      </w:r>
    </w:p>
    <w:p w14:paraId="7EA1D9F5">
      <w:pPr>
        <w:ind w:firstLine="420" w:firstLineChars="200"/>
        <w:rPr>
          <w:bCs/>
          <w:szCs w:val="21"/>
        </w:rPr>
      </w:pPr>
      <w:r>
        <w:rPr>
          <w:rFonts w:hint="eastAsia"/>
          <w:bCs/>
          <w:szCs w:val="21"/>
        </w:rPr>
        <w:t>（1）除照片、图片（截图）及不需加盖公章的文字说明（技术说明）外，其它证明资料均要求为原件扫描件；</w:t>
      </w:r>
    </w:p>
    <w:p w14:paraId="252D11A8">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05876186">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81B6026">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3F831261">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2472111B">
      <w:pPr>
        <w:ind w:firstLine="420" w:firstLineChars="200"/>
        <w:rPr>
          <w:bCs/>
          <w:szCs w:val="21"/>
        </w:rPr>
      </w:pPr>
      <w:r>
        <w:rPr>
          <w:rFonts w:hint="eastAsia"/>
          <w:bCs/>
          <w:szCs w:val="21"/>
        </w:rPr>
        <w:t>其它证明资料的形式要求参照以上要求执行；</w:t>
      </w:r>
    </w:p>
    <w:p w14:paraId="2CFAB024">
      <w:pPr>
        <w:ind w:firstLine="420" w:firstLineChars="200"/>
        <w:rPr>
          <w:bCs/>
          <w:szCs w:val="21"/>
        </w:rPr>
      </w:pPr>
      <w:r>
        <w:rPr>
          <w:rFonts w:hint="eastAsia"/>
          <w:bCs/>
          <w:szCs w:val="21"/>
        </w:rPr>
        <w:t>（4）证明资料均要求原件备查。</w:t>
      </w:r>
    </w:p>
    <w:p w14:paraId="78192AF9">
      <w:pPr>
        <w:ind w:firstLine="420" w:firstLineChars="200"/>
        <w:rPr>
          <w:bCs/>
          <w:szCs w:val="21"/>
        </w:rPr>
      </w:pPr>
      <w:r>
        <w:rPr>
          <w:rFonts w:hint="eastAsia"/>
          <w:bCs/>
          <w:szCs w:val="21"/>
        </w:rPr>
        <w:t>8、其它注意事项：</w:t>
      </w:r>
    </w:p>
    <w:p w14:paraId="48D0208D">
      <w:pPr>
        <w:ind w:firstLine="420" w:firstLineChars="200"/>
        <w:rPr>
          <w:bCs/>
          <w:szCs w:val="21"/>
        </w:rPr>
      </w:pPr>
      <w:r>
        <w:rPr>
          <w:rFonts w:hint="eastAsia"/>
          <w:bCs/>
          <w:szCs w:val="21"/>
        </w:rPr>
        <w:t>（1）评审委员会有权对投标人的响应情况作出判断（评审结论）；</w:t>
      </w:r>
    </w:p>
    <w:p w14:paraId="5EC7B9BD">
      <w:pPr>
        <w:ind w:firstLine="420" w:firstLineChars="200"/>
        <w:rPr>
          <w:bCs/>
          <w:szCs w:val="21"/>
        </w:rPr>
      </w:pPr>
      <w:r>
        <w:rPr>
          <w:rFonts w:hint="eastAsia"/>
          <w:bCs/>
          <w:szCs w:val="21"/>
        </w:rPr>
        <w:t>（2）</w:t>
      </w:r>
      <w:bookmarkStart w:id="55"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55"/>
    </w:p>
    <w:p w14:paraId="26747B14">
      <w:pPr>
        <w:pStyle w:val="8"/>
        <w:ind w:firstLine="0"/>
        <w:rPr>
          <w:rFonts w:asciiTheme="minorEastAsia" w:hAnsiTheme="minorEastAsia" w:eastAsiaTheme="minorEastAsia" w:cstheme="minorEastAsia"/>
          <w:sz w:val="24"/>
          <w:highlight w:val="yellow"/>
        </w:rPr>
      </w:pPr>
    </w:p>
    <w:p w14:paraId="43B2D565">
      <w:pPr>
        <w:pStyle w:val="8"/>
        <w:ind w:firstLine="0"/>
        <w:rPr>
          <w:rFonts w:hint="eastAsia" w:ascii="黑体" w:hAnsi="宋体" w:eastAsia="黑体"/>
          <w:sz w:val="24"/>
          <w:highlight w:val="none"/>
        </w:rPr>
      </w:pPr>
      <w:r>
        <w:rPr>
          <w:rFonts w:hint="eastAsia" w:ascii="黑体" w:hAnsi="宋体" w:eastAsia="黑体"/>
          <w:sz w:val="24"/>
          <w:highlight w:val="none"/>
        </w:rPr>
        <w:t>六、违约承诺</w:t>
      </w:r>
    </w:p>
    <w:p w14:paraId="10C8B921">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11247DE2">
      <w:pPr>
        <w:pStyle w:val="8"/>
        <w:ind w:firstLine="0"/>
        <w:rPr>
          <w:rFonts w:asciiTheme="minorEastAsia" w:hAnsiTheme="minorEastAsia" w:eastAsiaTheme="minorEastAsia" w:cstheme="minorEastAsia"/>
          <w:sz w:val="24"/>
          <w:highlight w:val="none"/>
        </w:rPr>
      </w:pPr>
    </w:p>
    <w:p w14:paraId="0C9753CC">
      <w:pPr>
        <w:pStyle w:val="8"/>
        <w:numPr>
          <w:ilvl w:val="0"/>
          <w:numId w:val="16"/>
        </w:numPr>
        <w:ind w:firstLine="0"/>
        <w:rPr>
          <w:rFonts w:hint="eastAsia" w:ascii="黑体" w:hAnsi="宋体" w:eastAsia="黑体"/>
          <w:sz w:val="24"/>
          <w:highlight w:val="none"/>
        </w:rPr>
      </w:pPr>
      <w:r>
        <w:rPr>
          <w:rFonts w:hint="eastAsia" w:ascii="黑体" w:hAnsi="宋体" w:eastAsia="黑体"/>
          <w:sz w:val="24"/>
          <w:highlight w:val="none"/>
        </w:rPr>
        <w:t>拟安排的项目负责人情况（仅限一人）</w:t>
      </w:r>
    </w:p>
    <w:p w14:paraId="220D752F">
      <w:pPr>
        <w:pStyle w:val="8"/>
        <w:numPr>
          <w:ilvl w:val="0"/>
          <w:numId w:val="0"/>
        </w:numPr>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6AE5818C">
      <w:pPr>
        <w:pStyle w:val="8"/>
        <w:ind w:firstLine="0"/>
        <w:rPr>
          <w:rFonts w:asciiTheme="minorEastAsia" w:hAnsiTheme="minorEastAsia" w:eastAsiaTheme="minorEastAsia" w:cstheme="minorEastAsia"/>
          <w:sz w:val="24"/>
          <w:highlight w:val="none"/>
        </w:rPr>
      </w:pPr>
    </w:p>
    <w:p w14:paraId="7FCCC96D">
      <w:pPr>
        <w:keepNext w:val="0"/>
        <w:keepLines w:val="0"/>
        <w:pageBreakBefore w:val="0"/>
        <w:widowControl w:val="0"/>
        <w:kinsoku/>
        <w:wordWrap/>
        <w:overflowPunct/>
        <w:topLinePunct w:val="0"/>
        <w:autoSpaceDE/>
        <w:autoSpaceDN/>
        <w:bidi w:val="0"/>
        <w:adjustRightInd/>
        <w:snapToGrid/>
        <w:textAlignment w:val="auto"/>
        <w:rPr>
          <w:rFonts w:hint="eastAsia" w:ascii="黑体" w:hAnsi="宋体" w:eastAsia="黑体" w:cs="Times New Roman"/>
          <w:kern w:val="2"/>
          <w:sz w:val="24"/>
          <w:szCs w:val="20"/>
          <w:highlight w:val="none"/>
          <w:lang w:val="en-US" w:eastAsia="zh-CN" w:bidi="ar-SA"/>
        </w:rPr>
      </w:pPr>
      <w:r>
        <w:rPr>
          <w:rFonts w:hint="eastAsia" w:ascii="黑体" w:hAnsi="宋体" w:eastAsia="黑体" w:cs="Times New Roman"/>
          <w:kern w:val="2"/>
          <w:sz w:val="24"/>
          <w:szCs w:val="20"/>
          <w:highlight w:val="none"/>
          <w:lang w:val="en-US" w:eastAsia="zh-CN" w:bidi="ar-SA"/>
        </w:rPr>
        <w:t>八、拟安排的项目主要团队成员（主要技术人员）情况（项目负责人除外）</w:t>
      </w:r>
    </w:p>
    <w:p w14:paraId="0A9245F4">
      <w:pPr>
        <w:pStyle w:val="8"/>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14:paraId="1407E584">
      <w:pPr>
        <w:pStyle w:val="8"/>
        <w:spacing w:before="60" w:beforeLines="25" w:after="60" w:afterLines="25"/>
        <w:ind w:firstLine="0"/>
        <w:rPr>
          <w:rFonts w:asciiTheme="minorEastAsia" w:hAnsiTheme="minorEastAsia" w:eastAsiaTheme="minorEastAsia" w:cstheme="minorEastAsia"/>
          <w:sz w:val="24"/>
          <w:highlight w:val="yellow"/>
        </w:rPr>
      </w:pPr>
    </w:p>
    <w:p w14:paraId="6A4F8A98">
      <w:pPr>
        <w:pStyle w:val="2"/>
      </w:pPr>
    </w:p>
    <w:p w14:paraId="522B33ED">
      <w:pPr>
        <w:numPr>
          <w:ilvl w:val="0"/>
          <w:numId w:val="0"/>
        </w:numPr>
        <w:rPr>
          <w:rFonts w:ascii="黑体" w:hAnsi="宋体" w:eastAsia="黑体"/>
          <w:sz w:val="24"/>
          <w:szCs w:val="20"/>
        </w:rPr>
      </w:pPr>
      <w:r>
        <w:rPr>
          <w:rFonts w:hint="eastAsia" w:ascii="黑体" w:hAnsi="宋体" w:eastAsia="黑体"/>
          <w:sz w:val="24"/>
          <w:szCs w:val="20"/>
          <w:lang w:val="en-US" w:eastAsia="zh-CN"/>
        </w:rPr>
        <w:t>九、</w:t>
      </w:r>
      <w:r>
        <w:rPr>
          <w:rFonts w:hint="eastAsia" w:ascii="黑体" w:hAnsi="宋体" w:eastAsia="黑体"/>
          <w:sz w:val="24"/>
          <w:szCs w:val="20"/>
        </w:rPr>
        <w:t>投标人认为需要加以说明的其他内容（格式自定）</w:t>
      </w:r>
    </w:p>
    <w:p w14:paraId="19C54139">
      <w:pPr>
        <w:pStyle w:val="2"/>
      </w:pPr>
    </w:p>
    <w:p w14:paraId="71EA7F69">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采购违法行为风险知悉确认书</w:t>
      </w:r>
    </w:p>
    <w:p w14:paraId="5D404990">
      <w:pPr>
        <w:widowControl/>
        <w:jc w:val="center"/>
        <w:rPr>
          <w:rFonts w:ascii="黑体" w:hAnsi="宋体" w:eastAsia="黑体"/>
          <w:kern w:val="0"/>
          <w:sz w:val="24"/>
          <w:szCs w:val="20"/>
        </w:rPr>
      </w:pPr>
    </w:p>
    <w:p w14:paraId="4BBF1F86">
      <w:pPr>
        <w:ind w:firstLine="420" w:firstLineChars="200"/>
      </w:pPr>
      <w:r>
        <w:rPr>
          <w:rFonts w:hint="eastAsia"/>
        </w:rPr>
        <w:t>本公司在投标前已充分知悉以下情形为参与</w:t>
      </w:r>
      <w:r>
        <w:rPr>
          <w:rFonts w:hint="eastAsia"/>
          <w:lang w:val="en-US" w:eastAsia="zh-CN"/>
        </w:rPr>
        <w:t>自行</w:t>
      </w:r>
      <w:r>
        <w:rPr>
          <w:rFonts w:hint="eastAsia"/>
        </w:rPr>
        <w:t>采购活动时的重大风险事项，并承诺已对下述风险提示事项重点排查，做到严谨、诚信、依法依规参与</w:t>
      </w:r>
      <w:r>
        <w:rPr>
          <w:rFonts w:hint="eastAsia"/>
          <w:lang w:val="en-US" w:eastAsia="zh-CN"/>
        </w:rPr>
        <w:t>自行</w:t>
      </w:r>
      <w:r>
        <w:rPr>
          <w:rFonts w:hint="eastAsia"/>
        </w:rPr>
        <w:t>采购活动。</w:t>
      </w:r>
    </w:p>
    <w:p w14:paraId="6FC77673">
      <w:pPr>
        <w:ind w:firstLine="422" w:firstLineChars="200"/>
        <w:rPr>
          <w:b/>
        </w:rPr>
      </w:pPr>
      <w:r>
        <w:rPr>
          <w:rFonts w:hint="eastAsia"/>
          <w:b/>
        </w:rPr>
        <w:t>一、本公司已充分知悉“隐瞒真实情况，提供虚假资料”的法定情形，相关情形包括但不限于：</w:t>
      </w:r>
    </w:p>
    <w:p w14:paraId="1FD8EEEF">
      <w:pPr>
        <w:ind w:firstLine="420" w:firstLineChars="200"/>
      </w:pPr>
      <w:r>
        <w:rPr>
          <w:rFonts w:hint="eastAsia"/>
        </w:rPr>
        <w:t>（一）通过转让或者租借等方式从其他单位获取资格或者资质证书投标的。</w:t>
      </w:r>
    </w:p>
    <w:p w14:paraId="66AB3784">
      <w:pPr>
        <w:ind w:firstLine="420" w:firstLineChars="200"/>
      </w:pPr>
      <w:r>
        <w:rPr>
          <w:rFonts w:hint="eastAsia"/>
        </w:rPr>
        <w:t>（二）由其他单位或者其他单位负责人在投标供应商编制的投标文件上加盖印章或者签字的。</w:t>
      </w:r>
    </w:p>
    <w:p w14:paraId="503A058E">
      <w:pPr>
        <w:ind w:firstLine="420" w:firstLineChars="200"/>
      </w:pPr>
      <w:r>
        <w:rPr>
          <w:rFonts w:hint="eastAsia"/>
        </w:rPr>
        <w:t>（三）项目负责人或者主要技术人员不是本单位人员的。</w:t>
      </w:r>
    </w:p>
    <w:p w14:paraId="06846440">
      <w:pPr>
        <w:ind w:firstLine="420" w:firstLineChars="200"/>
      </w:pPr>
      <w:r>
        <w:rPr>
          <w:rFonts w:hint="eastAsia"/>
        </w:rPr>
        <w:t>（四）投标保证金不是从投标供应商基本账户转出的。</w:t>
      </w:r>
    </w:p>
    <w:p w14:paraId="74E8FE25">
      <w:pPr>
        <w:ind w:firstLine="420" w:firstLineChars="200"/>
      </w:pPr>
      <w:r>
        <w:rPr>
          <w:rFonts w:hint="eastAsia"/>
        </w:rPr>
        <w:t>（五）其他隐瞒真实情况、提供虚假资料的行为。</w:t>
      </w:r>
    </w:p>
    <w:p w14:paraId="09DA59DB">
      <w:pPr>
        <w:ind w:firstLine="422" w:firstLineChars="200"/>
        <w:rPr>
          <w:b/>
        </w:rPr>
      </w:pPr>
      <w:r>
        <w:rPr>
          <w:rFonts w:hint="eastAsia"/>
          <w:b/>
        </w:rPr>
        <w:t>二、本公司已充分知悉“与其他采购参加人串通投标”的法定情形，相关情形包括但不限于：</w:t>
      </w:r>
    </w:p>
    <w:p w14:paraId="423D77DB">
      <w:pPr>
        <w:ind w:firstLine="420" w:firstLineChars="200"/>
      </w:pPr>
      <w:r>
        <w:rPr>
          <w:rFonts w:hint="eastAsia"/>
        </w:rPr>
        <w:t>（一）投标供应商之间相互约定给予未中标的供应商利益补偿。</w:t>
      </w:r>
    </w:p>
    <w:p w14:paraId="3B629FBE">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308C6EA7">
      <w:pPr>
        <w:ind w:firstLine="420" w:firstLineChars="200"/>
      </w:pPr>
      <w:r>
        <w:rPr>
          <w:rFonts w:hint="eastAsia"/>
        </w:rPr>
        <w:t>（三）不同投标供应商的投标文件由同一单位或者同一人编制，或者由同一人分阶段参与编制的。</w:t>
      </w:r>
    </w:p>
    <w:p w14:paraId="66C71F36">
      <w:pPr>
        <w:ind w:firstLine="420" w:firstLineChars="200"/>
      </w:pPr>
      <w:r>
        <w:rPr>
          <w:rFonts w:hint="eastAsia"/>
        </w:rPr>
        <w:t>（四）不同投标供应商的投标文件或部分投标文件相互混装。</w:t>
      </w:r>
    </w:p>
    <w:p w14:paraId="01179C16">
      <w:pPr>
        <w:ind w:firstLine="420" w:firstLineChars="200"/>
      </w:pPr>
      <w:r>
        <w:rPr>
          <w:rFonts w:hint="eastAsia"/>
        </w:rPr>
        <w:t>（五）不同投标供应商的投标文件内容存在非正常一致。</w:t>
      </w:r>
    </w:p>
    <w:p w14:paraId="74EE35E1">
      <w:pPr>
        <w:ind w:firstLine="420" w:firstLineChars="200"/>
      </w:pPr>
      <w:r>
        <w:rPr>
          <w:rFonts w:hint="eastAsia"/>
        </w:rPr>
        <w:t>（六）由同一单位工作人员为两家以上（含两家）供应商进行同一项投标活动的。</w:t>
      </w:r>
    </w:p>
    <w:p w14:paraId="18F3B1B6">
      <w:pPr>
        <w:ind w:firstLine="420" w:firstLineChars="200"/>
      </w:pPr>
      <w:r>
        <w:rPr>
          <w:rFonts w:hint="eastAsia"/>
        </w:rPr>
        <w:t>（七）不同投标人的投标报价呈规律性差异。</w:t>
      </w:r>
    </w:p>
    <w:p w14:paraId="75D5E582">
      <w:pPr>
        <w:ind w:firstLine="420" w:firstLineChars="200"/>
      </w:pPr>
      <w:r>
        <w:rPr>
          <w:rFonts w:hint="eastAsia"/>
        </w:rPr>
        <w:t>（八）不同投标人的投标保证金从同一单位或者个人的账户转出。</w:t>
      </w:r>
    </w:p>
    <w:p w14:paraId="3901B27A">
      <w:pPr>
        <w:ind w:firstLine="420" w:firstLineChars="200"/>
      </w:pPr>
      <w:r>
        <w:rPr>
          <w:rFonts w:hint="eastAsia"/>
        </w:rPr>
        <w:t>（九）主管部门依照法律、法规认定的其他情形。</w:t>
      </w:r>
    </w:p>
    <w:p w14:paraId="3560A73F">
      <w:pPr>
        <w:ind w:firstLine="422" w:firstLineChars="200"/>
        <w:rPr>
          <w:b/>
        </w:rPr>
      </w:pPr>
      <w:r>
        <w:rPr>
          <w:rFonts w:hint="eastAsia"/>
          <w:b/>
        </w:rPr>
        <w:t>三、本公司已充分知悉下列情形所对应的法律风险，并在投标前已对相关风险事项进行排查。</w:t>
      </w:r>
    </w:p>
    <w:p w14:paraId="23E0271E">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283DCA5C">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630A02CC">
      <w:pPr>
        <w:ind w:firstLine="420" w:firstLineChars="200"/>
      </w:pPr>
      <w:r>
        <w:rPr>
          <w:rFonts w:hint="eastAsia"/>
        </w:rPr>
        <w:t>（三）对于涉及安全生产、特种作业、抢险救灾、防疫等采购项目，供应商实施提供虚假资料、串通投标等违法行为的，主管部门将依法从严处理。</w:t>
      </w:r>
    </w:p>
    <w:p w14:paraId="4A83C547">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0F40AAA">
      <w:pPr>
        <w:ind w:firstLine="420" w:firstLineChars="200"/>
      </w:pPr>
      <w:r>
        <w:rPr>
          <w:rFonts w:hint="eastAsia"/>
        </w:rPr>
        <w:t>（五）供应商对投标电子密钥负有妥善保管、及时变更和续期等主体责任。供应商使用电子密钥在深圳</w:t>
      </w:r>
      <w:r>
        <w:rPr>
          <w:rFonts w:hint="eastAsia"/>
          <w:lang w:val="en-US" w:eastAsia="zh-CN"/>
        </w:rPr>
        <w:t>自行</w:t>
      </w:r>
      <w:r>
        <w:rPr>
          <w:rFonts w:hint="eastAsia"/>
        </w:rPr>
        <w:t>采购网站进行的活动，均具有法律效力，须承担相应的法律后果。供应商擅自将投标密钥出借他人使用所造成的法律后果，由供应商自行承担。</w:t>
      </w:r>
    </w:p>
    <w:p w14:paraId="038F1156">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263AAFE">
      <w:pPr>
        <w:ind w:firstLine="422" w:firstLineChars="200"/>
        <w:rPr>
          <w:b/>
        </w:rPr>
      </w:pPr>
      <w:r>
        <w:rPr>
          <w:rFonts w:hint="eastAsia"/>
          <w:b/>
        </w:rPr>
        <w:t>四、本公司已充分知悉政府采购违法、违规行为的法律后果。</w:t>
      </w:r>
    </w:p>
    <w:p w14:paraId="3F2DEDB0">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DD648D7">
      <w:pPr>
        <w:ind w:firstLine="420" w:firstLineChars="20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C1AA61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D1778C5">
            <w:pPr>
              <w:autoSpaceDE w:val="0"/>
              <w:autoSpaceDN w:val="0"/>
              <w:spacing w:line="400" w:lineRule="exact"/>
              <w:ind w:firstLine="1866"/>
              <w:rPr>
                <w:rFonts w:ascii="宋体" w:hAnsi="宋体" w:eastAsiaTheme="minorEastAsia"/>
                <w:spacing w:val="-4"/>
                <w:kern w:val="0"/>
                <w:szCs w:val="21"/>
              </w:rPr>
            </w:pPr>
          </w:p>
        </w:tc>
      </w:tr>
      <w:tr w14:paraId="76119D2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8491A48">
            <w:pPr>
              <w:autoSpaceDE w:val="0"/>
              <w:autoSpaceDN w:val="0"/>
              <w:spacing w:line="400" w:lineRule="exact"/>
              <w:ind w:firstLine="1866"/>
              <w:rPr>
                <w:rFonts w:ascii="宋体" w:hAnsi="宋体" w:eastAsiaTheme="minorEastAsia"/>
                <w:spacing w:val="-4"/>
                <w:kern w:val="0"/>
                <w:szCs w:val="21"/>
              </w:rPr>
            </w:pPr>
          </w:p>
        </w:tc>
      </w:tr>
      <w:tr w14:paraId="1DE9FD6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DE775BA">
            <w:pPr>
              <w:autoSpaceDE w:val="0"/>
              <w:autoSpaceDN w:val="0"/>
              <w:spacing w:line="400" w:lineRule="exact"/>
              <w:ind w:firstLine="1866"/>
              <w:rPr>
                <w:rFonts w:ascii="宋体" w:hAnsi="宋体" w:eastAsiaTheme="minorEastAsia"/>
                <w:spacing w:val="-4"/>
                <w:kern w:val="0"/>
                <w:szCs w:val="21"/>
              </w:rPr>
            </w:pPr>
          </w:p>
        </w:tc>
      </w:tr>
      <w:tr w14:paraId="76148CA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326EBF9">
            <w:pPr>
              <w:autoSpaceDE w:val="0"/>
              <w:autoSpaceDN w:val="0"/>
              <w:spacing w:line="400" w:lineRule="exact"/>
              <w:ind w:firstLine="1866"/>
              <w:rPr>
                <w:rFonts w:ascii="宋体" w:hAnsi="宋体" w:eastAsiaTheme="minorEastAsia"/>
                <w:spacing w:val="-4"/>
                <w:kern w:val="0"/>
                <w:szCs w:val="21"/>
              </w:rPr>
            </w:pPr>
          </w:p>
        </w:tc>
      </w:tr>
    </w:tbl>
    <w:p w14:paraId="4E867B2F">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1851EF96">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3FF44A54">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5012357F">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6C771732">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2B5999E7">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366FFC66">
      <w:pPr>
        <w:widowControl/>
        <w:spacing w:line="360" w:lineRule="auto"/>
        <w:jc w:val="left"/>
        <w:rPr>
          <w:rFonts w:eastAsiaTheme="minorEastAsia"/>
          <w:b/>
          <w:bCs/>
          <w:kern w:val="0"/>
          <w:sz w:val="24"/>
        </w:rPr>
      </w:pPr>
    </w:p>
    <w:p w14:paraId="7DF8DDD7">
      <w:pPr>
        <w:pStyle w:val="2"/>
      </w:pPr>
      <w:r>
        <w:rPr>
          <w:rFonts w:hint="eastAsia" w:ascii="黑体" w:hAnsi="宋体" w:eastAsia="黑体"/>
          <w:kern w:val="0"/>
          <w:sz w:val="24"/>
          <w:szCs w:val="20"/>
        </w:rPr>
        <w:t>（二）投标人认为需要加以说明的其他内容（格式自定）</w:t>
      </w:r>
    </w:p>
    <w:p w14:paraId="369FA026">
      <w:pPr>
        <w:pStyle w:val="35"/>
      </w:pPr>
    </w:p>
    <w:p w14:paraId="67973EBC">
      <w:pPr>
        <w:widowControl/>
        <w:jc w:val="left"/>
        <w:rPr>
          <w:rFonts w:ascii="宋体" w:hAnsi="宋体"/>
          <w:b/>
          <w:bCs/>
          <w:kern w:val="0"/>
          <w:sz w:val="24"/>
          <w:szCs w:val="20"/>
        </w:rPr>
      </w:pPr>
      <w:r>
        <w:br w:type="page"/>
      </w:r>
    </w:p>
    <w:p w14:paraId="0BB8DEC2">
      <w:pPr>
        <w:pStyle w:val="6"/>
        <w:rPr>
          <w:b/>
          <w:bCs/>
          <w:sz w:val="28"/>
          <w:szCs w:val="28"/>
        </w:rPr>
      </w:pPr>
      <w:r>
        <w:rPr>
          <w:rFonts w:hint="eastAsia"/>
          <w:b/>
          <w:bCs/>
          <w:sz w:val="28"/>
          <w:szCs w:val="28"/>
        </w:rPr>
        <w:t>第五章  合同条款及格式</w:t>
      </w:r>
    </w:p>
    <w:p w14:paraId="2ACA1536">
      <w:pPr>
        <w:jc w:val="center"/>
        <w:outlineLvl w:val="0"/>
      </w:pPr>
      <w:r>
        <w:rPr>
          <w:rFonts w:hint="eastAsia"/>
          <w:b/>
          <w:sz w:val="24"/>
        </w:rPr>
        <w:t>（仅供参考，具体以项目需求及实际签订为准）</w:t>
      </w:r>
    </w:p>
    <w:p w14:paraId="4CBF0894">
      <w:pPr>
        <w:ind w:firstLine="411" w:firstLineChars="196"/>
      </w:pPr>
    </w:p>
    <w:p w14:paraId="0A420FF4">
      <w:pPr>
        <w:rPr>
          <w:rFonts w:ascii="宋体" w:hAnsi="宋体"/>
          <w:b/>
          <w:bCs/>
          <w:szCs w:val="21"/>
        </w:rPr>
      </w:pPr>
      <w:r>
        <w:rPr>
          <w:rFonts w:hint="eastAsia" w:ascii="宋体" w:hAnsi="宋体"/>
          <w:b/>
          <w:bCs/>
          <w:szCs w:val="21"/>
        </w:rPr>
        <w:t>甲方：</w:t>
      </w:r>
    </w:p>
    <w:p w14:paraId="36F1553B">
      <w:pPr>
        <w:rPr>
          <w:rFonts w:ascii="宋体" w:hAnsi="宋体"/>
          <w:szCs w:val="21"/>
        </w:rPr>
      </w:pPr>
      <w:r>
        <w:rPr>
          <w:rFonts w:hint="eastAsia" w:ascii="宋体" w:hAnsi="宋体"/>
          <w:szCs w:val="21"/>
        </w:rPr>
        <w:t>地址：</w:t>
      </w:r>
    </w:p>
    <w:p w14:paraId="53FF6F85">
      <w:pPr>
        <w:rPr>
          <w:rFonts w:ascii="宋体" w:hAnsi="宋体"/>
          <w:szCs w:val="21"/>
        </w:rPr>
      </w:pPr>
      <w:r>
        <w:rPr>
          <w:rFonts w:hint="eastAsia" w:ascii="宋体" w:hAnsi="宋体"/>
          <w:szCs w:val="21"/>
        </w:rPr>
        <w:t>联系人：</w:t>
      </w:r>
      <w:r>
        <w:rPr>
          <w:rFonts w:ascii="宋体" w:hAnsi="宋体"/>
          <w:szCs w:val="21"/>
        </w:rPr>
        <w:t xml:space="preserve">                          </w:t>
      </w:r>
    </w:p>
    <w:p w14:paraId="2065DDD2">
      <w:pPr>
        <w:rPr>
          <w:rFonts w:ascii="宋体" w:hAnsi="宋体"/>
          <w:b/>
          <w:bCs/>
          <w:szCs w:val="21"/>
        </w:rPr>
      </w:pPr>
      <w:r>
        <w:rPr>
          <w:rFonts w:hint="eastAsia" w:ascii="宋体" w:hAnsi="宋体"/>
          <w:szCs w:val="21"/>
        </w:rPr>
        <w:t>联系电话：</w:t>
      </w:r>
    </w:p>
    <w:p w14:paraId="261E2D27">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39B51897">
      <w:pPr>
        <w:rPr>
          <w:rFonts w:ascii="宋体" w:hAnsi="宋体"/>
          <w:b/>
          <w:bCs/>
          <w:szCs w:val="21"/>
        </w:rPr>
      </w:pPr>
      <w:r>
        <w:rPr>
          <w:rFonts w:hint="eastAsia" w:ascii="宋体" w:hAnsi="宋体"/>
          <w:b/>
          <w:bCs/>
          <w:szCs w:val="21"/>
        </w:rPr>
        <w:t>乙方：</w:t>
      </w:r>
    </w:p>
    <w:p w14:paraId="0B572911">
      <w:pPr>
        <w:rPr>
          <w:rFonts w:ascii="宋体" w:hAnsi="宋体"/>
          <w:szCs w:val="21"/>
        </w:rPr>
      </w:pPr>
      <w:r>
        <w:rPr>
          <w:rFonts w:hint="eastAsia" w:ascii="宋体" w:hAnsi="宋体"/>
          <w:szCs w:val="21"/>
        </w:rPr>
        <w:t>地址：</w:t>
      </w:r>
    </w:p>
    <w:p w14:paraId="48E0ACC4">
      <w:pPr>
        <w:rPr>
          <w:rFonts w:ascii="宋体" w:hAnsi="宋体"/>
          <w:szCs w:val="21"/>
        </w:rPr>
      </w:pPr>
      <w:r>
        <w:rPr>
          <w:rFonts w:hint="eastAsia" w:ascii="宋体" w:hAnsi="宋体"/>
          <w:szCs w:val="21"/>
        </w:rPr>
        <w:t>联系人：</w:t>
      </w:r>
      <w:r>
        <w:rPr>
          <w:rFonts w:ascii="宋体" w:hAnsi="宋体"/>
          <w:szCs w:val="21"/>
        </w:rPr>
        <w:t xml:space="preserve">                          </w:t>
      </w:r>
    </w:p>
    <w:p w14:paraId="55B21E44">
      <w:pPr>
        <w:rPr>
          <w:rFonts w:ascii="宋体" w:hAnsi="宋体"/>
          <w:b/>
          <w:bCs/>
          <w:szCs w:val="21"/>
        </w:rPr>
      </w:pPr>
      <w:r>
        <w:rPr>
          <w:rFonts w:hint="eastAsia" w:ascii="宋体" w:hAnsi="宋体"/>
          <w:szCs w:val="21"/>
        </w:rPr>
        <w:t>联系电话：</w:t>
      </w:r>
    </w:p>
    <w:p w14:paraId="3A3FFB4A">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2A818C92">
      <w:pPr>
        <w:rPr>
          <w:rFonts w:ascii="宋体" w:hAnsi="宋体"/>
          <w:szCs w:val="21"/>
        </w:rPr>
      </w:pPr>
    </w:p>
    <w:p w14:paraId="652FB167">
      <w:pPr>
        <w:ind w:firstLine="420" w:firstLineChars="200"/>
        <w:rPr>
          <w:rFonts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1FB73761">
      <w:pPr>
        <w:ind w:firstLine="422" w:firstLineChars="200"/>
        <w:rPr>
          <w:rFonts w:ascii="宋体" w:hAnsi="宋体"/>
          <w:b/>
          <w:bCs/>
          <w:szCs w:val="21"/>
        </w:rPr>
      </w:pPr>
      <w:r>
        <w:rPr>
          <w:rFonts w:hint="eastAsia" w:ascii="宋体" w:hAnsi="宋体"/>
          <w:b/>
          <w:bCs/>
          <w:szCs w:val="21"/>
        </w:rPr>
        <w:t>第一条　项目概况</w:t>
      </w:r>
    </w:p>
    <w:p w14:paraId="64FBAE73">
      <w:pPr>
        <w:ind w:firstLine="420" w:firstLineChars="200"/>
        <w:rPr>
          <w:rFonts w:ascii="宋体" w:hAnsi="宋体"/>
          <w:szCs w:val="21"/>
        </w:rPr>
      </w:pPr>
      <w:r>
        <w:rPr>
          <w:rFonts w:hint="eastAsia" w:ascii="宋体" w:hAnsi="宋体"/>
          <w:szCs w:val="21"/>
        </w:rPr>
        <w:t xml:space="preserve">项目名称： </w:t>
      </w:r>
    </w:p>
    <w:p w14:paraId="09A0A699">
      <w:pPr>
        <w:ind w:firstLine="420" w:firstLineChars="200"/>
        <w:rPr>
          <w:rFonts w:ascii="宋体" w:hAnsi="宋体"/>
          <w:szCs w:val="21"/>
        </w:rPr>
      </w:pPr>
      <w:r>
        <w:rPr>
          <w:rFonts w:hint="eastAsia" w:ascii="宋体" w:hAnsi="宋体"/>
          <w:szCs w:val="21"/>
        </w:rPr>
        <w:t xml:space="preserve">项目内容： </w:t>
      </w:r>
    </w:p>
    <w:p w14:paraId="0D709E95">
      <w:pPr>
        <w:ind w:firstLine="420" w:firstLineChars="200"/>
        <w:rPr>
          <w:rFonts w:ascii="宋体" w:hAnsi="宋体"/>
          <w:szCs w:val="21"/>
        </w:rPr>
      </w:pPr>
      <w:r>
        <w:rPr>
          <w:rFonts w:hint="eastAsia" w:ascii="宋体" w:hAnsi="宋体"/>
          <w:szCs w:val="21"/>
        </w:rPr>
        <w:t xml:space="preserve">服务时间： </w:t>
      </w:r>
    </w:p>
    <w:p w14:paraId="6A713706">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57241797">
      <w:pPr>
        <w:pStyle w:val="8"/>
        <w:rPr>
          <w:rFonts w:ascii="宋体" w:hAnsi="宋体"/>
          <w:szCs w:val="21"/>
        </w:rPr>
      </w:pPr>
      <w:r>
        <w:rPr>
          <w:rFonts w:hint="eastAsia" w:ascii="宋体" w:hAnsi="宋体"/>
          <w:szCs w:val="21"/>
        </w:rPr>
        <w:t>支付方式：分期支付。</w:t>
      </w:r>
    </w:p>
    <w:p w14:paraId="5EDE4AFD">
      <w:pPr>
        <w:ind w:firstLine="422" w:firstLineChars="200"/>
        <w:rPr>
          <w:rFonts w:ascii="宋体" w:hAnsi="宋体"/>
          <w:b/>
          <w:bCs/>
          <w:szCs w:val="21"/>
        </w:rPr>
      </w:pPr>
      <w:r>
        <w:rPr>
          <w:rFonts w:hint="eastAsia" w:ascii="宋体" w:hAnsi="宋体"/>
          <w:b/>
          <w:bCs/>
          <w:szCs w:val="21"/>
        </w:rPr>
        <w:t>第二条  服务范围</w:t>
      </w:r>
    </w:p>
    <w:p w14:paraId="300B6FBF">
      <w:pPr>
        <w:ind w:firstLine="420" w:firstLineChars="200"/>
        <w:rPr>
          <w:rFonts w:ascii="宋体" w:hAnsi="宋体"/>
          <w:szCs w:val="21"/>
        </w:rPr>
      </w:pPr>
      <w:r>
        <w:rPr>
          <w:rFonts w:hint="eastAsia" w:ascii="宋体" w:hAnsi="宋体"/>
          <w:szCs w:val="21"/>
        </w:rPr>
        <w:t xml:space="preserve">1、  </w:t>
      </w:r>
    </w:p>
    <w:p w14:paraId="1FE559E8">
      <w:pPr>
        <w:ind w:firstLine="420" w:firstLineChars="200"/>
        <w:rPr>
          <w:rFonts w:ascii="宋体" w:hAnsi="宋体"/>
          <w:szCs w:val="21"/>
        </w:rPr>
      </w:pPr>
      <w:r>
        <w:rPr>
          <w:rFonts w:hint="eastAsia" w:ascii="宋体" w:hAnsi="宋体"/>
          <w:szCs w:val="21"/>
        </w:rPr>
        <w:t xml:space="preserve">2、  </w:t>
      </w:r>
    </w:p>
    <w:p w14:paraId="3D841D37">
      <w:pPr>
        <w:ind w:firstLine="420" w:firstLineChars="200"/>
        <w:rPr>
          <w:rFonts w:ascii="宋体" w:hAnsi="宋体"/>
          <w:szCs w:val="21"/>
        </w:rPr>
      </w:pPr>
      <w:r>
        <w:rPr>
          <w:rFonts w:hint="eastAsia" w:ascii="宋体" w:hAnsi="宋体"/>
          <w:szCs w:val="21"/>
        </w:rPr>
        <w:t>3、其他合同未明示的相关工作。</w:t>
      </w:r>
    </w:p>
    <w:p w14:paraId="4D4B76DD">
      <w:pPr>
        <w:ind w:firstLine="422" w:firstLineChars="200"/>
        <w:rPr>
          <w:rFonts w:ascii="宋体" w:hAnsi="宋体"/>
          <w:b/>
          <w:bCs/>
          <w:szCs w:val="21"/>
        </w:rPr>
      </w:pPr>
      <w:r>
        <w:rPr>
          <w:rFonts w:hint="eastAsia" w:ascii="宋体" w:hAnsi="宋体"/>
          <w:b/>
          <w:bCs/>
          <w:szCs w:val="21"/>
        </w:rPr>
        <w:t>第三条  时间要求及阶段成果</w:t>
      </w:r>
    </w:p>
    <w:p w14:paraId="18009D08">
      <w:pPr>
        <w:ind w:firstLine="420" w:firstLineChars="200"/>
        <w:rPr>
          <w:rFonts w:ascii="宋体" w:hAnsi="宋体"/>
          <w:szCs w:val="21"/>
        </w:rPr>
      </w:pPr>
      <w:r>
        <w:rPr>
          <w:rFonts w:hint="eastAsia" w:ascii="宋体" w:hAnsi="宋体"/>
          <w:szCs w:val="21"/>
        </w:rPr>
        <w:t>1、合同签订天内完成项目实施的准备工作，包括工作大纲和细则的编制；</w:t>
      </w:r>
    </w:p>
    <w:p w14:paraId="2691C300">
      <w:pPr>
        <w:ind w:firstLine="420" w:firstLineChars="200"/>
        <w:rPr>
          <w:rFonts w:ascii="宋体" w:hAnsi="宋体"/>
          <w:szCs w:val="21"/>
        </w:rPr>
      </w:pPr>
      <w:r>
        <w:rPr>
          <w:rFonts w:hint="eastAsia" w:ascii="宋体" w:hAnsi="宋体"/>
          <w:szCs w:val="21"/>
        </w:rPr>
        <w:t xml:space="preserve">2、 </w:t>
      </w:r>
    </w:p>
    <w:p w14:paraId="0422742E">
      <w:pPr>
        <w:ind w:firstLine="420" w:firstLineChars="200"/>
        <w:rPr>
          <w:rFonts w:ascii="宋体" w:hAnsi="宋体"/>
          <w:szCs w:val="21"/>
        </w:rPr>
      </w:pPr>
      <w:r>
        <w:rPr>
          <w:rFonts w:hint="eastAsia" w:ascii="宋体" w:hAnsi="宋体"/>
          <w:szCs w:val="21"/>
        </w:rPr>
        <w:t>...</w:t>
      </w:r>
    </w:p>
    <w:p w14:paraId="02CB8C6E">
      <w:pPr>
        <w:ind w:firstLine="422" w:firstLineChars="200"/>
        <w:rPr>
          <w:rFonts w:ascii="宋体" w:hAnsi="宋体"/>
          <w:b/>
          <w:bCs/>
          <w:szCs w:val="21"/>
        </w:rPr>
      </w:pPr>
      <w:r>
        <w:rPr>
          <w:rFonts w:hint="eastAsia" w:ascii="宋体" w:hAnsi="宋体"/>
          <w:b/>
          <w:bCs/>
          <w:szCs w:val="21"/>
        </w:rPr>
        <w:t>第四条  咨询服务资料归属</w:t>
      </w:r>
    </w:p>
    <w:p w14:paraId="526BD84C">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4126648E">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4E6390EF">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0CF58771">
      <w:pPr>
        <w:ind w:firstLine="422" w:firstLineChars="200"/>
        <w:rPr>
          <w:rFonts w:ascii="宋体" w:hAnsi="宋体"/>
          <w:b/>
          <w:bCs/>
          <w:szCs w:val="21"/>
        </w:rPr>
      </w:pPr>
      <w:r>
        <w:rPr>
          <w:rFonts w:hint="eastAsia" w:ascii="宋体" w:hAnsi="宋体"/>
          <w:b/>
          <w:bCs/>
          <w:szCs w:val="21"/>
        </w:rPr>
        <w:t>第五条  甲方的义务</w:t>
      </w:r>
    </w:p>
    <w:p w14:paraId="67CBDD37">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43E1531A">
      <w:pPr>
        <w:ind w:firstLine="420" w:firstLineChars="200"/>
        <w:rPr>
          <w:rFonts w:ascii="宋体" w:hAnsi="宋体"/>
          <w:szCs w:val="21"/>
        </w:rPr>
      </w:pPr>
      <w:r>
        <w:rPr>
          <w:rFonts w:hint="eastAsia" w:ascii="宋体" w:hAnsi="宋体"/>
          <w:szCs w:val="21"/>
        </w:rPr>
        <w:t>2、向乙方提供与本项目服务工作有关的资料。</w:t>
      </w:r>
    </w:p>
    <w:p w14:paraId="7551ADAF">
      <w:pPr>
        <w:ind w:firstLine="420" w:firstLineChars="200"/>
        <w:rPr>
          <w:rFonts w:ascii="宋体" w:hAnsi="宋体"/>
          <w:szCs w:val="21"/>
        </w:rPr>
      </w:pPr>
      <w:r>
        <w:rPr>
          <w:rFonts w:hint="eastAsia" w:ascii="宋体" w:hAnsi="宋体"/>
          <w:szCs w:val="21"/>
        </w:rPr>
        <w:t>3、负责组织有关专家对项目成果报告的评审。</w:t>
      </w:r>
    </w:p>
    <w:p w14:paraId="2B4DEA07">
      <w:pPr>
        <w:ind w:firstLine="422" w:firstLineChars="200"/>
        <w:rPr>
          <w:rFonts w:ascii="宋体" w:hAnsi="宋体"/>
          <w:b/>
          <w:bCs/>
          <w:szCs w:val="21"/>
        </w:rPr>
      </w:pPr>
      <w:r>
        <w:rPr>
          <w:rFonts w:hint="eastAsia" w:ascii="宋体" w:hAnsi="宋体"/>
          <w:b/>
          <w:bCs/>
          <w:szCs w:val="21"/>
        </w:rPr>
        <w:t>第七条　乙方的义务</w:t>
      </w:r>
    </w:p>
    <w:p w14:paraId="665E4583">
      <w:pPr>
        <w:ind w:firstLine="420" w:firstLineChars="200"/>
        <w:rPr>
          <w:rFonts w:ascii="宋体" w:hAnsi="宋体"/>
          <w:szCs w:val="21"/>
        </w:rPr>
      </w:pPr>
      <w:r>
        <w:rPr>
          <w:rFonts w:hint="eastAsia" w:ascii="宋体" w:hAnsi="宋体"/>
          <w:szCs w:val="21"/>
        </w:rPr>
        <w:t>１、应按照招标文件、投标文件要求按期完成本项目服务工作。</w:t>
      </w:r>
    </w:p>
    <w:p w14:paraId="42D567F0">
      <w:pPr>
        <w:ind w:firstLine="420" w:firstLineChars="200"/>
        <w:rPr>
          <w:rFonts w:ascii="宋体" w:hAnsi="宋体"/>
          <w:szCs w:val="21"/>
        </w:rPr>
      </w:pPr>
      <w:r>
        <w:rPr>
          <w:rFonts w:hint="eastAsia" w:ascii="宋体" w:hAnsi="宋体"/>
          <w:szCs w:val="21"/>
        </w:rPr>
        <w:t>2、负责组织项目的实施，保证进度和工作质量，并满足验收相关标准。</w:t>
      </w:r>
    </w:p>
    <w:p w14:paraId="0AE576E8">
      <w:pPr>
        <w:ind w:firstLine="420" w:firstLineChars="200"/>
        <w:rPr>
          <w:rFonts w:ascii="宋体" w:hAnsi="宋体"/>
          <w:szCs w:val="21"/>
        </w:rPr>
      </w:pPr>
      <w:r>
        <w:rPr>
          <w:rFonts w:hint="eastAsia" w:ascii="宋体" w:hAnsi="宋体"/>
          <w:szCs w:val="21"/>
        </w:rPr>
        <w:t>3、</w:t>
      </w:r>
      <w:r>
        <w:rPr>
          <w:rFonts w:hint="eastAsia" w:ascii="宋体" w:hAnsi="宋体"/>
        </w:rPr>
        <w:t>向甲方提交资料等各套，一套电子版文件。</w:t>
      </w:r>
    </w:p>
    <w:p w14:paraId="714143FE">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24F8A300">
      <w:pPr>
        <w:ind w:firstLine="422" w:firstLineChars="200"/>
        <w:rPr>
          <w:rFonts w:ascii="宋体" w:hAnsi="宋体"/>
          <w:b/>
          <w:bCs/>
          <w:szCs w:val="21"/>
        </w:rPr>
      </w:pPr>
      <w:r>
        <w:rPr>
          <w:rFonts w:hint="eastAsia" w:ascii="宋体" w:hAnsi="宋体"/>
          <w:b/>
          <w:bCs/>
          <w:szCs w:val="21"/>
        </w:rPr>
        <w:t>第八条  甲方的权利</w:t>
      </w:r>
    </w:p>
    <w:p w14:paraId="22DCD36C">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2094F805">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0AEADFFB">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6B2764AB">
      <w:pPr>
        <w:ind w:firstLine="422" w:firstLineChars="200"/>
        <w:rPr>
          <w:rFonts w:ascii="宋体" w:hAnsi="宋体"/>
          <w:b/>
          <w:bCs/>
          <w:szCs w:val="21"/>
        </w:rPr>
      </w:pPr>
      <w:r>
        <w:rPr>
          <w:rFonts w:hint="eastAsia" w:ascii="宋体" w:hAnsi="宋体"/>
          <w:b/>
          <w:bCs/>
          <w:szCs w:val="21"/>
        </w:rPr>
        <w:t>第九条  乙方的权利</w:t>
      </w:r>
    </w:p>
    <w:p w14:paraId="14E44239">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529FC835">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14:paraId="608CE872">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、乙方在本项目服务过程中，有到现场勘察的权利。</w:t>
      </w:r>
    </w:p>
    <w:p w14:paraId="1054B8FE">
      <w:pPr>
        <w:ind w:firstLine="422" w:firstLineChars="200"/>
        <w:rPr>
          <w:rFonts w:ascii="宋体" w:hAnsi="宋体"/>
          <w:b/>
          <w:bCs/>
          <w:szCs w:val="21"/>
        </w:rPr>
      </w:pPr>
      <w:r>
        <w:rPr>
          <w:rFonts w:hint="eastAsia" w:ascii="宋体" w:hAnsi="宋体"/>
          <w:b/>
          <w:bCs/>
          <w:szCs w:val="21"/>
        </w:rPr>
        <w:t>第十条  甲方的责任</w:t>
      </w:r>
    </w:p>
    <w:p w14:paraId="7C97D30D">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349EC9A3">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32AF75DC">
      <w:pPr>
        <w:ind w:firstLine="422" w:firstLineChars="200"/>
        <w:rPr>
          <w:rFonts w:ascii="宋体" w:hAnsi="宋体"/>
          <w:b/>
          <w:bCs/>
          <w:szCs w:val="21"/>
        </w:rPr>
      </w:pPr>
      <w:r>
        <w:rPr>
          <w:rFonts w:hint="eastAsia" w:ascii="宋体" w:hAnsi="宋体"/>
          <w:b/>
          <w:bCs/>
          <w:szCs w:val="21"/>
        </w:rPr>
        <w:t>第十一条  乙方的责任</w:t>
      </w:r>
    </w:p>
    <w:p w14:paraId="4250903C">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568D9A4A">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0CC8720">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11989F8A">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01324AE1">
      <w:pPr>
        <w:ind w:firstLine="422" w:firstLineChars="200"/>
        <w:rPr>
          <w:rFonts w:ascii="宋体" w:hAnsi="宋体"/>
          <w:b/>
          <w:bCs/>
          <w:szCs w:val="21"/>
        </w:rPr>
      </w:pPr>
      <w:r>
        <w:rPr>
          <w:rFonts w:hint="eastAsia" w:ascii="宋体" w:hAnsi="宋体"/>
          <w:b/>
          <w:bCs/>
          <w:szCs w:val="21"/>
        </w:rPr>
        <w:t>第十二条  人员要求</w:t>
      </w:r>
    </w:p>
    <w:p w14:paraId="4E70D8E4">
      <w:pPr>
        <w:ind w:firstLine="420" w:firstLineChars="200"/>
        <w:rPr>
          <w:rFonts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19A73D83">
      <w:pPr>
        <w:ind w:firstLine="420" w:firstLineChars="200"/>
        <w:rPr>
          <w:rFonts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14:paraId="7E25A395">
      <w:pPr>
        <w:ind w:firstLine="420" w:firstLineChars="200"/>
        <w:rPr>
          <w:rFonts w:ascii="宋体" w:hAnsi="宋体" w:cs="宋体"/>
          <w:szCs w:val="21"/>
        </w:rPr>
      </w:pPr>
      <w:r>
        <w:rPr>
          <w:rFonts w:hint="eastAsia" w:ascii="宋体" w:hAnsi="宋体" w:cs="宋体"/>
          <w:szCs w:val="21"/>
        </w:rPr>
        <w:t>3.执行项目的档案整理员政治历史和社会关系清楚，无犯罪记录。</w:t>
      </w:r>
    </w:p>
    <w:p w14:paraId="2497DA95">
      <w:pPr>
        <w:ind w:firstLine="420" w:firstLineChars="200"/>
        <w:rPr>
          <w:rFonts w:ascii="宋体" w:hAnsi="宋体" w:cs="宋体"/>
          <w:szCs w:val="21"/>
        </w:rPr>
      </w:pPr>
      <w:r>
        <w:rPr>
          <w:rFonts w:hint="eastAsia" w:ascii="宋体" w:hAnsi="宋体" w:cs="宋体"/>
          <w:szCs w:val="21"/>
        </w:rPr>
        <w:t>4.执行项目的档案整理员应当遵守甲方相关工作纪律，接受甲方的管理。</w:t>
      </w:r>
    </w:p>
    <w:p w14:paraId="75DE08CF">
      <w:pPr>
        <w:ind w:firstLine="420" w:firstLineChars="200"/>
        <w:rPr>
          <w:rFonts w:ascii="宋体" w:hAnsi="宋体" w:cs="宋体"/>
          <w:szCs w:val="21"/>
        </w:rPr>
      </w:pPr>
      <w:r>
        <w:rPr>
          <w:rFonts w:hint="eastAsia" w:ascii="宋体" w:hAnsi="宋体" w:cs="宋体"/>
          <w:szCs w:val="21"/>
        </w:rPr>
        <w:t>5.如遇特殊情况需要加班或增加工作人员的，乙方需无条件进行保障。</w:t>
      </w:r>
    </w:p>
    <w:p w14:paraId="559AB84A">
      <w:pPr>
        <w:ind w:firstLine="422" w:firstLineChars="200"/>
        <w:rPr>
          <w:rFonts w:ascii="宋体" w:hAnsi="宋体"/>
          <w:b/>
          <w:bCs/>
          <w:szCs w:val="21"/>
        </w:rPr>
      </w:pPr>
      <w:r>
        <w:rPr>
          <w:rFonts w:hint="eastAsia" w:ascii="宋体" w:hAnsi="宋体"/>
          <w:b/>
          <w:bCs/>
          <w:szCs w:val="21"/>
        </w:rPr>
        <w:t>第十三条  乙方服务工具要求</w:t>
      </w:r>
    </w:p>
    <w:p w14:paraId="1F3E5536">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542A6A78">
      <w:pPr>
        <w:ind w:firstLine="420" w:firstLineChars="200"/>
        <w:rPr>
          <w:rFonts w:ascii="宋体" w:hAnsi="宋体"/>
          <w:szCs w:val="21"/>
        </w:rPr>
      </w:pPr>
      <w:r>
        <w:rPr>
          <w:rFonts w:hint="eastAsia" w:ascii="宋体" w:hAnsi="宋体"/>
          <w:szCs w:val="21"/>
        </w:rPr>
        <w:t>2、乙方在提供服务过程中应自备车辆。</w:t>
      </w:r>
    </w:p>
    <w:p w14:paraId="06D964EF">
      <w:pPr>
        <w:ind w:firstLine="422" w:firstLineChars="200"/>
        <w:rPr>
          <w:rFonts w:ascii="宋体" w:hAnsi="宋体"/>
          <w:b/>
          <w:bCs/>
          <w:szCs w:val="21"/>
        </w:rPr>
      </w:pPr>
      <w:r>
        <w:rPr>
          <w:rFonts w:hint="eastAsia" w:ascii="宋体" w:hAnsi="宋体"/>
          <w:b/>
          <w:bCs/>
          <w:szCs w:val="21"/>
        </w:rPr>
        <w:t>第十四条  保密要求</w:t>
      </w:r>
    </w:p>
    <w:p w14:paraId="72FB1457">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A7FC106">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7E335D03">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05A2C7E1">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3009AA5E">
      <w:pPr>
        <w:ind w:firstLine="422" w:firstLineChars="200"/>
        <w:rPr>
          <w:rFonts w:ascii="宋体" w:hAnsi="宋体"/>
          <w:b/>
          <w:bCs/>
          <w:szCs w:val="21"/>
        </w:rPr>
      </w:pPr>
      <w:r>
        <w:rPr>
          <w:rFonts w:hint="eastAsia" w:ascii="宋体" w:hAnsi="宋体"/>
          <w:b/>
          <w:bCs/>
          <w:szCs w:val="21"/>
        </w:rPr>
        <w:t xml:space="preserve">第十五条  验收     </w:t>
      </w:r>
    </w:p>
    <w:p w14:paraId="4E26C5A8">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3E97E1E3">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09E49616">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3FA8F725">
      <w:pPr>
        <w:ind w:firstLine="422" w:firstLineChars="200"/>
        <w:rPr>
          <w:rFonts w:ascii="宋体" w:hAnsi="宋体"/>
          <w:b/>
          <w:bCs/>
          <w:szCs w:val="21"/>
        </w:rPr>
      </w:pPr>
      <w:r>
        <w:rPr>
          <w:rFonts w:hint="eastAsia" w:ascii="宋体" w:hAnsi="宋体"/>
          <w:b/>
          <w:bCs/>
          <w:szCs w:val="21"/>
        </w:rPr>
        <w:t>第十六条  付款方式</w:t>
      </w:r>
    </w:p>
    <w:p w14:paraId="70F59F76">
      <w:pPr>
        <w:ind w:firstLine="420" w:firstLineChars="200"/>
        <w:rPr>
          <w:rFonts w:ascii="宋体" w:hAnsi="宋体"/>
          <w:szCs w:val="21"/>
        </w:rPr>
      </w:pPr>
      <w:r>
        <w:rPr>
          <w:rFonts w:hint="eastAsia" w:ascii="宋体" w:hAnsi="宋体"/>
          <w:szCs w:val="21"/>
        </w:rPr>
        <w:t>1.该项目以人民币结算，合同签定后，甲方收到乙方提供的等额税务发票后15日内，支付合同总价款50%的款项；</w:t>
      </w:r>
    </w:p>
    <w:p w14:paraId="53C17307">
      <w:pPr>
        <w:ind w:firstLine="420" w:firstLineChars="200"/>
        <w:rPr>
          <w:rFonts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14:paraId="370AB716">
      <w:pPr>
        <w:ind w:firstLine="420" w:firstLineChars="200"/>
        <w:rPr>
          <w:rFonts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14:paraId="790A8F59">
      <w:pPr>
        <w:ind w:firstLine="422" w:firstLineChars="200"/>
        <w:rPr>
          <w:rFonts w:ascii="宋体" w:hAnsi="宋体"/>
          <w:b/>
          <w:bCs/>
          <w:szCs w:val="21"/>
        </w:rPr>
      </w:pPr>
      <w:r>
        <w:rPr>
          <w:rFonts w:hint="eastAsia" w:ascii="宋体" w:hAnsi="宋体"/>
          <w:b/>
          <w:bCs/>
          <w:szCs w:val="21"/>
        </w:rPr>
        <w:t>第十七条  争议解决办法</w:t>
      </w:r>
    </w:p>
    <w:p w14:paraId="344D41F9">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67321E38">
      <w:pPr>
        <w:ind w:firstLine="422" w:firstLineChars="200"/>
        <w:rPr>
          <w:rFonts w:ascii="宋体" w:hAnsi="宋体"/>
          <w:b/>
          <w:bCs/>
          <w:szCs w:val="21"/>
        </w:rPr>
      </w:pPr>
      <w:r>
        <w:rPr>
          <w:rFonts w:hint="eastAsia" w:ascii="宋体" w:hAnsi="宋体"/>
          <w:b/>
          <w:bCs/>
          <w:szCs w:val="21"/>
        </w:rPr>
        <w:t>第十八条  风险责任</w:t>
      </w:r>
    </w:p>
    <w:p w14:paraId="3551F72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3F0FBC4F">
      <w:pPr>
        <w:ind w:firstLine="420" w:firstLineChars="200"/>
        <w:rPr>
          <w:rFonts w:ascii="宋体" w:hAnsi="宋体"/>
          <w:szCs w:val="21"/>
        </w:rPr>
      </w:pPr>
      <w:r>
        <w:rPr>
          <w:rFonts w:hint="eastAsia" w:ascii="宋体" w:hAnsi="宋体"/>
          <w:szCs w:val="21"/>
        </w:rPr>
        <w:t>2、乙方在实施过程中应对自身的安全生产负责，若非因甲方原因发生的各种事故甲方不承担任何责任。</w:t>
      </w:r>
    </w:p>
    <w:p w14:paraId="0EC3C836">
      <w:pPr>
        <w:ind w:firstLine="422" w:firstLineChars="200"/>
        <w:rPr>
          <w:rFonts w:ascii="宋体" w:hAnsi="宋体"/>
          <w:b/>
          <w:bCs/>
          <w:szCs w:val="21"/>
        </w:rPr>
      </w:pPr>
      <w:r>
        <w:rPr>
          <w:rFonts w:hint="eastAsia" w:ascii="宋体" w:hAnsi="宋体"/>
          <w:b/>
          <w:bCs/>
          <w:szCs w:val="21"/>
        </w:rPr>
        <w:t>第十九条  违约责任</w:t>
      </w:r>
    </w:p>
    <w:p w14:paraId="203450AA">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3BB8C93C">
      <w:pPr>
        <w:ind w:firstLine="420" w:firstLineChars="200"/>
        <w:rPr>
          <w:rFonts w:ascii="宋体" w:hAnsi="宋体"/>
          <w:szCs w:val="21"/>
        </w:rPr>
      </w:pPr>
      <w:r>
        <w:rPr>
          <w:rFonts w:hint="eastAsia" w:ascii="宋体" w:hAnsi="宋体"/>
          <w:szCs w:val="21"/>
        </w:rPr>
        <w:t>2、由于乙方原因造成成果质量低劣，不能满足要求时，应继续完善工作，其费用由乙方承担。</w:t>
      </w:r>
    </w:p>
    <w:p w14:paraId="0E35562D">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2C9A681B">
      <w:pPr>
        <w:ind w:firstLine="420" w:firstLineChars="200"/>
        <w:rPr>
          <w:rFonts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696D4A22">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14:paraId="7BEFE62E">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14:paraId="0EFE7842">
      <w:pPr>
        <w:ind w:firstLine="422" w:firstLineChars="200"/>
        <w:rPr>
          <w:rFonts w:ascii="宋体" w:hAnsi="宋体"/>
          <w:b/>
          <w:bCs/>
          <w:szCs w:val="21"/>
        </w:rPr>
      </w:pPr>
      <w:r>
        <w:rPr>
          <w:rFonts w:hint="eastAsia" w:ascii="宋体" w:hAnsi="宋体"/>
          <w:b/>
          <w:bCs/>
          <w:szCs w:val="21"/>
        </w:rPr>
        <w:t>第二十条  其他</w:t>
      </w:r>
    </w:p>
    <w:p w14:paraId="3DEDDD1C">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14:paraId="6864F29F">
      <w:pPr>
        <w:ind w:firstLine="420" w:firstLineChars="200"/>
        <w:rPr>
          <w:rFonts w:ascii="宋体" w:hAnsi="宋体"/>
          <w:szCs w:val="21"/>
        </w:rPr>
      </w:pPr>
      <w:r>
        <w:rPr>
          <w:rFonts w:hint="eastAsia" w:ascii="宋体" w:hAnsi="宋体"/>
          <w:szCs w:val="21"/>
        </w:rPr>
        <w:t>2、下列文件均为本合同的组成部分：</w:t>
      </w:r>
    </w:p>
    <w:p w14:paraId="1D7D9A0A">
      <w:pPr>
        <w:ind w:firstLine="420" w:firstLineChars="200"/>
        <w:rPr>
          <w:rFonts w:ascii="宋体" w:hAnsi="宋体"/>
          <w:szCs w:val="21"/>
        </w:rPr>
      </w:pPr>
      <w:r>
        <w:rPr>
          <w:rFonts w:hint="eastAsia" w:ascii="宋体" w:hAnsi="宋体"/>
          <w:szCs w:val="21"/>
        </w:rPr>
        <w:t>（1）号招标文件、答疑及补充通知；</w:t>
      </w:r>
    </w:p>
    <w:p w14:paraId="6A0F688E">
      <w:pPr>
        <w:ind w:firstLine="420" w:firstLineChars="200"/>
        <w:rPr>
          <w:rFonts w:ascii="宋体" w:hAnsi="宋体"/>
          <w:szCs w:val="21"/>
        </w:rPr>
      </w:pPr>
      <w:r>
        <w:rPr>
          <w:rFonts w:hint="eastAsia" w:ascii="宋体" w:hAnsi="宋体"/>
          <w:szCs w:val="21"/>
        </w:rPr>
        <w:t>（2）投标文件；</w:t>
      </w:r>
    </w:p>
    <w:p w14:paraId="65A02596">
      <w:pPr>
        <w:ind w:firstLine="420" w:firstLineChars="200"/>
        <w:rPr>
          <w:rFonts w:ascii="宋体" w:hAnsi="宋体"/>
          <w:szCs w:val="21"/>
        </w:rPr>
      </w:pPr>
      <w:r>
        <w:rPr>
          <w:rFonts w:hint="eastAsia" w:ascii="宋体" w:hAnsi="宋体"/>
          <w:szCs w:val="21"/>
        </w:rPr>
        <w:t>（3）本合同执行中共同签署的补充与修正文件。</w:t>
      </w:r>
    </w:p>
    <w:p w14:paraId="0A34EB0F">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0DB08F2C">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759FB18F">
      <w:pPr>
        <w:ind w:firstLine="420" w:firstLineChars="200"/>
        <w:rPr>
          <w:rFonts w:ascii="宋体" w:hAnsi="宋体"/>
          <w:szCs w:val="21"/>
        </w:rPr>
      </w:pPr>
    </w:p>
    <w:p w14:paraId="613EDEBF">
      <w:pPr>
        <w:spacing w:line="360" w:lineRule="auto"/>
        <w:ind w:firstLine="560"/>
        <w:jc w:val="left"/>
        <w:rPr>
          <w:rFonts w:ascii="宋体" w:hAnsi="宋体"/>
          <w:szCs w:val="21"/>
        </w:rPr>
      </w:pPr>
      <w:r>
        <w:rPr>
          <w:rFonts w:hint="eastAsia" w:ascii="宋体" w:hAnsi="宋体"/>
          <w:szCs w:val="21"/>
        </w:rPr>
        <w:t>甲方（采购人）：   （盖章）       乙方（供应商）：    （盖章）</w:t>
      </w:r>
    </w:p>
    <w:p w14:paraId="1B856A8F">
      <w:pPr>
        <w:spacing w:line="360" w:lineRule="auto"/>
        <w:ind w:firstLine="560"/>
        <w:jc w:val="left"/>
        <w:rPr>
          <w:rFonts w:ascii="宋体" w:hAnsi="宋体"/>
          <w:szCs w:val="21"/>
        </w:rPr>
      </w:pPr>
      <w:r>
        <w:rPr>
          <w:rFonts w:hint="eastAsia" w:ascii="宋体" w:hAnsi="宋体"/>
          <w:szCs w:val="21"/>
        </w:rPr>
        <w:t xml:space="preserve">法定代表人：                     法定代表人： </w:t>
      </w:r>
    </w:p>
    <w:p w14:paraId="7BE94DDE">
      <w:pPr>
        <w:spacing w:line="360" w:lineRule="auto"/>
        <w:ind w:firstLine="560"/>
        <w:jc w:val="left"/>
        <w:rPr>
          <w:rFonts w:ascii="宋体" w:hAnsi="宋体"/>
          <w:szCs w:val="21"/>
        </w:rPr>
      </w:pPr>
      <w:r>
        <w:rPr>
          <w:rFonts w:hint="eastAsia" w:ascii="宋体" w:hAnsi="宋体"/>
          <w:szCs w:val="21"/>
        </w:rPr>
        <w:t>委托代理人：                     委托代理人：</w:t>
      </w:r>
    </w:p>
    <w:p w14:paraId="1B54DCEE">
      <w:pPr>
        <w:widowControl/>
        <w:jc w:val="left"/>
        <w:rPr>
          <w:rFonts w:ascii="宋体" w:hAnsi="宋体"/>
          <w:szCs w:val="21"/>
        </w:rPr>
      </w:pPr>
      <w:r>
        <w:rPr>
          <w:rFonts w:ascii="宋体" w:hAnsi="宋体"/>
          <w:szCs w:val="21"/>
        </w:rPr>
        <w:br w:type="page"/>
      </w:r>
    </w:p>
    <w:p w14:paraId="7A131D24">
      <w:pPr>
        <w:pStyle w:val="6"/>
        <w:spacing w:before="120" w:beforeLines="50" w:after="120" w:afterLines="50"/>
        <w:ind w:left="562"/>
        <w:rPr>
          <w:sz w:val="28"/>
          <w:szCs w:val="28"/>
        </w:rPr>
      </w:pPr>
      <w:r>
        <w:rPr>
          <w:rFonts w:hint="eastAsia"/>
          <w:sz w:val="28"/>
          <w:szCs w:val="28"/>
        </w:rPr>
        <w:t>第二册  通用条款（公开招标）</w:t>
      </w:r>
    </w:p>
    <w:p w14:paraId="492FF4AD">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56" w:name="_Hlk72399513"/>
      <w:bookmarkStart w:id="57" w:name="_Hlk72439706"/>
      <w:r>
        <w:rPr>
          <w:rFonts w:hint="eastAsia" w:asciiTheme="majorHAnsi" w:hAnsiTheme="majorHAnsi" w:eastAsiaTheme="majorEastAsia" w:cstheme="majorBidi"/>
          <w:b/>
          <w:bCs/>
          <w:sz w:val="28"/>
          <w:szCs w:val="28"/>
        </w:rPr>
        <w:t>总则</w:t>
      </w:r>
    </w:p>
    <w:bookmarkEnd w:id="56"/>
    <w:p w14:paraId="58A168EA">
      <w:pPr>
        <w:ind w:firstLine="420" w:firstLineChars="200"/>
        <w:rPr>
          <w:rFonts w:ascii="黑体" w:hAnsi="宋体" w:eastAsia="黑体"/>
          <w:szCs w:val="21"/>
        </w:rPr>
      </w:pPr>
      <w:r>
        <w:rPr>
          <w:rFonts w:hint="eastAsia" w:ascii="黑体" w:hAnsi="宋体" w:eastAsia="黑体"/>
          <w:szCs w:val="21"/>
        </w:rPr>
        <w:t>1. 通用条款说明</w:t>
      </w:r>
    </w:p>
    <w:p w14:paraId="2908DEAA">
      <w:pPr>
        <w:ind w:firstLine="420" w:firstLineChars="200"/>
        <w:rPr>
          <w:rFonts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58" w:name="_Hlk72399729"/>
      <w:r>
        <w:rPr>
          <w:rFonts w:hint="eastAsia" w:ascii="宋体" w:hAnsi="宋体"/>
          <w:szCs w:val="21"/>
        </w:rPr>
        <w:t>如有需要，政府集中采购机构可以对通用条款的内容进行补充。</w:t>
      </w:r>
      <w:bookmarkEnd w:id="58"/>
    </w:p>
    <w:p w14:paraId="6FC1F625">
      <w:pPr>
        <w:ind w:firstLine="420" w:firstLineChars="200"/>
        <w:rPr>
          <w:rFonts w:ascii="宋体" w:hAnsi="宋体"/>
          <w:szCs w:val="21"/>
        </w:rPr>
      </w:pPr>
      <w:r>
        <w:rPr>
          <w:rFonts w:hint="eastAsia" w:ascii="宋体" w:hAnsi="宋体"/>
          <w:szCs w:val="21"/>
        </w:rPr>
        <w:t>1.2招标文件分为第一册“专用条款”和第二册“通用条款”。</w:t>
      </w:r>
    </w:p>
    <w:p w14:paraId="005FC142">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77DD95F0">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14:paraId="52D456C3">
      <w:pPr>
        <w:ind w:firstLine="420" w:firstLineChars="200"/>
        <w:rPr>
          <w:rFonts w:ascii="宋体" w:hAnsi="宋体"/>
          <w:szCs w:val="21"/>
        </w:rPr>
      </w:pPr>
      <w:r>
        <w:rPr>
          <w:rFonts w:hint="eastAsia" w:ascii="宋体" w:hAnsi="宋体"/>
          <w:szCs w:val="21"/>
        </w:rPr>
        <w:t>1.5 “专用条款”和“通用条款”表述不一致或有冲突时，以“专用条款”为准。</w:t>
      </w:r>
    </w:p>
    <w:p w14:paraId="04183E20">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717ADE60">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1042D47D">
      <w:pPr>
        <w:ind w:firstLine="420" w:firstLineChars="200"/>
        <w:rPr>
          <w:rFonts w:ascii="黑体" w:hAnsi="宋体" w:eastAsia="黑体"/>
          <w:szCs w:val="21"/>
        </w:rPr>
      </w:pPr>
      <w:r>
        <w:rPr>
          <w:rFonts w:hint="eastAsia" w:ascii="黑体" w:hAnsi="宋体" w:eastAsia="黑体"/>
          <w:szCs w:val="21"/>
        </w:rPr>
        <w:t>3．定义</w:t>
      </w:r>
    </w:p>
    <w:p w14:paraId="3329CF4C">
      <w:pPr>
        <w:ind w:firstLine="420" w:firstLineChars="200"/>
        <w:rPr>
          <w:rFonts w:ascii="宋体" w:hAnsi="宋体"/>
          <w:szCs w:val="21"/>
        </w:rPr>
      </w:pPr>
      <w:r>
        <w:rPr>
          <w:rFonts w:hint="eastAsia" w:ascii="宋体" w:hAnsi="宋体"/>
          <w:szCs w:val="21"/>
        </w:rPr>
        <w:t>招标</w:t>
      </w:r>
      <w:r>
        <w:rPr>
          <w:rFonts w:ascii="宋体" w:hAnsi="宋体"/>
          <w:szCs w:val="21"/>
        </w:rPr>
        <w:t>文件中下列术语应解释为：</w:t>
      </w:r>
    </w:p>
    <w:p w14:paraId="61714599">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27904E31">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w:t>
      </w:r>
      <w:r>
        <w:rPr>
          <w:rFonts w:hint="eastAsia" w:ascii="Arial" w:hAnsi="Arial" w:cs="Arial"/>
          <w:szCs w:val="21"/>
          <w:shd w:val="clear" w:color="auto" w:fill="FFFFFF"/>
          <w:lang w:eastAsia="zh-CN"/>
        </w:rPr>
        <w:t>采购</w:t>
      </w:r>
      <w:r>
        <w:rPr>
          <w:rFonts w:hint="eastAsia" w:ascii="Arial" w:hAnsi="Arial" w:cs="Arial"/>
          <w:szCs w:val="21"/>
          <w:shd w:val="clear" w:color="auto" w:fill="FFFFFF"/>
        </w:rPr>
        <w:t>项目，并对</w:t>
      </w:r>
      <w:r>
        <w:rPr>
          <w:rFonts w:hint="eastAsia" w:ascii="Arial" w:hAnsi="Arial" w:cs="Arial"/>
          <w:szCs w:val="21"/>
          <w:shd w:val="clear" w:color="auto" w:fill="FFFFFF"/>
          <w:lang w:eastAsia="zh-CN"/>
        </w:rPr>
        <w:t>采购</w:t>
      </w:r>
      <w:r>
        <w:rPr>
          <w:rFonts w:hint="eastAsia" w:ascii="Arial" w:hAnsi="Arial" w:cs="Arial"/>
          <w:szCs w:val="21"/>
          <w:shd w:val="clear" w:color="auto" w:fill="FFFFFF"/>
        </w:rPr>
        <w:t>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59B7724B">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430DF281">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461823E8">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34ED5BA4">
      <w:pPr>
        <w:ind w:firstLine="420" w:firstLineChars="200"/>
        <w:rPr>
          <w:rFonts w:ascii="宋体" w:hAnsi="宋体"/>
          <w:szCs w:val="21"/>
        </w:rPr>
      </w:pPr>
      <w:r>
        <w:rPr>
          <w:rFonts w:hint="eastAsia" w:ascii="宋体" w:hAnsi="宋体"/>
          <w:szCs w:val="21"/>
        </w:rPr>
        <w:t>3.6“合同”指由本次招标所产生的合同或合约文件；</w:t>
      </w:r>
    </w:p>
    <w:p w14:paraId="3D29530A">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6F20F496">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14:paraId="5A838883">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14:paraId="4D32C9D4">
      <w:pPr>
        <w:ind w:firstLine="420" w:firstLineChars="200"/>
        <w:rPr>
          <w:rFonts w:ascii="黑体" w:hAnsi="宋体" w:eastAsia="黑体"/>
          <w:szCs w:val="21"/>
        </w:rPr>
      </w:pPr>
      <w:r>
        <w:rPr>
          <w:rFonts w:hint="eastAsia" w:ascii="黑体" w:hAnsi="宋体" w:eastAsia="黑体"/>
          <w:szCs w:val="21"/>
        </w:rPr>
        <w:t xml:space="preserve">4. </w:t>
      </w:r>
      <w:bookmarkStart w:id="59" w:name="_Hlk72398643"/>
      <w:r>
        <w:rPr>
          <w:rFonts w:hint="eastAsia" w:ascii="黑体" w:hAnsi="宋体" w:eastAsia="黑体"/>
          <w:szCs w:val="21"/>
        </w:rPr>
        <w:t>自行采购供应商责任</w:t>
      </w:r>
    </w:p>
    <w:p w14:paraId="57D9EC1D">
      <w:pPr>
        <w:ind w:firstLine="420" w:firstLineChars="200"/>
        <w:rPr>
          <w:rFonts w:ascii="宋体" w:hAnsi="宋体"/>
          <w:szCs w:val="21"/>
        </w:rPr>
      </w:pPr>
      <w:r>
        <w:rPr>
          <w:rFonts w:hint="eastAsia" w:ascii="宋体" w:hAnsi="宋体"/>
          <w:szCs w:val="21"/>
        </w:rPr>
        <w:t>4.1欢迎诚信、有实力和有社会责任心的供应商参与自行采购事业。</w:t>
      </w:r>
    </w:p>
    <w:p w14:paraId="2F4F8E2F">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1292DC46">
      <w:pPr>
        <w:ind w:firstLine="420" w:firstLineChars="200"/>
        <w:rPr>
          <w:rFonts w:ascii="黑体" w:hAnsi="宋体" w:eastAsia="黑体"/>
          <w:szCs w:val="21"/>
        </w:rPr>
      </w:pPr>
      <w:r>
        <w:rPr>
          <w:rFonts w:hint="eastAsia" w:ascii="黑体" w:hAnsi="宋体" w:eastAsia="黑体"/>
          <w:szCs w:val="21"/>
        </w:rPr>
        <w:t>5．投标人参加自行采购的条件</w:t>
      </w:r>
    </w:p>
    <w:p w14:paraId="3C0F3186">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w:t>
      </w:r>
      <w:r>
        <w:rPr>
          <w:rFonts w:hint="eastAsia" w:ascii="宋体" w:hAnsi="宋体"/>
          <w:szCs w:val="21"/>
          <w:lang w:val="en-US" w:eastAsia="zh-CN"/>
        </w:rPr>
        <w:t>-资料下载</w:t>
      </w:r>
      <w:r>
        <w:rPr>
          <w:rFonts w:hint="eastAsia" w:ascii="宋体" w:hAnsi="宋体"/>
          <w:szCs w:val="21"/>
        </w:rPr>
        <w:t>”。</w:t>
      </w:r>
    </w:p>
    <w:p w14:paraId="6F61F7C9">
      <w:pPr>
        <w:ind w:firstLine="420" w:firstLineChars="200"/>
        <w:rPr>
          <w:rFonts w:ascii="宋体" w:hAnsi="宋体"/>
          <w:szCs w:val="21"/>
        </w:rPr>
      </w:pPr>
      <w:r>
        <w:rPr>
          <w:rFonts w:hint="eastAsia" w:ascii="宋体" w:hAnsi="宋体"/>
          <w:szCs w:val="21"/>
        </w:rPr>
        <w:t>5.2投标人资格要求</w:t>
      </w:r>
    </w:p>
    <w:p w14:paraId="0C058475">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14:paraId="2DA14BEB">
      <w:pPr>
        <w:ind w:firstLine="420" w:firstLineChars="200"/>
        <w:rPr>
          <w:rFonts w:ascii="宋体" w:hAnsi="宋体"/>
          <w:szCs w:val="21"/>
        </w:rPr>
      </w:pPr>
      <w:r>
        <w:rPr>
          <w:rFonts w:hint="eastAsia" w:ascii="宋体" w:hAnsi="宋体"/>
          <w:szCs w:val="21"/>
        </w:rPr>
        <w:t>5.3联合体投标</w:t>
      </w:r>
    </w:p>
    <w:p w14:paraId="04A3F5BB">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14:paraId="00C72E97">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FC4CC4B">
      <w:pPr>
        <w:ind w:firstLine="420" w:firstLineChars="200"/>
        <w:rPr>
          <w:rFonts w:ascii="宋体" w:hAnsi="宋体"/>
          <w:szCs w:val="21"/>
        </w:rPr>
      </w:pPr>
      <w:r>
        <w:rPr>
          <w:rFonts w:hint="eastAsia" w:ascii="宋体" w:hAnsi="宋体"/>
          <w:szCs w:val="21"/>
        </w:rPr>
        <w:t>（1）投标联合体各方参加</w:t>
      </w:r>
      <w:r>
        <w:rPr>
          <w:rFonts w:hint="eastAsia" w:ascii="宋体" w:hAnsi="宋体"/>
          <w:szCs w:val="21"/>
          <w:lang w:eastAsia="zh-CN"/>
        </w:rPr>
        <w:t>采购</w:t>
      </w:r>
      <w:r>
        <w:rPr>
          <w:rFonts w:hint="eastAsia" w:ascii="宋体" w:hAnsi="宋体"/>
          <w:szCs w:val="21"/>
        </w:rPr>
        <w:t>活动应当具备下列条件：</w:t>
      </w:r>
      <w:r>
        <w:rPr>
          <w:rFonts w:ascii="宋体" w:hAnsi="宋体"/>
          <w:szCs w:val="21"/>
        </w:rPr>
        <w:t xml:space="preserve"> </w:t>
      </w:r>
    </w:p>
    <w:p w14:paraId="5FC926CD">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14:paraId="0C00647F">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61098865">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69B60EF0">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6CBE6D12">
      <w:pPr>
        <w:ind w:firstLine="420" w:firstLineChars="200"/>
        <w:rPr>
          <w:rFonts w:ascii="宋体" w:hAnsi="宋体"/>
          <w:szCs w:val="21"/>
        </w:rPr>
      </w:pPr>
      <w:r>
        <w:rPr>
          <w:rFonts w:hint="eastAsia" w:ascii="宋体" w:hAnsi="宋体"/>
          <w:szCs w:val="21"/>
        </w:rPr>
        <w:t>5、参加</w:t>
      </w:r>
      <w:r>
        <w:rPr>
          <w:rFonts w:hint="eastAsia" w:ascii="宋体" w:hAnsi="宋体"/>
          <w:szCs w:val="21"/>
          <w:lang w:eastAsia="zh-CN"/>
        </w:rPr>
        <w:t>采购</w:t>
      </w:r>
      <w:r>
        <w:rPr>
          <w:rFonts w:hint="eastAsia" w:ascii="宋体" w:hAnsi="宋体"/>
          <w:szCs w:val="21"/>
        </w:rPr>
        <w:t>活动前三年内，在经营活动中没有重大违法记录；</w:t>
      </w:r>
      <w:r>
        <w:rPr>
          <w:rFonts w:ascii="宋体" w:hAnsi="宋体"/>
          <w:szCs w:val="21"/>
        </w:rPr>
        <w:t xml:space="preserve"> </w:t>
      </w:r>
    </w:p>
    <w:p w14:paraId="5D139D04">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14:paraId="0BEADE2E">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14:paraId="34ECD818">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4D23235A">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212E0817">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14:paraId="268021C8">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7BE020EB">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14:paraId="2A78C5F7">
      <w:pPr>
        <w:ind w:firstLine="420" w:firstLineChars="200"/>
        <w:rPr>
          <w:rFonts w:ascii="宋体" w:hAnsi="宋体"/>
          <w:szCs w:val="21"/>
        </w:rPr>
      </w:pPr>
      <w:r>
        <w:rPr>
          <w:rFonts w:hint="eastAsia" w:ascii="宋体" w:hAnsi="宋体"/>
          <w:szCs w:val="21"/>
        </w:rPr>
        <w:t>（8）以联合体形式参加</w:t>
      </w:r>
      <w:r>
        <w:rPr>
          <w:rFonts w:hint="eastAsia" w:ascii="宋体" w:hAnsi="宋体"/>
          <w:szCs w:val="21"/>
          <w:lang w:eastAsia="zh-CN"/>
        </w:rPr>
        <w:t>采购</w:t>
      </w:r>
      <w:r>
        <w:rPr>
          <w:rFonts w:hint="eastAsia" w:ascii="宋体" w:hAnsi="宋体"/>
          <w:szCs w:val="21"/>
        </w:rPr>
        <w:t>活动的，联合体各方不得再单独参加或者与其他供应商另外组成联合体参加同一合同项下的</w:t>
      </w:r>
      <w:r>
        <w:rPr>
          <w:rFonts w:hint="eastAsia" w:ascii="宋体" w:hAnsi="宋体"/>
          <w:szCs w:val="21"/>
          <w:lang w:eastAsia="zh-CN"/>
        </w:rPr>
        <w:t>采购</w:t>
      </w:r>
      <w:r>
        <w:rPr>
          <w:rFonts w:hint="eastAsia" w:ascii="宋体" w:hAnsi="宋体"/>
          <w:szCs w:val="21"/>
        </w:rPr>
        <w:t>活动，出现上述情况者，其投标和与此有关联合体、总包单位的投标将被拒绝；</w:t>
      </w:r>
    </w:p>
    <w:p w14:paraId="2937C177">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14:paraId="034CB9AA">
      <w:pPr>
        <w:ind w:firstLine="420" w:firstLineChars="200"/>
        <w:rPr>
          <w:rFonts w:ascii="黑体" w:hAnsi="宋体" w:eastAsia="黑体"/>
          <w:szCs w:val="21"/>
        </w:rPr>
      </w:pPr>
      <w:r>
        <w:rPr>
          <w:rFonts w:hint="eastAsia" w:ascii="黑体" w:hAnsi="宋体" w:eastAsia="黑体"/>
          <w:szCs w:val="21"/>
        </w:rPr>
        <w:t>6．政策导向</w:t>
      </w:r>
    </w:p>
    <w:p w14:paraId="7A3CC897">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lang w:eastAsia="zh-CN"/>
        </w:rPr>
        <w:t>采购</w:t>
      </w:r>
      <w:r>
        <w:rPr>
          <w:rFonts w:hint="eastAsia" w:ascii="宋体" w:hAnsi="宋体"/>
          <w:szCs w:val="21"/>
        </w:rPr>
        <w:t>扶持贫困地区、中小企业、监狱企业和残疾人福利性单位发展，支持节能减排、环境保护。</w:t>
      </w:r>
    </w:p>
    <w:p w14:paraId="1E764ED9">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11D7D302">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14:paraId="66F58A81">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516F4D99">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142DD860">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A2E0191">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0"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0"/>
    </w:p>
    <w:p w14:paraId="3771F6A8">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F491BF4">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3EB5FD81">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14:paraId="61646F9A">
      <w:pPr>
        <w:ind w:firstLine="420" w:firstLineChars="200"/>
        <w:rPr>
          <w:rFonts w:ascii="黑体" w:hAnsi="宋体" w:eastAsia="黑体"/>
          <w:szCs w:val="21"/>
        </w:rPr>
      </w:pPr>
      <w:r>
        <w:rPr>
          <w:rFonts w:hint="eastAsia" w:ascii="黑体" w:hAnsi="宋体" w:eastAsia="黑体"/>
          <w:szCs w:val="21"/>
        </w:rPr>
        <w:t>8．投标费用</w:t>
      </w:r>
    </w:p>
    <w:p w14:paraId="2EBEC1D9">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14:paraId="24BAFFC0">
      <w:pPr>
        <w:ind w:firstLine="420" w:firstLineChars="200"/>
        <w:rPr>
          <w:rFonts w:ascii="黑体" w:hAnsi="宋体" w:eastAsia="黑体"/>
          <w:szCs w:val="21"/>
        </w:rPr>
      </w:pPr>
      <w:r>
        <w:rPr>
          <w:rFonts w:hint="eastAsia" w:ascii="黑体" w:hAnsi="宋体" w:eastAsia="黑体"/>
          <w:szCs w:val="21"/>
        </w:rPr>
        <w:t>9．踏勘现场</w:t>
      </w:r>
    </w:p>
    <w:p w14:paraId="525EEA7E">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D012DB8">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4316BD29">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14:paraId="1B33370B">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2386A8B0">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0756C73C">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0D7A4277">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51A86C0">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57E6E2FC">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9"/>
    <w:p w14:paraId="6BA06AEE">
      <w:pPr>
        <w:ind w:firstLine="411" w:firstLineChars="196"/>
        <w:rPr>
          <w:rFonts w:ascii="宋体" w:hAnsi="宋体"/>
        </w:rPr>
      </w:pPr>
    </w:p>
    <w:p w14:paraId="4FCF6753">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3EB44FE8">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61" w:name="_Hlk72399819"/>
      <w:r>
        <w:rPr>
          <w:rFonts w:hint="eastAsia" w:ascii="黑体" w:hAnsi="宋体" w:eastAsia="黑体"/>
          <w:szCs w:val="21"/>
        </w:rPr>
        <w:t>招标文件的编制与组成</w:t>
      </w:r>
    </w:p>
    <w:p w14:paraId="57F561A5">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0FBE5241">
      <w:pPr>
        <w:ind w:firstLine="420" w:firstLineChars="200"/>
        <w:rPr>
          <w:rFonts w:ascii="宋体" w:hAnsi="宋体"/>
          <w:szCs w:val="21"/>
        </w:rPr>
      </w:pPr>
      <w:r>
        <w:rPr>
          <w:rFonts w:hint="eastAsia" w:ascii="宋体" w:hAnsi="宋体"/>
          <w:szCs w:val="21"/>
        </w:rPr>
        <w:t>招标文件包括下列内容：</w:t>
      </w:r>
    </w:p>
    <w:p w14:paraId="301E3599">
      <w:pPr>
        <w:ind w:firstLine="422" w:firstLineChars="200"/>
        <w:rPr>
          <w:rFonts w:ascii="宋体" w:hAnsi="宋体"/>
          <w:b/>
          <w:szCs w:val="21"/>
        </w:rPr>
      </w:pPr>
      <w:r>
        <w:rPr>
          <w:rFonts w:hint="eastAsia" w:ascii="宋体" w:hAnsi="宋体"/>
          <w:b/>
          <w:szCs w:val="21"/>
        </w:rPr>
        <w:t>第一册  专用条款</w:t>
      </w:r>
    </w:p>
    <w:p w14:paraId="33CD282B">
      <w:pPr>
        <w:ind w:firstLine="422" w:firstLineChars="200"/>
        <w:rPr>
          <w:rFonts w:ascii="宋体" w:hAnsi="宋体"/>
          <w:b/>
          <w:szCs w:val="21"/>
        </w:rPr>
      </w:pPr>
      <w:r>
        <w:rPr>
          <w:rFonts w:hint="eastAsia" w:ascii="宋体" w:hAnsi="宋体"/>
          <w:b/>
          <w:szCs w:val="21"/>
        </w:rPr>
        <w:t>关键信息</w:t>
      </w:r>
    </w:p>
    <w:p w14:paraId="70142075">
      <w:pPr>
        <w:ind w:firstLine="420" w:firstLineChars="200"/>
        <w:rPr>
          <w:rFonts w:ascii="宋体" w:hAnsi="宋体"/>
          <w:szCs w:val="21"/>
        </w:rPr>
      </w:pPr>
      <w:r>
        <w:rPr>
          <w:rFonts w:hint="eastAsia" w:ascii="宋体" w:hAnsi="宋体"/>
          <w:szCs w:val="21"/>
        </w:rPr>
        <w:t>第一章  招标公告</w:t>
      </w:r>
    </w:p>
    <w:p w14:paraId="6B96EEAD">
      <w:pPr>
        <w:ind w:firstLine="420" w:firstLineChars="200"/>
        <w:rPr>
          <w:rFonts w:ascii="宋体" w:hAnsi="宋体"/>
          <w:szCs w:val="21"/>
        </w:rPr>
      </w:pPr>
      <w:r>
        <w:rPr>
          <w:rFonts w:hint="eastAsia" w:ascii="宋体" w:hAnsi="宋体"/>
          <w:szCs w:val="21"/>
        </w:rPr>
        <w:t>第二章  对通用条款的补充内容及其他关键信息</w:t>
      </w:r>
    </w:p>
    <w:p w14:paraId="31D2CAE5">
      <w:pPr>
        <w:ind w:firstLine="420" w:firstLineChars="200"/>
        <w:rPr>
          <w:rFonts w:ascii="宋体" w:hAnsi="宋体"/>
          <w:szCs w:val="21"/>
        </w:rPr>
      </w:pPr>
      <w:r>
        <w:rPr>
          <w:rFonts w:hint="eastAsia" w:ascii="宋体" w:hAnsi="宋体"/>
          <w:szCs w:val="21"/>
        </w:rPr>
        <w:t>第三章  用户需求书</w:t>
      </w:r>
    </w:p>
    <w:p w14:paraId="092BD7F0">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5E0764B7">
      <w:pPr>
        <w:ind w:firstLine="420" w:firstLineChars="200"/>
        <w:rPr>
          <w:rFonts w:ascii="宋体" w:hAnsi="宋体"/>
          <w:szCs w:val="21"/>
        </w:rPr>
      </w:pPr>
      <w:r>
        <w:rPr>
          <w:rFonts w:hint="eastAsia" w:ascii="宋体" w:hAnsi="宋体"/>
          <w:szCs w:val="21"/>
        </w:rPr>
        <w:t>第五章  合同条款及格式</w:t>
      </w:r>
    </w:p>
    <w:p w14:paraId="104B26B0">
      <w:pPr>
        <w:ind w:firstLine="422" w:firstLineChars="200"/>
        <w:rPr>
          <w:rFonts w:ascii="宋体" w:hAnsi="宋体"/>
          <w:b/>
          <w:szCs w:val="21"/>
        </w:rPr>
      </w:pPr>
      <w:r>
        <w:rPr>
          <w:rFonts w:hint="eastAsia" w:ascii="宋体" w:hAnsi="宋体"/>
          <w:b/>
          <w:szCs w:val="21"/>
        </w:rPr>
        <w:t>第二册  通用条款</w:t>
      </w:r>
    </w:p>
    <w:p w14:paraId="7B7EBE7D">
      <w:pPr>
        <w:ind w:firstLine="420" w:firstLineChars="200"/>
        <w:rPr>
          <w:rFonts w:ascii="宋体" w:hAnsi="宋体"/>
          <w:szCs w:val="21"/>
        </w:rPr>
      </w:pPr>
      <w:r>
        <w:rPr>
          <w:rFonts w:hint="eastAsia" w:ascii="宋体" w:hAnsi="宋体"/>
          <w:szCs w:val="21"/>
        </w:rPr>
        <w:t>第一章  总则</w:t>
      </w:r>
    </w:p>
    <w:p w14:paraId="240E6FDE">
      <w:pPr>
        <w:ind w:firstLine="420" w:firstLineChars="200"/>
        <w:rPr>
          <w:rFonts w:ascii="宋体" w:hAnsi="宋体"/>
          <w:szCs w:val="21"/>
        </w:rPr>
      </w:pPr>
      <w:r>
        <w:rPr>
          <w:rFonts w:hint="eastAsia" w:ascii="宋体" w:hAnsi="宋体"/>
          <w:szCs w:val="21"/>
        </w:rPr>
        <w:t>第二章  招标文件</w:t>
      </w:r>
    </w:p>
    <w:p w14:paraId="6DB894BE">
      <w:pPr>
        <w:ind w:firstLine="420" w:firstLineChars="200"/>
        <w:rPr>
          <w:rFonts w:ascii="宋体" w:hAnsi="宋体"/>
          <w:szCs w:val="21"/>
        </w:rPr>
      </w:pPr>
      <w:r>
        <w:rPr>
          <w:rFonts w:hint="eastAsia" w:ascii="宋体" w:hAnsi="宋体"/>
          <w:szCs w:val="21"/>
        </w:rPr>
        <w:t>第三章  投标文件的编制</w:t>
      </w:r>
    </w:p>
    <w:p w14:paraId="5CC5F552">
      <w:pPr>
        <w:ind w:firstLine="420" w:firstLineChars="200"/>
        <w:rPr>
          <w:rFonts w:ascii="宋体" w:hAnsi="宋体"/>
          <w:szCs w:val="21"/>
        </w:rPr>
      </w:pPr>
      <w:r>
        <w:rPr>
          <w:rFonts w:hint="eastAsia" w:ascii="宋体" w:hAnsi="宋体"/>
          <w:szCs w:val="21"/>
        </w:rPr>
        <w:t>第四章  投标文件的递交</w:t>
      </w:r>
    </w:p>
    <w:p w14:paraId="5761179F">
      <w:pPr>
        <w:ind w:firstLine="420" w:firstLineChars="200"/>
        <w:rPr>
          <w:rFonts w:ascii="宋体" w:hAnsi="宋体"/>
          <w:szCs w:val="21"/>
        </w:rPr>
      </w:pPr>
      <w:r>
        <w:rPr>
          <w:rFonts w:hint="eastAsia" w:ascii="宋体" w:hAnsi="宋体"/>
          <w:szCs w:val="21"/>
        </w:rPr>
        <w:t>第五章  开标</w:t>
      </w:r>
    </w:p>
    <w:p w14:paraId="323F999D">
      <w:pPr>
        <w:ind w:firstLine="420" w:firstLineChars="200"/>
        <w:rPr>
          <w:rFonts w:ascii="宋体" w:hAnsi="宋体"/>
          <w:szCs w:val="21"/>
        </w:rPr>
      </w:pPr>
      <w:r>
        <w:rPr>
          <w:rFonts w:hint="eastAsia" w:ascii="宋体" w:hAnsi="宋体"/>
          <w:szCs w:val="21"/>
        </w:rPr>
        <w:t>第六章  评审要求</w:t>
      </w:r>
    </w:p>
    <w:p w14:paraId="7A3363C6">
      <w:pPr>
        <w:ind w:firstLine="420" w:firstLineChars="200"/>
        <w:rPr>
          <w:rFonts w:ascii="宋体" w:hAnsi="宋体"/>
          <w:szCs w:val="21"/>
        </w:rPr>
      </w:pPr>
      <w:r>
        <w:rPr>
          <w:rFonts w:hint="eastAsia" w:ascii="宋体" w:hAnsi="宋体"/>
          <w:szCs w:val="21"/>
        </w:rPr>
        <w:t>第七章  评审程序及评审方法</w:t>
      </w:r>
    </w:p>
    <w:p w14:paraId="464DD471">
      <w:pPr>
        <w:ind w:firstLine="420" w:firstLineChars="200"/>
        <w:rPr>
          <w:rFonts w:ascii="宋体" w:hAnsi="宋体"/>
          <w:szCs w:val="21"/>
        </w:rPr>
      </w:pPr>
      <w:r>
        <w:rPr>
          <w:rFonts w:hint="eastAsia" w:ascii="宋体" w:hAnsi="宋体"/>
          <w:szCs w:val="21"/>
        </w:rPr>
        <w:t>第八章  定标及公示</w:t>
      </w:r>
    </w:p>
    <w:p w14:paraId="4E565CF7">
      <w:pPr>
        <w:ind w:firstLine="420" w:firstLineChars="200"/>
        <w:rPr>
          <w:rFonts w:ascii="宋体" w:hAnsi="宋体"/>
          <w:szCs w:val="21"/>
        </w:rPr>
      </w:pPr>
      <w:r>
        <w:rPr>
          <w:rFonts w:hint="eastAsia" w:ascii="宋体" w:hAnsi="宋体"/>
          <w:szCs w:val="21"/>
        </w:rPr>
        <w:t>第九章  公开招标失败的后续处理</w:t>
      </w:r>
    </w:p>
    <w:p w14:paraId="051E27BD">
      <w:pPr>
        <w:ind w:firstLine="420" w:firstLineChars="200"/>
        <w:rPr>
          <w:rFonts w:ascii="宋体" w:hAnsi="宋体"/>
          <w:szCs w:val="21"/>
        </w:rPr>
      </w:pPr>
      <w:r>
        <w:rPr>
          <w:rFonts w:hint="eastAsia" w:ascii="宋体" w:hAnsi="宋体"/>
          <w:szCs w:val="21"/>
        </w:rPr>
        <w:t>第十章  合同的授予与备案</w:t>
      </w:r>
    </w:p>
    <w:p w14:paraId="2D7871BD">
      <w:pPr>
        <w:ind w:firstLine="420" w:firstLineChars="200"/>
        <w:rPr>
          <w:rFonts w:ascii="宋体" w:hAnsi="宋体"/>
          <w:szCs w:val="21"/>
        </w:rPr>
      </w:pPr>
      <w:r>
        <w:rPr>
          <w:rFonts w:hint="eastAsia" w:ascii="宋体" w:hAnsi="宋体"/>
          <w:szCs w:val="21"/>
        </w:rPr>
        <w:t>第十一章  质疑处理</w:t>
      </w:r>
    </w:p>
    <w:p w14:paraId="441380F3">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1553FF8">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B9B8F39">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27AFFF19">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3BD7F8C1">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w:t>
      </w:r>
      <w:r>
        <w:rPr>
          <w:rFonts w:hint="eastAsia" w:ascii="宋体" w:hAnsi="宋体"/>
          <w:color w:val="FF0000"/>
          <w:szCs w:val="21"/>
          <w:lang w:val="en-US" w:eastAsia="zh-CN"/>
        </w:rPr>
        <w:t>将疑问内容加盖公章书面</w:t>
      </w:r>
      <w:r>
        <w:rPr>
          <w:rFonts w:hint="eastAsia" w:ascii="宋体" w:hAnsi="宋体"/>
          <w:color w:val="FF0000"/>
          <w:szCs w:val="21"/>
        </w:rPr>
        <w:t>提交</w:t>
      </w:r>
      <w:r>
        <w:rPr>
          <w:rFonts w:hint="eastAsia" w:ascii="宋体" w:hAnsi="宋体"/>
          <w:color w:val="FF0000"/>
          <w:szCs w:val="21"/>
          <w:lang w:val="en-US" w:eastAsia="zh-CN"/>
        </w:rPr>
        <w:t>至</w:t>
      </w:r>
      <w:r>
        <w:rPr>
          <w:rFonts w:hint="eastAsia" w:ascii="宋体" w:hAnsi="宋体"/>
          <w:color w:val="FF0000"/>
          <w:szCs w:val="21"/>
        </w:rPr>
        <w:t>政府集中采购机构。</w:t>
      </w:r>
    </w:p>
    <w:p w14:paraId="3ECCE546">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9351F17">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3BCEDB43">
      <w:pPr>
        <w:ind w:firstLine="420" w:firstLineChars="200"/>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1D67F35E">
      <w:pPr>
        <w:ind w:firstLine="420" w:firstLineChars="200"/>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707DEBAE">
      <w:pPr>
        <w:ind w:firstLine="420" w:firstLineChars="200"/>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3E718EDF">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1"/>
    </w:p>
    <w:p w14:paraId="4F354246">
      <w:pPr>
        <w:rPr>
          <w:rFonts w:ascii="宋体" w:hAnsi="宋体"/>
          <w:szCs w:val="21"/>
        </w:rPr>
      </w:pPr>
    </w:p>
    <w:p w14:paraId="17439759">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5D617264">
      <w:pPr>
        <w:ind w:firstLine="420" w:firstLineChars="200"/>
        <w:rPr>
          <w:rFonts w:ascii="黑体" w:hAnsi="宋体" w:eastAsia="黑体"/>
          <w:szCs w:val="21"/>
        </w:rPr>
      </w:pPr>
      <w:r>
        <w:rPr>
          <w:rFonts w:hint="eastAsia" w:ascii="黑体" w:hAnsi="宋体" w:eastAsia="黑体"/>
          <w:szCs w:val="21"/>
        </w:rPr>
        <w:t>14．</w:t>
      </w:r>
      <w:bookmarkStart w:id="62" w:name="_Hlk72400236"/>
      <w:r>
        <w:rPr>
          <w:rFonts w:hint="eastAsia" w:ascii="黑体" w:hAnsi="宋体" w:eastAsia="黑体"/>
          <w:szCs w:val="21"/>
        </w:rPr>
        <w:t>投标文件的语言及度量单位</w:t>
      </w:r>
    </w:p>
    <w:p w14:paraId="1B7B36A4">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1F0D8C7">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62"/>
    <w:p w14:paraId="51310CBA">
      <w:pPr>
        <w:ind w:firstLine="420" w:firstLineChars="200"/>
        <w:rPr>
          <w:rFonts w:ascii="黑体" w:hAnsi="宋体" w:eastAsia="黑体"/>
          <w:szCs w:val="21"/>
        </w:rPr>
      </w:pPr>
      <w:r>
        <w:rPr>
          <w:rFonts w:hint="eastAsia" w:ascii="黑体" w:hAnsi="宋体" w:eastAsia="黑体"/>
          <w:szCs w:val="21"/>
        </w:rPr>
        <w:t>15．</w:t>
      </w:r>
      <w:bookmarkStart w:id="63" w:name="_Hlk72401567"/>
      <w:r>
        <w:rPr>
          <w:rFonts w:hint="eastAsia" w:ascii="黑体" w:hAnsi="宋体" w:eastAsia="黑体"/>
          <w:szCs w:val="21"/>
        </w:rPr>
        <w:t>投标文件的组成</w:t>
      </w:r>
    </w:p>
    <w:p w14:paraId="36B7DFB1">
      <w:pPr>
        <w:ind w:firstLine="420" w:firstLineChars="200"/>
        <w:rPr>
          <w:rFonts w:ascii="宋体" w:hAnsi="宋体"/>
          <w:szCs w:val="21"/>
        </w:rPr>
      </w:pPr>
      <w:r>
        <w:rPr>
          <w:rFonts w:hint="eastAsia" w:ascii="宋体" w:hAnsi="宋体"/>
          <w:szCs w:val="21"/>
        </w:rPr>
        <w:t>具体内容在招标文件专用条款中进行规定。</w:t>
      </w:r>
    </w:p>
    <w:p w14:paraId="41331506">
      <w:pPr>
        <w:ind w:firstLine="420" w:firstLineChars="200"/>
        <w:rPr>
          <w:rFonts w:ascii="黑体" w:hAnsi="宋体" w:eastAsia="黑体"/>
          <w:szCs w:val="21"/>
        </w:rPr>
      </w:pPr>
      <w:r>
        <w:rPr>
          <w:rFonts w:ascii="黑体" w:hAnsi="宋体" w:eastAsia="黑体"/>
          <w:szCs w:val="21"/>
        </w:rPr>
        <w:t>16．投标文件格式</w:t>
      </w:r>
    </w:p>
    <w:p w14:paraId="52A63761">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E02F50A">
      <w:pPr>
        <w:ind w:firstLine="420" w:firstLineChars="200"/>
        <w:rPr>
          <w:rFonts w:ascii="黑体" w:hAnsi="宋体" w:eastAsia="黑体"/>
          <w:szCs w:val="21"/>
        </w:rPr>
      </w:pPr>
      <w:r>
        <w:rPr>
          <w:rFonts w:hint="eastAsia" w:ascii="黑体" w:hAnsi="宋体" w:eastAsia="黑体"/>
          <w:szCs w:val="21"/>
        </w:rPr>
        <w:t>17．投标货币</w:t>
      </w:r>
    </w:p>
    <w:p w14:paraId="2EA6169A">
      <w:pPr>
        <w:ind w:firstLine="420" w:firstLineChars="200"/>
        <w:rPr>
          <w:rFonts w:ascii="宋体" w:hAnsi="宋体"/>
          <w:szCs w:val="21"/>
        </w:rPr>
      </w:pPr>
      <w:r>
        <w:rPr>
          <w:rFonts w:hint="eastAsia" w:ascii="宋体" w:hAnsi="宋体"/>
          <w:szCs w:val="21"/>
        </w:rPr>
        <w:t>本项目的投标报价应以人民币计。</w:t>
      </w:r>
    </w:p>
    <w:bookmarkEnd w:id="63"/>
    <w:p w14:paraId="3329E090">
      <w:pPr>
        <w:ind w:firstLine="420" w:firstLineChars="200"/>
        <w:rPr>
          <w:rFonts w:ascii="黑体" w:hAnsi="宋体" w:eastAsia="黑体"/>
          <w:szCs w:val="21"/>
        </w:rPr>
      </w:pPr>
      <w:r>
        <w:rPr>
          <w:rFonts w:hint="eastAsia" w:ascii="黑体" w:hAnsi="宋体" w:eastAsia="黑体"/>
          <w:szCs w:val="21"/>
        </w:rPr>
        <w:t>18．</w:t>
      </w:r>
      <w:bookmarkStart w:id="64" w:name="_Hlk72401735"/>
      <w:r>
        <w:rPr>
          <w:rFonts w:hint="eastAsia" w:ascii="黑体" w:hAnsi="宋体" w:eastAsia="黑体"/>
          <w:szCs w:val="21"/>
        </w:rPr>
        <w:t>证明投标文件投标技术方案的合格性和符合招标文件规定的文件要求</w:t>
      </w:r>
    </w:p>
    <w:p w14:paraId="273C10EF">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0A0EBAD3">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7B578784">
      <w:pPr>
        <w:ind w:firstLine="420" w:firstLineChars="200"/>
        <w:rPr>
          <w:rFonts w:ascii="宋体" w:hAnsi="宋体"/>
          <w:szCs w:val="21"/>
        </w:rPr>
      </w:pPr>
      <w:r>
        <w:rPr>
          <w:rFonts w:hint="eastAsia" w:ascii="宋体" w:hAnsi="宋体"/>
          <w:szCs w:val="21"/>
        </w:rPr>
        <w:t>18.2.1主要技术指标和性能的详细说明。</w:t>
      </w:r>
    </w:p>
    <w:p w14:paraId="635C380F">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3E7554EE">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28AE9D8">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5D52279E">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C339EB5">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50549448">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09C94C75">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4"/>
    <w:p w14:paraId="0D0FEDB1">
      <w:pPr>
        <w:ind w:firstLine="420" w:firstLineChars="200"/>
        <w:rPr>
          <w:rFonts w:ascii="黑体" w:hAnsi="宋体" w:eastAsia="黑体"/>
          <w:szCs w:val="21"/>
        </w:rPr>
      </w:pPr>
      <w:r>
        <w:rPr>
          <w:rFonts w:hint="eastAsia" w:ascii="黑体" w:hAnsi="宋体" w:eastAsia="黑体"/>
          <w:szCs w:val="21"/>
        </w:rPr>
        <w:t>19．</w:t>
      </w:r>
      <w:bookmarkStart w:id="65" w:name="_Hlk72402034"/>
      <w:r>
        <w:rPr>
          <w:rFonts w:hint="eastAsia" w:ascii="黑体" w:hAnsi="宋体" w:eastAsia="黑体"/>
          <w:szCs w:val="21"/>
        </w:rPr>
        <w:t>投标文件其他证明文件的要求</w:t>
      </w:r>
    </w:p>
    <w:p w14:paraId="6E561F86">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6" w:name="_Hlk71407299"/>
    </w:p>
    <w:bookmarkEnd w:id="66"/>
    <w:p w14:paraId="0236B3C9">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EDD2EA9">
      <w:pPr>
        <w:ind w:firstLine="420" w:firstLineChars="200"/>
        <w:rPr>
          <w:rFonts w:ascii="黑体" w:hAnsi="宋体" w:eastAsia="黑体"/>
          <w:szCs w:val="21"/>
        </w:rPr>
      </w:pPr>
      <w:r>
        <w:rPr>
          <w:rFonts w:hint="eastAsia" w:ascii="黑体" w:hAnsi="宋体" w:eastAsia="黑体"/>
          <w:szCs w:val="21"/>
        </w:rPr>
        <w:t>20．投标有效期</w:t>
      </w:r>
    </w:p>
    <w:bookmarkEnd w:id="65"/>
    <w:p w14:paraId="12056561">
      <w:pPr>
        <w:ind w:firstLine="420" w:firstLineChars="200"/>
        <w:rPr>
          <w:rFonts w:ascii="宋体" w:hAnsi="宋体"/>
          <w:szCs w:val="21"/>
        </w:rPr>
      </w:pPr>
      <w:bookmarkStart w:id="6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4D80F870">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4F522F5">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7"/>
    <w:p w14:paraId="0DD42ACB">
      <w:pPr>
        <w:ind w:firstLine="420" w:firstLineChars="200"/>
        <w:rPr>
          <w:rFonts w:ascii="黑体" w:hAnsi="宋体" w:eastAsia="黑体"/>
          <w:szCs w:val="21"/>
        </w:rPr>
      </w:pPr>
      <w:r>
        <w:rPr>
          <w:rFonts w:hint="eastAsia" w:ascii="黑体" w:hAnsi="宋体" w:eastAsia="黑体"/>
          <w:szCs w:val="21"/>
        </w:rPr>
        <w:t>21．</w:t>
      </w:r>
      <w:bookmarkStart w:id="68" w:name="_Hlk72402325"/>
      <w:r>
        <w:rPr>
          <w:rFonts w:hint="eastAsia" w:ascii="黑体" w:hAnsi="宋体" w:eastAsia="黑体"/>
          <w:szCs w:val="21"/>
        </w:rPr>
        <w:t xml:space="preserve">关于投标保证金 </w:t>
      </w:r>
    </w:p>
    <w:p w14:paraId="68E9AC31">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23E6C5AE">
      <w:pPr>
        <w:ind w:firstLine="420" w:firstLineChars="200"/>
        <w:rPr>
          <w:rFonts w:ascii="黑体" w:hAnsi="宋体" w:eastAsia="黑体"/>
          <w:szCs w:val="21"/>
        </w:rPr>
      </w:pPr>
      <w:r>
        <w:rPr>
          <w:rFonts w:hint="eastAsia" w:ascii="黑体" w:hAnsi="宋体" w:eastAsia="黑体"/>
          <w:szCs w:val="21"/>
        </w:rPr>
        <w:t>22．投标人的替代方案</w:t>
      </w:r>
    </w:p>
    <w:p w14:paraId="7E41916E">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A77F867">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8"/>
    <w:p w14:paraId="62F6B6FB">
      <w:pPr>
        <w:ind w:firstLine="420" w:firstLineChars="200"/>
        <w:rPr>
          <w:rFonts w:ascii="黑体" w:hAnsi="宋体" w:eastAsia="黑体"/>
          <w:szCs w:val="21"/>
        </w:rPr>
      </w:pPr>
      <w:r>
        <w:rPr>
          <w:rFonts w:hint="eastAsia" w:ascii="黑体" w:hAnsi="宋体" w:eastAsia="黑体"/>
          <w:szCs w:val="21"/>
        </w:rPr>
        <w:t>23．</w:t>
      </w:r>
      <w:bookmarkStart w:id="69"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1D86EFF1">
      <w:pPr>
        <w:ind w:firstLine="420" w:firstLineChars="200"/>
        <w:rPr>
          <w:rFonts w:ascii="宋体" w:hAnsi="宋体"/>
          <w:szCs w:val="21"/>
        </w:rPr>
      </w:pPr>
      <w:r>
        <w:rPr>
          <w:rFonts w:hint="eastAsia" w:ascii="宋体" w:hAnsi="宋体"/>
          <w:szCs w:val="21"/>
        </w:rPr>
        <w:t>23.1投标人应准备所投项目的电子投标文件一份。</w:t>
      </w:r>
    </w:p>
    <w:p w14:paraId="5521BA6B">
      <w:pPr>
        <w:ind w:firstLine="420" w:firstLineChars="200"/>
        <w:rPr>
          <w:rFonts w:ascii="宋体" w:hAnsi="宋体"/>
          <w:szCs w:val="21"/>
        </w:rPr>
      </w:pPr>
      <w:r>
        <w:rPr>
          <w:rFonts w:hint="eastAsia" w:ascii="宋体" w:hAnsi="宋体"/>
          <w:szCs w:val="21"/>
        </w:rPr>
        <w:t>23.2投标人在使用《投标书编制软件》编制投标书时须注意：</w:t>
      </w:r>
    </w:p>
    <w:p w14:paraId="0AE2E0A0">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456ECC57">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14:paraId="1B5C58DD">
      <w:pPr>
        <w:ind w:firstLine="42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14:paraId="3F1A6A63">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23.2.4投标文件不能带病毒。政府集中采购机构将用专业杀毒软件对投标文件进行病毒检测，如果这两种软件均报告发现病毒，则政府集中采购机构认为该投标文件带病毒。</w:t>
      </w:r>
    </w:p>
    <w:p w14:paraId="6FAAF115">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12FDC1F5">
      <w:pPr>
        <w:ind w:firstLine="420" w:firstLineChars="200"/>
        <w:rPr>
          <w:rFonts w:ascii="宋体" w:hAnsi="宋体"/>
          <w:szCs w:val="21"/>
        </w:rPr>
      </w:pPr>
      <w:r>
        <w:rPr>
          <w:rFonts w:hint="eastAsia" w:ascii="宋体" w:hAnsi="宋体"/>
          <w:szCs w:val="21"/>
        </w:rPr>
        <w:t>23.2.7投标文件编写完成后，</w:t>
      </w:r>
      <w:r>
        <w:rPr>
          <w:rFonts w:hint="eastAsia" w:ascii="宋体" w:hAnsi="宋体"/>
          <w:b/>
          <w:szCs w:val="21"/>
        </w:rPr>
        <w:t>必须用属于投标人的电子密钥进行加密，否则视同未盖公章，将导致投标文件无效。</w:t>
      </w:r>
    </w:p>
    <w:p w14:paraId="3D911D85">
      <w:pPr>
        <w:ind w:firstLine="420" w:firstLineChars="200"/>
        <w:rPr>
          <w:rFonts w:ascii="宋体" w:hAnsi="宋体"/>
          <w:szCs w:val="21"/>
        </w:rPr>
      </w:pPr>
      <w:r>
        <w:rPr>
          <w:rFonts w:hint="eastAsia" w:ascii="宋体" w:hAnsi="宋体"/>
          <w:szCs w:val="21"/>
        </w:rPr>
        <w:t>23.2.8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05A9071D">
      <w:pPr>
        <w:ind w:firstLine="420" w:firstLineChars="200"/>
        <w:rPr>
          <w:rFonts w:ascii="宋体" w:hAnsi="宋体"/>
          <w:szCs w:val="21"/>
        </w:rPr>
      </w:pPr>
      <w:r>
        <w:rPr>
          <w:rFonts w:hint="eastAsia" w:ascii="宋体" w:hAnsi="宋体"/>
          <w:szCs w:val="21"/>
        </w:rPr>
        <w:t>23.2.9如果开标时出现网络故障、技术故障，影响了采购活动，政府集中采购机构有权采取措施如延期、接受无法从网上上传的投标书等，以保障采购活动的公开、公平和公正。</w:t>
      </w:r>
    </w:p>
    <w:p w14:paraId="37D6BFAA">
      <w:pPr>
        <w:ind w:firstLine="420" w:firstLineChars="200"/>
        <w:rPr>
          <w:rFonts w:ascii="宋体" w:hAnsi="宋体"/>
          <w:szCs w:val="21"/>
        </w:rPr>
      </w:pPr>
      <w:r>
        <w:rPr>
          <w:rFonts w:hint="eastAsia" w:ascii="宋体" w:hAnsi="宋体"/>
          <w:szCs w:val="21"/>
        </w:rPr>
        <w:t>23.3电报、电话、传真形式的投标概不接受。</w:t>
      </w:r>
    </w:p>
    <w:p w14:paraId="70CC61B0">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14:paraId="72AF9413">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9"/>
    </w:p>
    <w:p w14:paraId="2502D767">
      <w:pPr>
        <w:ind w:firstLine="411" w:firstLineChars="196"/>
        <w:rPr>
          <w:rFonts w:ascii="宋体" w:hAnsi="宋体"/>
          <w:szCs w:val="21"/>
        </w:rPr>
      </w:pPr>
    </w:p>
    <w:p w14:paraId="23F7E185">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347618CC">
      <w:pPr>
        <w:ind w:firstLine="420" w:firstLineChars="200"/>
        <w:rPr>
          <w:rFonts w:ascii="黑体" w:hAnsi="宋体" w:eastAsia="黑体"/>
          <w:szCs w:val="21"/>
        </w:rPr>
      </w:pPr>
      <w:bookmarkStart w:id="70" w:name="_Hlk72405459"/>
      <w:r>
        <w:rPr>
          <w:rFonts w:hint="eastAsia" w:ascii="黑体" w:hAnsi="宋体" w:eastAsia="黑体"/>
          <w:szCs w:val="21"/>
        </w:rPr>
        <w:t>24．投标文件的保密</w:t>
      </w:r>
    </w:p>
    <w:p w14:paraId="7F5EBD35">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55024D7D">
      <w:pPr>
        <w:ind w:firstLine="422" w:firstLineChars="200"/>
        <w:rPr>
          <w:rFonts w:ascii="宋体" w:hAnsi="宋体"/>
          <w:b/>
          <w:szCs w:val="21"/>
        </w:rPr>
      </w:pPr>
      <w:r>
        <w:rPr>
          <w:rFonts w:hint="eastAsia" w:ascii="宋体" w:hAnsi="宋体"/>
          <w:b/>
          <w:szCs w:val="21"/>
        </w:rPr>
        <w:t>24.2若采购项目出现延期情况：</w:t>
      </w:r>
    </w:p>
    <w:p w14:paraId="57E17A8C">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518BCDBF">
      <w:pPr>
        <w:ind w:firstLine="420" w:firstLineChars="200"/>
        <w:rPr>
          <w:rFonts w:ascii="黑体" w:hAnsi="宋体" w:eastAsia="黑体"/>
          <w:szCs w:val="21"/>
        </w:rPr>
      </w:pPr>
      <w:r>
        <w:rPr>
          <w:rFonts w:hint="eastAsia" w:ascii="黑体" w:hAnsi="宋体" w:eastAsia="黑体"/>
          <w:szCs w:val="21"/>
        </w:rPr>
        <w:t>25．上传投标文件及投标截止日期</w:t>
      </w:r>
    </w:p>
    <w:p w14:paraId="79580B09">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343BC42C">
      <w:pPr>
        <w:ind w:firstLine="420" w:firstLineChars="200"/>
        <w:rPr>
          <w:rFonts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0A8F2CD5">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0"/>
    <w:p w14:paraId="388728F6">
      <w:pPr>
        <w:ind w:firstLine="420" w:firstLineChars="200"/>
        <w:rPr>
          <w:rFonts w:ascii="黑体" w:hAnsi="宋体" w:eastAsia="黑体"/>
          <w:szCs w:val="21"/>
        </w:rPr>
      </w:pPr>
      <w:r>
        <w:rPr>
          <w:rFonts w:hint="eastAsia" w:ascii="黑体" w:hAnsi="宋体" w:eastAsia="黑体"/>
          <w:szCs w:val="21"/>
        </w:rPr>
        <w:t>26. 样品、现场演示、方案讲解</w:t>
      </w:r>
    </w:p>
    <w:p w14:paraId="574F1794">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14:paraId="4470E652">
      <w:pPr>
        <w:ind w:firstLine="420" w:firstLineChars="200"/>
        <w:rPr>
          <w:rFonts w:ascii="黑体" w:hAnsi="宋体" w:eastAsia="黑体"/>
          <w:szCs w:val="21"/>
        </w:rPr>
      </w:pPr>
      <w:bookmarkStart w:id="71"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1473833E">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1BCFCF05">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74AD6B92">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4F9AA4DD">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71"/>
    <w:p w14:paraId="14682451">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6AF7EBD7">
      <w:pPr>
        <w:ind w:firstLine="420" w:firstLineChars="200"/>
        <w:rPr>
          <w:rFonts w:ascii="黑体" w:hAnsi="宋体" w:eastAsia="黑体"/>
          <w:szCs w:val="21"/>
        </w:rPr>
      </w:pPr>
      <w:r>
        <w:rPr>
          <w:rFonts w:hint="eastAsia" w:ascii="黑体" w:hAnsi="宋体" w:eastAsia="黑体"/>
          <w:szCs w:val="21"/>
        </w:rPr>
        <w:t>28．开标</w:t>
      </w:r>
    </w:p>
    <w:p w14:paraId="18496F3B">
      <w:pPr>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5A7459B4">
      <w:pPr>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4331DBC0">
      <w:pPr>
        <w:ind w:firstLine="315" w:firstLineChars="150"/>
        <w:rPr>
          <w:rFonts w:ascii="宋体" w:hAnsi="宋体"/>
          <w:szCs w:val="21"/>
        </w:rPr>
      </w:pPr>
    </w:p>
    <w:p w14:paraId="486CF91D">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5F5913D5">
      <w:pPr>
        <w:ind w:firstLine="420" w:firstLineChars="200"/>
        <w:rPr>
          <w:rFonts w:ascii="黑体" w:hAnsi="宋体" w:eastAsia="黑体"/>
          <w:szCs w:val="21"/>
        </w:rPr>
      </w:pPr>
      <w:r>
        <w:rPr>
          <w:rFonts w:hint="eastAsia" w:ascii="黑体" w:hAnsi="宋体" w:eastAsia="黑体"/>
          <w:szCs w:val="21"/>
        </w:rPr>
        <w:t>29．评审委员会组成</w:t>
      </w:r>
    </w:p>
    <w:p w14:paraId="68489F4E">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14:paraId="4F03E3C7">
      <w:pPr>
        <w:ind w:firstLine="420" w:firstLineChars="200"/>
        <w:rPr>
          <w:rFonts w:ascii="宋体" w:hAnsi="宋体"/>
          <w:szCs w:val="21"/>
        </w:rPr>
      </w:pPr>
      <w:bookmarkStart w:id="72"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72"/>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72B884E5">
      <w:pPr>
        <w:ind w:firstLine="420" w:firstLineChars="200"/>
        <w:rPr>
          <w:rFonts w:ascii="宋体" w:hAnsi="宋体"/>
          <w:szCs w:val="21"/>
        </w:rPr>
      </w:pPr>
      <w:r>
        <w:rPr>
          <w:rFonts w:hint="eastAsia" w:ascii="宋体" w:hAnsi="宋体"/>
          <w:szCs w:val="21"/>
        </w:rPr>
        <w:t>29.2评审定标应当遵循公平、公正、科学、择优的原则。</w:t>
      </w:r>
    </w:p>
    <w:p w14:paraId="24927BEE">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14:paraId="335BBA66">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14:paraId="0E2EA1F5">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2FC92157">
      <w:pPr>
        <w:ind w:firstLine="420" w:firstLineChars="200"/>
        <w:rPr>
          <w:rFonts w:ascii="黑体" w:hAnsi="宋体" w:eastAsia="黑体"/>
          <w:szCs w:val="21"/>
        </w:rPr>
      </w:pPr>
      <w:r>
        <w:rPr>
          <w:rFonts w:hint="eastAsia" w:ascii="黑体" w:hAnsi="宋体" w:eastAsia="黑体"/>
          <w:szCs w:val="21"/>
        </w:rPr>
        <w:t>30．向评审委员会提供的资料</w:t>
      </w:r>
    </w:p>
    <w:p w14:paraId="601A0AB1">
      <w:pPr>
        <w:ind w:firstLine="420" w:firstLineChars="200"/>
        <w:rPr>
          <w:rFonts w:ascii="宋体" w:hAnsi="宋体"/>
          <w:szCs w:val="21"/>
        </w:rPr>
      </w:pPr>
      <w:r>
        <w:rPr>
          <w:rFonts w:hint="eastAsia" w:ascii="宋体" w:hAnsi="宋体"/>
          <w:szCs w:val="21"/>
        </w:rPr>
        <w:t>30.1公开发布的招标文件，包括图纸、服务清单、答疑文件等；</w:t>
      </w:r>
    </w:p>
    <w:p w14:paraId="3CB83467">
      <w:pPr>
        <w:ind w:firstLine="420" w:firstLineChars="200"/>
        <w:rPr>
          <w:rFonts w:ascii="宋体" w:hAnsi="宋体"/>
          <w:szCs w:val="21"/>
        </w:rPr>
      </w:pPr>
      <w:r>
        <w:rPr>
          <w:rFonts w:hint="eastAsia" w:ascii="宋体" w:hAnsi="宋体"/>
          <w:szCs w:val="21"/>
        </w:rPr>
        <w:t>30.2其他评标必须的资料。</w:t>
      </w:r>
    </w:p>
    <w:p w14:paraId="0F8990AD">
      <w:pPr>
        <w:ind w:firstLine="420" w:firstLineChars="200"/>
        <w:rPr>
          <w:rFonts w:ascii="宋体" w:hAnsi="宋体"/>
          <w:szCs w:val="21"/>
        </w:rPr>
      </w:pPr>
      <w:r>
        <w:rPr>
          <w:rFonts w:hint="eastAsia" w:ascii="宋体" w:hAnsi="宋体"/>
          <w:szCs w:val="21"/>
        </w:rPr>
        <w:t>30.3评审委员会应当认真研究招标文件，至少应了解熟悉以下内容：</w:t>
      </w:r>
    </w:p>
    <w:p w14:paraId="5886F464">
      <w:pPr>
        <w:ind w:firstLine="420" w:firstLineChars="200"/>
        <w:rPr>
          <w:rFonts w:ascii="宋体" w:hAnsi="宋体"/>
          <w:szCs w:val="21"/>
        </w:rPr>
      </w:pPr>
      <w:r>
        <w:rPr>
          <w:rFonts w:hint="eastAsia" w:ascii="宋体" w:hAnsi="宋体"/>
          <w:szCs w:val="21"/>
        </w:rPr>
        <w:t>（1）招标的目的；</w:t>
      </w:r>
    </w:p>
    <w:p w14:paraId="244D7E29">
      <w:pPr>
        <w:ind w:firstLine="420" w:firstLineChars="200"/>
        <w:rPr>
          <w:rFonts w:ascii="宋体" w:hAnsi="宋体"/>
          <w:szCs w:val="21"/>
        </w:rPr>
      </w:pPr>
      <w:r>
        <w:rPr>
          <w:rFonts w:hint="eastAsia" w:ascii="宋体" w:hAnsi="宋体"/>
          <w:szCs w:val="21"/>
        </w:rPr>
        <w:t>（2）招标项目需求的范围和性质；</w:t>
      </w:r>
    </w:p>
    <w:p w14:paraId="5A432F9C">
      <w:pPr>
        <w:ind w:firstLine="420" w:firstLineChars="200"/>
        <w:rPr>
          <w:rFonts w:ascii="宋体" w:hAnsi="宋体"/>
          <w:szCs w:val="21"/>
        </w:rPr>
      </w:pPr>
      <w:r>
        <w:rPr>
          <w:rFonts w:hint="eastAsia" w:ascii="宋体" w:hAnsi="宋体"/>
          <w:szCs w:val="21"/>
        </w:rPr>
        <w:t>（3）招标文件规定的投标人的资格、财政预算限额、商务条款；</w:t>
      </w:r>
    </w:p>
    <w:p w14:paraId="25A8C19A">
      <w:pPr>
        <w:ind w:firstLine="420" w:firstLineChars="200"/>
        <w:rPr>
          <w:rFonts w:ascii="宋体" w:hAnsi="宋体"/>
          <w:szCs w:val="21"/>
        </w:rPr>
      </w:pPr>
      <w:r>
        <w:rPr>
          <w:rFonts w:hint="eastAsia" w:ascii="宋体" w:hAnsi="宋体"/>
          <w:szCs w:val="21"/>
        </w:rPr>
        <w:t>（4）招标文件规定的评标程序、评标方法和评标因素；</w:t>
      </w:r>
    </w:p>
    <w:p w14:paraId="6E88F3A5">
      <w:pPr>
        <w:ind w:firstLine="420" w:firstLineChars="200"/>
        <w:rPr>
          <w:rFonts w:ascii="宋体" w:hAnsi="宋体"/>
          <w:szCs w:val="21"/>
        </w:rPr>
      </w:pPr>
      <w:r>
        <w:rPr>
          <w:rFonts w:hint="eastAsia" w:ascii="宋体" w:hAnsi="宋体"/>
          <w:szCs w:val="21"/>
        </w:rPr>
        <w:t>（5）招标文件所列示的资格性审查表及符合性审查表。</w:t>
      </w:r>
    </w:p>
    <w:p w14:paraId="2FFF786C">
      <w:pPr>
        <w:ind w:firstLine="420" w:firstLineChars="200"/>
        <w:rPr>
          <w:rFonts w:ascii="黑体" w:hAnsi="宋体" w:eastAsia="黑体"/>
          <w:szCs w:val="21"/>
        </w:rPr>
      </w:pPr>
      <w:r>
        <w:rPr>
          <w:rFonts w:hint="eastAsia" w:ascii="黑体" w:hAnsi="宋体" w:eastAsia="黑体"/>
          <w:szCs w:val="21"/>
        </w:rPr>
        <w:t>31．独立评审</w:t>
      </w:r>
    </w:p>
    <w:p w14:paraId="397CA1B7">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28559174">
      <w:pPr>
        <w:ind w:firstLine="411" w:firstLineChars="196"/>
        <w:rPr>
          <w:rFonts w:ascii="宋体" w:hAnsi="宋体"/>
          <w:bCs/>
          <w:szCs w:val="21"/>
        </w:rPr>
      </w:pPr>
    </w:p>
    <w:p w14:paraId="092660CE">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15F24049">
      <w:pPr>
        <w:ind w:firstLine="420" w:firstLineChars="200"/>
        <w:rPr>
          <w:rFonts w:ascii="黑体" w:hAnsi="宋体" w:eastAsia="黑体"/>
          <w:szCs w:val="21"/>
        </w:rPr>
      </w:pPr>
      <w:r>
        <w:rPr>
          <w:rFonts w:hint="eastAsia" w:ascii="黑体" w:hAnsi="宋体" w:eastAsia="黑体"/>
          <w:szCs w:val="21"/>
        </w:rPr>
        <w:t>32．投标文件初审</w:t>
      </w:r>
    </w:p>
    <w:p w14:paraId="3AB6CB63">
      <w:pPr>
        <w:ind w:firstLine="420" w:firstLineChars="200"/>
        <w:rPr>
          <w:rFonts w:ascii="宋体" w:hAnsi="宋体"/>
          <w:szCs w:val="21"/>
        </w:rPr>
      </w:pPr>
      <w:r>
        <w:rPr>
          <w:rFonts w:hint="eastAsia" w:ascii="宋体" w:hAnsi="宋体"/>
          <w:szCs w:val="21"/>
        </w:rPr>
        <w:t>32.1投标文件初审包括资格性审查和符合性审查。</w:t>
      </w:r>
    </w:p>
    <w:p w14:paraId="04030ED4">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64A387CF">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2FAE785C">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5B01032D">
      <w:pPr>
        <w:ind w:firstLine="420" w:firstLineChars="200"/>
        <w:rPr>
          <w:rFonts w:ascii="宋体" w:hAnsi="宋体"/>
          <w:bCs/>
          <w:szCs w:val="21"/>
        </w:rPr>
      </w:pPr>
      <w:r>
        <w:rPr>
          <w:rFonts w:hint="eastAsia" w:ascii="宋体" w:hAnsi="宋体"/>
          <w:bCs/>
          <w:szCs w:val="21"/>
        </w:rPr>
        <w:t>32.3 投标文件初审中关于供应商家数的计算:</w:t>
      </w:r>
    </w:p>
    <w:p w14:paraId="69AABC02">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DAF5F2F">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6EF78F0">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61E62B37">
      <w:pPr>
        <w:ind w:firstLine="420" w:firstLineChars="200"/>
        <w:rPr>
          <w:rFonts w:ascii="宋体" w:hAnsi="宋体"/>
          <w:szCs w:val="21"/>
        </w:rPr>
      </w:pPr>
      <w:r>
        <w:rPr>
          <w:rFonts w:hint="eastAsia" w:ascii="宋体" w:hAnsi="宋体"/>
          <w:szCs w:val="21"/>
        </w:rPr>
        <w:t>32.4投标人投标文件作无效处理的情形，具体包括但不限于以下：</w:t>
      </w:r>
    </w:p>
    <w:p w14:paraId="445A1F63">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6A310398">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5B6E894B">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14:paraId="5AAA1256">
      <w:pPr>
        <w:ind w:firstLine="420" w:firstLineChars="200"/>
        <w:rPr>
          <w:rFonts w:ascii="宋体" w:hAnsi="宋体"/>
          <w:szCs w:val="21"/>
        </w:rPr>
      </w:pPr>
      <w:r>
        <w:rPr>
          <w:rFonts w:hint="eastAsia" w:ascii="宋体" w:hAnsi="宋体"/>
          <w:szCs w:val="21"/>
        </w:rPr>
        <w:t>32.4.4不同投标人的投标文件异常一致或者投标报价呈规律性差异；</w:t>
      </w:r>
    </w:p>
    <w:p w14:paraId="1CF1E4FF">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1169EF8D">
      <w:pPr>
        <w:ind w:firstLine="420" w:firstLineChars="200"/>
        <w:rPr>
          <w:rFonts w:ascii="宋体" w:hAnsi="宋体"/>
          <w:szCs w:val="21"/>
        </w:rPr>
      </w:pPr>
      <w:r>
        <w:rPr>
          <w:rFonts w:hint="eastAsia" w:ascii="宋体" w:hAnsi="宋体"/>
          <w:szCs w:val="21"/>
        </w:rPr>
        <w:t>32.4.6投标供应商之间相互约定给予未中标的供应商利益补偿；</w:t>
      </w:r>
    </w:p>
    <w:p w14:paraId="05803DF4">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1655D05E">
      <w:pPr>
        <w:ind w:firstLine="420" w:firstLineChars="200"/>
        <w:rPr>
          <w:rFonts w:ascii="宋体" w:hAnsi="宋体"/>
          <w:szCs w:val="21"/>
        </w:rPr>
      </w:pPr>
      <w:r>
        <w:rPr>
          <w:rFonts w:hint="eastAsia" w:ascii="宋体" w:hAnsi="宋体"/>
          <w:szCs w:val="21"/>
        </w:rPr>
        <w:t>32.4.8不同投标供应商的投标文件内容存在非正常一致；</w:t>
      </w:r>
    </w:p>
    <w:p w14:paraId="4906273A">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14:paraId="72364D50">
      <w:pPr>
        <w:ind w:firstLine="420" w:firstLineChars="200"/>
        <w:rPr>
          <w:rFonts w:ascii="宋体" w:hAnsi="宋体"/>
          <w:szCs w:val="21"/>
        </w:rPr>
      </w:pPr>
      <w:r>
        <w:rPr>
          <w:rFonts w:hint="eastAsia" w:ascii="宋体" w:hAnsi="宋体"/>
          <w:szCs w:val="21"/>
        </w:rPr>
        <w:t>32.4.10主管部门依照法律、法规认定的其他情形。</w:t>
      </w:r>
    </w:p>
    <w:p w14:paraId="36B8D016">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0FD297A8">
      <w:pPr>
        <w:ind w:firstLine="420" w:firstLineChars="200"/>
        <w:rPr>
          <w:rFonts w:ascii="黑体" w:hAnsi="宋体" w:eastAsia="黑体"/>
          <w:szCs w:val="21"/>
        </w:rPr>
      </w:pPr>
      <w:r>
        <w:rPr>
          <w:rFonts w:hint="eastAsia" w:ascii="黑体" w:hAnsi="宋体" w:eastAsia="黑体"/>
          <w:szCs w:val="21"/>
        </w:rPr>
        <w:t>33．澄清有关问题</w:t>
      </w:r>
    </w:p>
    <w:p w14:paraId="0A150C51">
      <w:pPr>
        <w:ind w:firstLine="420" w:firstLineChars="200"/>
        <w:rPr>
          <w:rFonts w:ascii="宋体" w:hAnsi="宋体"/>
          <w:szCs w:val="21"/>
        </w:rPr>
      </w:pPr>
      <w:bookmarkStart w:id="73"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73"/>
    </w:p>
    <w:p w14:paraId="6B429823">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086F2B63">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4CE30DA1">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368B9FF">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14:paraId="47F52DB2">
      <w:pPr>
        <w:ind w:firstLine="420" w:firstLineChars="200"/>
        <w:rPr>
          <w:rFonts w:ascii="黑体" w:hAnsi="宋体" w:eastAsia="黑体"/>
          <w:szCs w:val="21"/>
        </w:rPr>
      </w:pPr>
      <w:bookmarkStart w:id="74" w:name="_Toc73518151"/>
      <w:bookmarkStart w:id="75" w:name="_Toc73521581"/>
      <w:bookmarkStart w:id="76" w:name="_Toc100052400"/>
      <w:bookmarkStart w:id="77" w:name="_Toc73521669"/>
      <w:bookmarkStart w:id="78" w:name="_Toc73517673"/>
      <w:r>
        <w:rPr>
          <w:rFonts w:hint="eastAsia" w:ascii="黑体" w:hAnsi="宋体" w:eastAsia="黑体"/>
          <w:szCs w:val="21"/>
        </w:rPr>
        <w:t>34．错误的修正</w:t>
      </w:r>
      <w:bookmarkEnd w:id="74"/>
      <w:bookmarkEnd w:id="75"/>
      <w:bookmarkEnd w:id="76"/>
      <w:bookmarkEnd w:id="77"/>
      <w:bookmarkEnd w:id="78"/>
    </w:p>
    <w:p w14:paraId="37DEA2F3">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14:paraId="00478A92">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6C762324">
      <w:pPr>
        <w:ind w:firstLine="420" w:firstLineChars="200"/>
        <w:rPr>
          <w:rFonts w:ascii="宋体" w:hAnsi="宋体"/>
          <w:szCs w:val="21"/>
        </w:rPr>
      </w:pPr>
      <w:r>
        <w:rPr>
          <w:rFonts w:hint="eastAsia" w:ascii="宋体" w:hAnsi="宋体"/>
          <w:szCs w:val="21"/>
        </w:rPr>
        <w:t>34.2大写金额和小写金额不一致的，以大写金额为准；</w:t>
      </w:r>
    </w:p>
    <w:p w14:paraId="3799638A">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14:paraId="6FD43920">
      <w:pPr>
        <w:ind w:firstLine="420" w:firstLineChars="200"/>
        <w:rPr>
          <w:rFonts w:ascii="宋体" w:hAnsi="宋体"/>
          <w:szCs w:val="21"/>
        </w:rPr>
      </w:pPr>
      <w:r>
        <w:rPr>
          <w:rFonts w:hint="eastAsia" w:ascii="宋体" w:hAnsi="宋体"/>
          <w:szCs w:val="21"/>
        </w:rPr>
        <w:t>34.4总价金额与按单价汇总金额不一致的，以单价金额计算结果为准。</w:t>
      </w:r>
    </w:p>
    <w:p w14:paraId="707F29D3">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C5BB12F">
      <w:pPr>
        <w:ind w:firstLine="420" w:firstLineChars="200"/>
        <w:rPr>
          <w:rFonts w:ascii="黑体" w:hAnsi="宋体" w:eastAsia="黑体"/>
          <w:szCs w:val="21"/>
        </w:rPr>
      </w:pPr>
      <w:r>
        <w:rPr>
          <w:rFonts w:hint="eastAsia" w:ascii="黑体" w:hAnsi="宋体" w:eastAsia="黑体"/>
          <w:szCs w:val="21"/>
        </w:rPr>
        <w:t>35．投标文件的比较与评价</w:t>
      </w:r>
    </w:p>
    <w:p w14:paraId="3B9325F0">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97D14A1">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296AB771">
      <w:pPr>
        <w:ind w:firstLine="420" w:firstLineChars="200"/>
        <w:rPr>
          <w:rFonts w:ascii="黑体" w:hAnsi="宋体" w:eastAsia="黑体"/>
          <w:szCs w:val="21"/>
        </w:rPr>
      </w:pPr>
      <w:r>
        <w:rPr>
          <w:rFonts w:hint="eastAsia" w:ascii="黑体" w:hAnsi="宋体" w:eastAsia="黑体"/>
          <w:szCs w:val="21"/>
        </w:rPr>
        <w:t>36. 实地考察或资料查验</w:t>
      </w:r>
    </w:p>
    <w:p w14:paraId="57AA494A">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37ADFE81">
      <w:pPr>
        <w:ind w:firstLine="420" w:firstLineChars="200"/>
        <w:rPr>
          <w:rFonts w:ascii="黑体" w:hAnsi="宋体" w:eastAsia="黑体"/>
          <w:szCs w:val="21"/>
        </w:rPr>
      </w:pPr>
      <w:r>
        <w:rPr>
          <w:rFonts w:hint="eastAsia" w:ascii="黑体" w:hAnsi="宋体" w:eastAsia="黑体"/>
          <w:szCs w:val="21"/>
        </w:rPr>
        <w:t>37．评审方法</w:t>
      </w:r>
    </w:p>
    <w:p w14:paraId="1398472B">
      <w:pPr>
        <w:ind w:firstLine="422" w:firstLineChars="200"/>
        <w:rPr>
          <w:rFonts w:ascii="宋体" w:hAnsi="宋体"/>
          <w:b/>
          <w:bCs/>
          <w:szCs w:val="21"/>
        </w:rPr>
      </w:pPr>
      <w:r>
        <w:rPr>
          <w:rFonts w:hint="eastAsia" w:ascii="宋体" w:hAnsi="宋体"/>
          <w:b/>
          <w:bCs/>
          <w:szCs w:val="21"/>
        </w:rPr>
        <w:t>37.1.1最低价法</w:t>
      </w:r>
    </w:p>
    <w:p w14:paraId="575E4B55">
      <w:pPr>
        <w:ind w:firstLine="420" w:firstLineChars="200"/>
        <w:rPr>
          <w:rFonts w:hint="eastAsia" w:ascii="ˎ̥" w:hAnsi="ˎ̥"/>
          <w:szCs w:val="21"/>
        </w:rPr>
      </w:pPr>
      <w:bookmarkStart w:id="79"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69B1294F">
      <w:pPr>
        <w:ind w:firstLine="422" w:firstLineChars="200"/>
        <w:rPr>
          <w:rFonts w:ascii="宋体" w:hAnsi="宋体"/>
          <w:b/>
          <w:bCs/>
          <w:szCs w:val="21"/>
        </w:rPr>
      </w:pPr>
      <w:r>
        <w:rPr>
          <w:rFonts w:hint="eastAsia" w:ascii="宋体" w:hAnsi="宋体"/>
          <w:b/>
          <w:bCs/>
          <w:szCs w:val="21"/>
        </w:rPr>
        <w:t>37.1.2综合评分法</w:t>
      </w:r>
    </w:p>
    <w:p w14:paraId="25EAA014">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9"/>
      <w:r>
        <w:rPr>
          <w:rFonts w:hint="eastAsia" w:ascii="宋体" w:hAnsi="宋体"/>
          <w:bCs/>
          <w:color w:val="FF0000"/>
          <w:szCs w:val="21"/>
        </w:rPr>
        <w:t xml:space="preserve">  </w:t>
      </w:r>
      <w:r>
        <w:rPr>
          <w:rFonts w:hint="eastAsia" w:ascii="宋体" w:hAnsi="宋体"/>
          <w:bCs/>
          <w:szCs w:val="21"/>
        </w:rPr>
        <w:t xml:space="preserve">                                                                                                                                                                                                                                                                                                                                                                                                                                                                                                                                                                                                                                                                                                                                                                                                                                                                                                                                                                                                                                                                                                                                                                                                                                                                                                                                                                                                                                                                                                                                                                                                                                                                                                                                                                                                                                                                                                                                                                                                                                                                                                                                                                                                                                                                                                                                                                                                                                                                                                                                                                                                                                                                                                                                                                                                                                                                                                                                                                                                                           </w:t>
      </w:r>
    </w:p>
    <w:p w14:paraId="74650DE0">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14:paraId="5249FD78">
      <w:pPr>
        <w:ind w:firstLine="422" w:firstLineChars="200"/>
        <w:rPr>
          <w:rFonts w:ascii="宋体" w:hAnsi="宋体"/>
          <w:b/>
          <w:bCs/>
          <w:szCs w:val="21"/>
        </w:rPr>
      </w:pPr>
      <w:r>
        <w:rPr>
          <w:rFonts w:hint="eastAsia" w:ascii="宋体" w:hAnsi="宋体"/>
          <w:b/>
          <w:bCs/>
          <w:szCs w:val="21"/>
        </w:rPr>
        <w:t>37.3重新评审的情形</w:t>
      </w:r>
    </w:p>
    <w:p w14:paraId="3FAD7E6E">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14:paraId="6B3DA1AC">
      <w:pPr>
        <w:ind w:firstLine="420" w:firstLineChars="200"/>
        <w:rPr>
          <w:rFonts w:ascii="宋体" w:hAnsi="宋体" w:cs="宋体"/>
          <w:kern w:val="0"/>
          <w:szCs w:val="21"/>
        </w:rPr>
      </w:pPr>
      <w:r>
        <w:rPr>
          <w:rFonts w:hint="eastAsia" w:ascii="宋体" w:hAnsi="宋体" w:cs="宋体"/>
          <w:kern w:val="0"/>
          <w:szCs w:val="21"/>
        </w:rPr>
        <w:t>37.3.1分值汇总计算错误的；</w:t>
      </w:r>
    </w:p>
    <w:p w14:paraId="75B5637F">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14:paraId="1454160A">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14:paraId="7CBDB6D1">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14:paraId="1841B1E2">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042BE052">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061B4C6B">
      <w:pPr>
        <w:ind w:firstLine="422" w:firstLineChars="200"/>
        <w:rPr>
          <w:rFonts w:ascii="宋体" w:hAnsi="宋体"/>
          <w:b/>
          <w:bCs/>
          <w:szCs w:val="21"/>
        </w:rPr>
      </w:pPr>
      <w:r>
        <w:rPr>
          <w:rFonts w:hint="eastAsia" w:ascii="宋体" w:hAnsi="宋体"/>
          <w:b/>
          <w:bCs/>
          <w:szCs w:val="21"/>
        </w:rPr>
        <w:t xml:space="preserve"> 37.4重新组建评审委员会的情形</w:t>
      </w:r>
    </w:p>
    <w:p w14:paraId="7E092DB6">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CBE0421">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0A329520">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15A0D088">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14:paraId="25C98A1B">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14:paraId="66A0AC8A">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E644837">
      <w:pPr>
        <w:ind w:firstLine="411" w:firstLineChars="196"/>
        <w:rPr>
          <w:rFonts w:ascii="宋体" w:hAnsi="宋体"/>
          <w:szCs w:val="21"/>
        </w:rPr>
      </w:pPr>
    </w:p>
    <w:p w14:paraId="472CC54D">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554DB00C">
      <w:pPr>
        <w:ind w:firstLine="420" w:firstLineChars="200"/>
        <w:rPr>
          <w:rFonts w:ascii="黑体" w:hAnsi="宋体" w:eastAsia="黑体"/>
          <w:szCs w:val="21"/>
        </w:rPr>
      </w:pPr>
      <w:r>
        <w:rPr>
          <w:rFonts w:hint="eastAsia" w:ascii="黑体" w:hAnsi="宋体" w:eastAsia="黑体"/>
          <w:szCs w:val="21"/>
        </w:rPr>
        <w:t>38．定标方法</w:t>
      </w:r>
    </w:p>
    <w:p w14:paraId="3972DF41">
      <w:pPr>
        <w:ind w:firstLine="420" w:firstLineChars="200"/>
        <w:rPr>
          <w:rFonts w:ascii="宋体" w:hAnsi="宋体"/>
          <w:szCs w:val="21"/>
        </w:rPr>
      </w:pPr>
      <w:bookmarkStart w:id="80" w:name="_Hlk73782795"/>
      <w:r>
        <w:rPr>
          <w:rFonts w:hint="eastAsia" w:ascii="宋体" w:hAnsi="宋体"/>
          <w:szCs w:val="21"/>
        </w:rPr>
        <w:t>38.1非评定分离项目定标方法</w:t>
      </w:r>
    </w:p>
    <w:p w14:paraId="5F4B02F6">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56D4677E">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81" w:name="_Hlk73821177"/>
      <w:r>
        <w:rPr>
          <w:rFonts w:hint="eastAsia" w:ascii="ˎ̥" w:hAnsi="ˎ̥"/>
          <w:szCs w:val="21"/>
        </w:rPr>
        <w:t>唯一候选中标供应商</w:t>
      </w:r>
      <w:bookmarkEnd w:id="81"/>
      <w:r>
        <w:rPr>
          <w:rFonts w:ascii="ˎ̥" w:hAnsi="ˎ̥"/>
          <w:szCs w:val="21"/>
        </w:rPr>
        <w:t>。</w:t>
      </w:r>
    </w:p>
    <w:p w14:paraId="6F5404F5">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58964E35">
      <w:pPr>
        <w:ind w:firstLine="420" w:firstLineChars="200"/>
        <w:rPr>
          <w:rFonts w:ascii="宋体" w:hAnsi="宋体"/>
          <w:szCs w:val="21"/>
        </w:rPr>
      </w:pPr>
      <w:r>
        <w:rPr>
          <w:rFonts w:hint="eastAsia" w:ascii="宋体" w:hAnsi="宋体"/>
          <w:szCs w:val="21"/>
        </w:rPr>
        <w:t>38.2评定分离项目定标方法</w:t>
      </w:r>
    </w:p>
    <w:p w14:paraId="44BEEEB7">
      <w:pPr>
        <w:ind w:firstLine="420" w:firstLineChars="200"/>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0FA9198D">
      <w:pPr>
        <w:ind w:firstLine="420" w:firstLineChars="200"/>
        <w:rPr>
          <w:szCs w:val="21"/>
        </w:rPr>
      </w:pPr>
      <w:r>
        <w:rPr>
          <w:rFonts w:ascii="宋体" w:hAnsi="宋体"/>
          <w:szCs w:val="21"/>
        </w:rPr>
        <w:t xml:space="preserve">38.2.2 </w:t>
      </w:r>
      <w:bookmarkStart w:id="82" w:name="_Hlk71469733"/>
      <w:r>
        <w:rPr>
          <w:szCs w:val="21"/>
        </w:rPr>
        <w:t>适用评定分离的</w:t>
      </w:r>
      <w:r>
        <w:rPr>
          <w:rFonts w:hint="eastAsia"/>
          <w:szCs w:val="21"/>
          <w:lang w:eastAsia="zh-CN"/>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3F196433">
      <w:pPr>
        <w:ind w:firstLine="420" w:firstLineChars="200"/>
        <w:rPr>
          <w:rFonts w:ascii="宋体" w:hAnsi="宋体"/>
          <w:szCs w:val="21"/>
        </w:rPr>
      </w:pPr>
      <w:r>
        <w:rPr>
          <w:rFonts w:hint="eastAsia" w:ascii="宋体" w:hAnsi="宋体"/>
          <w:szCs w:val="21"/>
        </w:rPr>
        <w:t>38.2.3</w:t>
      </w:r>
      <w:bookmarkStart w:id="83" w:name="_Hlk71469688"/>
      <w:r>
        <w:rPr>
          <w:szCs w:val="21"/>
        </w:rPr>
        <w:t>适用评定分离的</w:t>
      </w:r>
      <w:r>
        <w:rPr>
          <w:rFonts w:hint="eastAsia"/>
          <w:szCs w:val="21"/>
          <w:lang w:eastAsia="zh-CN"/>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82"/>
      <w:bookmarkEnd w:id="83"/>
    </w:p>
    <w:p w14:paraId="2FCE5E5A">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w:t>
      </w:r>
      <w:r>
        <w:rPr>
          <w:rFonts w:hint="eastAsia"/>
          <w:szCs w:val="21"/>
          <w:lang w:val="en-US" w:eastAsia="zh-CN"/>
        </w:rPr>
        <w:t>参</w:t>
      </w:r>
      <w:r>
        <w:rPr>
          <w:rFonts w:hint="eastAsia"/>
          <w:szCs w:val="21"/>
        </w:rPr>
        <w:t>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3F763593">
      <w:pPr>
        <w:ind w:firstLine="420" w:firstLineChars="200"/>
        <w:rPr>
          <w:rFonts w:ascii="宋体" w:hAnsi="宋体"/>
          <w:szCs w:val="21"/>
        </w:rPr>
      </w:pPr>
      <w:r>
        <w:rPr>
          <w:rFonts w:hint="eastAsia" w:ascii="宋体" w:hAnsi="宋体"/>
          <w:szCs w:val="21"/>
        </w:rPr>
        <w:t>说明：采购人及投标供应商应按照上述方法提前做好相关准备。</w:t>
      </w:r>
    </w:p>
    <w:p w14:paraId="3899417E">
      <w:pPr>
        <w:ind w:firstLine="420" w:firstLineChars="200"/>
        <w:rPr>
          <w:rFonts w:ascii="宋体" w:hAnsi="宋体"/>
          <w:szCs w:val="21"/>
        </w:rPr>
      </w:pPr>
      <w:r>
        <w:rPr>
          <w:rFonts w:hint="eastAsia" w:ascii="宋体" w:hAnsi="宋体"/>
          <w:szCs w:val="21"/>
        </w:rPr>
        <w:t>38.3专用条款另有规定的，按专用条款相关要求定标。</w:t>
      </w:r>
      <w:bookmarkEnd w:id="80"/>
    </w:p>
    <w:p w14:paraId="73BAA7C7">
      <w:pPr>
        <w:ind w:firstLine="420" w:firstLineChars="200"/>
        <w:rPr>
          <w:rFonts w:ascii="黑体" w:hAnsi="宋体" w:eastAsia="黑体"/>
          <w:szCs w:val="21"/>
        </w:rPr>
      </w:pPr>
      <w:r>
        <w:rPr>
          <w:rFonts w:hint="eastAsia" w:ascii="黑体" w:hAnsi="宋体" w:eastAsia="黑体"/>
          <w:szCs w:val="21"/>
        </w:rPr>
        <w:t>39．编写评审报告</w:t>
      </w:r>
    </w:p>
    <w:p w14:paraId="0502F641">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C142DC8">
      <w:pPr>
        <w:ind w:firstLine="420" w:firstLineChars="200"/>
        <w:rPr>
          <w:rFonts w:ascii="黑体" w:hAnsi="宋体" w:eastAsia="黑体"/>
          <w:szCs w:val="21"/>
        </w:rPr>
      </w:pPr>
      <w:r>
        <w:rPr>
          <w:rFonts w:hint="eastAsia" w:ascii="黑体" w:hAnsi="宋体" w:eastAsia="黑体"/>
          <w:szCs w:val="21"/>
        </w:rPr>
        <w:t>40．中标公告</w:t>
      </w:r>
    </w:p>
    <w:p w14:paraId="470BF7ED">
      <w:pPr>
        <w:ind w:firstLine="420" w:firstLineChars="200"/>
        <w:rPr>
          <w:rFonts w:ascii="宋体" w:hAnsi="宋体"/>
          <w:szCs w:val="21"/>
        </w:rPr>
      </w:pPr>
      <w:r>
        <w:rPr>
          <w:rFonts w:hint="eastAsia" w:ascii="宋体" w:hAnsi="宋体"/>
          <w:szCs w:val="21"/>
        </w:rPr>
        <w:t>40.1</w:t>
      </w:r>
      <w:bookmarkStart w:id="84" w:name="_Hlk72438709"/>
      <w:r>
        <w:rPr>
          <w:rFonts w:hint="eastAsia" w:ascii="宋体" w:hAnsi="宋体"/>
          <w:szCs w:val="21"/>
        </w:rPr>
        <w:t>为体现“公开、公平、公正”的原则，评审结束后经采购人确认（确定）评审结果，政府集中采购机构将在</w:t>
      </w:r>
      <w:r>
        <w:rPr>
          <w:rFonts w:hint="eastAsia" w:ascii="宋体" w:hAnsi="宋体"/>
          <w:szCs w:val="21"/>
          <w:lang w:val="en-US" w:eastAsia="zh-CN"/>
        </w:rPr>
        <w:t>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84"/>
      <w:bookmarkStart w:id="85"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85"/>
    <w:p w14:paraId="7178FBF8">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14:paraId="0C6314C5">
      <w:pPr>
        <w:ind w:firstLine="420" w:firstLineChars="200"/>
        <w:rPr>
          <w:rFonts w:ascii="黑体" w:hAnsi="宋体" w:eastAsia="黑体"/>
          <w:szCs w:val="21"/>
        </w:rPr>
      </w:pPr>
      <w:r>
        <w:rPr>
          <w:rFonts w:hint="eastAsia" w:ascii="黑体" w:hAnsi="宋体" w:eastAsia="黑体"/>
          <w:szCs w:val="21"/>
        </w:rPr>
        <w:t>41．中标通知书</w:t>
      </w:r>
    </w:p>
    <w:p w14:paraId="6130E17B">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6"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6"/>
    </w:p>
    <w:p w14:paraId="68E5ABC6">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7DC1D254">
      <w:pPr>
        <w:ind w:firstLine="420" w:firstLineChars="200"/>
        <w:rPr>
          <w:rFonts w:ascii="宋体" w:hAnsi="宋体"/>
          <w:szCs w:val="21"/>
        </w:rPr>
      </w:pPr>
      <w:bookmarkStart w:id="87" w:name="_Hlk71407340"/>
      <w:r>
        <w:rPr>
          <w:rFonts w:hint="eastAsia" w:ascii="宋体" w:hAnsi="宋体"/>
          <w:szCs w:val="21"/>
        </w:rPr>
        <w:t>41.3因质疑投诉或其它原因导致项目结果变更或采购终止的，政府集中采购机构有权吊销中标通知书。</w:t>
      </w:r>
    </w:p>
    <w:bookmarkEnd w:id="87"/>
    <w:p w14:paraId="6F395042">
      <w:pPr>
        <w:ind w:firstLine="411" w:firstLineChars="196"/>
        <w:rPr>
          <w:rFonts w:ascii="宋体" w:hAnsi="宋体"/>
          <w:szCs w:val="21"/>
        </w:rPr>
      </w:pPr>
    </w:p>
    <w:p w14:paraId="0A2D52D7">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6C4BCB56">
      <w:pPr>
        <w:ind w:firstLine="420" w:firstLineChars="200"/>
        <w:rPr>
          <w:rFonts w:ascii="黑体" w:hAnsi="宋体" w:eastAsia="黑体"/>
          <w:szCs w:val="21"/>
        </w:rPr>
      </w:pPr>
      <w:r>
        <w:rPr>
          <w:rFonts w:hint="eastAsia" w:ascii="黑体" w:hAnsi="宋体" w:eastAsia="黑体"/>
          <w:szCs w:val="21"/>
        </w:rPr>
        <w:t>42．公开招标失败的处理</w:t>
      </w:r>
    </w:p>
    <w:p w14:paraId="2FE9ADC4">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2082CC84">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1575EDBE">
      <w:pPr>
        <w:ind w:firstLine="411" w:firstLineChars="196"/>
        <w:rPr>
          <w:rFonts w:ascii="宋体" w:hAnsi="宋体"/>
          <w:szCs w:val="21"/>
        </w:rPr>
      </w:pPr>
      <w:r>
        <w:rPr>
          <w:rFonts w:hint="eastAsia" w:ascii="宋体" w:hAnsi="宋体"/>
          <w:szCs w:val="21"/>
        </w:rPr>
        <w:t>42.3重新组织采购有以下两种组织形式：</w:t>
      </w:r>
    </w:p>
    <w:p w14:paraId="11C582AC">
      <w:pPr>
        <w:ind w:firstLine="411" w:firstLineChars="196"/>
        <w:rPr>
          <w:rFonts w:ascii="宋体" w:hAnsi="宋体"/>
        </w:rPr>
      </w:pPr>
      <w:r>
        <w:rPr>
          <w:rFonts w:hint="eastAsia" w:ascii="宋体" w:hAnsi="宋体"/>
        </w:rPr>
        <w:t>（1）由政府集中采购机构重新组织公开招标；</w:t>
      </w:r>
    </w:p>
    <w:p w14:paraId="2A92DC5E">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14604472">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04A1FCF4">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548A5837">
      <w:pPr>
        <w:ind w:firstLine="420" w:firstLineChars="200"/>
        <w:rPr>
          <w:rFonts w:ascii="宋体" w:hAnsi="宋体"/>
          <w:szCs w:val="21"/>
        </w:rPr>
      </w:pPr>
    </w:p>
    <w:p w14:paraId="3E91FACB">
      <w:pPr>
        <w:rPr>
          <w:rFonts w:ascii="黑体" w:hAnsi="宋体" w:eastAsia="黑体"/>
          <w:sz w:val="24"/>
        </w:rPr>
      </w:pPr>
    </w:p>
    <w:p w14:paraId="4343FD37">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8" w:name="_Hlk72439043"/>
      <w:r>
        <w:rPr>
          <w:rFonts w:hint="eastAsia" w:asciiTheme="majorHAnsi" w:hAnsiTheme="majorHAnsi" w:eastAsiaTheme="majorEastAsia" w:cstheme="majorBidi"/>
          <w:b/>
          <w:bCs/>
          <w:sz w:val="28"/>
          <w:szCs w:val="28"/>
        </w:rPr>
        <w:t>合同的授予与备案</w:t>
      </w:r>
      <w:bookmarkEnd w:id="88"/>
    </w:p>
    <w:p w14:paraId="393DF5C6">
      <w:pPr>
        <w:ind w:firstLine="420" w:firstLineChars="200"/>
        <w:rPr>
          <w:rFonts w:ascii="黑体" w:hAnsi="宋体" w:eastAsia="黑体"/>
          <w:szCs w:val="21"/>
        </w:rPr>
      </w:pPr>
      <w:bookmarkStart w:id="89" w:name="_Toc73518157"/>
      <w:bookmarkStart w:id="90" w:name="_Toc73521586"/>
      <w:bookmarkStart w:id="91" w:name="_Toc73517679"/>
      <w:bookmarkStart w:id="92" w:name="_Toc100052408"/>
      <w:bookmarkStart w:id="93" w:name="_Toc73521674"/>
      <w:bookmarkStart w:id="94" w:name="_Hlk72439088"/>
      <w:r>
        <w:rPr>
          <w:rFonts w:hint="eastAsia" w:ascii="黑体" w:hAnsi="宋体" w:eastAsia="黑体"/>
          <w:szCs w:val="21"/>
        </w:rPr>
        <w:t>43．合同授予标准</w:t>
      </w:r>
      <w:bookmarkEnd w:id="89"/>
      <w:bookmarkEnd w:id="90"/>
      <w:bookmarkEnd w:id="91"/>
      <w:bookmarkEnd w:id="92"/>
      <w:bookmarkEnd w:id="93"/>
    </w:p>
    <w:p w14:paraId="6BA30F0D">
      <w:pPr>
        <w:ind w:firstLine="420" w:firstLineChars="200"/>
        <w:rPr>
          <w:rFonts w:ascii="宋体" w:hAnsi="宋体"/>
          <w:szCs w:val="21"/>
        </w:rPr>
      </w:pPr>
      <w:r>
        <w:rPr>
          <w:rFonts w:hint="eastAsia" w:ascii="宋体" w:hAnsi="宋体"/>
          <w:szCs w:val="21"/>
        </w:rPr>
        <w:t>本项目的合同将授予经本招标文件规定评审确定的中标供应商。</w:t>
      </w:r>
    </w:p>
    <w:p w14:paraId="6AF74E0D">
      <w:pPr>
        <w:ind w:firstLine="420" w:firstLineChars="200"/>
        <w:rPr>
          <w:rFonts w:ascii="黑体" w:hAnsi="宋体" w:eastAsia="黑体"/>
          <w:szCs w:val="21"/>
        </w:rPr>
      </w:pPr>
      <w:bookmarkStart w:id="95" w:name="_Toc100052409"/>
      <w:bookmarkStart w:id="96" w:name="_Toc73517680"/>
      <w:bookmarkStart w:id="97" w:name="_Toc73521587"/>
      <w:bookmarkStart w:id="98" w:name="_Toc73521675"/>
      <w:bookmarkStart w:id="99" w:name="_Toc73518158"/>
      <w:r>
        <w:rPr>
          <w:rFonts w:hint="eastAsia" w:ascii="黑体" w:hAnsi="宋体" w:eastAsia="黑体"/>
          <w:szCs w:val="21"/>
        </w:rPr>
        <w:t>44．</w:t>
      </w:r>
      <w:bookmarkEnd w:id="95"/>
      <w:bookmarkEnd w:id="96"/>
      <w:bookmarkEnd w:id="97"/>
      <w:bookmarkEnd w:id="98"/>
      <w:bookmarkEnd w:id="99"/>
      <w:r>
        <w:rPr>
          <w:rFonts w:hint="eastAsia" w:ascii="黑体" w:hAnsi="宋体" w:eastAsia="黑体"/>
          <w:szCs w:val="21"/>
        </w:rPr>
        <w:t>接受和拒绝任何或所有投标的权力</w:t>
      </w:r>
    </w:p>
    <w:p w14:paraId="0C2F1C1F">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6D12D4A">
      <w:pPr>
        <w:ind w:firstLine="420" w:firstLineChars="200"/>
        <w:rPr>
          <w:rFonts w:ascii="黑体" w:hAnsi="宋体" w:eastAsia="黑体"/>
          <w:szCs w:val="21"/>
        </w:rPr>
      </w:pPr>
      <w:bookmarkStart w:id="100" w:name="_Toc73521677"/>
      <w:bookmarkStart w:id="101" w:name="_Toc100052410"/>
      <w:bookmarkStart w:id="102" w:name="_Toc73518160"/>
      <w:bookmarkStart w:id="103" w:name="_Toc73521589"/>
      <w:bookmarkStart w:id="104" w:name="_Toc73517682"/>
      <w:r>
        <w:rPr>
          <w:rFonts w:hint="eastAsia" w:ascii="黑体" w:hAnsi="宋体" w:eastAsia="黑体"/>
          <w:szCs w:val="21"/>
        </w:rPr>
        <w:t>45．合同的签订</w:t>
      </w:r>
      <w:bookmarkEnd w:id="100"/>
      <w:bookmarkEnd w:id="101"/>
      <w:bookmarkEnd w:id="102"/>
      <w:bookmarkEnd w:id="103"/>
      <w:bookmarkEnd w:id="104"/>
    </w:p>
    <w:p w14:paraId="68ECF51A">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3E3CB7B9">
      <w:pPr>
        <w:ind w:firstLine="420" w:firstLineChars="200"/>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0C55B9EC">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14:paraId="1E21DA7D">
      <w:pPr>
        <w:ind w:firstLine="420" w:firstLineChars="200"/>
        <w:rPr>
          <w:rFonts w:ascii="黑体" w:hAnsi="宋体" w:eastAsia="黑体"/>
          <w:szCs w:val="21"/>
        </w:rPr>
      </w:pPr>
      <w:bookmarkStart w:id="105" w:name="_Toc73521590"/>
      <w:bookmarkStart w:id="106" w:name="_Toc73518161"/>
      <w:bookmarkStart w:id="107" w:name="_Toc73517683"/>
      <w:bookmarkStart w:id="108" w:name="_Toc100052411"/>
      <w:bookmarkStart w:id="109" w:name="_Toc73521678"/>
      <w:r>
        <w:rPr>
          <w:rFonts w:hint="eastAsia" w:ascii="黑体" w:hAnsi="宋体" w:eastAsia="黑体"/>
          <w:szCs w:val="21"/>
        </w:rPr>
        <w:t>46．履约担保</w:t>
      </w:r>
      <w:bookmarkEnd w:id="105"/>
      <w:bookmarkEnd w:id="106"/>
      <w:bookmarkEnd w:id="107"/>
      <w:bookmarkEnd w:id="108"/>
      <w:bookmarkEnd w:id="109"/>
    </w:p>
    <w:p w14:paraId="643B6640">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592E3C10">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2507ECE5">
      <w:pPr>
        <w:ind w:firstLine="420" w:firstLineChars="200"/>
        <w:rPr>
          <w:rFonts w:ascii="黑体" w:hAnsi="宋体" w:eastAsia="黑体"/>
          <w:szCs w:val="21"/>
        </w:rPr>
      </w:pPr>
      <w:r>
        <w:rPr>
          <w:rFonts w:hint="eastAsia" w:ascii="黑体" w:hAnsi="宋体" w:eastAsia="黑体"/>
          <w:szCs w:val="21"/>
        </w:rPr>
        <w:t>47. 合同备案</w:t>
      </w:r>
    </w:p>
    <w:p w14:paraId="7C374700">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4804C8E7">
      <w:pPr>
        <w:ind w:firstLine="420" w:firstLineChars="200"/>
        <w:rPr>
          <w:rFonts w:ascii="黑体" w:hAnsi="宋体" w:eastAsia="黑体"/>
          <w:szCs w:val="21"/>
        </w:rPr>
      </w:pPr>
      <w:r>
        <w:rPr>
          <w:rFonts w:hint="eastAsia" w:ascii="黑体" w:hAnsi="宋体" w:eastAsia="黑体"/>
          <w:szCs w:val="21"/>
        </w:rPr>
        <w:t>48. 合同变更</w:t>
      </w:r>
    </w:p>
    <w:p w14:paraId="45D077F5">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328BDE3C">
      <w:pPr>
        <w:ind w:firstLine="420" w:firstLineChars="200"/>
        <w:rPr>
          <w:rFonts w:ascii="黑体" w:hAnsi="宋体" w:eastAsia="黑体"/>
          <w:szCs w:val="21"/>
        </w:rPr>
      </w:pPr>
      <w:r>
        <w:rPr>
          <w:rFonts w:hint="eastAsia" w:ascii="黑体" w:hAnsi="宋体" w:eastAsia="黑体"/>
          <w:szCs w:val="21"/>
        </w:rPr>
        <w:t>49. 项目验收</w:t>
      </w:r>
    </w:p>
    <w:p w14:paraId="0F9D6C96">
      <w:pPr>
        <w:widowControl/>
        <w:ind w:firstLine="420" w:firstLineChars="200"/>
        <w:jc w:val="left"/>
        <w:rPr>
          <w:rFonts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70DAEB20">
      <w:pPr>
        <w:ind w:firstLine="420" w:firstLineChars="200"/>
        <w:rPr>
          <w:rFonts w:ascii="黑体" w:hAnsi="宋体" w:eastAsia="黑体"/>
          <w:szCs w:val="21"/>
        </w:rPr>
      </w:pPr>
      <w:r>
        <w:rPr>
          <w:rFonts w:hint="eastAsia" w:ascii="黑体" w:hAnsi="宋体" w:eastAsia="黑体"/>
          <w:szCs w:val="21"/>
        </w:rPr>
        <w:t>50. 宣传</w:t>
      </w:r>
    </w:p>
    <w:p w14:paraId="057D8714">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160A0B3D">
      <w:pPr>
        <w:ind w:firstLine="420" w:firstLineChars="200"/>
        <w:rPr>
          <w:rFonts w:ascii="宋体" w:hAnsi="宋体"/>
          <w:szCs w:val="21"/>
        </w:rPr>
      </w:pPr>
      <w:r>
        <w:rPr>
          <w:rFonts w:hint="eastAsia" w:ascii="宋体" w:hAnsi="宋体"/>
          <w:szCs w:val="21"/>
        </w:rPr>
        <w:t>a.名片、宣传册、广告标语等；</w:t>
      </w:r>
    </w:p>
    <w:p w14:paraId="639BFAD9">
      <w:pPr>
        <w:ind w:firstLine="420" w:firstLineChars="200"/>
        <w:rPr>
          <w:rFonts w:ascii="宋体" w:hAnsi="宋体"/>
          <w:szCs w:val="21"/>
        </w:rPr>
      </w:pPr>
      <w:r>
        <w:rPr>
          <w:rFonts w:hint="eastAsia" w:ascii="宋体" w:hAnsi="宋体"/>
          <w:szCs w:val="21"/>
        </w:rPr>
        <w:t>b.案例介绍、推广等；</w:t>
      </w:r>
    </w:p>
    <w:p w14:paraId="1D1D0C81">
      <w:pPr>
        <w:ind w:firstLine="420" w:firstLineChars="200"/>
        <w:rPr>
          <w:rFonts w:ascii="宋体" w:hAnsi="宋体"/>
          <w:szCs w:val="21"/>
        </w:rPr>
      </w:pPr>
      <w:r>
        <w:rPr>
          <w:rFonts w:hint="eastAsia" w:ascii="宋体" w:hAnsi="宋体"/>
          <w:szCs w:val="21"/>
        </w:rPr>
        <w:t>c.工作人员向其他消费群体宣传。</w:t>
      </w:r>
    </w:p>
    <w:p w14:paraId="1218D36F">
      <w:pPr>
        <w:ind w:firstLine="420" w:firstLineChars="200"/>
        <w:rPr>
          <w:rFonts w:ascii="黑体" w:hAnsi="宋体" w:eastAsia="黑体"/>
          <w:szCs w:val="21"/>
        </w:rPr>
      </w:pPr>
      <w:r>
        <w:rPr>
          <w:rFonts w:hint="eastAsia" w:ascii="黑体" w:hAnsi="宋体" w:eastAsia="黑体"/>
          <w:szCs w:val="21"/>
        </w:rPr>
        <w:t>51. 供应商违法责任</w:t>
      </w:r>
    </w:p>
    <w:p w14:paraId="5E9A888E">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FB2F713">
      <w:pPr>
        <w:ind w:firstLine="420" w:firstLineChars="200"/>
        <w:rPr>
          <w:rFonts w:ascii="宋体" w:hAnsi="宋体"/>
          <w:szCs w:val="21"/>
        </w:rPr>
      </w:pPr>
      <w:r>
        <w:rPr>
          <w:rFonts w:hint="eastAsia" w:ascii="宋体" w:hAnsi="宋体"/>
          <w:szCs w:val="21"/>
        </w:rPr>
        <w:t>（1）在采购活动中应当回避而未回避的；</w:t>
      </w:r>
    </w:p>
    <w:p w14:paraId="22251456">
      <w:pPr>
        <w:ind w:firstLine="420" w:firstLineChars="200"/>
        <w:rPr>
          <w:rFonts w:ascii="宋体" w:hAnsi="宋体"/>
          <w:szCs w:val="21"/>
        </w:rPr>
      </w:pPr>
      <w:r>
        <w:rPr>
          <w:rFonts w:hint="eastAsia" w:ascii="宋体" w:hAnsi="宋体"/>
          <w:szCs w:val="21"/>
        </w:rPr>
        <w:t>（2）未按本条例规定签订、履行采购合同，造成严重后果的；</w:t>
      </w:r>
    </w:p>
    <w:p w14:paraId="3CB35D07">
      <w:pPr>
        <w:ind w:firstLine="420" w:firstLineChars="200"/>
        <w:rPr>
          <w:rFonts w:ascii="宋体" w:hAnsi="宋体"/>
          <w:szCs w:val="21"/>
        </w:rPr>
      </w:pPr>
      <w:r>
        <w:rPr>
          <w:rFonts w:hint="eastAsia" w:ascii="宋体" w:hAnsi="宋体"/>
          <w:szCs w:val="21"/>
        </w:rPr>
        <w:t>（3）隐瞒真实情况，提供虚假资料的；</w:t>
      </w:r>
    </w:p>
    <w:p w14:paraId="73153065">
      <w:pPr>
        <w:ind w:firstLine="420" w:firstLineChars="200"/>
        <w:rPr>
          <w:rFonts w:ascii="宋体" w:hAnsi="宋体"/>
          <w:szCs w:val="21"/>
        </w:rPr>
      </w:pPr>
      <w:r>
        <w:rPr>
          <w:rFonts w:hint="eastAsia" w:ascii="宋体" w:hAnsi="宋体"/>
          <w:szCs w:val="21"/>
        </w:rPr>
        <w:t>（4）以非法手段排斥其他供应商参与竞争的；</w:t>
      </w:r>
    </w:p>
    <w:p w14:paraId="116F404E">
      <w:pPr>
        <w:ind w:firstLine="420" w:firstLineChars="200"/>
        <w:rPr>
          <w:rFonts w:ascii="宋体" w:hAnsi="宋体"/>
          <w:szCs w:val="21"/>
        </w:rPr>
      </w:pPr>
      <w:r>
        <w:rPr>
          <w:rFonts w:hint="eastAsia" w:ascii="宋体" w:hAnsi="宋体"/>
          <w:szCs w:val="21"/>
        </w:rPr>
        <w:t>（5）与其他采购参加人串通投标的；</w:t>
      </w:r>
    </w:p>
    <w:p w14:paraId="42E1AE4E">
      <w:pPr>
        <w:ind w:firstLine="420" w:firstLineChars="200"/>
        <w:rPr>
          <w:rFonts w:ascii="宋体" w:hAnsi="宋体"/>
          <w:szCs w:val="21"/>
        </w:rPr>
      </w:pPr>
      <w:r>
        <w:rPr>
          <w:rFonts w:hint="eastAsia" w:ascii="宋体" w:hAnsi="宋体"/>
          <w:szCs w:val="21"/>
        </w:rPr>
        <w:t>（6）恶意投诉的；</w:t>
      </w:r>
    </w:p>
    <w:p w14:paraId="3580632E">
      <w:pPr>
        <w:ind w:firstLine="420" w:firstLineChars="200"/>
        <w:rPr>
          <w:rFonts w:ascii="宋体" w:hAnsi="宋体"/>
          <w:szCs w:val="21"/>
        </w:rPr>
      </w:pPr>
      <w:r>
        <w:rPr>
          <w:rFonts w:hint="eastAsia" w:ascii="宋体" w:hAnsi="宋体"/>
          <w:szCs w:val="21"/>
        </w:rPr>
        <w:t>（7）向采购项目相关人行贿或者提供其他不当利益的；</w:t>
      </w:r>
    </w:p>
    <w:p w14:paraId="1643AF13">
      <w:pPr>
        <w:ind w:firstLine="420" w:firstLineChars="200"/>
        <w:rPr>
          <w:rFonts w:ascii="宋体" w:hAnsi="宋体"/>
          <w:szCs w:val="21"/>
        </w:rPr>
      </w:pPr>
      <w:r>
        <w:rPr>
          <w:rFonts w:hint="eastAsia" w:ascii="宋体" w:hAnsi="宋体"/>
          <w:szCs w:val="21"/>
        </w:rPr>
        <w:t>（8）阻碍、抗拒主管部门监督检查的；</w:t>
      </w:r>
    </w:p>
    <w:p w14:paraId="17D081A1">
      <w:pPr>
        <w:ind w:firstLine="420" w:firstLineChars="200"/>
        <w:rPr>
          <w:rFonts w:ascii="宋体" w:hAnsi="宋体"/>
          <w:szCs w:val="21"/>
        </w:rPr>
      </w:pPr>
      <w:r>
        <w:rPr>
          <w:rFonts w:hint="eastAsia" w:ascii="宋体" w:hAnsi="宋体"/>
          <w:szCs w:val="21"/>
        </w:rPr>
        <w:t>（9）其他违反本条例规定的行为。</w:t>
      </w:r>
    </w:p>
    <w:p w14:paraId="521D868E">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w:t>
      </w:r>
      <w:r>
        <w:rPr>
          <w:rFonts w:hint="eastAsia" w:ascii="宋体" w:hAnsi="宋体"/>
          <w:szCs w:val="21"/>
          <w:lang w:eastAsia="zh-CN"/>
        </w:rPr>
        <w:t>采购</w:t>
      </w:r>
      <w:r>
        <w:rPr>
          <w:rFonts w:hint="eastAsia" w:ascii="宋体" w:hAnsi="宋体"/>
          <w:szCs w:val="21"/>
        </w:rPr>
        <w:t>活动中出现《深圳经济特区政府采购条例实施细则》第八十条所列情形的，</w:t>
      </w:r>
      <w:bookmarkStart w:id="110" w:name="_Hlk72440769"/>
      <w:r>
        <w:rPr>
          <w:rFonts w:hint="eastAsia" w:ascii="宋体" w:hAnsi="宋体"/>
          <w:szCs w:val="21"/>
        </w:rPr>
        <w:t>政府集中采购机构或采购人不予退还其交纳的谈判保证金，情节严重的，并由主管部门</w:t>
      </w:r>
      <w:bookmarkEnd w:id="110"/>
      <w:r>
        <w:rPr>
          <w:rFonts w:hint="eastAsia" w:ascii="宋体" w:hAnsi="宋体"/>
          <w:szCs w:val="21"/>
        </w:rPr>
        <w:t>记入供应商诚信档案，予以通报：</w:t>
      </w:r>
    </w:p>
    <w:p w14:paraId="2900A98C">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14:paraId="475EB873">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2EFD8167">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77CD9615">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280679ED">
      <w:pPr>
        <w:pStyle w:val="2"/>
        <w:rPr>
          <w:rFonts w:hint="eastAsia"/>
        </w:rPr>
      </w:pPr>
    </w:p>
    <w:bookmarkEnd w:id="94"/>
    <w:p w14:paraId="3618960C">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1DCABDE7">
      <w:pPr>
        <w:ind w:firstLine="420" w:firstLineChars="200"/>
        <w:rPr>
          <w:rFonts w:ascii="黑体" w:hAnsi="宋体" w:eastAsia="黑体"/>
          <w:szCs w:val="21"/>
        </w:rPr>
      </w:pPr>
      <w:r>
        <w:rPr>
          <w:rFonts w:hint="eastAsia" w:ascii="黑体" w:hAnsi="宋体" w:eastAsia="黑体"/>
          <w:szCs w:val="21"/>
        </w:rPr>
        <w:t>52.质疑提出与答复</w:t>
      </w:r>
    </w:p>
    <w:p w14:paraId="7E803442">
      <w:pPr>
        <w:ind w:firstLine="420" w:firstLineChars="200"/>
        <w:rPr>
          <w:rFonts w:ascii="宋体" w:hAnsi="宋体"/>
          <w:szCs w:val="21"/>
        </w:rPr>
      </w:pPr>
      <w:r>
        <w:rPr>
          <w:rFonts w:hint="eastAsia" w:ascii="宋体" w:hAnsi="宋体"/>
          <w:szCs w:val="21"/>
        </w:rPr>
        <w:t>52.1提出质疑</w:t>
      </w:r>
    </w:p>
    <w:p w14:paraId="7ADA9F46">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0D43C75E">
      <w:pPr>
        <w:ind w:firstLine="420" w:firstLineChars="200"/>
        <w:rPr>
          <w:rFonts w:ascii="宋体" w:hAnsi="宋体"/>
          <w:szCs w:val="21"/>
        </w:rPr>
      </w:pPr>
      <w:r>
        <w:rPr>
          <w:rFonts w:hint="eastAsia" w:ascii="宋体" w:hAnsi="宋体"/>
          <w:szCs w:val="21"/>
        </w:rPr>
        <w:t>52.2</w:t>
      </w:r>
      <w:r>
        <w:rPr>
          <w:rFonts w:ascii="宋体" w:hAnsi="宋体"/>
          <w:szCs w:val="21"/>
        </w:rPr>
        <w:t>法律依据</w:t>
      </w:r>
    </w:p>
    <w:p w14:paraId="33DEB621">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DD3A169">
      <w:pPr>
        <w:ind w:firstLine="420" w:firstLineChars="200"/>
        <w:rPr>
          <w:rFonts w:ascii="宋体" w:hAnsi="宋体"/>
          <w:szCs w:val="21"/>
        </w:rPr>
      </w:pPr>
      <w:r>
        <w:rPr>
          <w:rFonts w:hint="eastAsia" w:ascii="宋体" w:hAnsi="宋体"/>
          <w:szCs w:val="21"/>
        </w:rPr>
        <w:t>52.3质疑条件</w:t>
      </w:r>
    </w:p>
    <w:p w14:paraId="5B6A74E2">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11" w:name="_Hlk75374941"/>
      <w:r>
        <w:rPr>
          <w:rFonts w:hint="eastAsia" w:ascii="宋体" w:hAnsi="宋体"/>
          <w:szCs w:val="21"/>
        </w:rPr>
        <w:t>以联合体形式参与的，质疑应当由组成联合体的所有成员共同提出</w:t>
      </w:r>
      <w:bookmarkEnd w:id="111"/>
      <w:r>
        <w:rPr>
          <w:rFonts w:hint="eastAsia" w:ascii="宋体" w:hAnsi="宋体"/>
          <w:szCs w:val="21"/>
        </w:rPr>
        <w:t>；</w:t>
      </w:r>
    </w:p>
    <w:p w14:paraId="0D41EA26">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388E554">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FB32307">
      <w:pPr>
        <w:ind w:firstLine="420" w:firstLineChars="200"/>
        <w:rPr>
          <w:rFonts w:ascii="宋体" w:hAnsi="宋体"/>
          <w:szCs w:val="21"/>
        </w:rPr>
      </w:pPr>
      <w:r>
        <w:rPr>
          <w:rFonts w:hint="eastAsia" w:ascii="宋体" w:hAnsi="宋体"/>
          <w:szCs w:val="21"/>
        </w:rPr>
        <w:t>（1）供应商的名称（或者姓名）、地址、邮编、邮箱、联系人及联系电话；</w:t>
      </w:r>
    </w:p>
    <w:p w14:paraId="0ADA44A2">
      <w:pPr>
        <w:ind w:firstLine="420" w:firstLineChars="200"/>
        <w:rPr>
          <w:rFonts w:ascii="宋体" w:hAnsi="宋体"/>
          <w:szCs w:val="21"/>
        </w:rPr>
      </w:pPr>
      <w:r>
        <w:rPr>
          <w:rFonts w:hint="eastAsia" w:ascii="宋体" w:hAnsi="宋体"/>
          <w:szCs w:val="21"/>
        </w:rPr>
        <w:t>（2）质疑项目的名称、编号；</w:t>
      </w:r>
    </w:p>
    <w:p w14:paraId="26AD6E9D">
      <w:pPr>
        <w:ind w:firstLine="420" w:firstLineChars="200"/>
        <w:rPr>
          <w:rFonts w:ascii="宋体" w:hAnsi="宋体"/>
          <w:szCs w:val="21"/>
        </w:rPr>
      </w:pPr>
      <w:r>
        <w:rPr>
          <w:rFonts w:hint="eastAsia" w:ascii="宋体" w:hAnsi="宋体"/>
          <w:szCs w:val="21"/>
        </w:rPr>
        <w:t>（3）具体、明确的质疑对象、质疑事项和质疑请求；</w:t>
      </w:r>
    </w:p>
    <w:p w14:paraId="723E8E9B">
      <w:pPr>
        <w:ind w:firstLine="420" w:firstLineChars="200"/>
        <w:rPr>
          <w:rFonts w:ascii="宋体" w:hAnsi="宋体"/>
          <w:szCs w:val="21"/>
        </w:rPr>
      </w:pPr>
      <w:r>
        <w:rPr>
          <w:rFonts w:hint="eastAsia" w:ascii="宋体" w:hAnsi="宋体"/>
          <w:szCs w:val="21"/>
        </w:rPr>
        <w:t>（4）因质疑事项而受损害的权益；</w:t>
      </w:r>
    </w:p>
    <w:p w14:paraId="6153CA97">
      <w:pPr>
        <w:ind w:firstLine="420" w:firstLineChars="200"/>
        <w:rPr>
          <w:rFonts w:ascii="宋体" w:hAnsi="宋体"/>
          <w:szCs w:val="21"/>
        </w:rPr>
      </w:pPr>
      <w:r>
        <w:rPr>
          <w:rFonts w:hint="eastAsia" w:ascii="宋体" w:hAnsi="宋体"/>
          <w:szCs w:val="21"/>
        </w:rPr>
        <w:t>（5）事实依据；</w:t>
      </w:r>
    </w:p>
    <w:p w14:paraId="5863EE66">
      <w:pPr>
        <w:ind w:firstLine="420" w:firstLineChars="200"/>
        <w:rPr>
          <w:rFonts w:ascii="宋体" w:hAnsi="宋体"/>
          <w:szCs w:val="21"/>
        </w:rPr>
      </w:pPr>
      <w:r>
        <w:rPr>
          <w:rFonts w:hint="eastAsia" w:ascii="宋体" w:hAnsi="宋体"/>
          <w:szCs w:val="21"/>
        </w:rPr>
        <w:t>（6）必要的法律依据；</w:t>
      </w:r>
    </w:p>
    <w:p w14:paraId="526286E7">
      <w:pPr>
        <w:ind w:firstLine="420" w:firstLineChars="200"/>
        <w:rPr>
          <w:rFonts w:ascii="宋体" w:hAnsi="宋体"/>
          <w:szCs w:val="21"/>
        </w:rPr>
      </w:pPr>
      <w:r>
        <w:rPr>
          <w:rFonts w:hint="eastAsia" w:ascii="宋体" w:hAnsi="宋体"/>
          <w:szCs w:val="21"/>
        </w:rPr>
        <w:t>（7）提出质疑的日期。</w:t>
      </w:r>
    </w:p>
    <w:p w14:paraId="1089B16C">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5A73DBEA">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56441611">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6FBCCD6E">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41E3760">
      <w:pPr>
        <w:ind w:firstLine="420" w:firstLineChars="200"/>
        <w:rPr>
          <w:rFonts w:ascii="宋体" w:hAnsi="宋体"/>
          <w:szCs w:val="21"/>
        </w:rPr>
      </w:pPr>
      <w:r>
        <w:rPr>
          <w:rFonts w:hint="eastAsia" w:ascii="宋体" w:hAnsi="宋体"/>
          <w:szCs w:val="21"/>
        </w:rPr>
        <w:t>52.5收文地点</w:t>
      </w:r>
    </w:p>
    <w:p w14:paraId="3804A387">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59DEDB89">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7D583D1C">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54B1A941">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14:paraId="550315AF">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624A4169">
      <w:pPr>
        <w:ind w:firstLine="420" w:firstLineChars="200"/>
        <w:rPr>
          <w:rFonts w:ascii="宋体" w:hAnsi="宋体"/>
          <w:szCs w:val="21"/>
        </w:rPr>
      </w:pPr>
      <w:r>
        <w:rPr>
          <w:rFonts w:hint="eastAsia" w:ascii="宋体" w:hAnsi="宋体"/>
          <w:szCs w:val="21"/>
        </w:rPr>
        <w:t>供应商提交的质疑存在下列情形之一的，不予受理：</w:t>
      </w:r>
    </w:p>
    <w:p w14:paraId="66D54BF6">
      <w:pPr>
        <w:ind w:firstLine="420" w:firstLineChars="200"/>
        <w:rPr>
          <w:rFonts w:ascii="宋体" w:hAnsi="宋体"/>
          <w:szCs w:val="21"/>
        </w:rPr>
      </w:pPr>
      <w:r>
        <w:rPr>
          <w:rFonts w:hint="eastAsia" w:ascii="宋体" w:hAnsi="宋体"/>
          <w:szCs w:val="21"/>
        </w:rPr>
        <w:t>（1）质疑主体不满足要求的；</w:t>
      </w:r>
    </w:p>
    <w:p w14:paraId="046A4C0F">
      <w:pPr>
        <w:ind w:firstLine="420" w:firstLineChars="200"/>
        <w:rPr>
          <w:rFonts w:ascii="宋体" w:hAnsi="宋体"/>
          <w:szCs w:val="21"/>
        </w:rPr>
      </w:pPr>
      <w:r>
        <w:rPr>
          <w:rFonts w:hint="eastAsia" w:ascii="宋体" w:hAnsi="宋体"/>
          <w:szCs w:val="21"/>
        </w:rPr>
        <w:t>（2）供应商自身权益未受到损害的；</w:t>
      </w:r>
    </w:p>
    <w:p w14:paraId="3A235F5B">
      <w:pPr>
        <w:ind w:firstLine="420" w:firstLineChars="200"/>
        <w:rPr>
          <w:rFonts w:ascii="宋体" w:hAnsi="宋体"/>
          <w:szCs w:val="21"/>
        </w:rPr>
      </w:pPr>
      <w:r>
        <w:rPr>
          <w:rFonts w:hint="eastAsia" w:ascii="宋体" w:hAnsi="宋体"/>
          <w:szCs w:val="21"/>
        </w:rPr>
        <w:t>（3）供应商未在法定质疑期限内提出质疑的；</w:t>
      </w:r>
    </w:p>
    <w:p w14:paraId="525F8AAD">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23CBD83D">
      <w:pPr>
        <w:ind w:firstLine="420" w:firstLineChars="200"/>
        <w:rPr>
          <w:rFonts w:ascii="宋体" w:hAnsi="宋体"/>
          <w:szCs w:val="21"/>
        </w:rPr>
      </w:pPr>
      <w:r>
        <w:rPr>
          <w:rFonts w:hint="eastAsia" w:ascii="宋体" w:hAnsi="宋体"/>
          <w:szCs w:val="21"/>
        </w:rPr>
        <w:t>（5）其他不符合受理条件情形的。</w:t>
      </w:r>
    </w:p>
    <w:p w14:paraId="10B2E295">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3FEAA65B">
      <w:pPr>
        <w:ind w:firstLine="420" w:firstLineChars="200"/>
        <w:rPr>
          <w:rFonts w:ascii="宋体" w:hAnsi="宋体"/>
          <w:szCs w:val="21"/>
        </w:rPr>
      </w:pPr>
      <w:r>
        <w:rPr>
          <w:rFonts w:hint="eastAsia" w:ascii="宋体" w:hAnsi="宋体"/>
          <w:szCs w:val="21"/>
        </w:rPr>
        <w:t>52.7质疑答复时限</w:t>
      </w:r>
    </w:p>
    <w:p w14:paraId="2FA49E71">
      <w:pPr>
        <w:ind w:firstLine="420" w:firstLineChars="200"/>
        <w:rPr>
          <w:rFonts w:ascii="宋体" w:hAnsi="宋体"/>
          <w:szCs w:val="21"/>
        </w:rPr>
      </w:pPr>
      <w:r>
        <w:rPr>
          <w:rFonts w:hint="eastAsia" w:ascii="宋体" w:hAnsi="宋体"/>
          <w:szCs w:val="21"/>
        </w:rPr>
        <w:t>自收文之日起七个工作日内。</w:t>
      </w:r>
    </w:p>
    <w:p w14:paraId="590DAC39">
      <w:pPr>
        <w:ind w:firstLine="420" w:firstLineChars="200"/>
        <w:rPr>
          <w:rFonts w:ascii="宋体" w:hAnsi="宋体"/>
          <w:szCs w:val="21"/>
        </w:rPr>
      </w:pPr>
      <w:r>
        <w:rPr>
          <w:rFonts w:hint="eastAsia" w:ascii="宋体" w:hAnsi="宋体"/>
          <w:szCs w:val="21"/>
        </w:rPr>
        <w:t>52.8投诉</w:t>
      </w:r>
    </w:p>
    <w:p w14:paraId="4C8B10A4">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3845D879">
      <w:pPr>
        <w:ind w:firstLine="420" w:firstLineChars="200"/>
        <w:rPr>
          <w:rFonts w:ascii="黑体" w:hAnsi="宋体" w:eastAsia="黑体"/>
          <w:szCs w:val="21"/>
        </w:rPr>
      </w:pPr>
      <w:r>
        <w:rPr>
          <w:rFonts w:hint="eastAsia" w:ascii="黑体" w:hAnsi="宋体" w:eastAsia="黑体"/>
          <w:szCs w:val="21"/>
        </w:rPr>
        <w:t>53. 质疑后续处理</w:t>
      </w:r>
    </w:p>
    <w:p w14:paraId="4D8857CD">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14:paraId="1FF9F366">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94A9648">
      <w:pPr>
        <w:jc w:val="center"/>
      </w:pPr>
      <w:r>
        <w:t>---- END ----</w:t>
      </w:r>
      <w:bookmarkEnd w:id="57"/>
    </w:p>
    <w:p w14:paraId="6342FD8E">
      <w:pPr>
        <w:rPr>
          <w:rFonts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057F61A-ABC6-4779-9D35-33DF5E8CA877}"/>
  </w:font>
  <w:font w:name="Arial">
    <w:panose1 w:val="020B0604020202020204"/>
    <w:charset w:val="01"/>
    <w:family w:val="swiss"/>
    <w:pitch w:val="default"/>
    <w:sig w:usb0="E0002EFF" w:usb1="C000785B" w:usb2="00000009" w:usb3="00000000" w:csb0="400001FF" w:csb1="FFFF0000"/>
    <w:embedRegular r:id="rId2" w:fontKey="{7067EB19-0690-4778-864C-94F2F4C6B1FD}"/>
  </w:font>
  <w:font w:name="黑体">
    <w:panose1 w:val="02010609060101010101"/>
    <w:charset w:val="86"/>
    <w:family w:val="auto"/>
    <w:pitch w:val="default"/>
    <w:sig w:usb0="800002BF" w:usb1="38CF7CFA" w:usb2="00000016" w:usb3="00000000" w:csb0="00040001" w:csb1="00000000"/>
    <w:embedRegular r:id="rId3" w:fontKey="{2D9AC39C-1CE9-4551-BA2C-10460BCFE8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81B75EAC-3C67-4F9F-96D6-4D20CB5468F1}"/>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158BEC1C-FBE7-45D4-8004-10850178E3EC}"/>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embedRegular r:id="rId6" w:fontKey="{FD63385A-8180-42FC-9D34-57BDD270EE07}"/>
  </w:font>
  <w:font w:name="ˎ̥">
    <w:altName w:val="Times New Roman"/>
    <w:panose1 w:val="00000000000000000000"/>
    <w:charset w:val="00"/>
    <w:family w:val="roman"/>
    <w:pitch w:val="default"/>
    <w:sig w:usb0="00000000" w:usb1="00000000" w:usb2="00000000" w:usb3="00000000" w:csb0="00000000" w:csb1="00000000"/>
    <w:embedRegular r:id="rId7" w:fontKey="{14032337-8970-4984-8821-9611A22C07E4}"/>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8" w:fontKey="{4CCECD9D-FE90-4352-AB02-7F78D4AEEBB0}"/>
  </w:font>
  <w:font w:name="仿宋">
    <w:panose1 w:val="02010609060101010101"/>
    <w:charset w:val="86"/>
    <w:family w:val="auto"/>
    <w:pitch w:val="default"/>
    <w:sig w:usb0="800002BF" w:usb1="38CF7CFA" w:usb2="00000016" w:usb3="00000000" w:csb0="00040001" w:csb1="00000000"/>
    <w:embedRegular r:id="rId9" w:fontKey="{8D3D6C00-56FE-4112-8E0E-3F6C52A9B9C7}"/>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EE650">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129AAF78">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1452A">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1ED75AA4">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F742">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4379">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F7067"/>
    <w:multiLevelType w:val="singleLevel"/>
    <w:tmpl w:val="93EF7067"/>
    <w:lvl w:ilvl="0" w:tentative="0">
      <w:start w:val="1"/>
      <w:numFmt w:val="decimal"/>
      <w:lvlText w:val="%1."/>
      <w:lvlJc w:val="left"/>
      <w:pPr>
        <w:ind w:left="425" w:hanging="425"/>
      </w:pPr>
      <w:rPr>
        <w:rFonts w:hint="default"/>
      </w:rPr>
    </w:lvl>
  </w:abstractNum>
  <w:abstractNum w:abstractNumId="1">
    <w:nsid w:val="B2F58853"/>
    <w:multiLevelType w:val="singleLevel"/>
    <w:tmpl w:val="B2F58853"/>
    <w:lvl w:ilvl="0" w:tentative="0">
      <w:start w:val="1"/>
      <w:numFmt w:val="decimal"/>
      <w:lvlText w:val="%1."/>
      <w:lvlJc w:val="left"/>
      <w:pPr>
        <w:ind w:left="425" w:hanging="425"/>
      </w:pPr>
      <w:rPr>
        <w:rFonts w:hint="default"/>
      </w:rPr>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6">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49689F4"/>
    <w:multiLevelType w:val="singleLevel"/>
    <w:tmpl w:val="149689F4"/>
    <w:lvl w:ilvl="0" w:tentative="0">
      <w:start w:val="7"/>
      <w:numFmt w:val="chineseCounting"/>
      <w:suff w:val="nothing"/>
      <w:lvlText w:val="%1、"/>
      <w:lvlJc w:val="left"/>
      <w:rPr>
        <w:rFonts w:hint="eastAsia"/>
      </w:rPr>
    </w:lvl>
  </w:abstractNum>
  <w:abstractNum w:abstractNumId="8">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D31DB3"/>
    <w:multiLevelType w:val="singleLevel"/>
    <w:tmpl w:val="3AD31DB3"/>
    <w:lvl w:ilvl="0" w:tentative="0">
      <w:start w:val="2"/>
      <w:numFmt w:val="chineseCounting"/>
      <w:suff w:val="nothing"/>
      <w:lvlText w:val="（%1）"/>
      <w:lvlJc w:val="left"/>
      <w:rPr>
        <w:rFonts w:hint="eastAsia"/>
      </w:rPr>
    </w:lvl>
  </w:abstractNum>
  <w:abstractNum w:abstractNumId="12">
    <w:nsid w:val="3FB3DBEB"/>
    <w:multiLevelType w:val="singleLevel"/>
    <w:tmpl w:val="3FB3DBEB"/>
    <w:lvl w:ilvl="0" w:tentative="0">
      <w:start w:val="1"/>
      <w:numFmt w:val="decimal"/>
      <w:lvlText w:val="%1."/>
      <w:lvlJc w:val="left"/>
      <w:pPr>
        <w:ind w:left="425" w:hanging="425"/>
      </w:pPr>
      <w:rPr>
        <w:rFonts w:hint="default"/>
      </w:rPr>
    </w:lvl>
  </w:abstractNum>
  <w:abstractNum w:abstractNumId="13">
    <w:nsid w:val="4FCD0A13"/>
    <w:multiLevelType w:val="singleLevel"/>
    <w:tmpl w:val="4FCD0A13"/>
    <w:lvl w:ilvl="0" w:tentative="0">
      <w:start w:val="1"/>
      <w:numFmt w:val="decimal"/>
      <w:lvlText w:val="%1."/>
      <w:lvlJc w:val="left"/>
      <w:pPr>
        <w:ind w:left="425" w:hanging="425"/>
      </w:pPr>
      <w:rPr>
        <w:rFonts w:hint="default"/>
      </w:rPr>
    </w:lvl>
  </w:abstractNum>
  <w:abstractNum w:abstractNumId="14">
    <w:nsid w:val="6AEEDBBA"/>
    <w:multiLevelType w:val="singleLevel"/>
    <w:tmpl w:val="6AEEDBBA"/>
    <w:lvl w:ilvl="0" w:tentative="0">
      <w:start w:val="1"/>
      <w:numFmt w:val="decimal"/>
      <w:lvlText w:val="%1."/>
      <w:lvlJc w:val="left"/>
      <w:pPr>
        <w:ind w:left="425" w:hanging="425"/>
      </w:pPr>
      <w:rPr>
        <w:rFonts w:hint="default"/>
      </w:rPr>
    </w:lvl>
  </w:abstractNum>
  <w:abstractNum w:abstractNumId="15">
    <w:nsid w:val="773D0D92"/>
    <w:multiLevelType w:val="singleLevel"/>
    <w:tmpl w:val="773D0D92"/>
    <w:lvl w:ilvl="0" w:tentative="0">
      <w:start w:val="2"/>
      <w:numFmt w:val="decimal"/>
      <w:lvlText w:val="%1."/>
      <w:lvlJc w:val="left"/>
      <w:pPr>
        <w:tabs>
          <w:tab w:val="left" w:pos="312"/>
        </w:tabs>
        <w:ind w:left="600" w:leftChars="0" w:firstLine="0" w:firstLineChars="0"/>
      </w:pPr>
    </w:lvl>
  </w:abstractNum>
  <w:abstractNum w:abstractNumId="16">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6"/>
  </w:num>
  <w:num w:numId="5">
    <w:abstractNumId w:val="16"/>
  </w:num>
  <w:num w:numId="6">
    <w:abstractNumId w:val="9"/>
  </w:num>
  <w:num w:numId="7">
    <w:abstractNumId w:val="11"/>
  </w:num>
  <w:num w:numId="8">
    <w:abstractNumId w:val="2"/>
  </w:num>
  <w:num w:numId="9">
    <w:abstractNumId w:val="14"/>
  </w:num>
  <w:num w:numId="10">
    <w:abstractNumId w:val="0"/>
  </w:num>
  <w:num w:numId="11">
    <w:abstractNumId w:val="1"/>
  </w:num>
  <w:num w:numId="12">
    <w:abstractNumId w:val="12"/>
  </w:num>
  <w:num w:numId="13">
    <w:abstractNumId w:val="13"/>
  </w:num>
  <w:num w:numId="14">
    <w:abstractNumId w:val="3"/>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NhZWU1MjBmMTExOTQ3MjdkYzdiNjNmMWNhOTQxNGIifQ=="/>
    <w:docVar w:name="KSO_WPS_MARK_KEY" w:val="b4349f00-3c2f-4c06-97de-9ee43f556153"/>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5D11D1B"/>
    <w:rsid w:val="05FA7789"/>
    <w:rsid w:val="06016F3E"/>
    <w:rsid w:val="067D4F9E"/>
    <w:rsid w:val="06877DFA"/>
    <w:rsid w:val="07AF301F"/>
    <w:rsid w:val="08204893"/>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0FDF53A3"/>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7D864ED"/>
    <w:rsid w:val="28C768EF"/>
    <w:rsid w:val="28DD6E23"/>
    <w:rsid w:val="29422464"/>
    <w:rsid w:val="2A31206B"/>
    <w:rsid w:val="2ACE1AD5"/>
    <w:rsid w:val="2B9C7E34"/>
    <w:rsid w:val="2BA96061"/>
    <w:rsid w:val="2CED6C3A"/>
    <w:rsid w:val="2D0C788F"/>
    <w:rsid w:val="2D295F9A"/>
    <w:rsid w:val="2E2B27AB"/>
    <w:rsid w:val="2E921DA5"/>
    <w:rsid w:val="2EBB09DD"/>
    <w:rsid w:val="30006A18"/>
    <w:rsid w:val="30045057"/>
    <w:rsid w:val="30067888"/>
    <w:rsid w:val="30667B76"/>
    <w:rsid w:val="307410C2"/>
    <w:rsid w:val="30852128"/>
    <w:rsid w:val="313C5E2A"/>
    <w:rsid w:val="33052E4F"/>
    <w:rsid w:val="33A7782C"/>
    <w:rsid w:val="34CC52D7"/>
    <w:rsid w:val="34FF745B"/>
    <w:rsid w:val="35AF558A"/>
    <w:rsid w:val="364A5420"/>
    <w:rsid w:val="37FA3B07"/>
    <w:rsid w:val="38125841"/>
    <w:rsid w:val="393435C0"/>
    <w:rsid w:val="3A660185"/>
    <w:rsid w:val="3BDD4E74"/>
    <w:rsid w:val="3BF16943"/>
    <w:rsid w:val="3BF76679"/>
    <w:rsid w:val="3C254167"/>
    <w:rsid w:val="3C3A56FC"/>
    <w:rsid w:val="3C54617F"/>
    <w:rsid w:val="3D9C10CD"/>
    <w:rsid w:val="3DC6005E"/>
    <w:rsid w:val="3DF02037"/>
    <w:rsid w:val="3E734A16"/>
    <w:rsid w:val="3E80785E"/>
    <w:rsid w:val="3EDE6333"/>
    <w:rsid w:val="3FA34647"/>
    <w:rsid w:val="411529FB"/>
    <w:rsid w:val="41CA2D0D"/>
    <w:rsid w:val="41CF23DC"/>
    <w:rsid w:val="41DB399D"/>
    <w:rsid w:val="42A11473"/>
    <w:rsid w:val="42CD7868"/>
    <w:rsid w:val="454C7069"/>
    <w:rsid w:val="458F0387"/>
    <w:rsid w:val="45D41AB1"/>
    <w:rsid w:val="45E17242"/>
    <w:rsid w:val="46634A89"/>
    <w:rsid w:val="46BE3798"/>
    <w:rsid w:val="47462CC7"/>
    <w:rsid w:val="4764220C"/>
    <w:rsid w:val="47833F1C"/>
    <w:rsid w:val="47B6656B"/>
    <w:rsid w:val="48DF3CF4"/>
    <w:rsid w:val="496D2C84"/>
    <w:rsid w:val="49F76548"/>
    <w:rsid w:val="4A621C58"/>
    <w:rsid w:val="4A8907BB"/>
    <w:rsid w:val="4B110B90"/>
    <w:rsid w:val="4C2149E6"/>
    <w:rsid w:val="4D986247"/>
    <w:rsid w:val="4DAD0AEE"/>
    <w:rsid w:val="4DE33966"/>
    <w:rsid w:val="4E8135B3"/>
    <w:rsid w:val="4F267444"/>
    <w:rsid w:val="503C40AD"/>
    <w:rsid w:val="508D27A6"/>
    <w:rsid w:val="51C4760A"/>
    <w:rsid w:val="52101936"/>
    <w:rsid w:val="53083749"/>
    <w:rsid w:val="55B84EAE"/>
    <w:rsid w:val="56382C47"/>
    <w:rsid w:val="59171178"/>
    <w:rsid w:val="597B4491"/>
    <w:rsid w:val="59A57D21"/>
    <w:rsid w:val="5A9B6510"/>
    <w:rsid w:val="5C1B17B8"/>
    <w:rsid w:val="5C8A1451"/>
    <w:rsid w:val="5D0A42CB"/>
    <w:rsid w:val="5ED8763C"/>
    <w:rsid w:val="5F0E70B0"/>
    <w:rsid w:val="5F6D308F"/>
    <w:rsid w:val="5FE23A7E"/>
    <w:rsid w:val="5FFC7D0A"/>
    <w:rsid w:val="60515EE8"/>
    <w:rsid w:val="61250170"/>
    <w:rsid w:val="61603C1A"/>
    <w:rsid w:val="61910E2C"/>
    <w:rsid w:val="62324D67"/>
    <w:rsid w:val="62854069"/>
    <w:rsid w:val="62A241F2"/>
    <w:rsid w:val="63331D15"/>
    <w:rsid w:val="64220BB4"/>
    <w:rsid w:val="64F40429"/>
    <w:rsid w:val="64F9215C"/>
    <w:rsid w:val="651E6376"/>
    <w:rsid w:val="660D7080"/>
    <w:rsid w:val="6658788B"/>
    <w:rsid w:val="67297071"/>
    <w:rsid w:val="67E1648C"/>
    <w:rsid w:val="69A9410F"/>
    <w:rsid w:val="6A217DF6"/>
    <w:rsid w:val="6A371DEF"/>
    <w:rsid w:val="6B100175"/>
    <w:rsid w:val="6B122952"/>
    <w:rsid w:val="6B37721A"/>
    <w:rsid w:val="6BEB3CFE"/>
    <w:rsid w:val="6C662F7C"/>
    <w:rsid w:val="6C804AB4"/>
    <w:rsid w:val="6DE55656"/>
    <w:rsid w:val="6E261BA7"/>
    <w:rsid w:val="6E6713A2"/>
    <w:rsid w:val="732E2E41"/>
    <w:rsid w:val="73762E92"/>
    <w:rsid w:val="73FA724D"/>
    <w:rsid w:val="74B75416"/>
    <w:rsid w:val="751050E8"/>
    <w:rsid w:val="768C6099"/>
    <w:rsid w:val="77736FF8"/>
    <w:rsid w:val="784576F8"/>
    <w:rsid w:val="78767A5E"/>
    <w:rsid w:val="79960562"/>
    <w:rsid w:val="79FA5A10"/>
    <w:rsid w:val="7A2307C6"/>
    <w:rsid w:val="7A54626B"/>
    <w:rsid w:val="7BF02C60"/>
    <w:rsid w:val="7C050DEC"/>
    <w:rsid w:val="7C8D66C7"/>
    <w:rsid w:val="7CC43D31"/>
    <w:rsid w:val="7D0050EB"/>
    <w:rsid w:val="7DFD76C5"/>
    <w:rsid w:val="7DFF53A3"/>
    <w:rsid w:val="7E816BC7"/>
    <w:rsid w:val="7ECA59B1"/>
    <w:rsid w:val="7F6C2EA6"/>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6"/>
    <w:qFormat/>
    <w:uiPriority w:val="0"/>
    <w:pPr>
      <w:adjustRightInd w:val="0"/>
      <w:jc w:val="center"/>
      <w:textAlignment w:val="baseline"/>
      <w:outlineLvl w:val="1"/>
    </w:pPr>
    <w:rPr>
      <w:kern w:val="0"/>
      <w:sz w:val="24"/>
      <w:szCs w:val="20"/>
    </w:rPr>
  </w:style>
  <w:style w:type="paragraph" w:styleId="4">
    <w:name w:val="heading 3"/>
    <w:basedOn w:val="5"/>
    <w:next w:val="1"/>
    <w:link w:val="60"/>
    <w:qFormat/>
    <w:uiPriority w:val="9"/>
    <w:pPr>
      <w:spacing w:before="260" w:after="260" w:line="240" w:lineRule="auto"/>
      <w:outlineLvl w:val="2"/>
    </w:pPr>
    <w:rPr>
      <w:rFonts w:ascii="宋体" w:hAnsi="宋体" w:eastAsia="宋体"/>
      <w:szCs w:val="32"/>
    </w:rPr>
  </w:style>
  <w:style w:type="paragraph" w:styleId="5">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0"/>
    <w:pPr>
      <w:keepNext/>
      <w:keepLines/>
      <w:spacing w:before="280" w:after="290" w:line="376" w:lineRule="auto"/>
      <w:outlineLvl w:val="4"/>
    </w:pPr>
    <w:rPr>
      <w:b/>
      <w:sz w:val="28"/>
      <w:szCs w:val="20"/>
    </w:rPr>
  </w:style>
  <w:style w:type="paragraph" w:styleId="9">
    <w:name w:val="heading 6"/>
    <w:basedOn w:val="1"/>
    <w:next w:val="8"/>
    <w:link w:val="8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9"/>
    <w:qFormat/>
    <w:uiPriority w:val="0"/>
    <w:pPr>
      <w:keepNext/>
      <w:keepLines/>
      <w:spacing w:before="240" w:after="64" w:line="320" w:lineRule="auto"/>
      <w:outlineLvl w:val="6"/>
    </w:pPr>
    <w:rPr>
      <w:b/>
      <w:sz w:val="24"/>
      <w:szCs w:val="20"/>
    </w:rPr>
  </w:style>
  <w:style w:type="paragraph" w:styleId="11">
    <w:name w:val="heading 8"/>
    <w:basedOn w:val="1"/>
    <w:next w:val="8"/>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line="360" w:lineRule="auto"/>
    </w:pPr>
    <w:rPr>
      <w:b/>
      <w:bCs/>
      <w:sz w:val="24"/>
    </w:rPr>
  </w:style>
  <w:style w:type="paragraph" w:styleId="8">
    <w:name w:val="Normal Indent"/>
    <w:basedOn w:val="1"/>
    <w:link w:val="62"/>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4"/>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5"/>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3"/>
    <w:qFormat/>
    <w:uiPriority w:val="0"/>
    <w:rPr>
      <w:rFonts w:ascii="宋体" w:hAnsi="Courier New"/>
      <w:sz w:val="32"/>
      <w:szCs w:val="20"/>
    </w:rPr>
  </w:style>
  <w:style w:type="paragraph" w:styleId="25">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4"/>
    <w:semiHidden/>
    <w:qFormat/>
    <w:uiPriority w:val="99"/>
    <w:rPr>
      <w:sz w:val="18"/>
      <w:szCs w:val="18"/>
    </w:rPr>
  </w:style>
  <w:style w:type="paragraph" w:styleId="27">
    <w:name w:val="footer"/>
    <w:basedOn w:val="1"/>
    <w:link w:val="102"/>
    <w:qFormat/>
    <w:uiPriority w:val="0"/>
    <w:pPr>
      <w:tabs>
        <w:tab w:val="center" w:pos="4153"/>
        <w:tab w:val="right" w:pos="8306"/>
      </w:tabs>
      <w:snapToGrid w:val="0"/>
      <w:jc w:val="left"/>
    </w:pPr>
    <w:rPr>
      <w:sz w:val="18"/>
      <w:szCs w:val="18"/>
    </w:rPr>
  </w:style>
  <w:style w:type="paragraph" w:styleId="28">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0"/>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next w:val="2"/>
    <w:link w:val="101"/>
    <w:qFormat/>
    <w:uiPriority w:val="0"/>
    <w:pPr>
      <w:spacing w:line="360" w:lineRule="auto"/>
    </w:pPr>
    <w:rPr>
      <w:sz w:val="24"/>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5"/>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4"/>
    <w:qFormat/>
    <w:uiPriority w:val="9"/>
    <w:rPr>
      <w:rFonts w:ascii="宋体" w:hAnsi="宋体" w:eastAsia="宋体"/>
      <w:b/>
      <w:bCs/>
      <w:kern w:val="2"/>
      <w:sz w:val="28"/>
      <w:szCs w:val="32"/>
      <w:lang w:val="en-US" w:eastAsia="zh-CN" w:bidi="ar-SA"/>
    </w:rPr>
  </w:style>
  <w:style w:type="character" w:customStyle="1" w:styleId="61">
    <w:name w:val="标题 1 字符"/>
    <w:link w:val="3"/>
    <w:qFormat/>
    <w:uiPriority w:val="0"/>
    <w:rPr>
      <w:rFonts w:ascii="宋体" w:hAnsi="宋体" w:eastAsia="黑体"/>
      <w:b/>
      <w:bCs/>
      <w:kern w:val="44"/>
      <w:sz w:val="28"/>
      <w:szCs w:val="44"/>
      <w:lang w:val="en-US" w:eastAsia="zh-CN" w:bidi="ar-SA"/>
    </w:rPr>
  </w:style>
  <w:style w:type="character" w:customStyle="1" w:styleId="62">
    <w:name w:val="正文缩进 字符"/>
    <w:link w:val="8"/>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6"/>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6"/>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19"/>
    <w:qFormat/>
    <w:uiPriority w:val="0"/>
    <w:rPr>
      <w:rFonts w:eastAsia="宋体"/>
      <w:kern w:val="2"/>
      <w:sz w:val="21"/>
      <w:szCs w:val="24"/>
      <w:lang w:val="en-US" w:eastAsia="zh-CN" w:bidi="ar-SA"/>
    </w:rPr>
  </w:style>
  <w:style w:type="character" w:customStyle="1" w:styleId="85">
    <w:name w:val="标题 5 字符"/>
    <w:link w:val="7"/>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9"/>
    <w:qFormat/>
    <w:uiPriority w:val="0"/>
    <w:rPr>
      <w:rFonts w:ascii="Arial" w:hAnsi="Arial" w:eastAsia="黑体"/>
      <w:b/>
      <w:kern w:val="2"/>
      <w:sz w:val="24"/>
      <w:lang w:val="en-US" w:eastAsia="zh-CN" w:bidi="ar-SA"/>
    </w:rPr>
  </w:style>
  <w:style w:type="character" w:customStyle="1" w:styleId="89">
    <w:name w:val="标题 7 字符"/>
    <w:link w:val="10"/>
    <w:qFormat/>
    <w:uiPriority w:val="0"/>
    <w:rPr>
      <w:rFonts w:eastAsia="宋体"/>
      <w:b/>
      <w:kern w:val="2"/>
      <w:sz w:val="24"/>
      <w:lang w:val="en-US" w:eastAsia="zh-CN" w:bidi="ar-SA"/>
    </w:rPr>
  </w:style>
  <w:style w:type="character" w:customStyle="1" w:styleId="90">
    <w:name w:val="标题 8 字符"/>
    <w:link w:val="11"/>
    <w:qFormat/>
    <w:uiPriority w:val="0"/>
    <w:rPr>
      <w:rFonts w:ascii="Arial" w:hAnsi="Arial" w:eastAsia="黑体"/>
      <w:kern w:val="2"/>
      <w:sz w:val="24"/>
      <w:lang w:val="en-US" w:eastAsia="zh-CN" w:bidi="ar-SA"/>
    </w:rPr>
  </w:style>
  <w:style w:type="character" w:customStyle="1" w:styleId="91">
    <w:name w:val="标题 9 字符"/>
    <w:link w:val="12"/>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4"/>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2"/>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5"/>
    <w:qFormat/>
    <w:uiPriority w:val="0"/>
    <w:rPr>
      <w:rFonts w:ascii="宋体" w:hAnsi="宋体" w:eastAsia="宋体"/>
      <w:kern w:val="2"/>
      <w:sz w:val="21"/>
      <w:szCs w:val="24"/>
      <w:lang w:val="en-US" w:eastAsia="zh-CN" w:bidi="ar-SA"/>
    </w:rPr>
  </w:style>
  <w:style w:type="character" w:customStyle="1" w:styleId="99">
    <w:name w:val="页眉 字符"/>
    <w:link w:val="28"/>
    <w:qFormat/>
    <w:uiPriority w:val="99"/>
    <w:rPr>
      <w:rFonts w:eastAsia="宋体"/>
      <w:kern w:val="2"/>
      <w:sz w:val="18"/>
      <w:szCs w:val="18"/>
      <w:lang w:val="en-US" w:eastAsia="zh-CN" w:bidi="ar-SA"/>
    </w:rPr>
  </w:style>
  <w:style w:type="character" w:customStyle="1" w:styleId="100">
    <w:name w:val="正文文本缩进 3 字符"/>
    <w:link w:val="32"/>
    <w:qFormat/>
    <w:uiPriority w:val="0"/>
    <w:rPr>
      <w:rFonts w:ascii="宋体" w:eastAsia="宋体"/>
      <w:b/>
      <w:bCs/>
      <w:kern w:val="2"/>
      <w:sz w:val="24"/>
      <w:szCs w:val="24"/>
      <w:lang w:val="en-US" w:eastAsia="zh-CN" w:bidi="ar-SA"/>
    </w:rPr>
  </w:style>
  <w:style w:type="character" w:customStyle="1" w:styleId="101">
    <w:name w:val="正文文本 2 字符"/>
    <w:link w:val="35"/>
    <w:qFormat/>
    <w:uiPriority w:val="0"/>
    <w:rPr>
      <w:rFonts w:eastAsia="宋体"/>
      <w:kern w:val="2"/>
      <w:sz w:val="24"/>
      <w:szCs w:val="24"/>
      <w:lang w:val="en-US" w:eastAsia="zh-CN" w:bidi="ar-SA"/>
    </w:rPr>
  </w:style>
  <w:style w:type="character" w:customStyle="1" w:styleId="102">
    <w:name w:val="页脚 字符"/>
    <w:link w:val="27"/>
    <w:qFormat/>
    <w:uiPriority w:val="0"/>
    <w:rPr>
      <w:rFonts w:eastAsia="宋体"/>
      <w:kern w:val="2"/>
      <w:sz w:val="18"/>
      <w:szCs w:val="18"/>
      <w:lang w:val="en-US" w:eastAsia="zh-CN" w:bidi="ar-SA"/>
    </w:rPr>
  </w:style>
  <w:style w:type="character" w:customStyle="1" w:styleId="103">
    <w:name w:val="正文文本 3 字符"/>
    <w:link w:val="18"/>
    <w:qFormat/>
    <w:uiPriority w:val="0"/>
    <w:rPr>
      <w:rFonts w:eastAsia="宋体"/>
      <w:kern w:val="2"/>
      <w:sz w:val="16"/>
      <w:szCs w:val="16"/>
      <w:lang w:val="en-US" w:eastAsia="zh-CN" w:bidi="ar-SA"/>
    </w:rPr>
  </w:style>
  <w:style w:type="character" w:customStyle="1" w:styleId="104">
    <w:name w:val="批注框文本 字符"/>
    <w:link w:val="26"/>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19"/>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2"/>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7"/>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2">
    <w:name w:val="font31"/>
    <w:basedOn w:val="4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43564</Words>
  <Characters>45959</Characters>
  <Lines>339</Lines>
  <Paragraphs>95</Paragraphs>
  <TotalTime>0</TotalTime>
  <ScaleCrop>false</ScaleCrop>
  <LinksUpToDate>false</LinksUpToDate>
  <CharactersWithSpaces>50111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2024-06-27T01:45:00Z</dcterms:created>
  <dc:creator>thsware</dc:creator>
  <cp:lastModifiedBy>张泓</cp:lastModifiedBy>
  <cp:lastPrinted>2021-05-09T08:02:00Z</cp:lastPrinted>
  <dcterms:modified xsi:type="dcterms:W3CDTF">2024-11-09T03:23:32Z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AE38B5248F2D4513A7277F624D432CFB</vt:lpwstr>
  </property>
</Properties>
</file>