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23.10.0 -->
  <w:body>
    <w:p>
      <w:pPr>
        <w:widowControl/>
        <w:spacing w:before="0" w:beforeAutospacing="1" w:after="0" w:afterAutospacing="1"/>
        <w:jc w:val="center"/>
        <w:outlineLvl w:val="1"/>
        <w:rPr>
          <w:rFonts w:ascii="方正小标宋简体" w:eastAsia="方正小标宋简体" w:hAnsi="方正小标宋简体" w:cs="方正小标宋简体" w:hint="eastAsia"/>
          <w:bCs/>
          <w:color w:val="000000"/>
          <w:kern w:val="2"/>
          <w:sz w:val="44"/>
          <w:szCs w:val="44"/>
          <w:lang w:eastAsia="zh-CN"/>
        </w:rPr>
      </w:pPr>
      <w:r>
        <w:rPr>
          <w:rFonts w:ascii="方正小标宋简体" w:eastAsia="方正小标宋简体" w:hAnsi="方正小标宋简体" w:cs="方正小标宋简体" w:hint="eastAsia"/>
          <w:bCs/>
          <w:color w:val="000000"/>
          <w:kern w:val="2"/>
          <w:sz w:val="44"/>
          <w:szCs w:val="44"/>
          <w:lang w:eastAsia="zh-CN"/>
        </w:rPr>
        <w:t>招标文件信息</w:t>
      </w:r>
    </w:p>
    <w:tbl>
      <w:tblPr>
        <w:tblStyle w:val="TableNormal"/>
        <w:tblW w:w="5000" w:type="pct"/>
        <w:jc w:val="center"/>
        <w:tblCellSpacing w:w="0" w:type="dxa"/>
        <w:tblLayout w:type="fixed"/>
        <w:tblCellMar>
          <w:top w:w="45" w:type="dxa"/>
          <w:left w:w="45" w:type="dxa"/>
          <w:bottom w:w="45" w:type="dxa"/>
          <w:right w:w="45" w:type="dxa"/>
        </w:tblCellMar>
      </w:tblPr>
      <w:tblGrid>
        <w:gridCol w:w="2671"/>
        <w:gridCol w:w="5725"/>
      </w:tblGrid>
      <w:tr>
        <w:tblPrEx>
          <w:tblW w:w="5000" w:type="pct"/>
          <w:jc w:val="center"/>
          <w:tblCellSpacing w:w="0" w:type="dxa"/>
          <w:tblLayout w:type="fixed"/>
          <w:tblCellMar>
            <w:top w:w="45" w:type="dxa"/>
            <w:left w:w="45" w:type="dxa"/>
            <w:bottom w:w="45" w:type="dxa"/>
            <w:right w:w="45" w:type="dxa"/>
          </w:tblCellMar>
        </w:tblPrEx>
        <w:trPr>
          <w:trHeight w:val="738"/>
          <w:tblCellSpacing w:w="0" w:type="dxa"/>
          <w:jc w:val="center"/>
        </w:trPr>
        <w:tc>
          <w:tcPr>
            <w:tcW w:w="2723" w:type="dxa"/>
            <w:vAlign w:val="center"/>
          </w:tcPr>
          <w:p>
            <w:pPr>
              <w:widowControl/>
              <w:jc w:val="right"/>
              <w:rPr>
                <w:rFonts w:eastAsia="宋体"/>
                <w:kern w:val="2"/>
                <w:sz w:val="30"/>
                <w:szCs w:val="30"/>
                <w:lang w:eastAsia="zh-CN"/>
              </w:rPr>
            </w:pPr>
            <w:r>
              <w:rPr>
                <w:rFonts w:ascii="宋体" w:eastAsia="宋体" w:hAnsi="宋体" w:cs="宋体"/>
                <w:sz w:val="30"/>
                <w:szCs w:val="30"/>
                <w:lang w:eastAsia="zh-CN"/>
              </w:rPr>
              <w:t>项目编号：</w:t>
            </w:r>
          </w:p>
        </w:tc>
        <w:tc>
          <w:tcPr>
            <w:tcW w:w="5838" w:type="dxa"/>
            <w:vAlign w:val="center"/>
          </w:tcPr>
          <w:p>
            <w:pPr>
              <w:widowControl/>
              <w:jc w:val="left"/>
              <w:rPr>
                <w:rFonts w:eastAsia="宋体"/>
                <w:kern w:val="2"/>
                <w:sz w:val="30"/>
                <w:szCs w:val="30"/>
                <w:lang w:eastAsia="zh-CN"/>
              </w:rPr>
            </w:pPr>
            <w:r>
              <w:rPr>
                <w:rFonts w:eastAsia="宋体" w:hint="eastAsia"/>
                <w:kern w:val="2"/>
                <w:sz w:val="30"/>
                <w:szCs w:val="30"/>
                <w:lang w:eastAsia="zh-CN"/>
              </w:rPr>
              <w:t>SZZXCG-2025-00501</w:t>
            </w:r>
          </w:p>
        </w:tc>
      </w:tr>
      <w:tr>
        <w:tblPrEx>
          <w:tblW w:w="5000" w:type="pct"/>
          <w:jc w:val="center"/>
          <w:tblCellSpacing w:w="0" w:type="dxa"/>
          <w:tblLayout w:type="fixed"/>
          <w:tblCellMar>
            <w:top w:w="45" w:type="dxa"/>
            <w:left w:w="45" w:type="dxa"/>
            <w:bottom w:w="45" w:type="dxa"/>
            <w:right w:w="45" w:type="dxa"/>
          </w:tblCellMar>
        </w:tblPrEx>
        <w:trPr>
          <w:trHeight w:val="738"/>
          <w:tblCellSpacing w:w="0" w:type="dxa"/>
          <w:jc w:val="center"/>
        </w:trPr>
        <w:tc>
          <w:tcPr>
            <w:tcW w:w="2723" w:type="dxa"/>
            <w:vAlign w:val="center"/>
          </w:tcPr>
          <w:p>
            <w:pPr>
              <w:widowControl/>
              <w:jc w:val="right"/>
              <w:rPr>
                <w:rFonts w:eastAsia="宋体"/>
                <w:kern w:val="2"/>
                <w:sz w:val="30"/>
                <w:szCs w:val="30"/>
                <w:lang w:eastAsia="zh-CN"/>
              </w:rPr>
            </w:pPr>
            <w:r>
              <w:rPr>
                <w:rFonts w:ascii="宋体" w:eastAsia="宋体" w:hAnsi="宋体" w:cs="宋体"/>
                <w:sz w:val="30"/>
                <w:szCs w:val="30"/>
                <w:lang w:eastAsia="zh-CN"/>
              </w:rPr>
              <w:t>项目名称：</w:t>
            </w:r>
          </w:p>
        </w:tc>
        <w:tc>
          <w:tcPr>
            <w:tcW w:w="5838" w:type="dxa"/>
            <w:vAlign w:val="center"/>
          </w:tcPr>
          <w:p>
            <w:pPr>
              <w:widowControl/>
              <w:jc w:val="left"/>
              <w:rPr>
                <w:rFonts w:eastAsia="宋体"/>
                <w:kern w:val="2"/>
                <w:sz w:val="30"/>
                <w:szCs w:val="30"/>
                <w:lang w:eastAsia="zh-CN"/>
              </w:rPr>
            </w:pPr>
            <w:r>
              <w:rPr>
                <w:rFonts w:eastAsia="宋体" w:hint="eastAsia"/>
                <w:kern w:val="2"/>
                <w:sz w:val="30"/>
                <w:szCs w:val="30"/>
                <w:lang w:eastAsia="zh-CN"/>
              </w:rPr>
              <w:t>深圳市审计局数据中心UPS蓄电池采购项目</w:t>
            </w:r>
          </w:p>
        </w:tc>
      </w:tr>
      <w:tr>
        <w:tblPrEx>
          <w:tblW w:w="5000" w:type="pct"/>
          <w:jc w:val="center"/>
          <w:tblCellSpacing w:w="0" w:type="dxa"/>
          <w:tblLayout w:type="fixed"/>
          <w:tblCellMar>
            <w:top w:w="45" w:type="dxa"/>
            <w:left w:w="45" w:type="dxa"/>
            <w:bottom w:w="45" w:type="dxa"/>
            <w:right w:w="45" w:type="dxa"/>
          </w:tblCellMar>
        </w:tblPrEx>
        <w:trPr>
          <w:trHeight w:val="738"/>
          <w:tblCellSpacing w:w="0" w:type="dxa"/>
          <w:jc w:val="center"/>
        </w:trPr>
        <w:tc>
          <w:tcPr>
            <w:tcW w:w="2723" w:type="dxa"/>
            <w:vAlign w:val="center"/>
          </w:tcPr>
          <w:p>
            <w:pPr>
              <w:widowControl/>
              <w:jc w:val="right"/>
              <w:rPr>
                <w:rFonts w:eastAsia="宋体"/>
                <w:kern w:val="2"/>
                <w:sz w:val="30"/>
                <w:szCs w:val="30"/>
                <w:lang w:eastAsia="zh-CN"/>
              </w:rPr>
            </w:pPr>
            <w:r>
              <w:rPr>
                <w:rFonts w:ascii="宋体" w:eastAsia="宋体" w:hAnsi="宋体" w:cs="宋体"/>
                <w:sz w:val="30"/>
                <w:szCs w:val="30"/>
                <w:lang w:eastAsia="zh-CN"/>
              </w:rPr>
              <w:t>包 号：</w:t>
            </w:r>
          </w:p>
        </w:tc>
        <w:tc>
          <w:tcPr>
            <w:tcW w:w="5838" w:type="dxa"/>
            <w:vAlign w:val="center"/>
          </w:tcPr>
          <w:p>
            <w:pPr>
              <w:widowControl/>
              <w:jc w:val="left"/>
              <w:rPr>
                <w:rFonts w:eastAsia="宋体"/>
                <w:kern w:val="2"/>
                <w:sz w:val="30"/>
                <w:szCs w:val="30"/>
                <w:lang w:eastAsia="zh-CN"/>
              </w:rPr>
            </w:pPr>
            <w:r>
              <w:rPr>
                <w:rFonts w:ascii="宋体" w:eastAsia="宋体" w:hAnsi="宋体" w:cs="宋体"/>
                <w:sz w:val="30"/>
                <w:szCs w:val="30"/>
                <w:lang w:eastAsia="zh-CN"/>
              </w:rPr>
              <w:t>A</w:t>
            </w:r>
          </w:p>
        </w:tc>
      </w:tr>
      <w:tr>
        <w:tblPrEx>
          <w:tblW w:w="5000" w:type="pct"/>
          <w:jc w:val="center"/>
          <w:tblCellSpacing w:w="0" w:type="dxa"/>
          <w:tblLayout w:type="fixed"/>
          <w:tblCellMar>
            <w:top w:w="45" w:type="dxa"/>
            <w:left w:w="45" w:type="dxa"/>
            <w:bottom w:w="45" w:type="dxa"/>
            <w:right w:w="45" w:type="dxa"/>
          </w:tblCellMar>
        </w:tblPrEx>
        <w:trPr>
          <w:trHeight w:val="738"/>
          <w:tblCellSpacing w:w="0" w:type="dxa"/>
          <w:jc w:val="center"/>
        </w:trPr>
        <w:tc>
          <w:tcPr>
            <w:tcW w:w="2723" w:type="dxa"/>
            <w:vAlign w:val="center"/>
          </w:tcPr>
          <w:p>
            <w:pPr>
              <w:widowControl/>
              <w:jc w:val="right"/>
              <w:rPr>
                <w:rFonts w:eastAsia="宋体"/>
                <w:kern w:val="2"/>
                <w:sz w:val="30"/>
                <w:szCs w:val="30"/>
                <w:lang w:eastAsia="zh-CN"/>
              </w:rPr>
            </w:pPr>
            <w:r>
              <w:rPr>
                <w:rFonts w:ascii="宋体" w:eastAsia="宋体" w:hAnsi="宋体" w:cs="宋体"/>
                <w:sz w:val="30"/>
                <w:szCs w:val="30"/>
                <w:lang w:eastAsia="zh-CN"/>
              </w:rPr>
              <w:t>项目类型：</w:t>
            </w:r>
          </w:p>
        </w:tc>
        <w:tc>
          <w:tcPr>
            <w:tcW w:w="5838" w:type="dxa"/>
            <w:vAlign w:val="center"/>
          </w:tcPr>
          <w:p>
            <w:pPr>
              <w:widowControl/>
              <w:jc w:val="left"/>
              <w:rPr>
                <w:rFonts w:eastAsia="宋体"/>
                <w:kern w:val="2"/>
                <w:sz w:val="30"/>
                <w:szCs w:val="30"/>
                <w:lang w:eastAsia="zh-CN"/>
              </w:rPr>
            </w:pPr>
            <w:r>
              <w:rPr>
                <w:rFonts w:ascii="宋体" w:eastAsia="宋体" w:hAnsi="宋体" w:cs="宋体"/>
                <w:sz w:val="30"/>
                <w:szCs w:val="30"/>
                <w:lang w:eastAsia="zh-CN" w:bidi="ar"/>
              </w:rPr>
              <w:t>货物类</w:t>
            </w:r>
          </w:p>
        </w:tc>
      </w:tr>
      <w:tr>
        <w:tblPrEx>
          <w:tblW w:w="5000" w:type="pct"/>
          <w:jc w:val="center"/>
          <w:tblCellSpacing w:w="0" w:type="dxa"/>
          <w:tblLayout w:type="fixed"/>
          <w:tblCellMar>
            <w:top w:w="45" w:type="dxa"/>
            <w:left w:w="45" w:type="dxa"/>
            <w:bottom w:w="45" w:type="dxa"/>
            <w:right w:w="45" w:type="dxa"/>
          </w:tblCellMar>
        </w:tblPrEx>
        <w:trPr>
          <w:trHeight w:val="738"/>
          <w:tblCellSpacing w:w="0" w:type="dxa"/>
          <w:jc w:val="center"/>
        </w:trPr>
        <w:tc>
          <w:tcPr>
            <w:tcW w:w="2723" w:type="dxa"/>
            <w:vAlign w:val="center"/>
          </w:tcPr>
          <w:p>
            <w:pPr>
              <w:widowControl/>
              <w:jc w:val="right"/>
              <w:rPr>
                <w:rFonts w:eastAsia="宋体"/>
                <w:kern w:val="2"/>
                <w:sz w:val="30"/>
                <w:szCs w:val="30"/>
                <w:lang w:eastAsia="zh-CN"/>
              </w:rPr>
            </w:pPr>
            <w:r>
              <w:rPr>
                <w:rFonts w:ascii="宋体" w:eastAsia="宋体" w:hAnsi="宋体" w:cs="宋体"/>
                <w:sz w:val="30"/>
                <w:szCs w:val="30"/>
                <w:lang w:eastAsia="zh-CN"/>
              </w:rPr>
              <w:t>采购方式：</w:t>
            </w:r>
          </w:p>
        </w:tc>
        <w:tc>
          <w:tcPr>
            <w:tcW w:w="5838" w:type="dxa"/>
            <w:vAlign w:val="center"/>
          </w:tcPr>
          <w:p>
            <w:pPr>
              <w:widowControl/>
              <w:jc w:val="left"/>
              <w:rPr>
                <w:rFonts w:eastAsia="宋体"/>
                <w:kern w:val="2"/>
                <w:sz w:val="30"/>
                <w:szCs w:val="30"/>
                <w:lang w:eastAsia="zh-CN"/>
              </w:rPr>
            </w:pPr>
            <w:r>
              <w:rPr>
                <w:rFonts w:ascii="宋体" w:eastAsia="宋体" w:hAnsi="宋体" w:cs="宋体"/>
                <w:sz w:val="30"/>
                <w:szCs w:val="30"/>
                <w:lang w:eastAsia="zh-CN"/>
              </w:rPr>
              <w:t>公开</w:t>
            </w:r>
            <w:r>
              <w:rPr>
                <w:rFonts w:ascii="宋体" w:eastAsia="宋体" w:hAnsi="宋体" w:cs="宋体" w:hint="eastAsia"/>
                <w:sz w:val="30"/>
                <w:szCs w:val="30"/>
                <w:lang w:eastAsia="zh-CN"/>
              </w:rPr>
              <w:t>招标</w:t>
            </w:r>
          </w:p>
        </w:tc>
      </w:tr>
      <w:tr>
        <w:tblPrEx>
          <w:tblW w:w="5000" w:type="pct"/>
          <w:jc w:val="center"/>
          <w:tblCellSpacing w:w="0" w:type="dxa"/>
          <w:tblLayout w:type="fixed"/>
          <w:tblCellMar>
            <w:top w:w="45" w:type="dxa"/>
            <w:left w:w="45" w:type="dxa"/>
            <w:bottom w:w="45" w:type="dxa"/>
            <w:right w:w="45" w:type="dxa"/>
          </w:tblCellMar>
        </w:tblPrEx>
        <w:trPr>
          <w:trHeight w:val="738"/>
          <w:tblCellSpacing w:w="0" w:type="dxa"/>
          <w:jc w:val="center"/>
        </w:trPr>
        <w:tc>
          <w:tcPr>
            <w:tcW w:w="2723" w:type="dxa"/>
            <w:vAlign w:val="center"/>
          </w:tcPr>
          <w:p>
            <w:pPr>
              <w:widowControl/>
              <w:jc w:val="right"/>
              <w:rPr>
                <w:rFonts w:eastAsia="宋体"/>
                <w:kern w:val="2"/>
                <w:sz w:val="30"/>
                <w:szCs w:val="30"/>
                <w:lang w:eastAsia="zh-CN"/>
              </w:rPr>
            </w:pPr>
            <w:r>
              <w:rPr>
                <w:rFonts w:ascii="宋体" w:eastAsia="宋体" w:hAnsi="宋体" w:cs="宋体"/>
                <w:sz w:val="30"/>
                <w:szCs w:val="30"/>
                <w:lang w:eastAsia="zh-CN"/>
              </w:rPr>
              <w:t>货币类型：</w:t>
            </w:r>
          </w:p>
        </w:tc>
        <w:tc>
          <w:tcPr>
            <w:tcW w:w="5838" w:type="dxa"/>
            <w:vAlign w:val="center"/>
          </w:tcPr>
          <w:p>
            <w:pPr>
              <w:widowControl/>
              <w:jc w:val="left"/>
              <w:rPr>
                <w:rFonts w:eastAsia="宋体"/>
                <w:kern w:val="2"/>
                <w:sz w:val="30"/>
                <w:szCs w:val="30"/>
                <w:lang w:eastAsia="zh-CN"/>
              </w:rPr>
            </w:pPr>
            <w:r>
              <w:rPr>
                <w:rFonts w:ascii="宋体" w:eastAsia="宋体" w:hAnsi="宋体" w:cs="宋体"/>
                <w:sz w:val="30"/>
                <w:szCs w:val="30"/>
                <w:lang w:eastAsia="zh-CN"/>
              </w:rPr>
              <w:t>人民币</w:t>
            </w:r>
          </w:p>
        </w:tc>
      </w:tr>
      <w:tr>
        <w:tblPrEx>
          <w:tblW w:w="5000" w:type="pct"/>
          <w:jc w:val="center"/>
          <w:tblCellSpacing w:w="0" w:type="dxa"/>
          <w:tblLayout w:type="fixed"/>
          <w:tblCellMar>
            <w:top w:w="45" w:type="dxa"/>
            <w:left w:w="45" w:type="dxa"/>
            <w:bottom w:w="45" w:type="dxa"/>
            <w:right w:w="45" w:type="dxa"/>
          </w:tblCellMar>
        </w:tblPrEx>
        <w:trPr>
          <w:trHeight w:val="738"/>
          <w:tblCellSpacing w:w="0" w:type="dxa"/>
          <w:jc w:val="center"/>
        </w:trPr>
        <w:tc>
          <w:tcPr>
            <w:tcW w:w="2723" w:type="dxa"/>
            <w:vAlign w:val="center"/>
          </w:tcPr>
          <w:p>
            <w:pPr>
              <w:widowControl/>
              <w:jc w:val="right"/>
              <w:rPr>
                <w:rFonts w:eastAsia="宋体"/>
                <w:kern w:val="2"/>
                <w:sz w:val="30"/>
                <w:szCs w:val="30"/>
                <w:lang w:eastAsia="zh-CN"/>
              </w:rPr>
            </w:pPr>
            <w:r>
              <w:rPr>
                <w:rFonts w:ascii="宋体" w:eastAsia="宋体" w:hAnsi="宋体" w:cs="宋体"/>
                <w:sz w:val="30"/>
                <w:szCs w:val="30"/>
                <w:lang w:eastAsia="zh-CN"/>
              </w:rPr>
              <w:t>评标方法：</w:t>
            </w:r>
          </w:p>
        </w:tc>
        <w:tc>
          <w:tcPr>
            <w:tcW w:w="5838" w:type="dxa"/>
            <w:vAlign w:val="center"/>
          </w:tcPr>
          <w:p>
            <w:pPr>
              <w:widowControl/>
              <w:jc w:val="left"/>
              <w:rPr>
                <w:rFonts w:eastAsia="宋体"/>
                <w:kern w:val="2"/>
                <w:sz w:val="30"/>
                <w:szCs w:val="30"/>
                <w:lang w:eastAsia="zh-CN"/>
              </w:rPr>
            </w:pPr>
            <w:r>
              <w:rPr>
                <w:rFonts w:ascii="宋体" w:eastAsia="宋体" w:hAnsi="宋体" w:cs="宋体"/>
                <w:sz w:val="30"/>
                <w:szCs w:val="30"/>
                <w:lang w:eastAsia="zh-CN" w:bidi="ar"/>
              </w:rPr>
              <w:t>综合评分法</w:t>
            </w:r>
          </w:p>
        </w:tc>
      </w:tr>
    </w:tbl>
    <w:p>
      <w:pPr>
        <w:widowControl w:val="0"/>
        <w:jc w:val="center"/>
        <w:outlineLvl w:val="1"/>
        <w:rPr>
          <w:rFonts w:ascii="黑体" w:eastAsia="黑体" w:hAnsi="黑体" w:hint="eastAsia"/>
          <w:kern w:val="2"/>
          <w:sz w:val="40"/>
          <w:szCs w:val="40"/>
          <w:lang w:eastAsia="zh-CN"/>
        </w:rPr>
      </w:pPr>
      <w:r>
        <w:rPr>
          <w:rFonts w:ascii="黑体" w:eastAsia="黑体" w:hAnsi="黑体" w:hint="eastAsia"/>
          <w:kern w:val="2"/>
          <w:sz w:val="40"/>
          <w:szCs w:val="40"/>
          <w:lang w:eastAsia="zh-CN"/>
        </w:rPr>
        <w:t>资格性审查表</w:t>
      </w:r>
    </w:p>
    <w:tbl>
      <w:tblPr>
        <w:tblStyle w:val="TableNormal"/>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
      <w:tblGrid>
        <w:gridCol w:w="759"/>
        <w:gridCol w:w="7763"/>
      </w:tblGrid>
      <w:tr>
        <w:tblPrEx>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trHeight w:val="34"/>
          <w:jc w:val="center"/>
        </w:trPr>
        <w:tc>
          <w:tcPr>
            <w:tcW w:w="795"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val="0"/>
              <w:spacing w:line="360" w:lineRule="exact"/>
              <w:jc w:val="center"/>
              <w:rPr>
                <w:rFonts w:ascii="宋体" w:eastAsia="宋体" w:hAnsi="宋体" w:cs="宋体" w:hint="eastAsia"/>
                <w:kern w:val="2"/>
                <w:sz w:val="28"/>
                <w:szCs w:val="28"/>
                <w:lang w:eastAsia="zh-CN"/>
              </w:rPr>
            </w:pPr>
            <w:r>
              <w:rPr>
                <w:rFonts w:eastAsia="宋体"/>
                <w:kern w:val="2"/>
                <w:sz w:val="28"/>
                <w:szCs w:val="28"/>
                <w:lang w:eastAsia="zh-CN"/>
              </w:rPr>
              <w:t>序号</w:t>
            </w:r>
          </w:p>
        </w:tc>
        <w:tc>
          <w:tcPr>
            <w:tcW w:w="8277"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val="0"/>
              <w:spacing w:line="360" w:lineRule="exact"/>
              <w:jc w:val="center"/>
              <w:rPr>
                <w:rFonts w:ascii="宋体" w:eastAsia="宋体" w:hAnsi="宋体" w:cs="宋体" w:hint="eastAsia"/>
                <w:kern w:val="2"/>
                <w:sz w:val="28"/>
                <w:szCs w:val="28"/>
                <w:lang w:eastAsia="zh-CN"/>
              </w:rPr>
            </w:pPr>
            <w:r>
              <w:rPr>
                <w:rFonts w:eastAsia="宋体"/>
                <w:kern w:val="2"/>
                <w:sz w:val="28"/>
                <w:szCs w:val="28"/>
                <w:lang w:eastAsia="zh-CN"/>
              </w:rPr>
              <w:t>内容</w:t>
            </w:r>
          </w:p>
        </w:tc>
      </w:tr>
      <w:tr>
        <w:tblPrEx>
          <w:tblW w:w="5000" w:type="pct"/>
          <w:jc w:val="center"/>
          <w:tblLayout w:type="fixed"/>
          <w:tblCellMar>
            <w:top w:w="20" w:type="dxa"/>
            <w:left w:w="108" w:type="dxa"/>
            <w:bottom w:w="20" w:type="dxa"/>
            <w:right w:w="108" w:type="dxa"/>
          </w:tblCellMar>
        </w:tblPrEx>
        <w:trPr>
          <w:trHeight w:val="20"/>
          <w:jc w:val="center"/>
        </w:trPr>
        <w:tc>
          <w:tcPr>
            <w:tcW w:w="795" w:type="dxa"/>
            <w:tcBorders>
              <w:top w:val="single" w:sz="8" w:space="0" w:color="000000"/>
              <w:left w:val="single" w:sz="8" w:space="0" w:color="000000"/>
              <w:bottom w:val="single" w:sz="8" w:space="0" w:color="000000"/>
              <w:right w:val="single" w:sz="8" w:space="0" w:color="000000"/>
            </w:tcBorders>
          </w:tcPr>
          <w:p>
            <w:pPr>
              <w:widowControl w:val="0"/>
              <w:jc w:val="center"/>
              <w:rPr>
                <w:rFonts w:ascii="宋体" w:eastAsia="宋体" w:hAnsi="宋体" w:cs="宋体" w:hint="eastAsia"/>
                <w:kern w:val="2"/>
                <w:sz w:val="21"/>
                <w:szCs w:val="21"/>
                <w:lang w:eastAsia="zh-CN"/>
              </w:rPr>
            </w:pPr>
            <w:r>
              <w:rPr>
                <w:rFonts w:eastAsia="宋体"/>
                <w:kern w:val="2"/>
                <w:sz w:val="21"/>
                <w:szCs w:val="21"/>
                <w:lang w:eastAsia="zh-CN"/>
              </w:rPr>
              <w:t>1</w:t>
            </w:r>
          </w:p>
        </w:tc>
        <w:tc>
          <w:tcPr>
            <w:tcW w:w="8277" w:type="dxa"/>
            <w:tcBorders>
              <w:top w:val="single" w:sz="8" w:space="0" w:color="000000"/>
              <w:left w:val="single" w:sz="8" w:space="0" w:color="000000"/>
              <w:bottom w:val="single" w:sz="8" w:space="0" w:color="000000"/>
              <w:right w:val="single" w:sz="8" w:space="0" w:color="000000"/>
            </w:tcBorders>
          </w:tcPr>
          <w:p>
            <w:pPr>
              <w:widowControl w:val="0"/>
              <w:jc w:val="both"/>
              <w:rPr>
                <w:rFonts w:ascii="宋体" w:eastAsia="宋体" w:hAnsi="宋体" w:cs="宋体" w:hint="eastAsia"/>
                <w:kern w:val="2"/>
                <w:sz w:val="21"/>
                <w:szCs w:val="21"/>
                <w:lang w:eastAsia="zh-CN"/>
              </w:rPr>
            </w:pPr>
            <w:r>
              <w:rPr>
                <w:rFonts w:ascii="宋体" w:eastAsia="宋体" w:hAnsi="宋体" w:cs="宋体"/>
                <w:sz w:val="21"/>
                <w:szCs w:val="21"/>
                <w:lang w:eastAsia="zh-CN"/>
              </w:rPr>
              <w:t>投标人不</w:t>
            </w:r>
            <w:r>
              <w:rPr>
                <w:rFonts w:ascii="宋体" w:eastAsia="宋体" w:hAnsi="宋体" w:cs="宋体" w:hint="eastAsia"/>
                <w:sz w:val="21"/>
                <w:szCs w:val="21"/>
                <w:lang w:eastAsia="zh-CN"/>
              </w:rPr>
              <w:t>符合</w:t>
            </w:r>
            <w:r>
              <w:rPr>
                <w:rFonts w:ascii="宋体" w:eastAsia="宋体" w:hAnsi="宋体" w:cs="宋体"/>
                <w:sz w:val="21"/>
                <w:szCs w:val="21"/>
                <w:lang w:eastAsia="zh-CN"/>
              </w:rPr>
              <w:t>资格要求，或未提交相应的资格证明资料（详见</w:t>
            </w:r>
            <w:r>
              <w:rPr>
                <w:rFonts w:ascii="宋体" w:eastAsia="宋体" w:hAnsi="宋体" w:cs="宋体" w:hint="eastAsia"/>
                <w:sz w:val="21"/>
                <w:szCs w:val="21"/>
                <w:lang w:eastAsia="zh-CN"/>
              </w:rPr>
              <w:t>招标</w:t>
            </w:r>
            <w:r>
              <w:rPr>
                <w:rFonts w:ascii="宋体" w:eastAsia="宋体" w:hAnsi="宋体" w:cs="宋体"/>
                <w:sz w:val="21"/>
                <w:szCs w:val="21"/>
                <w:lang w:eastAsia="zh-CN"/>
              </w:rPr>
              <w:t>公告</w:t>
            </w:r>
            <w:r>
              <w:rPr>
                <w:rFonts w:ascii="宋体" w:eastAsia="宋体" w:hAnsi="宋体" w:hint="eastAsia"/>
                <w:kern w:val="2"/>
                <w:sz w:val="21"/>
                <w:szCs w:val="21"/>
                <w:lang w:eastAsia="zh-CN"/>
              </w:rPr>
              <w:t>投标人资格要求</w:t>
            </w:r>
            <w:r>
              <w:rPr>
                <w:rFonts w:ascii="宋体" w:eastAsia="宋体" w:hAnsi="宋体" w:cs="宋体"/>
                <w:sz w:val="21"/>
                <w:szCs w:val="21"/>
                <w:lang w:eastAsia="zh-CN"/>
              </w:rPr>
              <w:t>）</w:t>
            </w:r>
          </w:p>
        </w:tc>
      </w:tr>
    </w:tbl>
    <w:p>
      <w:pPr>
        <w:widowControl w:val="0"/>
        <w:spacing w:before="280"/>
        <w:jc w:val="center"/>
        <w:outlineLvl w:val="1"/>
        <w:rPr>
          <w:rFonts w:ascii="黑体" w:eastAsia="黑体" w:hAnsi="黑体" w:hint="eastAsia"/>
          <w:kern w:val="2"/>
          <w:sz w:val="40"/>
          <w:szCs w:val="40"/>
          <w:lang w:eastAsia="zh-CN"/>
        </w:rPr>
      </w:pPr>
      <w:r>
        <w:rPr>
          <w:rFonts w:ascii="黑体" w:eastAsia="黑体" w:hAnsi="黑体" w:hint="eastAsia"/>
          <w:kern w:val="2"/>
          <w:sz w:val="40"/>
          <w:szCs w:val="40"/>
          <w:lang w:eastAsia="zh-CN"/>
        </w:rPr>
        <w:t>符合性审查表</w:t>
      </w:r>
    </w:p>
    <w:tbl>
      <w:tblPr>
        <w:tblStyle w:val="TableNormal"/>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
      <w:tblGrid>
        <w:gridCol w:w="758"/>
        <w:gridCol w:w="7764"/>
      </w:tblGrid>
      <w:tr>
        <w:tblPrEx>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spacing w:line="360" w:lineRule="exact"/>
              <w:jc w:val="center"/>
              <w:rPr>
                <w:rFonts w:eastAsia="宋体"/>
                <w:kern w:val="2"/>
                <w:sz w:val="28"/>
                <w:szCs w:val="28"/>
                <w:lang w:eastAsia="zh-CN"/>
              </w:rPr>
            </w:pPr>
            <w:r>
              <w:rPr>
                <w:rFonts w:ascii="宋体" w:eastAsia="宋体" w:hAnsi="宋体" w:cs="宋体"/>
                <w:sz w:val="28"/>
                <w:szCs w:val="28"/>
                <w:lang w:eastAsia="zh-CN"/>
              </w:rPr>
              <w:t>序号</w:t>
            </w:r>
          </w:p>
        </w:tc>
        <w:tc>
          <w:tcPr>
            <w:tcW w:w="360"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spacing w:line="360" w:lineRule="exact"/>
              <w:jc w:val="center"/>
              <w:rPr>
                <w:rFonts w:eastAsia="宋体"/>
                <w:kern w:val="2"/>
                <w:sz w:val="28"/>
                <w:szCs w:val="28"/>
                <w:lang w:eastAsia="zh-CN"/>
              </w:rPr>
            </w:pPr>
            <w:r>
              <w:rPr>
                <w:rFonts w:ascii="宋体" w:eastAsia="宋体" w:hAnsi="宋体" w:cs="宋体"/>
                <w:sz w:val="28"/>
                <w:szCs w:val="28"/>
                <w:lang w:eastAsia="zh-CN"/>
              </w:rPr>
              <w:t>内容</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tcPr>
          <w:p>
            <w:pPr>
              <w:widowControl/>
              <w:jc w:val="center"/>
              <w:textAlignment w:val="top"/>
              <w:rPr>
                <w:rFonts w:eastAsia="宋体"/>
                <w:kern w:val="2"/>
                <w:sz w:val="21"/>
                <w:szCs w:val="21"/>
                <w:lang w:eastAsia="zh-CN"/>
              </w:rPr>
            </w:pPr>
            <w:r>
              <w:rPr>
                <w:rFonts w:ascii="宋体" w:eastAsia="宋体" w:hAnsi="宋体" w:cs="宋体"/>
                <w:sz w:val="21"/>
                <w:szCs w:val="21"/>
                <w:lang w:eastAsia="zh-CN"/>
              </w:rPr>
              <w:t>1</w:t>
            </w:r>
          </w:p>
        </w:tc>
        <w:tc>
          <w:tcPr>
            <w:tcW w:w="8284" w:type="dxa"/>
            <w:tcBorders>
              <w:top w:val="single" w:sz="8" w:space="0" w:color="000000"/>
              <w:left w:val="single" w:sz="8" w:space="0" w:color="000000"/>
              <w:bottom w:val="single" w:sz="8" w:space="0" w:color="000000"/>
              <w:right w:val="single" w:sz="8" w:space="0" w:color="000000"/>
            </w:tcBorders>
          </w:tcPr>
          <w:p>
            <w:pPr>
              <w:widowControl/>
              <w:jc w:val="both"/>
              <w:textAlignment w:val="top"/>
              <w:rPr>
                <w:rFonts w:eastAsia="宋体"/>
                <w:kern w:val="2"/>
                <w:sz w:val="21"/>
                <w:szCs w:val="21"/>
                <w:lang w:eastAsia="zh-CN"/>
              </w:rPr>
            </w:pPr>
            <w:r>
              <w:rPr>
                <w:rFonts w:eastAsia="宋体" w:hint="eastAsia"/>
                <w:kern w:val="2"/>
                <w:sz w:val="21"/>
                <w:lang w:eastAsia="zh-CN"/>
              </w:rPr>
              <w:t>不得将一个包内容拆开投标；</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tcPr>
          <w:p>
            <w:pPr>
              <w:widowControl/>
              <w:jc w:val="center"/>
              <w:textAlignment w:val="top"/>
              <w:rPr>
                <w:rFonts w:eastAsia="宋体"/>
                <w:kern w:val="2"/>
                <w:sz w:val="21"/>
                <w:szCs w:val="21"/>
                <w:lang w:eastAsia="zh-CN"/>
              </w:rPr>
            </w:pPr>
            <w:r>
              <w:rPr>
                <w:rFonts w:ascii="宋体" w:eastAsia="宋体" w:hAnsi="宋体" w:cs="宋体"/>
                <w:sz w:val="21"/>
                <w:szCs w:val="21"/>
                <w:lang w:eastAsia="zh-CN"/>
              </w:rPr>
              <w:t>2</w:t>
            </w:r>
          </w:p>
        </w:tc>
        <w:tc>
          <w:tcPr>
            <w:tcW w:w="8284" w:type="dxa"/>
            <w:tcBorders>
              <w:top w:val="single" w:sz="8" w:space="0" w:color="000000"/>
              <w:left w:val="single" w:sz="8" w:space="0" w:color="000000"/>
              <w:bottom w:val="single" w:sz="8" w:space="0" w:color="000000"/>
              <w:right w:val="single" w:sz="8" w:space="0" w:color="000000"/>
            </w:tcBorders>
          </w:tcPr>
          <w:p>
            <w:pPr>
              <w:widowControl/>
              <w:jc w:val="both"/>
              <w:textAlignment w:val="top"/>
              <w:rPr>
                <w:rFonts w:eastAsia="宋体"/>
                <w:kern w:val="2"/>
                <w:sz w:val="21"/>
                <w:szCs w:val="21"/>
                <w:lang w:eastAsia="zh-CN"/>
              </w:rPr>
            </w:pPr>
            <w:r>
              <w:rPr>
                <w:rFonts w:eastAsia="宋体" w:hint="eastAsia"/>
                <w:kern w:val="2"/>
                <w:sz w:val="21"/>
                <w:lang w:eastAsia="zh-CN"/>
              </w:rPr>
              <w:t>对同一项目投标时，不得提供两套以上的投标方案（招标文件另有规定的除外）；</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tcPr>
          <w:p>
            <w:pPr>
              <w:widowControl/>
              <w:jc w:val="center"/>
              <w:textAlignment w:val="top"/>
              <w:rPr>
                <w:rFonts w:eastAsia="宋体"/>
                <w:kern w:val="2"/>
                <w:sz w:val="21"/>
                <w:szCs w:val="21"/>
                <w:lang w:eastAsia="zh-CN"/>
              </w:rPr>
            </w:pPr>
            <w:r>
              <w:rPr>
                <w:rFonts w:ascii="宋体" w:eastAsia="宋体" w:hAnsi="宋体" w:cs="宋体"/>
                <w:sz w:val="21"/>
                <w:szCs w:val="21"/>
                <w:lang w:eastAsia="zh-CN"/>
              </w:rPr>
              <w:t>3</w:t>
            </w:r>
          </w:p>
        </w:tc>
        <w:tc>
          <w:tcPr>
            <w:tcW w:w="8284" w:type="dxa"/>
            <w:tcBorders>
              <w:top w:val="single" w:sz="8" w:space="0" w:color="000000"/>
              <w:left w:val="single" w:sz="8" w:space="0" w:color="000000"/>
              <w:bottom w:val="single" w:sz="8" w:space="0" w:color="000000"/>
              <w:right w:val="single" w:sz="8" w:space="0" w:color="000000"/>
            </w:tcBorders>
          </w:tcPr>
          <w:p>
            <w:pPr>
              <w:widowControl/>
              <w:jc w:val="both"/>
              <w:textAlignment w:val="top"/>
              <w:rPr>
                <w:rFonts w:eastAsia="宋体"/>
                <w:kern w:val="2"/>
                <w:sz w:val="21"/>
                <w:szCs w:val="21"/>
                <w:lang w:eastAsia="zh-CN"/>
              </w:rPr>
            </w:pPr>
            <w:r>
              <w:rPr>
                <w:rFonts w:eastAsia="宋体" w:hint="eastAsia"/>
                <w:kern w:val="2"/>
                <w:sz w:val="21"/>
                <w:lang w:eastAsia="zh-CN"/>
              </w:rPr>
              <w:t>分项报价或投标总价不得高于相应预算金额（或设定的预算金额下的最高限价）；</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tcPr>
          <w:p>
            <w:pPr>
              <w:widowControl/>
              <w:jc w:val="center"/>
              <w:textAlignment w:val="top"/>
              <w:rPr>
                <w:rFonts w:eastAsia="宋体"/>
                <w:kern w:val="2"/>
                <w:sz w:val="21"/>
                <w:szCs w:val="21"/>
                <w:lang w:eastAsia="zh-CN"/>
              </w:rPr>
            </w:pPr>
            <w:r>
              <w:rPr>
                <w:rFonts w:ascii="宋体" w:eastAsia="宋体" w:hAnsi="宋体" w:cs="宋体"/>
                <w:sz w:val="21"/>
                <w:szCs w:val="21"/>
                <w:lang w:eastAsia="zh-CN"/>
              </w:rPr>
              <w:t>4</w:t>
            </w:r>
          </w:p>
        </w:tc>
        <w:tc>
          <w:tcPr>
            <w:tcW w:w="8284" w:type="dxa"/>
            <w:tcBorders>
              <w:top w:val="single" w:sz="8" w:space="0" w:color="000000"/>
              <w:left w:val="single" w:sz="8" w:space="0" w:color="000000"/>
              <w:bottom w:val="single" w:sz="8" w:space="0" w:color="000000"/>
              <w:right w:val="single" w:sz="8" w:space="0" w:color="000000"/>
            </w:tcBorders>
          </w:tcPr>
          <w:p>
            <w:pPr>
              <w:widowControl/>
              <w:jc w:val="both"/>
              <w:textAlignment w:val="top"/>
              <w:rPr>
                <w:rFonts w:eastAsia="宋体"/>
                <w:kern w:val="2"/>
                <w:sz w:val="21"/>
                <w:szCs w:val="21"/>
                <w:lang w:eastAsia="zh-CN"/>
              </w:rPr>
            </w:pPr>
            <w:r>
              <w:rPr>
                <w:rFonts w:eastAsia="宋体" w:hint="eastAsia"/>
                <w:kern w:val="2"/>
                <w:sz w:val="21"/>
                <w:lang w:eastAsia="zh-C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tcPr>
          <w:p>
            <w:pPr>
              <w:widowControl/>
              <w:jc w:val="center"/>
              <w:textAlignment w:val="top"/>
              <w:rPr>
                <w:rFonts w:eastAsia="宋体"/>
                <w:kern w:val="2"/>
                <w:sz w:val="21"/>
                <w:szCs w:val="21"/>
                <w:lang w:eastAsia="zh-CN"/>
              </w:rPr>
            </w:pPr>
            <w:r>
              <w:rPr>
                <w:rFonts w:ascii="宋体" w:eastAsia="宋体" w:hAnsi="宋体" w:cs="宋体"/>
                <w:sz w:val="21"/>
                <w:szCs w:val="21"/>
                <w:lang w:eastAsia="zh-CN"/>
              </w:rPr>
              <w:t>5</w:t>
            </w:r>
          </w:p>
        </w:tc>
        <w:tc>
          <w:tcPr>
            <w:tcW w:w="8284" w:type="dxa"/>
            <w:tcBorders>
              <w:top w:val="single" w:sz="8" w:space="0" w:color="000000"/>
              <w:left w:val="single" w:sz="8" w:space="0" w:color="000000"/>
              <w:bottom w:val="single" w:sz="8" w:space="0" w:color="000000"/>
              <w:right w:val="single" w:sz="8" w:space="0" w:color="000000"/>
            </w:tcBorders>
          </w:tcPr>
          <w:p>
            <w:pPr>
              <w:widowControl/>
              <w:jc w:val="both"/>
              <w:textAlignment w:val="top"/>
              <w:rPr>
                <w:rFonts w:eastAsia="宋体"/>
                <w:kern w:val="2"/>
                <w:sz w:val="21"/>
                <w:szCs w:val="21"/>
                <w:lang w:eastAsia="zh-CN"/>
              </w:rPr>
            </w:pPr>
            <w:r>
              <w:rPr>
                <w:rFonts w:eastAsia="宋体" w:hint="eastAsia"/>
                <w:kern w:val="2"/>
                <w:sz w:val="21"/>
                <w:lang w:eastAsia="zh-CN"/>
              </w:rPr>
              <w:t>投标人响应的内容在技术、商务等方面没有实质性满足（</w:t>
            </w:r>
            <w:r>
              <w:rPr>
                <w:rFonts w:ascii="Calibri" w:eastAsia="宋体" w:hAnsi="Calibri" w:hint="eastAsia"/>
                <w:kern w:val="2"/>
                <w:sz w:val="21"/>
                <w:lang w:eastAsia="zh-CN"/>
              </w:rPr>
              <w:t>或未响应招标文件中带★号条款或响应有负偏离）</w:t>
            </w:r>
            <w:r>
              <w:rPr>
                <w:rFonts w:eastAsia="宋体" w:hint="eastAsia"/>
                <w:kern w:val="2"/>
                <w:sz w:val="21"/>
                <w:lang w:eastAsia="zh-CN"/>
              </w:rPr>
              <w:t>招标文件要求的（是否实质性满足招标文件要求，由评审委员会根据实质性条款响应情况作出评判，若招标文件未设置实质性条款，不得据此做投标无效处理）；</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tcPr>
          <w:p>
            <w:pPr>
              <w:widowControl/>
              <w:jc w:val="center"/>
              <w:textAlignment w:val="top"/>
              <w:rPr>
                <w:rFonts w:eastAsia="宋体"/>
                <w:kern w:val="2"/>
                <w:sz w:val="21"/>
                <w:szCs w:val="21"/>
                <w:lang w:eastAsia="zh-CN"/>
              </w:rPr>
            </w:pPr>
            <w:r>
              <w:rPr>
                <w:rFonts w:ascii="宋体" w:eastAsia="宋体" w:hAnsi="宋体" w:cs="宋体"/>
                <w:sz w:val="21"/>
                <w:szCs w:val="21"/>
                <w:lang w:eastAsia="zh-CN"/>
              </w:rPr>
              <w:t>6</w:t>
            </w:r>
          </w:p>
        </w:tc>
        <w:tc>
          <w:tcPr>
            <w:tcW w:w="8284" w:type="dxa"/>
            <w:tcBorders>
              <w:top w:val="single" w:sz="8" w:space="0" w:color="000000"/>
              <w:left w:val="single" w:sz="8" w:space="0" w:color="000000"/>
              <w:bottom w:val="single" w:sz="8" w:space="0" w:color="000000"/>
              <w:right w:val="single" w:sz="8" w:space="0" w:color="000000"/>
            </w:tcBorders>
          </w:tcPr>
          <w:p>
            <w:pPr>
              <w:widowControl/>
              <w:jc w:val="both"/>
              <w:textAlignment w:val="top"/>
              <w:rPr>
                <w:rFonts w:eastAsia="宋体"/>
                <w:kern w:val="2"/>
                <w:sz w:val="21"/>
                <w:szCs w:val="21"/>
                <w:lang w:eastAsia="zh-CN"/>
              </w:rPr>
            </w:pPr>
            <w:r>
              <w:rPr>
                <w:rFonts w:eastAsia="宋体" w:hint="eastAsia"/>
                <w:kern w:val="2"/>
                <w:sz w:val="21"/>
                <w:lang w:eastAsia="zh-CN"/>
              </w:rPr>
              <w:t>未按招标文件所提供的样式填写《投标函》；未按招标文件所提供的《采购投标及履约承诺函》进行承诺或不符合承诺的；未按招标文件对投标文件组成的要求提供投标文件；</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tcPr>
          <w:p>
            <w:pPr>
              <w:widowControl/>
              <w:jc w:val="center"/>
              <w:textAlignment w:val="top"/>
              <w:rPr>
                <w:rFonts w:eastAsia="宋体"/>
                <w:kern w:val="2"/>
                <w:sz w:val="21"/>
                <w:szCs w:val="21"/>
                <w:lang w:eastAsia="zh-CN"/>
              </w:rPr>
            </w:pPr>
            <w:r>
              <w:rPr>
                <w:rFonts w:ascii="宋体" w:eastAsia="宋体" w:hAnsi="宋体" w:cs="宋体"/>
                <w:sz w:val="21"/>
                <w:szCs w:val="21"/>
                <w:lang w:eastAsia="zh-CN"/>
              </w:rPr>
              <w:t>7</w:t>
            </w:r>
          </w:p>
        </w:tc>
        <w:tc>
          <w:tcPr>
            <w:tcW w:w="8284" w:type="dxa"/>
            <w:tcBorders>
              <w:top w:val="single" w:sz="8" w:space="0" w:color="000000"/>
              <w:left w:val="single" w:sz="8" w:space="0" w:color="000000"/>
              <w:bottom w:val="single" w:sz="8" w:space="0" w:color="000000"/>
              <w:right w:val="single" w:sz="8" w:space="0" w:color="000000"/>
            </w:tcBorders>
          </w:tcPr>
          <w:p>
            <w:pPr>
              <w:widowControl/>
              <w:jc w:val="both"/>
              <w:textAlignment w:val="top"/>
              <w:rPr>
                <w:rFonts w:eastAsia="宋体"/>
                <w:kern w:val="2"/>
                <w:sz w:val="21"/>
                <w:szCs w:val="21"/>
                <w:lang w:eastAsia="zh-CN"/>
              </w:rPr>
            </w:pPr>
            <w:r>
              <w:rPr>
                <w:rFonts w:eastAsia="宋体" w:hint="eastAsia"/>
                <w:kern w:val="2"/>
                <w:sz w:val="21"/>
                <w:lang w:eastAsia="zh-CN"/>
              </w:rPr>
              <w:t>采购标的/所投产品/货物清单有缺漏项或响应不全或报价有缺漏或者对招标文件规定的项目需求内容或者需求数量进行修改，评审委员会判定投标响应不满足采购需求；</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tcPr>
          <w:p>
            <w:pPr>
              <w:widowControl/>
              <w:jc w:val="center"/>
              <w:textAlignment w:val="top"/>
              <w:rPr>
                <w:rFonts w:eastAsia="宋体"/>
                <w:kern w:val="2"/>
                <w:sz w:val="21"/>
                <w:szCs w:val="21"/>
                <w:lang w:eastAsia="zh-CN"/>
              </w:rPr>
            </w:pPr>
            <w:r>
              <w:rPr>
                <w:rFonts w:ascii="宋体" w:eastAsia="宋体" w:hAnsi="宋体" w:cs="宋体" w:hint="eastAsia"/>
                <w:sz w:val="21"/>
                <w:szCs w:val="21"/>
                <w:lang w:eastAsia="zh-CN"/>
              </w:rPr>
              <w:t>8</w:t>
            </w:r>
          </w:p>
        </w:tc>
        <w:tc>
          <w:tcPr>
            <w:tcW w:w="8284" w:type="dxa"/>
            <w:tcBorders>
              <w:top w:val="single" w:sz="8" w:space="0" w:color="000000"/>
              <w:left w:val="single" w:sz="8" w:space="0" w:color="000000"/>
              <w:bottom w:val="single" w:sz="8" w:space="0" w:color="000000"/>
              <w:right w:val="single" w:sz="8" w:space="0" w:color="000000"/>
            </w:tcBorders>
          </w:tcPr>
          <w:p>
            <w:pPr>
              <w:widowControl/>
              <w:jc w:val="both"/>
              <w:textAlignment w:val="top"/>
              <w:rPr>
                <w:rFonts w:eastAsia="宋体"/>
                <w:kern w:val="2"/>
                <w:sz w:val="21"/>
                <w:szCs w:val="21"/>
                <w:lang w:eastAsia="zh-CN"/>
              </w:rPr>
            </w:pPr>
            <w:r>
              <w:rPr>
                <w:rFonts w:eastAsia="宋体" w:hint="eastAsia"/>
                <w:kern w:val="2"/>
                <w:sz w:val="21"/>
                <w:lang w:eastAsia="zh-CN"/>
              </w:rPr>
              <w:t>投标文件电子文档不得带病毒；</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tcPr>
          <w:p>
            <w:pPr>
              <w:widowControl/>
              <w:jc w:val="center"/>
              <w:textAlignment w:val="top"/>
              <w:rPr>
                <w:rFonts w:eastAsia="宋体"/>
                <w:kern w:val="2"/>
                <w:sz w:val="21"/>
                <w:szCs w:val="21"/>
                <w:lang w:eastAsia="zh-CN"/>
              </w:rPr>
            </w:pPr>
            <w:r>
              <w:rPr>
                <w:rFonts w:ascii="宋体" w:eastAsia="宋体" w:hAnsi="宋体" w:cs="宋体" w:hint="eastAsia"/>
                <w:sz w:val="21"/>
                <w:szCs w:val="21"/>
                <w:lang w:eastAsia="zh-CN"/>
              </w:rPr>
              <w:t>9</w:t>
            </w:r>
          </w:p>
        </w:tc>
        <w:tc>
          <w:tcPr>
            <w:tcW w:w="8284" w:type="dxa"/>
            <w:tcBorders>
              <w:top w:val="single" w:sz="8" w:space="0" w:color="000000"/>
              <w:left w:val="single" w:sz="8" w:space="0" w:color="000000"/>
              <w:bottom w:val="single" w:sz="8" w:space="0" w:color="000000"/>
              <w:right w:val="single" w:sz="8" w:space="0" w:color="000000"/>
            </w:tcBorders>
          </w:tcPr>
          <w:p>
            <w:pPr>
              <w:widowControl/>
              <w:jc w:val="both"/>
              <w:textAlignment w:val="top"/>
              <w:rPr>
                <w:rFonts w:eastAsia="宋体"/>
                <w:kern w:val="2"/>
                <w:sz w:val="21"/>
                <w:szCs w:val="21"/>
                <w:lang w:eastAsia="zh-CN"/>
              </w:rPr>
            </w:pPr>
            <w:r>
              <w:rPr>
                <w:rFonts w:eastAsia="宋体" w:hint="eastAsia"/>
                <w:kern w:val="2"/>
                <w:sz w:val="21"/>
                <w:lang w:eastAsia="zh-CN"/>
              </w:rPr>
              <w:t>投标文件用不属于本公司的电子密钥进行加密或投标文件未按时解密的；</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tcPr>
          <w:p>
            <w:pPr>
              <w:widowControl/>
              <w:jc w:val="center"/>
              <w:textAlignment w:val="top"/>
              <w:rPr>
                <w:rFonts w:eastAsia="宋体"/>
                <w:kern w:val="2"/>
                <w:sz w:val="21"/>
                <w:szCs w:val="21"/>
                <w:lang w:eastAsia="zh-CN"/>
              </w:rPr>
            </w:pPr>
            <w:r>
              <w:rPr>
                <w:rFonts w:ascii="宋体" w:eastAsia="宋体" w:hAnsi="宋体" w:cs="宋体"/>
                <w:sz w:val="21"/>
                <w:szCs w:val="21"/>
                <w:lang w:eastAsia="zh-CN"/>
              </w:rPr>
              <w:t>1</w:t>
            </w:r>
            <w:r>
              <w:rPr>
                <w:rFonts w:ascii="宋体" w:eastAsia="宋体" w:hAnsi="宋体" w:cs="宋体" w:hint="eastAsia"/>
                <w:sz w:val="21"/>
                <w:szCs w:val="21"/>
                <w:lang w:eastAsia="zh-CN"/>
              </w:rPr>
              <w:t>0</w:t>
            </w:r>
          </w:p>
        </w:tc>
        <w:tc>
          <w:tcPr>
            <w:tcW w:w="8284" w:type="dxa"/>
            <w:tcBorders>
              <w:top w:val="single" w:sz="8" w:space="0" w:color="000000"/>
              <w:left w:val="single" w:sz="8" w:space="0" w:color="000000"/>
              <w:bottom w:val="single" w:sz="8" w:space="0" w:color="000000"/>
              <w:right w:val="single" w:sz="8" w:space="0" w:color="000000"/>
            </w:tcBorders>
          </w:tcPr>
          <w:p>
            <w:pPr>
              <w:widowControl/>
              <w:jc w:val="both"/>
              <w:textAlignment w:val="top"/>
              <w:rPr>
                <w:rFonts w:eastAsia="宋体"/>
                <w:kern w:val="2"/>
                <w:sz w:val="21"/>
                <w:szCs w:val="21"/>
                <w:lang w:eastAsia="zh-CN"/>
              </w:rPr>
            </w:pPr>
            <w:r>
              <w:rPr>
                <w:rFonts w:eastAsia="宋体" w:hint="eastAsia"/>
                <w:kern w:val="2"/>
                <w:sz w:val="21"/>
                <w:lang w:eastAsia="zh-CN"/>
              </w:rPr>
              <w:t>法律、法规、规章、规范性文件规定的其他情形。</w:t>
            </w:r>
          </w:p>
        </w:tc>
      </w:tr>
    </w:tbl>
    <w:p>
      <w:pPr>
        <w:widowControl w:val="0"/>
        <w:jc w:val="center"/>
        <w:outlineLvl w:val="1"/>
        <w:rPr>
          <w:rFonts w:ascii="黑体" w:eastAsia="黑体" w:hAnsi="黑体" w:hint="eastAsia"/>
          <w:kern w:val="2"/>
          <w:sz w:val="40"/>
          <w:szCs w:val="40"/>
          <w:lang w:eastAsia="zh-CN"/>
        </w:rPr>
      </w:pPr>
      <w:r>
        <w:rPr>
          <w:rFonts w:ascii="黑体" w:eastAsia="黑体" w:hAnsi="黑体" w:hint="eastAsia"/>
          <w:kern w:val="2"/>
          <w:sz w:val="40"/>
          <w:szCs w:val="40"/>
          <w:lang w:eastAsia="zh-CN"/>
        </w:rPr>
        <w:t>评标信息</w:t>
      </w:r>
    </w:p>
    <w:tbl>
      <w:tblPr>
        <w:tblStyle w:val="TableNormal"/>
        <w:tblpPr w:leftFromText="180" w:rightFromText="180" w:vertAnchor="text" w:tblpXSpec="center" w:tblpY="1"/>
        <w:tblOverlap w:val="never"/>
        <w:tblW w:w="5000" w:type="pct"/>
        <w:tblCellSpacing w:w="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45" w:type="dxa"/>
          <w:bottom w:w="45" w:type="dxa"/>
          <w:right w:w="45" w:type="dxa"/>
        </w:tblCellMar>
      </w:tblPr>
      <w:tblGrid>
        <w:gridCol w:w="416"/>
        <w:gridCol w:w="601"/>
        <w:gridCol w:w="1506"/>
        <w:gridCol w:w="571"/>
        <w:gridCol w:w="638"/>
        <w:gridCol w:w="4684"/>
      </w:tblGrid>
      <w:tr>
        <w:tblPrEx>
          <w:tblW w:w="5000" w:type="pct"/>
          <w:tblCellSpacing w:w="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45" w:type="dxa"/>
            <w:bottom w:w="45" w:type="dxa"/>
            <w:right w:w="45" w:type="dxa"/>
          </w:tblCellMar>
        </w:tblPrEx>
        <w:trPr>
          <w:tblCellSpacing w:w="0" w:type="dxa"/>
        </w:trPr>
        <w:tc>
          <w:tcPr>
            <w:tcW w:w="5000" w:type="pct"/>
            <w:gridSpan w:val="6"/>
            <w:vAlign w:val="center"/>
          </w:tcPr>
          <w:p>
            <w:pPr>
              <w:pageBreakBefore w:val="0"/>
              <w:widowControl w:val="0"/>
              <w:kinsoku/>
              <w:wordWrap/>
              <w:overflowPunct/>
              <w:topLinePunct w:val="0"/>
              <w:autoSpaceDE/>
              <w:autoSpaceDN/>
              <w:bidi w:val="0"/>
              <w:adjustRightInd w:val="0"/>
              <w:snapToGrid w:val="0"/>
              <w:ind w:firstLine="0" w:firstLineChars="0"/>
              <w:jc w:val="left"/>
              <w:textAlignment w:val="auto"/>
              <w:rPr>
                <w:rFonts w:ascii="宋体" w:eastAsia="宋体" w:hAnsi="宋体" w:cs="宋体" w:hint="eastAsia"/>
                <w:b/>
                <w:bCs/>
                <w:kern w:val="2"/>
                <w:lang w:eastAsia="zh-CN"/>
              </w:rPr>
            </w:pPr>
            <w:r>
              <w:rPr>
                <w:rFonts w:eastAsia="宋体"/>
                <w:b/>
                <w:bCs/>
                <w:kern w:val="2"/>
                <w:sz w:val="21"/>
                <w:lang w:eastAsia="zh-CN"/>
              </w:rPr>
              <w:t>评标方法：综合评分法</w:t>
            </w:r>
          </w:p>
        </w:tc>
      </w:tr>
      <w:tr>
        <w:tblPrEx>
          <w:tblW w:w="5000" w:type="pct"/>
          <w:tblCellSpacing w:w="0" w:type="dxa"/>
          <w:tblInd w:w="0" w:type="dxa"/>
          <w:tblLayout w:type="fixed"/>
          <w:tblCellMar>
            <w:top w:w="45" w:type="dxa"/>
            <w:left w:w="45" w:type="dxa"/>
            <w:bottom w:w="45" w:type="dxa"/>
            <w:right w:w="45" w:type="dxa"/>
          </w:tblCellMar>
        </w:tblPrEx>
        <w:trPr>
          <w:tblCellSpacing w:w="0" w:type="dxa"/>
        </w:trPr>
        <w:tc>
          <w:tcPr>
            <w:tcW w:w="5000" w:type="pct"/>
            <w:gridSpan w:val="6"/>
            <w:vAlign w:val="center"/>
          </w:tcPr>
          <w:p>
            <w:pPr>
              <w:keepNext w:val="0"/>
              <w:keepLines w:val="0"/>
              <w:pageBreakBefore w:val="0"/>
              <w:widowControl w:val="0"/>
              <w:kinsoku/>
              <w:wordWrap/>
              <w:overflowPunct/>
              <w:topLinePunct w:val="0"/>
              <w:autoSpaceDE/>
              <w:autoSpaceDN/>
              <w:bidi w:val="0"/>
              <w:adjustRightInd w:val="0"/>
              <w:snapToGrid w:val="0"/>
              <w:ind w:firstLine="420" w:firstLineChars="200"/>
              <w:jc w:val="center"/>
              <w:textAlignment w:val="auto"/>
              <w:rPr>
                <w:rFonts w:eastAsia="宋体" w:hint="eastAsia"/>
                <w:kern w:val="2"/>
                <w:sz w:val="21"/>
                <w:szCs w:val="21"/>
                <w:lang w:eastAsia="zh-CN"/>
              </w:rPr>
            </w:pPr>
            <w:r>
              <w:rPr>
                <w:rFonts w:eastAsia="宋体" w:hint="eastAsia"/>
                <w:kern w:val="2"/>
                <w:sz w:val="21"/>
                <w:szCs w:val="21"/>
                <w:lang w:eastAsia="zh-CN"/>
              </w:rPr>
              <w:t>综合评分法，是指投标文件满足招标文件全部实质性要求，且按照评审因素的量化指标评审</w:t>
            </w:r>
          </w:p>
          <w:p>
            <w:pPr>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eastAsia="宋体"/>
                <w:kern w:val="2"/>
                <w:sz w:val="21"/>
                <w:szCs w:val="21"/>
                <w:lang w:eastAsia="zh-CN"/>
              </w:rPr>
            </w:pPr>
            <w:r>
              <w:rPr>
                <w:rFonts w:eastAsia="宋体" w:hint="eastAsia"/>
                <w:kern w:val="2"/>
                <w:sz w:val="21"/>
                <w:szCs w:val="21"/>
                <w:lang w:eastAsia="zh-CN"/>
              </w:rPr>
              <w:t>得分最高的投标人为中标候选人的评标方法。（适用于中标候选人为1家的情形）</w:t>
            </w:r>
          </w:p>
          <w:p>
            <w:pPr>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eastAsia="宋体"/>
                <w:kern w:val="2"/>
                <w:sz w:val="21"/>
                <w:szCs w:val="21"/>
                <w:lang w:eastAsia="zh-CN"/>
              </w:rPr>
            </w:pPr>
            <w:r>
              <w:rPr>
                <w:rFonts w:eastAsia="宋体" w:hint="eastAsia"/>
                <w:kern w:val="2"/>
                <w:sz w:val="21"/>
                <w:szCs w:val="21"/>
                <w:lang w:eastAsia="zh-CN"/>
              </w:rPr>
              <w:t>综合评分法。在最大限度地满足招标文件实质性要求的前提下，按照招标文件中规定的各项因素进行综合评审，评标总得分排名前列的投标人，作为推荐的候选中标供应商。（适用于中标候选人为多家的情形）</w:t>
            </w:r>
          </w:p>
          <w:p>
            <w:pPr>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eastAsia="宋体"/>
                <w:kern w:val="2"/>
                <w:sz w:val="21"/>
                <w:szCs w:val="21"/>
                <w:lang w:eastAsia="zh-CN"/>
              </w:rPr>
            </w:pPr>
            <w:r>
              <w:rPr>
                <w:rFonts w:eastAsia="宋体"/>
                <w:kern w:val="2"/>
                <w:sz w:val="21"/>
                <w:szCs w:val="21"/>
                <w:lang w:eastAsia="zh-CN"/>
              </w:rPr>
              <w:t>价格分计算方法：</w:t>
            </w:r>
          </w:p>
          <w:p>
            <w:pPr>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eastAsia="宋体"/>
                <w:kern w:val="2"/>
                <w:sz w:val="21"/>
                <w:szCs w:val="21"/>
                <w:lang w:eastAsia="zh-CN"/>
              </w:rPr>
            </w:pPr>
            <w:r>
              <w:rPr>
                <w:rFonts w:eastAsia="宋体"/>
                <w:kern w:val="2"/>
                <w:sz w:val="21"/>
                <w:szCs w:val="21"/>
                <w:lang w:eastAsia="zh-CN"/>
              </w:rPr>
              <w:t>采用低价优先法计算，即满足</w:t>
            </w:r>
            <w:r>
              <w:rPr>
                <w:rFonts w:eastAsia="宋体" w:hint="eastAsia"/>
                <w:kern w:val="2"/>
                <w:sz w:val="21"/>
                <w:szCs w:val="21"/>
                <w:lang w:eastAsia="zh-CN"/>
              </w:rPr>
              <w:t>招标</w:t>
            </w:r>
            <w:r>
              <w:rPr>
                <w:rFonts w:eastAsia="宋体"/>
                <w:kern w:val="2"/>
                <w:sz w:val="21"/>
                <w:szCs w:val="21"/>
                <w:lang w:eastAsia="zh-CN"/>
              </w:rPr>
              <w:t xml:space="preserve">文件要求且投标价格最低的投标报价为评标基准价，其价格分为满分。其他投标人的价格分统一按照下列公式计算： </w:t>
            </w:r>
          </w:p>
          <w:p>
            <w:pPr>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eastAsia="宋体"/>
                <w:kern w:val="2"/>
                <w:sz w:val="21"/>
                <w:szCs w:val="21"/>
                <w:lang w:eastAsia="zh-CN"/>
              </w:rPr>
            </w:pPr>
            <w:r>
              <w:rPr>
                <w:rFonts w:eastAsia="宋体"/>
                <w:kern w:val="2"/>
                <w:sz w:val="21"/>
                <w:szCs w:val="21"/>
                <w:lang w:eastAsia="zh-CN"/>
              </w:rPr>
              <w:t xml:space="preserve">投标报价得分=(评标基准价／投标报价)×100 </w:t>
            </w:r>
          </w:p>
          <w:p>
            <w:pPr>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eastAsia="宋体"/>
                <w:kern w:val="2"/>
                <w:sz w:val="21"/>
                <w:szCs w:val="21"/>
                <w:lang w:eastAsia="zh-CN"/>
              </w:rPr>
            </w:pPr>
            <w:r>
              <w:rPr>
                <w:rFonts w:eastAsia="宋体"/>
                <w:kern w:val="2"/>
                <w:sz w:val="21"/>
                <w:szCs w:val="21"/>
                <w:lang w:eastAsia="zh-CN"/>
              </w:rPr>
              <w:t xml:space="preserve">评标总得分＝F1×A1＋F2×A2＋……＋Fn×An </w:t>
            </w:r>
          </w:p>
          <w:p>
            <w:pPr>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eastAsia="宋体"/>
                <w:kern w:val="2"/>
                <w:sz w:val="21"/>
                <w:szCs w:val="21"/>
                <w:lang w:eastAsia="zh-CN"/>
              </w:rPr>
            </w:pPr>
            <w:r>
              <w:rPr>
                <w:rFonts w:eastAsia="宋体"/>
                <w:kern w:val="2"/>
                <w:sz w:val="21"/>
                <w:szCs w:val="21"/>
                <w:lang w:eastAsia="zh-CN"/>
              </w:rPr>
              <w:t xml:space="preserve">F1、F2……Fn分别为各项评审因素的得分； </w:t>
            </w:r>
          </w:p>
          <w:p>
            <w:pPr>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eastAsia="宋体"/>
                <w:kern w:val="2"/>
                <w:sz w:val="21"/>
                <w:szCs w:val="21"/>
                <w:lang w:eastAsia="zh-CN"/>
              </w:rPr>
            </w:pPr>
            <w:r>
              <w:rPr>
                <w:rFonts w:eastAsia="宋体"/>
                <w:kern w:val="2"/>
                <w:sz w:val="21"/>
                <w:szCs w:val="21"/>
                <w:lang w:eastAsia="zh-CN"/>
              </w:rPr>
              <w:t xml:space="preserve">A1、A2、……An 分别为各项评审因素所占的权重(A1＋A2＋……＋An＝1)。 </w:t>
            </w:r>
          </w:p>
          <w:p>
            <w:pPr>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eastAsia="宋体"/>
                <w:kern w:val="2"/>
                <w:sz w:val="21"/>
                <w:szCs w:val="21"/>
                <w:lang w:eastAsia="zh-CN"/>
              </w:rPr>
            </w:pPr>
            <w:r>
              <w:rPr>
                <w:rFonts w:eastAsia="宋体"/>
                <w:kern w:val="2"/>
                <w:sz w:val="21"/>
                <w:szCs w:val="21"/>
                <w:lang w:eastAsia="zh-CN"/>
              </w:rPr>
              <w:t>评标过程中，不得去掉报价中的最高报价和最低报价。</w:t>
            </w:r>
          </w:p>
          <w:p>
            <w:pPr>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eastAsia="宋体"/>
                <w:kern w:val="2"/>
                <w:sz w:val="21"/>
                <w:szCs w:val="21"/>
                <w:lang w:eastAsia="zh-CN"/>
              </w:rPr>
            </w:pPr>
            <w:r>
              <w:rPr>
                <w:rFonts w:eastAsia="宋体" w:hint="eastAsia"/>
                <w:kern w:val="2"/>
                <w:sz w:val="21"/>
                <w:szCs w:val="21"/>
                <w:lang w:eastAsia="zh-CN"/>
              </w:rPr>
              <w:t>注：投标人的“</w:t>
            </w:r>
            <w:r>
              <w:rPr>
                <w:rFonts w:eastAsia="宋体" w:hint="eastAsia"/>
                <w:color w:val="FF0000"/>
                <w:kern w:val="2"/>
                <w:sz w:val="21"/>
                <w:szCs w:val="21"/>
                <w:lang w:eastAsia="zh-CN"/>
              </w:rPr>
              <w:t>技术规格响应情况</w:t>
            </w:r>
            <w:r>
              <w:rPr>
                <w:rFonts w:eastAsia="宋体" w:hint="eastAsia"/>
                <w:kern w:val="2"/>
                <w:sz w:val="21"/>
                <w:szCs w:val="21"/>
                <w:lang w:eastAsia="zh-CN"/>
              </w:rPr>
              <w:t>”“技术规格偏离情况”等必须与客观实际保持一致，响应不实且情节严重的，经查实，将依法记入供应商诚信档案或受到行政处罚。</w:t>
            </w:r>
          </w:p>
        </w:tc>
      </w:tr>
      <w:tr>
        <w:tblPrEx>
          <w:tblW w:w="5000" w:type="pct"/>
          <w:tblCellSpacing w:w="0" w:type="dxa"/>
          <w:tblInd w:w="0" w:type="dxa"/>
          <w:tblLayout w:type="fixed"/>
          <w:tblCellMar>
            <w:top w:w="0" w:type="dxa"/>
            <w:left w:w="108" w:type="dxa"/>
            <w:bottom w:w="0" w:type="dxa"/>
            <w:right w:w="108" w:type="dxa"/>
          </w:tblCellMar>
        </w:tblPrEx>
        <w:trPr>
          <w:trHeight w:val="57"/>
          <w:tblCellSpacing w:w="0" w:type="dxa"/>
        </w:trPr>
        <w:tc>
          <w:tcPr>
            <w:tcW w:w="247" w:type="pct"/>
            <w:vAlign w:val="center"/>
          </w:tcPr>
          <w:p>
            <w:pPr>
              <w:pageBreakBefore w:val="0"/>
              <w:widowControl w:val="0"/>
              <w:kinsoku/>
              <w:wordWrap/>
              <w:overflowPunct/>
              <w:topLinePunct w:val="0"/>
              <w:autoSpaceDE/>
              <w:autoSpaceDN/>
              <w:bidi w:val="0"/>
              <w:adjustRightInd w:val="0"/>
              <w:snapToGrid w:val="0"/>
              <w:ind w:firstLine="0" w:firstLineChars="0"/>
              <w:jc w:val="center"/>
              <w:textAlignment w:val="auto"/>
              <w:rPr>
                <w:rFonts w:ascii="宋体" w:eastAsia="宋体" w:hAnsi="宋体" w:hint="eastAsia"/>
                <w:b/>
                <w:bCs/>
                <w:kern w:val="2"/>
                <w:sz w:val="20"/>
                <w:szCs w:val="20"/>
                <w:lang w:eastAsia="zh-CN"/>
              </w:rPr>
            </w:pPr>
            <w:r>
              <w:rPr>
                <w:rFonts w:ascii="宋体" w:eastAsia="宋体" w:hAnsi="宋体" w:hint="eastAsia"/>
                <w:b/>
                <w:bCs/>
                <w:kern w:val="2"/>
                <w:sz w:val="20"/>
                <w:szCs w:val="20"/>
                <w:lang w:eastAsia="zh-CN"/>
              </w:rPr>
              <w:t>序号</w:t>
            </w:r>
          </w:p>
        </w:tc>
        <w:tc>
          <w:tcPr>
            <w:tcW w:w="1969" w:type="pct"/>
            <w:gridSpan w:val="4"/>
            <w:vAlign w:val="center"/>
          </w:tcPr>
          <w:p>
            <w:pPr>
              <w:pageBreakBefore w:val="0"/>
              <w:widowControl w:val="0"/>
              <w:kinsoku/>
              <w:wordWrap/>
              <w:overflowPunct/>
              <w:topLinePunct w:val="0"/>
              <w:autoSpaceDE/>
              <w:autoSpaceDN/>
              <w:bidi w:val="0"/>
              <w:adjustRightInd w:val="0"/>
              <w:snapToGrid w:val="0"/>
              <w:ind w:firstLine="0" w:firstLineChars="0"/>
              <w:jc w:val="center"/>
              <w:textAlignment w:val="auto"/>
              <w:rPr>
                <w:rFonts w:ascii="宋体" w:eastAsia="宋体" w:hAnsi="宋体" w:hint="eastAsia"/>
                <w:b/>
                <w:bCs/>
                <w:kern w:val="2"/>
                <w:sz w:val="20"/>
                <w:szCs w:val="20"/>
                <w:lang w:eastAsia="zh-CN"/>
              </w:rPr>
            </w:pPr>
            <w:r>
              <w:rPr>
                <w:rFonts w:ascii="宋体" w:eastAsia="宋体" w:hAnsi="宋体" w:hint="eastAsia"/>
                <w:b/>
                <w:bCs/>
                <w:kern w:val="2"/>
                <w:sz w:val="20"/>
                <w:szCs w:val="20"/>
                <w:lang w:eastAsia="zh-CN"/>
              </w:rPr>
              <w:t>评分项</w:t>
            </w:r>
          </w:p>
        </w:tc>
        <w:tc>
          <w:tcPr>
            <w:tcW w:w="2784" w:type="pct"/>
            <w:vAlign w:val="center"/>
          </w:tcPr>
          <w:p>
            <w:pPr>
              <w:pageBreakBefore w:val="0"/>
              <w:widowControl w:val="0"/>
              <w:kinsoku/>
              <w:wordWrap/>
              <w:overflowPunct/>
              <w:topLinePunct w:val="0"/>
              <w:autoSpaceDE/>
              <w:autoSpaceDN/>
              <w:bidi w:val="0"/>
              <w:adjustRightInd w:val="0"/>
              <w:snapToGrid w:val="0"/>
              <w:ind w:firstLine="0" w:firstLineChars="0"/>
              <w:jc w:val="center"/>
              <w:textAlignment w:val="auto"/>
              <w:rPr>
                <w:rFonts w:ascii="宋体" w:eastAsia="宋体" w:hAnsi="宋体" w:hint="eastAsia"/>
                <w:b/>
                <w:bCs/>
                <w:kern w:val="2"/>
                <w:sz w:val="20"/>
                <w:szCs w:val="20"/>
                <w:lang w:eastAsia="zh-CN"/>
              </w:rPr>
            </w:pPr>
            <w:r>
              <w:rPr>
                <w:rFonts w:ascii="宋体" w:eastAsia="宋体" w:hAnsi="宋体" w:hint="eastAsia"/>
                <w:b/>
                <w:bCs/>
                <w:kern w:val="2"/>
                <w:sz w:val="20"/>
                <w:szCs w:val="20"/>
                <w:lang w:eastAsia="zh-CN"/>
              </w:rPr>
              <w:t>权重</w:t>
            </w:r>
          </w:p>
        </w:tc>
      </w:tr>
      <w:tr>
        <w:tblPrEx>
          <w:tblW w:w="5000" w:type="pct"/>
          <w:tblCellSpacing w:w="0" w:type="dxa"/>
          <w:tblInd w:w="0" w:type="dxa"/>
          <w:tblLayout w:type="fixed"/>
          <w:tblCellMar>
            <w:top w:w="0" w:type="dxa"/>
            <w:left w:w="108" w:type="dxa"/>
            <w:bottom w:w="0" w:type="dxa"/>
            <w:right w:w="108" w:type="dxa"/>
          </w:tblCellMar>
        </w:tblPrEx>
        <w:trPr>
          <w:trHeight w:val="57"/>
          <w:tblCellSpacing w:w="0" w:type="dxa"/>
        </w:trPr>
        <w:tc>
          <w:tcPr>
            <w:tcW w:w="247" w:type="pct"/>
            <w:vAlign w:val="center"/>
          </w:tcPr>
          <w:p>
            <w:pPr>
              <w:pageBreakBefore w:val="0"/>
              <w:widowControl w:val="0"/>
              <w:kinsoku/>
              <w:wordWrap/>
              <w:overflowPunct/>
              <w:topLinePunct w:val="0"/>
              <w:autoSpaceDE/>
              <w:autoSpaceDN/>
              <w:bidi w:val="0"/>
              <w:adjustRightInd w:val="0"/>
              <w:snapToGrid w:val="0"/>
              <w:ind w:firstLine="0" w:firstLineChars="0"/>
              <w:jc w:val="center"/>
              <w:textAlignment w:val="auto"/>
              <w:rPr>
                <w:rFonts w:ascii="宋体" w:eastAsia="宋体" w:hAnsi="宋体" w:hint="eastAsia"/>
                <w:b/>
                <w:bCs/>
                <w:kern w:val="2"/>
                <w:sz w:val="20"/>
                <w:szCs w:val="20"/>
                <w:lang w:eastAsia="zh-CN"/>
              </w:rPr>
            </w:pPr>
            <w:r>
              <w:rPr>
                <w:rFonts w:ascii="宋体" w:eastAsia="宋体" w:hAnsi="宋体"/>
                <w:b/>
                <w:bCs/>
                <w:kern w:val="2"/>
                <w:sz w:val="20"/>
                <w:szCs w:val="20"/>
                <w:lang w:eastAsia="zh-CN"/>
              </w:rPr>
              <w:t>1</w:t>
            </w:r>
          </w:p>
        </w:tc>
        <w:tc>
          <w:tcPr>
            <w:tcW w:w="1969" w:type="pct"/>
            <w:gridSpan w:val="4"/>
            <w:vAlign w:val="center"/>
          </w:tcPr>
          <w:p>
            <w:pPr>
              <w:pageBreakBefore w:val="0"/>
              <w:widowControl w:val="0"/>
              <w:kinsoku/>
              <w:wordWrap/>
              <w:overflowPunct/>
              <w:topLinePunct w:val="0"/>
              <w:autoSpaceDE/>
              <w:autoSpaceDN/>
              <w:bidi w:val="0"/>
              <w:adjustRightInd w:val="0"/>
              <w:snapToGrid w:val="0"/>
              <w:ind w:firstLine="0" w:firstLineChars="0"/>
              <w:jc w:val="center"/>
              <w:textAlignment w:val="auto"/>
              <w:rPr>
                <w:rFonts w:ascii="宋体" w:eastAsia="宋体" w:hAnsi="宋体" w:hint="eastAsia"/>
                <w:b/>
                <w:bCs/>
                <w:kern w:val="2"/>
                <w:sz w:val="20"/>
                <w:szCs w:val="20"/>
                <w:lang w:eastAsia="zh-CN"/>
              </w:rPr>
            </w:pPr>
            <w:r>
              <w:rPr>
                <w:rFonts w:ascii="宋体" w:eastAsia="宋体" w:hAnsi="宋体" w:hint="eastAsia"/>
                <w:b/>
                <w:bCs/>
                <w:kern w:val="2"/>
                <w:sz w:val="20"/>
                <w:szCs w:val="20"/>
                <w:lang w:eastAsia="zh-CN"/>
              </w:rPr>
              <w:t>价格</w:t>
            </w:r>
          </w:p>
        </w:tc>
        <w:tc>
          <w:tcPr>
            <w:tcW w:w="2784" w:type="pct"/>
            <w:vAlign w:val="center"/>
          </w:tcPr>
          <w:p>
            <w:pPr>
              <w:pageBreakBefore w:val="0"/>
              <w:widowControl w:val="0"/>
              <w:kinsoku/>
              <w:wordWrap/>
              <w:overflowPunct/>
              <w:topLinePunct w:val="0"/>
              <w:autoSpaceDE/>
              <w:autoSpaceDN/>
              <w:bidi w:val="0"/>
              <w:adjustRightInd w:val="0"/>
              <w:snapToGrid w:val="0"/>
              <w:ind w:firstLine="0" w:firstLineChars="0"/>
              <w:jc w:val="center"/>
              <w:textAlignment w:val="auto"/>
              <w:rPr>
                <w:rFonts w:ascii="宋体" w:eastAsia="宋体" w:hAnsi="宋体" w:hint="eastAsia"/>
                <w:b/>
                <w:bCs/>
                <w:kern w:val="2"/>
                <w:sz w:val="20"/>
                <w:szCs w:val="20"/>
                <w:lang w:eastAsia="zh-CN"/>
              </w:rPr>
            </w:pPr>
            <w:r>
              <w:rPr>
                <w:rFonts w:ascii="宋体" w:eastAsia="宋体" w:hAnsi="宋体" w:hint="eastAsia"/>
                <w:b/>
                <w:bCs/>
                <w:kern w:val="2"/>
                <w:sz w:val="20"/>
                <w:szCs w:val="20"/>
                <w:lang w:eastAsia="zh-CN"/>
              </w:rPr>
              <w:t>30</w:t>
            </w:r>
          </w:p>
        </w:tc>
      </w:tr>
      <w:tr>
        <w:tblPrEx>
          <w:tblW w:w="5000" w:type="pct"/>
          <w:tblCellSpacing w:w="0" w:type="dxa"/>
          <w:tblInd w:w="0" w:type="dxa"/>
          <w:tblLayout w:type="fixed"/>
          <w:tblCellMar>
            <w:top w:w="0" w:type="dxa"/>
            <w:left w:w="108" w:type="dxa"/>
            <w:bottom w:w="0" w:type="dxa"/>
            <w:right w:w="108" w:type="dxa"/>
          </w:tblCellMar>
        </w:tblPrEx>
        <w:trPr>
          <w:trHeight w:val="57"/>
          <w:tblCellSpacing w:w="0" w:type="dxa"/>
        </w:trPr>
        <w:tc>
          <w:tcPr>
            <w:tcW w:w="247" w:type="pct"/>
            <w:vAlign w:val="center"/>
          </w:tcPr>
          <w:p>
            <w:pPr>
              <w:pageBreakBefore w:val="0"/>
              <w:widowControl w:val="0"/>
              <w:kinsoku/>
              <w:wordWrap/>
              <w:overflowPunct/>
              <w:topLinePunct w:val="0"/>
              <w:autoSpaceDE/>
              <w:autoSpaceDN/>
              <w:bidi w:val="0"/>
              <w:adjustRightInd w:val="0"/>
              <w:snapToGrid w:val="0"/>
              <w:ind w:firstLine="0" w:firstLineChars="0"/>
              <w:jc w:val="center"/>
              <w:textAlignment w:val="auto"/>
              <w:rPr>
                <w:rFonts w:ascii="宋体" w:eastAsia="宋体" w:hAnsi="宋体" w:hint="eastAsia"/>
                <w:b/>
                <w:bCs/>
                <w:kern w:val="2"/>
                <w:sz w:val="20"/>
                <w:szCs w:val="20"/>
                <w:lang w:eastAsia="zh-CN"/>
              </w:rPr>
            </w:pPr>
            <w:r>
              <w:rPr>
                <w:rFonts w:ascii="宋体" w:eastAsia="宋体" w:hAnsi="宋体"/>
                <w:b/>
                <w:bCs/>
                <w:kern w:val="2"/>
                <w:sz w:val="20"/>
                <w:szCs w:val="20"/>
                <w:lang w:eastAsia="zh-CN"/>
              </w:rPr>
              <w:t>2</w:t>
            </w:r>
          </w:p>
        </w:tc>
        <w:tc>
          <w:tcPr>
            <w:tcW w:w="1969" w:type="pct"/>
            <w:gridSpan w:val="4"/>
            <w:vAlign w:val="center"/>
          </w:tcPr>
          <w:p>
            <w:pPr>
              <w:pageBreakBefore w:val="0"/>
              <w:widowControl w:val="0"/>
              <w:kinsoku/>
              <w:wordWrap/>
              <w:overflowPunct/>
              <w:topLinePunct w:val="0"/>
              <w:autoSpaceDE/>
              <w:autoSpaceDN/>
              <w:bidi w:val="0"/>
              <w:adjustRightInd w:val="0"/>
              <w:snapToGrid w:val="0"/>
              <w:ind w:firstLine="0" w:firstLineChars="0"/>
              <w:jc w:val="center"/>
              <w:textAlignment w:val="auto"/>
              <w:rPr>
                <w:rFonts w:ascii="宋体" w:eastAsia="宋体" w:hAnsi="宋体" w:hint="eastAsia"/>
                <w:b/>
                <w:bCs/>
                <w:kern w:val="2"/>
                <w:sz w:val="20"/>
                <w:szCs w:val="20"/>
                <w:lang w:eastAsia="zh-CN"/>
              </w:rPr>
            </w:pPr>
            <w:r>
              <w:rPr>
                <w:rFonts w:ascii="宋体" w:eastAsia="宋体" w:hAnsi="宋体" w:hint="eastAsia"/>
                <w:b/>
                <w:bCs/>
                <w:kern w:val="2"/>
                <w:sz w:val="20"/>
                <w:szCs w:val="20"/>
                <w:lang w:eastAsia="zh-CN"/>
              </w:rPr>
              <w:t>技术部分</w:t>
            </w:r>
          </w:p>
        </w:tc>
        <w:tc>
          <w:tcPr>
            <w:tcW w:w="2784" w:type="pct"/>
            <w:vAlign w:val="center"/>
          </w:tcPr>
          <w:p>
            <w:pPr>
              <w:pageBreakBefore w:val="0"/>
              <w:widowControl w:val="0"/>
              <w:kinsoku/>
              <w:wordWrap/>
              <w:overflowPunct/>
              <w:topLinePunct w:val="0"/>
              <w:autoSpaceDE/>
              <w:autoSpaceDN/>
              <w:bidi w:val="0"/>
              <w:adjustRightInd w:val="0"/>
              <w:snapToGrid w:val="0"/>
              <w:ind w:firstLine="0" w:firstLineChars="0"/>
              <w:jc w:val="center"/>
              <w:textAlignment w:val="auto"/>
              <w:rPr>
                <w:rFonts w:ascii="宋体" w:eastAsia="宋体" w:hAnsi="宋体"/>
                <w:b/>
                <w:bCs/>
                <w:kern w:val="2"/>
                <w:sz w:val="20"/>
                <w:szCs w:val="20"/>
                <w:lang w:eastAsia="zh-CN"/>
              </w:rPr>
            </w:pPr>
            <w:r>
              <w:rPr>
                <w:rFonts w:ascii="宋体" w:eastAsia="宋体" w:hAnsi="宋体" w:hint="eastAsia"/>
                <w:b/>
                <w:bCs/>
                <w:kern w:val="2"/>
                <w:sz w:val="20"/>
                <w:szCs w:val="20"/>
                <w:lang w:eastAsia="zh-CN"/>
              </w:rPr>
              <w:t>55</w:t>
            </w:r>
          </w:p>
        </w:tc>
      </w:tr>
      <w:tr>
        <w:tblPrEx>
          <w:tblW w:w="5000" w:type="pct"/>
          <w:tblCellSpacing w:w="0" w:type="dxa"/>
          <w:tblInd w:w="0" w:type="dxa"/>
          <w:tblLayout w:type="fixed"/>
          <w:tblCellMar>
            <w:top w:w="0" w:type="dxa"/>
            <w:left w:w="108" w:type="dxa"/>
            <w:bottom w:w="0" w:type="dxa"/>
            <w:right w:w="108" w:type="dxa"/>
          </w:tblCellMar>
        </w:tblPrEx>
        <w:trPr>
          <w:trHeight w:val="57"/>
          <w:tblCellSpacing w:w="0" w:type="dxa"/>
        </w:trPr>
        <w:tc>
          <w:tcPr>
            <w:tcW w:w="247" w:type="pct"/>
            <w:vMerge w:val="restart"/>
            <w:vAlign w:val="center"/>
          </w:tcPr>
          <w:p>
            <w:pPr>
              <w:pageBreakBefore w:val="0"/>
              <w:widowControl w:val="0"/>
              <w:kinsoku/>
              <w:wordWrap/>
              <w:overflowPunct/>
              <w:topLinePunct w:val="0"/>
              <w:autoSpaceDE/>
              <w:autoSpaceDN/>
              <w:bidi w:val="0"/>
              <w:adjustRightInd w:val="0"/>
              <w:snapToGrid w:val="0"/>
              <w:ind w:firstLine="0" w:firstLineChars="0"/>
              <w:jc w:val="center"/>
              <w:textAlignment w:val="auto"/>
              <w:rPr>
                <w:rFonts w:ascii="宋体" w:eastAsia="宋体" w:hAnsi="宋体" w:hint="eastAsia"/>
                <w:kern w:val="2"/>
                <w:sz w:val="20"/>
                <w:szCs w:val="20"/>
                <w:lang w:eastAsia="zh-CN"/>
              </w:rPr>
            </w:pPr>
          </w:p>
        </w:tc>
        <w:tc>
          <w:tcPr>
            <w:tcW w:w="357" w:type="pct"/>
            <w:vAlign w:val="center"/>
          </w:tcPr>
          <w:p>
            <w:pPr>
              <w:pageBreakBefore w:val="0"/>
              <w:widowControl w:val="0"/>
              <w:kinsoku/>
              <w:wordWrap/>
              <w:overflowPunct/>
              <w:topLinePunct w:val="0"/>
              <w:autoSpaceDE/>
              <w:autoSpaceDN/>
              <w:bidi w:val="0"/>
              <w:adjustRightInd w:val="0"/>
              <w:snapToGrid w:val="0"/>
              <w:ind w:firstLine="0" w:firstLineChars="0"/>
              <w:jc w:val="center"/>
              <w:textAlignment w:val="auto"/>
              <w:rPr>
                <w:rFonts w:ascii="宋体" w:eastAsia="宋体" w:hAnsi="宋体" w:hint="eastAsia"/>
                <w:kern w:val="2"/>
                <w:sz w:val="20"/>
                <w:szCs w:val="20"/>
                <w:lang w:eastAsia="zh-CN"/>
              </w:rPr>
            </w:pPr>
            <w:r>
              <w:rPr>
                <w:rFonts w:ascii="宋体" w:eastAsia="宋体" w:hAnsi="宋体" w:hint="eastAsia"/>
                <w:kern w:val="2"/>
                <w:sz w:val="20"/>
                <w:szCs w:val="20"/>
                <w:lang w:eastAsia="zh-CN"/>
              </w:rPr>
              <w:t>序号</w:t>
            </w:r>
          </w:p>
        </w:tc>
        <w:tc>
          <w:tcPr>
            <w:tcW w:w="895" w:type="pct"/>
            <w:vAlign w:val="center"/>
          </w:tcPr>
          <w:p>
            <w:pPr>
              <w:pageBreakBefore w:val="0"/>
              <w:widowControl w:val="0"/>
              <w:kinsoku/>
              <w:wordWrap/>
              <w:overflowPunct/>
              <w:topLinePunct w:val="0"/>
              <w:autoSpaceDE/>
              <w:autoSpaceDN/>
              <w:bidi w:val="0"/>
              <w:adjustRightInd w:val="0"/>
              <w:snapToGrid w:val="0"/>
              <w:ind w:firstLine="0" w:firstLineChars="0"/>
              <w:jc w:val="center"/>
              <w:textAlignment w:val="auto"/>
              <w:rPr>
                <w:rFonts w:ascii="宋体" w:eastAsia="宋体" w:hAnsi="宋体" w:hint="eastAsia"/>
                <w:kern w:val="2"/>
                <w:sz w:val="20"/>
                <w:szCs w:val="20"/>
                <w:lang w:eastAsia="zh-CN"/>
              </w:rPr>
            </w:pPr>
            <w:r>
              <w:rPr>
                <w:rFonts w:ascii="宋体" w:eastAsia="宋体" w:hAnsi="宋体" w:hint="eastAsia"/>
                <w:kern w:val="2"/>
                <w:sz w:val="20"/>
                <w:szCs w:val="20"/>
                <w:lang w:eastAsia="zh-CN"/>
              </w:rPr>
              <w:t>评审因素</w:t>
            </w:r>
          </w:p>
        </w:tc>
        <w:tc>
          <w:tcPr>
            <w:tcW w:w="339" w:type="pct"/>
            <w:vAlign w:val="center"/>
          </w:tcPr>
          <w:p>
            <w:pPr>
              <w:pageBreakBefore w:val="0"/>
              <w:widowControl w:val="0"/>
              <w:kinsoku/>
              <w:wordWrap/>
              <w:overflowPunct/>
              <w:topLinePunct w:val="0"/>
              <w:autoSpaceDE/>
              <w:autoSpaceDN/>
              <w:bidi w:val="0"/>
              <w:adjustRightInd w:val="0"/>
              <w:snapToGrid w:val="0"/>
              <w:ind w:firstLine="0" w:firstLineChars="0"/>
              <w:jc w:val="center"/>
              <w:textAlignment w:val="auto"/>
              <w:rPr>
                <w:rFonts w:ascii="宋体" w:eastAsia="宋体" w:hAnsi="宋体" w:hint="eastAsia"/>
                <w:kern w:val="2"/>
                <w:sz w:val="20"/>
                <w:szCs w:val="20"/>
                <w:lang w:eastAsia="zh-CN"/>
              </w:rPr>
            </w:pPr>
            <w:r>
              <w:rPr>
                <w:rFonts w:ascii="宋体" w:eastAsia="宋体" w:hAnsi="宋体" w:hint="eastAsia"/>
                <w:kern w:val="2"/>
                <w:sz w:val="20"/>
                <w:szCs w:val="20"/>
                <w:lang w:eastAsia="zh-CN"/>
              </w:rPr>
              <w:t>权重</w:t>
            </w:r>
          </w:p>
        </w:tc>
        <w:tc>
          <w:tcPr>
            <w:tcW w:w="379" w:type="pct"/>
            <w:vAlign w:val="center"/>
          </w:tcPr>
          <w:p>
            <w:pPr>
              <w:pageBreakBefore w:val="0"/>
              <w:widowControl w:val="0"/>
              <w:kinsoku/>
              <w:wordWrap/>
              <w:overflowPunct/>
              <w:topLinePunct w:val="0"/>
              <w:autoSpaceDE/>
              <w:autoSpaceDN/>
              <w:bidi w:val="0"/>
              <w:adjustRightInd w:val="0"/>
              <w:snapToGrid w:val="0"/>
              <w:ind w:firstLine="0" w:firstLineChars="0"/>
              <w:jc w:val="center"/>
              <w:textAlignment w:val="auto"/>
              <w:rPr>
                <w:rFonts w:ascii="宋体" w:eastAsia="宋体" w:hAnsi="宋体" w:hint="eastAsia"/>
                <w:kern w:val="2"/>
                <w:sz w:val="20"/>
                <w:szCs w:val="20"/>
                <w:lang w:eastAsia="zh-CN"/>
              </w:rPr>
            </w:pPr>
            <w:r>
              <w:rPr>
                <w:rFonts w:ascii="宋体" w:eastAsia="宋体" w:hAnsi="宋体" w:hint="eastAsia"/>
                <w:kern w:val="2"/>
                <w:sz w:val="20"/>
                <w:szCs w:val="20"/>
                <w:lang w:eastAsia="zh-CN"/>
              </w:rPr>
              <w:t>评分方式</w:t>
            </w:r>
          </w:p>
        </w:tc>
        <w:tc>
          <w:tcPr>
            <w:tcW w:w="2784" w:type="pct"/>
            <w:vAlign w:val="center"/>
          </w:tcPr>
          <w:p>
            <w:pPr>
              <w:pageBreakBefore w:val="0"/>
              <w:widowControl w:val="0"/>
              <w:kinsoku/>
              <w:wordWrap/>
              <w:overflowPunct/>
              <w:topLinePunct w:val="0"/>
              <w:autoSpaceDE/>
              <w:autoSpaceDN/>
              <w:bidi w:val="0"/>
              <w:adjustRightInd w:val="0"/>
              <w:snapToGrid w:val="0"/>
              <w:ind w:firstLine="0" w:firstLineChars="0"/>
              <w:jc w:val="center"/>
              <w:textAlignment w:val="auto"/>
              <w:rPr>
                <w:rFonts w:ascii="宋体" w:eastAsia="宋体" w:hAnsi="宋体" w:hint="eastAsia"/>
                <w:kern w:val="2"/>
                <w:sz w:val="20"/>
                <w:szCs w:val="20"/>
                <w:lang w:eastAsia="zh-CN"/>
              </w:rPr>
            </w:pPr>
            <w:r>
              <w:rPr>
                <w:rFonts w:ascii="宋体" w:eastAsia="宋体" w:hAnsi="宋体" w:hint="eastAsia"/>
                <w:kern w:val="2"/>
                <w:sz w:val="20"/>
                <w:szCs w:val="20"/>
                <w:lang w:eastAsia="zh-CN"/>
              </w:rPr>
              <w:t>评分准则</w:t>
            </w:r>
          </w:p>
        </w:tc>
      </w:tr>
      <w:tr>
        <w:tblPrEx>
          <w:tblW w:w="5000" w:type="pct"/>
          <w:tblCellSpacing w:w="0" w:type="dxa"/>
          <w:tblInd w:w="0" w:type="dxa"/>
          <w:tblLayout w:type="fixed"/>
          <w:tblCellMar>
            <w:top w:w="0" w:type="dxa"/>
            <w:left w:w="108" w:type="dxa"/>
            <w:bottom w:w="0" w:type="dxa"/>
            <w:right w:w="108" w:type="dxa"/>
          </w:tblCellMar>
        </w:tblPrEx>
        <w:trPr>
          <w:trHeight w:val="57"/>
          <w:tblCellSpacing w:w="0" w:type="dxa"/>
        </w:trPr>
        <w:tc>
          <w:tcPr>
            <w:tcW w:w="247" w:type="pct"/>
            <w:vMerge/>
            <w:vAlign w:val="center"/>
          </w:tcPr>
          <w:p>
            <w:pPr>
              <w:keepNext/>
              <w:keepLines/>
              <w:pageBreakBefore w:val="0"/>
              <w:widowControl w:val="0"/>
              <w:kinsoku/>
              <w:wordWrap/>
              <w:overflowPunct/>
              <w:topLinePunct w:val="0"/>
              <w:autoSpaceDE/>
              <w:autoSpaceDN/>
              <w:bidi w:val="0"/>
              <w:adjustRightInd w:val="0"/>
              <w:snapToGrid w:val="0"/>
              <w:ind w:firstLine="0" w:firstLineChars="0"/>
              <w:jc w:val="center"/>
              <w:textAlignment w:val="auto"/>
              <w:outlineLvl w:val="0"/>
              <w:rPr>
                <w:rFonts w:ascii="宋体" w:eastAsia="宋体" w:hAnsi="宋体" w:hint="eastAsia"/>
                <w:kern w:val="2"/>
                <w:sz w:val="20"/>
                <w:szCs w:val="20"/>
                <w:lang w:eastAsia="zh-CN"/>
              </w:rPr>
            </w:pPr>
          </w:p>
        </w:tc>
        <w:tc>
          <w:tcPr>
            <w:tcW w:w="357" w:type="pct"/>
            <w:vAlign w:val="center"/>
          </w:tcPr>
          <w:p>
            <w:pPr>
              <w:pageBreakBefore w:val="0"/>
              <w:widowControl w:val="0"/>
              <w:kinsoku/>
              <w:wordWrap/>
              <w:overflowPunct/>
              <w:topLinePunct w:val="0"/>
              <w:autoSpaceDE/>
              <w:autoSpaceDN/>
              <w:bidi w:val="0"/>
              <w:adjustRightInd w:val="0"/>
              <w:snapToGrid w:val="0"/>
              <w:ind w:firstLine="0" w:firstLineChars="0"/>
              <w:jc w:val="center"/>
              <w:textAlignment w:val="auto"/>
              <w:rPr>
                <w:rFonts w:ascii="宋体" w:eastAsia="宋体" w:hAnsi="宋体" w:hint="eastAsia"/>
                <w:kern w:val="2"/>
                <w:sz w:val="20"/>
                <w:szCs w:val="20"/>
                <w:lang w:eastAsia="zh-CN"/>
              </w:rPr>
            </w:pPr>
            <w:r>
              <w:rPr>
                <w:rFonts w:ascii="宋体" w:eastAsia="宋体" w:hAnsi="宋体" w:hint="eastAsia"/>
                <w:kern w:val="2"/>
                <w:sz w:val="20"/>
                <w:szCs w:val="20"/>
                <w:lang w:eastAsia="zh-CN"/>
              </w:rPr>
              <w:t>1</w:t>
            </w:r>
          </w:p>
        </w:tc>
        <w:tc>
          <w:tcPr>
            <w:tcW w:w="895" w:type="pct"/>
            <w:vAlign w:val="center"/>
          </w:tcPr>
          <w:p>
            <w:pPr>
              <w:pageBreakBefore w:val="0"/>
              <w:widowControl w:val="0"/>
              <w:kinsoku/>
              <w:wordWrap/>
              <w:overflowPunct/>
              <w:topLinePunct w:val="0"/>
              <w:autoSpaceDE/>
              <w:autoSpaceDN/>
              <w:bidi w:val="0"/>
              <w:adjustRightInd w:val="0"/>
              <w:snapToGrid w:val="0"/>
              <w:ind w:firstLine="0" w:firstLineChars="0"/>
              <w:jc w:val="center"/>
              <w:textAlignment w:val="auto"/>
              <w:rPr>
                <w:rFonts w:ascii="宋体" w:eastAsia="宋体" w:hAnsi="宋体" w:hint="eastAsia"/>
                <w:kern w:val="2"/>
                <w:sz w:val="20"/>
                <w:szCs w:val="20"/>
                <w:lang w:eastAsia="zh-CN"/>
              </w:rPr>
            </w:pPr>
            <w:r>
              <w:rPr>
                <w:rFonts w:ascii="宋体" w:eastAsia="宋体" w:hAnsi="宋体" w:cs="宋体" w:hint="eastAsia"/>
                <w:kern w:val="2"/>
                <w:sz w:val="21"/>
                <w:szCs w:val="21"/>
                <w:lang w:eastAsia="zh-CN"/>
              </w:rPr>
              <w:t>拟安排项目负责人</w:t>
            </w:r>
            <w:r>
              <w:rPr>
                <w:rFonts w:ascii="宋体" w:eastAsia="宋体" w:hAnsi="宋体" w:cs="宋体" w:hint="eastAsia"/>
                <w:kern w:val="2"/>
                <w:sz w:val="21"/>
                <w:szCs w:val="21"/>
                <w:lang w:eastAsia="zh-CN"/>
              </w:rPr>
              <w:t>情况</w:t>
            </w:r>
          </w:p>
        </w:tc>
        <w:tc>
          <w:tcPr>
            <w:tcW w:w="339" w:type="pct"/>
            <w:vAlign w:val="center"/>
          </w:tcPr>
          <w:p>
            <w:pPr>
              <w:pageBreakBefore w:val="0"/>
              <w:widowControl w:val="0"/>
              <w:kinsoku/>
              <w:wordWrap/>
              <w:overflowPunct/>
              <w:topLinePunct w:val="0"/>
              <w:autoSpaceDE/>
              <w:autoSpaceDN/>
              <w:bidi w:val="0"/>
              <w:adjustRightInd w:val="0"/>
              <w:snapToGrid w:val="0"/>
              <w:ind w:firstLine="0" w:firstLineChars="0"/>
              <w:jc w:val="center"/>
              <w:textAlignment w:val="auto"/>
              <w:rPr>
                <w:rFonts w:ascii="宋体" w:eastAsia="宋体" w:hAnsi="宋体" w:hint="eastAsia"/>
                <w:kern w:val="2"/>
                <w:sz w:val="20"/>
                <w:szCs w:val="20"/>
                <w:lang w:eastAsia="zh-CN"/>
              </w:rPr>
            </w:pPr>
            <w:r>
              <w:rPr>
                <w:rFonts w:ascii="宋体" w:eastAsia="宋体" w:hAnsi="宋体" w:hint="eastAsia"/>
                <w:kern w:val="2"/>
                <w:sz w:val="20"/>
                <w:szCs w:val="20"/>
                <w:lang w:eastAsia="zh-CN"/>
              </w:rPr>
              <w:t>5</w:t>
            </w:r>
          </w:p>
        </w:tc>
        <w:tc>
          <w:tcPr>
            <w:tcW w:w="379" w:type="pct"/>
            <w:vAlign w:val="center"/>
          </w:tcPr>
          <w:p>
            <w:pPr>
              <w:pageBreakBefore w:val="0"/>
              <w:widowControl w:val="0"/>
              <w:kinsoku/>
              <w:wordWrap/>
              <w:overflowPunct/>
              <w:topLinePunct w:val="0"/>
              <w:autoSpaceDE/>
              <w:autoSpaceDN/>
              <w:bidi w:val="0"/>
              <w:adjustRightInd w:val="0"/>
              <w:snapToGrid w:val="0"/>
              <w:ind w:firstLine="0" w:firstLineChars="0"/>
              <w:jc w:val="center"/>
              <w:textAlignment w:val="auto"/>
              <w:rPr>
                <w:rFonts w:ascii="宋体" w:eastAsia="宋体" w:hAnsi="宋体" w:hint="eastAsia"/>
                <w:kern w:val="2"/>
                <w:sz w:val="20"/>
                <w:szCs w:val="20"/>
                <w:lang w:eastAsia="zh-CN"/>
              </w:rPr>
            </w:pPr>
            <w:r>
              <w:rPr>
                <w:rFonts w:ascii="宋体" w:eastAsia="宋体" w:hAnsi="宋体" w:hint="eastAsia"/>
                <w:kern w:val="2"/>
                <w:sz w:val="20"/>
                <w:szCs w:val="20"/>
                <w:lang w:eastAsia="zh-CN"/>
              </w:rPr>
              <w:t>专家打分</w:t>
            </w:r>
          </w:p>
        </w:tc>
        <w:tc>
          <w:tcPr>
            <w:tcW w:w="2782" w:type="pct"/>
            <w:vAlign w:val="center"/>
          </w:tcPr>
          <w:p>
            <w:pPr>
              <w:pageBreakBefore w:val="0"/>
              <w:widowControl w:val="0"/>
              <w:kinsoku/>
              <w:wordWrap/>
              <w:overflowPunct/>
              <w:topLinePunct w:val="0"/>
              <w:autoSpaceDE/>
              <w:autoSpaceDN/>
              <w:bidi w:val="0"/>
              <w:adjustRightInd w:val="0"/>
              <w:snapToGrid w:val="0"/>
              <w:ind w:firstLine="0" w:firstLineChars="0"/>
              <w:jc w:val="both"/>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（一）评分内容：</w:t>
            </w:r>
          </w:p>
          <w:p>
            <w:pPr>
              <w:pageBreakBefore w:val="0"/>
              <w:widowControl w:val="0"/>
              <w:kinsoku/>
              <w:wordWrap/>
              <w:overflowPunct/>
              <w:topLinePunct w:val="0"/>
              <w:autoSpaceDE/>
              <w:autoSpaceDN/>
              <w:bidi w:val="0"/>
              <w:adjustRightInd w:val="0"/>
              <w:snapToGrid w:val="0"/>
              <w:ind w:firstLine="0" w:firstLineChars="0"/>
              <w:jc w:val="both"/>
              <w:textAlignment w:val="auto"/>
              <w:rPr>
                <w:rFonts w:ascii="宋体" w:eastAsia="宋体" w:hAnsi="宋体" w:cs="宋体" w:hint="eastAsia"/>
                <w:sz w:val="21"/>
                <w:szCs w:val="21"/>
                <w:lang w:eastAsia="zh-CN"/>
              </w:rPr>
            </w:pPr>
            <w:r>
              <w:rPr>
                <w:rFonts w:ascii="宋体" w:eastAsia="宋体" w:hAnsi="宋体" w:cs="宋体" w:hint="eastAsia"/>
                <w:kern w:val="2"/>
                <w:sz w:val="21"/>
                <w:szCs w:val="21"/>
                <w:lang w:eastAsia="zh-CN"/>
              </w:rPr>
              <w:t>投标人针对本项目实质性条款安排的</w:t>
            </w:r>
            <w:r>
              <w:rPr>
                <w:rFonts w:ascii="宋体" w:eastAsia="宋体" w:hAnsi="宋体" w:cs="宋体" w:hint="eastAsia"/>
                <w:kern w:val="2"/>
                <w:sz w:val="21"/>
                <w:szCs w:val="21"/>
                <w:lang w:eastAsia="zh-CN"/>
              </w:rPr>
              <w:t>项目负责人</w:t>
            </w:r>
            <w:r>
              <w:rPr>
                <w:rFonts w:ascii="宋体" w:eastAsia="宋体" w:hAnsi="宋体" w:cs="宋体" w:hint="eastAsia"/>
                <w:sz w:val="21"/>
                <w:szCs w:val="21"/>
                <w:lang w:eastAsia="zh-CN"/>
              </w:rPr>
              <w:t>：</w:t>
            </w:r>
          </w:p>
          <w:p>
            <w:pPr>
              <w:pageBreakBefore w:val="0"/>
              <w:widowControl w:val="0"/>
              <w:kinsoku/>
              <w:wordWrap/>
              <w:overflowPunct/>
              <w:topLinePunct w:val="0"/>
              <w:autoSpaceDE/>
              <w:autoSpaceDN/>
              <w:bidi w:val="0"/>
              <w:adjustRightInd w:val="0"/>
              <w:snapToGrid w:val="0"/>
              <w:ind w:firstLine="0" w:firstLineChars="0"/>
              <w:jc w:val="both"/>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1.具有UPS高级认证工程师证书，得40分；</w:t>
            </w:r>
          </w:p>
          <w:p>
            <w:pPr>
              <w:pageBreakBefore w:val="0"/>
              <w:widowControl w:val="0"/>
              <w:kinsoku/>
              <w:wordWrap/>
              <w:overflowPunct/>
              <w:topLinePunct w:val="0"/>
              <w:autoSpaceDE/>
              <w:autoSpaceDN/>
              <w:bidi w:val="0"/>
              <w:adjustRightInd w:val="0"/>
              <w:snapToGrid w:val="0"/>
              <w:ind w:firstLine="0" w:firstLineChars="0"/>
              <w:jc w:val="both"/>
              <w:textAlignment w:val="auto"/>
              <w:rPr>
                <w:rFonts w:ascii="宋体" w:eastAsia="宋体" w:hAnsi="宋体" w:cs="宋体" w:hint="eastAsia"/>
                <w:kern w:val="2"/>
                <w:sz w:val="21"/>
                <w:szCs w:val="21"/>
                <w:u w:val="single"/>
                <w:lang w:eastAsia="zh-CN"/>
              </w:rPr>
            </w:pPr>
            <w:r>
              <w:rPr>
                <w:rFonts w:ascii="宋体" w:eastAsia="宋体" w:hAnsi="宋体" w:cs="宋体" w:hint="eastAsia"/>
                <w:kern w:val="2"/>
                <w:sz w:val="21"/>
                <w:szCs w:val="21"/>
                <w:lang w:eastAsia="zh-CN"/>
              </w:rPr>
              <w:t>2.具有配电认证工程师证书，得60分；</w:t>
            </w:r>
          </w:p>
          <w:p>
            <w:pPr>
              <w:pageBreakBefore w:val="0"/>
              <w:widowControl w:val="0"/>
              <w:kinsoku/>
              <w:wordWrap/>
              <w:overflowPunct/>
              <w:topLinePunct w:val="0"/>
              <w:autoSpaceDE/>
              <w:autoSpaceDN/>
              <w:bidi w:val="0"/>
              <w:adjustRightInd w:val="0"/>
              <w:snapToGrid w:val="0"/>
              <w:ind w:firstLine="0" w:firstLineChars="0"/>
              <w:jc w:val="both"/>
              <w:textAlignment w:val="auto"/>
              <w:rPr>
                <w:rFonts w:ascii="宋体" w:eastAsia="宋体" w:hAnsi="宋体" w:hint="eastAsia"/>
                <w:kern w:val="2"/>
                <w:sz w:val="21"/>
                <w:szCs w:val="21"/>
                <w:lang w:eastAsia="zh-CN"/>
              </w:rPr>
            </w:pPr>
            <w:r>
              <w:rPr>
                <w:rFonts w:ascii="宋体" w:eastAsia="宋体" w:hAnsi="宋体" w:hint="eastAsia"/>
                <w:kern w:val="2"/>
                <w:sz w:val="21"/>
                <w:szCs w:val="21"/>
                <w:lang w:eastAsia="zh-CN"/>
              </w:rPr>
              <w:t>（二）评分依据：</w:t>
            </w:r>
          </w:p>
          <w:p>
            <w:pPr>
              <w:pageBreakBefore w:val="0"/>
              <w:widowControl w:val="0"/>
              <w:kinsoku/>
              <w:wordWrap/>
              <w:overflowPunct/>
              <w:topLinePunct w:val="0"/>
              <w:autoSpaceDE/>
              <w:autoSpaceDN/>
              <w:bidi w:val="0"/>
              <w:adjustRightInd w:val="0"/>
              <w:snapToGrid w:val="0"/>
              <w:ind w:firstLine="0" w:firstLineChars="0"/>
              <w:jc w:val="both"/>
              <w:textAlignment w:val="auto"/>
              <w:rPr>
                <w:rFonts w:ascii="宋体" w:eastAsia="宋体" w:hAnsi="宋体" w:hint="eastAsia"/>
                <w:kern w:val="2"/>
                <w:sz w:val="21"/>
                <w:szCs w:val="21"/>
                <w:lang w:eastAsia="zh-CN"/>
              </w:rPr>
            </w:pPr>
            <w:r>
              <w:rPr>
                <w:rFonts w:ascii="宋体" w:eastAsia="宋体" w:hAnsi="宋体" w:hint="eastAsia"/>
                <w:kern w:val="2"/>
                <w:sz w:val="21"/>
                <w:szCs w:val="21"/>
                <w:lang w:eastAsia="zh-CN"/>
              </w:rPr>
              <w:t>1.要求提供投标人相关证明资料作为得分依据。</w:t>
            </w:r>
          </w:p>
          <w:p>
            <w:pPr>
              <w:pageBreakBefore w:val="0"/>
              <w:widowControl w:val="0"/>
              <w:kinsoku/>
              <w:wordWrap/>
              <w:overflowPunct/>
              <w:topLinePunct w:val="0"/>
              <w:autoSpaceDE/>
              <w:autoSpaceDN/>
              <w:bidi w:val="0"/>
              <w:adjustRightInd w:val="0"/>
              <w:snapToGrid w:val="0"/>
              <w:ind w:firstLine="0" w:firstLineChars="0"/>
              <w:jc w:val="both"/>
              <w:textAlignment w:val="auto"/>
              <w:rPr>
                <w:rFonts w:ascii="宋体" w:eastAsia="宋体" w:hAnsi="宋体" w:hint="eastAsia"/>
                <w:kern w:val="2"/>
                <w:sz w:val="21"/>
                <w:szCs w:val="21"/>
                <w:lang w:eastAsia="zh-CN"/>
              </w:rPr>
            </w:pPr>
            <w:r>
              <w:rPr>
                <w:rFonts w:ascii="宋体" w:eastAsia="宋体" w:hAnsi="宋体" w:hint="eastAsia"/>
                <w:kern w:val="2"/>
                <w:sz w:val="21"/>
                <w:szCs w:val="21"/>
                <w:lang w:eastAsia="zh-CN"/>
              </w:rPr>
              <w:t>2</w:t>
            </w:r>
            <w:r>
              <w:rPr>
                <w:rFonts w:ascii="宋体" w:eastAsia="宋体" w:hAnsi="宋体" w:hint="eastAsia"/>
                <w:kern w:val="2"/>
                <w:sz w:val="21"/>
                <w:szCs w:val="21"/>
                <w:lang w:eastAsia="zh-CN"/>
              </w:rPr>
              <w:t>.以上资料均要求提供扫描件。</w:t>
            </w:r>
            <w:r>
              <w:rPr>
                <w:rFonts w:ascii="宋体" w:eastAsia="宋体" w:hAnsi="宋体"/>
                <w:kern w:val="2"/>
                <w:sz w:val="21"/>
                <w:szCs w:val="21"/>
                <w:lang w:eastAsia="zh-CN"/>
              </w:rPr>
              <w:t>评分中出现无证明资料或专家无法凭所提供资料判断是否得分的情况，一律作不得分处理。</w:t>
            </w:r>
          </w:p>
        </w:tc>
      </w:tr>
      <w:tr>
        <w:tblPrEx>
          <w:tblW w:w="5000" w:type="pct"/>
          <w:tblCellSpacing w:w="0" w:type="dxa"/>
          <w:tblInd w:w="0" w:type="dxa"/>
          <w:tblLayout w:type="fixed"/>
          <w:tblCellMar>
            <w:top w:w="0" w:type="dxa"/>
            <w:left w:w="108" w:type="dxa"/>
            <w:bottom w:w="0" w:type="dxa"/>
            <w:right w:w="108" w:type="dxa"/>
          </w:tblCellMar>
        </w:tblPrEx>
        <w:trPr>
          <w:trHeight w:val="57"/>
          <w:tblCellSpacing w:w="0" w:type="dxa"/>
        </w:trPr>
        <w:tc>
          <w:tcPr>
            <w:tcW w:w="247" w:type="pct"/>
            <w:vMerge/>
            <w:vAlign w:val="center"/>
          </w:tcPr>
          <w:p>
            <w:pPr>
              <w:keepNext/>
              <w:keepLines/>
              <w:pageBreakBefore w:val="0"/>
              <w:widowControl w:val="0"/>
              <w:kinsoku/>
              <w:wordWrap/>
              <w:overflowPunct/>
              <w:topLinePunct w:val="0"/>
              <w:autoSpaceDE/>
              <w:autoSpaceDN/>
              <w:bidi w:val="0"/>
              <w:adjustRightInd w:val="0"/>
              <w:snapToGrid w:val="0"/>
              <w:ind w:firstLine="0" w:firstLineChars="0"/>
              <w:jc w:val="center"/>
              <w:textAlignment w:val="auto"/>
              <w:outlineLvl w:val="0"/>
              <w:rPr>
                <w:rFonts w:ascii="宋体" w:eastAsia="宋体" w:hAnsi="宋体" w:hint="eastAsia"/>
                <w:kern w:val="2"/>
                <w:sz w:val="20"/>
                <w:szCs w:val="20"/>
                <w:lang w:eastAsia="zh-CN"/>
              </w:rPr>
            </w:pPr>
          </w:p>
        </w:tc>
        <w:tc>
          <w:tcPr>
            <w:tcW w:w="357" w:type="pct"/>
            <w:vAlign w:val="center"/>
          </w:tcPr>
          <w:p>
            <w:pPr>
              <w:pageBreakBefore w:val="0"/>
              <w:widowControl w:val="0"/>
              <w:kinsoku/>
              <w:wordWrap/>
              <w:overflowPunct/>
              <w:topLinePunct w:val="0"/>
              <w:autoSpaceDE/>
              <w:autoSpaceDN/>
              <w:bidi w:val="0"/>
              <w:adjustRightInd w:val="0"/>
              <w:snapToGrid w:val="0"/>
              <w:ind w:firstLine="0" w:firstLineChars="0"/>
              <w:jc w:val="center"/>
              <w:textAlignment w:val="auto"/>
              <w:rPr>
                <w:rFonts w:ascii="宋体" w:eastAsia="宋体" w:hAnsi="宋体" w:hint="eastAsia"/>
                <w:kern w:val="2"/>
                <w:sz w:val="20"/>
                <w:szCs w:val="20"/>
                <w:lang w:eastAsia="zh-CN"/>
              </w:rPr>
            </w:pPr>
            <w:r>
              <w:rPr>
                <w:rFonts w:ascii="宋体" w:eastAsia="宋体" w:hAnsi="宋体" w:hint="eastAsia"/>
                <w:kern w:val="2"/>
                <w:sz w:val="20"/>
                <w:szCs w:val="20"/>
                <w:lang w:eastAsia="zh-CN"/>
              </w:rPr>
              <w:t>2</w:t>
            </w:r>
          </w:p>
        </w:tc>
        <w:tc>
          <w:tcPr>
            <w:tcW w:w="895" w:type="pct"/>
            <w:vAlign w:val="center"/>
          </w:tcPr>
          <w:p>
            <w:pPr>
              <w:pageBreakBefore w:val="0"/>
              <w:widowControl w:val="0"/>
              <w:kinsoku/>
              <w:wordWrap/>
              <w:overflowPunct/>
              <w:topLinePunct w:val="0"/>
              <w:autoSpaceDE/>
              <w:autoSpaceDN/>
              <w:bidi w:val="0"/>
              <w:adjustRightInd w:val="0"/>
              <w:snapToGrid w:val="0"/>
              <w:ind w:firstLine="0" w:firstLineChars="0"/>
              <w:jc w:val="center"/>
              <w:textAlignment w:val="auto"/>
              <w:rPr>
                <w:rFonts w:ascii="宋体" w:eastAsia="宋体" w:hAnsi="宋体" w:hint="eastAsia"/>
                <w:kern w:val="2"/>
                <w:sz w:val="20"/>
                <w:szCs w:val="20"/>
                <w:lang w:eastAsia="zh-CN"/>
              </w:rPr>
            </w:pPr>
            <w:r>
              <w:rPr>
                <w:rFonts w:ascii="宋体" w:eastAsia="宋体" w:hAnsi="宋体" w:hint="eastAsia"/>
                <w:kern w:val="2"/>
                <w:sz w:val="20"/>
                <w:szCs w:val="20"/>
                <w:lang w:eastAsia="zh-CN"/>
              </w:rPr>
              <w:t>拟安排的项目主要团队成员情况（</w:t>
            </w:r>
            <w:r>
              <w:rPr>
                <w:rFonts w:ascii="宋体" w:eastAsia="宋体" w:hAnsi="宋体" w:cs="宋体" w:hint="eastAsia"/>
                <w:kern w:val="2"/>
                <w:sz w:val="21"/>
                <w:szCs w:val="21"/>
                <w:lang w:eastAsia="zh-CN"/>
              </w:rPr>
              <w:t>项目负责人除外</w:t>
            </w:r>
            <w:r>
              <w:rPr>
                <w:rFonts w:ascii="宋体" w:eastAsia="宋体" w:hAnsi="宋体" w:hint="eastAsia"/>
                <w:kern w:val="2"/>
                <w:sz w:val="20"/>
                <w:szCs w:val="20"/>
                <w:lang w:eastAsia="zh-CN"/>
              </w:rPr>
              <w:t>）</w:t>
            </w:r>
          </w:p>
        </w:tc>
        <w:tc>
          <w:tcPr>
            <w:tcW w:w="339" w:type="pct"/>
            <w:vAlign w:val="center"/>
          </w:tcPr>
          <w:p>
            <w:pPr>
              <w:pageBreakBefore w:val="0"/>
              <w:widowControl w:val="0"/>
              <w:kinsoku/>
              <w:wordWrap/>
              <w:overflowPunct/>
              <w:topLinePunct w:val="0"/>
              <w:autoSpaceDE/>
              <w:autoSpaceDN/>
              <w:bidi w:val="0"/>
              <w:adjustRightInd w:val="0"/>
              <w:snapToGrid w:val="0"/>
              <w:ind w:firstLine="0" w:firstLineChars="0"/>
              <w:jc w:val="center"/>
              <w:textAlignment w:val="auto"/>
              <w:rPr>
                <w:rFonts w:ascii="宋体" w:eastAsia="宋体" w:hAnsi="宋体" w:hint="eastAsia"/>
                <w:kern w:val="2"/>
                <w:sz w:val="20"/>
                <w:szCs w:val="20"/>
                <w:lang w:eastAsia="zh-CN"/>
              </w:rPr>
            </w:pPr>
            <w:r>
              <w:rPr>
                <w:rFonts w:ascii="宋体" w:eastAsia="宋体" w:hAnsi="宋体" w:hint="eastAsia"/>
                <w:kern w:val="2"/>
                <w:sz w:val="20"/>
                <w:szCs w:val="20"/>
                <w:lang w:eastAsia="zh-CN"/>
              </w:rPr>
              <w:t>5</w:t>
            </w:r>
          </w:p>
        </w:tc>
        <w:tc>
          <w:tcPr>
            <w:tcW w:w="379" w:type="pct"/>
            <w:vAlign w:val="center"/>
          </w:tcPr>
          <w:p>
            <w:pPr>
              <w:pageBreakBefore w:val="0"/>
              <w:widowControl w:val="0"/>
              <w:kinsoku/>
              <w:wordWrap/>
              <w:overflowPunct/>
              <w:topLinePunct w:val="0"/>
              <w:autoSpaceDE/>
              <w:autoSpaceDN/>
              <w:bidi w:val="0"/>
              <w:adjustRightInd w:val="0"/>
              <w:snapToGrid w:val="0"/>
              <w:ind w:firstLine="0" w:firstLineChars="0"/>
              <w:jc w:val="center"/>
              <w:textAlignment w:val="auto"/>
              <w:rPr>
                <w:rFonts w:ascii="宋体" w:eastAsia="宋体" w:hAnsi="宋体" w:hint="eastAsia"/>
                <w:kern w:val="2"/>
                <w:sz w:val="20"/>
                <w:szCs w:val="20"/>
                <w:lang w:eastAsia="zh-CN"/>
              </w:rPr>
            </w:pPr>
            <w:r>
              <w:rPr>
                <w:rFonts w:ascii="宋体" w:eastAsia="宋体" w:hAnsi="宋体" w:hint="eastAsia"/>
                <w:kern w:val="2"/>
                <w:sz w:val="20"/>
                <w:szCs w:val="20"/>
                <w:lang w:eastAsia="zh-CN"/>
              </w:rPr>
              <w:t>专家打分</w:t>
            </w:r>
          </w:p>
        </w:tc>
        <w:tc>
          <w:tcPr>
            <w:tcW w:w="2782" w:type="pct"/>
            <w:vAlign w:val="center"/>
          </w:tcPr>
          <w:p>
            <w:pPr>
              <w:pageBreakBefore w:val="0"/>
              <w:widowControl w:val="0"/>
              <w:kinsoku/>
              <w:wordWrap/>
              <w:overflowPunct/>
              <w:topLinePunct w:val="0"/>
              <w:autoSpaceDE/>
              <w:autoSpaceDN/>
              <w:bidi w:val="0"/>
              <w:adjustRightInd w:val="0"/>
              <w:snapToGrid w:val="0"/>
              <w:ind w:firstLine="0" w:firstLineChars="0"/>
              <w:jc w:val="both"/>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（一）评分内容：</w:t>
            </w:r>
          </w:p>
          <w:p>
            <w:pPr>
              <w:pageBreakBefore w:val="0"/>
              <w:widowControl w:val="0"/>
              <w:kinsoku/>
              <w:wordWrap/>
              <w:overflowPunct/>
              <w:topLinePunct w:val="0"/>
              <w:autoSpaceDE/>
              <w:autoSpaceDN/>
              <w:bidi w:val="0"/>
              <w:adjustRightInd w:val="0"/>
              <w:snapToGrid w:val="0"/>
              <w:ind w:firstLine="0" w:firstLineChars="0"/>
              <w:jc w:val="both"/>
              <w:textAlignment w:val="auto"/>
              <w:rPr>
                <w:rFonts w:ascii="宋体" w:eastAsia="宋体" w:hAnsi="宋体" w:cs="宋体" w:hint="eastAsia"/>
                <w:sz w:val="21"/>
                <w:szCs w:val="21"/>
                <w:lang w:eastAsia="zh-CN"/>
              </w:rPr>
            </w:pPr>
            <w:r>
              <w:rPr>
                <w:rFonts w:ascii="宋体" w:eastAsia="宋体" w:hAnsi="宋体" w:cs="宋体" w:hint="eastAsia"/>
                <w:kern w:val="2"/>
                <w:sz w:val="21"/>
                <w:szCs w:val="21"/>
                <w:lang w:eastAsia="zh-CN"/>
              </w:rPr>
              <w:t>投标人针对本项目实质性条款安排的</w:t>
            </w:r>
            <w:r>
              <w:rPr>
                <w:rFonts w:ascii="宋体" w:eastAsia="宋体" w:hAnsi="宋体" w:cs="宋体" w:hint="eastAsia"/>
                <w:kern w:val="2"/>
                <w:sz w:val="21"/>
                <w:szCs w:val="21"/>
                <w:lang w:eastAsia="zh-CN"/>
              </w:rPr>
              <w:t>项目主要团队成员</w:t>
            </w:r>
            <w:r>
              <w:rPr>
                <w:rFonts w:ascii="宋体" w:eastAsia="宋体" w:hAnsi="宋体" w:cs="宋体" w:hint="eastAsia"/>
                <w:sz w:val="21"/>
                <w:szCs w:val="21"/>
                <w:lang w:eastAsia="zh-CN"/>
              </w:rPr>
              <w:t>：</w:t>
            </w:r>
          </w:p>
          <w:p>
            <w:pPr>
              <w:pageBreakBefore w:val="0"/>
              <w:widowControl w:val="0"/>
              <w:kinsoku/>
              <w:wordWrap/>
              <w:overflowPunct/>
              <w:topLinePunct w:val="0"/>
              <w:autoSpaceDE/>
              <w:autoSpaceDN/>
              <w:bidi w:val="0"/>
              <w:adjustRightInd w:val="0"/>
              <w:snapToGrid w:val="0"/>
              <w:ind w:firstLine="0" w:firstLineChars="0"/>
              <w:jc w:val="both"/>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1.具有1名或以上UPS高级认证工程师证书的，得40分；</w:t>
            </w:r>
          </w:p>
          <w:p>
            <w:pPr>
              <w:pageBreakBefore w:val="0"/>
              <w:widowControl w:val="0"/>
              <w:kinsoku/>
              <w:wordWrap/>
              <w:overflowPunct/>
              <w:topLinePunct w:val="0"/>
              <w:autoSpaceDE/>
              <w:autoSpaceDN/>
              <w:bidi w:val="0"/>
              <w:adjustRightInd w:val="0"/>
              <w:snapToGrid w:val="0"/>
              <w:ind w:firstLine="0" w:firstLineChars="0"/>
              <w:jc w:val="both"/>
              <w:textAlignment w:val="auto"/>
              <w:rPr>
                <w:rFonts w:ascii="宋体" w:eastAsia="宋体" w:hAnsi="宋体" w:cs="宋体" w:hint="eastAsia"/>
                <w:kern w:val="2"/>
                <w:sz w:val="21"/>
                <w:szCs w:val="21"/>
                <w:u w:val="single"/>
                <w:lang w:eastAsia="zh-CN"/>
              </w:rPr>
            </w:pPr>
            <w:r>
              <w:rPr>
                <w:rFonts w:ascii="宋体" w:eastAsia="宋体" w:hAnsi="宋体" w:cs="宋体" w:hint="eastAsia"/>
                <w:kern w:val="2"/>
                <w:sz w:val="21"/>
                <w:szCs w:val="21"/>
                <w:lang w:eastAsia="zh-CN"/>
              </w:rPr>
              <w:t>2.具有2名或以上配电认证工程师证书的，得60分</w:t>
            </w:r>
            <w:r>
              <w:rPr>
                <w:rFonts w:ascii="宋体" w:eastAsia="宋体" w:hAnsi="宋体" w:cs="宋体" w:hint="eastAsia"/>
                <w:kern w:val="2"/>
                <w:sz w:val="21"/>
                <w:szCs w:val="21"/>
                <w:lang w:eastAsia="zh-CN"/>
              </w:rPr>
              <w:t>；</w:t>
            </w:r>
          </w:p>
          <w:p>
            <w:pPr>
              <w:pageBreakBefore w:val="0"/>
              <w:widowControl w:val="0"/>
              <w:kinsoku/>
              <w:wordWrap/>
              <w:overflowPunct/>
              <w:topLinePunct w:val="0"/>
              <w:autoSpaceDE/>
              <w:autoSpaceDN/>
              <w:bidi w:val="0"/>
              <w:adjustRightInd w:val="0"/>
              <w:snapToGrid w:val="0"/>
              <w:ind w:firstLine="0" w:firstLineChars="0"/>
              <w:jc w:val="both"/>
              <w:textAlignment w:val="auto"/>
              <w:rPr>
                <w:rFonts w:ascii="宋体" w:eastAsia="宋体" w:hAnsi="宋体"/>
                <w:kern w:val="2"/>
                <w:sz w:val="21"/>
                <w:szCs w:val="21"/>
                <w:lang w:eastAsia="zh-CN"/>
              </w:rPr>
            </w:pPr>
            <w:r>
              <w:rPr>
                <w:rFonts w:eastAsia="宋体" w:hint="eastAsia"/>
                <w:kern w:val="2"/>
                <w:sz w:val="21"/>
                <w:lang w:eastAsia="zh-CN"/>
              </w:rPr>
              <w:t>同一人同时满足两项要求的，可以重复计分。</w:t>
            </w:r>
          </w:p>
          <w:p>
            <w:pPr>
              <w:pageBreakBefore w:val="0"/>
              <w:widowControl w:val="0"/>
              <w:kinsoku/>
              <w:wordWrap/>
              <w:overflowPunct/>
              <w:topLinePunct w:val="0"/>
              <w:autoSpaceDE/>
              <w:autoSpaceDN/>
              <w:bidi w:val="0"/>
              <w:adjustRightInd w:val="0"/>
              <w:snapToGrid w:val="0"/>
              <w:ind w:firstLine="0" w:firstLineChars="0"/>
              <w:jc w:val="both"/>
              <w:textAlignment w:val="auto"/>
              <w:rPr>
                <w:rFonts w:ascii="宋体" w:eastAsia="宋体" w:hAnsi="宋体" w:hint="eastAsia"/>
                <w:kern w:val="2"/>
                <w:sz w:val="21"/>
                <w:szCs w:val="21"/>
                <w:lang w:eastAsia="zh-CN"/>
              </w:rPr>
            </w:pPr>
            <w:r>
              <w:rPr>
                <w:rFonts w:ascii="宋体" w:eastAsia="宋体" w:hAnsi="宋体" w:hint="eastAsia"/>
                <w:kern w:val="2"/>
                <w:sz w:val="21"/>
                <w:szCs w:val="21"/>
                <w:lang w:eastAsia="zh-CN"/>
              </w:rPr>
              <w:t>（二）评分依据：</w:t>
            </w:r>
          </w:p>
          <w:p>
            <w:pPr>
              <w:pageBreakBefore w:val="0"/>
              <w:widowControl w:val="0"/>
              <w:kinsoku/>
              <w:wordWrap/>
              <w:overflowPunct/>
              <w:topLinePunct w:val="0"/>
              <w:autoSpaceDE/>
              <w:autoSpaceDN/>
              <w:bidi w:val="0"/>
              <w:adjustRightInd w:val="0"/>
              <w:snapToGrid w:val="0"/>
              <w:ind w:firstLine="0" w:firstLineChars="0"/>
              <w:jc w:val="both"/>
              <w:textAlignment w:val="auto"/>
              <w:rPr>
                <w:rFonts w:ascii="宋体" w:eastAsia="宋体" w:hAnsi="宋体" w:hint="eastAsia"/>
                <w:kern w:val="2"/>
                <w:sz w:val="21"/>
                <w:szCs w:val="21"/>
                <w:lang w:eastAsia="zh-CN"/>
              </w:rPr>
            </w:pPr>
            <w:r>
              <w:rPr>
                <w:rFonts w:ascii="宋体" w:eastAsia="宋体" w:hAnsi="宋体" w:hint="eastAsia"/>
                <w:kern w:val="2"/>
                <w:sz w:val="21"/>
                <w:szCs w:val="21"/>
                <w:lang w:eastAsia="zh-CN"/>
              </w:rPr>
              <w:t>1.要求提供投标人相关证明资料作为得分依据。</w:t>
            </w:r>
          </w:p>
          <w:p>
            <w:pPr>
              <w:pageBreakBefore w:val="0"/>
              <w:widowControl w:val="0"/>
              <w:kinsoku/>
              <w:wordWrap/>
              <w:overflowPunct/>
              <w:topLinePunct w:val="0"/>
              <w:autoSpaceDE/>
              <w:autoSpaceDN/>
              <w:bidi w:val="0"/>
              <w:adjustRightInd w:val="0"/>
              <w:snapToGrid w:val="0"/>
              <w:ind w:firstLine="0" w:firstLineChars="0"/>
              <w:jc w:val="both"/>
              <w:textAlignment w:val="auto"/>
              <w:rPr>
                <w:rFonts w:ascii="宋体" w:eastAsia="宋体" w:hAnsi="宋体" w:hint="eastAsia"/>
                <w:kern w:val="2"/>
                <w:sz w:val="21"/>
                <w:szCs w:val="21"/>
                <w:lang w:eastAsia="zh-CN"/>
              </w:rPr>
            </w:pPr>
            <w:r>
              <w:rPr>
                <w:rFonts w:ascii="宋体" w:eastAsia="宋体" w:hAnsi="宋体" w:hint="eastAsia"/>
                <w:kern w:val="2"/>
                <w:sz w:val="21"/>
                <w:szCs w:val="21"/>
                <w:lang w:eastAsia="zh-CN"/>
              </w:rPr>
              <w:t>2</w:t>
            </w:r>
            <w:r>
              <w:rPr>
                <w:rFonts w:ascii="宋体" w:eastAsia="宋体" w:hAnsi="宋体" w:hint="eastAsia"/>
                <w:kern w:val="2"/>
                <w:sz w:val="21"/>
                <w:szCs w:val="21"/>
                <w:lang w:eastAsia="zh-CN"/>
              </w:rPr>
              <w:t>.以上资料均要求提供扫描件。</w:t>
            </w:r>
            <w:r>
              <w:rPr>
                <w:rFonts w:ascii="宋体" w:eastAsia="宋体" w:hAnsi="宋体"/>
                <w:kern w:val="2"/>
                <w:sz w:val="21"/>
                <w:szCs w:val="21"/>
                <w:lang w:eastAsia="zh-CN"/>
              </w:rPr>
              <w:t>评分中出现无证明资料或专家无法凭所提供资料判断是否得分的情况，一律作不得分处理。</w:t>
            </w:r>
          </w:p>
        </w:tc>
      </w:tr>
      <w:tr>
        <w:tblPrEx>
          <w:tblW w:w="5000" w:type="pct"/>
          <w:tblCellSpacing w:w="0" w:type="dxa"/>
          <w:tblInd w:w="0" w:type="dxa"/>
          <w:tblLayout w:type="fixed"/>
          <w:tblCellMar>
            <w:top w:w="0" w:type="dxa"/>
            <w:left w:w="108" w:type="dxa"/>
            <w:bottom w:w="0" w:type="dxa"/>
            <w:right w:w="108" w:type="dxa"/>
          </w:tblCellMar>
        </w:tblPrEx>
        <w:trPr>
          <w:trHeight w:val="57"/>
          <w:tblCellSpacing w:w="0" w:type="dxa"/>
        </w:trPr>
        <w:tc>
          <w:tcPr>
            <w:tcW w:w="247" w:type="pct"/>
            <w:vMerge/>
            <w:vAlign w:val="center"/>
          </w:tcPr>
          <w:p>
            <w:pPr>
              <w:keepNext/>
              <w:keepLines/>
              <w:pageBreakBefore w:val="0"/>
              <w:widowControl w:val="0"/>
              <w:kinsoku/>
              <w:wordWrap/>
              <w:overflowPunct/>
              <w:topLinePunct w:val="0"/>
              <w:autoSpaceDE/>
              <w:autoSpaceDN/>
              <w:bidi w:val="0"/>
              <w:adjustRightInd w:val="0"/>
              <w:snapToGrid w:val="0"/>
              <w:ind w:firstLine="0" w:firstLineChars="0"/>
              <w:jc w:val="center"/>
              <w:textAlignment w:val="auto"/>
              <w:outlineLvl w:val="2"/>
              <w:rPr>
                <w:rFonts w:ascii="宋体" w:eastAsia="宋体" w:hAnsi="宋体" w:hint="eastAsia"/>
                <w:kern w:val="2"/>
                <w:sz w:val="20"/>
                <w:szCs w:val="20"/>
                <w:lang w:eastAsia="zh-CN"/>
              </w:rPr>
            </w:pPr>
          </w:p>
        </w:tc>
        <w:tc>
          <w:tcPr>
            <w:tcW w:w="357" w:type="pct"/>
            <w:vAlign w:val="center"/>
          </w:tcPr>
          <w:p>
            <w:pPr>
              <w:pageBreakBefore w:val="0"/>
              <w:widowControl w:val="0"/>
              <w:kinsoku/>
              <w:wordWrap/>
              <w:overflowPunct/>
              <w:topLinePunct w:val="0"/>
              <w:autoSpaceDE/>
              <w:autoSpaceDN/>
              <w:bidi w:val="0"/>
              <w:adjustRightInd w:val="0"/>
              <w:snapToGrid w:val="0"/>
              <w:ind w:firstLine="0" w:firstLineChars="0"/>
              <w:jc w:val="center"/>
              <w:textAlignment w:val="auto"/>
              <w:rPr>
                <w:rFonts w:ascii="宋体" w:eastAsia="宋体" w:hAnsi="宋体" w:hint="eastAsia"/>
                <w:kern w:val="2"/>
                <w:sz w:val="20"/>
                <w:szCs w:val="20"/>
                <w:lang w:eastAsia="zh-CN"/>
              </w:rPr>
            </w:pPr>
            <w:r>
              <w:rPr>
                <w:rFonts w:ascii="宋体" w:eastAsia="宋体" w:hAnsi="宋体" w:hint="eastAsia"/>
                <w:kern w:val="2"/>
                <w:sz w:val="20"/>
                <w:szCs w:val="20"/>
                <w:lang w:eastAsia="zh-CN"/>
              </w:rPr>
              <w:t>3</w:t>
            </w:r>
          </w:p>
        </w:tc>
        <w:tc>
          <w:tcPr>
            <w:tcW w:w="895" w:type="pct"/>
            <w:vAlign w:val="center"/>
          </w:tcPr>
          <w:p>
            <w:pPr>
              <w:pageBreakBefore w:val="0"/>
              <w:widowControl w:val="0"/>
              <w:kinsoku/>
              <w:wordWrap/>
              <w:overflowPunct/>
              <w:topLinePunct w:val="0"/>
              <w:autoSpaceDE/>
              <w:autoSpaceDN/>
              <w:bidi w:val="0"/>
              <w:adjustRightInd w:val="0"/>
              <w:snapToGrid w:val="0"/>
              <w:ind w:firstLine="0" w:firstLineChars="0"/>
              <w:jc w:val="center"/>
              <w:textAlignment w:val="auto"/>
              <w:rPr>
                <w:rFonts w:ascii="宋体" w:eastAsia="宋体" w:hAnsi="宋体" w:hint="eastAsia"/>
                <w:kern w:val="2"/>
                <w:sz w:val="20"/>
                <w:szCs w:val="20"/>
                <w:lang w:eastAsia="zh-CN"/>
              </w:rPr>
            </w:pPr>
            <w:r>
              <w:rPr>
                <w:rFonts w:ascii="宋体" w:eastAsia="宋体" w:hAnsi="宋体" w:cs="宋体" w:hint="eastAsia"/>
                <w:sz w:val="20"/>
                <w:szCs w:val="20"/>
                <w:lang w:eastAsia="zh-CN"/>
              </w:rPr>
              <w:t>技术要求偏离情况</w:t>
            </w:r>
          </w:p>
        </w:tc>
        <w:tc>
          <w:tcPr>
            <w:tcW w:w="339" w:type="pct"/>
            <w:vAlign w:val="center"/>
          </w:tcPr>
          <w:p>
            <w:pPr>
              <w:pageBreakBefore w:val="0"/>
              <w:widowControl w:val="0"/>
              <w:kinsoku/>
              <w:wordWrap/>
              <w:overflowPunct/>
              <w:topLinePunct w:val="0"/>
              <w:autoSpaceDE/>
              <w:autoSpaceDN/>
              <w:bidi w:val="0"/>
              <w:adjustRightInd w:val="0"/>
              <w:snapToGrid w:val="0"/>
              <w:ind w:firstLine="0" w:firstLineChars="0"/>
              <w:jc w:val="center"/>
              <w:textAlignment w:val="auto"/>
              <w:rPr>
                <w:rFonts w:ascii="宋体" w:eastAsia="宋体" w:hAnsi="宋体"/>
                <w:kern w:val="2"/>
                <w:sz w:val="20"/>
                <w:szCs w:val="20"/>
                <w:lang w:eastAsia="zh-CN"/>
              </w:rPr>
            </w:pPr>
            <w:r>
              <w:rPr>
                <w:rFonts w:ascii="宋体" w:eastAsia="宋体" w:hAnsi="宋体" w:cs="宋体" w:hint="eastAsia"/>
                <w:kern w:val="2"/>
                <w:sz w:val="20"/>
                <w:szCs w:val="20"/>
                <w:lang w:eastAsia="zh-CN"/>
              </w:rPr>
              <w:t>45</w:t>
            </w:r>
          </w:p>
        </w:tc>
        <w:tc>
          <w:tcPr>
            <w:tcW w:w="379" w:type="pct"/>
            <w:vAlign w:val="center"/>
          </w:tcPr>
          <w:p>
            <w:pPr>
              <w:pageBreakBefore w:val="0"/>
              <w:widowControl w:val="0"/>
              <w:kinsoku/>
              <w:wordWrap/>
              <w:overflowPunct/>
              <w:topLinePunct w:val="0"/>
              <w:autoSpaceDE/>
              <w:autoSpaceDN/>
              <w:bidi w:val="0"/>
              <w:adjustRightInd w:val="0"/>
              <w:snapToGrid w:val="0"/>
              <w:ind w:firstLine="0" w:firstLineChars="0"/>
              <w:jc w:val="center"/>
              <w:textAlignment w:val="auto"/>
              <w:rPr>
                <w:rFonts w:ascii="宋体" w:eastAsia="宋体" w:hAnsi="宋体" w:hint="eastAsia"/>
                <w:kern w:val="2"/>
                <w:sz w:val="20"/>
                <w:szCs w:val="20"/>
                <w:lang w:eastAsia="zh-CN"/>
              </w:rPr>
            </w:pPr>
            <w:r>
              <w:rPr>
                <w:rFonts w:ascii="宋体" w:eastAsia="宋体" w:hAnsi="宋体" w:hint="eastAsia"/>
                <w:kern w:val="2"/>
                <w:sz w:val="20"/>
                <w:szCs w:val="20"/>
                <w:lang w:eastAsia="zh-CN"/>
              </w:rPr>
              <w:t>专家打分</w:t>
            </w:r>
          </w:p>
        </w:tc>
        <w:tc>
          <w:tcPr>
            <w:tcW w:w="2782" w:type="pct"/>
            <w:vAlign w:val="center"/>
          </w:tcPr>
          <w:p>
            <w:pPr>
              <w:pageBreakBefore w:val="0"/>
              <w:widowControl/>
              <w:kinsoku/>
              <w:wordWrap/>
              <w:overflowPunct/>
              <w:topLinePunct w:val="0"/>
              <w:autoSpaceDE/>
              <w:autoSpaceDN/>
              <w:bidi w:val="0"/>
              <w:adjustRightInd w:val="0"/>
              <w:snapToGrid w:val="0"/>
              <w:ind w:firstLine="0" w:firstLineChars="0"/>
              <w:jc w:val="both"/>
              <w:textAlignment w:val="auto"/>
              <w:rPr>
                <w:rFonts w:eastAsia="宋体" w:cs="宋体"/>
                <w:kern w:val="2"/>
                <w:sz w:val="20"/>
                <w:szCs w:val="20"/>
                <w:lang w:eastAsia="zh-CN"/>
              </w:rPr>
            </w:pPr>
            <w:r>
              <w:rPr>
                <w:rFonts w:ascii="宋体" w:eastAsia="宋体" w:hAnsi="宋体" w:cs="宋体" w:hint="eastAsia"/>
                <w:sz w:val="20"/>
                <w:szCs w:val="20"/>
                <w:lang w:eastAsia="zh-CN"/>
              </w:rPr>
              <w:t>投标人应如实填写《技术要求偏离表》，评审委员会根据技术需求参数响应情况进行打分，各项技术参数指标及要求全部满足的得100分，所有标注“▲”的重要参数每项负偏离</w:t>
            </w:r>
            <w:r>
              <w:rPr>
                <w:rFonts w:ascii="宋体" w:eastAsia="宋体" w:hAnsi="宋体" w:cs="宋体" w:hint="eastAsia"/>
                <w:sz w:val="20"/>
                <w:szCs w:val="20"/>
                <w:lang w:eastAsia="zh-CN"/>
              </w:rPr>
              <w:t>一项</w:t>
            </w:r>
            <w:r>
              <w:rPr>
                <w:rFonts w:ascii="宋体" w:eastAsia="宋体" w:hAnsi="宋体" w:cs="宋体" w:hint="eastAsia"/>
                <w:sz w:val="20"/>
                <w:szCs w:val="20"/>
                <w:lang w:eastAsia="zh-CN"/>
              </w:rPr>
              <w:t>扣12分，一般参数每负偏离一条扣</w:t>
            </w:r>
            <w:r>
              <w:rPr>
                <w:rFonts w:ascii="宋体" w:eastAsia="宋体" w:hAnsi="宋体" w:cs="宋体" w:hint="eastAsia"/>
                <w:sz w:val="20"/>
                <w:szCs w:val="20"/>
                <w:lang w:eastAsia="zh-CN"/>
              </w:rPr>
              <w:t>2</w:t>
            </w:r>
            <w:r>
              <w:rPr>
                <w:rFonts w:ascii="宋体" w:eastAsia="宋体" w:hAnsi="宋体" w:cs="宋体" w:hint="eastAsia"/>
                <w:sz w:val="20"/>
                <w:szCs w:val="20"/>
                <w:lang w:eastAsia="zh-CN"/>
              </w:rPr>
              <w:t>分，扣完为止。</w:t>
            </w:r>
          </w:p>
        </w:tc>
      </w:tr>
      <w:tr>
        <w:tblPrEx>
          <w:tblW w:w="5000" w:type="pct"/>
          <w:tblCellSpacing w:w="0" w:type="dxa"/>
          <w:tblInd w:w="0" w:type="dxa"/>
          <w:tblLayout w:type="fixed"/>
          <w:tblCellMar>
            <w:top w:w="0" w:type="dxa"/>
            <w:left w:w="108" w:type="dxa"/>
            <w:bottom w:w="0" w:type="dxa"/>
            <w:right w:w="108" w:type="dxa"/>
          </w:tblCellMar>
        </w:tblPrEx>
        <w:trPr>
          <w:trHeight w:val="57"/>
          <w:tblCellSpacing w:w="0" w:type="dxa"/>
        </w:trPr>
        <w:tc>
          <w:tcPr>
            <w:tcW w:w="247" w:type="pct"/>
            <w:vAlign w:val="center"/>
          </w:tcPr>
          <w:p>
            <w:pPr>
              <w:pageBreakBefore w:val="0"/>
              <w:widowControl w:val="0"/>
              <w:kinsoku/>
              <w:wordWrap/>
              <w:overflowPunct/>
              <w:topLinePunct w:val="0"/>
              <w:autoSpaceDE/>
              <w:autoSpaceDN/>
              <w:bidi w:val="0"/>
              <w:adjustRightInd w:val="0"/>
              <w:snapToGrid w:val="0"/>
              <w:ind w:firstLine="0" w:firstLineChars="0"/>
              <w:jc w:val="center"/>
              <w:textAlignment w:val="auto"/>
              <w:rPr>
                <w:rFonts w:ascii="宋体" w:eastAsia="宋体" w:hAnsi="宋体" w:hint="eastAsia"/>
                <w:b/>
                <w:bCs/>
                <w:kern w:val="2"/>
                <w:sz w:val="20"/>
                <w:szCs w:val="20"/>
                <w:lang w:eastAsia="zh-CN"/>
              </w:rPr>
            </w:pPr>
            <w:r>
              <w:rPr>
                <w:rFonts w:ascii="宋体" w:eastAsia="宋体" w:hAnsi="宋体"/>
                <w:b/>
                <w:bCs/>
                <w:kern w:val="2"/>
                <w:sz w:val="20"/>
                <w:szCs w:val="20"/>
                <w:lang w:eastAsia="zh-CN"/>
              </w:rPr>
              <w:t>3</w:t>
            </w:r>
          </w:p>
        </w:tc>
        <w:tc>
          <w:tcPr>
            <w:tcW w:w="1969" w:type="pct"/>
            <w:gridSpan w:val="4"/>
            <w:vAlign w:val="center"/>
          </w:tcPr>
          <w:p>
            <w:pPr>
              <w:pageBreakBefore w:val="0"/>
              <w:widowControl w:val="0"/>
              <w:kinsoku/>
              <w:wordWrap/>
              <w:overflowPunct/>
              <w:topLinePunct w:val="0"/>
              <w:autoSpaceDE/>
              <w:autoSpaceDN/>
              <w:bidi w:val="0"/>
              <w:adjustRightInd w:val="0"/>
              <w:snapToGrid w:val="0"/>
              <w:ind w:firstLine="0" w:firstLineChars="0"/>
              <w:jc w:val="center"/>
              <w:textAlignment w:val="auto"/>
              <w:rPr>
                <w:rFonts w:ascii="宋体" w:eastAsia="宋体" w:hAnsi="宋体" w:hint="eastAsia"/>
                <w:b/>
                <w:bCs/>
                <w:kern w:val="2"/>
                <w:sz w:val="20"/>
                <w:szCs w:val="20"/>
                <w:lang w:eastAsia="zh-CN"/>
              </w:rPr>
            </w:pPr>
            <w:r>
              <w:rPr>
                <w:rFonts w:ascii="宋体" w:eastAsia="宋体" w:hAnsi="宋体" w:hint="eastAsia"/>
                <w:b/>
                <w:bCs/>
                <w:kern w:val="2"/>
                <w:sz w:val="20"/>
                <w:szCs w:val="20"/>
                <w:lang w:eastAsia="zh-CN"/>
              </w:rPr>
              <w:t>商务部分</w:t>
            </w:r>
          </w:p>
        </w:tc>
        <w:tc>
          <w:tcPr>
            <w:tcW w:w="2782" w:type="pct"/>
            <w:vAlign w:val="center"/>
          </w:tcPr>
          <w:p>
            <w:pPr>
              <w:pageBreakBefore w:val="0"/>
              <w:widowControl w:val="0"/>
              <w:kinsoku/>
              <w:wordWrap/>
              <w:overflowPunct/>
              <w:topLinePunct w:val="0"/>
              <w:autoSpaceDE/>
              <w:autoSpaceDN/>
              <w:bidi w:val="0"/>
              <w:adjustRightInd w:val="0"/>
              <w:snapToGrid w:val="0"/>
              <w:ind w:firstLine="0" w:firstLineChars="0"/>
              <w:jc w:val="center"/>
              <w:textAlignment w:val="auto"/>
              <w:rPr>
                <w:rFonts w:ascii="宋体" w:eastAsia="宋体" w:hAnsi="宋体" w:hint="eastAsia"/>
                <w:b/>
                <w:bCs/>
                <w:kern w:val="2"/>
                <w:sz w:val="20"/>
                <w:szCs w:val="20"/>
                <w:lang w:eastAsia="zh-CN"/>
              </w:rPr>
            </w:pPr>
            <w:r>
              <w:rPr>
                <w:rFonts w:ascii="宋体" w:eastAsia="宋体" w:hAnsi="宋体" w:hint="eastAsia"/>
                <w:b/>
                <w:bCs/>
                <w:kern w:val="2"/>
                <w:sz w:val="20"/>
                <w:szCs w:val="20"/>
                <w:lang w:eastAsia="zh-CN"/>
              </w:rPr>
              <w:t>6</w:t>
            </w:r>
          </w:p>
        </w:tc>
      </w:tr>
      <w:tr>
        <w:tblPrEx>
          <w:tblW w:w="5000" w:type="pct"/>
          <w:tblCellSpacing w:w="0" w:type="dxa"/>
          <w:tblInd w:w="0" w:type="dxa"/>
          <w:tblLayout w:type="fixed"/>
          <w:tblCellMar>
            <w:top w:w="0" w:type="dxa"/>
            <w:left w:w="108" w:type="dxa"/>
            <w:bottom w:w="0" w:type="dxa"/>
            <w:right w:w="108" w:type="dxa"/>
          </w:tblCellMar>
        </w:tblPrEx>
        <w:trPr>
          <w:trHeight w:val="57"/>
          <w:tblCellSpacing w:w="0" w:type="dxa"/>
        </w:trPr>
        <w:tc>
          <w:tcPr>
            <w:tcW w:w="247" w:type="pct"/>
            <w:vMerge w:val="restart"/>
            <w:vAlign w:val="center"/>
          </w:tcPr>
          <w:p>
            <w:pPr>
              <w:keepNext/>
              <w:keepLines/>
              <w:pageBreakBefore w:val="0"/>
              <w:widowControl w:val="0"/>
              <w:kinsoku/>
              <w:wordWrap/>
              <w:overflowPunct/>
              <w:topLinePunct w:val="0"/>
              <w:autoSpaceDE/>
              <w:autoSpaceDN/>
              <w:bidi w:val="0"/>
              <w:adjustRightInd w:val="0"/>
              <w:snapToGrid w:val="0"/>
              <w:ind w:firstLine="0" w:firstLineChars="0"/>
              <w:jc w:val="center"/>
              <w:textAlignment w:val="auto"/>
              <w:outlineLvl w:val="0"/>
              <w:rPr>
                <w:rFonts w:ascii="宋体" w:eastAsia="宋体" w:hAnsi="宋体" w:hint="eastAsia"/>
                <w:kern w:val="2"/>
                <w:sz w:val="20"/>
                <w:szCs w:val="20"/>
                <w:lang w:eastAsia="zh-CN"/>
              </w:rPr>
            </w:pPr>
          </w:p>
        </w:tc>
        <w:tc>
          <w:tcPr>
            <w:tcW w:w="357" w:type="pct"/>
            <w:vAlign w:val="center"/>
          </w:tcPr>
          <w:p>
            <w:pPr>
              <w:pageBreakBefore w:val="0"/>
              <w:widowControl w:val="0"/>
              <w:kinsoku/>
              <w:wordWrap/>
              <w:overflowPunct/>
              <w:topLinePunct w:val="0"/>
              <w:autoSpaceDE/>
              <w:autoSpaceDN/>
              <w:bidi w:val="0"/>
              <w:adjustRightInd w:val="0"/>
              <w:snapToGrid w:val="0"/>
              <w:ind w:firstLine="0" w:firstLineChars="0"/>
              <w:jc w:val="center"/>
              <w:textAlignment w:val="auto"/>
              <w:rPr>
                <w:rFonts w:ascii="宋体" w:eastAsia="宋体" w:hAnsi="宋体" w:hint="eastAsia"/>
                <w:kern w:val="2"/>
                <w:sz w:val="20"/>
                <w:szCs w:val="20"/>
                <w:lang w:eastAsia="zh-CN"/>
              </w:rPr>
            </w:pPr>
            <w:r>
              <w:rPr>
                <w:rFonts w:ascii="宋体" w:eastAsia="宋体" w:hAnsi="宋体" w:hint="eastAsia"/>
                <w:kern w:val="2"/>
                <w:sz w:val="20"/>
                <w:szCs w:val="20"/>
                <w:lang w:eastAsia="zh-CN"/>
              </w:rPr>
              <w:t>序号</w:t>
            </w:r>
          </w:p>
        </w:tc>
        <w:tc>
          <w:tcPr>
            <w:tcW w:w="895" w:type="pct"/>
            <w:vAlign w:val="center"/>
          </w:tcPr>
          <w:p>
            <w:pPr>
              <w:pageBreakBefore w:val="0"/>
              <w:widowControl w:val="0"/>
              <w:kinsoku/>
              <w:wordWrap/>
              <w:overflowPunct/>
              <w:topLinePunct w:val="0"/>
              <w:autoSpaceDE/>
              <w:autoSpaceDN/>
              <w:bidi w:val="0"/>
              <w:adjustRightInd w:val="0"/>
              <w:snapToGrid w:val="0"/>
              <w:ind w:firstLine="0" w:firstLineChars="0"/>
              <w:jc w:val="center"/>
              <w:textAlignment w:val="auto"/>
              <w:rPr>
                <w:rFonts w:ascii="宋体" w:eastAsia="宋体" w:hAnsi="宋体" w:hint="eastAsia"/>
                <w:kern w:val="2"/>
                <w:sz w:val="20"/>
                <w:szCs w:val="20"/>
                <w:lang w:eastAsia="zh-CN"/>
              </w:rPr>
            </w:pPr>
            <w:r>
              <w:rPr>
                <w:rFonts w:ascii="宋体" w:eastAsia="宋体" w:hAnsi="宋体" w:hint="eastAsia"/>
                <w:kern w:val="2"/>
                <w:sz w:val="20"/>
                <w:szCs w:val="20"/>
                <w:lang w:eastAsia="zh-CN"/>
              </w:rPr>
              <w:t>评审因素</w:t>
            </w:r>
          </w:p>
        </w:tc>
        <w:tc>
          <w:tcPr>
            <w:tcW w:w="339" w:type="pct"/>
            <w:vAlign w:val="center"/>
          </w:tcPr>
          <w:p>
            <w:pPr>
              <w:pageBreakBefore w:val="0"/>
              <w:widowControl w:val="0"/>
              <w:kinsoku/>
              <w:wordWrap/>
              <w:overflowPunct/>
              <w:topLinePunct w:val="0"/>
              <w:autoSpaceDE/>
              <w:autoSpaceDN/>
              <w:bidi w:val="0"/>
              <w:adjustRightInd w:val="0"/>
              <w:snapToGrid w:val="0"/>
              <w:ind w:firstLine="0" w:firstLineChars="0"/>
              <w:jc w:val="center"/>
              <w:textAlignment w:val="auto"/>
              <w:rPr>
                <w:rFonts w:ascii="宋体" w:eastAsia="宋体" w:hAnsi="宋体" w:hint="eastAsia"/>
                <w:kern w:val="2"/>
                <w:sz w:val="20"/>
                <w:szCs w:val="20"/>
                <w:lang w:eastAsia="zh-CN"/>
              </w:rPr>
            </w:pPr>
            <w:r>
              <w:rPr>
                <w:rFonts w:ascii="宋体" w:eastAsia="宋体" w:hAnsi="宋体" w:hint="eastAsia"/>
                <w:kern w:val="2"/>
                <w:sz w:val="20"/>
                <w:szCs w:val="20"/>
                <w:lang w:eastAsia="zh-CN"/>
              </w:rPr>
              <w:t>权重</w:t>
            </w:r>
          </w:p>
        </w:tc>
        <w:tc>
          <w:tcPr>
            <w:tcW w:w="379" w:type="pct"/>
            <w:vAlign w:val="center"/>
          </w:tcPr>
          <w:p>
            <w:pPr>
              <w:pageBreakBefore w:val="0"/>
              <w:widowControl w:val="0"/>
              <w:kinsoku/>
              <w:wordWrap/>
              <w:overflowPunct/>
              <w:topLinePunct w:val="0"/>
              <w:autoSpaceDE/>
              <w:autoSpaceDN/>
              <w:bidi w:val="0"/>
              <w:adjustRightInd w:val="0"/>
              <w:snapToGrid w:val="0"/>
              <w:ind w:firstLine="0" w:firstLineChars="0"/>
              <w:jc w:val="center"/>
              <w:textAlignment w:val="auto"/>
              <w:rPr>
                <w:rFonts w:ascii="宋体" w:eastAsia="宋体" w:hAnsi="宋体" w:hint="eastAsia"/>
                <w:kern w:val="2"/>
                <w:sz w:val="20"/>
                <w:szCs w:val="20"/>
                <w:lang w:eastAsia="zh-CN"/>
              </w:rPr>
            </w:pPr>
            <w:r>
              <w:rPr>
                <w:rFonts w:ascii="宋体" w:eastAsia="宋体" w:hAnsi="宋体" w:hint="eastAsia"/>
                <w:kern w:val="2"/>
                <w:sz w:val="20"/>
                <w:szCs w:val="20"/>
                <w:lang w:eastAsia="zh-CN"/>
              </w:rPr>
              <w:t>评分方式</w:t>
            </w:r>
          </w:p>
        </w:tc>
        <w:tc>
          <w:tcPr>
            <w:tcW w:w="2782" w:type="pct"/>
            <w:vAlign w:val="center"/>
          </w:tcPr>
          <w:p>
            <w:pPr>
              <w:pageBreakBefore w:val="0"/>
              <w:widowControl w:val="0"/>
              <w:kinsoku/>
              <w:wordWrap/>
              <w:overflowPunct/>
              <w:topLinePunct w:val="0"/>
              <w:autoSpaceDE/>
              <w:autoSpaceDN/>
              <w:bidi w:val="0"/>
              <w:adjustRightInd w:val="0"/>
              <w:snapToGrid w:val="0"/>
              <w:ind w:firstLine="0" w:firstLineChars="0"/>
              <w:jc w:val="center"/>
              <w:textAlignment w:val="auto"/>
              <w:rPr>
                <w:rFonts w:ascii="宋体" w:eastAsia="宋体" w:hAnsi="宋体" w:hint="eastAsia"/>
                <w:kern w:val="2"/>
                <w:sz w:val="20"/>
                <w:szCs w:val="20"/>
                <w:lang w:eastAsia="zh-CN"/>
              </w:rPr>
            </w:pPr>
            <w:r>
              <w:rPr>
                <w:rFonts w:ascii="宋体" w:eastAsia="宋体" w:hAnsi="宋体" w:hint="eastAsia"/>
                <w:kern w:val="2"/>
                <w:sz w:val="20"/>
                <w:szCs w:val="20"/>
                <w:lang w:eastAsia="zh-CN"/>
              </w:rPr>
              <w:t>评分准则</w:t>
            </w:r>
          </w:p>
        </w:tc>
      </w:tr>
      <w:tr>
        <w:tblPrEx>
          <w:tblW w:w="5000" w:type="pct"/>
          <w:tblCellSpacing w:w="0" w:type="dxa"/>
          <w:tblInd w:w="0" w:type="dxa"/>
          <w:tblLayout w:type="fixed"/>
          <w:tblCellMar>
            <w:top w:w="0" w:type="dxa"/>
            <w:left w:w="108" w:type="dxa"/>
            <w:bottom w:w="0" w:type="dxa"/>
            <w:right w:w="108" w:type="dxa"/>
          </w:tblCellMar>
        </w:tblPrEx>
        <w:trPr>
          <w:trHeight w:val="57"/>
          <w:tblCellSpacing w:w="0" w:type="dxa"/>
        </w:trPr>
        <w:tc>
          <w:tcPr>
            <w:tcW w:w="247" w:type="pct"/>
            <w:vMerge/>
            <w:vAlign w:val="center"/>
          </w:tcPr>
          <w:p>
            <w:pPr>
              <w:keepNext/>
              <w:keepLines/>
              <w:pageBreakBefore w:val="0"/>
              <w:widowControl w:val="0"/>
              <w:kinsoku/>
              <w:wordWrap/>
              <w:overflowPunct/>
              <w:topLinePunct w:val="0"/>
              <w:autoSpaceDE/>
              <w:autoSpaceDN/>
              <w:bidi w:val="0"/>
              <w:adjustRightInd w:val="0"/>
              <w:snapToGrid w:val="0"/>
              <w:ind w:firstLine="0" w:firstLineChars="0"/>
              <w:jc w:val="center"/>
              <w:textAlignment w:val="auto"/>
              <w:outlineLvl w:val="0"/>
              <w:rPr>
                <w:rFonts w:ascii="宋体" w:eastAsia="宋体" w:hAnsi="宋体" w:hint="eastAsia"/>
                <w:kern w:val="2"/>
                <w:sz w:val="20"/>
                <w:szCs w:val="20"/>
                <w:lang w:eastAsia="zh-CN"/>
              </w:rPr>
            </w:pPr>
          </w:p>
        </w:tc>
        <w:tc>
          <w:tcPr>
            <w:tcW w:w="357" w:type="pct"/>
            <w:vAlign w:val="center"/>
          </w:tcPr>
          <w:p>
            <w:pPr>
              <w:pageBreakBefore w:val="0"/>
              <w:widowControl w:val="0"/>
              <w:kinsoku/>
              <w:wordWrap/>
              <w:overflowPunct/>
              <w:topLinePunct w:val="0"/>
              <w:autoSpaceDE/>
              <w:autoSpaceDN/>
              <w:bidi w:val="0"/>
              <w:adjustRightInd w:val="0"/>
              <w:snapToGrid w:val="0"/>
              <w:ind w:firstLine="0" w:firstLineChars="0"/>
              <w:jc w:val="center"/>
              <w:textAlignment w:val="auto"/>
              <w:rPr>
                <w:rFonts w:ascii="宋体" w:eastAsia="宋体" w:hAnsi="宋体" w:hint="eastAsia"/>
                <w:kern w:val="2"/>
                <w:sz w:val="20"/>
                <w:szCs w:val="20"/>
                <w:lang w:eastAsia="zh-CN"/>
              </w:rPr>
            </w:pPr>
            <w:r>
              <w:rPr>
                <w:rFonts w:ascii="宋体" w:eastAsia="宋体" w:hAnsi="宋体"/>
                <w:kern w:val="2"/>
                <w:sz w:val="20"/>
                <w:szCs w:val="20"/>
                <w:lang w:eastAsia="zh-CN"/>
              </w:rPr>
              <w:t>1</w:t>
            </w:r>
          </w:p>
        </w:tc>
        <w:tc>
          <w:tcPr>
            <w:tcW w:w="895" w:type="pct"/>
            <w:vAlign w:val="center"/>
          </w:tcPr>
          <w:p>
            <w:pPr>
              <w:pageBreakBefore w:val="0"/>
              <w:widowControl w:val="0"/>
              <w:kinsoku/>
              <w:wordWrap/>
              <w:overflowPunct/>
              <w:topLinePunct w:val="0"/>
              <w:autoSpaceDE/>
              <w:autoSpaceDN/>
              <w:bidi w:val="0"/>
              <w:adjustRightInd w:val="0"/>
              <w:snapToGrid w:val="0"/>
              <w:ind w:firstLine="0" w:firstLineChars="0"/>
              <w:jc w:val="center"/>
              <w:textAlignment w:val="auto"/>
              <w:rPr>
                <w:rFonts w:ascii="宋体" w:eastAsia="宋体" w:hAnsi="宋体" w:hint="eastAsia"/>
                <w:kern w:val="2"/>
                <w:sz w:val="20"/>
                <w:szCs w:val="20"/>
                <w:lang w:eastAsia="zh-CN"/>
              </w:rPr>
            </w:pPr>
            <w:r>
              <w:rPr>
                <w:rFonts w:ascii="宋体" w:eastAsia="宋体" w:hAnsi="宋体" w:hint="eastAsia"/>
                <w:kern w:val="2"/>
                <w:sz w:val="20"/>
                <w:szCs w:val="20"/>
                <w:lang w:eastAsia="zh-CN"/>
              </w:rPr>
              <w:t>免费保修期内售后服务条款偏离情况</w:t>
            </w:r>
          </w:p>
        </w:tc>
        <w:tc>
          <w:tcPr>
            <w:tcW w:w="339" w:type="pct"/>
            <w:vAlign w:val="center"/>
          </w:tcPr>
          <w:p>
            <w:pPr>
              <w:pageBreakBefore w:val="0"/>
              <w:widowControl w:val="0"/>
              <w:kinsoku/>
              <w:wordWrap/>
              <w:overflowPunct/>
              <w:topLinePunct w:val="0"/>
              <w:autoSpaceDE/>
              <w:autoSpaceDN/>
              <w:bidi w:val="0"/>
              <w:adjustRightInd w:val="0"/>
              <w:snapToGrid w:val="0"/>
              <w:ind w:firstLine="0" w:firstLineChars="0"/>
              <w:jc w:val="center"/>
              <w:textAlignment w:val="auto"/>
              <w:rPr>
                <w:rFonts w:ascii="宋体" w:eastAsia="宋体" w:hAnsi="宋体" w:hint="eastAsia"/>
                <w:kern w:val="2"/>
                <w:sz w:val="20"/>
                <w:szCs w:val="20"/>
                <w:lang w:eastAsia="zh-CN"/>
              </w:rPr>
            </w:pPr>
            <w:r>
              <w:rPr>
                <w:rFonts w:ascii="宋体" w:eastAsia="宋体" w:hAnsi="宋体" w:cs="宋体" w:hint="eastAsia"/>
                <w:kern w:val="2"/>
                <w:sz w:val="20"/>
                <w:szCs w:val="20"/>
                <w:lang w:eastAsia="zh-CN"/>
              </w:rPr>
              <w:t>2</w:t>
            </w:r>
          </w:p>
        </w:tc>
        <w:tc>
          <w:tcPr>
            <w:tcW w:w="379" w:type="pct"/>
            <w:vAlign w:val="center"/>
          </w:tcPr>
          <w:p>
            <w:pPr>
              <w:pageBreakBefore w:val="0"/>
              <w:widowControl w:val="0"/>
              <w:kinsoku/>
              <w:wordWrap/>
              <w:overflowPunct/>
              <w:topLinePunct w:val="0"/>
              <w:autoSpaceDE/>
              <w:autoSpaceDN/>
              <w:bidi w:val="0"/>
              <w:adjustRightInd w:val="0"/>
              <w:snapToGrid w:val="0"/>
              <w:ind w:firstLine="0" w:firstLineChars="0"/>
              <w:jc w:val="center"/>
              <w:textAlignment w:val="auto"/>
              <w:rPr>
                <w:rFonts w:ascii="宋体" w:eastAsia="宋体" w:hAnsi="宋体" w:hint="eastAsia"/>
                <w:kern w:val="2"/>
                <w:sz w:val="20"/>
                <w:szCs w:val="20"/>
                <w:lang w:eastAsia="zh-CN"/>
              </w:rPr>
            </w:pPr>
            <w:r>
              <w:rPr>
                <w:rFonts w:ascii="宋体" w:eastAsia="宋体" w:hAnsi="宋体" w:hint="eastAsia"/>
                <w:kern w:val="2"/>
                <w:sz w:val="20"/>
                <w:szCs w:val="20"/>
                <w:lang w:eastAsia="zh-CN"/>
              </w:rPr>
              <w:t>专家评分</w:t>
            </w:r>
          </w:p>
        </w:tc>
        <w:tc>
          <w:tcPr>
            <w:tcW w:w="2782" w:type="pct"/>
            <w:vAlign w:val="center"/>
          </w:tcPr>
          <w:p>
            <w:pPr>
              <w:pageBreakBefore w:val="0"/>
              <w:widowControl w:val="0"/>
              <w:kinsoku/>
              <w:wordWrap/>
              <w:overflowPunct/>
              <w:topLinePunct w:val="0"/>
              <w:autoSpaceDE/>
              <w:autoSpaceDN/>
              <w:bidi w:val="0"/>
              <w:adjustRightInd w:val="0"/>
              <w:snapToGrid w:val="0"/>
              <w:ind w:firstLine="0" w:firstLineChars="0"/>
              <w:jc w:val="both"/>
              <w:textAlignment w:val="auto"/>
              <w:rPr>
                <w:rFonts w:eastAsia="宋体" w:cs="宋体"/>
                <w:kern w:val="2"/>
                <w:sz w:val="20"/>
                <w:szCs w:val="20"/>
                <w:lang w:eastAsia="zh-CN"/>
              </w:rPr>
            </w:pPr>
            <w:r>
              <w:rPr>
                <w:rFonts w:eastAsia="宋体" w:cs="宋体" w:hint="eastAsia"/>
                <w:kern w:val="2"/>
                <w:sz w:val="20"/>
                <w:szCs w:val="20"/>
                <w:lang w:eastAsia="zh-CN"/>
              </w:rPr>
              <w:t>投标人应如实填写《商务要求偏离表（免费保修期内售后服务要求）》，评审委员会根据响应情况进行打分，全部满足要求的得</w:t>
            </w:r>
            <w:r>
              <w:rPr>
                <w:rFonts w:eastAsia="宋体"/>
                <w:kern w:val="2"/>
                <w:sz w:val="20"/>
                <w:szCs w:val="20"/>
                <w:lang w:eastAsia="zh-CN"/>
              </w:rPr>
              <w:t>100</w:t>
            </w:r>
            <w:r>
              <w:rPr>
                <w:rFonts w:eastAsia="宋体" w:cs="宋体" w:hint="eastAsia"/>
                <w:kern w:val="2"/>
                <w:sz w:val="20"/>
                <w:szCs w:val="20"/>
                <w:lang w:eastAsia="zh-CN"/>
              </w:rPr>
              <w:t>分，每负偏离一项扣</w:t>
            </w:r>
            <w:r>
              <w:rPr>
                <w:rFonts w:eastAsia="宋体" w:hint="eastAsia"/>
                <w:kern w:val="2"/>
                <w:sz w:val="20"/>
                <w:szCs w:val="20"/>
                <w:lang w:eastAsia="zh-CN"/>
              </w:rPr>
              <w:t>35</w:t>
            </w:r>
            <w:r>
              <w:rPr>
                <w:rFonts w:eastAsia="宋体" w:cs="宋体" w:hint="eastAsia"/>
                <w:kern w:val="2"/>
                <w:sz w:val="20"/>
                <w:szCs w:val="20"/>
                <w:lang w:eastAsia="zh-CN"/>
              </w:rPr>
              <w:t>分，扣完为止。</w:t>
            </w:r>
          </w:p>
        </w:tc>
      </w:tr>
      <w:tr>
        <w:tblPrEx>
          <w:tblW w:w="5000" w:type="pct"/>
          <w:tblCellSpacing w:w="0" w:type="dxa"/>
          <w:tblInd w:w="0" w:type="dxa"/>
          <w:tblLayout w:type="fixed"/>
          <w:tblCellMar>
            <w:top w:w="0" w:type="dxa"/>
            <w:left w:w="108" w:type="dxa"/>
            <w:bottom w:w="0" w:type="dxa"/>
            <w:right w:w="108" w:type="dxa"/>
          </w:tblCellMar>
        </w:tblPrEx>
        <w:trPr>
          <w:trHeight w:val="57"/>
          <w:tblCellSpacing w:w="0" w:type="dxa"/>
        </w:trPr>
        <w:tc>
          <w:tcPr>
            <w:tcW w:w="247" w:type="pct"/>
            <w:vMerge/>
            <w:vAlign w:val="center"/>
          </w:tcPr>
          <w:p>
            <w:pPr>
              <w:keepNext/>
              <w:keepLines/>
              <w:pageBreakBefore w:val="0"/>
              <w:widowControl w:val="0"/>
              <w:kinsoku/>
              <w:wordWrap/>
              <w:overflowPunct/>
              <w:topLinePunct w:val="0"/>
              <w:autoSpaceDE/>
              <w:autoSpaceDN/>
              <w:bidi w:val="0"/>
              <w:adjustRightInd w:val="0"/>
              <w:snapToGrid w:val="0"/>
              <w:ind w:firstLine="0" w:firstLineChars="0"/>
              <w:jc w:val="center"/>
              <w:textAlignment w:val="auto"/>
              <w:outlineLvl w:val="2"/>
              <w:rPr>
                <w:rFonts w:ascii="宋体" w:eastAsia="宋体" w:hAnsi="宋体" w:hint="eastAsia"/>
                <w:kern w:val="2"/>
                <w:sz w:val="20"/>
                <w:szCs w:val="20"/>
                <w:lang w:eastAsia="zh-CN"/>
              </w:rPr>
            </w:pPr>
          </w:p>
        </w:tc>
        <w:tc>
          <w:tcPr>
            <w:tcW w:w="357" w:type="pct"/>
            <w:vAlign w:val="center"/>
          </w:tcPr>
          <w:p>
            <w:pPr>
              <w:pageBreakBefore w:val="0"/>
              <w:widowControl w:val="0"/>
              <w:kinsoku/>
              <w:wordWrap/>
              <w:overflowPunct/>
              <w:topLinePunct w:val="0"/>
              <w:autoSpaceDE/>
              <w:autoSpaceDN/>
              <w:bidi w:val="0"/>
              <w:adjustRightInd w:val="0"/>
              <w:snapToGrid w:val="0"/>
              <w:ind w:firstLine="0" w:firstLineChars="0"/>
              <w:jc w:val="center"/>
              <w:textAlignment w:val="auto"/>
              <w:rPr>
                <w:rFonts w:ascii="宋体" w:eastAsia="宋体" w:hAnsi="宋体" w:hint="eastAsia"/>
                <w:kern w:val="2"/>
                <w:sz w:val="20"/>
                <w:szCs w:val="20"/>
                <w:lang w:eastAsia="zh-CN"/>
              </w:rPr>
            </w:pPr>
            <w:r>
              <w:rPr>
                <w:rFonts w:ascii="宋体" w:eastAsia="宋体" w:hAnsi="宋体"/>
                <w:kern w:val="2"/>
                <w:sz w:val="20"/>
                <w:szCs w:val="20"/>
                <w:lang w:eastAsia="zh-CN"/>
              </w:rPr>
              <w:t>2</w:t>
            </w:r>
          </w:p>
        </w:tc>
        <w:tc>
          <w:tcPr>
            <w:tcW w:w="895" w:type="pct"/>
            <w:vAlign w:val="center"/>
          </w:tcPr>
          <w:p>
            <w:pPr>
              <w:pageBreakBefore w:val="0"/>
              <w:widowControl w:val="0"/>
              <w:kinsoku/>
              <w:wordWrap/>
              <w:overflowPunct/>
              <w:topLinePunct w:val="0"/>
              <w:autoSpaceDE/>
              <w:autoSpaceDN/>
              <w:bidi w:val="0"/>
              <w:adjustRightInd w:val="0"/>
              <w:snapToGrid w:val="0"/>
              <w:ind w:firstLine="0" w:firstLineChars="0"/>
              <w:jc w:val="center"/>
              <w:textAlignment w:val="auto"/>
              <w:rPr>
                <w:rFonts w:ascii="宋体" w:eastAsia="宋体" w:hAnsi="宋体" w:hint="eastAsia"/>
                <w:color w:val="FF0000"/>
                <w:kern w:val="2"/>
                <w:sz w:val="20"/>
                <w:szCs w:val="20"/>
                <w:lang w:eastAsia="zh-CN"/>
              </w:rPr>
            </w:pPr>
            <w:r>
              <w:rPr>
                <w:rFonts w:ascii="宋体" w:eastAsia="宋体" w:hAnsi="宋体" w:cs="宋体" w:hint="eastAsia"/>
                <w:kern w:val="2"/>
                <w:sz w:val="20"/>
                <w:szCs w:val="20"/>
                <w:lang w:eastAsia="zh-CN"/>
              </w:rPr>
              <w:t>免费保修期外售后服务条款偏离情况</w:t>
            </w:r>
          </w:p>
        </w:tc>
        <w:tc>
          <w:tcPr>
            <w:tcW w:w="339" w:type="pct"/>
            <w:vAlign w:val="center"/>
          </w:tcPr>
          <w:p>
            <w:pPr>
              <w:pageBreakBefore w:val="0"/>
              <w:widowControl w:val="0"/>
              <w:kinsoku/>
              <w:wordWrap/>
              <w:overflowPunct/>
              <w:topLinePunct w:val="0"/>
              <w:autoSpaceDE/>
              <w:autoSpaceDN/>
              <w:bidi w:val="0"/>
              <w:adjustRightInd w:val="0"/>
              <w:snapToGrid w:val="0"/>
              <w:ind w:firstLine="0" w:firstLineChars="0"/>
              <w:jc w:val="center"/>
              <w:textAlignment w:val="auto"/>
              <w:rPr>
                <w:rFonts w:ascii="宋体" w:eastAsia="宋体" w:hAnsi="宋体" w:hint="eastAsia"/>
                <w:kern w:val="2"/>
                <w:sz w:val="20"/>
                <w:szCs w:val="20"/>
                <w:lang w:eastAsia="zh-CN"/>
              </w:rPr>
            </w:pPr>
            <w:r>
              <w:rPr>
                <w:rFonts w:ascii="宋体" w:eastAsia="宋体" w:hAnsi="宋体" w:cs="宋体" w:hint="eastAsia"/>
                <w:kern w:val="2"/>
                <w:sz w:val="20"/>
                <w:szCs w:val="20"/>
                <w:lang w:eastAsia="zh-CN"/>
              </w:rPr>
              <w:t>2</w:t>
            </w:r>
          </w:p>
        </w:tc>
        <w:tc>
          <w:tcPr>
            <w:tcW w:w="379" w:type="pct"/>
            <w:vAlign w:val="center"/>
          </w:tcPr>
          <w:p>
            <w:pPr>
              <w:pageBreakBefore w:val="0"/>
              <w:widowControl w:val="0"/>
              <w:kinsoku/>
              <w:wordWrap/>
              <w:overflowPunct/>
              <w:topLinePunct w:val="0"/>
              <w:autoSpaceDE/>
              <w:autoSpaceDN/>
              <w:bidi w:val="0"/>
              <w:adjustRightInd w:val="0"/>
              <w:snapToGrid w:val="0"/>
              <w:ind w:firstLine="0" w:firstLineChars="0"/>
              <w:jc w:val="center"/>
              <w:textAlignment w:val="auto"/>
              <w:rPr>
                <w:rFonts w:ascii="宋体" w:eastAsia="宋体" w:hAnsi="宋体" w:hint="eastAsia"/>
                <w:kern w:val="2"/>
                <w:sz w:val="20"/>
                <w:szCs w:val="20"/>
                <w:lang w:eastAsia="zh-CN"/>
              </w:rPr>
            </w:pPr>
            <w:r>
              <w:rPr>
                <w:rFonts w:ascii="宋体" w:eastAsia="宋体" w:hAnsi="宋体" w:hint="eastAsia"/>
                <w:kern w:val="2"/>
                <w:sz w:val="20"/>
                <w:szCs w:val="20"/>
                <w:lang w:eastAsia="zh-CN"/>
              </w:rPr>
              <w:t>专家评分</w:t>
            </w:r>
          </w:p>
        </w:tc>
        <w:tc>
          <w:tcPr>
            <w:tcW w:w="2782" w:type="pct"/>
            <w:vAlign w:val="center"/>
          </w:tcPr>
          <w:p>
            <w:pPr>
              <w:pageBreakBefore w:val="0"/>
              <w:widowControl w:val="0"/>
              <w:kinsoku/>
              <w:wordWrap/>
              <w:overflowPunct/>
              <w:topLinePunct w:val="0"/>
              <w:autoSpaceDE/>
              <w:autoSpaceDN/>
              <w:bidi w:val="0"/>
              <w:adjustRightInd w:val="0"/>
              <w:snapToGrid w:val="0"/>
              <w:ind w:firstLine="0" w:firstLineChars="0"/>
              <w:jc w:val="both"/>
              <w:textAlignment w:val="auto"/>
              <w:rPr>
                <w:rFonts w:eastAsia="宋体" w:cs="宋体"/>
                <w:kern w:val="2"/>
                <w:sz w:val="20"/>
                <w:szCs w:val="20"/>
                <w:lang w:eastAsia="zh-CN"/>
              </w:rPr>
            </w:pPr>
            <w:r>
              <w:rPr>
                <w:rFonts w:eastAsia="宋体" w:cs="宋体" w:hint="eastAsia"/>
                <w:kern w:val="2"/>
                <w:sz w:val="20"/>
                <w:szCs w:val="20"/>
                <w:lang w:eastAsia="zh-CN"/>
              </w:rPr>
              <w:t>投标人应如实填写《商务要求偏离表（免费保修期外售后服务要求）》，评审委员会根据响应情况进行打分，全部满足要求的得</w:t>
            </w:r>
            <w:r>
              <w:rPr>
                <w:rFonts w:eastAsia="宋体"/>
                <w:kern w:val="2"/>
                <w:sz w:val="20"/>
                <w:szCs w:val="20"/>
                <w:lang w:eastAsia="zh-CN"/>
              </w:rPr>
              <w:t>100</w:t>
            </w:r>
            <w:r>
              <w:rPr>
                <w:rFonts w:eastAsia="宋体" w:cs="宋体" w:hint="eastAsia"/>
                <w:kern w:val="2"/>
                <w:sz w:val="20"/>
                <w:szCs w:val="20"/>
                <w:lang w:eastAsia="zh-CN"/>
              </w:rPr>
              <w:t>分，每负偏离一项扣</w:t>
            </w:r>
            <w:r>
              <w:rPr>
                <w:rFonts w:eastAsia="宋体" w:hint="eastAsia"/>
                <w:kern w:val="2"/>
                <w:sz w:val="20"/>
                <w:szCs w:val="20"/>
                <w:lang w:eastAsia="zh-CN"/>
              </w:rPr>
              <w:t>50</w:t>
            </w:r>
            <w:r>
              <w:rPr>
                <w:rFonts w:eastAsia="宋体" w:cs="宋体" w:hint="eastAsia"/>
                <w:kern w:val="2"/>
                <w:sz w:val="20"/>
                <w:szCs w:val="20"/>
                <w:lang w:eastAsia="zh-CN"/>
              </w:rPr>
              <w:t>分，扣完为止。</w:t>
            </w:r>
          </w:p>
        </w:tc>
      </w:tr>
      <w:tr>
        <w:tblPrEx>
          <w:tblW w:w="5000" w:type="pct"/>
          <w:tblCellSpacing w:w="0" w:type="dxa"/>
          <w:tblInd w:w="0" w:type="dxa"/>
          <w:tblLayout w:type="fixed"/>
          <w:tblCellMar>
            <w:top w:w="0" w:type="dxa"/>
            <w:left w:w="108" w:type="dxa"/>
            <w:bottom w:w="0" w:type="dxa"/>
            <w:right w:w="108" w:type="dxa"/>
          </w:tblCellMar>
        </w:tblPrEx>
        <w:trPr>
          <w:trHeight w:val="57"/>
          <w:tblCellSpacing w:w="0" w:type="dxa"/>
        </w:trPr>
        <w:tc>
          <w:tcPr>
            <w:tcW w:w="247" w:type="pct"/>
            <w:vMerge/>
            <w:vAlign w:val="center"/>
          </w:tcPr>
          <w:p>
            <w:pPr>
              <w:keepNext/>
              <w:keepLines/>
              <w:pageBreakBefore w:val="0"/>
              <w:widowControl w:val="0"/>
              <w:kinsoku/>
              <w:wordWrap/>
              <w:overflowPunct/>
              <w:topLinePunct w:val="0"/>
              <w:autoSpaceDE/>
              <w:autoSpaceDN/>
              <w:bidi w:val="0"/>
              <w:adjustRightInd w:val="0"/>
              <w:snapToGrid w:val="0"/>
              <w:ind w:firstLine="0" w:firstLineChars="0"/>
              <w:jc w:val="center"/>
              <w:textAlignment w:val="auto"/>
              <w:outlineLvl w:val="2"/>
              <w:rPr>
                <w:rFonts w:ascii="宋体" w:eastAsia="宋体" w:hAnsi="宋体" w:hint="eastAsia"/>
                <w:kern w:val="2"/>
                <w:sz w:val="20"/>
                <w:szCs w:val="20"/>
                <w:lang w:eastAsia="zh-CN"/>
              </w:rPr>
            </w:pPr>
          </w:p>
        </w:tc>
        <w:tc>
          <w:tcPr>
            <w:tcW w:w="357" w:type="pct"/>
            <w:vAlign w:val="center"/>
          </w:tcPr>
          <w:p>
            <w:pPr>
              <w:pageBreakBefore w:val="0"/>
              <w:widowControl w:val="0"/>
              <w:kinsoku/>
              <w:wordWrap/>
              <w:overflowPunct/>
              <w:topLinePunct w:val="0"/>
              <w:autoSpaceDE/>
              <w:autoSpaceDN/>
              <w:bidi w:val="0"/>
              <w:adjustRightInd w:val="0"/>
              <w:snapToGrid w:val="0"/>
              <w:ind w:firstLine="0" w:firstLineChars="0"/>
              <w:jc w:val="center"/>
              <w:textAlignment w:val="auto"/>
              <w:rPr>
                <w:rFonts w:ascii="宋体" w:eastAsia="宋体" w:hAnsi="宋体" w:hint="eastAsia"/>
                <w:kern w:val="2"/>
                <w:sz w:val="20"/>
                <w:szCs w:val="20"/>
                <w:lang w:eastAsia="zh-CN"/>
              </w:rPr>
            </w:pPr>
            <w:r>
              <w:rPr>
                <w:rFonts w:ascii="宋体" w:eastAsia="宋体" w:hAnsi="宋体"/>
                <w:kern w:val="2"/>
                <w:sz w:val="20"/>
                <w:szCs w:val="20"/>
                <w:lang w:eastAsia="zh-CN"/>
              </w:rPr>
              <w:t>3</w:t>
            </w:r>
          </w:p>
        </w:tc>
        <w:tc>
          <w:tcPr>
            <w:tcW w:w="895" w:type="pct"/>
            <w:vAlign w:val="center"/>
          </w:tcPr>
          <w:p>
            <w:pPr>
              <w:pageBreakBefore w:val="0"/>
              <w:widowControl w:val="0"/>
              <w:kinsoku/>
              <w:wordWrap/>
              <w:overflowPunct/>
              <w:topLinePunct w:val="0"/>
              <w:autoSpaceDE/>
              <w:autoSpaceDN/>
              <w:bidi w:val="0"/>
              <w:adjustRightInd w:val="0"/>
              <w:snapToGrid w:val="0"/>
              <w:ind w:firstLine="0" w:firstLineChars="0"/>
              <w:jc w:val="center"/>
              <w:textAlignment w:val="auto"/>
              <w:rPr>
                <w:rFonts w:ascii="宋体" w:eastAsia="宋体" w:hAnsi="宋体" w:hint="eastAsia"/>
                <w:kern w:val="2"/>
                <w:sz w:val="20"/>
                <w:szCs w:val="20"/>
                <w:lang w:eastAsia="zh-CN"/>
              </w:rPr>
            </w:pPr>
            <w:r>
              <w:rPr>
                <w:rFonts w:ascii="宋体" w:eastAsia="宋体" w:hAnsi="宋体" w:hint="eastAsia"/>
                <w:kern w:val="2"/>
                <w:sz w:val="20"/>
                <w:szCs w:val="20"/>
                <w:lang w:eastAsia="zh-CN"/>
              </w:rPr>
              <w:t>其他商务条款偏离情况</w:t>
            </w:r>
          </w:p>
        </w:tc>
        <w:tc>
          <w:tcPr>
            <w:tcW w:w="339" w:type="pct"/>
            <w:vAlign w:val="center"/>
          </w:tcPr>
          <w:p>
            <w:pPr>
              <w:pageBreakBefore w:val="0"/>
              <w:widowControl w:val="0"/>
              <w:kinsoku/>
              <w:wordWrap/>
              <w:overflowPunct/>
              <w:topLinePunct w:val="0"/>
              <w:autoSpaceDE/>
              <w:autoSpaceDN/>
              <w:bidi w:val="0"/>
              <w:adjustRightInd w:val="0"/>
              <w:snapToGrid w:val="0"/>
              <w:ind w:firstLine="0" w:firstLineChars="0"/>
              <w:jc w:val="center"/>
              <w:textAlignment w:val="auto"/>
              <w:rPr>
                <w:rFonts w:ascii="宋体" w:eastAsia="宋体" w:hAnsi="宋体" w:hint="eastAsia"/>
                <w:kern w:val="2"/>
                <w:sz w:val="20"/>
                <w:szCs w:val="20"/>
                <w:lang w:eastAsia="zh-CN"/>
              </w:rPr>
            </w:pPr>
            <w:r>
              <w:rPr>
                <w:rFonts w:ascii="宋体" w:eastAsia="宋体" w:hAnsi="宋体" w:cs="宋体" w:hint="eastAsia"/>
                <w:kern w:val="2"/>
                <w:sz w:val="20"/>
                <w:szCs w:val="20"/>
                <w:lang w:eastAsia="zh-CN"/>
              </w:rPr>
              <w:t>2</w:t>
            </w:r>
          </w:p>
        </w:tc>
        <w:tc>
          <w:tcPr>
            <w:tcW w:w="379" w:type="pct"/>
            <w:vAlign w:val="center"/>
          </w:tcPr>
          <w:p>
            <w:pPr>
              <w:pageBreakBefore w:val="0"/>
              <w:widowControl w:val="0"/>
              <w:kinsoku/>
              <w:wordWrap/>
              <w:overflowPunct/>
              <w:topLinePunct w:val="0"/>
              <w:autoSpaceDE/>
              <w:autoSpaceDN/>
              <w:bidi w:val="0"/>
              <w:adjustRightInd w:val="0"/>
              <w:snapToGrid w:val="0"/>
              <w:ind w:firstLine="0" w:firstLineChars="0"/>
              <w:jc w:val="center"/>
              <w:textAlignment w:val="auto"/>
              <w:rPr>
                <w:rFonts w:ascii="宋体" w:eastAsia="宋体" w:hAnsi="宋体" w:hint="eastAsia"/>
                <w:kern w:val="2"/>
                <w:sz w:val="20"/>
                <w:szCs w:val="20"/>
                <w:lang w:eastAsia="zh-CN"/>
              </w:rPr>
            </w:pPr>
            <w:r>
              <w:rPr>
                <w:rFonts w:ascii="宋体" w:eastAsia="宋体" w:hAnsi="宋体" w:hint="eastAsia"/>
                <w:kern w:val="2"/>
                <w:sz w:val="20"/>
                <w:szCs w:val="20"/>
                <w:lang w:eastAsia="zh-CN"/>
              </w:rPr>
              <w:t>专家评分</w:t>
            </w:r>
          </w:p>
        </w:tc>
        <w:tc>
          <w:tcPr>
            <w:tcW w:w="2782" w:type="pct"/>
            <w:vAlign w:val="center"/>
          </w:tcPr>
          <w:p>
            <w:pPr>
              <w:pageBreakBefore w:val="0"/>
              <w:widowControl w:val="0"/>
              <w:kinsoku/>
              <w:wordWrap/>
              <w:overflowPunct/>
              <w:topLinePunct w:val="0"/>
              <w:autoSpaceDE/>
              <w:autoSpaceDN/>
              <w:bidi w:val="0"/>
              <w:adjustRightInd w:val="0"/>
              <w:snapToGrid w:val="0"/>
              <w:ind w:firstLine="0" w:firstLineChars="0"/>
              <w:jc w:val="both"/>
              <w:textAlignment w:val="auto"/>
              <w:rPr>
                <w:rFonts w:eastAsia="宋体" w:cs="宋体"/>
                <w:kern w:val="2"/>
                <w:sz w:val="20"/>
                <w:szCs w:val="20"/>
                <w:lang w:eastAsia="zh-CN"/>
              </w:rPr>
            </w:pPr>
            <w:r>
              <w:rPr>
                <w:rFonts w:eastAsia="宋体" w:cs="宋体" w:hint="eastAsia"/>
                <w:kern w:val="2"/>
                <w:sz w:val="20"/>
                <w:szCs w:val="20"/>
                <w:lang w:eastAsia="zh-CN"/>
              </w:rPr>
              <w:t>投标人应如实填写《商务要求偏离表（其他商务要求）》，评审委员会根据响应情况进行打分，全部满足要求的得</w:t>
            </w:r>
            <w:r>
              <w:rPr>
                <w:rFonts w:eastAsia="宋体"/>
                <w:kern w:val="2"/>
                <w:sz w:val="20"/>
                <w:szCs w:val="20"/>
                <w:lang w:eastAsia="zh-CN"/>
              </w:rPr>
              <w:t>100</w:t>
            </w:r>
            <w:r>
              <w:rPr>
                <w:rFonts w:eastAsia="宋体" w:cs="宋体" w:hint="eastAsia"/>
                <w:kern w:val="2"/>
                <w:sz w:val="20"/>
                <w:szCs w:val="20"/>
                <w:lang w:eastAsia="zh-CN"/>
              </w:rPr>
              <w:t>分，每负偏离一项扣</w:t>
            </w:r>
            <w:r>
              <w:rPr>
                <w:rFonts w:eastAsia="宋体" w:hint="eastAsia"/>
                <w:kern w:val="2"/>
                <w:sz w:val="20"/>
                <w:szCs w:val="20"/>
                <w:lang w:eastAsia="zh-CN"/>
              </w:rPr>
              <w:t>17</w:t>
            </w:r>
            <w:r>
              <w:rPr>
                <w:rFonts w:eastAsia="宋体" w:cs="宋体" w:hint="eastAsia"/>
                <w:kern w:val="2"/>
                <w:sz w:val="20"/>
                <w:szCs w:val="20"/>
                <w:lang w:eastAsia="zh-CN"/>
              </w:rPr>
              <w:t>分，扣完为止。</w:t>
            </w:r>
          </w:p>
        </w:tc>
      </w:tr>
      <w:tr>
        <w:tblPrEx>
          <w:tblW w:w="5000" w:type="pct"/>
          <w:tblCellSpacing w:w="0" w:type="dxa"/>
          <w:tblInd w:w="0" w:type="dxa"/>
          <w:tblLayout w:type="fixed"/>
          <w:tblCellMar>
            <w:top w:w="0" w:type="dxa"/>
            <w:left w:w="108" w:type="dxa"/>
            <w:bottom w:w="0" w:type="dxa"/>
            <w:right w:w="108" w:type="dxa"/>
          </w:tblCellMar>
        </w:tblPrEx>
        <w:trPr>
          <w:trHeight w:val="57"/>
          <w:tblCellSpacing w:w="0" w:type="dxa"/>
        </w:trPr>
        <w:tc>
          <w:tcPr>
            <w:tcW w:w="247" w:type="pct"/>
            <w:vAlign w:val="center"/>
          </w:tcPr>
          <w:p>
            <w:pPr>
              <w:pageBreakBefore w:val="0"/>
              <w:widowControl w:val="0"/>
              <w:kinsoku/>
              <w:wordWrap/>
              <w:overflowPunct/>
              <w:topLinePunct w:val="0"/>
              <w:autoSpaceDE/>
              <w:autoSpaceDN/>
              <w:bidi w:val="0"/>
              <w:adjustRightInd w:val="0"/>
              <w:snapToGrid w:val="0"/>
              <w:ind w:firstLine="0" w:firstLineChars="0"/>
              <w:jc w:val="center"/>
              <w:textAlignment w:val="auto"/>
              <w:rPr>
                <w:rFonts w:ascii="宋体" w:eastAsia="宋体" w:hAnsi="宋体" w:hint="eastAsia"/>
                <w:b/>
                <w:bCs/>
                <w:kern w:val="2"/>
                <w:sz w:val="20"/>
                <w:szCs w:val="20"/>
                <w:lang w:eastAsia="zh-CN"/>
              </w:rPr>
            </w:pPr>
            <w:r>
              <w:rPr>
                <w:rFonts w:ascii="宋体" w:eastAsia="宋体" w:hAnsi="宋体" w:hint="eastAsia"/>
                <w:b/>
                <w:bCs/>
                <w:kern w:val="2"/>
                <w:sz w:val="20"/>
                <w:szCs w:val="20"/>
                <w:lang w:eastAsia="zh-CN"/>
              </w:rPr>
              <w:t>4</w:t>
            </w:r>
          </w:p>
        </w:tc>
        <w:tc>
          <w:tcPr>
            <w:tcW w:w="1969" w:type="pct"/>
            <w:gridSpan w:val="4"/>
            <w:vAlign w:val="center"/>
          </w:tcPr>
          <w:p>
            <w:pPr>
              <w:pageBreakBefore w:val="0"/>
              <w:widowControl w:val="0"/>
              <w:kinsoku/>
              <w:wordWrap/>
              <w:overflowPunct/>
              <w:topLinePunct w:val="0"/>
              <w:autoSpaceDE/>
              <w:autoSpaceDN/>
              <w:bidi w:val="0"/>
              <w:adjustRightInd w:val="0"/>
              <w:snapToGrid w:val="0"/>
              <w:ind w:firstLine="0" w:firstLineChars="0"/>
              <w:jc w:val="center"/>
              <w:textAlignment w:val="auto"/>
              <w:rPr>
                <w:rFonts w:ascii="宋体" w:eastAsia="宋体" w:hAnsi="宋体" w:hint="eastAsia"/>
                <w:b/>
                <w:bCs/>
                <w:kern w:val="2"/>
                <w:sz w:val="20"/>
                <w:szCs w:val="20"/>
                <w:lang w:eastAsia="zh-CN"/>
              </w:rPr>
            </w:pPr>
            <w:r>
              <w:rPr>
                <w:rFonts w:ascii="宋体" w:eastAsia="宋体" w:hAnsi="宋体" w:hint="eastAsia"/>
                <w:b/>
                <w:bCs/>
                <w:kern w:val="2"/>
                <w:sz w:val="20"/>
                <w:szCs w:val="20"/>
                <w:lang w:eastAsia="zh-CN"/>
              </w:rPr>
              <w:t>诚信情况</w:t>
            </w:r>
          </w:p>
        </w:tc>
        <w:tc>
          <w:tcPr>
            <w:tcW w:w="2782" w:type="pct"/>
            <w:vAlign w:val="center"/>
          </w:tcPr>
          <w:p>
            <w:pPr>
              <w:pageBreakBefore w:val="0"/>
              <w:widowControl w:val="0"/>
              <w:kinsoku/>
              <w:wordWrap/>
              <w:overflowPunct/>
              <w:topLinePunct w:val="0"/>
              <w:autoSpaceDE/>
              <w:autoSpaceDN/>
              <w:bidi w:val="0"/>
              <w:adjustRightInd w:val="0"/>
              <w:snapToGrid w:val="0"/>
              <w:ind w:firstLine="0" w:firstLineChars="0"/>
              <w:jc w:val="center"/>
              <w:textAlignment w:val="auto"/>
              <w:rPr>
                <w:rFonts w:ascii="宋体" w:eastAsia="宋体" w:hAnsi="宋体" w:hint="eastAsia"/>
                <w:b/>
                <w:bCs/>
                <w:kern w:val="2"/>
                <w:sz w:val="20"/>
                <w:szCs w:val="20"/>
                <w:lang w:eastAsia="zh-CN"/>
              </w:rPr>
            </w:pPr>
            <w:r>
              <w:rPr>
                <w:rFonts w:ascii="宋体" w:eastAsia="宋体" w:hAnsi="宋体" w:hint="eastAsia"/>
                <w:b/>
                <w:bCs/>
                <w:kern w:val="2"/>
                <w:sz w:val="20"/>
                <w:szCs w:val="20"/>
                <w:lang w:eastAsia="zh-CN"/>
              </w:rPr>
              <w:t>3</w:t>
            </w:r>
          </w:p>
        </w:tc>
      </w:tr>
      <w:tr>
        <w:tblPrEx>
          <w:tblW w:w="5000" w:type="pct"/>
          <w:tblCellSpacing w:w="0" w:type="dxa"/>
          <w:tblInd w:w="0" w:type="dxa"/>
          <w:tblLayout w:type="fixed"/>
          <w:tblCellMar>
            <w:top w:w="0" w:type="dxa"/>
            <w:left w:w="108" w:type="dxa"/>
            <w:bottom w:w="0" w:type="dxa"/>
            <w:right w:w="108" w:type="dxa"/>
          </w:tblCellMar>
        </w:tblPrEx>
        <w:trPr>
          <w:trHeight w:val="57"/>
          <w:tblCellSpacing w:w="0" w:type="dxa"/>
        </w:trPr>
        <w:tc>
          <w:tcPr>
            <w:tcW w:w="247" w:type="pct"/>
            <w:vMerge w:val="restart"/>
            <w:vAlign w:val="center"/>
          </w:tcPr>
          <w:p>
            <w:pPr>
              <w:pageBreakBefore w:val="0"/>
              <w:widowControl w:val="0"/>
              <w:kinsoku/>
              <w:wordWrap/>
              <w:overflowPunct/>
              <w:topLinePunct w:val="0"/>
              <w:autoSpaceDE/>
              <w:autoSpaceDN/>
              <w:bidi w:val="0"/>
              <w:adjustRightInd w:val="0"/>
              <w:snapToGrid w:val="0"/>
              <w:ind w:firstLine="0" w:firstLineChars="0"/>
              <w:jc w:val="center"/>
              <w:textAlignment w:val="auto"/>
              <w:rPr>
                <w:rFonts w:ascii="宋体" w:eastAsia="宋体" w:hAnsi="宋体" w:hint="eastAsia"/>
                <w:kern w:val="2"/>
                <w:sz w:val="20"/>
                <w:szCs w:val="20"/>
                <w:lang w:eastAsia="zh-CN"/>
              </w:rPr>
            </w:pPr>
          </w:p>
        </w:tc>
        <w:tc>
          <w:tcPr>
            <w:tcW w:w="357" w:type="pct"/>
            <w:vAlign w:val="center"/>
          </w:tcPr>
          <w:p>
            <w:pPr>
              <w:pageBreakBefore w:val="0"/>
              <w:widowControl w:val="0"/>
              <w:kinsoku/>
              <w:wordWrap/>
              <w:overflowPunct/>
              <w:topLinePunct w:val="0"/>
              <w:autoSpaceDE/>
              <w:autoSpaceDN/>
              <w:bidi w:val="0"/>
              <w:adjustRightInd w:val="0"/>
              <w:snapToGrid w:val="0"/>
              <w:ind w:firstLine="0" w:firstLineChars="0"/>
              <w:jc w:val="center"/>
              <w:textAlignment w:val="auto"/>
              <w:rPr>
                <w:rFonts w:ascii="宋体" w:eastAsia="宋体" w:hAnsi="宋体" w:hint="eastAsia"/>
                <w:kern w:val="2"/>
                <w:sz w:val="20"/>
                <w:szCs w:val="20"/>
                <w:lang w:eastAsia="zh-CN"/>
              </w:rPr>
            </w:pPr>
            <w:r>
              <w:rPr>
                <w:rFonts w:ascii="宋体" w:eastAsia="宋体" w:hAnsi="宋体" w:hint="eastAsia"/>
                <w:kern w:val="2"/>
                <w:sz w:val="20"/>
                <w:szCs w:val="20"/>
                <w:lang w:eastAsia="zh-CN"/>
              </w:rPr>
              <w:t>序号</w:t>
            </w:r>
          </w:p>
        </w:tc>
        <w:tc>
          <w:tcPr>
            <w:tcW w:w="895" w:type="pct"/>
            <w:vAlign w:val="center"/>
          </w:tcPr>
          <w:p>
            <w:pPr>
              <w:pageBreakBefore w:val="0"/>
              <w:widowControl w:val="0"/>
              <w:kinsoku/>
              <w:wordWrap/>
              <w:overflowPunct/>
              <w:topLinePunct w:val="0"/>
              <w:autoSpaceDE/>
              <w:autoSpaceDN/>
              <w:bidi w:val="0"/>
              <w:adjustRightInd w:val="0"/>
              <w:snapToGrid w:val="0"/>
              <w:ind w:firstLine="0" w:firstLineChars="0"/>
              <w:jc w:val="center"/>
              <w:textAlignment w:val="auto"/>
              <w:rPr>
                <w:rFonts w:ascii="宋体" w:eastAsia="宋体" w:hAnsi="宋体" w:hint="eastAsia"/>
                <w:kern w:val="2"/>
                <w:sz w:val="20"/>
                <w:szCs w:val="20"/>
                <w:lang w:eastAsia="zh-CN"/>
              </w:rPr>
            </w:pPr>
            <w:r>
              <w:rPr>
                <w:rFonts w:ascii="宋体" w:eastAsia="宋体" w:hAnsi="宋体" w:hint="eastAsia"/>
                <w:kern w:val="2"/>
                <w:sz w:val="20"/>
                <w:szCs w:val="20"/>
                <w:lang w:eastAsia="zh-CN"/>
              </w:rPr>
              <w:t>评审因素</w:t>
            </w:r>
          </w:p>
        </w:tc>
        <w:tc>
          <w:tcPr>
            <w:tcW w:w="339" w:type="pct"/>
            <w:vAlign w:val="center"/>
          </w:tcPr>
          <w:p>
            <w:pPr>
              <w:pageBreakBefore w:val="0"/>
              <w:widowControl w:val="0"/>
              <w:kinsoku/>
              <w:wordWrap/>
              <w:overflowPunct/>
              <w:topLinePunct w:val="0"/>
              <w:autoSpaceDE/>
              <w:autoSpaceDN/>
              <w:bidi w:val="0"/>
              <w:adjustRightInd w:val="0"/>
              <w:snapToGrid w:val="0"/>
              <w:ind w:firstLine="0" w:firstLineChars="0"/>
              <w:jc w:val="center"/>
              <w:textAlignment w:val="auto"/>
              <w:rPr>
                <w:rFonts w:ascii="宋体" w:eastAsia="宋体" w:hAnsi="宋体" w:hint="eastAsia"/>
                <w:kern w:val="2"/>
                <w:sz w:val="20"/>
                <w:szCs w:val="20"/>
                <w:lang w:eastAsia="zh-CN"/>
              </w:rPr>
            </w:pPr>
            <w:r>
              <w:rPr>
                <w:rFonts w:ascii="宋体" w:eastAsia="宋体" w:hAnsi="宋体" w:hint="eastAsia"/>
                <w:kern w:val="2"/>
                <w:sz w:val="20"/>
                <w:szCs w:val="20"/>
                <w:lang w:eastAsia="zh-CN"/>
              </w:rPr>
              <w:t>权重</w:t>
            </w:r>
          </w:p>
        </w:tc>
        <w:tc>
          <w:tcPr>
            <w:tcW w:w="379" w:type="pct"/>
            <w:vAlign w:val="center"/>
          </w:tcPr>
          <w:p>
            <w:pPr>
              <w:pageBreakBefore w:val="0"/>
              <w:widowControl w:val="0"/>
              <w:kinsoku/>
              <w:wordWrap/>
              <w:overflowPunct/>
              <w:topLinePunct w:val="0"/>
              <w:autoSpaceDE/>
              <w:autoSpaceDN/>
              <w:bidi w:val="0"/>
              <w:adjustRightInd w:val="0"/>
              <w:snapToGrid w:val="0"/>
              <w:ind w:firstLine="0" w:firstLineChars="0"/>
              <w:jc w:val="center"/>
              <w:textAlignment w:val="auto"/>
              <w:rPr>
                <w:rFonts w:ascii="宋体" w:eastAsia="宋体" w:hAnsi="宋体" w:hint="eastAsia"/>
                <w:kern w:val="2"/>
                <w:sz w:val="20"/>
                <w:szCs w:val="20"/>
                <w:lang w:eastAsia="zh-CN"/>
              </w:rPr>
            </w:pPr>
            <w:r>
              <w:rPr>
                <w:rFonts w:ascii="宋体" w:eastAsia="宋体" w:hAnsi="宋体" w:hint="eastAsia"/>
                <w:kern w:val="2"/>
                <w:sz w:val="20"/>
                <w:szCs w:val="20"/>
                <w:lang w:eastAsia="zh-CN"/>
              </w:rPr>
              <w:t>评分方式</w:t>
            </w:r>
          </w:p>
        </w:tc>
        <w:tc>
          <w:tcPr>
            <w:tcW w:w="2782" w:type="pct"/>
            <w:vAlign w:val="center"/>
          </w:tcPr>
          <w:p>
            <w:pPr>
              <w:pageBreakBefore w:val="0"/>
              <w:widowControl w:val="0"/>
              <w:kinsoku/>
              <w:wordWrap/>
              <w:overflowPunct/>
              <w:topLinePunct w:val="0"/>
              <w:autoSpaceDE/>
              <w:autoSpaceDN/>
              <w:bidi w:val="0"/>
              <w:adjustRightInd w:val="0"/>
              <w:snapToGrid w:val="0"/>
              <w:ind w:firstLine="0" w:firstLineChars="0"/>
              <w:jc w:val="center"/>
              <w:textAlignment w:val="auto"/>
              <w:rPr>
                <w:rFonts w:ascii="宋体" w:eastAsia="宋体" w:hAnsi="宋体" w:hint="eastAsia"/>
                <w:kern w:val="2"/>
                <w:sz w:val="20"/>
                <w:szCs w:val="20"/>
                <w:lang w:eastAsia="zh-CN"/>
              </w:rPr>
            </w:pPr>
            <w:r>
              <w:rPr>
                <w:rFonts w:ascii="宋体" w:eastAsia="宋体" w:hAnsi="宋体" w:hint="eastAsia"/>
                <w:kern w:val="2"/>
                <w:sz w:val="20"/>
                <w:szCs w:val="20"/>
                <w:lang w:eastAsia="zh-CN"/>
              </w:rPr>
              <w:t>评分准则</w:t>
            </w:r>
          </w:p>
        </w:tc>
      </w:tr>
      <w:tr>
        <w:tblPrEx>
          <w:tblW w:w="5000" w:type="pct"/>
          <w:tblCellSpacing w:w="0" w:type="dxa"/>
          <w:tblInd w:w="0" w:type="dxa"/>
          <w:tblLayout w:type="fixed"/>
          <w:tblCellMar>
            <w:top w:w="0" w:type="dxa"/>
            <w:left w:w="108" w:type="dxa"/>
            <w:bottom w:w="0" w:type="dxa"/>
            <w:right w:w="108" w:type="dxa"/>
          </w:tblCellMar>
        </w:tblPrEx>
        <w:trPr>
          <w:trHeight w:val="90"/>
          <w:tblCellSpacing w:w="0" w:type="dxa"/>
        </w:trPr>
        <w:tc>
          <w:tcPr>
            <w:tcW w:w="247" w:type="pct"/>
            <w:vMerge/>
            <w:vAlign w:val="center"/>
          </w:tcPr>
          <w:p>
            <w:pPr>
              <w:keepNext/>
              <w:keepLines/>
              <w:pageBreakBefore w:val="0"/>
              <w:widowControl w:val="0"/>
              <w:kinsoku/>
              <w:wordWrap/>
              <w:overflowPunct/>
              <w:topLinePunct w:val="0"/>
              <w:autoSpaceDE/>
              <w:autoSpaceDN/>
              <w:bidi w:val="0"/>
              <w:adjustRightInd w:val="0"/>
              <w:snapToGrid w:val="0"/>
              <w:ind w:firstLine="0" w:firstLineChars="0"/>
              <w:jc w:val="center"/>
              <w:textAlignment w:val="auto"/>
              <w:outlineLvl w:val="0"/>
              <w:rPr>
                <w:rFonts w:ascii="宋体" w:eastAsia="宋体" w:hAnsi="宋体" w:hint="eastAsia"/>
                <w:kern w:val="2"/>
                <w:sz w:val="20"/>
                <w:szCs w:val="20"/>
                <w:lang w:eastAsia="zh-CN"/>
              </w:rPr>
            </w:pPr>
          </w:p>
        </w:tc>
        <w:tc>
          <w:tcPr>
            <w:tcW w:w="357" w:type="pct"/>
            <w:vAlign w:val="center"/>
          </w:tcPr>
          <w:p>
            <w:pPr>
              <w:pageBreakBefore w:val="0"/>
              <w:widowControl w:val="0"/>
              <w:kinsoku/>
              <w:wordWrap/>
              <w:overflowPunct/>
              <w:topLinePunct w:val="0"/>
              <w:autoSpaceDE/>
              <w:autoSpaceDN/>
              <w:bidi w:val="0"/>
              <w:adjustRightInd w:val="0"/>
              <w:snapToGrid w:val="0"/>
              <w:ind w:firstLine="0" w:firstLineChars="0"/>
              <w:jc w:val="center"/>
              <w:textAlignment w:val="auto"/>
              <w:rPr>
                <w:rFonts w:ascii="宋体" w:eastAsia="宋体" w:hAnsi="宋体" w:hint="eastAsia"/>
                <w:kern w:val="2"/>
                <w:sz w:val="20"/>
                <w:szCs w:val="20"/>
                <w:lang w:eastAsia="zh-CN"/>
              </w:rPr>
            </w:pPr>
            <w:r>
              <w:rPr>
                <w:rFonts w:ascii="宋体" w:eastAsia="宋体" w:hAnsi="宋体"/>
                <w:kern w:val="2"/>
                <w:sz w:val="20"/>
                <w:szCs w:val="20"/>
                <w:lang w:eastAsia="zh-CN"/>
              </w:rPr>
              <w:t>1</w:t>
            </w:r>
          </w:p>
        </w:tc>
        <w:tc>
          <w:tcPr>
            <w:tcW w:w="895" w:type="pct"/>
            <w:vAlign w:val="center"/>
          </w:tcPr>
          <w:p>
            <w:pPr>
              <w:pageBreakBefore w:val="0"/>
              <w:widowControl w:val="0"/>
              <w:kinsoku/>
              <w:wordWrap/>
              <w:overflowPunct/>
              <w:topLinePunct w:val="0"/>
              <w:autoSpaceDE/>
              <w:autoSpaceDN/>
              <w:bidi w:val="0"/>
              <w:adjustRightInd w:val="0"/>
              <w:snapToGrid w:val="0"/>
              <w:ind w:firstLine="0" w:firstLineChars="0"/>
              <w:jc w:val="center"/>
              <w:textAlignment w:val="auto"/>
              <w:rPr>
                <w:rFonts w:ascii="宋体" w:eastAsia="宋体" w:hAnsi="宋体" w:hint="eastAsia"/>
                <w:kern w:val="2"/>
                <w:sz w:val="20"/>
                <w:szCs w:val="20"/>
                <w:lang w:eastAsia="zh-CN"/>
              </w:rPr>
            </w:pPr>
            <w:r>
              <w:rPr>
                <w:rFonts w:ascii="宋体" w:eastAsia="宋体" w:hAnsi="宋体" w:hint="eastAsia"/>
                <w:kern w:val="2"/>
                <w:sz w:val="20"/>
                <w:szCs w:val="20"/>
                <w:lang w:eastAsia="zh-CN"/>
              </w:rPr>
              <w:t>诚信</w:t>
            </w:r>
          </w:p>
        </w:tc>
        <w:tc>
          <w:tcPr>
            <w:tcW w:w="339" w:type="pct"/>
            <w:vAlign w:val="center"/>
          </w:tcPr>
          <w:p>
            <w:pPr>
              <w:pageBreakBefore w:val="0"/>
              <w:widowControl w:val="0"/>
              <w:kinsoku/>
              <w:wordWrap/>
              <w:overflowPunct/>
              <w:topLinePunct w:val="0"/>
              <w:autoSpaceDE/>
              <w:autoSpaceDN/>
              <w:bidi w:val="0"/>
              <w:adjustRightInd w:val="0"/>
              <w:snapToGrid w:val="0"/>
              <w:ind w:firstLine="0" w:firstLineChars="0"/>
              <w:jc w:val="center"/>
              <w:textAlignment w:val="auto"/>
              <w:rPr>
                <w:rFonts w:ascii="宋体" w:eastAsia="宋体" w:hAnsi="宋体" w:hint="eastAsia"/>
                <w:kern w:val="2"/>
                <w:sz w:val="20"/>
                <w:szCs w:val="20"/>
                <w:lang w:eastAsia="zh-CN"/>
              </w:rPr>
            </w:pPr>
            <w:r>
              <w:rPr>
                <w:rFonts w:ascii="宋体" w:eastAsia="宋体" w:hAnsi="宋体" w:hint="eastAsia"/>
                <w:kern w:val="2"/>
                <w:sz w:val="20"/>
                <w:szCs w:val="20"/>
                <w:lang w:eastAsia="zh-CN"/>
              </w:rPr>
              <w:t>3</w:t>
            </w:r>
          </w:p>
        </w:tc>
        <w:tc>
          <w:tcPr>
            <w:tcW w:w="379" w:type="pct"/>
            <w:vAlign w:val="center"/>
          </w:tcPr>
          <w:p>
            <w:pPr>
              <w:pageBreakBefore w:val="0"/>
              <w:widowControl w:val="0"/>
              <w:kinsoku/>
              <w:wordWrap/>
              <w:overflowPunct/>
              <w:topLinePunct w:val="0"/>
              <w:autoSpaceDE/>
              <w:autoSpaceDN/>
              <w:bidi w:val="0"/>
              <w:adjustRightInd w:val="0"/>
              <w:snapToGrid w:val="0"/>
              <w:ind w:firstLine="0" w:firstLineChars="0"/>
              <w:jc w:val="center"/>
              <w:textAlignment w:val="auto"/>
              <w:rPr>
                <w:rFonts w:ascii="宋体" w:eastAsia="宋体" w:hAnsi="宋体" w:hint="eastAsia"/>
                <w:kern w:val="2"/>
                <w:sz w:val="20"/>
                <w:szCs w:val="20"/>
                <w:lang w:eastAsia="zh-CN"/>
              </w:rPr>
            </w:pPr>
            <w:r>
              <w:rPr>
                <w:rFonts w:ascii="宋体" w:eastAsia="宋体" w:hAnsi="宋体" w:hint="eastAsia"/>
                <w:kern w:val="2"/>
                <w:sz w:val="20"/>
                <w:szCs w:val="20"/>
                <w:lang w:eastAsia="zh-CN"/>
              </w:rPr>
              <w:t>专家评分</w:t>
            </w:r>
          </w:p>
        </w:tc>
        <w:tc>
          <w:tcPr>
            <w:tcW w:w="2782" w:type="pct"/>
          </w:tcPr>
          <w:p>
            <w:pPr>
              <w:pageBreakBefore w:val="0"/>
              <w:widowControl w:val="0"/>
              <w:kinsoku/>
              <w:wordWrap/>
              <w:overflowPunct/>
              <w:topLinePunct w:val="0"/>
              <w:autoSpaceDE/>
              <w:autoSpaceDN/>
              <w:bidi w:val="0"/>
              <w:adjustRightInd w:val="0"/>
              <w:snapToGrid w:val="0"/>
              <w:ind w:firstLine="0" w:firstLineChars="0"/>
              <w:jc w:val="both"/>
              <w:textAlignment w:val="auto"/>
              <w:rPr>
                <w:rFonts w:eastAsia="宋体"/>
                <w:kern w:val="2"/>
                <w:sz w:val="21"/>
                <w:szCs w:val="21"/>
                <w:lang w:eastAsia="zh-CN"/>
              </w:rPr>
            </w:pPr>
            <w:r>
              <w:rPr>
                <w:rFonts w:eastAsia="宋体" w:hint="eastAsia"/>
                <w:kern w:val="2"/>
                <w:sz w:val="21"/>
                <w:szCs w:val="21"/>
                <w:lang w:eastAsia="zh-CN"/>
              </w:rPr>
              <w:t>（一）评分内容：</w:t>
            </w:r>
          </w:p>
          <w:p>
            <w:pPr>
              <w:pageBreakBefore w:val="0"/>
              <w:widowControl w:val="0"/>
              <w:kinsoku/>
              <w:wordWrap/>
              <w:overflowPunct/>
              <w:topLinePunct w:val="0"/>
              <w:autoSpaceDE/>
              <w:autoSpaceDN/>
              <w:bidi w:val="0"/>
              <w:adjustRightInd w:val="0"/>
              <w:snapToGrid w:val="0"/>
              <w:ind w:firstLine="0" w:firstLineChars="0"/>
              <w:jc w:val="both"/>
              <w:textAlignment w:val="auto"/>
              <w:rPr>
                <w:rFonts w:eastAsia="宋体"/>
                <w:kern w:val="2"/>
                <w:sz w:val="21"/>
                <w:szCs w:val="21"/>
                <w:lang w:eastAsia="zh-CN"/>
              </w:rPr>
            </w:pPr>
            <w:r>
              <w:rPr>
                <w:rFonts w:eastAsia="宋体" w:hint="eastAsia"/>
                <w:kern w:val="2"/>
                <w:sz w:val="21"/>
                <w:szCs w:val="21"/>
                <w:lang w:eastAsia="zh-CN"/>
              </w:rPr>
              <w:t>供应商存在《深圳市财政局政府采购供应商信用信息管理办法》（深财规〔2023〕3号）列明的一般行政处罚信息、一般违法失信记录信息的，本项不得分，不存在上述情形的本项得100分。供应商无需提供任何证明材料，评标过程中由工作人员向评审委员会提供有关供应商诚信查询结果。</w:t>
            </w:r>
          </w:p>
          <w:p>
            <w:pPr>
              <w:pageBreakBefore w:val="0"/>
              <w:widowControl w:val="0"/>
              <w:kinsoku/>
              <w:wordWrap/>
              <w:overflowPunct/>
              <w:topLinePunct w:val="0"/>
              <w:autoSpaceDE/>
              <w:autoSpaceDN/>
              <w:bidi w:val="0"/>
              <w:adjustRightInd w:val="0"/>
              <w:snapToGrid w:val="0"/>
              <w:ind w:firstLine="0" w:firstLineChars="0"/>
              <w:jc w:val="both"/>
              <w:textAlignment w:val="auto"/>
              <w:rPr>
                <w:rFonts w:eastAsia="宋体"/>
                <w:kern w:val="2"/>
                <w:sz w:val="21"/>
                <w:szCs w:val="21"/>
                <w:lang w:eastAsia="zh-CN"/>
              </w:rPr>
            </w:pPr>
            <w:r>
              <w:rPr>
                <w:rFonts w:eastAsia="宋体" w:hint="eastAsia"/>
                <w:kern w:val="2"/>
                <w:sz w:val="21"/>
                <w:szCs w:val="21"/>
                <w:lang w:eastAsia="zh-CN"/>
              </w:rPr>
              <w:t>（二）评分依据：</w:t>
            </w:r>
          </w:p>
          <w:p>
            <w:pPr>
              <w:pageBreakBefore w:val="0"/>
              <w:widowControl w:val="0"/>
              <w:kinsoku/>
              <w:wordWrap/>
              <w:overflowPunct/>
              <w:topLinePunct w:val="0"/>
              <w:autoSpaceDE/>
              <w:autoSpaceDN/>
              <w:bidi w:val="0"/>
              <w:adjustRightInd w:val="0"/>
              <w:snapToGrid w:val="0"/>
              <w:ind w:firstLine="0" w:firstLineChars="0"/>
              <w:jc w:val="both"/>
              <w:textAlignment w:val="auto"/>
              <w:rPr>
                <w:rFonts w:ascii="宋体" w:eastAsia="宋体" w:hAnsi="宋体" w:hint="eastAsia"/>
                <w:kern w:val="2"/>
                <w:sz w:val="20"/>
                <w:szCs w:val="20"/>
                <w:lang w:eastAsia="zh-CN"/>
              </w:rPr>
            </w:pPr>
            <w:r>
              <w:rPr>
                <w:rFonts w:eastAsia="宋体" w:hint="eastAsia"/>
                <w:kern w:val="2"/>
                <w:sz w:val="21"/>
                <w:szCs w:val="21"/>
                <w:lang w:eastAsia="zh-CN"/>
              </w:rPr>
              <w:t>查询渠道：通过“信用中国”（www.creditchina.gov.cn，下载信用信息报告）、“中国政府采购网”（www.ccgp.gov.cn）以及“深圳市政府采购监管网”（http://zfcg.sz.gov.cn）查询供应商信用</w:t>
            </w:r>
          </w:p>
        </w:tc>
      </w:tr>
      <w:tr>
        <w:tblPrEx>
          <w:tblW w:w="5000" w:type="pct"/>
          <w:tblCellSpacing w:w="0" w:type="dxa"/>
          <w:tblInd w:w="0" w:type="dxa"/>
          <w:tblLayout w:type="fixed"/>
          <w:tblCellMar>
            <w:top w:w="0" w:type="dxa"/>
            <w:left w:w="108" w:type="dxa"/>
            <w:bottom w:w="0" w:type="dxa"/>
            <w:right w:w="108" w:type="dxa"/>
          </w:tblCellMar>
        </w:tblPrEx>
        <w:trPr>
          <w:trHeight w:val="57"/>
          <w:tblCellSpacing w:w="0" w:type="dxa"/>
        </w:trPr>
        <w:tc>
          <w:tcPr>
            <w:tcW w:w="247" w:type="pct"/>
            <w:vAlign w:val="center"/>
          </w:tcPr>
          <w:p>
            <w:pPr>
              <w:pageBreakBefore w:val="0"/>
              <w:widowControl w:val="0"/>
              <w:kinsoku/>
              <w:wordWrap/>
              <w:overflowPunct/>
              <w:topLinePunct w:val="0"/>
              <w:autoSpaceDE/>
              <w:autoSpaceDN/>
              <w:bidi w:val="0"/>
              <w:adjustRightInd w:val="0"/>
              <w:snapToGrid w:val="0"/>
              <w:ind w:firstLine="0" w:firstLineChars="0"/>
              <w:jc w:val="center"/>
              <w:textAlignment w:val="auto"/>
              <w:rPr>
                <w:rFonts w:ascii="宋体" w:eastAsia="宋体" w:hAnsi="宋体" w:hint="eastAsia"/>
                <w:b/>
                <w:bCs/>
                <w:kern w:val="2"/>
                <w:sz w:val="20"/>
                <w:szCs w:val="20"/>
                <w:lang w:eastAsia="zh-CN"/>
              </w:rPr>
            </w:pPr>
            <w:r>
              <w:rPr>
                <w:rFonts w:ascii="宋体" w:eastAsia="宋体" w:hAnsi="宋体" w:hint="eastAsia"/>
                <w:b/>
                <w:bCs/>
                <w:kern w:val="2"/>
                <w:sz w:val="20"/>
                <w:szCs w:val="20"/>
                <w:lang w:eastAsia="zh-CN"/>
              </w:rPr>
              <w:t>5</w:t>
            </w:r>
          </w:p>
        </w:tc>
        <w:tc>
          <w:tcPr>
            <w:tcW w:w="1969" w:type="pct"/>
            <w:gridSpan w:val="4"/>
            <w:vAlign w:val="center"/>
          </w:tcPr>
          <w:p>
            <w:pPr>
              <w:pageBreakBefore w:val="0"/>
              <w:widowControl w:val="0"/>
              <w:kinsoku/>
              <w:wordWrap/>
              <w:overflowPunct/>
              <w:topLinePunct w:val="0"/>
              <w:autoSpaceDE/>
              <w:autoSpaceDN/>
              <w:bidi w:val="0"/>
              <w:adjustRightInd w:val="0"/>
              <w:snapToGrid w:val="0"/>
              <w:ind w:firstLine="0" w:firstLineChars="0"/>
              <w:jc w:val="center"/>
              <w:textAlignment w:val="auto"/>
              <w:rPr>
                <w:rFonts w:ascii="宋体" w:eastAsia="宋体" w:hAnsi="宋体" w:hint="eastAsia"/>
                <w:b/>
                <w:bCs/>
                <w:kern w:val="2"/>
                <w:sz w:val="20"/>
                <w:szCs w:val="20"/>
                <w:lang w:eastAsia="zh-CN"/>
              </w:rPr>
            </w:pPr>
            <w:r>
              <w:rPr>
                <w:rFonts w:ascii="宋体" w:eastAsia="宋体" w:hAnsi="宋体" w:hint="eastAsia"/>
                <w:b/>
                <w:bCs/>
                <w:kern w:val="2"/>
                <w:sz w:val="20"/>
                <w:szCs w:val="20"/>
                <w:lang w:eastAsia="zh-CN"/>
              </w:rPr>
              <w:t>综合实力</w:t>
            </w:r>
          </w:p>
        </w:tc>
        <w:tc>
          <w:tcPr>
            <w:tcW w:w="2782" w:type="pct"/>
            <w:vAlign w:val="center"/>
          </w:tcPr>
          <w:p>
            <w:pPr>
              <w:pageBreakBefore w:val="0"/>
              <w:widowControl w:val="0"/>
              <w:kinsoku/>
              <w:wordWrap/>
              <w:overflowPunct/>
              <w:topLinePunct w:val="0"/>
              <w:autoSpaceDE/>
              <w:autoSpaceDN/>
              <w:bidi w:val="0"/>
              <w:adjustRightInd w:val="0"/>
              <w:snapToGrid w:val="0"/>
              <w:ind w:firstLine="0" w:firstLineChars="0"/>
              <w:jc w:val="center"/>
              <w:textAlignment w:val="auto"/>
              <w:rPr>
                <w:rFonts w:ascii="宋体" w:eastAsia="宋体" w:hAnsi="宋体" w:hint="eastAsia"/>
                <w:b/>
                <w:bCs/>
                <w:kern w:val="2"/>
                <w:sz w:val="20"/>
                <w:szCs w:val="20"/>
                <w:lang w:eastAsia="zh-CN"/>
              </w:rPr>
            </w:pPr>
            <w:r>
              <w:rPr>
                <w:rFonts w:ascii="宋体" w:eastAsia="宋体" w:hAnsi="宋体" w:hint="eastAsia"/>
                <w:b/>
                <w:bCs/>
                <w:kern w:val="2"/>
                <w:sz w:val="20"/>
                <w:szCs w:val="20"/>
                <w:lang w:eastAsia="zh-CN"/>
              </w:rPr>
              <w:t>6</w:t>
            </w:r>
          </w:p>
        </w:tc>
      </w:tr>
      <w:tr>
        <w:tblPrEx>
          <w:tblW w:w="5000" w:type="pct"/>
          <w:tblCellSpacing w:w="0" w:type="dxa"/>
          <w:tblInd w:w="0" w:type="dxa"/>
          <w:tblLayout w:type="fixed"/>
          <w:tblCellMar>
            <w:top w:w="0" w:type="dxa"/>
            <w:left w:w="108" w:type="dxa"/>
            <w:bottom w:w="0" w:type="dxa"/>
            <w:right w:w="108" w:type="dxa"/>
          </w:tblCellMar>
        </w:tblPrEx>
        <w:trPr>
          <w:trHeight w:val="57"/>
          <w:tblCellSpacing w:w="0" w:type="dxa"/>
        </w:trPr>
        <w:tc>
          <w:tcPr>
            <w:tcW w:w="247" w:type="pct"/>
            <w:vMerge w:val="restart"/>
            <w:vAlign w:val="center"/>
          </w:tcPr>
          <w:p>
            <w:pPr>
              <w:keepNext/>
              <w:keepLines/>
              <w:pageBreakBefore w:val="0"/>
              <w:widowControl w:val="0"/>
              <w:kinsoku/>
              <w:wordWrap/>
              <w:overflowPunct/>
              <w:topLinePunct w:val="0"/>
              <w:autoSpaceDE/>
              <w:autoSpaceDN/>
              <w:bidi w:val="0"/>
              <w:adjustRightInd w:val="0"/>
              <w:snapToGrid w:val="0"/>
              <w:ind w:firstLine="0" w:firstLineChars="0"/>
              <w:jc w:val="center"/>
              <w:textAlignment w:val="auto"/>
              <w:outlineLvl w:val="2"/>
              <w:rPr>
                <w:rFonts w:ascii="宋体" w:eastAsia="宋体" w:hAnsi="宋体" w:hint="eastAsia"/>
                <w:kern w:val="2"/>
                <w:sz w:val="20"/>
                <w:szCs w:val="20"/>
                <w:lang w:eastAsia="zh-CN"/>
              </w:rPr>
            </w:pPr>
          </w:p>
        </w:tc>
        <w:tc>
          <w:tcPr>
            <w:tcW w:w="357" w:type="pct"/>
            <w:vAlign w:val="center"/>
          </w:tcPr>
          <w:p>
            <w:pPr>
              <w:pageBreakBefore w:val="0"/>
              <w:widowControl w:val="0"/>
              <w:kinsoku/>
              <w:wordWrap/>
              <w:overflowPunct/>
              <w:topLinePunct w:val="0"/>
              <w:autoSpaceDE/>
              <w:autoSpaceDN/>
              <w:bidi w:val="0"/>
              <w:adjustRightInd w:val="0"/>
              <w:snapToGrid w:val="0"/>
              <w:ind w:firstLine="0" w:firstLineChars="0"/>
              <w:jc w:val="center"/>
              <w:textAlignment w:val="auto"/>
              <w:rPr>
                <w:rFonts w:ascii="宋体" w:eastAsia="宋体" w:hAnsi="宋体" w:hint="eastAsia"/>
                <w:kern w:val="2"/>
                <w:sz w:val="20"/>
                <w:szCs w:val="20"/>
                <w:lang w:eastAsia="zh-CN"/>
              </w:rPr>
            </w:pPr>
            <w:r>
              <w:rPr>
                <w:rFonts w:ascii="宋体" w:eastAsia="宋体" w:hAnsi="宋体" w:hint="eastAsia"/>
                <w:kern w:val="2"/>
                <w:sz w:val="20"/>
                <w:szCs w:val="20"/>
                <w:lang w:eastAsia="zh-CN"/>
              </w:rPr>
              <w:t>序号</w:t>
            </w:r>
          </w:p>
        </w:tc>
        <w:tc>
          <w:tcPr>
            <w:tcW w:w="895" w:type="pct"/>
            <w:vAlign w:val="center"/>
          </w:tcPr>
          <w:p>
            <w:pPr>
              <w:pageBreakBefore w:val="0"/>
              <w:widowControl w:val="0"/>
              <w:kinsoku/>
              <w:wordWrap/>
              <w:overflowPunct/>
              <w:topLinePunct w:val="0"/>
              <w:autoSpaceDE/>
              <w:autoSpaceDN/>
              <w:bidi w:val="0"/>
              <w:adjustRightInd w:val="0"/>
              <w:snapToGrid w:val="0"/>
              <w:ind w:firstLine="0" w:firstLineChars="0"/>
              <w:jc w:val="center"/>
              <w:textAlignment w:val="auto"/>
              <w:rPr>
                <w:rFonts w:ascii="宋体" w:eastAsia="宋体" w:hAnsi="宋体" w:hint="eastAsia"/>
                <w:kern w:val="2"/>
                <w:sz w:val="21"/>
                <w:szCs w:val="21"/>
                <w:lang w:eastAsia="zh-CN"/>
              </w:rPr>
            </w:pPr>
            <w:r>
              <w:rPr>
                <w:rFonts w:ascii="宋体" w:eastAsia="宋体" w:hAnsi="宋体" w:hint="eastAsia"/>
                <w:kern w:val="2"/>
                <w:sz w:val="20"/>
                <w:szCs w:val="20"/>
                <w:lang w:eastAsia="zh-CN"/>
              </w:rPr>
              <w:t>评审因素</w:t>
            </w:r>
          </w:p>
        </w:tc>
        <w:tc>
          <w:tcPr>
            <w:tcW w:w="339" w:type="pct"/>
            <w:vAlign w:val="center"/>
          </w:tcPr>
          <w:p>
            <w:pPr>
              <w:pageBreakBefore w:val="0"/>
              <w:widowControl w:val="0"/>
              <w:kinsoku/>
              <w:wordWrap/>
              <w:overflowPunct/>
              <w:topLinePunct w:val="0"/>
              <w:autoSpaceDE/>
              <w:autoSpaceDN/>
              <w:bidi w:val="0"/>
              <w:adjustRightInd w:val="0"/>
              <w:snapToGrid w:val="0"/>
              <w:ind w:firstLine="0" w:firstLineChars="0"/>
              <w:jc w:val="center"/>
              <w:textAlignment w:val="auto"/>
              <w:rPr>
                <w:rFonts w:ascii="宋体" w:eastAsia="宋体" w:hAnsi="宋体" w:cs="宋体" w:hint="eastAsia"/>
                <w:kern w:val="2"/>
                <w:sz w:val="20"/>
                <w:szCs w:val="20"/>
                <w:lang w:eastAsia="zh-CN"/>
              </w:rPr>
            </w:pPr>
            <w:r>
              <w:rPr>
                <w:rFonts w:ascii="宋体" w:eastAsia="宋体" w:hAnsi="宋体" w:hint="eastAsia"/>
                <w:kern w:val="2"/>
                <w:sz w:val="20"/>
                <w:szCs w:val="20"/>
                <w:lang w:eastAsia="zh-CN"/>
              </w:rPr>
              <w:t>权重</w:t>
            </w:r>
          </w:p>
        </w:tc>
        <w:tc>
          <w:tcPr>
            <w:tcW w:w="379" w:type="pct"/>
            <w:vAlign w:val="center"/>
          </w:tcPr>
          <w:p>
            <w:pPr>
              <w:pageBreakBefore w:val="0"/>
              <w:widowControl w:val="0"/>
              <w:kinsoku/>
              <w:wordWrap/>
              <w:overflowPunct/>
              <w:topLinePunct w:val="0"/>
              <w:autoSpaceDE/>
              <w:autoSpaceDN/>
              <w:bidi w:val="0"/>
              <w:adjustRightInd w:val="0"/>
              <w:snapToGrid w:val="0"/>
              <w:ind w:firstLine="0" w:firstLineChars="0"/>
              <w:jc w:val="center"/>
              <w:textAlignment w:val="auto"/>
              <w:rPr>
                <w:rFonts w:ascii="宋体" w:eastAsia="宋体" w:hAnsi="宋体" w:hint="eastAsia"/>
                <w:kern w:val="2"/>
                <w:sz w:val="20"/>
                <w:szCs w:val="20"/>
                <w:lang w:eastAsia="zh-CN"/>
              </w:rPr>
            </w:pPr>
            <w:r>
              <w:rPr>
                <w:rFonts w:ascii="宋体" w:eastAsia="宋体" w:hAnsi="宋体" w:hint="eastAsia"/>
                <w:kern w:val="2"/>
                <w:sz w:val="20"/>
                <w:szCs w:val="20"/>
                <w:lang w:eastAsia="zh-CN"/>
              </w:rPr>
              <w:t>评分方式</w:t>
            </w:r>
          </w:p>
        </w:tc>
        <w:tc>
          <w:tcPr>
            <w:tcW w:w="2782" w:type="pct"/>
            <w:vAlign w:val="center"/>
          </w:tcPr>
          <w:p>
            <w:pPr>
              <w:pageBreakBefore w:val="0"/>
              <w:widowControl w:val="0"/>
              <w:kinsoku/>
              <w:wordWrap/>
              <w:overflowPunct/>
              <w:topLinePunct w:val="0"/>
              <w:autoSpaceDE/>
              <w:autoSpaceDN/>
              <w:bidi w:val="0"/>
              <w:adjustRightInd w:val="0"/>
              <w:snapToGrid w:val="0"/>
              <w:ind w:firstLine="0" w:firstLineChars="0"/>
              <w:jc w:val="center"/>
              <w:textAlignment w:val="auto"/>
              <w:rPr>
                <w:rFonts w:ascii="宋体" w:eastAsia="宋体" w:hAnsi="宋体" w:hint="eastAsia"/>
                <w:kern w:val="2"/>
                <w:sz w:val="21"/>
                <w:szCs w:val="21"/>
                <w:lang w:eastAsia="zh-CN"/>
              </w:rPr>
            </w:pPr>
            <w:r>
              <w:rPr>
                <w:rFonts w:ascii="宋体" w:eastAsia="宋体" w:hAnsi="宋体" w:hint="eastAsia"/>
                <w:kern w:val="2"/>
                <w:sz w:val="20"/>
                <w:szCs w:val="20"/>
                <w:lang w:eastAsia="zh-CN"/>
              </w:rPr>
              <w:t>评分准则</w:t>
            </w:r>
          </w:p>
        </w:tc>
      </w:tr>
      <w:tr>
        <w:tblPrEx>
          <w:tblW w:w="5000" w:type="pct"/>
          <w:tblCellSpacing w:w="0" w:type="dxa"/>
          <w:tblInd w:w="0" w:type="dxa"/>
          <w:tblLayout w:type="fixed"/>
          <w:tblCellMar>
            <w:top w:w="0" w:type="dxa"/>
            <w:left w:w="108" w:type="dxa"/>
            <w:bottom w:w="0" w:type="dxa"/>
            <w:right w:w="108" w:type="dxa"/>
          </w:tblCellMar>
        </w:tblPrEx>
        <w:trPr>
          <w:trHeight w:val="57"/>
          <w:tblCellSpacing w:w="0" w:type="dxa"/>
        </w:trPr>
        <w:tc>
          <w:tcPr>
            <w:tcW w:w="247" w:type="pct"/>
            <w:vMerge/>
            <w:vAlign w:val="center"/>
          </w:tcPr>
          <w:p>
            <w:pPr>
              <w:keepNext/>
              <w:keepLines/>
              <w:pageBreakBefore w:val="0"/>
              <w:widowControl w:val="0"/>
              <w:kinsoku/>
              <w:wordWrap/>
              <w:overflowPunct/>
              <w:topLinePunct w:val="0"/>
              <w:autoSpaceDE/>
              <w:autoSpaceDN/>
              <w:bidi w:val="0"/>
              <w:adjustRightInd w:val="0"/>
              <w:snapToGrid w:val="0"/>
              <w:ind w:firstLine="0" w:firstLineChars="0"/>
              <w:jc w:val="center"/>
              <w:textAlignment w:val="auto"/>
              <w:outlineLvl w:val="2"/>
              <w:rPr>
                <w:rFonts w:ascii="宋体" w:eastAsia="宋体" w:hAnsi="宋体" w:hint="eastAsia"/>
                <w:kern w:val="2"/>
                <w:sz w:val="20"/>
                <w:szCs w:val="20"/>
                <w:lang w:eastAsia="zh-CN"/>
              </w:rPr>
            </w:pPr>
          </w:p>
        </w:tc>
        <w:tc>
          <w:tcPr>
            <w:tcW w:w="357" w:type="pct"/>
            <w:vAlign w:val="center"/>
          </w:tcPr>
          <w:p>
            <w:pPr>
              <w:pageBreakBefore w:val="0"/>
              <w:widowControl w:val="0"/>
              <w:kinsoku/>
              <w:wordWrap/>
              <w:overflowPunct/>
              <w:topLinePunct w:val="0"/>
              <w:autoSpaceDE/>
              <w:autoSpaceDN/>
              <w:bidi w:val="0"/>
              <w:adjustRightInd w:val="0"/>
              <w:snapToGrid w:val="0"/>
              <w:ind w:firstLine="0" w:firstLineChars="0"/>
              <w:jc w:val="center"/>
              <w:textAlignment w:val="auto"/>
              <w:rPr>
                <w:rFonts w:ascii="宋体" w:eastAsia="宋体" w:hAnsi="宋体" w:hint="eastAsia"/>
                <w:kern w:val="2"/>
                <w:sz w:val="20"/>
                <w:szCs w:val="20"/>
                <w:lang w:eastAsia="zh-CN"/>
              </w:rPr>
            </w:pPr>
            <w:r>
              <w:rPr>
                <w:rFonts w:ascii="宋体" w:eastAsia="宋体" w:hAnsi="宋体" w:hint="eastAsia"/>
                <w:kern w:val="2"/>
                <w:sz w:val="20"/>
                <w:szCs w:val="20"/>
                <w:lang w:eastAsia="zh-CN"/>
              </w:rPr>
              <w:t>1</w:t>
            </w:r>
          </w:p>
        </w:tc>
        <w:tc>
          <w:tcPr>
            <w:tcW w:w="895" w:type="pct"/>
            <w:vAlign w:val="center"/>
          </w:tcPr>
          <w:p>
            <w:pPr>
              <w:pageBreakBefore w:val="0"/>
              <w:widowControl w:val="0"/>
              <w:kinsoku/>
              <w:wordWrap/>
              <w:overflowPunct/>
              <w:topLinePunct w:val="0"/>
              <w:autoSpaceDE/>
              <w:autoSpaceDN/>
              <w:bidi w:val="0"/>
              <w:adjustRightInd w:val="0"/>
              <w:snapToGrid w:val="0"/>
              <w:ind w:firstLine="0" w:firstLineChars="0"/>
              <w:jc w:val="center"/>
              <w:textAlignment w:val="auto"/>
              <w:rPr>
                <w:rFonts w:ascii="宋体" w:eastAsia="宋体" w:hAnsi="宋体" w:hint="eastAsia"/>
                <w:color w:val="FF0000"/>
                <w:kern w:val="2"/>
                <w:sz w:val="20"/>
                <w:szCs w:val="20"/>
                <w:lang w:eastAsia="zh-CN"/>
              </w:rPr>
            </w:pPr>
            <w:r>
              <w:rPr>
                <w:rFonts w:ascii="宋体" w:eastAsia="宋体" w:hAnsi="宋体" w:cs="宋体" w:hint="eastAsia"/>
                <w:kern w:val="2"/>
                <w:sz w:val="20"/>
                <w:szCs w:val="20"/>
                <w:lang w:eastAsia="zh-CN"/>
              </w:rPr>
              <w:t>投标人</w:t>
            </w:r>
            <w:r>
              <w:rPr>
                <w:rFonts w:ascii="宋体" w:eastAsia="宋体" w:hAnsi="宋体" w:hint="eastAsia"/>
                <w:kern w:val="2"/>
                <w:sz w:val="21"/>
                <w:szCs w:val="21"/>
                <w:lang w:eastAsia="zh-CN"/>
              </w:rPr>
              <w:t>认证情况</w:t>
            </w:r>
          </w:p>
        </w:tc>
        <w:tc>
          <w:tcPr>
            <w:tcW w:w="339" w:type="pct"/>
            <w:vAlign w:val="center"/>
          </w:tcPr>
          <w:p>
            <w:pPr>
              <w:pageBreakBefore w:val="0"/>
              <w:widowControl w:val="0"/>
              <w:kinsoku/>
              <w:wordWrap/>
              <w:overflowPunct/>
              <w:topLinePunct w:val="0"/>
              <w:autoSpaceDE/>
              <w:autoSpaceDN/>
              <w:bidi w:val="0"/>
              <w:adjustRightInd w:val="0"/>
              <w:snapToGrid w:val="0"/>
              <w:ind w:firstLine="0" w:firstLineChars="0"/>
              <w:jc w:val="center"/>
              <w:textAlignment w:val="auto"/>
              <w:rPr>
                <w:rFonts w:ascii="宋体" w:eastAsia="宋体" w:hAnsi="宋体" w:hint="eastAsia"/>
                <w:kern w:val="2"/>
                <w:sz w:val="20"/>
                <w:szCs w:val="20"/>
                <w:lang w:eastAsia="zh-CN"/>
              </w:rPr>
            </w:pPr>
            <w:r>
              <w:rPr>
                <w:rFonts w:ascii="宋体" w:eastAsia="宋体" w:hAnsi="宋体" w:cs="宋体" w:hint="eastAsia"/>
                <w:kern w:val="2"/>
                <w:sz w:val="20"/>
                <w:szCs w:val="20"/>
                <w:lang w:eastAsia="zh-CN"/>
              </w:rPr>
              <w:t>3</w:t>
            </w:r>
          </w:p>
        </w:tc>
        <w:tc>
          <w:tcPr>
            <w:tcW w:w="379" w:type="pct"/>
            <w:vAlign w:val="center"/>
          </w:tcPr>
          <w:p>
            <w:pPr>
              <w:pageBreakBefore w:val="0"/>
              <w:widowControl w:val="0"/>
              <w:kinsoku/>
              <w:wordWrap/>
              <w:overflowPunct/>
              <w:topLinePunct w:val="0"/>
              <w:autoSpaceDE/>
              <w:autoSpaceDN/>
              <w:bidi w:val="0"/>
              <w:adjustRightInd w:val="0"/>
              <w:snapToGrid w:val="0"/>
              <w:ind w:firstLine="0" w:firstLineChars="0"/>
              <w:jc w:val="center"/>
              <w:textAlignment w:val="auto"/>
              <w:rPr>
                <w:rFonts w:ascii="宋体" w:eastAsia="宋体" w:hAnsi="宋体" w:hint="eastAsia"/>
                <w:kern w:val="2"/>
                <w:sz w:val="20"/>
                <w:szCs w:val="20"/>
                <w:lang w:eastAsia="zh-CN"/>
              </w:rPr>
            </w:pPr>
            <w:r>
              <w:rPr>
                <w:rFonts w:ascii="宋体" w:eastAsia="宋体" w:hAnsi="宋体" w:hint="eastAsia"/>
                <w:kern w:val="2"/>
                <w:sz w:val="20"/>
                <w:szCs w:val="20"/>
                <w:lang w:eastAsia="zh-CN"/>
              </w:rPr>
              <w:t>专家打分</w:t>
            </w:r>
          </w:p>
        </w:tc>
        <w:tc>
          <w:tcPr>
            <w:tcW w:w="2782" w:type="pct"/>
          </w:tcPr>
          <w:p>
            <w:pPr>
              <w:pageBreakBefore w:val="0"/>
              <w:widowControl w:val="0"/>
              <w:kinsoku/>
              <w:wordWrap/>
              <w:overflowPunct/>
              <w:topLinePunct w:val="0"/>
              <w:autoSpaceDE/>
              <w:autoSpaceDN/>
              <w:bidi w:val="0"/>
              <w:adjustRightInd w:val="0"/>
              <w:snapToGrid w:val="0"/>
              <w:ind w:firstLine="0" w:firstLineChars="0"/>
              <w:jc w:val="both"/>
              <w:textAlignment w:val="auto"/>
              <w:rPr>
                <w:rFonts w:eastAsia="宋体"/>
                <w:color w:val="000000"/>
                <w:kern w:val="2"/>
                <w:sz w:val="21"/>
                <w:szCs w:val="21"/>
                <w:lang w:eastAsia="zh-CN"/>
              </w:rPr>
            </w:pPr>
            <w:r>
              <w:rPr>
                <w:rFonts w:eastAsia="宋体" w:hint="eastAsia"/>
                <w:color w:val="000000"/>
                <w:kern w:val="2"/>
                <w:sz w:val="21"/>
                <w:szCs w:val="21"/>
                <w:lang w:eastAsia="zh-CN"/>
              </w:rPr>
              <w:t>（一）评分内容：</w:t>
            </w:r>
          </w:p>
          <w:p>
            <w:pPr>
              <w:pageBreakBefore w:val="0"/>
              <w:widowControl w:val="0"/>
              <w:kinsoku/>
              <w:wordWrap/>
              <w:overflowPunct/>
              <w:topLinePunct w:val="0"/>
              <w:autoSpaceDE/>
              <w:autoSpaceDN/>
              <w:bidi w:val="0"/>
              <w:adjustRightInd w:val="0"/>
              <w:snapToGrid w:val="0"/>
              <w:ind w:firstLine="0" w:firstLineChars="0"/>
              <w:jc w:val="both"/>
              <w:textAlignment w:val="auto"/>
              <w:rPr>
                <w:rFonts w:eastAsia="宋体"/>
                <w:color w:val="000000"/>
                <w:kern w:val="2"/>
                <w:sz w:val="21"/>
                <w:szCs w:val="21"/>
                <w:lang w:eastAsia="zh-CN"/>
              </w:rPr>
            </w:pPr>
            <w:r>
              <w:rPr>
                <w:rFonts w:eastAsia="宋体" w:hint="eastAsia"/>
                <w:color w:val="000000"/>
                <w:kern w:val="2"/>
                <w:sz w:val="21"/>
                <w:szCs w:val="21"/>
                <w:lang w:eastAsia="zh-CN"/>
              </w:rPr>
              <w:t>1.具有所投产品代理资质</w:t>
            </w:r>
            <w:r>
              <w:rPr>
                <w:rFonts w:eastAsia="宋体" w:hint="eastAsia"/>
                <w:color w:val="000000"/>
                <w:kern w:val="2"/>
                <w:sz w:val="21"/>
                <w:szCs w:val="21"/>
                <w:lang w:eastAsia="zh-CN"/>
              </w:rPr>
              <w:t>证明文件的</w:t>
            </w:r>
            <w:r>
              <w:rPr>
                <w:rFonts w:eastAsia="宋体" w:hint="eastAsia"/>
                <w:color w:val="000000"/>
                <w:kern w:val="2"/>
                <w:sz w:val="21"/>
                <w:szCs w:val="21"/>
                <w:lang w:eastAsia="zh-CN"/>
              </w:rPr>
              <w:t>，得50分 ；</w:t>
            </w:r>
          </w:p>
          <w:p>
            <w:pPr>
              <w:pageBreakBefore w:val="0"/>
              <w:widowControl w:val="0"/>
              <w:kinsoku/>
              <w:wordWrap/>
              <w:overflowPunct/>
              <w:topLinePunct w:val="0"/>
              <w:autoSpaceDE/>
              <w:autoSpaceDN/>
              <w:bidi w:val="0"/>
              <w:adjustRightInd w:val="0"/>
              <w:snapToGrid w:val="0"/>
              <w:ind w:firstLine="0" w:firstLineChars="0"/>
              <w:jc w:val="both"/>
              <w:textAlignment w:val="auto"/>
              <w:rPr>
                <w:rFonts w:eastAsia="宋体"/>
                <w:color w:val="000000"/>
                <w:kern w:val="2"/>
                <w:sz w:val="21"/>
                <w:szCs w:val="21"/>
                <w:lang w:eastAsia="zh-CN"/>
              </w:rPr>
            </w:pPr>
            <w:r>
              <w:rPr>
                <w:rFonts w:eastAsia="宋体" w:hint="eastAsia"/>
                <w:color w:val="000000"/>
                <w:kern w:val="2"/>
                <w:sz w:val="21"/>
                <w:szCs w:val="21"/>
                <w:lang w:eastAsia="zh-CN"/>
              </w:rPr>
              <w:t>2.具备ISO 9001质量管理体系认证证书，得50分；</w:t>
            </w:r>
          </w:p>
          <w:p>
            <w:pPr>
              <w:pageBreakBefore w:val="0"/>
              <w:widowControl w:val="0"/>
              <w:kinsoku/>
              <w:wordWrap/>
              <w:overflowPunct/>
              <w:topLinePunct w:val="0"/>
              <w:autoSpaceDE/>
              <w:autoSpaceDN/>
              <w:bidi w:val="0"/>
              <w:adjustRightInd w:val="0"/>
              <w:snapToGrid w:val="0"/>
              <w:ind w:firstLine="0" w:firstLineChars="0"/>
              <w:jc w:val="both"/>
              <w:textAlignment w:val="auto"/>
              <w:rPr>
                <w:rFonts w:eastAsia="宋体"/>
                <w:color w:val="000000"/>
                <w:kern w:val="2"/>
                <w:sz w:val="21"/>
                <w:szCs w:val="21"/>
                <w:lang w:eastAsia="zh-CN"/>
              </w:rPr>
            </w:pPr>
            <w:r>
              <w:rPr>
                <w:rFonts w:eastAsia="宋体" w:hint="eastAsia"/>
                <w:color w:val="000000"/>
                <w:kern w:val="2"/>
                <w:sz w:val="21"/>
                <w:szCs w:val="21"/>
                <w:lang w:eastAsia="zh-CN"/>
              </w:rPr>
              <w:t>（二）评分依据：</w:t>
            </w:r>
          </w:p>
          <w:p>
            <w:pPr>
              <w:pageBreakBefore w:val="0"/>
              <w:widowControl w:val="0"/>
              <w:kinsoku/>
              <w:wordWrap/>
              <w:overflowPunct/>
              <w:topLinePunct w:val="0"/>
              <w:autoSpaceDE/>
              <w:autoSpaceDN/>
              <w:bidi w:val="0"/>
              <w:adjustRightInd w:val="0"/>
              <w:snapToGrid w:val="0"/>
              <w:ind w:firstLine="0" w:firstLineChars="0"/>
              <w:jc w:val="both"/>
              <w:textAlignment w:val="auto"/>
              <w:rPr>
                <w:rFonts w:eastAsia="宋体"/>
                <w:color w:val="000000"/>
                <w:kern w:val="2"/>
                <w:sz w:val="21"/>
                <w:szCs w:val="21"/>
                <w:lang w:eastAsia="zh-CN"/>
              </w:rPr>
            </w:pPr>
            <w:r>
              <w:rPr>
                <w:rFonts w:eastAsia="宋体" w:hint="eastAsia"/>
                <w:color w:val="000000"/>
                <w:kern w:val="2"/>
                <w:sz w:val="21"/>
                <w:szCs w:val="21"/>
                <w:lang w:eastAsia="zh-CN"/>
              </w:rPr>
              <w:t>1.要求提供投标人相关证明资料作为得分依据；</w:t>
            </w:r>
          </w:p>
          <w:p>
            <w:pPr>
              <w:pageBreakBefore w:val="0"/>
              <w:widowControl w:val="0"/>
              <w:kinsoku/>
              <w:wordWrap/>
              <w:overflowPunct/>
              <w:topLinePunct w:val="0"/>
              <w:autoSpaceDE/>
              <w:autoSpaceDN/>
              <w:bidi w:val="0"/>
              <w:adjustRightInd w:val="0"/>
              <w:snapToGrid w:val="0"/>
              <w:ind w:firstLine="0" w:firstLineChars="0"/>
              <w:jc w:val="both"/>
              <w:textAlignment w:val="auto"/>
              <w:rPr>
                <w:rFonts w:eastAsia="宋体"/>
                <w:color w:val="000000"/>
                <w:kern w:val="2"/>
                <w:sz w:val="21"/>
                <w:szCs w:val="21"/>
                <w:lang w:eastAsia="zh-CN"/>
              </w:rPr>
            </w:pPr>
            <w:r>
              <w:rPr>
                <w:rFonts w:eastAsia="宋体" w:hint="eastAsia"/>
                <w:color w:val="000000"/>
                <w:kern w:val="2"/>
                <w:sz w:val="21"/>
                <w:szCs w:val="21"/>
                <w:lang w:eastAsia="zh-CN"/>
              </w:rPr>
              <w:t>2.涉及体系认证证书的，要求提供所有有效的认证证书扫描件，及出具证书官网或全国认证认可信息公共服务平台（http://cx.cnca.cn/）的证书查询记录。认证证书在公开渠道无法查询的，需提供颁发机构的证明材料，证明证书真实有效；</w:t>
            </w:r>
          </w:p>
          <w:p>
            <w:pPr>
              <w:pageBreakBefore w:val="0"/>
              <w:widowControl w:val="0"/>
              <w:kinsoku/>
              <w:wordWrap/>
              <w:overflowPunct/>
              <w:topLinePunct w:val="0"/>
              <w:autoSpaceDE/>
              <w:autoSpaceDN/>
              <w:bidi w:val="0"/>
              <w:adjustRightInd w:val="0"/>
              <w:snapToGrid w:val="0"/>
              <w:ind w:firstLine="0" w:firstLineChars="0"/>
              <w:jc w:val="both"/>
              <w:textAlignment w:val="auto"/>
              <w:rPr>
                <w:rFonts w:eastAsia="宋体" w:hint="eastAsia"/>
                <w:color w:val="000000"/>
                <w:kern w:val="2"/>
                <w:sz w:val="21"/>
                <w:szCs w:val="21"/>
                <w:lang w:eastAsia="zh-CN"/>
              </w:rPr>
            </w:pPr>
            <w:r>
              <w:rPr>
                <w:rFonts w:eastAsia="宋体" w:hint="eastAsia"/>
                <w:color w:val="000000"/>
                <w:kern w:val="2"/>
                <w:sz w:val="21"/>
                <w:szCs w:val="21"/>
                <w:lang w:eastAsia="zh-CN"/>
              </w:rPr>
              <w:t>3.</w:t>
            </w:r>
            <w:r>
              <w:rPr>
                <w:rFonts w:eastAsia="宋体"/>
                <w:kern w:val="2"/>
                <w:sz w:val="21"/>
                <w:lang w:eastAsia="zh-CN"/>
              </w:rPr>
              <w:t>如投标人为新成立企业且成立时间不足</w:t>
            </w:r>
            <w:r>
              <w:rPr>
                <w:rFonts w:eastAsia="宋体" w:hint="eastAsia"/>
                <w:kern w:val="2"/>
                <w:sz w:val="21"/>
                <w:lang w:eastAsia="zh-CN"/>
              </w:rPr>
              <w:t>证书获取时间的</w:t>
            </w:r>
            <w:r>
              <w:rPr>
                <w:rFonts w:eastAsia="宋体"/>
                <w:kern w:val="2"/>
                <w:sz w:val="21"/>
                <w:lang w:eastAsia="zh-CN"/>
              </w:rPr>
              <w:t>，或投标人处于以上证书申请阶段尚未过试运行的，提供情况说明视为满足要求</w:t>
            </w:r>
            <w:r>
              <w:rPr>
                <w:rFonts w:eastAsia="宋体" w:hint="eastAsia"/>
                <w:kern w:val="2"/>
                <w:sz w:val="21"/>
                <w:lang w:eastAsia="zh-CN"/>
              </w:rPr>
              <w:t>；</w:t>
            </w:r>
          </w:p>
          <w:p>
            <w:pPr>
              <w:pageBreakBefore w:val="0"/>
              <w:widowControl w:val="0"/>
              <w:kinsoku/>
              <w:wordWrap/>
              <w:overflowPunct/>
              <w:topLinePunct w:val="0"/>
              <w:autoSpaceDE/>
              <w:autoSpaceDN/>
              <w:bidi w:val="0"/>
              <w:adjustRightInd w:val="0"/>
              <w:snapToGrid w:val="0"/>
              <w:ind w:firstLine="0" w:firstLineChars="0"/>
              <w:jc w:val="both"/>
              <w:textAlignment w:val="auto"/>
              <w:rPr>
                <w:rFonts w:eastAsia="宋体"/>
                <w:kern w:val="2"/>
                <w:sz w:val="16"/>
                <w:szCs w:val="16"/>
                <w:lang w:eastAsia="zh-CN"/>
              </w:rPr>
            </w:pPr>
            <w:r>
              <w:rPr>
                <w:rFonts w:eastAsia="宋体" w:hint="eastAsia"/>
                <w:color w:val="000000"/>
                <w:kern w:val="2"/>
                <w:sz w:val="21"/>
                <w:szCs w:val="21"/>
                <w:lang w:eastAsia="zh-CN"/>
              </w:rPr>
              <w:t>4.</w:t>
            </w:r>
            <w:r>
              <w:rPr>
                <w:rFonts w:eastAsia="宋体" w:hint="eastAsia"/>
                <w:color w:val="000000"/>
                <w:kern w:val="2"/>
                <w:sz w:val="21"/>
                <w:szCs w:val="21"/>
                <w:lang w:eastAsia="zh-CN"/>
              </w:rPr>
              <w:t>以上资料均要求提供扫描件。评分中出现无证明资料或专家无法凭所提供资料判断是否得分的情况，一律作不得分处理。</w:t>
            </w:r>
          </w:p>
        </w:tc>
      </w:tr>
      <w:tr>
        <w:tblPrEx>
          <w:tblW w:w="5000" w:type="pct"/>
          <w:tblCellSpacing w:w="0" w:type="dxa"/>
          <w:tblInd w:w="0" w:type="dxa"/>
          <w:tblLayout w:type="fixed"/>
          <w:tblCellMar>
            <w:top w:w="0" w:type="dxa"/>
            <w:left w:w="108" w:type="dxa"/>
            <w:bottom w:w="0" w:type="dxa"/>
            <w:right w:w="108" w:type="dxa"/>
          </w:tblCellMar>
        </w:tblPrEx>
        <w:trPr>
          <w:trHeight w:val="1923"/>
          <w:tblCellSpacing w:w="0" w:type="dxa"/>
        </w:trPr>
        <w:tc>
          <w:tcPr>
            <w:tcW w:w="247" w:type="pct"/>
            <w:vMerge/>
            <w:vAlign w:val="center"/>
          </w:tcPr>
          <w:p>
            <w:pPr>
              <w:keepNext/>
              <w:keepLines/>
              <w:pageBreakBefore w:val="0"/>
              <w:widowControl w:val="0"/>
              <w:kinsoku/>
              <w:wordWrap/>
              <w:overflowPunct/>
              <w:topLinePunct w:val="0"/>
              <w:autoSpaceDE/>
              <w:autoSpaceDN/>
              <w:bidi w:val="0"/>
              <w:adjustRightInd w:val="0"/>
              <w:snapToGrid w:val="0"/>
              <w:ind w:firstLine="0" w:firstLineChars="0"/>
              <w:jc w:val="center"/>
              <w:textAlignment w:val="auto"/>
              <w:outlineLvl w:val="2"/>
              <w:rPr>
                <w:rFonts w:ascii="宋体" w:eastAsia="宋体" w:hAnsi="宋体" w:hint="eastAsia"/>
                <w:kern w:val="2"/>
                <w:sz w:val="20"/>
                <w:szCs w:val="20"/>
                <w:lang w:eastAsia="zh-CN"/>
              </w:rPr>
            </w:pPr>
          </w:p>
        </w:tc>
        <w:tc>
          <w:tcPr>
            <w:tcW w:w="357" w:type="pct"/>
            <w:vAlign w:val="center"/>
          </w:tcPr>
          <w:p>
            <w:pPr>
              <w:pageBreakBefore w:val="0"/>
              <w:widowControl w:val="0"/>
              <w:kinsoku/>
              <w:wordWrap/>
              <w:overflowPunct/>
              <w:topLinePunct w:val="0"/>
              <w:autoSpaceDE/>
              <w:autoSpaceDN/>
              <w:bidi w:val="0"/>
              <w:adjustRightInd w:val="0"/>
              <w:snapToGrid w:val="0"/>
              <w:ind w:firstLine="0" w:firstLineChars="0"/>
              <w:jc w:val="center"/>
              <w:textAlignment w:val="auto"/>
              <w:rPr>
                <w:rFonts w:ascii="宋体" w:eastAsia="宋体" w:hAnsi="宋体" w:hint="eastAsia"/>
                <w:kern w:val="2"/>
                <w:sz w:val="20"/>
                <w:szCs w:val="20"/>
                <w:lang w:eastAsia="zh-CN"/>
              </w:rPr>
            </w:pPr>
            <w:r>
              <w:rPr>
                <w:rFonts w:ascii="宋体" w:eastAsia="宋体" w:hAnsi="宋体" w:hint="eastAsia"/>
                <w:kern w:val="2"/>
                <w:sz w:val="20"/>
                <w:szCs w:val="20"/>
                <w:lang w:eastAsia="zh-CN"/>
              </w:rPr>
              <w:t>2</w:t>
            </w:r>
          </w:p>
        </w:tc>
        <w:tc>
          <w:tcPr>
            <w:tcW w:w="895" w:type="pct"/>
            <w:vAlign w:val="center"/>
          </w:tcPr>
          <w:p>
            <w:pPr>
              <w:pageBreakBefore w:val="0"/>
              <w:widowControl w:val="0"/>
              <w:kinsoku/>
              <w:wordWrap/>
              <w:overflowPunct/>
              <w:topLinePunct w:val="0"/>
              <w:autoSpaceDE/>
              <w:autoSpaceDN/>
              <w:bidi w:val="0"/>
              <w:adjustRightInd w:val="0"/>
              <w:snapToGrid w:val="0"/>
              <w:ind w:firstLine="0" w:firstLineChars="0"/>
              <w:jc w:val="center"/>
              <w:textAlignment w:val="auto"/>
              <w:rPr>
                <w:rFonts w:ascii="宋体" w:eastAsia="宋体" w:hAnsi="宋体" w:hint="eastAsia"/>
                <w:kern w:val="2"/>
                <w:sz w:val="18"/>
                <w:szCs w:val="21"/>
                <w:lang w:eastAsia="zh-CN"/>
              </w:rPr>
            </w:pPr>
            <w:r>
              <w:rPr>
                <w:rFonts w:ascii="宋体" w:eastAsia="宋体" w:hAnsi="宋体" w:cs="宋体" w:hint="eastAsia"/>
                <w:kern w:val="2"/>
                <w:sz w:val="20"/>
                <w:szCs w:val="20"/>
                <w:lang w:eastAsia="zh-CN"/>
              </w:rPr>
              <w:t>投标人同类业绩</w:t>
            </w:r>
          </w:p>
        </w:tc>
        <w:tc>
          <w:tcPr>
            <w:tcW w:w="339" w:type="pct"/>
            <w:vAlign w:val="center"/>
          </w:tcPr>
          <w:p>
            <w:pPr>
              <w:pageBreakBefore w:val="0"/>
              <w:widowControl w:val="0"/>
              <w:kinsoku/>
              <w:wordWrap/>
              <w:overflowPunct/>
              <w:topLinePunct w:val="0"/>
              <w:autoSpaceDE/>
              <w:autoSpaceDN/>
              <w:bidi w:val="0"/>
              <w:adjustRightInd w:val="0"/>
              <w:snapToGrid w:val="0"/>
              <w:ind w:firstLine="0" w:firstLineChars="0"/>
              <w:jc w:val="center"/>
              <w:textAlignment w:val="auto"/>
              <w:rPr>
                <w:rFonts w:ascii="宋体" w:eastAsia="宋体" w:hAnsi="宋体" w:hint="eastAsia"/>
                <w:kern w:val="2"/>
                <w:sz w:val="20"/>
                <w:szCs w:val="20"/>
                <w:lang w:eastAsia="zh-CN"/>
              </w:rPr>
            </w:pPr>
            <w:r>
              <w:rPr>
                <w:rFonts w:ascii="宋体" w:eastAsia="宋体" w:hAnsi="宋体" w:hint="eastAsia"/>
                <w:kern w:val="2"/>
                <w:sz w:val="20"/>
                <w:szCs w:val="20"/>
                <w:lang w:eastAsia="zh-CN"/>
              </w:rPr>
              <w:t>3</w:t>
            </w:r>
          </w:p>
        </w:tc>
        <w:tc>
          <w:tcPr>
            <w:tcW w:w="379" w:type="pct"/>
            <w:vAlign w:val="center"/>
          </w:tcPr>
          <w:p>
            <w:pPr>
              <w:pageBreakBefore w:val="0"/>
              <w:widowControl w:val="0"/>
              <w:kinsoku/>
              <w:wordWrap/>
              <w:overflowPunct/>
              <w:topLinePunct w:val="0"/>
              <w:autoSpaceDE/>
              <w:autoSpaceDN/>
              <w:bidi w:val="0"/>
              <w:adjustRightInd w:val="0"/>
              <w:snapToGrid w:val="0"/>
              <w:ind w:firstLine="0" w:firstLineChars="0"/>
              <w:jc w:val="center"/>
              <w:textAlignment w:val="auto"/>
              <w:rPr>
                <w:rFonts w:ascii="宋体" w:eastAsia="宋体" w:hAnsi="宋体" w:hint="eastAsia"/>
                <w:kern w:val="2"/>
                <w:sz w:val="20"/>
                <w:szCs w:val="20"/>
                <w:lang w:eastAsia="zh-CN"/>
              </w:rPr>
            </w:pPr>
            <w:r>
              <w:rPr>
                <w:rFonts w:ascii="宋体" w:eastAsia="宋体" w:hAnsi="宋体" w:hint="eastAsia"/>
                <w:kern w:val="2"/>
                <w:sz w:val="20"/>
                <w:szCs w:val="20"/>
                <w:lang w:eastAsia="zh-CN"/>
              </w:rPr>
              <w:t>专家打分</w:t>
            </w:r>
          </w:p>
        </w:tc>
        <w:tc>
          <w:tcPr>
            <w:tcW w:w="2782" w:type="pct"/>
          </w:tcPr>
          <w:p>
            <w:pPr>
              <w:pageBreakBefore w:val="0"/>
              <w:widowControl w:val="0"/>
              <w:kinsoku/>
              <w:wordWrap/>
              <w:overflowPunct/>
              <w:topLinePunct w:val="0"/>
              <w:autoSpaceDE/>
              <w:autoSpaceDN/>
              <w:bidi w:val="0"/>
              <w:adjustRightInd w:val="0"/>
              <w:snapToGrid w:val="0"/>
              <w:ind w:firstLine="0" w:firstLineChars="0"/>
              <w:jc w:val="both"/>
              <w:textAlignment w:val="auto"/>
              <w:rPr>
                <w:rFonts w:eastAsia="宋体"/>
                <w:color w:val="000000"/>
                <w:kern w:val="2"/>
                <w:sz w:val="21"/>
                <w:szCs w:val="21"/>
                <w:lang w:eastAsia="zh-CN"/>
              </w:rPr>
            </w:pPr>
            <w:r>
              <w:rPr>
                <w:rFonts w:eastAsia="宋体" w:hint="eastAsia"/>
                <w:color w:val="000000"/>
                <w:kern w:val="2"/>
                <w:sz w:val="21"/>
                <w:szCs w:val="21"/>
                <w:lang w:eastAsia="zh-CN"/>
              </w:rPr>
              <w:t>（一）评分内容：</w:t>
            </w:r>
          </w:p>
          <w:p>
            <w:pPr>
              <w:pageBreakBefore w:val="0"/>
              <w:widowControl w:val="0"/>
              <w:kinsoku/>
              <w:wordWrap/>
              <w:overflowPunct/>
              <w:topLinePunct w:val="0"/>
              <w:autoSpaceDE/>
              <w:autoSpaceDN/>
              <w:bidi w:val="0"/>
              <w:adjustRightInd w:val="0"/>
              <w:snapToGrid w:val="0"/>
              <w:ind w:firstLine="0" w:firstLineChars="0"/>
              <w:jc w:val="both"/>
              <w:textAlignment w:val="auto"/>
              <w:rPr>
                <w:rFonts w:eastAsia="宋体"/>
                <w:color w:val="000000"/>
                <w:kern w:val="2"/>
                <w:sz w:val="21"/>
                <w:szCs w:val="21"/>
                <w:lang w:eastAsia="zh-CN"/>
              </w:rPr>
            </w:pPr>
            <w:r>
              <w:rPr>
                <w:rFonts w:eastAsia="宋体" w:hint="eastAsia"/>
                <w:color w:val="000000"/>
                <w:kern w:val="2"/>
                <w:sz w:val="21"/>
                <w:szCs w:val="21"/>
                <w:lang w:eastAsia="zh-CN"/>
              </w:rPr>
              <w:t>提供投标人自2023年8月1日至本项目投标截止日（以合同签订时间为准）蓄电池同类业绩，提供5个得100分；提供4个得</w:t>
            </w:r>
            <w:r>
              <w:rPr>
                <w:rFonts w:eastAsia="宋体"/>
                <w:color w:val="000000"/>
                <w:kern w:val="2"/>
                <w:sz w:val="21"/>
                <w:szCs w:val="21"/>
                <w:lang w:eastAsia="zh-CN"/>
              </w:rPr>
              <w:t>60</w:t>
            </w:r>
            <w:r>
              <w:rPr>
                <w:rFonts w:eastAsia="宋体" w:hint="eastAsia"/>
                <w:color w:val="000000"/>
                <w:kern w:val="2"/>
                <w:sz w:val="21"/>
                <w:szCs w:val="21"/>
                <w:lang w:eastAsia="zh-CN"/>
              </w:rPr>
              <w:t>分；提供3个得2</w:t>
            </w:r>
            <w:r>
              <w:rPr>
                <w:rFonts w:eastAsia="宋体"/>
                <w:color w:val="000000"/>
                <w:kern w:val="2"/>
                <w:sz w:val="21"/>
                <w:szCs w:val="21"/>
                <w:lang w:eastAsia="zh-CN"/>
              </w:rPr>
              <w:t>0</w:t>
            </w:r>
            <w:r>
              <w:rPr>
                <w:rFonts w:eastAsia="宋体" w:hint="eastAsia"/>
                <w:color w:val="000000"/>
                <w:kern w:val="2"/>
                <w:sz w:val="21"/>
                <w:szCs w:val="21"/>
                <w:lang w:eastAsia="zh-CN"/>
              </w:rPr>
              <w:t>分；提供2个或2个以下不得分。</w:t>
            </w:r>
          </w:p>
          <w:p>
            <w:pPr>
              <w:pageBreakBefore w:val="0"/>
              <w:widowControl w:val="0"/>
              <w:kinsoku/>
              <w:wordWrap/>
              <w:overflowPunct/>
              <w:topLinePunct w:val="0"/>
              <w:autoSpaceDE/>
              <w:autoSpaceDN/>
              <w:bidi w:val="0"/>
              <w:adjustRightInd w:val="0"/>
              <w:snapToGrid w:val="0"/>
              <w:ind w:firstLine="0" w:firstLineChars="0"/>
              <w:jc w:val="both"/>
              <w:textAlignment w:val="auto"/>
              <w:rPr>
                <w:rFonts w:eastAsia="宋体"/>
                <w:color w:val="000000"/>
                <w:kern w:val="2"/>
                <w:sz w:val="21"/>
                <w:szCs w:val="21"/>
                <w:lang w:eastAsia="zh-CN"/>
              </w:rPr>
            </w:pPr>
            <w:r>
              <w:rPr>
                <w:rFonts w:eastAsia="宋体" w:hint="eastAsia"/>
                <w:color w:val="000000"/>
                <w:kern w:val="2"/>
                <w:sz w:val="21"/>
                <w:szCs w:val="21"/>
                <w:lang w:eastAsia="zh-CN"/>
              </w:rPr>
              <w:t>（二）评分依据：</w:t>
            </w:r>
          </w:p>
          <w:p>
            <w:pPr>
              <w:pageBreakBefore w:val="0"/>
              <w:widowControl w:val="0"/>
              <w:kinsoku/>
              <w:wordWrap/>
              <w:overflowPunct/>
              <w:topLinePunct w:val="0"/>
              <w:autoSpaceDE/>
              <w:autoSpaceDN/>
              <w:bidi w:val="0"/>
              <w:adjustRightInd w:val="0"/>
              <w:snapToGrid w:val="0"/>
              <w:ind w:firstLine="0" w:firstLineChars="0"/>
              <w:jc w:val="both"/>
              <w:textAlignment w:val="auto"/>
              <w:rPr>
                <w:rFonts w:eastAsia="宋体"/>
                <w:color w:val="000000"/>
                <w:kern w:val="2"/>
                <w:sz w:val="21"/>
                <w:szCs w:val="21"/>
                <w:lang w:eastAsia="zh-CN"/>
              </w:rPr>
            </w:pPr>
            <w:r>
              <w:rPr>
                <w:rFonts w:eastAsia="宋体" w:hint="eastAsia"/>
                <w:color w:val="000000"/>
                <w:kern w:val="2"/>
                <w:sz w:val="21"/>
                <w:szCs w:val="21"/>
                <w:lang w:eastAsia="zh-CN"/>
              </w:rPr>
              <w:t>1.要求提供合同关键信息作为得分依据，需加盖合同甲方公章或甲方业务章；</w:t>
            </w:r>
          </w:p>
          <w:p>
            <w:pPr>
              <w:pageBreakBefore w:val="0"/>
              <w:widowControl w:val="0"/>
              <w:kinsoku/>
              <w:wordWrap/>
              <w:overflowPunct/>
              <w:topLinePunct w:val="0"/>
              <w:autoSpaceDE/>
              <w:autoSpaceDN/>
              <w:bidi w:val="0"/>
              <w:adjustRightInd w:val="0"/>
              <w:snapToGrid w:val="0"/>
              <w:ind w:firstLine="0" w:firstLineChars="0"/>
              <w:jc w:val="both"/>
              <w:textAlignment w:val="auto"/>
              <w:rPr>
                <w:rFonts w:ascii="宋体" w:eastAsia="宋体" w:hAnsi="宋体" w:cs="宋体" w:hint="eastAsia"/>
                <w:kern w:val="2"/>
                <w:sz w:val="20"/>
                <w:szCs w:val="20"/>
                <w:lang w:eastAsia="zh-CN"/>
              </w:rPr>
            </w:pPr>
            <w:r>
              <w:rPr>
                <w:rFonts w:eastAsia="宋体" w:hint="eastAsia"/>
                <w:color w:val="000000"/>
                <w:kern w:val="2"/>
                <w:sz w:val="21"/>
                <w:szCs w:val="21"/>
                <w:lang w:eastAsia="zh-CN"/>
              </w:rPr>
              <w:t>2.以上资料均要求提供扫描件，评分中出现无证明资料或专家无法凭所提供资料判断是否得分的情况，一律作不得分处理。</w:t>
            </w:r>
          </w:p>
        </w:tc>
      </w:tr>
    </w:tbl>
    <w:p>
      <w:pPr>
        <w:widowControl w:val="0"/>
        <w:jc w:val="both"/>
        <w:rPr>
          <w:rFonts w:eastAsia="宋体"/>
          <w:kern w:val="2"/>
          <w:sz w:val="21"/>
          <w:lang w:eastAsia="zh-CN"/>
        </w:rPr>
      </w:pPr>
      <w:r>
        <w:rPr>
          <w:rFonts w:eastAsia="宋体" w:hint="eastAsia"/>
          <w:kern w:val="2"/>
          <w:sz w:val="21"/>
          <w:lang w:eastAsia="zh-CN"/>
        </w:rPr>
        <w:br w:type="page"/>
      </w:r>
    </w:p>
    <w:p>
      <w:pPr>
        <w:widowControl w:val="0"/>
        <w:jc w:val="center"/>
        <w:rPr>
          <w:rFonts w:eastAsia="宋体"/>
          <w:b/>
          <w:kern w:val="2"/>
          <w:sz w:val="120"/>
          <w:szCs w:val="120"/>
          <w:lang w:eastAsia="zh-CN"/>
        </w:rPr>
      </w:pPr>
    </w:p>
    <w:p>
      <w:pPr>
        <w:widowControl w:val="0"/>
        <w:jc w:val="center"/>
        <w:rPr>
          <w:rFonts w:eastAsia="宋体"/>
          <w:b/>
          <w:kern w:val="2"/>
          <w:sz w:val="120"/>
          <w:szCs w:val="120"/>
          <w:lang w:eastAsia="zh-CN"/>
        </w:rPr>
      </w:pPr>
    </w:p>
    <w:p>
      <w:pPr>
        <w:widowControl w:val="0"/>
        <w:jc w:val="center"/>
        <w:rPr>
          <w:rFonts w:eastAsia="宋体"/>
          <w:b/>
          <w:kern w:val="2"/>
          <w:sz w:val="120"/>
          <w:szCs w:val="120"/>
          <w:lang w:eastAsia="zh-CN"/>
        </w:rPr>
      </w:pPr>
      <w:r>
        <w:rPr>
          <w:rFonts w:eastAsia="宋体" w:hint="eastAsia"/>
          <w:b/>
          <w:kern w:val="2"/>
          <w:sz w:val="120"/>
          <w:szCs w:val="120"/>
          <w:lang w:eastAsia="zh-CN"/>
        </w:rPr>
        <w:t>自行采购</w:t>
      </w:r>
    </w:p>
    <w:p>
      <w:pPr>
        <w:widowControl w:val="0"/>
        <w:jc w:val="center"/>
        <w:rPr>
          <w:rFonts w:eastAsia="宋体"/>
          <w:b/>
          <w:kern w:val="2"/>
          <w:sz w:val="120"/>
          <w:szCs w:val="120"/>
          <w:lang w:eastAsia="zh-CN"/>
        </w:rPr>
      </w:pPr>
      <w:r>
        <w:rPr>
          <w:rFonts w:eastAsia="宋体" w:hint="eastAsia"/>
          <w:b/>
          <w:kern w:val="2"/>
          <w:sz w:val="120"/>
          <w:szCs w:val="120"/>
          <w:lang w:eastAsia="zh-CN"/>
        </w:rPr>
        <w:t>招标文件</w:t>
      </w:r>
    </w:p>
    <w:p>
      <w:pPr>
        <w:widowControl w:val="0"/>
        <w:jc w:val="center"/>
        <w:rPr>
          <w:rFonts w:eastAsia="宋体"/>
          <w:b/>
          <w:kern w:val="2"/>
          <w:sz w:val="52"/>
          <w:szCs w:val="52"/>
          <w:lang w:eastAsia="zh-CN"/>
        </w:rPr>
      </w:pPr>
      <w:r>
        <w:rPr>
          <w:rFonts w:eastAsia="宋体" w:hint="eastAsia"/>
          <w:b/>
          <w:kern w:val="2"/>
          <w:sz w:val="52"/>
          <w:szCs w:val="52"/>
          <w:lang w:eastAsia="zh-CN"/>
        </w:rPr>
        <w:t>（货物类）</w:t>
      </w:r>
    </w:p>
    <w:p>
      <w:pPr>
        <w:widowControl w:val="0"/>
        <w:jc w:val="center"/>
        <w:rPr>
          <w:rFonts w:eastAsia="宋体"/>
          <w:kern w:val="2"/>
          <w:sz w:val="21"/>
          <w:lang w:eastAsia="zh-CN"/>
        </w:rPr>
      </w:pPr>
    </w:p>
    <w:p>
      <w:pPr>
        <w:widowControl w:val="0"/>
        <w:jc w:val="center"/>
        <w:rPr>
          <w:rFonts w:eastAsia="宋体"/>
          <w:kern w:val="2"/>
          <w:sz w:val="21"/>
          <w:lang w:eastAsia="zh-CN"/>
        </w:rPr>
      </w:pPr>
    </w:p>
    <w:p>
      <w:pPr>
        <w:widowControl w:val="0"/>
        <w:jc w:val="center"/>
        <w:rPr>
          <w:rFonts w:eastAsia="宋体"/>
          <w:kern w:val="2"/>
          <w:sz w:val="21"/>
          <w:lang w:eastAsia="zh-CN"/>
        </w:rPr>
      </w:pPr>
    </w:p>
    <w:p>
      <w:pPr>
        <w:widowControl w:val="0"/>
        <w:jc w:val="center"/>
        <w:rPr>
          <w:rFonts w:eastAsia="宋体"/>
          <w:kern w:val="2"/>
          <w:sz w:val="21"/>
          <w:lang w:eastAsia="zh-CN"/>
        </w:rPr>
      </w:pPr>
    </w:p>
    <w:p>
      <w:pPr>
        <w:widowControl w:val="0"/>
        <w:jc w:val="center"/>
        <w:rPr>
          <w:rFonts w:eastAsia="宋体"/>
          <w:kern w:val="2"/>
          <w:sz w:val="21"/>
          <w:lang w:eastAsia="zh-CN"/>
        </w:rPr>
      </w:pPr>
    </w:p>
    <w:p>
      <w:pPr>
        <w:widowControl w:val="0"/>
        <w:jc w:val="center"/>
        <w:rPr>
          <w:rFonts w:eastAsia="宋体"/>
          <w:b/>
          <w:kern w:val="2"/>
          <w:sz w:val="44"/>
          <w:szCs w:val="44"/>
          <w:lang w:eastAsia="zh-CN"/>
        </w:rPr>
      </w:pPr>
    </w:p>
    <w:p>
      <w:pPr>
        <w:widowControl w:val="0"/>
        <w:jc w:val="center"/>
        <w:rPr>
          <w:rFonts w:eastAsia="宋体"/>
          <w:b/>
          <w:kern w:val="2"/>
          <w:sz w:val="44"/>
          <w:szCs w:val="44"/>
          <w:lang w:eastAsia="zh-CN"/>
        </w:rPr>
      </w:pPr>
    </w:p>
    <w:p>
      <w:pPr>
        <w:widowControl w:val="0"/>
        <w:jc w:val="center"/>
        <w:rPr>
          <w:rFonts w:eastAsia="宋体"/>
          <w:b/>
          <w:kern w:val="2"/>
          <w:sz w:val="44"/>
          <w:szCs w:val="44"/>
          <w:lang w:eastAsia="zh-CN"/>
        </w:rPr>
      </w:pPr>
    </w:p>
    <w:p>
      <w:pPr>
        <w:widowControl w:val="0"/>
        <w:jc w:val="center"/>
        <w:rPr>
          <w:rFonts w:eastAsia="宋体"/>
          <w:b/>
          <w:kern w:val="2"/>
          <w:sz w:val="44"/>
          <w:szCs w:val="44"/>
          <w:lang w:eastAsia="zh-CN"/>
        </w:rPr>
      </w:pPr>
    </w:p>
    <w:p>
      <w:pPr>
        <w:widowControl w:val="0"/>
        <w:jc w:val="center"/>
        <w:rPr>
          <w:rFonts w:eastAsia="宋体"/>
          <w:b/>
          <w:kern w:val="2"/>
          <w:sz w:val="44"/>
          <w:szCs w:val="44"/>
          <w:lang w:eastAsia="zh-CN"/>
        </w:rPr>
      </w:pPr>
      <w:bookmarkStart w:id="0" w:name="_Hlk71465316"/>
      <w:r>
        <w:rPr>
          <w:rFonts w:eastAsia="宋体" w:hint="eastAsia"/>
          <w:b/>
          <w:kern w:val="2"/>
          <w:sz w:val="44"/>
          <w:szCs w:val="44"/>
          <w:lang w:eastAsia="zh-CN"/>
        </w:rPr>
        <w:t>深圳公共资源交易中心</w:t>
      </w:r>
    </w:p>
    <w:p>
      <w:pPr>
        <w:widowControl w:val="0"/>
        <w:jc w:val="center"/>
        <w:rPr>
          <w:rFonts w:eastAsia="宋体"/>
          <w:kern w:val="2"/>
          <w:sz w:val="28"/>
          <w:szCs w:val="28"/>
          <w:lang w:eastAsia="zh-CN"/>
        </w:rPr>
      </w:pPr>
      <w:r>
        <w:rPr>
          <w:rFonts w:eastAsia="宋体" w:hint="eastAsia"/>
          <w:b/>
          <w:kern w:val="2"/>
          <w:sz w:val="28"/>
          <w:szCs w:val="28"/>
          <w:lang w:eastAsia="zh-CN"/>
        </w:rPr>
        <w:t>（</w:t>
      </w:r>
      <w:r>
        <w:rPr>
          <w:rFonts w:eastAsia="宋体"/>
          <w:b/>
          <w:kern w:val="2"/>
          <w:sz w:val="28"/>
          <w:szCs w:val="28"/>
          <w:lang w:eastAsia="zh-CN"/>
        </w:rPr>
        <w:t>20</w:t>
      </w:r>
      <w:r>
        <w:rPr>
          <w:rFonts w:eastAsia="宋体" w:hint="eastAsia"/>
          <w:b/>
          <w:kern w:val="2"/>
          <w:sz w:val="28"/>
          <w:szCs w:val="28"/>
          <w:lang w:eastAsia="zh-CN"/>
        </w:rPr>
        <w:t>25年）</w:t>
      </w:r>
      <w:bookmarkEnd w:id="0"/>
    </w:p>
    <w:p>
      <w:pPr>
        <w:widowControl w:val="0"/>
        <w:jc w:val="center"/>
        <w:rPr>
          <w:rFonts w:ascii="宋体" w:eastAsia="宋体" w:hAnsi="宋体" w:hint="eastAsia"/>
          <w:color w:val="FF0000"/>
          <w:kern w:val="2"/>
          <w:sz w:val="21"/>
          <w:szCs w:val="21"/>
          <w:lang w:eastAsia="zh-CN"/>
        </w:rPr>
      </w:pPr>
      <w:r>
        <w:rPr>
          <w:rFonts w:eastAsia="宋体" w:hint="eastAsia"/>
          <w:kern w:val="2"/>
          <w:sz w:val="21"/>
          <w:lang w:eastAsia="zh-CN"/>
        </w:rPr>
        <w:br w:type="page"/>
      </w:r>
      <w:bookmarkStart w:id="1" w:name="_Hlk137453387"/>
      <w:r>
        <w:rPr>
          <w:rFonts w:ascii="宋体" w:eastAsia="黑体" w:hAnsi="宋体" w:hint="eastAsia"/>
          <w:b/>
          <w:bCs/>
          <w:color w:val="FF0000"/>
          <w:kern w:val="44"/>
          <w:sz w:val="28"/>
          <w:szCs w:val="44"/>
          <w:lang w:eastAsia="zh-CN"/>
        </w:rPr>
        <w:t>警示条款</w:t>
      </w:r>
    </w:p>
    <w:p>
      <w:pPr>
        <w:widowControl w:val="0"/>
        <w:spacing w:line="240" w:lineRule="exact"/>
        <w:ind w:firstLine="400" w:firstLineChars="200"/>
        <w:jc w:val="both"/>
        <w:rPr>
          <w:rFonts w:ascii="宋体" w:eastAsia="宋体" w:hAnsi="宋体" w:hint="eastAsia"/>
          <w:color w:val="FF0000"/>
          <w:kern w:val="2"/>
          <w:sz w:val="20"/>
          <w:szCs w:val="20"/>
          <w:lang w:eastAsia="zh-CN"/>
        </w:rPr>
      </w:pPr>
      <w:r>
        <w:rPr>
          <w:rFonts w:ascii="宋体" w:eastAsia="宋体" w:hAnsi="宋体" w:hint="eastAsia"/>
          <w:color w:val="FF0000"/>
          <w:kern w:val="2"/>
          <w:sz w:val="20"/>
          <w:szCs w:val="20"/>
          <w:lang w:eastAsia="zh-CN"/>
        </w:rPr>
        <w:t>本项目为自行采购项目，参照《深圳经济特区政府采购条例》、《深圳经济特区政府采购条例实施细则》及政府采购其他法律法规，按照采购人内控制度，通过公开招标方式确定中标供应商。</w:t>
      </w:r>
    </w:p>
    <w:p>
      <w:pPr>
        <w:widowControl w:val="0"/>
        <w:spacing w:line="240" w:lineRule="exact"/>
        <w:ind w:firstLine="400" w:firstLineChars="200"/>
        <w:jc w:val="both"/>
        <w:rPr>
          <w:rFonts w:ascii="宋体" w:eastAsia="宋体" w:hAnsi="宋体" w:hint="eastAsia"/>
          <w:color w:val="FF0000"/>
          <w:kern w:val="2"/>
          <w:sz w:val="20"/>
          <w:szCs w:val="20"/>
          <w:lang w:eastAsia="zh-CN"/>
        </w:rPr>
      </w:pPr>
      <w:r>
        <w:rPr>
          <w:rFonts w:ascii="宋体" w:eastAsia="宋体" w:hAnsi="宋体" w:hint="eastAsia"/>
          <w:color w:val="FF0000"/>
          <w:kern w:val="2"/>
          <w:sz w:val="20"/>
          <w:szCs w:val="20"/>
          <w:lang w:eastAsia="zh-CN"/>
        </w:rPr>
        <w:t>一、</w:t>
      </w:r>
      <w:r>
        <w:rPr>
          <w:rFonts w:ascii="宋体" w:eastAsia="宋体" w:hAnsi="宋体" w:hint="eastAsia"/>
          <w:b/>
          <w:bCs/>
          <w:color w:val="FF0000"/>
          <w:kern w:val="2"/>
          <w:sz w:val="20"/>
          <w:szCs w:val="20"/>
          <w:lang w:eastAsia="zh-CN"/>
        </w:rPr>
        <w:t>《深圳经济特区政府采购条例》第五十七条</w:t>
      </w:r>
      <w:r>
        <w:rPr>
          <w:rFonts w:ascii="宋体" w:eastAsia="宋体" w:hAnsi="宋体" w:hint="eastAsia"/>
          <w:color w:val="FF0000"/>
          <w:kern w:val="2"/>
          <w:sz w:val="20"/>
          <w:szCs w:val="20"/>
          <w:lang w:eastAsia="zh-CN"/>
        </w:rPr>
        <w:t xml:space="preserve"> 供应商在政府采购中，有下列行为之一的，一至三年内禁止其参与本市政府采购，并由主管部门记入供应商诚信档案，处采购金额千分之十以上千分之二十以下罚款；情节严重的，取消其参与本市政府采购资格，处采购金额千分之二十以上千分之三十以下罚款，并由市场监管部门依法吊销其营业执照；给他人造成损失的，依法承担赔偿责任；构成犯罪的，依法追究刑事责任：</w:t>
      </w:r>
    </w:p>
    <w:p>
      <w:pPr>
        <w:widowControl w:val="0"/>
        <w:spacing w:line="240" w:lineRule="exact"/>
        <w:ind w:firstLine="400" w:firstLineChars="200"/>
        <w:jc w:val="both"/>
        <w:rPr>
          <w:rFonts w:ascii="宋体" w:eastAsia="宋体" w:hAnsi="宋体" w:hint="eastAsia"/>
          <w:color w:val="FF0000"/>
          <w:kern w:val="2"/>
          <w:sz w:val="20"/>
          <w:szCs w:val="20"/>
          <w:lang w:eastAsia="zh-CN"/>
        </w:rPr>
      </w:pPr>
      <w:r>
        <w:rPr>
          <w:rFonts w:ascii="宋体" w:eastAsia="宋体" w:hAnsi="宋体" w:hint="eastAsia"/>
          <w:color w:val="FF0000"/>
          <w:kern w:val="2"/>
          <w:sz w:val="20"/>
          <w:szCs w:val="20"/>
          <w:lang w:eastAsia="zh-CN"/>
        </w:rPr>
        <w:t>（一）在采购活动中应当回避而未回避的；</w:t>
      </w:r>
    </w:p>
    <w:p>
      <w:pPr>
        <w:widowControl w:val="0"/>
        <w:spacing w:line="240" w:lineRule="exact"/>
        <w:ind w:firstLine="400" w:firstLineChars="200"/>
        <w:jc w:val="both"/>
        <w:rPr>
          <w:rFonts w:ascii="宋体" w:eastAsia="宋体" w:hAnsi="宋体" w:hint="eastAsia"/>
          <w:color w:val="FF0000"/>
          <w:kern w:val="2"/>
          <w:sz w:val="20"/>
          <w:szCs w:val="20"/>
          <w:lang w:eastAsia="zh-CN"/>
        </w:rPr>
      </w:pPr>
      <w:r>
        <w:rPr>
          <w:rFonts w:ascii="宋体" w:eastAsia="宋体" w:hAnsi="宋体" w:hint="eastAsia"/>
          <w:color w:val="FF0000"/>
          <w:kern w:val="2"/>
          <w:sz w:val="20"/>
          <w:szCs w:val="20"/>
          <w:lang w:eastAsia="zh-CN"/>
        </w:rPr>
        <w:t>（二）未按本条例规定签订、履行采购合同，造成严重后果的；</w:t>
      </w:r>
    </w:p>
    <w:p>
      <w:pPr>
        <w:widowControl w:val="0"/>
        <w:spacing w:line="240" w:lineRule="exact"/>
        <w:ind w:firstLine="400" w:firstLineChars="200"/>
        <w:jc w:val="both"/>
        <w:rPr>
          <w:rFonts w:ascii="宋体" w:eastAsia="宋体" w:hAnsi="宋体" w:hint="eastAsia"/>
          <w:color w:val="FF0000"/>
          <w:kern w:val="2"/>
          <w:sz w:val="20"/>
          <w:szCs w:val="20"/>
          <w:lang w:eastAsia="zh-CN"/>
        </w:rPr>
      </w:pPr>
      <w:r>
        <w:rPr>
          <w:rFonts w:ascii="宋体" w:eastAsia="宋体" w:hAnsi="宋体" w:hint="eastAsia"/>
          <w:color w:val="FF0000"/>
          <w:kern w:val="2"/>
          <w:sz w:val="20"/>
          <w:szCs w:val="20"/>
          <w:lang w:eastAsia="zh-CN"/>
        </w:rPr>
        <w:t>（三）隐瞒真实情况，提供虚假资料的；</w:t>
      </w:r>
    </w:p>
    <w:p>
      <w:pPr>
        <w:widowControl w:val="0"/>
        <w:spacing w:line="240" w:lineRule="exact"/>
        <w:ind w:firstLine="400" w:firstLineChars="200"/>
        <w:jc w:val="both"/>
        <w:rPr>
          <w:rFonts w:ascii="宋体" w:eastAsia="宋体" w:hAnsi="宋体" w:hint="eastAsia"/>
          <w:color w:val="FF0000"/>
          <w:kern w:val="2"/>
          <w:sz w:val="20"/>
          <w:szCs w:val="20"/>
          <w:lang w:eastAsia="zh-CN"/>
        </w:rPr>
      </w:pPr>
      <w:r>
        <w:rPr>
          <w:rFonts w:ascii="宋体" w:eastAsia="宋体" w:hAnsi="宋体" w:hint="eastAsia"/>
          <w:color w:val="FF0000"/>
          <w:kern w:val="2"/>
          <w:sz w:val="20"/>
          <w:szCs w:val="20"/>
          <w:lang w:eastAsia="zh-CN"/>
        </w:rPr>
        <w:t>（四）以非法手段排斥其他供应商参与竞争的；</w:t>
      </w:r>
    </w:p>
    <w:p>
      <w:pPr>
        <w:widowControl w:val="0"/>
        <w:spacing w:line="240" w:lineRule="exact"/>
        <w:ind w:firstLine="400" w:firstLineChars="200"/>
        <w:jc w:val="both"/>
        <w:rPr>
          <w:rFonts w:ascii="宋体" w:eastAsia="宋体" w:hAnsi="宋体" w:hint="eastAsia"/>
          <w:color w:val="FF0000"/>
          <w:kern w:val="2"/>
          <w:sz w:val="20"/>
          <w:szCs w:val="20"/>
          <w:lang w:eastAsia="zh-CN"/>
        </w:rPr>
      </w:pPr>
      <w:r>
        <w:rPr>
          <w:rFonts w:ascii="宋体" w:eastAsia="宋体" w:hAnsi="宋体" w:hint="eastAsia"/>
          <w:color w:val="FF0000"/>
          <w:kern w:val="2"/>
          <w:sz w:val="20"/>
          <w:szCs w:val="20"/>
          <w:lang w:eastAsia="zh-CN"/>
        </w:rPr>
        <w:t>（五）与其他采购参加人串通投标的；</w:t>
      </w:r>
    </w:p>
    <w:p>
      <w:pPr>
        <w:widowControl w:val="0"/>
        <w:spacing w:line="240" w:lineRule="exact"/>
        <w:ind w:firstLine="400" w:firstLineChars="200"/>
        <w:jc w:val="both"/>
        <w:rPr>
          <w:rFonts w:ascii="宋体" w:eastAsia="宋体" w:hAnsi="宋体" w:hint="eastAsia"/>
          <w:color w:val="FF0000"/>
          <w:kern w:val="2"/>
          <w:sz w:val="20"/>
          <w:szCs w:val="20"/>
          <w:lang w:eastAsia="zh-CN"/>
        </w:rPr>
      </w:pPr>
      <w:r>
        <w:rPr>
          <w:rFonts w:ascii="宋体" w:eastAsia="宋体" w:hAnsi="宋体" w:hint="eastAsia"/>
          <w:color w:val="FF0000"/>
          <w:kern w:val="2"/>
          <w:sz w:val="20"/>
          <w:szCs w:val="20"/>
          <w:lang w:eastAsia="zh-CN"/>
        </w:rPr>
        <w:t>（六）恶意投诉的；</w:t>
      </w:r>
    </w:p>
    <w:p>
      <w:pPr>
        <w:widowControl w:val="0"/>
        <w:spacing w:line="240" w:lineRule="exact"/>
        <w:ind w:firstLine="400" w:firstLineChars="200"/>
        <w:jc w:val="both"/>
        <w:rPr>
          <w:rFonts w:ascii="宋体" w:eastAsia="宋体" w:hAnsi="宋体" w:hint="eastAsia"/>
          <w:color w:val="FF0000"/>
          <w:kern w:val="2"/>
          <w:sz w:val="20"/>
          <w:szCs w:val="20"/>
          <w:lang w:eastAsia="zh-CN"/>
        </w:rPr>
      </w:pPr>
      <w:r>
        <w:rPr>
          <w:rFonts w:ascii="宋体" w:eastAsia="宋体" w:hAnsi="宋体" w:hint="eastAsia"/>
          <w:color w:val="FF0000"/>
          <w:kern w:val="2"/>
          <w:sz w:val="20"/>
          <w:szCs w:val="20"/>
          <w:lang w:eastAsia="zh-CN"/>
        </w:rPr>
        <w:t>（七）向采购项目相关人行贿或者提供其他不当利益的；</w:t>
      </w:r>
    </w:p>
    <w:p>
      <w:pPr>
        <w:widowControl w:val="0"/>
        <w:spacing w:line="240" w:lineRule="exact"/>
        <w:ind w:firstLine="400" w:firstLineChars="200"/>
        <w:jc w:val="both"/>
        <w:rPr>
          <w:rFonts w:ascii="宋体" w:eastAsia="宋体" w:hAnsi="宋体" w:hint="eastAsia"/>
          <w:color w:val="FF0000"/>
          <w:kern w:val="2"/>
          <w:sz w:val="20"/>
          <w:szCs w:val="20"/>
          <w:lang w:eastAsia="zh-CN"/>
        </w:rPr>
      </w:pPr>
      <w:r>
        <w:rPr>
          <w:rFonts w:ascii="宋体" w:eastAsia="宋体" w:hAnsi="宋体" w:hint="eastAsia"/>
          <w:color w:val="FF0000"/>
          <w:kern w:val="2"/>
          <w:sz w:val="20"/>
          <w:szCs w:val="20"/>
          <w:lang w:eastAsia="zh-CN"/>
        </w:rPr>
        <w:t>（八）阻碍、抗拒主管部门监督检查的；</w:t>
      </w:r>
    </w:p>
    <w:p>
      <w:pPr>
        <w:widowControl w:val="0"/>
        <w:spacing w:line="240" w:lineRule="exact"/>
        <w:ind w:firstLine="400" w:firstLineChars="200"/>
        <w:jc w:val="both"/>
        <w:rPr>
          <w:rFonts w:ascii="宋体" w:eastAsia="宋体" w:hAnsi="宋体" w:hint="eastAsia"/>
          <w:color w:val="FF0000"/>
          <w:kern w:val="2"/>
          <w:sz w:val="20"/>
          <w:szCs w:val="20"/>
          <w:lang w:eastAsia="zh-CN"/>
        </w:rPr>
      </w:pPr>
      <w:r>
        <w:rPr>
          <w:rFonts w:ascii="宋体" w:eastAsia="宋体" w:hAnsi="宋体" w:hint="eastAsia"/>
          <w:color w:val="FF0000"/>
          <w:kern w:val="2"/>
          <w:sz w:val="20"/>
          <w:szCs w:val="20"/>
          <w:lang w:eastAsia="zh-CN"/>
        </w:rPr>
        <w:t>（九）其他违反本条例规定的行为。</w:t>
      </w:r>
    </w:p>
    <w:p>
      <w:pPr>
        <w:widowControl w:val="0"/>
        <w:spacing w:line="240" w:lineRule="exact"/>
        <w:ind w:firstLine="400" w:firstLineChars="200"/>
        <w:jc w:val="both"/>
        <w:rPr>
          <w:rFonts w:ascii="宋体" w:eastAsia="宋体" w:hAnsi="宋体" w:hint="eastAsia"/>
          <w:color w:val="FF0000"/>
          <w:kern w:val="2"/>
          <w:sz w:val="20"/>
          <w:szCs w:val="20"/>
          <w:lang w:eastAsia="zh-CN"/>
        </w:rPr>
      </w:pPr>
      <w:r>
        <w:rPr>
          <w:rFonts w:ascii="宋体" w:eastAsia="宋体" w:hAnsi="宋体" w:hint="eastAsia"/>
          <w:b/>
          <w:bCs/>
          <w:color w:val="FF0000"/>
          <w:kern w:val="2"/>
          <w:sz w:val="20"/>
          <w:szCs w:val="20"/>
          <w:lang w:eastAsia="zh-CN"/>
        </w:rPr>
        <w:t>二、《深圳经济特区政府采购条例实施细则》第七十五条 </w:t>
      </w:r>
      <w:r>
        <w:rPr>
          <w:rFonts w:ascii="宋体" w:eastAsia="宋体" w:hAnsi="宋体" w:hint="eastAsia"/>
          <w:color w:val="FF0000"/>
          <w:kern w:val="2"/>
          <w:sz w:val="20"/>
          <w:szCs w:val="20"/>
          <w:lang w:eastAsia="zh-CN"/>
        </w:rPr>
        <w:t>供应商有下列情形的，属于采购条例所称的串通投标行为，按照采购条例第五十七条有关规定处理：（一）投标供应商之间相互约定给予未中标的供应商利益补偿；（二）不同投标供应商的法定代表人、主要经营负责人、项目投标授权代表人、项目负责人、主要技术人员为同一人、属同一单位或者在同一单位缴纳社会保险；（三）不同投标供应商的投标文件由同一单位或者同一人编制，或者由同一人分阶段参与编制的；（四）不同投标供应商的投标文件或部分投标文件相互混装；（五）不同投标供应商的投标文件内容存在非正常一致；（六）由同一单位工作人员为两家以上（含两家）供应商进行同一项投标活动的；（七）主管部门依照法律、法规认定的其他情形。</w:t>
      </w:r>
    </w:p>
    <w:p>
      <w:pPr>
        <w:widowControl w:val="0"/>
        <w:spacing w:line="240" w:lineRule="exact"/>
        <w:ind w:firstLine="400" w:firstLineChars="200"/>
        <w:jc w:val="both"/>
        <w:rPr>
          <w:rFonts w:ascii="宋体" w:eastAsia="宋体" w:hAnsi="宋体" w:hint="eastAsia"/>
          <w:color w:val="FF0000"/>
          <w:kern w:val="2"/>
          <w:sz w:val="20"/>
          <w:szCs w:val="20"/>
          <w:lang w:eastAsia="zh-CN"/>
        </w:rPr>
      </w:pPr>
      <w:r>
        <w:rPr>
          <w:rFonts w:ascii="宋体" w:eastAsia="宋体" w:hAnsi="宋体" w:hint="eastAsia"/>
          <w:b/>
          <w:bCs/>
          <w:color w:val="FF0000"/>
          <w:kern w:val="2"/>
          <w:sz w:val="20"/>
          <w:szCs w:val="20"/>
          <w:lang w:eastAsia="zh-CN"/>
        </w:rPr>
        <w:t>三、《深圳经济特区政府采购条例实施细则》第七十七条 </w:t>
      </w:r>
      <w:r>
        <w:rPr>
          <w:rFonts w:ascii="宋体" w:eastAsia="宋体" w:hAnsi="宋体" w:hint="eastAsia"/>
          <w:color w:val="FF0000"/>
          <w:kern w:val="2"/>
          <w:sz w:val="20"/>
          <w:szCs w:val="20"/>
          <w:lang w:eastAsia="zh-CN"/>
        </w:rPr>
        <w:t>供应商有下列情形之一的，属于隐瞒真实情况，提供虚假资料，按照采购条例第五十七条的有关规定处理：（一）通过转让或者租借等方式从其他单位获取资格或者资质证书投标的；（二）由其他单位或者其他单位负责人在投标供应商编制的投标文件上加盖印章或者签字的；（三）项目负责人或者主要技术人员不是本单位人员的；（四）投标保证金不是从投标供应商基本账户转出的；（五）其他隐瞒真实情况、提供虚假资料的行为。</w:t>
      </w:r>
    </w:p>
    <w:p>
      <w:pPr>
        <w:widowControl w:val="0"/>
        <w:spacing w:line="240" w:lineRule="exact"/>
        <w:ind w:firstLine="400" w:firstLineChars="200"/>
        <w:jc w:val="both"/>
        <w:rPr>
          <w:rFonts w:ascii="宋体" w:eastAsia="宋体" w:hAnsi="宋体" w:hint="eastAsia"/>
          <w:color w:val="FF0000"/>
          <w:kern w:val="2"/>
          <w:sz w:val="20"/>
          <w:szCs w:val="20"/>
          <w:lang w:eastAsia="zh-CN"/>
        </w:rPr>
      </w:pPr>
      <w:r>
        <w:rPr>
          <w:rFonts w:ascii="宋体" w:eastAsia="宋体" w:hAnsi="宋体" w:hint="eastAsia"/>
          <w:color w:val="FF0000"/>
          <w:kern w:val="2"/>
          <w:sz w:val="20"/>
          <w:szCs w:val="20"/>
          <w:lang w:eastAsia="zh-CN"/>
        </w:rPr>
        <w:t>投标供应商不能提供项目负责人或者主要技术人员的劳动合同、社会保险等劳动关系证明材料的，视为存在前款第（三）项规定的情形。</w:t>
      </w:r>
    </w:p>
    <w:p>
      <w:pPr>
        <w:widowControl w:val="0"/>
        <w:spacing w:line="240" w:lineRule="exact"/>
        <w:ind w:firstLine="420" w:firstLineChars="200"/>
        <w:jc w:val="both"/>
        <w:rPr>
          <w:rFonts w:eastAsia="宋体"/>
          <w:b/>
          <w:color w:val="FF0000"/>
          <w:kern w:val="2"/>
          <w:sz w:val="21"/>
          <w:lang w:eastAsia="zh-CN"/>
        </w:rPr>
      </w:pPr>
      <w:r>
        <w:rPr>
          <w:rFonts w:eastAsia="宋体" w:hint="eastAsia"/>
          <w:b/>
          <w:color w:val="FF0000"/>
          <w:kern w:val="2"/>
          <w:sz w:val="21"/>
          <w:lang w:eastAsia="zh-CN"/>
        </w:rPr>
        <w:t>四、请投标供应商阅读《采购违法行为风险知悉确认书》（内容详见“第四章 投标文件组成要求及格式中节点“投标人认为需要加以说明的其他内容（格式自定）”），并经各投标供应商负责人或投标授权代表签字并加盖单位公章后，扫描上传至投标文件一并提交。注：该风险知悉确认书用于对供应商违法行为的警示，不作为供应商资格性审查及符合性审查条件。</w:t>
      </w:r>
    </w:p>
    <w:p>
      <w:pPr>
        <w:widowControl w:val="0"/>
        <w:spacing w:line="240" w:lineRule="exact"/>
        <w:ind w:firstLine="400" w:firstLineChars="200"/>
        <w:jc w:val="both"/>
        <w:rPr>
          <w:rFonts w:eastAsia="宋体"/>
          <w:kern w:val="2"/>
          <w:sz w:val="21"/>
          <w:lang w:eastAsia="zh-CN"/>
        </w:rPr>
      </w:pPr>
      <w:r>
        <w:rPr>
          <w:rFonts w:ascii="宋体" w:eastAsia="宋体" w:hAnsi="宋体" w:hint="eastAsia"/>
          <w:color w:val="FF0000"/>
          <w:kern w:val="2"/>
          <w:sz w:val="20"/>
          <w:szCs w:val="20"/>
          <w:lang w:eastAsia="zh-CN"/>
        </w:rPr>
        <w:t>五、</w:t>
      </w:r>
      <w:r>
        <w:rPr>
          <w:rFonts w:ascii="宋体" w:eastAsia="宋体" w:hAnsi="宋体"/>
          <w:color w:val="FF0000"/>
          <w:kern w:val="2"/>
          <w:sz w:val="20"/>
          <w:szCs w:val="20"/>
          <w:lang w:eastAsia="zh-CN"/>
        </w:rPr>
        <w:t>根据《深圳经济特区政府采购条例实施细则》第七十五条规定，不同投标供应商的投标文件由同一单位或者同一人编制，或者由同一人分阶段参与编制的，或者由同一单位工作人员为两家以上（含两家）供应商进行同一项投标活动的，属于串通投标行为。一经查实，供应商将面临罚款、一定年限内禁止参与政府采购活动的行政处罚，请各供应商独立编制、上传投标文件，妥善保管和使用电子秘钥。</w:t>
      </w:r>
      <w:bookmarkEnd w:id="1"/>
    </w:p>
    <w:p>
      <w:pPr>
        <w:widowControl w:val="0"/>
        <w:spacing w:line="360" w:lineRule="auto"/>
        <w:jc w:val="both"/>
        <w:rPr>
          <w:rFonts w:eastAsia="宋体"/>
          <w:b/>
          <w:bCs/>
          <w:kern w:val="2"/>
          <w:lang w:eastAsia="zh-CN"/>
        </w:rPr>
      </w:pPr>
      <w:r>
        <w:rPr>
          <w:rFonts w:eastAsia="宋体"/>
          <w:b/>
          <w:bCs/>
          <w:kern w:val="2"/>
          <w:lang w:eastAsia="zh-CN"/>
        </w:rPr>
        <w:br w:type="page"/>
      </w:r>
    </w:p>
    <w:p>
      <w:pPr>
        <w:widowControl w:val="0"/>
        <w:spacing w:line="300" w:lineRule="exact"/>
        <w:ind w:firstLine="420" w:firstLineChars="200"/>
        <w:jc w:val="both"/>
        <w:rPr>
          <w:rFonts w:eastAsia="宋体"/>
          <w:kern w:val="2"/>
          <w:sz w:val="21"/>
          <w:lang w:eastAsia="zh-CN"/>
        </w:rPr>
      </w:pPr>
    </w:p>
    <w:p>
      <w:pPr>
        <w:keepNext/>
        <w:keepLines/>
        <w:widowControl w:val="0"/>
        <w:spacing w:before="340" w:after="330" w:line="360" w:lineRule="auto"/>
        <w:jc w:val="center"/>
        <w:outlineLvl w:val="0"/>
        <w:rPr>
          <w:rFonts w:ascii="宋体" w:eastAsia="黑体" w:hAnsi="宋体" w:hint="eastAsia"/>
          <w:b/>
          <w:bCs/>
          <w:kern w:val="44"/>
          <w:sz w:val="28"/>
          <w:szCs w:val="44"/>
          <w:lang w:eastAsia="zh-CN"/>
        </w:rPr>
      </w:pPr>
      <w:r>
        <w:rPr>
          <w:rFonts w:ascii="宋体" w:eastAsia="黑体" w:hAnsi="宋体" w:hint="eastAsia"/>
          <w:b/>
          <w:bCs/>
          <w:kern w:val="44"/>
          <w:sz w:val="28"/>
          <w:szCs w:val="44"/>
          <w:lang w:eastAsia="zh-CN"/>
        </w:rPr>
        <w:t>目   录</w:t>
      </w:r>
    </w:p>
    <w:p>
      <w:pPr>
        <w:widowControl w:val="0"/>
        <w:jc w:val="both"/>
        <w:outlineLvl w:val="0"/>
        <w:rPr>
          <w:rFonts w:eastAsia="宋体"/>
          <w:b/>
          <w:kern w:val="2"/>
          <w:lang w:eastAsia="zh-CN"/>
        </w:rPr>
      </w:pPr>
      <w:r>
        <w:rPr>
          <w:rFonts w:eastAsia="宋体" w:hint="eastAsia"/>
          <w:b/>
          <w:kern w:val="2"/>
          <w:lang w:eastAsia="zh-CN"/>
        </w:rPr>
        <w:t>第一册  专用条款</w:t>
      </w:r>
    </w:p>
    <w:p>
      <w:pPr>
        <w:widowControl w:val="0"/>
        <w:jc w:val="both"/>
        <w:rPr>
          <w:rFonts w:eastAsia="宋体"/>
          <w:kern w:val="2"/>
          <w:lang w:eastAsia="zh-CN"/>
        </w:rPr>
      </w:pPr>
      <w:r>
        <w:rPr>
          <w:rFonts w:eastAsia="宋体" w:hint="eastAsia"/>
          <w:kern w:val="2"/>
          <w:lang w:eastAsia="zh-CN"/>
        </w:rPr>
        <w:t xml:space="preserve">          关键信息</w:t>
      </w:r>
    </w:p>
    <w:p>
      <w:pPr>
        <w:widowControl w:val="0"/>
        <w:ind w:left="720" w:firstLine="630" w:leftChars="300" w:firstLineChars="3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第一章  招标公告</w:t>
      </w:r>
    </w:p>
    <w:p>
      <w:pPr>
        <w:widowControl w:val="0"/>
        <w:ind w:left="720" w:firstLine="630" w:leftChars="300" w:firstLineChars="3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 xml:space="preserve">第二章  </w:t>
      </w:r>
      <w:bookmarkStart w:id="2" w:name="_Hlk71994379"/>
      <w:r>
        <w:rPr>
          <w:rFonts w:ascii="宋体" w:eastAsia="宋体" w:hAnsi="宋体" w:hint="eastAsia"/>
          <w:kern w:val="2"/>
          <w:sz w:val="21"/>
          <w:szCs w:val="21"/>
          <w:lang w:eastAsia="zh-CN"/>
        </w:rPr>
        <w:t>对通用条款的补充内容及其他关键信息</w:t>
      </w:r>
      <w:bookmarkEnd w:id="2"/>
    </w:p>
    <w:p>
      <w:pPr>
        <w:widowControl w:val="0"/>
        <w:ind w:left="720" w:firstLine="630" w:leftChars="300" w:firstLineChars="3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 xml:space="preserve">第三章 </w:t>
      </w:r>
      <w:r>
        <w:rPr>
          <w:rFonts w:ascii="宋体" w:eastAsia="宋体" w:hAnsi="宋体"/>
          <w:kern w:val="2"/>
          <w:sz w:val="21"/>
          <w:szCs w:val="21"/>
          <w:lang w:eastAsia="zh-CN"/>
        </w:rPr>
        <w:t xml:space="preserve"> </w:t>
      </w:r>
      <w:r>
        <w:rPr>
          <w:rFonts w:ascii="宋体" w:eastAsia="宋体" w:hAnsi="宋体" w:hint="eastAsia"/>
          <w:kern w:val="2"/>
          <w:sz w:val="21"/>
          <w:szCs w:val="21"/>
          <w:lang w:eastAsia="zh-CN"/>
        </w:rPr>
        <w:t>用户需求书</w:t>
      </w:r>
    </w:p>
    <w:p>
      <w:pPr>
        <w:widowControl w:val="0"/>
        <w:ind w:left="720" w:firstLine="630" w:leftChars="300" w:firstLineChars="3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 xml:space="preserve">第四章 </w:t>
      </w:r>
      <w:r>
        <w:rPr>
          <w:rFonts w:ascii="宋体" w:eastAsia="宋体" w:hAnsi="宋体"/>
          <w:kern w:val="2"/>
          <w:sz w:val="21"/>
          <w:szCs w:val="21"/>
          <w:lang w:eastAsia="zh-CN"/>
        </w:rPr>
        <w:t xml:space="preserve"> </w:t>
      </w:r>
      <w:r>
        <w:rPr>
          <w:rFonts w:ascii="宋体" w:eastAsia="宋体" w:hAnsi="宋体" w:hint="eastAsia"/>
          <w:kern w:val="2"/>
          <w:sz w:val="21"/>
          <w:szCs w:val="21"/>
          <w:lang w:eastAsia="zh-CN"/>
        </w:rPr>
        <w:t>投标文件组成要求及格式</w:t>
      </w:r>
    </w:p>
    <w:p>
      <w:pPr>
        <w:widowControl w:val="0"/>
        <w:ind w:left="720" w:firstLine="630" w:leftChars="300" w:firstLineChars="3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第五章  合同条款及格式</w:t>
      </w:r>
    </w:p>
    <w:p>
      <w:pPr>
        <w:widowControl w:val="0"/>
        <w:jc w:val="both"/>
        <w:rPr>
          <w:rFonts w:eastAsia="宋体"/>
          <w:b/>
          <w:kern w:val="2"/>
          <w:lang w:eastAsia="zh-CN"/>
        </w:rPr>
      </w:pPr>
    </w:p>
    <w:p>
      <w:pPr>
        <w:widowControl w:val="0"/>
        <w:jc w:val="both"/>
        <w:outlineLvl w:val="0"/>
        <w:rPr>
          <w:rFonts w:eastAsia="宋体"/>
          <w:b/>
          <w:kern w:val="2"/>
          <w:lang w:eastAsia="zh-CN"/>
        </w:rPr>
      </w:pPr>
      <w:r>
        <w:rPr>
          <w:rFonts w:eastAsia="宋体" w:hint="eastAsia"/>
          <w:b/>
          <w:kern w:val="2"/>
          <w:lang w:eastAsia="zh-CN"/>
        </w:rPr>
        <w:t>第二册  通用条款</w:t>
      </w:r>
    </w:p>
    <w:p>
      <w:pPr>
        <w:widowControl w:val="0"/>
        <w:ind w:left="720" w:firstLine="630" w:leftChars="300" w:firstLineChars="3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第一章  总则</w:t>
      </w:r>
    </w:p>
    <w:p>
      <w:pPr>
        <w:widowControl w:val="0"/>
        <w:ind w:left="720" w:firstLine="630" w:leftChars="300" w:firstLineChars="3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第二章  招标文件</w:t>
      </w:r>
    </w:p>
    <w:p>
      <w:pPr>
        <w:widowControl w:val="0"/>
        <w:ind w:left="720" w:firstLine="630" w:leftChars="300" w:firstLineChars="3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第三章  投标文件的编制</w:t>
      </w:r>
    </w:p>
    <w:p>
      <w:pPr>
        <w:widowControl w:val="0"/>
        <w:ind w:left="720" w:firstLine="630" w:leftChars="300" w:firstLineChars="3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第四章  投标文件的递交</w:t>
      </w:r>
    </w:p>
    <w:p>
      <w:pPr>
        <w:widowControl w:val="0"/>
        <w:ind w:left="720" w:firstLine="630" w:leftChars="300" w:firstLineChars="3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第五章  开标</w:t>
      </w:r>
    </w:p>
    <w:p>
      <w:pPr>
        <w:widowControl w:val="0"/>
        <w:ind w:left="720" w:firstLine="630" w:leftChars="300" w:firstLineChars="3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第六章  评审要求</w:t>
      </w:r>
    </w:p>
    <w:p>
      <w:pPr>
        <w:widowControl w:val="0"/>
        <w:ind w:left="720" w:firstLine="630" w:leftChars="300" w:firstLineChars="3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第七章  评审程序及评审方法</w:t>
      </w:r>
    </w:p>
    <w:p>
      <w:pPr>
        <w:widowControl w:val="0"/>
        <w:ind w:left="720" w:firstLine="630" w:leftChars="300" w:firstLineChars="3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第八章  定标及公示</w:t>
      </w:r>
    </w:p>
    <w:p>
      <w:pPr>
        <w:widowControl w:val="0"/>
        <w:ind w:left="720" w:firstLine="630" w:leftChars="300" w:firstLineChars="3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第九章  公开招标失败的后续处理</w:t>
      </w:r>
    </w:p>
    <w:p>
      <w:pPr>
        <w:widowControl w:val="0"/>
        <w:ind w:left="720" w:firstLine="630" w:leftChars="300" w:firstLineChars="3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第十章  合同的授予与备案</w:t>
      </w:r>
    </w:p>
    <w:p>
      <w:pPr>
        <w:widowControl w:val="0"/>
        <w:ind w:left="720" w:firstLine="630" w:leftChars="300" w:firstLineChars="3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第十一章  质疑处理</w:t>
      </w:r>
    </w:p>
    <w:p>
      <w:pPr>
        <w:widowControl w:val="0"/>
        <w:spacing w:line="360" w:lineRule="auto"/>
        <w:ind w:firstLine="420" w:firstLineChars="200"/>
        <w:jc w:val="left"/>
        <w:rPr>
          <w:rFonts w:ascii="宋体" w:eastAsia="宋体" w:hAnsi="宋体" w:hint="eastAsia"/>
          <w:kern w:val="2"/>
          <w:sz w:val="21"/>
          <w:szCs w:val="21"/>
          <w:lang w:eastAsia="zh-CN"/>
        </w:rPr>
      </w:pPr>
    </w:p>
    <w:p>
      <w:pPr>
        <w:keepNext/>
        <w:keepLines/>
        <w:widowControl w:val="0"/>
        <w:snapToGrid w:val="0"/>
        <w:spacing w:before="0" w:after="0" w:line="240" w:lineRule="auto"/>
        <w:jc w:val="center"/>
        <w:outlineLvl w:val="0"/>
        <w:rPr>
          <w:rFonts w:ascii="宋体" w:eastAsia="黑体" w:hAnsi="宋体" w:hint="eastAsia"/>
          <w:b/>
          <w:bCs/>
          <w:kern w:val="44"/>
          <w:szCs w:val="44"/>
          <w:lang w:eastAsia="zh-CN"/>
        </w:rPr>
      </w:pPr>
      <w:r>
        <w:rPr>
          <w:rFonts w:ascii="宋体" w:eastAsia="黑体" w:hAnsi="宋体"/>
          <w:b/>
          <w:bCs/>
          <w:kern w:val="44"/>
          <w:sz w:val="28"/>
          <w:szCs w:val="44"/>
          <w:lang w:eastAsia="zh-CN"/>
        </w:rPr>
        <w:br w:type="page"/>
      </w:r>
      <w:bookmarkStart w:id="3" w:name="bt投标人须知"/>
      <w:bookmarkEnd w:id="3"/>
      <w:bookmarkStart w:id="4" w:name="bt本工程承诺书"/>
      <w:bookmarkEnd w:id="4"/>
      <w:bookmarkStart w:id="5" w:name="bt技术标投标文件格式"/>
      <w:bookmarkEnd w:id="5"/>
      <w:bookmarkStart w:id="6" w:name="bt说明"/>
      <w:bookmarkEnd w:id="6"/>
      <w:bookmarkStart w:id="7" w:name="bt投标报价汇总表"/>
      <w:bookmarkEnd w:id="7"/>
      <w:bookmarkStart w:id="8" w:name="bt投标函"/>
      <w:bookmarkEnd w:id="8"/>
      <w:bookmarkStart w:id="9" w:name="bt合同格式"/>
      <w:bookmarkEnd w:id="9"/>
      <w:bookmarkStart w:id="10" w:name="bt项目管理班子配备情况"/>
      <w:bookmarkEnd w:id="10"/>
      <w:bookmarkStart w:id="11" w:name="bt开标一览表"/>
      <w:bookmarkEnd w:id="11"/>
      <w:bookmarkStart w:id="12" w:name="bt合同条款及格式"/>
      <w:bookmarkEnd w:id="12"/>
      <w:bookmarkStart w:id="13" w:name="合同格式"/>
      <w:bookmarkEnd w:id="13"/>
      <w:bookmarkStart w:id="14" w:name="bt合同条款"/>
      <w:bookmarkEnd w:id="14"/>
      <w:bookmarkStart w:id="15" w:name="bt投标人情况介绍"/>
      <w:bookmarkEnd w:id="15"/>
      <w:bookmarkStart w:id="16" w:name="bt其他资料2"/>
      <w:bookmarkEnd w:id="16"/>
      <w:bookmarkStart w:id="17" w:name="bt商务标投标文件格式"/>
      <w:bookmarkEnd w:id="17"/>
      <w:bookmarkStart w:id="18" w:name="bt其他资料由投标人自定"/>
      <w:bookmarkEnd w:id="18"/>
      <w:bookmarkStart w:id="19" w:name="bt投标文件签署授权委托书"/>
      <w:bookmarkEnd w:id="19"/>
      <w:r>
        <w:rPr>
          <w:rFonts w:ascii="宋体" w:eastAsia="黑体" w:hAnsi="宋体" w:hint="eastAsia"/>
          <w:b/>
          <w:bCs/>
          <w:kern w:val="44"/>
          <w:sz w:val="28"/>
          <w:szCs w:val="44"/>
          <w:lang w:eastAsia="zh-CN"/>
        </w:rPr>
        <w:t>第一册专用条款</w:t>
      </w:r>
    </w:p>
    <w:p>
      <w:pPr>
        <w:keepNext/>
        <w:keepLines/>
        <w:widowControl w:val="0"/>
        <w:adjustRightInd/>
        <w:snapToGrid w:val="0"/>
        <w:spacing w:before="0" w:after="0" w:line="240" w:lineRule="auto"/>
        <w:jc w:val="center"/>
        <w:textAlignment w:val="baseline"/>
        <w:outlineLvl w:val="1"/>
        <w:rPr>
          <w:rFonts w:ascii="宋体" w:eastAsia="宋体" w:hAnsi="宋体" w:hint="eastAsia"/>
          <w:b/>
          <w:bCs/>
          <w:sz w:val="28"/>
          <w:szCs w:val="28"/>
          <w:lang w:eastAsia="zh-CN"/>
        </w:rPr>
      </w:pPr>
    </w:p>
    <w:p>
      <w:pPr>
        <w:keepNext/>
        <w:keepLines/>
        <w:widowControl w:val="0"/>
        <w:adjustRightInd/>
        <w:snapToGrid w:val="0"/>
        <w:spacing w:before="0" w:after="0" w:line="240" w:lineRule="auto"/>
        <w:jc w:val="center"/>
        <w:textAlignment w:val="baseline"/>
        <w:outlineLvl w:val="1"/>
        <w:rPr>
          <w:rFonts w:ascii="宋体" w:eastAsia="宋体" w:hAnsi="宋体" w:hint="eastAsia"/>
          <w:b/>
          <w:bCs/>
          <w:sz w:val="28"/>
          <w:szCs w:val="28"/>
          <w:lang w:eastAsia="zh-CN"/>
        </w:rPr>
      </w:pPr>
      <w:r>
        <w:rPr>
          <w:rFonts w:ascii="宋体" w:eastAsia="宋体" w:hAnsi="宋体" w:hint="eastAsia"/>
          <w:b/>
          <w:bCs/>
          <w:sz w:val="28"/>
          <w:szCs w:val="28"/>
          <w:lang w:eastAsia="zh-CN"/>
        </w:rPr>
        <w:t>第一章  招标公告</w:t>
      </w:r>
    </w:p>
    <w:p>
      <w:pPr>
        <w:keepNext w:val="0"/>
        <w:keepLines w:val="0"/>
        <w:pageBreakBefore w:val="0"/>
        <w:widowControl w:val="0"/>
        <w:kinsoku/>
        <w:wordWrap w:val="0"/>
        <w:overflowPunct/>
        <w:topLinePunct w:val="0"/>
        <w:autoSpaceDE/>
        <w:autoSpaceDN/>
        <w:bidi w:val="0"/>
        <w:adjustRightInd/>
        <w:snapToGrid/>
        <w:spacing w:line="240" w:lineRule="auto"/>
        <w:jc w:val="both"/>
        <w:textAlignment w:val="auto"/>
        <w:rPr>
          <w:rFonts w:ascii="宋体" w:eastAsia="宋体" w:hAnsi="宋体" w:cs="宋体" w:hint="eastAsia"/>
          <w:b/>
          <w:bCs/>
          <w:sz w:val="21"/>
          <w:szCs w:val="21"/>
          <w:lang w:eastAsia="zh-CN"/>
        </w:rPr>
      </w:pPr>
      <w:r>
        <w:rPr>
          <w:rFonts w:ascii="宋体" w:eastAsia="宋体" w:hAnsi="宋体" w:cs="宋体" w:hint="eastAsia"/>
          <w:b/>
          <w:bCs/>
          <w:sz w:val="21"/>
          <w:szCs w:val="21"/>
          <w:lang w:eastAsia="zh-CN"/>
        </w:rPr>
        <w:t>投标人的资格要求：</w:t>
      </w:r>
    </w:p>
    <w:p>
      <w:pPr>
        <w:keepNext w:val="0"/>
        <w:keepLines w:val="0"/>
        <w:pageBreakBefore w:val="0"/>
        <w:widowControl w:val="0"/>
        <w:kinsoku/>
        <w:wordWrap w:val="0"/>
        <w:overflowPunct/>
        <w:topLinePunct w:val="0"/>
        <w:autoSpaceDE/>
        <w:autoSpaceDN/>
        <w:bidi w:val="0"/>
        <w:adjustRightInd/>
        <w:snapToGrid/>
        <w:spacing w:line="240" w:lineRule="auto"/>
        <w:ind w:firstLine="630" w:firstLineChars="300"/>
        <w:jc w:val="both"/>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1.</w:t>
      </w:r>
      <w:bookmarkStart w:id="20" w:name="_Hlk72162904"/>
      <w:r>
        <w:rPr>
          <w:rFonts w:ascii="宋体" w:eastAsia="宋体" w:hAnsi="宋体" w:cs="宋体" w:hint="eastAsia"/>
          <w:sz w:val="21"/>
          <w:szCs w:val="21"/>
          <w:lang w:eastAsia="zh-CN"/>
        </w:rPr>
        <w:t>具有独立法人资格或是具有独立承担民事责任能力的其他组织（提供营业执照或事业单位法人证书等证明资料扫描件；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bookmarkEnd w:id="20"/>
    </w:p>
    <w:p>
      <w:pPr>
        <w:keepNext w:val="0"/>
        <w:keepLines w:val="0"/>
        <w:pageBreakBefore w:val="0"/>
        <w:widowControl w:val="0"/>
        <w:kinsoku/>
        <w:wordWrap w:val="0"/>
        <w:overflowPunct/>
        <w:topLinePunct w:val="0"/>
        <w:autoSpaceDE/>
        <w:autoSpaceDN/>
        <w:bidi w:val="0"/>
        <w:adjustRightInd/>
        <w:snapToGrid/>
        <w:spacing w:line="240" w:lineRule="auto"/>
        <w:ind w:firstLine="630" w:firstLineChars="300"/>
        <w:jc w:val="both"/>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2.本项目不接受联合体投标（由供应商在《政府采购投标及履约承诺函》中作出声明），是否接受投标人选用进口产品参与投标详见招标文件“货物需求明细”表；</w:t>
      </w:r>
    </w:p>
    <w:p>
      <w:pPr>
        <w:keepNext w:val="0"/>
        <w:keepLines w:val="0"/>
        <w:pageBreakBefore w:val="0"/>
        <w:widowControl w:val="0"/>
        <w:kinsoku/>
        <w:wordWrap w:val="0"/>
        <w:overflowPunct/>
        <w:topLinePunct w:val="0"/>
        <w:autoSpaceDE/>
        <w:autoSpaceDN/>
        <w:bidi w:val="0"/>
        <w:adjustRightInd/>
        <w:snapToGrid/>
        <w:spacing w:line="240" w:lineRule="auto"/>
        <w:ind w:firstLine="630" w:firstLineChars="300"/>
        <w:jc w:val="both"/>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3.参与本项目采购活动时不存在被有关部门禁止参与政府采购活动且在有效期内的情况（由供应商在《采购投标及履约承诺函》中作出声明）；</w:t>
      </w:r>
    </w:p>
    <w:p>
      <w:pPr>
        <w:keepNext w:val="0"/>
        <w:keepLines w:val="0"/>
        <w:pageBreakBefore w:val="0"/>
        <w:widowControl w:val="0"/>
        <w:kinsoku/>
        <w:wordWrap w:val="0"/>
        <w:overflowPunct/>
        <w:topLinePunct w:val="0"/>
        <w:autoSpaceDE/>
        <w:autoSpaceDN/>
        <w:bidi w:val="0"/>
        <w:adjustRightInd/>
        <w:snapToGrid/>
        <w:spacing w:line="240" w:lineRule="auto"/>
        <w:ind w:firstLine="630" w:firstLineChars="300"/>
        <w:jc w:val="both"/>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4.具备《中华人民共和国政府采购法》第二十二条第一款的条件（由供应商在《采购投标及履约承诺函》中作出声明）；</w:t>
      </w:r>
    </w:p>
    <w:p>
      <w:pPr>
        <w:keepNext w:val="0"/>
        <w:keepLines w:val="0"/>
        <w:pageBreakBefore w:val="0"/>
        <w:widowControl w:val="0"/>
        <w:kinsoku/>
        <w:wordWrap w:val="0"/>
        <w:overflowPunct/>
        <w:topLinePunct w:val="0"/>
        <w:autoSpaceDE/>
        <w:autoSpaceDN/>
        <w:bidi w:val="0"/>
        <w:adjustRightInd/>
        <w:snapToGrid/>
        <w:spacing w:line="240" w:lineRule="auto"/>
        <w:ind w:firstLine="630" w:firstLineChars="300"/>
        <w:jc w:val="both"/>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5.未被列入失信被执行人、重大税收违法案件当事人名单、政府采购严重违法失信行为记录名单（由供应商在《采购投标及履约承诺函》中作出声明）；</w:t>
      </w:r>
    </w:p>
    <w:p>
      <w:pPr>
        <w:keepNext w:val="0"/>
        <w:keepLines w:val="0"/>
        <w:pageBreakBefore w:val="0"/>
        <w:widowControl w:val="0"/>
        <w:kinsoku/>
        <w:wordWrap w:val="0"/>
        <w:overflowPunct/>
        <w:topLinePunct w:val="0"/>
        <w:autoSpaceDE/>
        <w:autoSpaceDN/>
        <w:bidi w:val="0"/>
        <w:adjustRightInd/>
        <w:snapToGrid/>
        <w:spacing w:line="240" w:lineRule="auto"/>
        <w:ind w:firstLine="630" w:firstLineChars="300"/>
        <w:jc w:val="both"/>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6.不存在《深圳市财政局政府采购供应商信用信息管理办法》（深财规〔2023〕3号）列明的严重违法失信行为（由供应商在《采购投标及履约承诺函》中作出声明）；</w:t>
      </w:r>
    </w:p>
    <w:p>
      <w:pPr>
        <w:keepNext w:val="0"/>
        <w:keepLines w:val="0"/>
        <w:pageBreakBefore w:val="0"/>
        <w:widowControl w:val="0"/>
        <w:kinsoku/>
        <w:wordWrap w:val="0"/>
        <w:overflowPunct/>
        <w:topLinePunct w:val="0"/>
        <w:autoSpaceDE/>
        <w:autoSpaceDN/>
        <w:bidi w:val="0"/>
        <w:adjustRightInd/>
        <w:snapToGrid/>
        <w:spacing w:line="240" w:lineRule="auto"/>
        <w:ind w:firstLine="630" w:firstLineChars="300"/>
        <w:jc w:val="both"/>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7.单位负责人为同一人或者存在直接控股、管理关系的不同供应商，不得参加同一合同项下的采购活动；为采购项目提供整体设计、规范编制或者项目管理、监理、检测等服务的供应商，不得再参加该采购项目的其他采购活动（由供应商在《采购投标及履约承诺函》中作出声明）；</w:t>
      </w:r>
    </w:p>
    <w:p>
      <w:pPr>
        <w:keepNext w:val="0"/>
        <w:keepLines w:val="0"/>
        <w:pageBreakBefore w:val="0"/>
        <w:widowControl w:val="0"/>
        <w:kinsoku/>
        <w:wordWrap w:val="0"/>
        <w:overflowPunct/>
        <w:topLinePunct w:val="0"/>
        <w:autoSpaceDE/>
        <w:autoSpaceDN/>
        <w:bidi w:val="0"/>
        <w:adjustRightInd/>
        <w:snapToGrid/>
        <w:spacing w:line="240" w:lineRule="auto"/>
        <w:ind w:firstLine="630" w:firstLineChars="300"/>
        <w:jc w:val="both"/>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8.本项目是（否）专门面向中小企业采购：否；</w:t>
      </w:r>
    </w:p>
    <w:p>
      <w:pPr>
        <w:keepNext w:val="0"/>
        <w:keepLines w:val="0"/>
        <w:pageBreakBefore w:val="0"/>
        <w:widowControl w:val="0"/>
        <w:kinsoku/>
        <w:wordWrap w:val="0"/>
        <w:overflowPunct/>
        <w:topLinePunct w:val="0"/>
        <w:autoSpaceDE/>
        <w:autoSpaceDN/>
        <w:bidi w:val="0"/>
        <w:adjustRightInd/>
        <w:snapToGrid/>
        <w:spacing w:line="240" w:lineRule="auto"/>
        <w:ind w:firstLine="630" w:firstLineChars="300"/>
        <w:jc w:val="both"/>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9.不存在不同投标供应商法定代表人、投标授权代表人、项目负责人（如有）、主要技术人员（如有）、投标文件编制人员为同一人、属同一单位或者在同一单位缴纳社会保险的情形；不同投标供应商不存在直接控股、管理关系的情形（由供应商提供《供应商基本情况表》并加盖供应商公章，格式见第四章 投标文件组成要求及格式-三、投标人情况及资格证明文件-（三）《供应商基本情况表》，如供应商存在未提供《供应商基本情况表》或所提供《供应商基本情况表》不符合采购文件要求的情形，按资格审查不通过处理）。</w:t>
      </w:r>
    </w:p>
    <w:p>
      <w:pPr>
        <w:keepNext w:val="0"/>
        <w:keepLines w:val="0"/>
        <w:pageBreakBefore w:val="0"/>
        <w:widowControl w:val="0"/>
        <w:kinsoku/>
        <w:wordWrap w:val="0"/>
        <w:overflowPunct/>
        <w:topLinePunct w:val="0"/>
        <w:autoSpaceDE/>
        <w:autoSpaceDN/>
        <w:bidi w:val="0"/>
        <w:adjustRightInd/>
        <w:snapToGrid/>
        <w:spacing w:line="240" w:lineRule="auto"/>
        <w:ind w:firstLine="630" w:firstLineChars="300"/>
        <w:jc w:val="both"/>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注：（1）“信用中国”（www.creditchina.gov.cn，查询“信用服务”栏的“重大税收违法失信主体”“失信被执行人”或者下载信用信息报告），“中国政府采购网”（www.ccgp.gov.cn）中的“政府采购严重违法失信行为记录名单”，以及“深圳市政府采购监管网”（http://zfcg.sz.gov.cn）为供应商信用信息的查询渠道，相关信息以开标当日的查询结果为准；</w:t>
      </w:r>
    </w:p>
    <w:p>
      <w:pPr>
        <w:keepNext w:val="0"/>
        <w:keepLines w:val="0"/>
        <w:pageBreakBefore w:val="0"/>
        <w:widowControl w:val="0"/>
        <w:kinsoku/>
        <w:wordWrap w:val="0"/>
        <w:overflowPunct/>
        <w:topLinePunct w:val="0"/>
        <w:autoSpaceDE/>
        <w:autoSpaceDN/>
        <w:bidi w:val="0"/>
        <w:adjustRightInd/>
        <w:snapToGrid/>
        <w:spacing w:line="240" w:lineRule="auto"/>
        <w:ind w:firstLine="630" w:firstLineChars="300"/>
        <w:jc w:val="both"/>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（2）供应商投标（上传投标文件）必须先行办理注册手续，具体操作指引请按照深圳公共资源交易网/交易服务指南/资料下载/深圳政府采购自行采购系统用户操作指引（供应商）相关内容指引办理。</w:t>
      </w:r>
    </w:p>
    <w:p>
      <w:pPr>
        <w:keepNext w:val="0"/>
        <w:keepLines w:val="0"/>
        <w:pageBreakBefore w:val="0"/>
        <w:widowControl w:val="0"/>
        <w:kinsoku/>
        <w:wordWrap w:val="0"/>
        <w:overflowPunct/>
        <w:topLinePunct w:val="0"/>
        <w:autoSpaceDE/>
        <w:autoSpaceDN/>
        <w:bidi w:val="0"/>
        <w:adjustRightInd/>
        <w:snapToGrid/>
        <w:spacing w:line="240" w:lineRule="auto"/>
        <w:ind w:firstLine="630" w:firstLineChars="300"/>
        <w:jc w:val="both"/>
        <w:textAlignment w:val="auto"/>
        <w:rPr>
          <w:rFonts w:ascii="宋体" w:eastAsia="宋体" w:hAnsi="宋体" w:cs="宋体" w:hint="eastAsia"/>
          <w:sz w:val="21"/>
          <w:szCs w:val="21"/>
          <w:lang w:eastAsia="zh-CN"/>
        </w:rPr>
      </w:pPr>
    </w:p>
    <w:p>
      <w:pPr>
        <w:keepNext w:val="0"/>
        <w:keepLines w:val="0"/>
        <w:pageBreakBefore w:val="0"/>
        <w:widowControl w:val="0"/>
        <w:kinsoku/>
        <w:wordWrap w:val="0"/>
        <w:overflowPunct/>
        <w:topLinePunct w:val="0"/>
        <w:autoSpaceDE/>
        <w:autoSpaceDN/>
        <w:bidi w:val="0"/>
        <w:adjustRightInd/>
        <w:snapToGrid/>
        <w:spacing w:line="240" w:lineRule="auto"/>
        <w:ind w:firstLine="630" w:firstLineChars="300"/>
        <w:jc w:val="both"/>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完整公告内容详见：深圳交易集团（深圳公共资源交易中心）官网https://www.szexgrp.com/jyfw/zfcg-view.html?id=zfcg</w:t>
      </w:r>
    </w:p>
    <w:p>
      <w:pPr>
        <w:widowControl w:val="0"/>
        <w:jc w:val="both"/>
        <w:rPr>
          <w:rFonts w:eastAsia="宋体"/>
          <w:kern w:val="2"/>
          <w:sz w:val="21"/>
          <w:lang w:eastAsia="zh-CN"/>
        </w:rPr>
      </w:pPr>
      <w:r>
        <w:rPr>
          <w:rFonts w:eastAsia="宋体" w:hint="eastAsia"/>
          <w:kern w:val="2"/>
          <w:sz w:val="21"/>
          <w:lang w:eastAsia="zh-CN"/>
        </w:rPr>
        <w:br w:type="page"/>
      </w:r>
    </w:p>
    <w:p>
      <w:pPr>
        <w:keepNext/>
        <w:keepLines/>
        <w:widowControl w:val="0"/>
        <w:adjustRightInd w:val="0"/>
        <w:spacing w:before="260" w:after="260" w:line="240" w:lineRule="auto"/>
        <w:jc w:val="center"/>
        <w:textAlignment w:val="baseline"/>
        <w:outlineLvl w:val="1"/>
        <w:rPr>
          <w:rFonts w:ascii="宋体" w:eastAsia="宋体" w:hAnsi="宋体" w:hint="eastAsia"/>
          <w:b/>
          <w:bCs/>
          <w:sz w:val="28"/>
          <w:szCs w:val="28"/>
          <w:lang w:eastAsia="zh-CN"/>
        </w:rPr>
      </w:pPr>
      <w:r>
        <w:rPr>
          <w:rFonts w:ascii="宋体" w:eastAsia="宋体" w:hAnsi="宋体" w:hint="eastAsia"/>
          <w:b/>
          <w:bCs/>
          <w:sz w:val="28"/>
          <w:szCs w:val="28"/>
          <w:lang w:eastAsia="zh-CN"/>
        </w:rPr>
        <w:t>第二章 对通用条款的补充内容及其他关键信息</w:t>
      </w:r>
    </w:p>
    <w:p>
      <w:pPr>
        <w:keepNext/>
        <w:keepLines/>
        <w:widowControl w:val="0"/>
        <w:adjustRightInd w:val="0"/>
        <w:spacing w:before="156" w:beforeLines="50" w:after="156" w:afterLines="50" w:line="240" w:lineRule="auto"/>
        <w:jc w:val="center"/>
        <w:textAlignment w:val="baseline"/>
        <w:outlineLvl w:val="1"/>
        <w:rPr>
          <w:rFonts w:ascii="宋体" w:eastAsia="宋体" w:hAnsi="宋体" w:hint="eastAsia"/>
          <w:b/>
          <w:bCs/>
          <w:sz w:val="28"/>
          <w:szCs w:val="28"/>
          <w:lang w:eastAsia="zh-CN"/>
        </w:rPr>
      </w:pPr>
      <w:bookmarkStart w:id="21" w:name="_Toc60631620"/>
      <w:bookmarkStart w:id="22" w:name="_Toc73518117"/>
      <w:bookmarkStart w:id="23" w:name="_Toc73517639"/>
      <w:bookmarkStart w:id="24" w:name="_Toc73521635"/>
      <w:bookmarkStart w:id="25" w:name="_Toc101074876"/>
      <w:bookmarkStart w:id="26" w:name="_Toc73521547"/>
      <w:bookmarkStart w:id="27" w:name="_Toc60560625"/>
      <w:bookmarkStart w:id="28" w:name="_Toc100052364"/>
      <w:r>
        <w:rPr>
          <w:rFonts w:ascii="宋体" w:eastAsia="宋体" w:hAnsi="宋体" w:hint="eastAsia"/>
          <w:b/>
          <w:bCs/>
          <w:lang w:eastAsia="zh-CN"/>
        </w:rPr>
        <w:t>一、对通用条款的补充内容</w:t>
      </w:r>
    </w:p>
    <w:bookmarkEnd w:id="21"/>
    <w:bookmarkEnd w:id="22"/>
    <w:bookmarkEnd w:id="23"/>
    <w:bookmarkEnd w:id="24"/>
    <w:bookmarkEnd w:id="25"/>
    <w:bookmarkEnd w:id="26"/>
    <w:bookmarkEnd w:id="27"/>
    <w:bookmarkEnd w:id="28"/>
    <w:tbl>
      <w:tblPr>
        <w:tblStyle w:val="TableNormal"/>
        <w:tblpPr w:leftFromText="180" w:rightFromText="180" w:vertAnchor="text" w:tblpXSpec="center" w:tblpY="1"/>
        <w:tblOverlap w:val="never"/>
        <w:tblW w:w="5000" w:type="pct"/>
        <w:tblInd w:w="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0" w:type="dxa"/>
          <w:left w:w="108" w:type="dxa"/>
          <w:bottom w:w="0" w:type="dxa"/>
          <w:right w:w="108" w:type="dxa"/>
        </w:tblCellMar>
      </w:tblPr>
      <w:tblGrid>
        <w:gridCol w:w="988"/>
        <w:gridCol w:w="2573"/>
        <w:gridCol w:w="4961"/>
      </w:tblGrid>
      <w:tr>
        <w:tblPrEx>
          <w:tblW w:w="5000" w:type="pct"/>
          <w:tblInd w:w="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0" w:type="dxa"/>
            <w:left w:w="108" w:type="dxa"/>
            <w:bottom w:w="0" w:type="dxa"/>
            <w:right w:w="108" w:type="dxa"/>
          </w:tblCellMar>
        </w:tblPrEx>
        <w:trPr>
          <w:cantSplit/>
          <w:trHeight w:val="20"/>
        </w:trPr>
        <w:tc>
          <w:tcPr>
            <w:tcW w:w="970" w:type="dxa"/>
            <w:vAlign w:val="center"/>
          </w:tcPr>
          <w:p>
            <w:pPr>
              <w:widowControl w:val="0"/>
              <w:jc w:val="center"/>
              <w:rPr>
                <w:rFonts w:ascii="宋体" w:eastAsia="宋体" w:hAnsi="宋体" w:hint="eastAsia"/>
                <w:b/>
                <w:bCs/>
                <w:kern w:val="2"/>
                <w:sz w:val="21"/>
                <w:lang w:eastAsia="zh-CN"/>
              </w:rPr>
            </w:pPr>
            <w:r>
              <w:rPr>
                <w:rFonts w:ascii="宋体" w:eastAsia="宋体" w:hAnsi="宋体" w:hint="eastAsia"/>
                <w:b/>
                <w:bCs/>
                <w:kern w:val="2"/>
                <w:sz w:val="21"/>
                <w:lang w:eastAsia="zh-CN"/>
              </w:rPr>
              <w:t>通用条款序号</w:t>
            </w:r>
          </w:p>
        </w:tc>
        <w:tc>
          <w:tcPr>
            <w:tcW w:w="2526" w:type="dxa"/>
            <w:vAlign w:val="center"/>
          </w:tcPr>
          <w:p>
            <w:pPr>
              <w:widowControl w:val="0"/>
              <w:jc w:val="center"/>
              <w:rPr>
                <w:rFonts w:ascii="宋体" w:eastAsia="宋体" w:hAnsi="宋体" w:hint="eastAsia"/>
                <w:b/>
                <w:bCs/>
                <w:kern w:val="2"/>
                <w:sz w:val="21"/>
                <w:lang w:eastAsia="zh-CN"/>
              </w:rPr>
            </w:pPr>
            <w:r>
              <w:rPr>
                <w:rFonts w:ascii="宋体" w:eastAsia="宋体" w:hAnsi="宋体" w:hint="eastAsia"/>
                <w:b/>
                <w:bCs/>
                <w:kern w:val="2"/>
                <w:sz w:val="21"/>
                <w:lang w:eastAsia="zh-CN"/>
              </w:rPr>
              <w:t>涉及事项</w:t>
            </w:r>
          </w:p>
        </w:tc>
        <w:tc>
          <w:tcPr>
            <w:tcW w:w="4871" w:type="dxa"/>
            <w:vAlign w:val="center"/>
          </w:tcPr>
          <w:p>
            <w:pPr>
              <w:widowControl w:val="0"/>
              <w:jc w:val="center"/>
              <w:rPr>
                <w:rFonts w:ascii="宋体" w:eastAsia="宋体" w:hAnsi="宋体" w:hint="eastAsia"/>
                <w:b/>
                <w:bCs/>
                <w:kern w:val="2"/>
                <w:sz w:val="21"/>
                <w:lang w:eastAsia="zh-CN"/>
              </w:rPr>
            </w:pPr>
            <w:r>
              <w:rPr>
                <w:rFonts w:ascii="宋体" w:eastAsia="宋体" w:hAnsi="宋体" w:hint="eastAsia"/>
                <w:b/>
                <w:bCs/>
                <w:kern w:val="2"/>
                <w:sz w:val="21"/>
                <w:lang w:eastAsia="zh-CN"/>
              </w:rPr>
              <w:t xml:space="preserve">具 </w:t>
            </w:r>
            <w:r>
              <w:rPr>
                <w:rFonts w:ascii="宋体" w:eastAsia="宋体" w:hAnsi="宋体"/>
                <w:b/>
                <w:bCs/>
                <w:kern w:val="2"/>
                <w:sz w:val="21"/>
                <w:lang w:eastAsia="zh-CN"/>
              </w:rPr>
              <w:t xml:space="preserve"> </w:t>
            </w:r>
            <w:r>
              <w:rPr>
                <w:rFonts w:ascii="宋体" w:eastAsia="宋体" w:hAnsi="宋体" w:hint="eastAsia"/>
                <w:b/>
                <w:bCs/>
                <w:kern w:val="2"/>
                <w:sz w:val="21"/>
                <w:lang w:eastAsia="zh-CN"/>
              </w:rPr>
              <w:t xml:space="preserve">体 </w:t>
            </w:r>
            <w:r>
              <w:rPr>
                <w:rFonts w:ascii="宋体" w:eastAsia="宋体" w:hAnsi="宋体"/>
                <w:b/>
                <w:bCs/>
                <w:kern w:val="2"/>
                <w:sz w:val="21"/>
                <w:lang w:eastAsia="zh-CN"/>
              </w:rPr>
              <w:t xml:space="preserve"> </w:t>
            </w:r>
            <w:r>
              <w:rPr>
                <w:rFonts w:ascii="宋体" w:eastAsia="宋体" w:hAnsi="宋体" w:hint="eastAsia"/>
                <w:b/>
                <w:bCs/>
                <w:kern w:val="2"/>
                <w:sz w:val="21"/>
                <w:lang w:eastAsia="zh-CN"/>
              </w:rPr>
              <w:t xml:space="preserve">补 </w:t>
            </w:r>
            <w:r>
              <w:rPr>
                <w:rFonts w:ascii="宋体" w:eastAsia="宋体" w:hAnsi="宋体"/>
                <w:b/>
                <w:bCs/>
                <w:kern w:val="2"/>
                <w:sz w:val="21"/>
                <w:lang w:eastAsia="zh-CN"/>
              </w:rPr>
              <w:t xml:space="preserve"> </w:t>
            </w:r>
            <w:r>
              <w:rPr>
                <w:rFonts w:ascii="宋体" w:eastAsia="宋体" w:hAnsi="宋体" w:hint="eastAsia"/>
                <w:b/>
                <w:bCs/>
                <w:kern w:val="2"/>
                <w:sz w:val="21"/>
                <w:lang w:eastAsia="zh-CN"/>
              </w:rPr>
              <w:t xml:space="preserve">充 </w:t>
            </w:r>
            <w:r>
              <w:rPr>
                <w:rFonts w:ascii="宋体" w:eastAsia="宋体" w:hAnsi="宋体"/>
                <w:b/>
                <w:bCs/>
                <w:kern w:val="2"/>
                <w:sz w:val="21"/>
                <w:lang w:eastAsia="zh-CN"/>
              </w:rPr>
              <w:t xml:space="preserve"> </w:t>
            </w:r>
            <w:r>
              <w:rPr>
                <w:rFonts w:ascii="宋体" w:eastAsia="宋体" w:hAnsi="宋体" w:hint="eastAsia"/>
                <w:b/>
                <w:bCs/>
                <w:kern w:val="2"/>
                <w:sz w:val="21"/>
                <w:lang w:eastAsia="zh-CN"/>
              </w:rPr>
              <w:t xml:space="preserve">内 </w:t>
            </w:r>
            <w:r>
              <w:rPr>
                <w:rFonts w:ascii="宋体" w:eastAsia="宋体" w:hAnsi="宋体"/>
                <w:b/>
                <w:bCs/>
                <w:kern w:val="2"/>
                <w:sz w:val="21"/>
                <w:lang w:eastAsia="zh-CN"/>
              </w:rPr>
              <w:t xml:space="preserve"> </w:t>
            </w:r>
            <w:r>
              <w:rPr>
                <w:rFonts w:ascii="宋体" w:eastAsia="宋体" w:hAnsi="宋体" w:hint="eastAsia"/>
                <w:b/>
                <w:bCs/>
                <w:kern w:val="2"/>
                <w:sz w:val="21"/>
                <w:lang w:eastAsia="zh-CN"/>
              </w:rPr>
              <w:t>容</w:t>
            </w:r>
          </w:p>
        </w:tc>
      </w:tr>
      <w:tr>
        <w:tblPrEx>
          <w:tblW w:w="5000" w:type="pct"/>
          <w:tblInd w:w="0" w:type="dxa"/>
          <w:tblLayout w:type="fixed"/>
          <w:tblCellMar>
            <w:top w:w="0" w:type="dxa"/>
            <w:left w:w="108" w:type="dxa"/>
            <w:bottom w:w="0" w:type="dxa"/>
            <w:right w:w="108" w:type="dxa"/>
          </w:tblCellMar>
        </w:tblPrEx>
        <w:trPr>
          <w:cantSplit/>
          <w:trHeight w:val="20"/>
        </w:trPr>
        <w:tc>
          <w:tcPr>
            <w:tcW w:w="8367" w:type="dxa"/>
            <w:gridSpan w:val="3"/>
            <w:vAlign w:val="center"/>
          </w:tcPr>
          <w:p>
            <w:pPr>
              <w:widowControl w:val="0"/>
              <w:jc w:val="both"/>
              <w:rPr>
                <w:rFonts w:ascii="宋体" w:eastAsia="宋体" w:hAnsi="宋体" w:hint="eastAsia"/>
                <w:b/>
                <w:bCs/>
                <w:kern w:val="2"/>
                <w:sz w:val="21"/>
                <w:lang w:eastAsia="zh-CN"/>
              </w:rPr>
            </w:pPr>
            <w:r>
              <w:rPr>
                <w:rFonts w:eastAsia="宋体" w:hint="eastAsia"/>
                <w:kern w:val="2"/>
                <w:sz w:val="21"/>
                <w:lang w:eastAsia="zh-CN"/>
              </w:rPr>
              <w:t>本项目为自行采购项目，相关事宜按照招标文件要求及采购单位内控制度执行。</w:t>
            </w:r>
          </w:p>
        </w:tc>
      </w:tr>
      <w:tr>
        <w:tblPrEx>
          <w:tblW w:w="5000" w:type="pct"/>
          <w:tblInd w:w="0" w:type="dxa"/>
          <w:tblLayout w:type="fixed"/>
          <w:tblCellMar>
            <w:top w:w="0" w:type="dxa"/>
            <w:left w:w="108" w:type="dxa"/>
            <w:bottom w:w="0" w:type="dxa"/>
            <w:right w:w="108" w:type="dxa"/>
          </w:tblCellMar>
        </w:tblPrEx>
        <w:trPr>
          <w:cantSplit/>
          <w:trHeight w:val="90"/>
        </w:trPr>
        <w:tc>
          <w:tcPr>
            <w:tcW w:w="970"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3</w:t>
            </w:r>
            <w:r>
              <w:rPr>
                <w:rFonts w:ascii="宋体" w:eastAsia="宋体" w:hAnsi="宋体"/>
                <w:kern w:val="2"/>
                <w:sz w:val="21"/>
                <w:lang w:eastAsia="zh-CN"/>
              </w:rPr>
              <w:t>.1</w:t>
            </w:r>
          </w:p>
        </w:tc>
        <w:tc>
          <w:tcPr>
            <w:tcW w:w="2526" w:type="dxa"/>
            <w:vAlign w:val="center"/>
          </w:tcPr>
          <w:p>
            <w:pPr>
              <w:widowControl w:val="0"/>
              <w:jc w:val="center"/>
              <w:rPr>
                <w:rFonts w:eastAsia="宋体"/>
                <w:kern w:val="2"/>
                <w:sz w:val="21"/>
                <w:lang w:eastAsia="zh-CN"/>
              </w:rPr>
            </w:pPr>
            <w:r>
              <w:rPr>
                <w:rFonts w:eastAsia="宋体" w:hint="eastAsia"/>
                <w:kern w:val="2"/>
                <w:sz w:val="21"/>
                <w:lang w:eastAsia="zh-CN"/>
              </w:rPr>
              <w:t>采购人</w:t>
            </w:r>
          </w:p>
        </w:tc>
        <w:tc>
          <w:tcPr>
            <w:tcW w:w="4871"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深圳市审计局</w:t>
            </w:r>
          </w:p>
        </w:tc>
      </w:tr>
      <w:tr>
        <w:tblPrEx>
          <w:tblW w:w="5000" w:type="pct"/>
          <w:tblInd w:w="0" w:type="dxa"/>
          <w:tblLayout w:type="fixed"/>
          <w:tblCellMar>
            <w:top w:w="0" w:type="dxa"/>
            <w:left w:w="108" w:type="dxa"/>
            <w:bottom w:w="0" w:type="dxa"/>
            <w:right w:w="108" w:type="dxa"/>
          </w:tblCellMar>
        </w:tblPrEx>
        <w:trPr>
          <w:cantSplit/>
          <w:trHeight w:val="20"/>
        </w:trPr>
        <w:tc>
          <w:tcPr>
            <w:tcW w:w="970"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3</w:t>
            </w:r>
            <w:r>
              <w:rPr>
                <w:rFonts w:ascii="宋体" w:eastAsia="宋体" w:hAnsi="宋体"/>
                <w:kern w:val="2"/>
                <w:sz w:val="21"/>
                <w:lang w:eastAsia="zh-CN"/>
              </w:rPr>
              <w:t>.2</w:t>
            </w:r>
          </w:p>
        </w:tc>
        <w:tc>
          <w:tcPr>
            <w:tcW w:w="2526"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政府集中采购机构</w:t>
            </w:r>
          </w:p>
        </w:tc>
        <w:tc>
          <w:tcPr>
            <w:tcW w:w="4871"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深圳公共资源交易中心</w:t>
            </w:r>
          </w:p>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（深圳交易集团有限公司政府采购业务分公司）</w:t>
            </w:r>
          </w:p>
        </w:tc>
      </w:tr>
      <w:tr>
        <w:tblPrEx>
          <w:tblW w:w="5000" w:type="pct"/>
          <w:tblInd w:w="0" w:type="dxa"/>
          <w:tblLayout w:type="fixed"/>
          <w:tblCellMar>
            <w:top w:w="0" w:type="dxa"/>
            <w:left w:w="108" w:type="dxa"/>
            <w:bottom w:w="0" w:type="dxa"/>
            <w:right w:w="108" w:type="dxa"/>
          </w:tblCellMar>
        </w:tblPrEx>
        <w:trPr>
          <w:cantSplit/>
          <w:trHeight w:val="20"/>
        </w:trPr>
        <w:tc>
          <w:tcPr>
            <w:tcW w:w="970"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9</w:t>
            </w:r>
          </w:p>
        </w:tc>
        <w:tc>
          <w:tcPr>
            <w:tcW w:w="2526"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踏勘现场</w:t>
            </w:r>
          </w:p>
        </w:tc>
        <w:tc>
          <w:tcPr>
            <w:tcW w:w="4871"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不组织</w:t>
            </w:r>
          </w:p>
        </w:tc>
      </w:tr>
      <w:tr>
        <w:tblPrEx>
          <w:tblW w:w="5000" w:type="pct"/>
          <w:tblInd w:w="0" w:type="dxa"/>
          <w:tblLayout w:type="fixed"/>
          <w:tblCellMar>
            <w:top w:w="0" w:type="dxa"/>
            <w:left w:w="108" w:type="dxa"/>
            <w:bottom w:w="0" w:type="dxa"/>
            <w:right w:w="108" w:type="dxa"/>
          </w:tblCellMar>
        </w:tblPrEx>
        <w:trPr>
          <w:cantSplit/>
          <w:trHeight w:val="20"/>
        </w:trPr>
        <w:tc>
          <w:tcPr>
            <w:tcW w:w="970"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1</w:t>
            </w:r>
            <w:r>
              <w:rPr>
                <w:rFonts w:ascii="宋体" w:eastAsia="宋体" w:hAnsi="宋体"/>
                <w:kern w:val="2"/>
                <w:sz w:val="21"/>
                <w:lang w:eastAsia="zh-CN"/>
              </w:rPr>
              <w:t>0</w:t>
            </w:r>
          </w:p>
        </w:tc>
        <w:tc>
          <w:tcPr>
            <w:tcW w:w="2526"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标前会议</w:t>
            </w:r>
          </w:p>
        </w:tc>
        <w:tc>
          <w:tcPr>
            <w:tcW w:w="4871"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不组织</w:t>
            </w:r>
          </w:p>
        </w:tc>
      </w:tr>
      <w:tr>
        <w:tblPrEx>
          <w:tblW w:w="5000" w:type="pct"/>
          <w:tblInd w:w="0" w:type="dxa"/>
          <w:tblLayout w:type="fixed"/>
          <w:tblCellMar>
            <w:top w:w="0" w:type="dxa"/>
            <w:left w:w="108" w:type="dxa"/>
            <w:bottom w:w="0" w:type="dxa"/>
            <w:right w:w="108" w:type="dxa"/>
          </w:tblCellMar>
        </w:tblPrEx>
        <w:trPr>
          <w:cantSplit/>
          <w:trHeight w:val="90"/>
        </w:trPr>
        <w:tc>
          <w:tcPr>
            <w:tcW w:w="970"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1</w:t>
            </w:r>
            <w:r>
              <w:rPr>
                <w:rFonts w:ascii="宋体" w:eastAsia="宋体" w:hAnsi="宋体"/>
                <w:kern w:val="2"/>
                <w:sz w:val="21"/>
                <w:lang w:eastAsia="zh-CN"/>
              </w:rPr>
              <w:t>2</w:t>
            </w:r>
            <w:r>
              <w:rPr>
                <w:rFonts w:ascii="宋体" w:eastAsia="宋体" w:hAnsi="宋体" w:hint="eastAsia"/>
                <w:kern w:val="2"/>
                <w:sz w:val="21"/>
                <w:lang w:eastAsia="zh-CN"/>
              </w:rPr>
              <w:t>/1</w:t>
            </w:r>
            <w:r>
              <w:rPr>
                <w:rFonts w:ascii="宋体" w:eastAsia="宋体" w:hAnsi="宋体"/>
                <w:kern w:val="2"/>
                <w:sz w:val="21"/>
                <w:lang w:eastAsia="zh-CN"/>
              </w:rPr>
              <w:t>3</w:t>
            </w:r>
          </w:p>
        </w:tc>
        <w:tc>
          <w:tcPr>
            <w:tcW w:w="2526"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招标文件的澄清和修改</w:t>
            </w:r>
          </w:p>
        </w:tc>
        <w:tc>
          <w:tcPr>
            <w:tcW w:w="4871" w:type="dxa"/>
            <w:vAlign w:val="center"/>
          </w:tcPr>
          <w:p>
            <w:pPr>
              <w:widowControl w:val="0"/>
              <w:jc w:val="left"/>
              <w:rPr>
                <w:rFonts w:ascii="宋体" w:eastAsia="宋体" w:hAnsi="宋体" w:hint="eastAsia"/>
                <w:kern w:val="2"/>
                <w:sz w:val="21"/>
                <w:lang w:eastAsia="zh-CN"/>
              </w:rPr>
            </w:pPr>
            <w:r>
              <w:rPr>
                <w:rFonts w:ascii="宋体" w:eastAsia="宋体" w:hAnsi="宋体" w:hint="eastAsia"/>
                <w:kern w:val="2"/>
                <w:sz w:val="21"/>
                <w:lang w:eastAsia="zh-CN"/>
              </w:rPr>
              <w:t>投标截止日三日前，投标人有义务在招标期间在政府集中采购机构网站浏览与本项目有关的澄清和修改信息</w:t>
            </w:r>
          </w:p>
        </w:tc>
      </w:tr>
      <w:tr>
        <w:tblPrEx>
          <w:tblW w:w="5000" w:type="pct"/>
          <w:tblInd w:w="0" w:type="dxa"/>
          <w:tblLayout w:type="fixed"/>
          <w:tblCellMar>
            <w:top w:w="0" w:type="dxa"/>
            <w:left w:w="108" w:type="dxa"/>
            <w:bottom w:w="0" w:type="dxa"/>
            <w:right w:w="108" w:type="dxa"/>
          </w:tblCellMar>
        </w:tblPrEx>
        <w:trPr>
          <w:cantSplit/>
          <w:trHeight w:val="20"/>
        </w:trPr>
        <w:tc>
          <w:tcPr>
            <w:tcW w:w="970"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2</w:t>
            </w:r>
            <w:r>
              <w:rPr>
                <w:rFonts w:ascii="宋体" w:eastAsia="宋体" w:hAnsi="宋体"/>
                <w:kern w:val="2"/>
                <w:sz w:val="21"/>
                <w:lang w:eastAsia="zh-CN"/>
              </w:rPr>
              <w:t>0</w:t>
            </w:r>
          </w:p>
        </w:tc>
        <w:tc>
          <w:tcPr>
            <w:tcW w:w="2526"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投标有效期</w:t>
            </w:r>
          </w:p>
        </w:tc>
        <w:tc>
          <w:tcPr>
            <w:tcW w:w="4871"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120个日历日</w:t>
            </w:r>
          </w:p>
        </w:tc>
      </w:tr>
      <w:tr>
        <w:tblPrEx>
          <w:tblW w:w="5000" w:type="pct"/>
          <w:tblInd w:w="0" w:type="dxa"/>
          <w:tblLayout w:type="fixed"/>
          <w:tblCellMar>
            <w:top w:w="0" w:type="dxa"/>
            <w:left w:w="108" w:type="dxa"/>
            <w:bottom w:w="0" w:type="dxa"/>
            <w:right w:w="108" w:type="dxa"/>
          </w:tblCellMar>
        </w:tblPrEx>
        <w:trPr>
          <w:cantSplit/>
          <w:trHeight w:val="20"/>
        </w:trPr>
        <w:tc>
          <w:tcPr>
            <w:tcW w:w="970"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2</w:t>
            </w:r>
            <w:r>
              <w:rPr>
                <w:rFonts w:ascii="宋体" w:eastAsia="宋体" w:hAnsi="宋体"/>
                <w:kern w:val="2"/>
                <w:sz w:val="21"/>
                <w:lang w:eastAsia="zh-CN"/>
              </w:rPr>
              <w:t>2</w:t>
            </w:r>
          </w:p>
        </w:tc>
        <w:tc>
          <w:tcPr>
            <w:tcW w:w="2526"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投标人的替代方案</w:t>
            </w:r>
          </w:p>
        </w:tc>
        <w:tc>
          <w:tcPr>
            <w:tcW w:w="4871"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不接受</w:t>
            </w:r>
          </w:p>
        </w:tc>
      </w:tr>
      <w:tr>
        <w:tblPrEx>
          <w:tblW w:w="5000" w:type="pct"/>
          <w:tblInd w:w="0" w:type="dxa"/>
          <w:tblLayout w:type="fixed"/>
          <w:tblCellMar>
            <w:top w:w="0" w:type="dxa"/>
            <w:left w:w="108" w:type="dxa"/>
            <w:bottom w:w="0" w:type="dxa"/>
            <w:right w:w="108" w:type="dxa"/>
          </w:tblCellMar>
        </w:tblPrEx>
        <w:trPr>
          <w:cantSplit/>
          <w:trHeight w:val="20"/>
        </w:trPr>
        <w:tc>
          <w:tcPr>
            <w:tcW w:w="970"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2</w:t>
            </w:r>
            <w:r>
              <w:rPr>
                <w:rFonts w:ascii="宋体" w:eastAsia="宋体" w:hAnsi="宋体"/>
                <w:kern w:val="2"/>
                <w:sz w:val="21"/>
                <w:lang w:eastAsia="zh-CN"/>
              </w:rPr>
              <w:t>5</w:t>
            </w:r>
          </w:p>
        </w:tc>
        <w:tc>
          <w:tcPr>
            <w:tcW w:w="2526"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投标文件的大小</w:t>
            </w:r>
          </w:p>
        </w:tc>
        <w:tc>
          <w:tcPr>
            <w:tcW w:w="4871"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投标文件大小不得超过</w:t>
            </w:r>
            <w:r>
              <w:rPr>
                <w:rFonts w:ascii="宋体" w:eastAsia="宋体" w:hAnsi="宋体"/>
                <w:kern w:val="2"/>
                <w:sz w:val="21"/>
                <w:lang w:eastAsia="zh-CN"/>
              </w:rPr>
              <w:t>1</w:t>
            </w:r>
            <w:r>
              <w:rPr>
                <w:rFonts w:ascii="宋体" w:eastAsia="宋体" w:hAnsi="宋体" w:hint="eastAsia"/>
                <w:kern w:val="2"/>
                <w:sz w:val="21"/>
                <w:lang w:eastAsia="zh-CN"/>
              </w:rPr>
              <w:t>00MB</w:t>
            </w:r>
          </w:p>
        </w:tc>
      </w:tr>
      <w:tr>
        <w:tblPrEx>
          <w:tblW w:w="5000" w:type="pct"/>
          <w:tblInd w:w="0" w:type="dxa"/>
          <w:tblLayout w:type="fixed"/>
          <w:tblCellMar>
            <w:top w:w="0" w:type="dxa"/>
            <w:left w:w="108" w:type="dxa"/>
            <w:bottom w:w="0" w:type="dxa"/>
            <w:right w:w="108" w:type="dxa"/>
          </w:tblCellMar>
        </w:tblPrEx>
        <w:trPr>
          <w:cantSplit/>
          <w:trHeight w:val="20"/>
        </w:trPr>
        <w:tc>
          <w:tcPr>
            <w:tcW w:w="970"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2</w:t>
            </w:r>
            <w:r>
              <w:rPr>
                <w:rFonts w:ascii="宋体" w:eastAsia="宋体" w:hAnsi="宋体"/>
                <w:kern w:val="2"/>
                <w:sz w:val="21"/>
                <w:lang w:eastAsia="zh-CN"/>
              </w:rPr>
              <w:t>6</w:t>
            </w:r>
          </w:p>
        </w:tc>
        <w:tc>
          <w:tcPr>
            <w:tcW w:w="2526" w:type="dxa"/>
            <w:vAlign w:val="center"/>
          </w:tcPr>
          <w:p>
            <w:pPr>
              <w:widowControl w:val="0"/>
              <w:jc w:val="center"/>
              <w:rPr>
                <w:rFonts w:ascii="宋体" w:eastAsia="宋体" w:hAnsi="宋体" w:hint="eastAsia"/>
                <w:kern w:val="2"/>
                <w:sz w:val="21"/>
                <w:lang w:eastAsia="zh-CN"/>
              </w:rPr>
            </w:pPr>
            <w:bookmarkStart w:id="29" w:name="_Hlk71664860"/>
            <w:r>
              <w:rPr>
                <w:rFonts w:ascii="宋体" w:eastAsia="宋体" w:hAnsi="宋体" w:hint="eastAsia"/>
                <w:kern w:val="2"/>
                <w:sz w:val="21"/>
                <w:lang w:eastAsia="zh-CN"/>
              </w:rPr>
              <w:t>样品、演示、方案讲解</w:t>
            </w:r>
            <w:bookmarkEnd w:id="29"/>
          </w:p>
        </w:tc>
        <w:tc>
          <w:tcPr>
            <w:tcW w:w="4871" w:type="dxa"/>
            <w:vAlign w:val="center"/>
          </w:tcPr>
          <w:p>
            <w:pPr>
              <w:widowControl w:val="0"/>
              <w:jc w:val="both"/>
              <w:rPr>
                <w:rFonts w:ascii="宋体" w:eastAsia="宋体" w:hAnsi="宋体" w:hint="eastAsia"/>
                <w:kern w:val="2"/>
                <w:sz w:val="21"/>
                <w:lang w:eastAsia="zh-CN"/>
              </w:rPr>
            </w:pPr>
            <w:r>
              <w:rPr>
                <w:rFonts w:ascii="宋体" w:eastAsia="宋体" w:hAnsi="宋体" w:hint="eastAsia"/>
                <w:kern w:val="2"/>
                <w:sz w:val="21"/>
                <w:lang w:eastAsia="zh-CN"/>
              </w:rPr>
              <w:t>如有样品、演示、方案讲解，具体安排见第三章 用户需求书相关要求</w:t>
            </w:r>
          </w:p>
        </w:tc>
      </w:tr>
      <w:tr>
        <w:tblPrEx>
          <w:tblW w:w="5000" w:type="pct"/>
          <w:tblInd w:w="0" w:type="dxa"/>
          <w:tblLayout w:type="fixed"/>
          <w:tblCellMar>
            <w:top w:w="0" w:type="dxa"/>
            <w:left w:w="108" w:type="dxa"/>
            <w:bottom w:w="0" w:type="dxa"/>
            <w:right w:w="108" w:type="dxa"/>
          </w:tblCellMar>
        </w:tblPrEx>
        <w:trPr>
          <w:cantSplit/>
          <w:trHeight w:val="20"/>
        </w:trPr>
        <w:tc>
          <w:tcPr>
            <w:tcW w:w="970"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3</w:t>
            </w:r>
            <w:r>
              <w:rPr>
                <w:rFonts w:ascii="宋体" w:eastAsia="宋体" w:hAnsi="宋体"/>
                <w:kern w:val="2"/>
                <w:sz w:val="21"/>
                <w:lang w:eastAsia="zh-CN"/>
              </w:rPr>
              <w:t>7</w:t>
            </w:r>
          </w:p>
        </w:tc>
        <w:tc>
          <w:tcPr>
            <w:tcW w:w="2526"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评审方法</w:t>
            </w:r>
          </w:p>
        </w:tc>
        <w:tc>
          <w:tcPr>
            <w:tcW w:w="4871"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综合评分法</w:t>
            </w:r>
          </w:p>
        </w:tc>
      </w:tr>
      <w:tr>
        <w:tblPrEx>
          <w:tblW w:w="5000" w:type="pct"/>
          <w:tblInd w:w="0" w:type="dxa"/>
          <w:tblLayout w:type="fixed"/>
          <w:tblCellMar>
            <w:top w:w="0" w:type="dxa"/>
            <w:left w:w="108" w:type="dxa"/>
            <w:bottom w:w="0" w:type="dxa"/>
            <w:right w:w="108" w:type="dxa"/>
          </w:tblCellMar>
        </w:tblPrEx>
        <w:trPr>
          <w:cantSplit/>
          <w:trHeight w:val="90"/>
        </w:trPr>
        <w:tc>
          <w:tcPr>
            <w:tcW w:w="970"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3</w:t>
            </w:r>
            <w:r>
              <w:rPr>
                <w:rFonts w:ascii="宋体" w:eastAsia="宋体" w:hAnsi="宋体"/>
                <w:kern w:val="2"/>
                <w:sz w:val="21"/>
                <w:lang w:eastAsia="zh-CN"/>
              </w:rPr>
              <w:t>8</w:t>
            </w:r>
          </w:p>
        </w:tc>
        <w:tc>
          <w:tcPr>
            <w:tcW w:w="2526"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定标方法</w:t>
            </w:r>
          </w:p>
        </w:tc>
        <w:tc>
          <w:tcPr>
            <w:tcW w:w="4871"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非评定分离</w:t>
            </w:r>
          </w:p>
        </w:tc>
      </w:tr>
      <w:tr>
        <w:tblPrEx>
          <w:tblW w:w="5000" w:type="pct"/>
          <w:tblInd w:w="0" w:type="dxa"/>
          <w:tblLayout w:type="fixed"/>
          <w:tblCellMar>
            <w:top w:w="0" w:type="dxa"/>
            <w:left w:w="108" w:type="dxa"/>
            <w:bottom w:w="0" w:type="dxa"/>
            <w:right w:w="108" w:type="dxa"/>
          </w:tblCellMar>
        </w:tblPrEx>
        <w:trPr>
          <w:cantSplit/>
          <w:trHeight w:val="90"/>
        </w:trPr>
        <w:tc>
          <w:tcPr>
            <w:tcW w:w="970"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4</w:t>
            </w:r>
            <w:r>
              <w:rPr>
                <w:rFonts w:ascii="宋体" w:eastAsia="宋体" w:hAnsi="宋体"/>
                <w:kern w:val="2"/>
                <w:sz w:val="21"/>
                <w:lang w:eastAsia="zh-CN"/>
              </w:rPr>
              <w:t>6</w:t>
            </w:r>
          </w:p>
        </w:tc>
        <w:tc>
          <w:tcPr>
            <w:tcW w:w="2526"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履约担保</w:t>
            </w:r>
          </w:p>
        </w:tc>
        <w:tc>
          <w:tcPr>
            <w:tcW w:w="4871"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不需要</w:t>
            </w:r>
          </w:p>
        </w:tc>
      </w:tr>
      <w:tr>
        <w:tblPrEx>
          <w:tblW w:w="5000" w:type="pct"/>
          <w:tblInd w:w="0" w:type="dxa"/>
          <w:tblLayout w:type="fixed"/>
          <w:tblCellMar>
            <w:top w:w="0" w:type="dxa"/>
            <w:left w:w="108" w:type="dxa"/>
            <w:bottom w:w="0" w:type="dxa"/>
            <w:right w:w="108" w:type="dxa"/>
          </w:tblCellMar>
        </w:tblPrEx>
        <w:trPr>
          <w:cantSplit/>
          <w:trHeight w:val="20"/>
        </w:trPr>
        <w:tc>
          <w:tcPr>
            <w:tcW w:w="970"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52.8</w:t>
            </w:r>
          </w:p>
        </w:tc>
        <w:tc>
          <w:tcPr>
            <w:tcW w:w="2526" w:type="dxa"/>
            <w:vAlign w:val="center"/>
          </w:tcPr>
          <w:p>
            <w:pPr>
              <w:widowControl w:val="0"/>
              <w:jc w:val="center"/>
              <w:rPr>
                <w:rFonts w:ascii="宋体" w:eastAsia="宋体" w:hAnsi="宋体" w:hint="eastAsia"/>
                <w:kern w:val="2"/>
                <w:sz w:val="21"/>
                <w:lang w:eastAsia="zh-CN"/>
              </w:rPr>
            </w:pPr>
            <w:r>
              <w:rPr>
                <w:rFonts w:ascii="宋体" w:eastAsia="宋体" w:hAnsi="宋体" w:hint="eastAsia"/>
                <w:kern w:val="2"/>
                <w:sz w:val="21"/>
                <w:lang w:eastAsia="zh-CN"/>
              </w:rPr>
              <w:t>争议（投诉）</w:t>
            </w:r>
          </w:p>
        </w:tc>
        <w:tc>
          <w:tcPr>
            <w:tcW w:w="4871" w:type="dxa"/>
            <w:vAlign w:val="center"/>
          </w:tcPr>
          <w:p>
            <w:pPr>
              <w:widowControl w:val="0"/>
              <w:jc w:val="left"/>
              <w:rPr>
                <w:rFonts w:ascii="宋体" w:eastAsia="宋体" w:hAnsi="宋体" w:hint="eastAsia"/>
                <w:b/>
                <w:kern w:val="2"/>
                <w:sz w:val="21"/>
                <w:lang w:eastAsia="zh-CN"/>
              </w:rPr>
            </w:pPr>
            <w:r>
              <w:rPr>
                <w:rFonts w:ascii="宋体" w:eastAsia="宋体" w:hAnsi="宋体" w:hint="eastAsia"/>
                <w:kern w:val="2"/>
                <w:sz w:val="21"/>
                <w:lang w:eastAsia="zh-CN"/>
              </w:rPr>
              <w:t>对被质疑人的答复不满意或者被质疑人未在规定时间内答复的，提出质疑的供应商可以在答复期满后十五个工作日内向本项目预算主管单位投诉。供应商投诉的事项应当是经过质疑的事项。</w:t>
            </w:r>
          </w:p>
        </w:tc>
      </w:tr>
    </w:tbl>
    <w:p>
      <w:pPr>
        <w:widowControl w:val="0"/>
        <w:jc w:val="both"/>
        <w:rPr>
          <w:rFonts w:eastAsia="宋体"/>
          <w:b/>
          <w:kern w:val="2"/>
          <w:sz w:val="21"/>
          <w:lang w:eastAsia="zh-CN"/>
        </w:rPr>
      </w:pPr>
      <w:r>
        <w:rPr>
          <w:rFonts w:eastAsia="宋体" w:hint="eastAsia"/>
          <w:kern w:val="2"/>
          <w:sz w:val="21"/>
          <w:szCs w:val="21"/>
          <w:lang w:eastAsia="zh-CN"/>
        </w:rPr>
        <w:t>备注：本表是通用条款相关条款的补充和明确，如与通用条款内容相冲突的，以本表为准。</w:t>
      </w:r>
    </w:p>
    <w:p>
      <w:pPr>
        <w:widowControl w:val="0"/>
        <w:jc w:val="both"/>
        <w:rPr>
          <w:rFonts w:eastAsia="宋体"/>
          <w:b/>
          <w:kern w:val="2"/>
          <w:sz w:val="21"/>
          <w:lang w:eastAsia="zh-CN"/>
        </w:rPr>
      </w:pPr>
    </w:p>
    <w:p>
      <w:pPr>
        <w:keepNext/>
        <w:keepLines/>
        <w:widowControl w:val="0"/>
        <w:adjustRightInd w:val="0"/>
        <w:spacing w:before="156" w:beforeLines="50" w:after="156" w:afterLines="50" w:line="240" w:lineRule="auto"/>
        <w:jc w:val="center"/>
        <w:textAlignment w:val="baseline"/>
        <w:outlineLvl w:val="1"/>
        <w:rPr>
          <w:rFonts w:ascii="宋体" w:eastAsia="宋体" w:hAnsi="宋体" w:hint="eastAsia"/>
          <w:b/>
          <w:bCs/>
          <w:lang w:eastAsia="zh-CN"/>
        </w:rPr>
      </w:pPr>
      <w:r>
        <w:rPr>
          <w:rFonts w:ascii="宋体" w:eastAsia="宋体" w:hAnsi="宋体" w:hint="eastAsia"/>
          <w:b/>
          <w:bCs/>
          <w:lang w:eastAsia="zh-CN"/>
        </w:rPr>
        <w:t>二、其他关键信息</w:t>
      </w:r>
    </w:p>
    <w:p>
      <w:pPr>
        <w:widowControl w:val="0"/>
        <w:ind w:firstLine="420" w:firstLineChars="200"/>
        <w:jc w:val="both"/>
        <w:rPr>
          <w:rFonts w:eastAsia="宋体"/>
          <w:b/>
          <w:bCs/>
          <w:kern w:val="2"/>
          <w:sz w:val="21"/>
          <w:lang w:eastAsia="zh-CN"/>
        </w:rPr>
      </w:pPr>
      <w:r>
        <w:rPr>
          <w:rFonts w:eastAsia="宋体" w:hint="eastAsia"/>
          <w:b/>
          <w:bCs/>
          <w:kern w:val="2"/>
          <w:sz w:val="21"/>
          <w:lang w:eastAsia="zh-CN"/>
        </w:rPr>
        <w:t>（一）与“对通用条款的补充内容”章节相关的事项</w:t>
      </w:r>
    </w:p>
    <w:p>
      <w:pPr>
        <w:widowControl w:val="0"/>
        <w:spacing w:line="276" w:lineRule="auto"/>
        <w:ind w:firstLine="420" w:firstLineChars="200"/>
        <w:jc w:val="left"/>
        <w:rPr>
          <w:rFonts w:ascii="宋体" w:eastAsia="宋体" w:hAnsi="宋体" w:hint="eastAsia"/>
          <w:b/>
          <w:sz w:val="21"/>
          <w:szCs w:val="20"/>
          <w:lang w:eastAsia="zh-CN"/>
        </w:rPr>
      </w:pPr>
      <w:bookmarkStart w:id="30" w:name="_Hlk72579465"/>
      <w:r>
        <w:rPr>
          <w:rFonts w:ascii="宋体" w:eastAsia="宋体" w:hAnsi="宋体" w:hint="eastAsia"/>
          <w:b/>
          <w:sz w:val="21"/>
          <w:szCs w:val="20"/>
          <w:lang w:eastAsia="zh-CN"/>
        </w:rPr>
        <w:t>1.评标定标信息</w:t>
      </w:r>
    </w:p>
    <w:p>
      <w:pPr>
        <w:widowControl w:val="0"/>
        <w:jc w:val="center"/>
        <w:rPr>
          <w:rFonts w:eastAsia="宋体"/>
          <w:kern w:val="2"/>
          <w:sz w:val="21"/>
          <w:lang w:eastAsia="zh-CN"/>
        </w:rPr>
      </w:pPr>
      <w:r>
        <w:rPr>
          <w:rFonts w:eastAsia="宋体" w:hint="eastAsia"/>
          <w:b/>
          <w:kern w:val="2"/>
          <w:sz w:val="21"/>
          <w:lang w:eastAsia="zh-CN"/>
        </w:rPr>
        <w:t>非评定分离项目</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280"/>
        <w:gridCol w:w="4242"/>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2510" w:type="pct"/>
          </w:tcPr>
          <w:p>
            <w:pPr>
              <w:jc w:val="center"/>
              <w:rPr>
                <w:kern w:val="2"/>
                <w:sz w:val="21"/>
                <w:lang w:eastAsia="zh-CN"/>
              </w:rPr>
            </w:pPr>
            <w:r>
              <w:rPr>
                <w:rFonts w:hint="eastAsia"/>
                <w:kern w:val="2"/>
                <w:sz w:val="21"/>
                <w:lang w:eastAsia="zh-CN"/>
              </w:rPr>
              <w:t>评标方法</w:t>
            </w:r>
          </w:p>
        </w:tc>
        <w:tc>
          <w:tcPr>
            <w:tcW w:w="2489" w:type="pct"/>
          </w:tcPr>
          <w:p>
            <w:pPr>
              <w:jc w:val="center"/>
              <w:rPr>
                <w:kern w:val="2"/>
                <w:sz w:val="21"/>
                <w:lang w:eastAsia="zh-CN"/>
              </w:rPr>
            </w:pPr>
            <w:r>
              <w:rPr>
                <w:rFonts w:hint="eastAsia"/>
                <w:kern w:val="2"/>
                <w:sz w:val="21"/>
                <w:lang w:eastAsia="zh-CN"/>
              </w:rPr>
              <w:t>综合评分法</w:t>
            </w:r>
          </w:p>
        </w:tc>
      </w:tr>
      <w:tr>
        <w:tblPrEx>
          <w:tblW w:w="5000" w:type="pct"/>
          <w:tblInd w:w="0" w:type="dxa"/>
          <w:tblLayout w:type="fixed"/>
          <w:tblCellMar>
            <w:top w:w="0" w:type="dxa"/>
            <w:left w:w="108" w:type="dxa"/>
            <w:bottom w:w="0" w:type="dxa"/>
            <w:right w:w="108" w:type="dxa"/>
          </w:tblCellMar>
        </w:tblPrEx>
        <w:tc>
          <w:tcPr>
            <w:tcW w:w="2510" w:type="pct"/>
          </w:tcPr>
          <w:p>
            <w:pPr>
              <w:jc w:val="center"/>
              <w:rPr>
                <w:kern w:val="2"/>
                <w:sz w:val="21"/>
                <w:lang w:eastAsia="zh-CN"/>
              </w:rPr>
            </w:pPr>
            <w:r>
              <w:rPr>
                <w:rFonts w:hint="eastAsia"/>
                <w:kern w:val="2"/>
                <w:sz w:val="21"/>
                <w:lang w:eastAsia="zh-CN"/>
              </w:rPr>
              <w:t>候选中标供应商家数</w:t>
            </w:r>
          </w:p>
        </w:tc>
        <w:tc>
          <w:tcPr>
            <w:tcW w:w="2489" w:type="pct"/>
          </w:tcPr>
          <w:p>
            <w:pPr>
              <w:jc w:val="center"/>
              <w:rPr>
                <w:kern w:val="2"/>
                <w:sz w:val="21"/>
                <w:lang w:eastAsia="zh-CN"/>
              </w:rPr>
            </w:pPr>
            <w:r>
              <w:rPr>
                <w:rFonts w:hint="eastAsia"/>
                <w:kern w:val="2"/>
                <w:sz w:val="21"/>
                <w:lang w:eastAsia="zh-CN"/>
              </w:rPr>
              <w:t>3</w:t>
            </w:r>
          </w:p>
        </w:tc>
      </w:tr>
      <w:tr>
        <w:tblPrEx>
          <w:tblW w:w="5000" w:type="pct"/>
          <w:tblInd w:w="0" w:type="dxa"/>
          <w:tblLayout w:type="fixed"/>
          <w:tblCellMar>
            <w:top w:w="0" w:type="dxa"/>
            <w:left w:w="108" w:type="dxa"/>
            <w:bottom w:w="0" w:type="dxa"/>
            <w:right w:w="108" w:type="dxa"/>
          </w:tblCellMar>
        </w:tblPrEx>
        <w:tc>
          <w:tcPr>
            <w:tcW w:w="2510" w:type="pct"/>
          </w:tcPr>
          <w:p>
            <w:pPr>
              <w:jc w:val="center"/>
              <w:rPr>
                <w:kern w:val="2"/>
                <w:sz w:val="21"/>
                <w:lang w:eastAsia="zh-CN"/>
              </w:rPr>
            </w:pPr>
            <w:r>
              <w:rPr>
                <w:rFonts w:hint="eastAsia"/>
                <w:kern w:val="2"/>
                <w:sz w:val="21"/>
                <w:lang w:eastAsia="zh-CN"/>
              </w:rPr>
              <w:t>中标供应商家数</w:t>
            </w:r>
          </w:p>
        </w:tc>
        <w:tc>
          <w:tcPr>
            <w:tcW w:w="2489" w:type="pct"/>
          </w:tcPr>
          <w:p>
            <w:pPr>
              <w:jc w:val="center"/>
              <w:rPr>
                <w:kern w:val="2"/>
                <w:sz w:val="21"/>
                <w:lang w:eastAsia="zh-CN"/>
              </w:rPr>
            </w:pPr>
            <w:r>
              <w:rPr>
                <w:rFonts w:hint="eastAsia"/>
                <w:kern w:val="2"/>
                <w:sz w:val="21"/>
                <w:lang w:eastAsia="zh-CN"/>
              </w:rPr>
              <w:t>1</w:t>
            </w:r>
          </w:p>
        </w:tc>
      </w:tr>
    </w:tbl>
    <w:p>
      <w:pPr>
        <w:widowControl w:val="0"/>
        <w:ind w:firstLine="420" w:firstLineChars="200"/>
        <w:jc w:val="both"/>
        <w:rPr>
          <w:rFonts w:ascii="宋体" w:eastAsia="宋体" w:hAnsi="宋体" w:hint="eastAsia"/>
          <w:b/>
          <w:kern w:val="2"/>
          <w:sz w:val="21"/>
          <w:lang w:eastAsia="zh-CN"/>
        </w:rPr>
      </w:pPr>
    </w:p>
    <w:bookmarkEnd w:id="30"/>
    <w:p>
      <w:pPr>
        <w:widowControl w:val="0"/>
        <w:jc w:val="both"/>
        <w:rPr>
          <w:rFonts w:eastAsia="宋体"/>
          <w:b/>
          <w:kern w:val="2"/>
          <w:sz w:val="21"/>
          <w:lang w:eastAsia="zh-CN"/>
        </w:rPr>
      </w:pPr>
      <w:r>
        <w:rPr>
          <w:rFonts w:eastAsia="宋体" w:hint="eastAsia"/>
          <w:b/>
          <w:kern w:val="2"/>
          <w:sz w:val="21"/>
          <w:lang w:eastAsia="zh-CN"/>
        </w:rPr>
        <w:br w:type="page"/>
      </w:r>
    </w:p>
    <w:p>
      <w:pPr>
        <w:widowControl w:val="0"/>
        <w:ind w:firstLine="420" w:firstLineChars="200"/>
        <w:jc w:val="both"/>
        <w:rPr>
          <w:rFonts w:eastAsia="宋体"/>
          <w:b/>
          <w:kern w:val="2"/>
          <w:sz w:val="21"/>
          <w:lang w:eastAsia="zh-CN"/>
        </w:rPr>
      </w:pPr>
      <w:r>
        <w:rPr>
          <w:rFonts w:eastAsia="宋体" w:hint="eastAsia"/>
          <w:b/>
          <w:kern w:val="2"/>
          <w:sz w:val="21"/>
          <w:lang w:eastAsia="zh-CN"/>
        </w:rPr>
        <w:t>（二）其他事项</w:t>
      </w:r>
    </w:p>
    <w:p>
      <w:pPr>
        <w:widowControl w:val="0"/>
        <w:ind w:firstLine="420" w:firstLineChars="200"/>
        <w:jc w:val="both"/>
        <w:rPr>
          <w:rFonts w:ascii="宋体" w:eastAsia="宋体" w:hAnsi="宋体" w:cs="宋体" w:hint="eastAsia"/>
          <w:b/>
          <w:bCs/>
          <w:kern w:val="2"/>
          <w:sz w:val="21"/>
          <w:lang w:eastAsia="zh-CN"/>
        </w:rPr>
      </w:pPr>
      <w:r>
        <w:rPr>
          <w:rFonts w:ascii="宋体" w:eastAsia="宋体" w:hAnsi="宋体" w:cs="宋体"/>
          <w:b/>
          <w:bCs/>
          <w:kern w:val="2"/>
          <w:sz w:val="21"/>
          <w:lang w:eastAsia="zh-CN"/>
        </w:rPr>
        <w:t>1</w:t>
      </w:r>
      <w:r>
        <w:rPr>
          <w:rFonts w:ascii="宋体" w:eastAsia="宋体" w:hAnsi="宋体" w:cs="宋体" w:hint="eastAsia"/>
          <w:b/>
          <w:bCs/>
          <w:kern w:val="2"/>
          <w:sz w:val="21"/>
          <w:lang w:eastAsia="zh-CN"/>
        </w:rPr>
        <w:t>.关于享受优惠政策的主体及价格扣除比例</w:t>
      </w:r>
    </w:p>
    <w:p>
      <w:pPr>
        <w:widowControl w:val="0"/>
        <w:ind w:firstLine="420" w:firstLineChars="200"/>
        <w:jc w:val="both"/>
        <w:rPr>
          <w:rFonts w:eastAsia="宋体"/>
          <w:kern w:val="2"/>
          <w:sz w:val="21"/>
          <w:lang w:eastAsia="zh-CN"/>
        </w:rPr>
      </w:pPr>
      <w:r>
        <w:rPr>
          <w:rFonts w:eastAsia="宋体" w:hint="eastAsia"/>
          <w:kern w:val="2"/>
          <w:sz w:val="21"/>
          <w:lang w:eastAsia="zh-CN"/>
        </w:rPr>
        <w:t>（1）专门面向中小企业采购的项目，不再执行价格扣除比例。</w:t>
      </w:r>
    </w:p>
    <w:p>
      <w:pPr>
        <w:widowControl w:val="0"/>
        <w:ind w:firstLine="420" w:firstLineChars="200"/>
        <w:jc w:val="both"/>
        <w:rPr>
          <w:rFonts w:eastAsia="宋体"/>
          <w:kern w:val="2"/>
          <w:sz w:val="21"/>
          <w:lang w:eastAsia="zh-CN"/>
        </w:rPr>
      </w:pPr>
      <w:r>
        <w:rPr>
          <w:rFonts w:eastAsia="宋体" w:hint="eastAsia"/>
          <w:kern w:val="2"/>
          <w:sz w:val="21"/>
          <w:lang w:eastAsia="zh-CN"/>
        </w:rPr>
        <w:t>（2）非专门面向中小企业采购的项目，应执行价格扣除比例：投标人提供的货物（以招标文件用户需求书“货物清单明细”的“货物名称”一栏为准）全部均由优惠主体制造，则对其投标总价给予</w:t>
      </w:r>
      <w:r>
        <w:rPr>
          <w:rFonts w:ascii="宋体" w:eastAsia="宋体" w:hAnsi="宋体" w:cs="宋体" w:hint="eastAsia"/>
          <w:b/>
          <w:bCs/>
          <w:color w:val="FF0000"/>
          <w:kern w:val="2"/>
          <w:sz w:val="21"/>
          <w:szCs w:val="21"/>
          <w:u w:val="single"/>
          <w:lang w:eastAsia="zh-CN"/>
        </w:rPr>
        <w:t>10%</w:t>
      </w:r>
      <w:r>
        <w:rPr>
          <w:rFonts w:eastAsia="宋体" w:hint="eastAsia"/>
          <w:kern w:val="2"/>
          <w:sz w:val="21"/>
          <w:lang w:eastAsia="zh-CN"/>
        </w:rPr>
        <w:t>的扣除，用扣除后的价格参与评审。满足多项优惠政策的供应商，不重复享受多项价格扣除政策。</w:t>
      </w:r>
    </w:p>
    <w:p>
      <w:pPr>
        <w:widowControl w:val="0"/>
        <w:ind w:firstLine="420" w:firstLineChars="200"/>
        <w:jc w:val="both"/>
        <w:rPr>
          <w:rFonts w:eastAsia="宋体"/>
          <w:kern w:val="2"/>
          <w:sz w:val="21"/>
          <w:lang w:eastAsia="zh-CN"/>
        </w:rPr>
      </w:pPr>
      <w:r>
        <w:rPr>
          <w:rFonts w:eastAsia="宋体" w:hint="eastAsia"/>
          <w:kern w:val="2"/>
          <w:sz w:val="21"/>
          <w:lang w:eastAsia="zh-CN"/>
        </w:rPr>
        <w:t>备注：（a）优惠主体包括小型企业、微型企业、监狱企业、残疾人福利性单位；中小企业是指在中华人民共和国境内依法设立，依据国务院批准的中小企业划分标准确定的中型企业、小型企业、微型企业，但与大企业的负责人为同一人，或者与大企业存在直接控股、管理关系的除外；符合中小企业划分标准的个体工商户，在自行采购活动中视同中小企业；(</w:t>
      </w:r>
      <w:r>
        <w:rPr>
          <w:rFonts w:eastAsia="宋体"/>
          <w:kern w:val="2"/>
          <w:sz w:val="21"/>
          <w:lang w:eastAsia="zh-CN"/>
        </w:rPr>
        <w:t>b)</w:t>
      </w:r>
      <w:r>
        <w:rPr>
          <w:rFonts w:eastAsia="宋体" w:hint="eastAsia"/>
          <w:kern w:val="2"/>
          <w:sz w:val="21"/>
          <w:lang w:eastAsia="zh-CN"/>
        </w:rPr>
        <w:t>优惠主体制造是指货物由优惠主体生产且使用该优惠主体商号或者注册商标；投标人提供的货物既有优惠主体制造货物，又有非优惠主体制造货物的，不给予价格扣除。</w:t>
      </w:r>
    </w:p>
    <w:p>
      <w:pPr>
        <w:widowControl w:val="0"/>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w:t>
      </w:r>
      <w:bookmarkStart w:id="31" w:name="_Hlk71970739"/>
      <w:r>
        <w:rPr>
          <w:rFonts w:ascii="宋体" w:eastAsia="宋体" w:hAnsi="宋体" w:cs="宋体" w:hint="eastAsia"/>
          <w:kern w:val="2"/>
          <w:sz w:val="21"/>
          <w:szCs w:val="21"/>
          <w:lang w:eastAsia="zh-CN"/>
        </w:rPr>
        <w:t>中小企业参加政府采购活动，应当按照国务院批准的《中小企业划型标准规定》（工信部联企业〔2011〕300号）、《金融业企业划型标准规定》（银发〔2015〕309号）和《财政部 工业和信息化部关于印发〈政府采购促进中小企业发展管理办法〉的通知》（财库〔2020〕46号）的规定，出具《中小企业声明函》，</w:t>
      </w:r>
      <w:r>
        <w:rPr>
          <w:rFonts w:ascii="宋体" w:eastAsia="宋体" w:hAnsi="宋体" w:cs="宋体" w:hint="eastAsia"/>
          <w:b/>
          <w:bCs/>
          <w:color w:val="FF0000"/>
          <w:kern w:val="2"/>
          <w:sz w:val="21"/>
          <w:szCs w:val="21"/>
          <w:lang w:eastAsia="zh-CN"/>
        </w:rPr>
        <w:t>《中小企业声明函》中相关企业所属行业应当与采购标的所属行业相一致。</w:t>
      </w:r>
      <w:r>
        <w:rPr>
          <w:rFonts w:ascii="宋体" w:eastAsia="宋体" w:hAnsi="宋体" w:cs="宋体" w:hint="eastAsia"/>
          <w:kern w:val="2"/>
          <w:sz w:val="21"/>
          <w:szCs w:val="21"/>
          <w:lang w:eastAsia="zh-CN"/>
        </w:rPr>
        <w:t>本项目采购标的（货物）对应的中小企业划分标准所属行业为</w:t>
      </w:r>
      <w:r>
        <w:rPr>
          <w:rFonts w:ascii="宋体" w:eastAsia="宋体" w:hAnsi="宋体" w:cs="宋体" w:hint="eastAsia"/>
          <w:b/>
          <w:bCs/>
          <w:color w:val="FF0000"/>
          <w:kern w:val="2"/>
          <w:sz w:val="21"/>
          <w:szCs w:val="21"/>
          <w:u w:val="single"/>
          <w:lang w:eastAsia="zh-CN"/>
        </w:rPr>
        <w:t>工业</w:t>
      </w:r>
      <w:r>
        <w:rPr>
          <w:rFonts w:ascii="宋体" w:eastAsia="宋体" w:hAnsi="宋体" w:cs="宋体" w:hint="eastAsia"/>
          <w:kern w:val="2"/>
          <w:sz w:val="21"/>
          <w:szCs w:val="21"/>
          <w:lang w:eastAsia="zh-CN"/>
        </w:rPr>
        <w:t>。</w:t>
      </w:r>
      <w:bookmarkEnd w:id="31"/>
    </w:p>
    <w:p>
      <w:pPr>
        <w:widowControl w:val="0"/>
        <w:numPr>
          <w:ilvl w:val="0"/>
          <w:numId w:val="0"/>
        </w:numPr>
        <w:ind w:left="0" w:firstLine="420" w:firstLineChars="200"/>
        <w:jc w:val="both"/>
        <w:rPr>
          <w:rFonts w:eastAsia="宋体"/>
          <w:kern w:val="2"/>
          <w:sz w:val="21"/>
          <w:lang w:eastAsia="zh-CN"/>
        </w:rPr>
      </w:pPr>
      <w:r>
        <w:rPr>
          <w:rFonts w:eastAsia="宋体"/>
          <w:kern w:val="2"/>
          <w:sz w:val="21"/>
          <w:lang w:eastAsia="zh-CN"/>
        </w:rPr>
        <w:t>（</w:t>
      </w:r>
      <w:r>
        <w:rPr>
          <w:rFonts w:eastAsia="宋体" w:hint="eastAsia"/>
          <w:kern w:val="2"/>
          <w:sz w:val="21"/>
          <w:lang w:eastAsia="zh-CN"/>
        </w:rPr>
        <w:t>4</w:t>
      </w:r>
      <w:r>
        <w:rPr>
          <w:rFonts w:eastAsia="宋体"/>
          <w:kern w:val="2"/>
          <w:sz w:val="21"/>
          <w:lang w:eastAsia="zh-CN"/>
        </w:rPr>
        <w:t>）</w:t>
      </w:r>
      <w:r>
        <w:rPr>
          <w:rFonts w:eastAsia="宋体" w:hint="eastAsia"/>
          <w:kern w:val="2"/>
          <w:sz w:val="21"/>
          <w:szCs w:val="21"/>
          <w:lang w:eastAsia="zh-CN"/>
        </w:rPr>
        <w:t>小型企业、微</w:t>
      </w:r>
      <w:r>
        <w:rPr>
          <w:rFonts w:eastAsia="宋体" w:hint="eastAsia"/>
          <w:kern w:val="2"/>
          <w:sz w:val="21"/>
          <w:lang w:eastAsia="zh-CN"/>
        </w:rPr>
        <w:t>型企业、残疾人福利性单位作为优惠主体的认定资料为《中小企业声明函》、《残疾人福利性单位声明函》；监狱企业作为优惠主体的认定资料为省级以上监狱管理局、戒毒管理局出具的监狱企业证明文件。声明函样式见本招标文件第一册专用条款第四章“投标文件组成要求及格式”中“三、投标人情况介绍及资格证明文件”章节提供的格式）。</w:t>
      </w:r>
    </w:p>
    <w:p>
      <w:pPr>
        <w:widowControl w:val="0"/>
        <w:ind w:firstLine="420" w:firstLineChars="200"/>
        <w:jc w:val="both"/>
        <w:rPr>
          <w:rFonts w:eastAsia="宋体"/>
          <w:kern w:val="2"/>
          <w:sz w:val="21"/>
          <w:lang w:eastAsia="zh-CN"/>
        </w:rPr>
      </w:pPr>
      <w:r>
        <w:rPr>
          <w:rFonts w:eastAsia="宋体" w:hint="eastAsia"/>
          <w:kern w:val="2"/>
          <w:sz w:val="21"/>
          <w:lang w:eastAsia="zh-CN"/>
        </w:rPr>
        <w:t>（5）享受价格扣除获得采购合同的，小微企业不得将合同分包给大中型企业。</w:t>
      </w:r>
    </w:p>
    <w:p>
      <w:pPr>
        <w:widowControl w:val="0"/>
        <w:ind w:firstLine="420" w:firstLineChars="200"/>
        <w:jc w:val="both"/>
        <w:rPr>
          <w:rFonts w:ascii="宋体" w:eastAsia="宋体" w:hAnsi="宋体" w:cs="宋体" w:hint="eastAsia"/>
          <w:b/>
          <w:bCs/>
          <w:kern w:val="2"/>
          <w:sz w:val="21"/>
          <w:lang w:eastAsia="zh-CN"/>
        </w:rPr>
      </w:pPr>
    </w:p>
    <w:p>
      <w:pPr>
        <w:widowControl w:val="0"/>
        <w:ind w:firstLine="420" w:firstLineChars="200"/>
        <w:jc w:val="both"/>
        <w:rPr>
          <w:rFonts w:ascii="宋体" w:eastAsia="宋体" w:hAnsi="宋体" w:cs="宋体" w:hint="eastAsia"/>
          <w:b/>
          <w:bCs/>
          <w:kern w:val="2"/>
          <w:sz w:val="21"/>
          <w:lang w:eastAsia="zh-CN"/>
        </w:rPr>
      </w:pPr>
      <w:r>
        <w:rPr>
          <w:rFonts w:ascii="宋体" w:eastAsia="宋体" w:hAnsi="宋体" w:cs="宋体" w:hint="eastAsia"/>
          <w:b/>
          <w:bCs/>
          <w:kern w:val="2"/>
          <w:sz w:val="21"/>
          <w:lang w:eastAsia="zh-CN"/>
        </w:rPr>
        <w:t>2.关于采购订单融资政策</w:t>
      </w:r>
    </w:p>
    <w:p>
      <w:pPr>
        <w:widowControl w:val="0"/>
        <w:wordWrap w:val="0"/>
        <w:ind w:firstLine="420" w:firstLineChars="200"/>
        <w:jc w:val="both"/>
        <w:rPr>
          <w:rFonts w:ascii="宋体" w:eastAsia="宋体" w:hAnsi="宋体" w:hint="eastAsia"/>
          <w:b/>
          <w:kern w:val="2"/>
          <w:sz w:val="21"/>
          <w:lang w:eastAsia="zh-CN"/>
        </w:rPr>
      </w:pPr>
      <w:r>
        <w:rPr>
          <w:rFonts w:eastAsia="宋体" w:hint="eastAsia"/>
          <w:kern w:val="2"/>
          <w:sz w:val="21"/>
          <w:lang w:eastAsia="zh-CN"/>
        </w:rPr>
        <w:t>为深入贯彻落实国家深化政府采购制度改革精神，充分发挥政府采购扶持中小企业发展的政策功能，缓解中小微企业融资难、融资贵的问题，根据《深圳市财政局关于加大力度运用政府采购订单融资政策支持企业发展的通知》要求，参与深圳市政府采购活动供应商可凭借所获取的深圳市政府采购中标通知书与采购合同，向参与订单融资业务的金融机构提出融资申请，金融机构以各自信贷政策为基础，为中标（成交）供应商提供融资授信，订单融资具体流程可登录深圳要素交易金融服务平台(https://finance.szexgrp.com/gtm/web/guarantee/#/)，相关政策法规参阅深圳市政府采购监管网（http://zfcg.sz.gov.cn/）信息公开栏目。</w:t>
      </w:r>
    </w:p>
    <w:p>
      <w:pPr>
        <w:widowControl w:val="0"/>
        <w:ind w:firstLine="420" w:firstLineChars="200"/>
        <w:jc w:val="both"/>
        <w:rPr>
          <w:rFonts w:ascii="宋体" w:eastAsia="宋体" w:hAnsi="宋体" w:cs="宋体" w:hint="eastAsia"/>
          <w:b/>
          <w:bCs/>
          <w:kern w:val="2"/>
          <w:sz w:val="21"/>
          <w:lang w:eastAsia="zh-CN"/>
        </w:rPr>
      </w:pPr>
    </w:p>
    <w:p>
      <w:pPr>
        <w:widowControl w:val="0"/>
        <w:ind w:firstLine="420" w:firstLineChars="200"/>
        <w:jc w:val="both"/>
        <w:rPr>
          <w:rFonts w:ascii="宋体" w:eastAsia="宋体" w:hAnsi="宋体" w:cs="宋体" w:hint="eastAsia"/>
          <w:b/>
          <w:bCs/>
          <w:kern w:val="2"/>
          <w:sz w:val="21"/>
          <w:lang w:eastAsia="zh-CN"/>
        </w:rPr>
      </w:pPr>
      <w:r>
        <w:rPr>
          <w:rFonts w:ascii="宋体" w:eastAsia="宋体" w:hAnsi="宋体" w:cs="宋体" w:hint="eastAsia"/>
          <w:b/>
          <w:bCs/>
          <w:kern w:val="2"/>
          <w:sz w:val="21"/>
          <w:lang w:eastAsia="zh-CN"/>
        </w:rPr>
        <w:t>3</w:t>
      </w:r>
      <w:bookmarkStart w:id="32" w:name="_Hlk76855768"/>
      <w:bookmarkStart w:id="33" w:name="_Hlk72594729"/>
      <w:r>
        <w:rPr>
          <w:rFonts w:ascii="宋体" w:eastAsia="宋体" w:hAnsi="宋体" w:cs="宋体" w:hint="eastAsia"/>
          <w:b/>
          <w:bCs/>
          <w:kern w:val="2"/>
          <w:sz w:val="21"/>
          <w:lang w:eastAsia="zh-CN"/>
        </w:rPr>
        <w:t>.本项目为代理服务项目，将向中标（成交）供应商收取代理服务费。</w:t>
      </w:r>
    </w:p>
    <w:bookmarkEnd w:id="32"/>
    <w:bookmarkEnd w:id="33"/>
    <w:p>
      <w:pPr>
        <w:widowControl w:val="0"/>
        <w:ind w:firstLine="420" w:firstLineChars="200"/>
        <w:jc w:val="both"/>
        <w:rPr>
          <w:rFonts w:eastAsia="宋体"/>
          <w:kern w:val="2"/>
          <w:sz w:val="21"/>
          <w:lang w:eastAsia="zh-CN"/>
        </w:rPr>
      </w:pPr>
      <w:r>
        <w:rPr>
          <w:rFonts w:eastAsia="宋体" w:hint="eastAsia"/>
          <w:kern w:val="2"/>
          <w:sz w:val="21"/>
          <w:lang w:eastAsia="zh-CN"/>
        </w:rPr>
        <w:t>中标（成交）供应商在领取《中标（成交）通知书》之前须向深圳公共资源交易中心（深圳交易集团有限公司政府采购业务分公司）交纳代理服务费。若因中标（成交）供应商交纳代理服务费所产生的时间影响到合同签订的，由中标（成交）供应商自行承担责任。代理服务费标准参照下列标准收取。</w:t>
      </w:r>
      <w:r>
        <w:rPr>
          <w:rFonts w:eastAsia="宋体" w:hint="eastAsia"/>
          <w:b/>
          <w:color w:val="FF0000"/>
          <w:kern w:val="2"/>
          <w:sz w:val="21"/>
          <w:lang w:eastAsia="zh-CN"/>
        </w:rPr>
        <w:t>本项目类型为</w:t>
      </w:r>
      <w:r>
        <w:rPr>
          <w:rFonts w:eastAsia="宋体" w:hint="eastAsia"/>
          <w:b/>
          <w:color w:val="FF0000"/>
          <w:kern w:val="2"/>
          <w:sz w:val="21"/>
          <w:u w:val="single"/>
          <w:lang w:eastAsia="zh-CN"/>
        </w:rPr>
        <w:t>货物采购</w:t>
      </w:r>
      <w:r>
        <w:rPr>
          <w:rFonts w:eastAsia="宋体" w:hint="eastAsia"/>
          <w:b/>
          <w:color w:val="FF0000"/>
          <w:kern w:val="2"/>
          <w:sz w:val="21"/>
          <w:lang w:eastAsia="zh-CN"/>
        </w:rPr>
        <w:t>：</w:t>
      </w:r>
    </w:p>
    <w:p>
      <w:pPr>
        <w:widowControl w:val="0"/>
        <w:ind w:firstLine="420" w:firstLineChars="200"/>
        <w:jc w:val="both"/>
        <w:rPr>
          <w:rFonts w:eastAsia="宋体"/>
          <w:kern w:val="2"/>
          <w:sz w:val="21"/>
          <w:lang w:eastAsia="zh-CN"/>
        </w:rPr>
      </w:pPr>
      <w:r>
        <w:rPr>
          <w:rFonts w:eastAsia="宋体" w:hint="eastAsia"/>
          <w:kern w:val="2"/>
          <w:sz w:val="21"/>
          <w:lang w:eastAsia="zh-CN"/>
        </w:rPr>
        <w:t>（1）代理服务费以《中标（成交）通知书》确定的中标（成交）金额作为计算基数，按差额定率累进法计算。</w:t>
      </w:r>
    </w:p>
    <w:p>
      <w:pPr>
        <w:widowControl w:val="0"/>
        <w:ind w:firstLine="420" w:firstLineChars="200"/>
        <w:jc w:val="both"/>
        <w:rPr>
          <w:rFonts w:eastAsia="宋体"/>
          <w:kern w:val="2"/>
          <w:sz w:val="21"/>
          <w:lang w:eastAsia="zh-CN"/>
        </w:rPr>
      </w:pPr>
      <w:r>
        <w:rPr>
          <w:rFonts w:eastAsia="宋体" w:hint="eastAsia"/>
          <w:kern w:val="2"/>
          <w:sz w:val="21"/>
          <w:lang w:eastAsia="zh-CN"/>
        </w:rPr>
        <w:t>（2）中标（成交）金额的各部分费率如下表：</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3125"/>
        <w:gridCol w:w="1799"/>
        <w:gridCol w:w="1799"/>
        <w:gridCol w:w="1799"/>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601"/>
          <w:jc w:val="center"/>
        </w:trPr>
        <w:tc>
          <w:tcPr>
            <w:tcW w:w="3125"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中标（成交）金额</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货物采购</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服务采购</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工程采购</w:t>
            </w:r>
          </w:p>
        </w:tc>
      </w:tr>
      <w:tr>
        <w:tblPrEx>
          <w:tblW w:w="5000" w:type="pct"/>
          <w:jc w:val="center"/>
          <w:tblLayout w:type="fixed"/>
          <w:tblCellMar>
            <w:top w:w="0" w:type="dxa"/>
            <w:left w:w="108" w:type="dxa"/>
            <w:bottom w:w="0" w:type="dxa"/>
            <w:right w:w="108" w:type="dxa"/>
          </w:tblCellMar>
        </w:tblPrEx>
        <w:trPr>
          <w:jc w:val="center"/>
        </w:trPr>
        <w:tc>
          <w:tcPr>
            <w:tcW w:w="3125"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100万元以下</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1.5%</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1.5%</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1.0%</w:t>
            </w:r>
          </w:p>
        </w:tc>
      </w:tr>
      <w:tr>
        <w:tblPrEx>
          <w:tblW w:w="5000" w:type="pct"/>
          <w:jc w:val="center"/>
          <w:tblLayout w:type="fixed"/>
          <w:tblCellMar>
            <w:top w:w="0" w:type="dxa"/>
            <w:left w:w="108" w:type="dxa"/>
            <w:bottom w:w="0" w:type="dxa"/>
            <w:right w:w="108" w:type="dxa"/>
          </w:tblCellMar>
        </w:tblPrEx>
        <w:trPr>
          <w:trHeight w:val="90"/>
          <w:jc w:val="center"/>
        </w:trPr>
        <w:tc>
          <w:tcPr>
            <w:tcW w:w="3125"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100万元（含）-500万元</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1.1%</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0.8%</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0.7%</w:t>
            </w:r>
          </w:p>
        </w:tc>
      </w:tr>
      <w:tr>
        <w:tblPrEx>
          <w:tblW w:w="5000" w:type="pct"/>
          <w:jc w:val="center"/>
          <w:tblLayout w:type="fixed"/>
          <w:tblCellMar>
            <w:top w:w="0" w:type="dxa"/>
            <w:left w:w="108" w:type="dxa"/>
            <w:bottom w:w="0" w:type="dxa"/>
            <w:right w:w="108" w:type="dxa"/>
          </w:tblCellMar>
        </w:tblPrEx>
        <w:trPr>
          <w:jc w:val="center"/>
        </w:trPr>
        <w:tc>
          <w:tcPr>
            <w:tcW w:w="3125"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500万元（含）-1000万元</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0.8%</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0.45%</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0.55%</w:t>
            </w:r>
          </w:p>
        </w:tc>
      </w:tr>
      <w:tr>
        <w:tblPrEx>
          <w:tblW w:w="5000" w:type="pct"/>
          <w:jc w:val="center"/>
          <w:tblLayout w:type="fixed"/>
          <w:tblCellMar>
            <w:top w:w="0" w:type="dxa"/>
            <w:left w:w="108" w:type="dxa"/>
            <w:bottom w:w="0" w:type="dxa"/>
            <w:right w:w="108" w:type="dxa"/>
          </w:tblCellMar>
        </w:tblPrEx>
        <w:trPr>
          <w:jc w:val="center"/>
        </w:trPr>
        <w:tc>
          <w:tcPr>
            <w:tcW w:w="3125"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1000万元（含）-5000万元</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0.5%</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0.25%</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0.35%</w:t>
            </w:r>
          </w:p>
        </w:tc>
      </w:tr>
      <w:tr>
        <w:tblPrEx>
          <w:tblW w:w="5000" w:type="pct"/>
          <w:jc w:val="center"/>
          <w:tblLayout w:type="fixed"/>
          <w:tblCellMar>
            <w:top w:w="0" w:type="dxa"/>
            <w:left w:w="108" w:type="dxa"/>
            <w:bottom w:w="0" w:type="dxa"/>
            <w:right w:w="108" w:type="dxa"/>
          </w:tblCellMar>
        </w:tblPrEx>
        <w:trPr>
          <w:jc w:val="center"/>
        </w:trPr>
        <w:tc>
          <w:tcPr>
            <w:tcW w:w="3125"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5000万元（含）-1亿元</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0.25%</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0.1%</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0.2%</w:t>
            </w:r>
          </w:p>
        </w:tc>
      </w:tr>
      <w:tr>
        <w:tblPrEx>
          <w:tblW w:w="5000" w:type="pct"/>
          <w:jc w:val="center"/>
          <w:tblLayout w:type="fixed"/>
          <w:tblCellMar>
            <w:top w:w="0" w:type="dxa"/>
            <w:left w:w="108" w:type="dxa"/>
            <w:bottom w:w="0" w:type="dxa"/>
            <w:right w:w="108" w:type="dxa"/>
          </w:tblCellMar>
        </w:tblPrEx>
        <w:trPr>
          <w:jc w:val="center"/>
        </w:trPr>
        <w:tc>
          <w:tcPr>
            <w:tcW w:w="3125"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1亿元（含）-5亿元</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0.05%</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0.05%</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0.05%</w:t>
            </w:r>
          </w:p>
        </w:tc>
      </w:tr>
      <w:tr>
        <w:tblPrEx>
          <w:tblW w:w="5000" w:type="pct"/>
          <w:jc w:val="center"/>
          <w:tblLayout w:type="fixed"/>
          <w:tblCellMar>
            <w:top w:w="0" w:type="dxa"/>
            <w:left w:w="108" w:type="dxa"/>
            <w:bottom w:w="0" w:type="dxa"/>
            <w:right w:w="108" w:type="dxa"/>
          </w:tblCellMar>
        </w:tblPrEx>
        <w:trPr>
          <w:jc w:val="center"/>
        </w:trPr>
        <w:tc>
          <w:tcPr>
            <w:tcW w:w="3125"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5亿元（含）-10亿元</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0.035%</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0.035%</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0.035%</w:t>
            </w:r>
          </w:p>
        </w:tc>
      </w:tr>
      <w:tr>
        <w:tblPrEx>
          <w:tblW w:w="5000" w:type="pct"/>
          <w:jc w:val="center"/>
          <w:tblLayout w:type="fixed"/>
          <w:tblCellMar>
            <w:top w:w="0" w:type="dxa"/>
            <w:left w:w="108" w:type="dxa"/>
            <w:bottom w:w="0" w:type="dxa"/>
            <w:right w:w="108" w:type="dxa"/>
          </w:tblCellMar>
        </w:tblPrEx>
        <w:trPr>
          <w:trHeight w:val="90"/>
          <w:jc w:val="center"/>
        </w:trPr>
        <w:tc>
          <w:tcPr>
            <w:tcW w:w="3125"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10亿元（含）-50亿元</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0.008%</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0.008%</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0.008%</w:t>
            </w:r>
          </w:p>
        </w:tc>
      </w:tr>
      <w:tr>
        <w:tblPrEx>
          <w:tblW w:w="5000" w:type="pct"/>
          <w:jc w:val="center"/>
          <w:tblLayout w:type="fixed"/>
          <w:tblCellMar>
            <w:top w:w="0" w:type="dxa"/>
            <w:left w:w="108" w:type="dxa"/>
            <w:bottom w:w="0" w:type="dxa"/>
            <w:right w:w="108" w:type="dxa"/>
          </w:tblCellMar>
        </w:tblPrEx>
        <w:trPr>
          <w:jc w:val="center"/>
        </w:trPr>
        <w:tc>
          <w:tcPr>
            <w:tcW w:w="3125"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50亿元（含）-100亿元</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0.006%</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0.006%</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0.006%</w:t>
            </w:r>
          </w:p>
        </w:tc>
      </w:tr>
      <w:tr>
        <w:tblPrEx>
          <w:tblW w:w="5000" w:type="pct"/>
          <w:jc w:val="center"/>
          <w:tblLayout w:type="fixed"/>
          <w:tblCellMar>
            <w:top w:w="0" w:type="dxa"/>
            <w:left w:w="108" w:type="dxa"/>
            <w:bottom w:w="0" w:type="dxa"/>
            <w:right w:w="108" w:type="dxa"/>
          </w:tblCellMar>
        </w:tblPrEx>
        <w:trPr>
          <w:jc w:val="center"/>
        </w:trPr>
        <w:tc>
          <w:tcPr>
            <w:tcW w:w="3125"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100亿元（含）以上</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0.004%</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0.004%</w:t>
            </w:r>
          </w:p>
        </w:tc>
        <w:tc>
          <w:tcPr>
            <w:tcW w:w="1799" w:type="dxa"/>
            <w:vAlign w:val="center"/>
          </w:tcPr>
          <w:p>
            <w:pPr>
              <w:widowControl/>
              <w:spacing w:line="360" w:lineRule="auto"/>
              <w:jc w:val="center"/>
              <w:rPr>
                <w:rFonts w:eastAsia="宋体"/>
                <w:kern w:val="2"/>
                <w:sz w:val="21"/>
                <w:lang w:eastAsia="zh-CN"/>
              </w:rPr>
            </w:pPr>
            <w:r>
              <w:rPr>
                <w:rFonts w:eastAsia="宋体" w:hint="eastAsia"/>
                <w:kern w:val="2"/>
                <w:sz w:val="21"/>
                <w:lang w:eastAsia="zh-CN"/>
              </w:rPr>
              <w:t>0.004%</w:t>
            </w:r>
          </w:p>
        </w:tc>
      </w:tr>
    </w:tbl>
    <w:p>
      <w:pPr>
        <w:widowControl w:val="0"/>
        <w:ind w:firstLine="420" w:firstLineChars="200"/>
        <w:jc w:val="both"/>
        <w:rPr>
          <w:rFonts w:eastAsia="宋体"/>
          <w:kern w:val="2"/>
          <w:sz w:val="21"/>
          <w:lang w:eastAsia="zh-CN"/>
        </w:rPr>
      </w:pPr>
      <w:r>
        <w:rPr>
          <w:rFonts w:eastAsia="宋体" w:hint="eastAsia"/>
          <w:kern w:val="2"/>
          <w:sz w:val="21"/>
          <w:lang w:eastAsia="zh-CN"/>
        </w:rPr>
        <w:t>备注：1.每宗交易代理服务费不低于 5000 元；</w:t>
      </w:r>
    </w:p>
    <w:p>
      <w:pPr>
        <w:widowControl w:val="0"/>
        <w:ind w:firstLine="420" w:firstLineChars="200"/>
        <w:jc w:val="both"/>
        <w:rPr>
          <w:rFonts w:eastAsia="宋体"/>
          <w:kern w:val="2"/>
          <w:sz w:val="21"/>
          <w:lang w:eastAsia="zh-CN"/>
        </w:rPr>
      </w:pPr>
      <w:r>
        <w:rPr>
          <w:rFonts w:eastAsia="宋体" w:hint="eastAsia"/>
          <w:kern w:val="2"/>
          <w:sz w:val="21"/>
          <w:lang w:eastAsia="zh-CN"/>
        </w:rPr>
        <w:t>2.对于报总价的采购类项目，中标（成交）价为中标（成交）金额；对于报单价、折扣或费率的采购类项目，中标（成交）价为预算上限金额或经委托方与代理方确定的支付上限金额；</w:t>
      </w:r>
    </w:p>
    <w:p>
      <w:pPr>
        <w:widowControl w:val="0"/>
        <w:ind w:firstLine="420" w:firstLineChars="200"/>
        <w:jc w:val="both"/>
        <w:rPr>
          <w:rFonts w:eastAsia="宋体"/>
          <w:kern w:val="2"/>
          <w:sz w:val="21"/>
          <w:lang w:eastAsia="zh-CN"/>
        </w:rPr>
      </w:pPr>
      <w:r>
        <w:rPr>
          <w:rFonts w:eastAsia="宋体" w:hint="eastAsia"/>
          <w:kern w:val="2"/>
          <w:sz w:val="21"/>
          <w:lang w:eastAsia="zh-CN"/>
        </w:rPr>
        <w:t>如某货物采购项目，中标（成交）金额为600万元，总共交纳的代理服务费的具体计算过程如下：</w:t>
      </w:r>
    </w:p>
    <w:p>
      <w:pPr>
        <w:widowControl w:val="0"/>
        <w:ind w:firstLine="420" w:firstLineChars="200"/>
        <w:jc w:val="both"/>
        <w:rPr>
          <w:rFonts w:eastAsia="宋体"/>
          <w:kern w:val="2"/>
          <w:sz w:val="21"/>
          <w:lang w:eastAsia="zh-CN"/>
        </w:rPr>
      </w:pPr>
      <w:r>
        <w:rPr>
          <w:rFonts w:eastAsia="宋体" w:hint="eastAsia"/>
          <w:kern w:val="2"/>
          <w:sz w:val="21"/>
          <w:lang w:eastAsia="zh-CN"/>
        </w:rPr>
        <w:t>标准代理服务费＝（100万以下部分的代理服务费）+（100万～500万部分的代理服务费）+（500万～600万部分的代理服务费）＝100万元×1.5%+（500-100）万元×1.1%+（600-500）万元×0.8%=1.5万元+4.4万元+0.8万元＝6.7万元</w:t>
      </w:r>
    </w:p>
    <w:p>
      <w:pPr>
        <w:widowControl w:val="0"/>
        <w:ind w:firstLine="420" w:firstLineChars="200"/>
        <w:jc w:val="left"/>
        <w:rPr>
          <w:rFonts w:eastAsia="宋体"/>
          <w:kern w:val="2"/>
          <w:sz w:val="21"/>
          <w:lang w:eastAsia="zh-CN"/>
        </w:rPr>
      </w:pPr>
      <w:r>
        <w:rPr>
          <w:rFonts w:eastAsia="宋体" w:hint="eastAsia"/>
          <w:kern w:val="2"/>
          <w:sz w:val="21"/>
          <w:lang w:eastAsia="zh-CN"/>
        </w:rPr>
        <w:t>（3）中标（成交）供应商中标（成交）后，必须按规定采用银行对公转账方式向深圳交易集团有限公司直接交纳代理服务费，具体交纳信息以《付款（缴款）通知书》内容为准。</w:t>
      </w:r>
    </w:p>
    <w:p>
      <w:pPr>
        <w:widowControl w:val="0"/>
        <w:jc w:val="both"/>
        <w:rPr>
          <w:rFonts w:ascii="宋体" w:eastAsia="宋体" w:hAnsi="宋体" w:hint="eastAsia"/>
          <w:b/>
          <w:bCs/>
          <w:sz w:val="28"/>
          <w:szCs w:val="28"/>
          <w:lang w:eastAsia="zh-CN"/>
        </w:rPr>
      </w:pPr>
      <w:bookmarkStart w:id="34" w:name="_Toc128884461"/>
      <w:r>
        <w:rPr>
          <w:rFonts w:eastAsia="宋体"/>
          <w:kern w:val="2"/>
          <w:sz w:val="28"/>
          <w:szCs w:val="28"/>
          <w:lang w:eastAsia="zh-CN"/>
        </w:rPr>
        <w:br w:type="page"/>
      </w:r>
    </w:p>
    <w:p>
      <w:pPr>
        <w:keepNext/>
        <w:keepLines/>
        <w:widowControl w:val="0"/>
        <w:adjustRightInd w:val="0"/>
        <w:spacing w:before="260" w:after="260" w:line="240" w:lineRule="auto"/>
        <w:jc w:val="center"/>
        <w:textAlignment w:val="baseline"/>
        <w:outlineLvl w:val="1"/>
        <w:rPr>
          <w:rFonts w:ascii="宋体" w:eastAsia="宋体" w:hAnsi="宋体" w:hint="eastAsia"/>
          <w:b/>
          <w:bCs/>
          <w:sz w:val="28"/>
          <w:szCs w:val="28"/>
          <w:lang w:eastAsia="zh-CN"/>
        </w:rPr>
      </w:pPr>
      <w:r>
        <w:rPr>
          <w:rFonts w:ascii="宋体" w:eastAsia="宋体" w:hAnsi="宋体" w:hint="eastAsia"/>
          <w:b/>
          <w:bCs/>
          <w:sz w:val="28"/>
          <w:szCs w:val="28"/>
          <w:lang w:eastAsia="zh-CN"/>
        </w:rPr>
        <w:t>第三章 用户需求书</w:t>
      </w:r>
    </w:p>
    <w:p>
      <w:pPr>
        <w:keepNext/>
        <w:keepLines/>
        <w:widowControl w:val="0"/>
        <w:adjustRightInd w:val="0"/>
        <w:spacing w:before="156" w:beforeLines="50" w:after="156" w:afterLines="50" w:line="240" w:lineRule="auto"/>
        <w:jc w:val="center"/>
        <w:textAlignment w:val="baseline"/>
        <w:outlineLvl w:val="1"/>
        <w:rPr>
          <w:rFonts w:ascii="宋体" w:eastAsia="宋体" w:hAnsi="宋体" w:hint="eastAsia"/>
          <w:b/>
          <w:bCs/>
          <w:lang w:eastAsia="zh-CN"/>
        </w:rPr>
      </w:pPr>
      <w:r>
        <w:rPr>
          <w:rFonts w:ascii="宋体" w:eastAsia="宋体" w:hAnsi="宋体" w:hint="eastAsia"/>
          <w:b/>
          <w:bCs/>
          <w:lang w:eastAsia="zh-CN"/>
        </w:rPr>
        <w:t>一、项目基本信息</w:t>
      </w:r>
    </w:p>
    <w:tbl>
      <w:tblPr>
        <w:tblStyle w:val="TableNormal"/>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819"/>
        <w:gridCol w:w="5521"/>
        <w:gridCol w:w="2182"/>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554"/>
        </w:trPr>
        <w:tc>
          <w:tcPr>
            <w:tcW w:w="481" w:type="pct"/>
            <w:vAlign w:val="center"/>
          </w:tcPr>
          <w:p>
            <w:pPr>
              <w:widowControl w:val="0"/>
              <w:jc w:val="center"/>
              <w:rPr>
                <w:rFonts w:eastAsia="宋体"/>
                <w:bCs/>
                <w:kern w:val="2"/>
                <w:sz w:val="21"/>
                <w:szCs w:val="21"/>
                <w:lang w:eastAsia="zh-CN"/>
              </w:rPr>
            </w:pPr>
            <w:r>
              <w:rPr>
                <w:rFonts w:eastAsia="宋体" w:hint="eastAsia"/>
                <w:bCs/>
                <w:kern w:val="2"/>
                <w:sz w:val="21"/>
                <w:szCs w:val="21"/>
                <w:lang w:eastAsia="zh-CN"/>
              </w:rPr>
              <w:t>序号</w:t>
            </w:r>
          </w:p>
        </w:tc>
        <w:tc>
          <w:tcPr>
            <w:tcW w:w="3238" w:type="pct"/>
            <w:vAlign w:val="center"/>
          </w:tcPr>
          <w:p>
            <w:pPr>
              <w:widowControl w:val="0"/>
              <w:jc w:val="center"/>
              <w:rPr>
                <w:rFonts w:eastAsia="宋体"/>
                <w:bCs/>
                <w:kern w:val="2"/>
                <w:sz w:val="21"/>
                <w:szCs w:val="21"/>
                <w:lang w:eastAsia="zh-CN"/>
              </w:rPr>
            </w:pPr>
            <w:r>
              <w:rPr>
                <w:rFonts w:eastAsia="宋体" w:hint="eastAsia"/>
                <w:bCs/>
                <w:kern w:val="2"/>
                <w:sz w:val="21"/>
                <w:szCs w:val="21"/>
                <w:lang w:eastAsia="zh-CN"/>
              </w:rPr>
              <w:t>采购项目名称</w:t>
            </w:r>
          </w:p>
        </w:tc>
        <w:tc>
          <w:tcPr>
            <w:tcW w:w="1280" w:type="pct"/>
            <w:vAlign w:val="center"/>
          </w:tcPr>
          <w:p>
            <w:pPr>
              <w:widowControl w:val="0"/>
              <w:jc w:val="center"/>
              <w:rPr>
                <w:rFonts w:eastAsia="宋体"/>
                <w:b/>
                <w:bCs/>
                <w:color w:val="FF0000"/>
                <w:kern w:val="2"/>
                <w:sz w:val="21"/>
                <w:szCs w:val="21"/>
                <w:lang w:eastAsia="zh-CN"/>
              </w:rPr>
            </w:pPr>
            <w:r>
              <w:rPr>
                <w:rFonts w:eastAsia="宋体" w:hint="eastAsia"/>
                <w:b/>
                <w:bCs/>
                <w:color w:val="FF0000"/>
                <w:kern w:val="2"/>
                <w:sz w:val="21"/>
                <w:szCs w:val="21"/>
                <w:lang w:eastAsia="zh-CN"/>
              </w:rPr>
              <w:t>预算金额（元）</w:t>
            </w:r>
          </w:p>
        </w:tc>
      </w:tr>
      <w:tr>
        <w:tblPrEx>
          <w:tblW w:w="5000" w:type="pct"/>
          <w:tblInd w:w="0" w:type="dxa"/>
          <w:tblLayout w:type="fixed"/>
          <w:tblCellMar>
            <w:top w:w="0" w:type="dxa"/>
            <w:left w:w="108" w:type="dxa"/>
            <w:bottom w:w="0" w:type="dxa"/>
            <w:right w:w="108" w:type="dxa"/>
          </w:tblCellMar>
        </w:tblPrEx>
        <w:trPr>
          <w:trHeight w:val="290"/>
        </w:trPr>
        <w:tc>
          <w:tcPr>
            <w:tcW w:w="481" w:type="pct"/>
            <w:vAlign w:val="center"/>
          </w:tcPr>
          <w:p>
            <w:pPr>
              <w:widowControl w:val="0"/>
              <w:jc w:val="center"/>
              <w:rPr>
                <w:rFonts w:eastAsia="宋体" w:hint="eastAsia"/>
                <w:bCs/>
                <w:kern w:val="2"/>
                <w:sz w:val="21"/>
                <w:szCs w:val="21"/>
                <w:lang w:eastAsia="zh-CN"/>
              </w:rPr>
            </w:pPr>
            <w:r>
              <w:rPr>
                <w:rFonts w:eastAsia="宋体" w:hint="eastAsia"/>
                <w:bCs/>
                <w:kern w:val="2"/>
                <w:sz w:val="21"/>
                <w:szCs w:val="21"/>
                <w:lang w:eastAsia="zh-CN"/>
              </w:rPr>
              <w:t>1</w:t>
            </w:r>
          </w:p>
        </w:tc>
        <w:tc>
          <w:tcPr>
            <w:tcW w:w="3238" w:type="pct"/>
            <w:vAlign w:val="center"/>
          </w:tcPr>
          <w:p>
            <w:pPr>
              <w:widowControl w:val="0"/>
              <w:jc w:val="center"/>
              <w:rPr>
                <w:rFonts w:eastAsia="宋体" w:hint="eastAsia"/>
                <w:bCs/>
                <w:kern w:val="2"/>
                <w:sz w:val="21"/>
                <w:szCs w:val="21"/>
                <w:lang w:eastAsia="zh-CN"/>
              </w:rPr>
            </w:pPr>
            <w:r>
              <w:rPr>
                <w:rFonts w:eastAsia="宋体" w:hint="eastAsia"/>
                <w:bCs/>
                <w:kern w:val="2"/>
                <w:sz w:val="21"/>
                <w:szCs w:val="21"/>
                <w:lang w:eastAsia="zh-CN"/>
              </w:rPr>
              <w:t>深圳市审计局数据中心UPS蓄电池采购项目</w:t>
            </w:r>
          </w:p>
        </w:tc>
        <w:tc>
          <w:tcPr>
            <w:tcW w:w="1280" w:type="pct"/>
            <w:vAlign w:val="center"/>
          </w:tcPr>
          <w:p>
            <w:pPr>
              <w:widowControl w:val="0"/>
              <w:jc w:val="center"/>
              <w:rPr>
                <w:rFonts w:eastAsia="宋体"/>
                <w:bCs/>
                <w:color w:val="FF0000"/>
                <w:kern w:val="2"/>
                <w:sz w:val="21"/>
                <w:szCs w:val="21"/>
                <w:lang w:eastAsia="zh-CN"/>
              </w:rPr>
            </w:pPr>
            <w:r>
              <w:rPr>
                <w:rFonts w:eastAsia="宋体" w:hint="eastAsia"/>
                <w:b/>
                <w:bCs/>
                <w:color w:val="FF0000"/>
                <w:kern w:val="2"/>
                <w:sz w:val="21"/>
                <w:szCs w:val="21"/>
                <w:lang w:eastAsia="zh-CN"/>
              </w:rPr>
              <w:t>474,240.00</w:t>
            </w:r>
          </w:p>
        </w:tc>
      </w:tr>
    </w:tbl>
    <w:p>
      <w:pPr>
        <w:widowControl w:val="0"/>
        <w:spacing w:line="360" w:lineRule="auto"/>
        <w:jc w:val="both"/>
        <w:rPr>
          <w:rFonts w:eastAsia="宋体"/>
          <w:b/>
          <w:bCs/>
          <w:kern w:val="2"/>
          <w:lang w:eastAsia="zh-CN"/>
        </w:rPr>
      </w:pPr>
    </w:p>
    <w:p>
      <w:pPr>
        <w:keepNext/>
        <w:keepLines/>
        <w:widowControl w:val="0"/>
        <w:adjustRightInd w:val="0"/>
        <w:spacing w:before="156" w:beforeLines="50" w:after="156" w:afterLines="50" w:line="240" w:lineRule="auto"/>
        <w:jc w:val="center"/>
        <w:textAlignment w:val="baseline"/>
        <w:outlineLvl w:val="1"/>
        <w:rPr>
          <w:rFonts w:ascii="宋体" w:eastAsia="宋体" w:hAnsi="宋体" w:hint="eastAsia"/>
          <w:b/>
          <w:bCs/>
          <w:lang w:eastAsia="zh-CN"/>
        </w:rPr>
      </w:pPr>
      <w:r>
        <w:rPr>
          <w:rFonts w:ascii="宋体" w:eastAsia="宋体" w:hAnsi="宋体" w:hint="eastAsia"/>
          <w:b/>
          <w:bCs/>
          <w:lang w:eastAsia="zh-CN"/>
        </w:rPr>
        <w:t>二、货物需求明细</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596"/>
        <w:gridCol w:w="2832"/>
        <w:gridCol w:w="568"/>
        <w:gridCol w:w="568"/>
        <w:gridCol w:w="1640"/>
        <w:gridCol w:w="2318"/>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350" w:type="pct"/>
            <w:vAlign w:val="center"/>
          </w:tcPr>
          <w:p>
            <w:pPr>
              <w:widowControl w:val="0"/>
              <w:jc w:val="center"/>
              <w:rPr>
                <w:rFonts w:eastAsia="宋体"/>
                <w:bCs/>
                <w:kern w:val="2"/>
                <w:sz w:val="21"/>
                <w:szCs w:val="21"/>
                <w:lang w:eastAsia="zh-CN"/>
              </w:rPr>
            </w:pPr>
            <w:r>
              <w:rPr>
                <w:rFonts w:eastAsia="宋体" w:hint="eastAsia"/>
                <w:bCs/>
                <w:kern w:val="2"/>
                <w:sz w:val="21"/>
                <w:szCs w:val="21"/>
                <w:lang w:eastAsia="zh-CN"/>
              </w:rPr>
              <w:t>序号</w:t>
            </w:r>
          </w:p>
        </w:tc>
        <w:tc>
          <w:tcPr>
            <w:tcW w:w="1661" w:type="pct"/>
            <w:vAlign w:val="center"/>
          </w:tcPr>
          <w:p>
            <w:pPr>
              <w:widowControl w:val="0"/>
              <w:jc w:val="center"/>
              <w:rPr>
                <w:rFonts w:eastAsia="宋体"/>
                <w:bCs/>
                <w:kern w:val="2"/>
                <w:sz w:val="21"/>
                <w:szCs w:val="21"/>
                <w:lang w:eastAsia="zh-CN"/>
              </w:rPr>
            </w:pPr>
            <w:r>
              <w:rPr>
                <w:rFonts w:eastAsia="宋体" w:hint="eastAsia"/>
                <w:bCs/>
                <w:kern w:val="2"/>
                <w:sz w:val="21"/>
                <w:szCs w:val="21"/>
                <w:lang w:eastAsia="zh-CN"/>
              </w:rPr>
              <w:t>货物名称（标的名称）</w:t>
            </w:r>
          </w:p>
        </w:tc>
        <w:tc>
          <w:tcPr>
            <w:tcW w:w="333" w:type="pct"/>
            <w:vAlign w:val="center"/>
          </w:tcPr>
          <w:p>
            <w:pPr>
              <w:widowControl w:val="0"/>
              <w:jc w:val="center"/>
              <w:rPr>
                <w:rFonts w:eastAsia="宋体"/>
                <w:bCs/>
                <w:kern w:val="2"/>
                <w:sz w:val="21"/>
                <w:szCs w:val="21"/>
                <w:lang w:eastAsia="zh-CN"/>
              </w:rPr>
            </w:pPr>
            <w:r>
              <w:rPr>
                <w:rFonts w:eastAsia="宋体" w:hint="eastAsia"/>
                <w:bCs/>
                <w:kern w:val="2"/>
                <w:sz w:val="21"/>
                <w:szCs w:val="21"/>
                <w:lang w:eastAsia="zh-CN"/>
              </w:rPr>
              <w:t>数量</w:t>
            </w:r>
          </w:p>
        </w:tc>
        <w:tc>
          <w:tcPr>
            <w:tcW w:w="333" w:type="pct"/>
            <w:vAlign w:val="center"/>
          </w:tcPr>
          <w:p>
            <w:pPr>
              <w:widowControl w:val="0"/>
              <w:jc w:val="center"/>
              <w:rPr>
                <w:rFonts w:eastAsia="宋体"/>
                <w:bCs/>
                <w:kern w:val="2"/>
                <w:sz w:val="21"/>
                <w:szCs w:val="21"/>
                <w:lang w:eastAsia="zh-CN"/>
              </w:rPr>
            </w:pPr>
            <w:r>
              <w:rPr>
                <w:rFonts w:eastAsia="宋体" w:hint="eastAsia"/>
                <w:bCs/>
                <w:kern w:val="2"/>
                <w:sz w:val="21"/>
                <w:szCs w:val="21"/>
                <w:lang w:eastAsia="zh-CN"/>
              </w:rPr>
              <w:t>单位</w:t>
            </w:r>
          </w:p>
        </w:tc>
        <w:tc>
          <w:tcPr>
            <w:tcW w:w="961" w:type="pct"/>
            <w:vAlign w:val="center"/>
          </w:tcPr>
          <w:p>
            <w:pPr>
              <w:widowControl w:val="0"/>
              <w:jc w:val="center"/>
              <w:rPr>
                <w:rFonts w:eastAsia="宋体"/>
                <w:b/>
                <w:bCs/>
                <w:color w:val="FF0000"/>
                <w:kern w:val="2"/>
                <w:sz w:val="21"/>
                <w:szCs w:val="21"/>
                <w:lang w:eastAsia="zh-CN"/>
              </w:rPr>
            </w:pPr>
            <w:r>
              <w:rPr>
                <w:rFonts w:eastAsia="宋体" w:hint="eastAsia"/>
                <w:b/>
                <w:bCs/>
                <w:color w:val="FF0000"/>
                <w:kern w:val="2"/>
                <w:sz w:val="21"/>
                <w:szCs w:val="21"/>
                <w:lang w:eastAsia="zh-CN"/>
              </w:rPr>
              <w:t>备注</w:t>
            </w:r>
          </w:p>
        </w:tc>
        <w:tc>
          <w:tcPr>
            <w:tcW w:w="1359" w:type="pct"/>
            <w:vAlign w:val="center"/>
          </w:tcPr>
          <w:p>
            <w:pPr>
              <w:widowControl w:val="0"/>
              <w:jc w:val="center"/>
              <w:rPr>
                <w:rFonts w:eastAsia="宋体"/>
                <w:b/>
                <w:bCs/>
                <w:color w:val="FF0000"/>
                <w:kern w:val="2"/>
                <w:sz w:val="21"/>
                <w:szCs w:val="21"/>
                <w:lang w:eastAsia="zh-CN"/>
              </w:rPr>
            </w:pPr>
            <w:r>
              <w:rPr>
                <w:rFonts w:eastAsia="宋体" w:hint="eastAsia"/>
                <w:b/>
                <w:bCs/>
                <w:color w:val="FF0000"/>
                <w:kern w:val="2"/>
                <w:sz w:val="21"/>
                <w:szCs w:val="21"/>
                <w:lang w:eastAsia="zh-CN"/>
              </w:rPr>
              <w:t>预算金额（元）</w:t>
            </w:r>
          </w:p>
        </w:tc>
      </w:tr>
      <w:tr>
        <w:tblPrEx>
          <w:tblW w:w="5000" w:type="pct"/>
          <w:jc w:val="center"/>
          <w:tblLayout w:type="fixed"/>
          <w:tblCellMar>
            <w:top w:w="0" w:type="dxa"/>
            <w:left w:w="108" w:type="dxa"/>
            <w:bottom w:w="0" w:type="dxa"/>
            <w:right w:w="108" w:type="dxa"/>
          </w:tblCellMar>
        </w:tblPrEx>
        <w:trPr>
          <w:jc w:val="center"/>
        </w:trPr>
        <w:tc>
          <w:tcPr>
            <w:tcW w:w="350" w:type="pct"/>
            <w:vAlign w:val="center"/>
          </w:tcPr>
          <w:p>
            <w:pPr>
              <w:widowControl w:val="0"/>
              <w:jc w:val="center"/>
              <w:rPr>
                <w:rFonts w:eastAsia="宋体"/>
                <w:bCs/>
                <w:kern w:val="2"/>
                <w:sz w:val="21"/>
                <w:szCs w:val="21"/>
                <w:lang w:eastAsia="zh-CN"/>
              </w:rPr>
            </w:pPr>
            <w:r>
              <w:rPr>
                <w:rFonts w:eastAsia="宋体" w:hint="eastAsia"/>
                <w:bCs/>
                <w:kern w:val="2"/>
                <w:sz w:val="21"/>
                <w:szCs w:val="21"/>
                <w:lang w:eastAsia="zh-CN"/>
              </w:rPr>
              <w:t>1</w:t>
            </w:r>
          </w:p>
        </w:tc>
        <w:tc>
          <w:tcPr>
            <w:tcW w:w="1661" w:type="pct"/>
            <w:vAlign w:val="center"/>
          </w:tcPr>
          <w:p>
            <w:pPr>
              <w:widowControl w:val="0"/>
              <w:jc w:val="center"/>
              <w:rPr>
                <w:rFonts w:eastAsia="宋体"/>
                <w:bCs/>
                <w:kern w:val="2"/>
                <w:sz w:val="21"/>
                <w:szCs w:val="21"/>
                <w:lang w:eastAsia="zh-CN"/>
              </w:rPr>
            </w:pPr>
            <w:r>
              <w:rPr>
                <w:rFonts w:eastAsia="宋体" w:hint="eastAsia"/>
                <w:bCs/>
                <w:kern w:val="2"/>
                <w:sz w:val="21"/>
                <w:szCs w:val="21"/>
                <w:lang w:eastAsia="zh-CN"/>
              </w:rPr>
              <w:t>12V</w:t>
            </w:r>
            <w:r>
              <w:rPr>
                <w:rFonts w:eastAsia="宋体" w:hint="eastAsia"/>
                <w:bCs/>
                <w:kern w:val="2"/>
                <w:sz w:val="21"/>
                <w:szCs w:val="21"/>
                <w:lang w:eastAsia="zh-CN"/>
              </w:rPr>
              <w:t xml:space="preserve"> </w:t>
            </w:r>
            <w:r>
              <w:rPr>
                <w:rFonts w:eastAsia="宋体" w:hint="eastAsia"/>
                <w:bCs/>
                <w:kern w:val="2"/>
                <w:sz w:val="21"/>
                <w:szCs w:val="21"/>
                <w:lang w:eastAsia="zh-CN"/>
              </w:rPr>
              <w:t>100AH蓄电池</w:t>
            </w:r>
          </w:p>
        </w:tc>
        <w:tc>
          <w:tcPr>
            <w:tcW w:w="333" w:type="pct"/>
            <w:vAlign w:val="center"/>
          </w:tcPr>
          <w:p>
            <w:pPr>
              <w:widowControl w:val="0"/>
              <w:jc w:val="center"/>
              <w:rPr>
                <w:rFonts w:eastAsia="宋体"/>
                <w:bCs/>
                <w:kern w:val="2"/>
                <w:sz w:val="21"/>
                <w:szCs w:val="21"/>
                <w:lang w:eastAsia="zh-CN"/>
              </w:rPr>
            </w:pPr>
            <w:r>
              <w:rPr>
                <w:rFonts w:eastAsia="宋体" w:hint="eastAsia"/>
                <w:kern w:val="2"/>
                <w:sz w:val="21"/>
                <w:lang w:eastAsia="zh-CN"/>
              </w:rPr>
              <w:t>240</w:t>
            </w:r>
          </w:p>
        </w:tc>
        <w:tc>
          <w:tcPr>
            <w:tcW w:w="333" w:type="pct"/>
            <w:vAlign w:val="center"/>
          </w:tcPr>
          <w:p>
            <w:pPr>
              <w:widowControl w:val="0"/>
              <w:jc w:val="center"/>
              <w:rPr>
                <w:rFonts w:eastAsia="宋体"/>
                <w:bCs/>
                <w:kern w:val="2"/>
                <w:sz w:val="21"/>
                <w:szCs w:val="21"/>
                <w:lang w:eastAsia="zh-CN"/>
              </w:rPr>
            </w:pPr>
            <w:r>
              <w:rPr>
                <w:rFonts w:eastAsia="宋体" w:hint="eastAsia"/>
                <w:bCs/>
                <w:kern w:val="2"/>
                <w:sz w:val="21"/>
                <w:szCs w:val="21"/>
                <w:lang w:eastAsia="zh-CN"/>
              </w:rPr>
              <w:t>个</w:t>
            </w:r>
          </w:p>
        </w:tc>
        <w:tc>
          <w:tcPr>
            <w:tcW w:w="961" w:type="pct"/>
            <w:vAlign w:val="center"/>
          </w:tcPr>
          <w:p>
            <w:pPr>
              <w:widowControl w:val="0"/>
              <w:jc w:val="center"/>
              <w:rPr>
                <w:rFonts w:eastAsia="宋体"/>
                <w:b/>
                <w:bCs/>
                <w:color w:val="FF0000"/>
                <w:kern w:val="2"/>
                <w:sz w:val="21"/>
                <w:szCs w:val="21"/>
                <w:lang w:eastAsia="zh-CN"/>
              </w:rPr>
            </w:pPr>
            <w:r>
              <w:rPr>
                <w:rFonts w:eastAsia="宋体" w:hint="eastAsia"/>
                <w:b/>
                <w:bCs/>
                <w:color w:val="FF0000"/>
                <w:kern w:val="2"/>
                <w:sz w:val="21"/>
                <w:szCs w:val="21"/>
                <w:lang w:eastAsia="zh-CN"/>
              </w:rPr>
              <w:t>拒绝进口</w:t>
            </w:r>
          </w:p>
        </w:tc>
        <w:tc>
          <w:tcPr>
            <w:tcW w:w="1359" w:type="pct"/>
            <w:vAlign w:val="center"/>
          </w:tcPr>
          <w:p>
            <w:pPr>
              <w:widowControl w:val="0"/>
              <w:jc w:val="center"/>
              <w:rPr>
                <w:rFonts w:eastAsia="宋体"/>
                <w:b/>
                <w:bCs/>
                <w:color w:val="FF0000"/>
                <w:kern w:val="2"/>
                <w:sz w:val="21"/>
                <w:szCs w:val="21"/>
                <w:lang w:eastAsia="zh-CN"/>
              </w:rPr>
            </w:pPr>
            <w:r>
              <w:rPr>
                <w:rFonts w:eastAsia="宋体" w:hint="eastAsia"/>
                <w:b/>
                <w:bCs/>
                <w:color w:val="FF0000"/>
                <w:kern w:val="2"/>
                <w:sz w:val="21"/>
                <w:szCs w:val="21"/>
                <w:lang w:eastAsia="zh-CN"/>
              </w:rPr>
              <w:t>474,240.00</w:t>
            </w:r>
          </w:p>
        </w:tc>
      </w:tr>
    </w:tbl>
    <w:p>
      <w:pPr>
        <w:widowControl w:val="0"/>
        <w:ind w:firstLine="420" w:firstLineChars="200"/>
        <w:jc w:val="both"/>
        <w:rPr>
          <w:rFonts w:ascii="宋体" w:eastAsia="宋体" w:hAnsi="宋体" w:hint="eastAsia"/>
          <w:b/>
          <w:color w:val="FF0000"/>
          <w:kern w:val="2"/>
          <w:sz w:val="21"/>
          <w:szCs w:val="21"/>
          <w:lang w:eastAsia="zh-CN"/>
        </w:rPr>
      </w:pPr>
      <w:r>
        <w:rPr>
          <w:rFonts w:ascii="宋体" w:eastAsia="宋体" w:hAnsi="宋体" w:hint="eastAsia"/>
          <w:b/>
          <w:color w:val="FF0000"/>
          <w:kern w:val="2"/>
          <w:sz w:val="21"/>
          <w:szCs w:val="21"/>
          <w:lang w:eastAsia="zh-CN"/>
        </w:rPr>
        <w:t xml:space="preserve">备注：1.备注栏注明“拒绝进口”的产品不接受投标人选用进口产品参与投标；注明“接受进口”的产品允许投标人选用进口产品参与投标，但不排斥国内产品。 </w:t>
      </w:r>
    </w:p>
    <w:p>
      <w:pPr>
        <w:widowControl w:val="0"/>
        <w:ind w:firstLine="420" w:firstLineChars="200"/>
        <w:jc w:val="both"/>
        <w:rPr>
          <w:rFonts w:ascii="宋体" w:eastAsia="宋体" w:hAnsi="宋体" w:hint="eastAsia"/>
          <w:b/>
          <w:color w:val="FF0000"/>
          <w:kern w:val="2"/>
          <w:sz w:val="21"/>
          <w:szCs w:val="21"/>
          <w:lang w:eastAsia="zh-CN"/>
        </w:rPr>
      </w:pPr>
      <w:r>
        <w:rPr>
          <w:rFonts w:ascii="宋体" w:eastAsia="宋体" w:hAnsi="宋体" w:hint="eastAsia"/>
          <w:b/>
          <w:color w:val="FF0000"/>
          <w:kern w:val="2"/>
          <w:sz w:val="21"/>
          <w:szCs w:val="21"/>
          <w:lang w:eastAsia="zh-CN"/>
        </w:rPr>
        <w:t>2.进口产品是指通过海关验放进入中国境内且产自关境外的产品。即所谓进口产品是指制造过程均在国外，如果产品在国内组装，其中的零部件（包括核心部件）是进口产品，则应当视为非进口产品。采用“接受进口”的产品优先采购向我国企业转让技术、与我国企业签订消化吸收再创新方案的供应商的进口产品，相关内容以财库〔2007〕119 号文和财办库〔2008〕248 号文的相关规定为准。</w:t>
      </w:r>
    </w:p>
    <w:p>
      <w:pPr>
        <w:widowControl w:val="0"/>
        <w:ind w:firstLine="420" w:firstLineChars="200"/>
        <w:jc w:val="both"/>
        <w:rPr>
          <w:rFonts w:eastAsia="宋体"/>
          <w:kern w:val="2"/>
          <w:sz w:val="21"/>
          <w:lang w:eastAsia="zh-CN"/>
        </w:rPr>
      </w:pPr>
      <w:r>
        <w:rPr>
          <w:rFonts w:ascii="宋体" w:eastAsia="宋体" w:hAnsi="宋体" w:hint="eastAsia"/>
          <w:b/>
          <w:color w:val="FF0000"/>
          <w:kern w:val="2"/>
          <w:sz w:val="21"/>
          <w:szCs w:val="21"/>
          <w:lang w:eastAsia="zh-CN"/>
        </w:rPr>
        <w:t>3.本项目为单一产品采购，不设置核心产品。</w:t>
      </w:r>
    </w:p>
    <w:p>
      <w:pPr>
        <w:keepNext/>
        <w:keepLines/>
        <w:widowControl w:val="0"/>
        <w:adjustRightInd w:val="0"/>
        <w:spacing w:before="156" w:beforeLines="50" w:after="156" w:afterLines="50" w:line="240" w:lineRule="auto"/>
        <w:jc w:val="center"/>
        <w:textAlignment w:val="baseline"/>
        <w:outlineLvl w:val="1"/>
        <w:rPr>
          <w:rFonts w:ascii="宋体" w:eastAsia="宋体" w:hAnsi="宋体" w:hint="eastAsia"/>
          <w:b/>
          <w:bCs/>
          <w:lang w:eastAsia="zh-CN"/>
        </w:rPr>
      </w:pPr>
      <w:r>
        <w:rPr>
          <w:rFonts w:ascii="宋体" w:eastAsia="宋体" w:hAnsi="宋体" w:hint="eastAsia"/>
          <w:b/>
          <w:bCs/>
          <w:lang w:eastAsia="zh-CN"/>
        </w:rPr>
        <w:t>三、实质性条款</w:t>
      </w:r>
    </w:p>
    <w:tbl>
      <w:tblPr>
        <w:tblStyle w:val="TableNormal"/>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19"/>
        <w:gridCol w:w="7803"/>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97"/>
        </w:trPr>
        <w:tc>
          <w:tcPr>
            <w:tcW w:w="705" w:type="dxa"/>
          </w:tcPr>
          <w:p>
            <w:pPr>
              <w:widowControl w:val="0"/>
              <w:jc w:val="center"/>
              <w:rPr>
                <w:rFonts w:eastAsia="宋体"/>
                <w:bCs/>
                <w:kern w:val="2"/>
                <w:sz w:val="21"/>
                <w:szCs w:val="21"/>
                <w:lang w:eastAsia="zh-CN"/>
              </w:rPr>
            </w:pPr>
            <w:r>
              <w:rPr>
                <w:rFonts w:eastAsia="宋体" w:hint="eastAsia"/>
                <w:bCs/>
                <w:kern w:val="2"/>
                <w:sz w:val="21"/>
                <w:szCs w:val="21"/>
                <w:lang w:eastAsia="zh-CN"/>
              </w:rPr>
              <w:t>序号</w:t>
            </w:r>
          </w:p>
        </w:tc>
        <w:tc>
          <w:tcPr>
            <w:tcW w:w="7654" w:type="dxa"/>
          </w:tcPr>
          <w:p>
            <w:pPr>
              <w:widowControl w:val="0"/>
              <w:jc w:val="center"/>
              <w:rPr>
                <w:rFonts w:eastAsia="宋体"/>
                <w:bCs/>
                <w:kern w:val="2"/>
                <w:sz w:val="21"/>
                <w:szCs w:val="21"/>
                <w:lang w:eastAsia="zh-CN"/>
              </w:rPr>
            </w:pPr>
            <w:r>
              <w:rPr>
                <w:rFonts w:eastAsia="宋体" w:hint="eastAsia"/>
                <w:bCs/>
                <w:kern w:val="2"/>
                <w:sz w:val="21"/>
                <w:szCs w:val="21"/>
                <w:lang w:eastAsia="zh-CN"/>
              </w:rPr>
              <w:t>实质性条款具体内容</w:t>
            </w:r>
          </w:p>
        </w:tc>
      </w:tr>
      <w:tr>
        <w:tblPrEx>
          <w:tblW w:w="5000" w:type="pct"/>
          <w:tblInd w:w="0" w:type="dxa"/>
          <w:tblLayout w:type="fixed"/>
          <w:tblCellMar>
            <w:top w:w="0" w:type="dxa"/>
            <w:left w:w="108" w:type="dxa"/>
            <w:bottom w:w="0" w:type="dxa"/>
            <w:right w:w="108" w:type="dxa"/>
          </w:tblCellMar>
        </w:tblPrEx>
        <w:trPr>
          <w:trHeight w:val="90"/>
        </w:trPr>
        <w:tc>
          <w:tcPr>
            <w:tcW w:w="705" w:type="dxa"/>
          </w:tcPr>
          <w:p>
            <w:pPr>
              <w:widowControl w:val="0"/>
              <w:jc w:val="center"/>
              <w:rPr>
                <w:rFonts w:eastAsia="宋体"/>
                <w:b/>
                <w:color w:val="FF0000"/>
                <w:kern w:val="2"/>
                <w:sz w:val="21"/>
                <w:szCs w:val="21"/>
                <w:lang w:eastAsia="zh-CN"/>
              </w:rPr>
            </w:pPr>
            <w:r>
              <w:rPr>
                <w:rFonts w:eastAsia="宋体" w:hint="eastAsia"/>
                <w:b/>
                <w:color w:val="FF0000"/>
                <w:kern w:val="2"/>
                <w:sz w:val="21"/>
                <w:szCs w:val="21"/>
                <w:lang w:eastAsia="zh-CN"/>
              </w:rPr>
              <w:t>1</w:t>
            </w:r>
          </w:p>
        </w:tc>
        <w:tc>
          <w:tcPr>
            <w:tcW w:w="7654" w:type="dxa"/>
          </w:tcPr>
          <w:p>
            <w:pPr>
              <w:widowControl w:val="0"/>
              <w:jc w:val="left"/>
              <w:rPr>
                <w:rFonts w:eastAsia="宋体" w:hint="eastAsia"/>
                <w:b/>
                <w:color w:val="FF0000"/>
                <w:kern w:val="2"/>
                <w:sz w:val="21"/>
                <w:szCs w:val="21"/>
                <w:lang w:eastAsia="zh-CN"/>
              </w:rPr>
            </w:pPr>
            <w:r>
              <w:rPr>
                <w:rFonts w:eastAsia="宋体" w:hint="eastAsia"/>
                <w:b/>
                <w:color w:val="FF0000"/>
                <w:kern w:val="2"/>
                <w:sz w:val="21"/>
                <w:szCs w:val="21"/>
                <w:lang w:eastAsia="zh-CN"/>
              </w:rPr>
              <w:t>★拟安排项目负责人具有中华人民共和国特种作业操作证</w:t>
            </w:r>
            <w:r>
              <w:rPr>
                <w:rFonts w:eastAsia="宋体" w:hint="eastAsia"/>
                <w:b/>
                <w:color w:val="FF0000"/>
                <w:kern w:val="2"/>
                <w:sz w:val="21"/>
                <w:szCs w:val="21"/>
                <w:lang w:eastAsia="zh-CN"/>
              </w:rPr>
              <w:t>（</w:t>
            </w:r>
            <w:r>
              <w:rPr>
                <w:rFonts w:eastAsia="宋体" w:hint="eastAsia"/>
                <w:b/>
                <w:color w:val="FF0000"/>
                <w:kern w:val="2"/>
                <w:sz w:val="21"/>
                <w:szCs w:val="21"/>
                <w:lang w:eastAsia="zh-CN"/>
              </w:rPr>
              <w:t>操作项目：</w:t>
            </w:r>
            <w:r>
              <w:rPr>
                <w:rFonts w:eastAsia="宋体" w:hint="eastAsia"/>
                <w:b/>
                <w:color w:val="FF0000"/>
                <w:kern w:val="2"/>
                <w:sz w:val="21"/>
                <w:szCs w:val="21"/>
                <w:lang w:eastAsia="zh-CN"/>
              </w:rPr>
              <w:t>低压电工作业</w:t>
            </w:r>
            <w:r>
              <w:rPr>
                <w:rFonts w:eastAsia="宋体" w:hint="eastAsia"/>
                <w:b/>
                <w:color w:val="FF0000"/>
                <w:kern w:val="2"/>
                <w:sz w:val="21"/>
                <w:szCs w:val="21"/>
                <w:lang w:eastAsia="zh-CN"/>
              </w:rPr>
              <w:t>）。</w:t>
            </w:r>
          </w:p>
          <w:p>
            <w:pPr>
              <w:widowControl w:val="0"/>
              <w:jc w:val="left"/>
              <w:rPr>
                <w:rFonts w:eastAsia="宋体"/>
                <w:b/>
                <w:color w:val="FF0000"/>
                <w:kern w:val="2"/>
                <w:sz w:val="21"/>
                <w:szCs w:val="21"/>
                <w:lang w:eastAsia="zh-CN"/>
              </w:rPr>
            </w:pPr>
            <w:r>
              <w:rPr>
                <w:rFonts w:eastAsia="宋体" w:hint="eastAsia"/>
                <w:b/>
                <w:color w:val="FF0000"/>
                <w:kern w:val="2"/>
                <w:sz w:val="21"/>
                <w:szCs w:val="21"/>
                <w:lang w:eastAsia="zh-CN"/>
              </w:rPr>
              <w:t>证明材料要求：1.</w:t>
            </w:r>
            <w:r>
              <w:rPr>
                <w:rFonts w:eastAsia="宋体" w:hint="eastAsia"/>
                <w:b/>
                <w:color w:val="FF0000"/>
                <w:kern w:val="2"/>
                <w:sz w:val="21"/>
                <w:szCs w:val="21"/>
                <w:lang w:eastAsia="zh-CN"/>
              </w:rPr>
              <w:t>要求提供</w:t>
            </w:r>
            <w:r>
              <w:rPr>
                <w:rFonts w:eastAsia="宋体" w:hint="eastAsia"/>
                <w:b/>
                <w:color w:val="FF0000"/>
                <w:kern w:val="2"/>
                <w:sz w:val="21"/>
                <w:szCs w:val="21"/>
                <w:lang w:eastAsia="zh-CN"/>
              </w:rPr>
              <w:t>人员</w:t>
            </w:r>
            <w:r>
              <w:rPr>
                <w:rFonts w:eastAsia="宋体" w:hint="eastAsia"/>
                <w:b/>
                <w:color w:val="FF0000"/>
                <w:kern w:val="2"/>
                <w:sz w:val="21"/>
                <w:szCs w:val="21"/>
                <w:lang w:eastAsia="zh-CN"/>
              </w:rPr>
              <w:t>相关</w:t>
            </w:r>
            <w:r>
              <w:rPr>
                <w:rFonts w:eastAsia="宋体" w:hint="eastAsia"/>
                <w:b/>
                <w:color w:val="FF0000"/>
                <w:kern w:val="2"/>
                <w:sz w:val="21"/>
                <w:szCs w:val="21"/>
                <w:lang w:eastAsia="zh-CN"/>
              </w:rPr>
              <w:t>证书</w:t>
            </w:r>
            <w:r>
              <w:rPr>
                <w:rFonts w:eastAsia="宋体" w:hint="eastAsia"/>
                <w:b/>
                <w:color w:val="FF0000"/>
                <w:kern w:val="2"/>
                <w:sz w:val="21"/>
                <w:szCs w:val="21"/>
                <w:lang w:eastAsia="zh-CN"/>
              </w:rPr>
              <w:t>作为得分依据</w:t>
            </w:r>
            <w:r>
              <w:rPr>
                <w:rFonts w:eastAsia="宋体" w:hint="eastAsia"/>
                <w:b/>
                <w:color w:val="FF0000"/>
                <w:kern w:val="2"/>
                <w:sz w:val="21"/>
                <w:szCs w:val="21"/>
                <w:lang w:eastAsia="zh-CN"/>
              </w:rPr>
              <w:t>；</w:t>
            </w:r>
            <w:r>
              <w:rPr>
                <w:rFonts w:eastAsia="宋体" w:hint="eastAsia"/>
                <w:b/>
                <w:color w:val="FF0000"/>
                <w:kern w:val="2"/>
                <w:sz w:val="21"/>
                <w:szCs w:val="21"/>
                <w:lang w:eastAsia="zh-CN"/>
              </w:rPr>
              <w:t>2.</w:t>
            </w:r>
            <w:r>
              <w:rPr>
                <w:rFonts w:eastAsia="宋体" w:hint="eastAsia"/>
                <w:b/>
                <w:color w:val="FF0000"/>
                <w:kern w:val="2"/>
                <w:sz w:val="21"/>
                <w:szCs w:val="21"/>
                <w:lang w:eastAsia="zh-CN"/>
              </w:rPr>
              <w:t>要求提供通过投标人缴纳的近三个月（含开标当月）的任意一个月的社保证明作为本单位员工的证明依据。若投标人成立不足一个月的，需提供成立情况说明函（格式自拟），无需提供相关人员社保，亦可得分。</w:t>
            </w:r>
          </w:p>
        </w:tc>
      </w:tr>
      <w:tr>
        <w:tblPrEx>
          <w:tblW w:w="5000" w:type="pct"/>
          <w:tblInd w:w="0" w:type="dxa"/>
          <w:tblLayout w:type="fixed"/>
          <w:tblCellMar>
            <w:top w:w="0" w:type="dxa"/>
            <w:left w:w="108" w:type="dxa"/>
            <w:bottom w:w="0" w:type="dxa"/>
            <w:right w:w="108" w:type="dxa"/>
          </w:tblCellMar>
        </w:tblPrEx>
        <w:trPr>
          <w:trHeight w:val="90"/>
        </w:trPr>
        <w:tc>
          <w:tcPr>
            <w:tcW w:w="705" w:type="dxa"/>
          </w:tcPr>
          <w:p>
            <w:pPr>
              <w:widowControl w:val="0"/>
              <w:jc w:val="center"/>
              <w:rPr>
                <w:rFonts w:eastAsia="宋体"/>
                <w:b/>
                <w:color w:val="FF0000"/>
                <w:kern w:val="2"/>
                <w:sz w:val="21"/>
                <w:szCs w:val="21"/>
                <w:lang w:eastAsia="zh-CN"/>
              </w:rPr>
            </w:pPr>
            <w:r>
              <w:rPr>
                <w:rFonts w:eastAsia="宋体" w:hint="eastAsia"/>
                <w:b/>
                <w:color w:val="FF0000"/>
                <w:kern w:val="2"/>
                <w:sz w:val="21"/>
                <w:szCs w:val="21"/>
                <w:lang w:eastAsia="zh-CN"/>
              </w:rPr>
              <w:t>2</w:t>
            </w:r>
          </w:p>
        </w:tc>
        <w:tc>
          <w:tcPr>
            <w:tcW w:w="7654" w:type="dxa"/>
          </w:tcPr>
          <w:p>
            <w:pPr>
              <w:widowControl w:val="0"/>
              <w:jc w:val="left"/>
              <w:rPr>
                <w:rFonts w:eastAsia="宋体" w:hint="eastAsia"/>
                <w:b/>
                <w:color w:val="FF0000"/>
                <w:kern w:val="2"/>
                <w:sz w:val="21"/>
                <w:szCs w:val="21"/>
                <w:lang w:eastAsia="zh-CN"/>
              </w:rPr>
            </w:pPr>
            <w:r>
              <w:rPr>
                <w:rFonts w:eastAsia="宋体" w:hint="eastAsia"/>
                <w:b/>
                <w:color w:val="FF0000"/>
                <w:kern w:val="2"/>
                <w:sz w:val="21"/>
                <w:szCs w:val="21"/>
                <w:lang w:eastAsia="zh-CN"/>
              </w:rPr>
              <w:t>★拟安排项目主要团队成员（项目负责人除外）具有3名或以上</w:t>
            </w:r>
            <w:r>
              <w:rPr>
                <w:rFonts w:eastAsia="宋体" w:hint="eastAsia"/>
                <w:b/>
                <w:color w:val="FF0000"/>
                <w:kern w:val="2"/>
                <w:sz w:val="21"/>
                <w:szCs w:val="21"/>
                <w:lang w:eastAsia="zh-CN"/>
              </w:rPr>
              <w:t>人员具有</w:t>
            </w:r>
            <w:r>
              <w:rPr>
                <w:rFonts w:eastAsia="宋体" w:hint="eastAsia"/>
                <w:b/>
                <w:color w:val="FF0000"/>
                <w:kern w:val="2"/>
                <w:sz w:val="21"/>
                <w:szCs w:val="21"/>
                <w:lang w:eastAsia="zh-CN"/>
              </w:rPr>
              <w:t>中华人民共和国特种作业操作证</w:t>
            </w:r>
            <w:r>
              <w:rPr>
                <w:rFonts w:eastAsia="宋体" w:hint="eastAsia"/>
                <w:b/>
                <w:color w:val="FF0000"/>
                <w:kern w:val="2"/>
                <w:sz w:val="21"/>
                <w:szCs w:val="21"/>
                <w:lang w:eastAsia="zh-CN"/>
              </w:rPr>
              <w:t>（</w:t>
            </w:r>
            <w:r>
              <w:rPr>
                <w:rFonts w:eastAsia="宋体" w:hint="eastAsia"/>
                <w:b/>
                <w:color w:val="FF0000"/>
                <w:kern w:val="2"/>
                <w:sz w:val="21"/>
                <w:szCs w:val="21"/>
                <w:lang w:eastAsia="zh-CN"/>
              </w:rPr>
              <w:t>操作项目：</w:t>
            </w:r>
            <w:r>
              <w:rPr>
                <w:rFonts w:eastAsia="宋体" w:hint="eastAsia"/>
                <w:b/>
                <w:color w:val="FF0000"/>
                <w:kern w:val="2"/>
                <w:sz w:val="21"/>
                <w:szCs w:val="21"/>
                <w:lang w:eastAsia="zh-CN"/>
              </w:rPr>
              <w:t>低压电工作业</w:t>
            </w:r>
            <w:r>
              <w:rPr>
                <w:rFonts w:eastAsia="宋体" w:hint="eastAsia"/>
                <w:b/>
                <w:color w:val="FF0000"/>
                <w:kern w:val="2"/>
                <w:sz w:val="21"/>
                <w:szCs w:val="21"/>
                <w:lang w:eastAsia="zh-CN"/>
              </w:rPr>
              <w:t>）。</w:t>
            </w:r>
          </w:p>
          <w:p>
            <w:pPr>
              <w:widowControl w:val="0"/>
              <w:jc w:val="left"/>
              <w:rPr>
                <w:rFonts w:eastAsia="宋体" w:hint="eastAsia"/>
                <w:b/>
                <w:color w:val="FF0000"/>
                <w:kern w:val="2"/>
                <w:sz w:val="21"/>
                <w:szCs w:val="21"/>
                <w:lang w:eastAsia="zh-CN"/>
              </w:rPr>
            </w:pPr>
            <w:r>
              <w:rPr>
                <w:rFonts w:eastAsia="宋体" w:hint="eastAsia"/>
                <w:b/>
                <w:color w:val="FF0000"/>
                <w:kern w:val="2"/>
                <w:sz w:val="21"/>
                <w:szCs w:val="21"/>
                <w:lang w:eastAsia="zh-CN"/>
              </w:rPr>
              <w:t>证明材料要求：1.</w:t>
            </w:r>
            <w:r>
              <w:rPr>
                <w:rFonts w:eastAsia="宋体" w:hint="eastAsia"/>
                <w:b/>
                <w:color w:val="FF0000"/>
                <w:kern w:val="2"/>
                <w:sz w:val="21"/>
                <w:szCs w:val="21"/>
                <w:lang w:eastAsia="zh-CN"/>
              </w:rPr>
              <w:t>要求提供</w:t>
            </w:r>
            <w:r>
              <w:rPr>
                <w:rFonts w:eastAsia="宋体" w:hint="eastAsia"/>
                <w:b/>
                <w:color w:val="FF0000"/>
                <w:kern w:val="2"/>
                <w:sz w:val="21"/>
                <w:szCs w:val="21"/>
                <w:lang w:eastAsia="zh-CN"/>
              </w:rPr>
              <w:t>人员</w:t>
            </w:r>
            <w:r>
              <w:rPr>
                <w:rFonts w:eastAsia="宋体" w:hint="eastAsia"/>
                <w:b/>
                <w:color w:val="FF0000"/>
                <w:kern w:val="2"/>
                <w:sz w:val="21"/>
                <w:szCs w:val="21"/>
                <w:lang w:eastAsia="zh-CN"/>
              </w:rPr>
              <w:t>相关</w:t>
            </w:r>
            <w:r>
              <w:rPr>
                <w:rFonts w:eastAsia="宋体" w:hint="eastAsia"/>
                <w:b/>
                <w:color w:val="FF0000"/>
                <w:kern w:val="2"/>
                <w:sz w:val="21"/>
                <w:szCs w:val="21"/>
                <w:lang w:eastAsia="zh-CN"/>
              </w:rPr>
              <w:t>证书</w:t>
            </w:r>
            <w:r>
              <w:rPr>
                <w:rFonts w:eastAsia="宋体" w:hint="eastAsia"/>
                <w:b/>
                <w:color w:val="FF0000"/>
                <w:kern w:val="2"/>
                <w:sz w:val="21"/>
                <w:szCs w:val="21"/>
                <w:lang w:eastAsia="zh-CN"/>
              </w:rPr>
              <w:t>作为得分依据</w:t>
            </w:r>
            <w:r>
              <w:rPr>
                <w:rFonts w:eastAsia="宋体" w:hint="eastAsia"/>
                <w:b/>
                <w:color w:val="FF0000"/>
                <w:kern w:val="2"/>
                <w:sz w:val="21"/>
                <w:szCs w:val="21"/>
                <w:lang w:eastAsia="zh-CN"/>
              </w:rPr>
              <w:t>；</w:t>
            </w:r>
            <w:r>
              <w:rPr>
                <w:rFonts w:eastAsia="宋体" w:hint="eastAsia"/>
                <w:b/>
                <w:color w:val="FF0000"/>
                <w:kern w:val="2"/>
                <w:sz w:val="21"/>
                <w:szCs w:val="21"/>
                <w:lang w:eastAsia="zh-CN"/>
              </w:rPr>
              <w:t>2.</w:t>
            </w:r>
            <w:r>
              <w:rPr>
                <w:rFonts w:eastAsia="宋体" w:hint="eastAsia"/>
                <w:b/>
                <w:color w:val="FF0000"/>
                <w:kern w:val="2"/>
                <w:sz w:val="21"/>
                <w:szCs w:val="21"/>
                <w:lang w:eastAsia="zh-CN"/>
              </w:rPr>
              <w:t>要求提供通过投标人缴纳的近三个月（含开标当月）的任意一个月的社保证明作为本单位员工的证明依据。若投标人成立不足一个月的，需提供成立情况说明函（格式自拟），无需提供相关人员社保，亦可得分。</w:t>
            </w:r>
          </w:p>
        </w:tc>
      </w:tr>
      <w:tr>
        <w:tblPrEx>
          <w:tblW w:w="5000" w:type="pct"/>
          <w:tblInd w:w="0" w:type="dxa"/>
          <w:tblLayout w:type="fixed"/>
          <w:tblCellMar>
            <w:top w:w="0" w:type="dxa"/>
            <w:left w:w="108" w:type="dxa"/>
            <w:bottom w:w="0" w:type="dxa"/>
            <w:right w:w="108" w:type="dxa"/>
          </w:tblCellMar>
        </w:tblPrEx>
        <w:trPr>
          <w:trHeight w:val="90"/>
        </w:trPr>
        <w:tc>
          <w:tcPr>
            <w:tcW w:w="705" w:type="dxa"/>
          </w:tcPr>
          <w:p>
            <w:pPr>
              <w:widowControl w:val="0"/>
              <w:jc w:val="center"/>
              <w:rPr>
                <w:rFonts w:eastAsia="宋体"/>
                <w:bCs/>
                <w:kern w:val="2"/>
                <w:sz w:val="21"/>
                <w:szCs w:val="21"/>
                <w:lang w:eastAsia="zh-CN"/>
              </w:rPr>
            </w:pPr>
            <w:r>
              <w:rPr>
                <w:rFonts w:eastAsia="宋体" w:hint="eastAsia"/>
                <w:bCs/>
                <w:kern w:val="2"/>
                <w:sz w:val="21"/>
                <w:szCs w:val="21"/>
                <w:lang w:eastAsia="zh-CN"/>
              </w:rPr>
              <w:t>3</w:t>
            </w:r>
          </w:p>
        </w:tc>
        <w:tc>
          <w:tcPr>
            <w:tcW w:w="7654" w:type="dxa"/>
          </w:tcPr>
          <w:p>
            <w:pPr>
              <w:widowControl w:val="0"/>
              <w:jc w:val="left"/>
              <w:rPr>
                <w:rFonts w:eastAsia="宋体"/>
                <w:bCs/>
                <w:kern w:val="2"/>
                <w:sz w:val="21"/>
                <w:szCs w:val="21"/>
                <w:lang w:eastAsia="zh-CN"/>
              </w:rPr>
            </w:pPr>
            <w:r>
              <w:rPr>
                <w:rFonts w:eastAsia="宋体" w:hint="eastAsia"/>
                <w:bCs/>
                <w:kern w:val="2"/>
                <w:sz w:val="21"/>
                <w:szCs w:val="21"/>
                <w:lang w:eastAsia="zh-CN"/>
              </w:rPr>
              <w:t>满足本项目所有标★的要求</w:t>
            </w:r>
          </w:p>
        </w:tc>
      </w:tr>
      <w:bookmarkEnd w:id="34"/>
    </w:tbl>
    <w:p>
      <w:pPr>
        <w:widowControl w:val="0"/>
        <w:jc w:val="both"/>
        <w:rPr>
          <w:rFonts w:ascii="宋体" w:eastAsia="宋体"/>
          <w:sz w:val="21"/>
          <w:szCs w:val="20"/>
          <w:lang w:eastAsia="zh-CN"/>
        </w:rPr>
      </w:pPr>
      <w:r>
        <w:rPr>
          <w:rFonts w:ascii="宋体" w:eastAsia="宋体"/>
          <w:b/>
          <w:szCs w:val="20"/>
          <w:lang w:eastAsia="zh-CN"/>
        </w:rPr>
        <w:t>注：上表所列内容为不可负偏离条款，负偏离将视为未实质性满足</w:t>
      </w:r>
      <w:r>
        <w:rPr>
          <w:rFonts w:ascii="宋体" w:eastAsia="宋体" w:hint="eastAsia"/>
          <w:b/>
          <w:szCs w:val="20"/>
          <w:lang w:eastAsia="zh-CN"/>
        </w:rPr>
        <w:t>招标</w:t>
      </w:r>
      <w:r>
        <w:rPr>
          <w:rFonts w:ascii="宋体" w:eastAsia="宋体"/>
          <w:b/>
          <w:szCs w:val="20"/>
          <w:lang w:eastAsia="zh-CN"/>
        </w:rPr>
        <w:t>文件要求和条件作投标无效处理。</w:t>
      </w:r>
    </w:p>
    <w:p>
      <w:pPr>
        <w:keepNext/>
        <w:keepLines/>
        <w:widowControl w:val="0"/>
        <w:adjustRightInd w:val="0"/>
        <w:spacing w:before="156" w:beforeLines="50" w:after="156" w:afterLines="50" w:line="240" w:lineRule="auto"/>
        <w:jc w:val="center"/>
        <w:textAlignment w:val="baseline"/>
        <w:outlineLvl w:val="1"/>
        <w:rPr>
          <w:rFonts w:ascii="宋体" w:eastAsia="宋体" w:hAnsi="宋体" w:hint="eastAsia"/>
          <w:b/>
          <w:bCs/>
          <w:sz w:val="28"/>
          <w:szCs w:val="28"/>
          <w:lang w:eastAsia="zh-CN"/>
        </w:rPr>
      </w:pPr>
      <w:r>
        <w:rPr>
          <w:rFonts w:ascii="宋体" w:eastAsia="宋体" w:hAnsi="宋体" w:hint="eastAsia"/>
          <w:b/>
          <w:bCs/>
          <w:sz w:val="28"/>
          <w:szCs w:val="28"/>
          <w:lang w:eastAsia="zh-CN"/>
        </w:rPr>
        <w:t>四、技术要求</w:t>
      </w:r>
    </w:p>
    <w:p>
      <w:pPr>
        <w:widowControl w:val="0"/>
        <w:ind w:firstLine="420" w:firstLineChars="200"/>
        <w:jc w:val="both"/>
        <w:rPr>
          <w:rFonts w:eastAsia="宋体"/>
          <w:b/>
          <w:kern w:val="2"/>
          <w:sz w:val="21"/>
          <w:lang w:eastAsia="zh-CN"/>
        </w:rPr>
      </w:pPr>
      <w:r>
        <w:rPr>
          <w:rFonts w:eastAsia="宋体" w:hint="eastAsia"/>
          <w:b/>
          <w:kern w:val="2"/>
          <w:sz w:val="21"/>
          <w:szCs w:val="21"/>
          <w:lang w:eastAsia="zh-CN"/>
        </w:rPr>
        <w:t>说明：</w:t>
      </w:r>
      <w:r>
        <w:rPr>
          <w:rFonts w:eastAsia="宋体"/>
          <w:b/>
          <w:kern w:val="2"/>
          <w:sz w:val="21"/>
          <w:szCs w:val="21"/>
          <w:lang w:eastAsia="zh-CN"/>
        </w:rPr>
        <w:t xml:space="preserve"> </w:t>
      </w:r>
      <w:r>
        <w:rPr>
          <w:rFonts w:eastAsia="宋体"/>
          <w:b/>
          <w:kern w:val="2"/>
          <w:sz w:val="21"/>
          <w:lang w:eastAsia="zh-CN"/>
        </w:rPr>
        <w:t>1</w:t>
      </w:r>
      <w:r>
        <w:rPr>
          <w:rFonts w:eastAsia="宋体" w:hint="eastAsia"/>
          <w:b/>
          <w:kern w:val="2"/>
          <w:sz w:val="21"/>
          <w:lang w:eastAsia="zh-CN"/>
        </w:rPr>
        <w:t>.评分时，如对一项招标技术要求（以划分框为准）中的内容存在两处（或以上）负偏离的，在评分时只作一项负偏离扣分。</w:t>
      </w:r>
    </w:p>
    <w:p>
      <w:pPr>
        <w:widowControl w:val="0"/>
        <w:ind w:firstLine="420" w:firstLineChars="200"/>
        <w:jc w:val="both"/>
        <w:rPr>
          <w:rFonts w:eastAsia="宋体"/>
          <w:b/>
          <w:kern w:val="2"/>
          <w:sz w:val="21"/>
          <w:szCs w:val="21"/>
          <w:lang w:eastAsia="zh-CN"/>
        </w:rPr>
      </w:pPr>
      <w:r>
        <w:rPr>
          <w:rFonts w:eastAsia="宋体"/>
          <w:b/>
          <w:kern w:val="2"/>
          <w:sz w:val="21"/>
          <w:szCs w:val="21"/>
          <w:lang w:eastAsia="zh-CN"/>
        </w:rPr>
        <w:t>2</w:t>
      </w:r>
      <w:r>
        <w:rPr>
          <w:rFonts w:eastAsia="宋体" w:hint="eastAsia"/>
          <w:b/>
          <w:kern w:val="2"/>
          <w:sz w:val="21"/>
          <w:szCs w:val="21"/>
          <w:lang w:eastAsia="zh-CN"/>
        </w:rPr>
        <w:t>.带★号条款为不可负偏离条款，不作为评分准则中的评分内容，如未响应或出现负偏离的，将作投标无效处理；带“</w:t>
      </w:r>
      <w:r>
        <w:rPr>
          <w:rFonts w:eastAsia="宋体"/>
          <w:kern w:val="2"/>
          <w:sz w:val="21"/>
          <w:lang w:eastAsia="zh-CN"/>
        </w:rPr>
        <w:t>▲</w:t>
      </w:r>
      <w:r>
        <w:rPr>
          <w:rFonts w:eastAsia="宋体" w:hint="eastAsia"/>
          <w:b/>
          <w:kern w:val="2"/>
          <w:sz w:val="21"/>
          <w:szCs w:val="21"/>
          <w:lang w:eastAsia="zh-CN"/>
        </w:rPr>
        <w:t>”指标项为重要参数条款，负偏离时依相关评分准则内容作重点扣分处理。</w:t>
      </w:r>
    </w:p>
    <w:p>
      <w:pPr>
        <w:widowControl w:val="0"/>
        <w:ind w:firstLine="420" w:firstLineChars="200"/>
        <w:jc w:val="both"/>
        <w:rPr>
          <w:rFonts w:eastAsia="宋体" w:hint="eastAsia"/>
          <w:b/>
          <w:kern w:val="2"/>
          <w:sz w:val="21"/>
          <w:szCs w:val="21"/>
          <w:lang w:eastAsia="zh-CN"/>
        </w:rPr>
      </w:pPr>
      <w:r>
        <w:rPr>
          <w:rFonts w:eastAsia="宋体"/>
          <w:b/>
          <w:kern w:val="2"/>
          <w:sz w:val="21"/>
          <w:szCs w:val="21"/>
          <w:lang w:eastAsia="zh-CN"/>
        </w:rPr>
        <w:t>3</w:t>
      </w:r>
      <w:bookmarkStart w:id="35" w:name="_Hlk72585069"/>
      <w:r>
        <w:rPr>
          <w:rFonts w:eastAsia="宋体" w:hint="eastAsia"/>
          <w:b/>
          <w:kern w:val="2"/>
          <w:sz w:val="21"/>
          <w:szCs w:val="21"/>
          <w:lang w:eastAsia="zh-CN"/>
        </w:rPr>
        <w:t>.招标技术要求中，用</w:t>
      </w:r>
      <w:r>
        <w:rPr>
          <w:rFonts w:eastAsia="宋体" w:hint="eastAsia"/>
          <w:b/>
          <w:color w:val="FF0000"/>
          <w:kern w:val="2"/>
          <w:sz w:val="21"/>
          <w:szCs w:val="21"/>
          <w:lang w:eastAsia="zh-CN"/>
        </w:rPr>
        <w:t>红色加粗字体标注</w:t>
      </w:r>
      <w:r>
        <w:rPr>
          <w:rFonts w:eastAsia="宋体" w:hint="eastAsia"/>
          <w:b/>
          <w:kern w:val="2"/>
          <w:sz w:val="21"/>
          <w:szCs w:val="21"/>
          <w:lang w:eastAsia="zh-CN"/>
        </w:rPr>
        <w:t>的指标项均要求提供证明资料；其余指标项未要求提供证明资料，无需提供相关证明资料。</w:t>
      </w:r>
    </w:p>
    <w:p>
      <w:pPr>
        <w:widowControl w:val="0"/>
        <w:ind w:firstLine="420" w:firstLineChars="200"/>
        <w:jc w:val="both"/>
        <w:rPr>
          <w:rFonts w:eastAsia="宋体"/>
          <w:b/>
          <w:color w:val="FF0000"/>
          <w:kern w:val="2"/>
          <w:sz w:val="21"/>
          <w:szCs w:val="21"/>
          <w:lang w:eastAsia="zh-CN"/>
        </w:rPr>
      </w:pPr>
      <w:r>
        <w:rPr>
          <w:rFonts w:eastAsia="宋体" w:hint="eastAsia"/>
          <w:b/>
          <w:color w:val="FF0000"/>
          <w:kern w:val="2"/>
          <w:sz w:val="21"/>
          <w:szCs w:val="21"/>
          <w:lang w:eastAsia="zh-CN"/>
        </w:rPr>
        <w:t>4.</w:t>
      </w:r>
      <w:r>
        <w:rPr>
          <w:rFonts w:eastAsia="宋体"/>
          <w:b/>
          <w:color w:val="FF0000"/>
          <w:kern w:val="2"/>
          <w:sz w:val="21"/>
          <w:szCs w:val="21"/>
          <w:lang w:eastAsia="zh-CN"/>
        </w:rPr>
        <w:t>检验（检测）报告要求具有CMA标识的，若有材料证明相关检验（检测）</w:t>
      </w:r>
      <w:r>
        <w:rPr>
          <w:rFonts w:eastAsia="宋体" w:hint="eastAsia"/>
          <w:b/>
          <w:color w:val="FF0000"/>
          <w:kern w:val="2"/>
          <w:sz w:val="21"/>
          <w:szCs w:val="21"/>
          <w:lang w:eastAsia="zh-CN"/>
        </w:rPr>
        <w:t>项目</w:t>
      </w:r>
      <w:r>
        <w:rPr>
          <w:rFonts w:eastAsia="宋体"/>
          <w:b/>
          <w:color w:val="FF0000"/>
          <w:kern w:val="2"/>
          <w:sz w:val="21"/>
          <w:szCs w:val="21"/>
          <w:lang w:eastAsia="zh-CN"/>
        </w:rPr>
        <w:t>不在实施该项检验（检测）的机构CMA资质许可范围内的，该检验（检测）报告视为不满足招标文件要求，作负偏离处理。当提供的检验（检测）报告有分包检验（检测）的情况时，需提供实施检验（检测）的分包机构的CMA</w:t>
      </w:r>
      <w:r>
        <w:rPr>
          <w:rFonts w:eastAsia="宋体" w:hint="eastAsia"/>
          <w:b/>
          <w:color w:val="FF0000"/>
          <w:kern w:val="2"/>
          <w:sz w:val="21"/>
          <w:szCs w:val="21"/>
          <w:lang w:eastAsia="zh-CN"/>
        </w:rPr>
        <w:t>资质认定</w:t>
      </w:r>
      <w:r>
        <w:rPr>
          <w:rFonts w:eastAsia="宋体"/>
          <w:b/>
          <w:color w:val="FF0000"/>
          <w:kern w:val="2"/>
          <w:sz w:val="21"/>
          <w:szCs w:val="21"/>
          <w:lang w:eastAsia="zh-CN"/>
        </w:rPr>
        <w:t>证书</w:t>
      </w:r>
      <w:r>
        <w:rPr>
          <w:rFonts w:eastAsia="宋体" w:hint="eastAsia"/>
          <w:b/>
          <w:color w:val="FF0000"/>
          <w:kern w:val="2"/>
          <w:sz w:val="21"/>
          <w:szCs w:val="21"/>
          <w:lang w:eastAsia="zh-CN"/>
        </w:rPr>
        <w:t>及</w:t>
      </w:r>
      <w:r>
        <w:rPr>
          <w:rFonts w:eastAsia="宋体"/>
          <w:b/>
          <w:color w:val="FF0000"/>
          <w:kern w:val="2"/>
          <w:sz w:val="21"/>
          <w:szCs w:val="21"/>
          <w:lang w:eastAsia="zh-CN"/>
        </w:rPr>
        <w:t>含分包项目的</w:t>
      </w:r>
      <w:r>
        <w:rPr>
          <w:rFonts w:eastAsia="宋体" w:hint="eastAsia"/>
          <w:b/>
          <w:color w:val="FF0000"/>
          <w:kern w:val="2"/>
          <w:sz w:val="21"/>
          <w:szCs w:val="21"/>
          <w:lang w:eastAsia="zh-CN"/>
        </w:rPr>
        <w:t>资质认定</w:t>
      </w:r>
      <w:r>
        <w:rPr>
          <w:rFonts w:eastAsia="宋体"/>
          <w:b/>
          <w:color w:val="FF0000"/>
          <w:kern w:val="2"/>
          <w:sz w:val="21"/>
          <w:szCs w:val="21"/>
          <w:lang w:eastAsia="zh-CN"/>
        </w:rPr>
        <w:t>证书附件（</w:t>
      </w:r>
      <w:r>
        <w:rPr>
          <w:rFonts w:eastAsia="宋体" w:hint="eastAsia"/>
          <w:b/>
          <w:color w:val="FF0000"/>
          <w:kern w:val="2"/>
          <w:sz w:val="21"/>
          <w:szCs w:val="21"/>
          <w:lang w:eastAsia="zh-CN"/>
        </w:rPr>
        <w:t>包括</w:t>
      </w:r>
      <w:r>
        <w:rPr>
          <w:rFonts w:eastAsia="宋体"/>
          <w:b/>
          <w:color w:val="FF0000"/>
          <w:kern w:val="2"/>
          <w:sz w:val="21"/>
          <w:szCs w:val="21"/>
          <w:lang w:eastAsia="zh-CN"/>
        </w:rPr>
        <w:t>附件首页、分包项目所在页、附件末页）。若检验（检测）项目不在该分包机构CMA资质许可范围内的，则该份检验（检测）报告视为不满足招标文件要求，作负偏离处理。</w:t>
      </w:r>
    </w:p>
    <w:p>
      <w:pPr>
        <w:widowControl w:val="0"/>
        <w:ind w:firstLine="420" w:firstLineChars="200"/>
        <w:jc w:val="both"/>
        <w:rPr>
          <w:rFonts w:eastAsia="宋体" w:hint="eastAsia"/>
          <w:b/>
          <w:color w:val="FF0000"/>
          <w:kern w:val="2"/>
          <w:sz w:val="21"/>
          <w:szCs w:val="21"/>
          <w:lang w:eastAsia="zh-CN"/>
        </w:rPr>
      </w:pPr>
      <w:r>
        <w:rPr>
          <w:rFonts w:eastAsia="宋体" w:hint="eastAsia"/>
          <w:b/>
          <w:color w:val="FF0000"/>
          <w:kern w:val="2"/>
          <w:sz w:val="21"/>
          <w:szCs w:val="21"/>
          <w:lang w:eastAsia="zh-CN"/>
        </w:rPr>
        <w:t>5.</w:t>
      </w:r>
      <w:r>
        <w:rPr>
          <w:rFonts w:eastAsia="宋体"/>
          <w:b/>
          <w:color w:val="FF0000"/>
          <w:kern w:val="2"/>
          <w:sz w:val="21"/>
          <w:szCs w:val="21"/>
          <w:lang w:eastAsia="zh-CN"/>
        </w:rPr>
        <w:t>投标供应商严格核实所提交检测报告的真实性，除通过国家市场监督管理总局的全国认证认可信息公共服务平台核实报告编号、出具机构等基础信息外，还应尽可能通过检测报告出具机构的官网、邮箱、电话等可靠途径查询所提交检测报告具体内容的真实性(不可轻信检测报告上载明的网址、电话、二维码等)，并留存核实过程证据备查，避免因未尽核实义务在投标文件中提交伪造、变造的虚假检测报告而被相关部门予以行政处罚</w:t>
      </w:r>
      <w:r>
        <w:rPr>
          <w:rFonts w:eastAsia="宋体" w:hint="eastAsia"/>
          <w:b/>
          <w:color w:val="FF0000"/>
          <w:kern w:val="2"/>
          <w:sz w:val="21"/>
          <w:szCs w:val="21"/>
          <w:lang w:eastAsia="zh-CN"/>
        </w:rPr>
        <w:t>。</w:t>
      </w:r>
    </w:p>
    <w:p>
      <w:pPr>
        <w:widowControl w:val="0"/>
        <w:ind w:firstLine="420" w:firstLineChars="200"/>
        <w:jc w:val="both"/>
        <w:rPr>
          <w:rFonts w:eastAsia="宋体" w:hint="eastAsia"/>
          <w:b/>
          <w:color w:val="FF0000"/>
          <w:kern w:val="2"/>
          <w:sz w:val="21"/>
          <w:szCs w:val="21"/>
          <w:highlight w:val="yellow"/>
          <w:lang w:eastAsia="zh-CN"/>
        </w:rPr>
      </w:pPr>
      <w:r>
        <w:rPr>
          <w:rFonts w:eastAsia="宋体" w:hint="eastAsia"/>
          <w:b/>
          <w:color w:val="FF0000"/>
          <w:kern w:val="2"/>
          <w:sz w:val="21"/>
          <w:szCs w:val="21"/>
          <w:highlight w:val="yellow"/>
          <w:lang w:eastAsia="zh-CN"/>
        </w:rPr>
        <w:t>6.</w:t>
      </w:r>
      <w:r>
        <w:rPr>
          <w:rFonts w:eastAsia="宋体"/>
          <w:b/>
          <w:color w:val="FF0000"/>
          <w:kern w:val="2"/>
          <w:sz w:val="21"/>
          <w:szCs w:val="21"/>
          <w:highlight w:val="yellow"/>
          <w:lang w:eastAsia="zh-CN"/>
        </w:rPr>
        <w:t>相关证明材料的产品名称与招标文件要求的名称不完全一致的，需提供为同种产品的说明；若名称不完全一致又未提供说明的，由评审委员会判定是否符合文件要求。</w:t>
      </w:r>
    </w:p>
    <w:bookmarkEnd w:id="35"/>
    <w:tbl>
      <w:tblPr>
        <w:tblStyle w:val="TableNormal"/>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72"/>
        <w:gridCol w:w="1215"/>
        <w:gridCol w:w="6535"/>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470"/>
        </w:trPr>
        <w:tc>
          <w:tcPr>
            <w:tcW w:w="453" w:type="pct"/>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eastAsia="宋体"/>
                <w:color w:val="000000"/>
                <w:kern w:val="2"/>
                <w:sz w:val="21"/>
                <w:szCs w:val="21"/>
                <w:lang w:eastAsia="zh-CN"/>
              </w:rPr>
            </w:pPr>
            <w:r>
              <w:rPr>
                <w:rFonts w:eastAsia="宋体"/>
                <w:color w:val="000000"/>
                <w:kern w:val="2"/>
                <w:sz w:val="21"/>
                <w:szCs w:val="21"/>
                <w:lang w:eastAsia="zh-CN"/>
              </w:rPr>
              <w:t>序号</w:t>
            </w:r>
          </w:p>
        </w:tc>
        <w:tc>
          <w:tcPr>
            <w:tcW w:w="713" w:type="pct"/>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eastAsia="宋体"/>
                <w:color w:val="000000"/>
                <w:kern w:val="2"/>
                <w:sz w:val="21"/>
                <w:szCs w:val="21"/>
                <w:lang w:eastAsia="zh-CN"/>
              </w:rPr>
            </w:pPr>
            <w:r>
              <w:rPr>
                <w:rFonts w:eastAsia="宋体"/>
                <w:color w:val="000000"/>
                <w:kern w:val="2"/>
                <w:sz w:val="21"/>
                <w:szCs w:val="21"/>
                <w:lang w:eastAsia="zh-CN"/>
              </w:rPr>
              <w:t>货物名称</w:t>
            </w:r>
          </w:p>
        </w:tc>
        <w:tc>
          <w:tcPr>
            <w:tcW w:w="3833" w:type="pct"/>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eastAsia="宋体"/>
                <w:color w:val="000000"/>
                <w:kern w:val="2"/>
                <w:sz w:val="21"/>
                <w:szCs w:val="21"/>
                <w:lang w:eastAsia="zh-CN"/>
              </w:rPr>
            </w:pPr>
            <w:r>
              <w:rPr>
                <w:rFonts w:eastAsia="宋体" w:hint="eastAsia"/>
                <w:color w:val="000000"/>
                <w:kern w:val="2"/>
                <w:sz w:val="21"/>
                <w:szCs w:val="21"/>
                <w:lang w:eastAsia="zh-CN"/>
              </w:rPr>
              <w:t>招标</w:t>
            </w:r>
            <w:r>
              <w:rPr>
                <w:rFonts w:eastAsia="宋体"/>
                <w:color w:val="000000"/>
                <w:kern w:val="2"/>
                <w:sz w:val="21"/>
                <w:szCs w:val="21"/>
                <w:lang w:eastAsia="zh-CN"/>
              </w:rPr>
              <w:t>技术要求</w:t>
            </w:r>
          </w:p>
        </w:tc>
      </w:tr>
      <w:tr>
        <w:tblPrEx>
          <w:tblW w:w="5000" w:type="pct"/>
          <w:tblInd w:w="0" w:type="dxa"/>
          <w:tblLayout w:type="fixed"/>
          <w:tblCellMar>
            <w:top w:w="0" w:type="dxa"/>
            <w:left w:w="108" w:type="dxa"/>
            <w:bottom w:w="0" w:type="dxa"/>
            <w:right w:w="108" w:type="dxa"/>
          </w:tblCellMar>
        </w:tblPrEx>
        <w:trPr>
          <w:trHeight w:val="170"/>
        </w:trPr>
        <w:tc>
          <w:tcPr>
            <w:tcW w:w="453" w:type="pct"/>
            <w:vMerge w:val="restart"/>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eastAsia="宋体"/>
                <w:color w:val="000000"/>
                <w:kern w:val="2"/>
                <w:sz w:val="21"/>
                <w:szCs w:val="21"/>
                <w:lang w:eastAsia="zh-CN"/>
              </w:rPr>
            </w:pPr>
            <w:r>
              <w:rPr>
                <w:rFonts w:eastAsia="宋体"/>
                <w:color w:val="000000"/>
                <w:kern w:val="2"/>
                <w:sz w:val="21"/>
                <w:szCs w:val="21"/>
                <w:lang w:eastAsia="zh-CN"/>
              </w:rPr>
              <w:t>1</w:t>
            </w:r>
          </w:p>
        </w:tc>
        <w:tc>
          <w:tcPr>
            <w:tcW w:w="713" w:type="pct"/>
            <w:vMerge w:val="restart"/>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eastAsia="宋体"/>
                <w:color w:val="000000"/>
                <w:kern w:val="2"/>
                <w:sz w:val="21"/>
                <w:szCs w:val="21"/>
                <w:lang w:eastAsia="zh-CN"/>
              </w:rPr>
            </w:pPr>
            <w:r>
              <w:rPr>
                <w:rFonts w:eastAsia="宋体" w:hint="eastAsia"/>
                <w:color w:val="000000"/>
                <w:kern w:val="2"/>
                <w:sz w:val="21"/>
                <w:szCs w:val="21"/>
                <w:lang w:eastAsia="zh-CN"/>
              </w:rPr>
              <w:t>1</w:t>
            </w:r>
            <w:r>
              <w:rPr>
                <w:rFonts w:eastAsia="宋体"/>
                <w:color w:val="000000"/>
                <w:kern w:val="2"/>
                <w:sz w:val="21"/>
                <w:szCs w:val="21"/>
                <w:lang w:eastAsia="zh-CN"/>
              </w:rPr>
              <w:t>2</w:t>
            </w:r>
            <w:r>
              <w:rPr>
                <w:rFonts w:eastAsia="宋体" w:hint="eastAsia"/>
                <w:color w:val="000000"/>
                <w:kern w:val="2"/>
                <w:sz w:val="21"/>
                <w:szCs w:val="21"/>
                <w:lang w:eastAsia="zh-CN"/>
              </w:rPr>
              <w:t>V</w:t>
            </w:r>
            <w:r>
              <w:rPr>
                <w:rFonts w:eastAsia="宋体"/>
                <w:color w:val="000000"/>
                <w:kern w:val="2"/>
                <w:sz w:val="21"/>
                <w:szCs w:val="21"/>
                <w:lang w:eastAsia="zh-CN"/>
              </w:rPr>
              <w:t>100</w:t>
            </w:r>
            <w:r>
              <w:rPr>
                <w:rFonts w:eastAsia="宋体" w:hint="eastAsia"/>
                <w:color w:val="000000"/>
                <w:kern w:val="2"/>
                <w:sz w:val="21"/>
                <w:szCs w:val="21"/>
                <w:lang w:eastAsia="zh-CN"/>
              </w:rPr>
              <w:t>AH蓄电池</w:t>
            </w:r>
          </w:p>
        </w:tc>
        <w:tc>
          <w:tcPr>
            <w:tcW w:w="3833" w:type="pct"/>
          </w:tcPr>
          <w:p>
            <w:pPr>
              <w:keepNext w:val="0"/>
              <w:keepLines w:val="0"/>
              <w:pageBreakBefore w:val="0"/>
              <w:widowControl w:val="0"/>
              <w:kinsoku/>
              <w:wordWrap/>
              <w:overflowPunct/>
              <w:topLinePunct w:val="0"/>
              <w:autoSpaceDE/>
              <w:autoSpaceDN/>
              <w:bidi w:val="0"/>
              <w:adjustRightInd w:val="0"/>
              <w:snapToGrid w:val="0"/>
              <w:jc w:val="both"/>
              <w:textAlignment w:val="auto"/>
              <w:rPr>
                <w:rFonts w:eastAsia="宋体"/>
                <w:color w:val="000000"/>
                <w:kern w:val="2"/>
                <w:sz w:val="21"/>
                <w:szCs w:val="21"/>
                <w:lang w:eastAsia="zh-CN"/>
              </w:rPr>
            </w:pPr>
            <w:r>
              <w:rPr>
                <w:rFonts w:eastAsia="宋体" w:hint="eastAsia"/>
                <w:color w:val="000000"/>
                <w:kern w:val="2"/>
                <w:sz w:val="21"/>
                <w:szCs w:val="21"/>
                <w:lang w:eastAsia="zh-CN"/>
              </w:rPr>
              <w:t>1</w:t>
            </w:r>
            <w:r>
              <w:rPr>
                <w:rFonts w:eastAsia="宋体"/>
                <w:color w:val="000000"/>
                <w:kern w:val="2"/>
                <w:sz w:val="21"/>
                <w:szCs w:val="21"/>
                <w:lang w:eastAsia="zh-CN"/>
              </w:rPr>
              <w:t>.1</w:t>
            </w:r>
            <w:r>
              <w:rPr>
                <w:rFonts w:eastAsia="宋体" w:hint="eastAsia"/>
                <w:color w:val="000000"/>
                <w:kern w:val="2"/>
                <w:sz w:val="21"/>
                <w:szCs w:val="21"/>
                <w:lang w:eastAsia="zh-CN"/>
              </w:rPr>
              <w:t>电池数量及电池电压：电池数量</w:t>
            </w:r>
            <w:r>
              <w:rPr>
                <w:rFonts w:eastAsia="宋体" w:hint="eastAsia"/>
                <w:kern w:val="2"/>
                <w:sz w:val="21"/>
                <w:lang w:eastAsia="zh-CN"/>
              </w:rPr>
              <w:t>≥</w:t>
            </w:r>
            <w:r>
              <w:rPr>
                <w:rFonts w:eastAsia="宋体" w:hint="eastAsia"/>
                <w:color w:val="000000"/>
                <w:kern w:val="2"/>
                <w:sz w:val="21"/>
                <w:szCs w:val="21"/>
                <w:lang w:eastAsia="zh-CN"/>
              </w:rPr>
              <w:t>240节；单体额定电压为12V。</w:t>
            </w:r>
          </w:p>
        </w:tc>
      </w:tr>
      <w:tr>
        <w:tblPrEx>
          <w:tblW w:w="5000" w:type="pct"/>
          <w:tblInd w:w="0" w:type="dxa"/>
          <w:tblLayout w:type="fixed"/>
          <w:tblCellMar>
            <w:top w:w="0" w:type="dxa"/>
            <w:left w:w="108" w:type="dxa"/>
            <w:bottom w:w="0" w:type="dxa"/>
            <w:right w:w="108" w:type="dxa"/>
          </w:tblCellMar>
        </w:tblPrEx>
        <w:trPr>
          <w:trHeight w:val="170"/>
        </w:trPr>
        <w:tc>
          <w:tcPr>
            <w:tcW w:w="453" w:type="pct"/>
            <w:vMerg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eastAsia="宋体"/>
                <w:color w:val="000000"/>
                <w:kern w:val="2"/>
                <w:sz w:val="21"/>
                <w:szCs w:val="21"/>
                <w:lang w:eastAsia="zh-CN"/>
              </w:rPr>
            </w:pPr>
          </w:p>
        </w:tc>
        <w:tc>
          <w:tcPr>
            <w:tcW w:w="713" w:type="pct"/>
            <w:vMerg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eastAsia="宋体"/>
                <w:color w:val="000000"/>
                <w:kern w:val="2"/>
                <w:sz w:val="21"/>
                <w:szCs w:val="21"/>
                <w:lang w:eastAsia="zh-CN"/>
              </w:rPr>
            </w:pPr>
          </w:p>
        </w:tc>
        <w:tc>
          <w:tcPr>
            <w:tcW w:w="3833" w:type="pct"/>
          </w:tcPr>
          <w:p>
            <w:pPr>
              <w:keepNext w:val="0"/>
              <w:keepLines w:val="0"/>
              <w:pageBreakBefore w:val="0"/>
              <w:widowControl w:val="0"/>
              <w:kinsoku/>
              <w:wordWrap/>
              <w:overflowPunct/>
              <w:topLinePunct w:val="0"/>
              <w:autoSpaceDE/>
              <w:autoSpaceDN/>
              <w:bidi w:val="0"/>
              <w:adjustRightInd w:val="0"/>
              <w:snapToGrid w:val="0"/>
              <w:jc w:val="both"/>
              <w:textAlignment w:val="auto"/>
              <w:rPr>
                <w:rFonts w:eastAsia="宋体"/>
                <w:color w:val="000000"/>
                <w:kern w:val="2"/>
                <w:sz w:val="21"/>
                <w:szCs w:val="21"/>
                <w:lang w:eastAsia="zh-CN"/>
              </w:rPr>
            </w:pPr>
            <w:r>
              <w:rPr>
                <w:rFonts w:eastAsia="宋体" w:hint="eastAsia"/>
                <w:color w:val="000000"/>
                <w:kern w:val="2"/>
                <w:sz w:val="21"/>
                <w:szCs w:val="21"/>
                <w:lang w:eastAsia="zh-CN"/>
              </w:rPr>
              <w:t>1.2外观要求：蓄电池单体应在电池盖表面标明品牌名称（产地）、型号、生产日期等基本参数。正负极性及端子：正、负极端子有明显标志，端子的连接采用螺栓、螺母连接方式。结构：蓄电池单体需预留用于监控的测量端子以及日常维护的测量空间。</w:t>
            </w:r>
          </w:p>
        </w:tc>
      </w:tr>
      <w:tr>
        <w:tblPrEx>
          <w:tblW w:w="5000" w:type="pct"/>
          <w:tblInd w:w="0" w:type="dxa"/>
          <w:tblLayout w:type="fixed"/>
          <w:tblCellMar>
            <w:top w:w="0" w:type="dxa"/>
            <w:left w:w="108" w:type="dxa"/>
            <w:bottom w:w="0" w:type="dxa"/>
            <w:right w:w="108" w:type="dxa"/>
          </w:tblCellMar>
        </w:tblPrEx>
        <w:trPr>
          <w:trHeight w:val="170"/>
        </w:trPr>
        <w:tc>
          <w:tcPr>
            <w:tcW w:w="453" w:type="pct"/>
            <w:vMerge/>
            <w:vAlign w:val="center"/>
          </w:tcPr>
          <w:p>
            <w:pPr>
              <w:keepNext w:val="0"/>
              <w:keepLines w:val="0"/>
              <w:pageBreakBefore w:val="0"/>
              <w:widowControl w:val="0"/>
              <w:kinsoku/>
              <w:wordWrap/>
              <w:overflowPunct/>
              <w:topLinePunct w:val="0"/>
              <w:autoSpaceDE/>
              <w:autoSpaceDN/>
              <w:bidi w:val="0"/>
              <w:adjustRightInd w:val="0"/>
              <w:snapToGrid w:val="0"/>
              <w:jc w:val="both"/>
              <w:textAlignment w:val="auto"/>
              <w:rPr>
                <w:rFonts w:ascii="Calibri" w:eastAsia="宋体" w:hAnsi="Calibri"/>
                <w:kern w:val="2"/>
                <w:sz w:val="21"/>
                <w:szCs w:val="22"/>
                <w:lang w:eastAsia="zh-CN"/>
              </w:rPr>
            </w:pPr>
          </w:p>
          <w:p>
            <w:pPr>
              <w:keepNext w:val="0"/>
              <w:keepLines w:val="0"/>
              <w:pageBreakBefore w:val="0"/>
              <w:widowControl w:val="0"/>
              <w:kinsoku/>
              <w:wordWrap/>
              <w:overflowPunct/>
              <w:topLinePunct w:val="0"/>
              <w:autoSpaceDE/>
              <w:autoSpaceDN/>
              <w:bidi w:val="0"/>
              <w:adjustRightInd w:val="0"/>
              <w:snapToGrid w:val="0"/>
              <w:jc w:val="both"/>
              <w:textAlignment w:val="auto"/>
              <w:rPr>
                <w:rFonts w:ascii="Calibri" w:eastAsia="宋体" w:hAnsi="Calibri"/>
                <w:kern w:val="2"/>
                <w:sz w:val="21"/>
                <w:szCs w:val="22"/>
                <w:lang w:eastAsia="zh-CN"/>
              </w:rPr>
            </w:pPr>
          </w:p>
        </w:tc>
        <w:tc>
          <w:tcPr>
            <w:tcW w:w="713" w:type="pct"/>
            <w:vMerg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eastAsia="宋体"/>
                <w:color w:val="000000"/>
                <w:kern w:val="2"/>
                <w:sz w:val="21"/>
                <w:szCs w:val="21"/>
                <w:lang w:eastAsia="zh-CN"/>
              </w:rPr>
            </w:pPr>
          </w:p>
        </w:tc>
        <w:tc>
          <w:tcPr>
            <w:tcW w:w="3833" w:type="pct"/>
          </w:tcPr>
          <w:p>
            <w:pPr>
              <w:keepNext w:val="0"/>
              <w:keepLines w:val="0"/>
              <w:pageBreakBefore w:val="0"/>
              <w:widowControl w:val="0"/>
              <w:kinsoku/>
              <w:wordWrap/>
              <w:overflowPunct/>
              <w:topLinePunct w:val="0"/>
              <w:autoSpaceDE/>
              <w:autoSpaceDN/>
              <w:bidi w:val="0"/>
              <w:adjustRightInd w:val="0"/>
              <w:snapToGrid w:val="0"/>
              <w:jc w:val="both"/>
              <w:textAlignment w:val="auto"/>
              <w:rPr>
                <w:rFonts w:eastAsia="宋体"/>
                <w:color w:val="000000"/>
                <w:kern w:val="2"/>
                <w:sz w:val="21"/>
                <w:szCs w:val="21"/>
                <w:lang w:eastAsia="zh-CN"/>
              </w:rPr>
            </w:pPr>
            <w:r>
              <w:rPr>
                <w:rFonts w:eastAsia="宋体" w:hint="eastAsia"/>
                <w:color w:val="000000"/>
                <w:kern w:val="2"/>
                <w:sz w:val="21"/>
                <w:szCs w:val="21"/>
                <w:lang w:eastAsia="zh-CN"/>
              </w:rPr>
              <w:t>1.3环境要求：温度-10～45℃；湿度20%～90%RH。（所投产品范围涵盖对应的区间即认定为满足该项技术要求。例：区间要求为-10～45℃, 所投产品范围最小值≤-10℃，范围最大值≥45℃，即为满足该项技术要求。）</w:t>
            </w:r>
          </w:p>
        </w:tc>
      </w:tr>
      <w:tr>
        <w:tblPrEx>
          <w:tblW w:w="5000" w:type="pct"/>
          <w:tblInd w:w="0" w:type="dxa"/>
          <w:tblLayout w:type="fixed"/>
          <w:tblCellMar>
            <w:top w:w="0" w:type="dxa"/>
            <w:left w:w="108" w:type="dxa"/>
            <w:bottom w:w="0" w:type="dxa"/>
            <w:right w:w="108" w:type="dxa"/>
          </w:tblCellMar>
        </w:tblPrEx>
        <w:trPr>
          <w:trHeight w:val="170"/>
        </w:trPr>
        <w:tc>
          <w:tcPr>
            <w:tcW w:w="453" w:type="pct"/>
            <w:vMerge/>
            <w:vAlign w:val="center"/>
          </w:tcPr>
          <w:p>
            <w:pPr>
              <w:keepNext w:val="0"/>
              <w:keepLines w:val="0"/>
              <w:pageBreakBefore w:val="0"/>
              <w:widowControl w:val="0"/>
              <w:kinsoku/>
              <w:wordWrap/>
              <w:overflowPunct/>
              <w:topLinePunct w:val="0"/>
              <w:autoSpaceDE/>
              <w:autoSpaceDN/>
              <w:bidi w:val="0"/>
              <w:adjustRightInd w:val="0"/>
              <w:snapToGrid w:val="0"/>
              <w:jc w:val="both"/>
              <w:textAlignment w:val="auto"/>
              <w:rPr>
                <w:rFonts w:ascii="Calibri" w:eastAsia="宋体" w:hAnsi="Calibri"/>
                <w:kern w:val="2"/>
                <w:sz w:val="21"/>
                <w:szCs w:val="22"/>
                <w:lang w:eastAsia="zh-CN"/>
              </w:rPr>
            </w:pPr>
          </w:p>
        </w:tc>
        <w:tc>
          <w:tcPr>
            <w:tcW w:w="713" w:type="pct"/>
            <w:vMerg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eastAsia="宋体"/>
                <w:color w:val="000000"/>
                <w:kern w:val="2"/>
                <w:sz w:val="21"/>
                <w:szCs w:val="21"/>
                <w:lang w:eastAsia="zh-CN"/>
              </w:rPr>
            </w:pPr>
          </w:p>
        </w:tc>
        <w:tc>
          <w:tcPr>
            <w:tcW w:w="3833" w:type="pct"/>
          </w:tcPr>
          <w:p>
            <w:pPr>
              <w:keepNext w:val="0"/>
              <w:keepLines w:val="0"/>
              <w:pageBreakBefore w:val="0"/>
              <w:widowControl w:val="0"/>
              <w:kinsoku/>
              <w:wordWrap/>
              <w:overflowPunct/>
              <w:topLinePunct w:val="0"/>
              <w:autoSpaceDE/>
              <w:autoSpaceDN/>
              <w:bidi w:val="0"/>
              <w:adjustRightInd w:val="0"/>
              <w:snapToGrid w:val="0"/>
              <w:jc w:val="both"/>
              <w:textAlignment w:val="auto"/>
              <w:rPr>
                <w:rFonts w:eastAsia="宋体"/>
                <w:kern w:val="2"/>
                <w:sz w:val="21"/>
                <w:lang w:eastAsia="zh-CN"/>
              </w:rPr>
            </w:pPr>
            <w:r>
              <w:rPr>
                <w:rFonts w:eastAsia="宋体" w:hint="eastAsia"/>
                <w:color w:val="000000"/>
                <w:kern w:val="2"/>
                <w:sz w:val="21"/>
                <w:szCs w:val="21"/>
                <w:lang w:eastAsia="zh-CN"/>
              </w:rPr>
              <w:t>1.4气密性：蓄电池应能承受</w:t>
            </w:r>
            <w:r>
              <w:rPr>
                <w:rFonts w:eastAsia="宋体" w:hint="eastAsia"/>
                <w:kern w:val="2"/>
                <w:sz w:val="21"/>
                <w:lang w:eastAsia="zh-CN"/>
              </w:rPr>
              <w:t>≥</w:t>
            </w:r>
            <w:r>
              <w:rPr>
                <w:rFonts w:eastAsia="宋体" w:hint="eastAsia"/>
                <w:color w:val="000000"/>
                <w:kern w:val="2"/>
                <w:sz w:val="21"/>
                <w:szCs w:val="21"/>
                <w:lang w:eastAsia="zh-CN"/>
              </w:rPr>
              <w:t>50kPa的正压或负压而不破裂、不开胶，压力释放后壳体无残余变形。</w:t>
            </w:r>
          </w:p>
        </w:tc>
      </w:tr>
      <w:tr>
        <w:tblPrEx>
          <w:tblW w:w="5000" w:type="pct"/>
          <w:tblInd w:w="0" w:type="dxa"/>
          <w:tblLayout w:type="fixed"/>
          <w:tblCellMar>
            <w:top w:w="0" w:type="dxa"/>
            <w:left w:w="108" w:type="dxa"/>
            <w:bottom w:w="0" w:type="dxa"/>
            <w:right w:w="108" w:type="dxa"/>
          </w:tblCellMar>
        </w:tblPrEx>
        <w:trPr>
          <w:trHeight w:val="170"/>
        </w:trPr>
        <w:tc>
          <w:tcPr>
            <w:tcW w:w="453" w:type="pct"/>
            <w:vMerge/>
            <w:vAlign w:val="center"/>
          </w:tcPr>
          <w:p>
            <w:pPr>
              <w:keepNext w:val="0"/>
              <w:keepLines w:val="0"/>
              <w:pageBreakBefore w:val="0"/>
              <w:widowControl w:val="0"/>
              <w:kinsoku/>
              <w:wordWrap/>
              <w:overflowPunct/>
              <w:topLinePunct w:val="0"/>
              <w:autoSpaceDE/>
              <w:autoSpaceDN/>
              <w:bidi w:val="0"/>
              <w:adjustRightInd w:val="0"/>
              <w:snapToGrid w:val="0"/>
              <w:jc w:val="both"/>
              <w:textAlignment w:val="auto"/>
              <w:rPr>
                <w:rFonts w:ascii="Calibri" w:eastAsia="宋体" w:hAnsi="Calibri"/>
                <w:kern w:val="2"/>
                <w:sz w:val="21"/>
                <w:szCs w:val="22"/>
                <w:lang w:eastAsia="zh-CN"/>
              </w:rPr>
            </w:pPr>
          </w:p>
        </w:tc>
        <w:tc>
          <w:tcPr>
            <w:tcW w:w="713" w:type="pct"/>
            <w:vMerg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eastAsia="宋体"/>
                <w:color w:val="000000"/>
                <w:kern w:val="2"/>
                <w:sz w:val="21"/>
                <w:szCs w:val="21"/>
                <w:lang w:eastAsia="zh-CN"/>
              </w:rPr>
            </w:pPr>
          </w:p>
        </w:tc>
        <w:tc>
          <w:tcPr>
            <w:tcW w:w="3833" w:type="pct"/>
          </w:tcPr>
          <w:p>
            <w:pPr>
              <w:keepNext w:val="0"/>
              <w:keepLines w:val="0"/>
              <w:pageBreakBefore w:val="0"/>
              <w:widowControl w:val="0"/>
              <w:kinsoku/>
              <w:wordWrap/>
              <w:overflowPunct/>
              <w:topLinePunct w:val="0"/>
              <w:autoSpaceDE/>
              <w:autoSpaceDN/>
              <w:bidi w:val="0"/>
              <w:adjustRightInd w:val="0"/>
              <w:snapToGrid w:val="0"/>
              <w:jc w:val="both"/>
              <w:textAlignment w:val="auto"/>
              <w:rPr>
                <w:rFonts w:eastAsia="宋体"/>
                <w:kern w:val="2"/>
                <w:sz w:val="21"/>
                <w:lang w:eastAsia="zh-CN"/>
              </w:rPr>
            </w:pPr>
            <w:r>
              <w:rPr>
                <w:rFonts w:eastAsia="宋体" w:hint="eastAsia"/>
                <w:color w:val="000000"/>
                <w:kern w:val="2"/>
                <w:sz w:val="21"/>
                <w:szCs w:val="21"/>
                <w:lang w:eastAsia="zh-CN"/>
              </w:rPr>
              <w:t>1.5板栅厚度：正板栅厚度</w:t>
            </w:r>
            <w:r>
              <w:rPr>
                <w:rFonts w:eastAsia="宋体"/>
                <w:color w:val="000000"/>
                <w:kern w:val="2"/>
                <w:sz w:val="21"/>
                <w:szCs w:val="21"/>
                <w:lang w:eastAsia="zh-CN"/>
              </w:rPr>
              <w:t>12</w:t>
            </w:r>
            <w:r>
              <w:rPr>
                <w:rFonts w:eastAsia="宋体" w:hint="eastAsia"/>
                <w:color w:val="000000"/>
                <w:kern w:val="2"/>
                <w:sz w:val="21"/>
                <w:szCs w:val="21"/>
                <w:lang w:eastAsia="zh-CN"/>
              </w:rPr>
              <w:t>V≥3.</w:t>
            </w:r>
            <w:r>
              <w:rPr>
                <w:rFonts w:eastAsia="宋体"/>
                <w:color w:val="000000"/>
                <w:kern w:val="2"/>
                <w:sz w:val="21"/>
                <w:szCs w:val="21"/>
                <w:lang w:eastAsia="zh-CN"/>
              </w:rPr>
              <w:t>0</w:t>
            </w:r>
            <w:r>
              <w:rPr>
                <w:rFonts w:eastAsia="宋体" w:hint="eastAsia"/>
                <w:color w:val="000000"/>
                <w:kern w:val="2"/>
                <w:sz w:val="21"/>
                <w:szCs w:val="21"/>
                <w:lang w:eastAsia="zh-CN"/>
              </w:rPr>
              <w:t>mm。</w:t>
            </w:r>
          </w:p>
        </w:tc>
      </w:tr>
      <w:tr>
        <w:tblPrEx>
          <w:tblW w:w="5000" w:type="pct"/>
          <w:tblInd w:w="0" w:type="dxa"/>
          <w:tblLayout w:type="fixed"/>
          <w:tblCellMar>
            <w:top w:w="0" w:type="dxa"/>
            <w:left w:w="108" w:type="dxa"/>
            <w:bottom w:w="0" w:type="dxa"/>
            <w:right w:w="108" w:type="dxa"/>
          </w:tblCellMar>
        </w:tblPrEx>
        <w:trPr>
          <w:trHeight w:val="170"/>
        </w:trPr>
        <w:tc>
          <w:tcPr>
            <w:tcW w:w="453" w:type="pct"/>
            <w:vMerge/>
            <w:vAlign w:val="center"/>
          </w:tcPr>
          <w:p>
            <w:pPr>
              <w:keepNext w:val="0"/>
              <w:keepLines w:val="0"/>
              <w:pageBreakBefore w:val="0"/>
              <w:widowControl w:val="0"/>
              <w:kinsoku/>
              <w:wordWrap/>
              <w:overflowPunct/>
              <w:topLinePunct w:val="0"/>
              <w:autoSpaceDE/>
              <w:autoSpaceDN/>
              <w:bidi w:val="0"/>
              <w:adjustRightInd w:val="0"/>
              <w:snapToGrid w:val="0"/>
              <w:jc w:val="both"/>
              <w:textAlignment w:val="auto"/>
              <w:rPr>
                <w:rFonts w:ascii="Calibri" w:eastAsia="宋体" w:hAnsi="Calibri"/>
                <w:kern w:val="2"/>
                <w:sz w:val="21"/>
                <w:szCs w:val="22"/>
                <w:lang w:eastAsia="zh-CN"/>
              </w:rPr>
            </w:pPr>
          </w:p>
        </w:tc>
        <w:tc>
          <w:tcPr>
            <w:tcW w:w="713" w:type="pct"/>
            <w:vMerg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eastAsia="宋体"/>
                <w:color w:val="000000"/>
                <w:kern w:val="2"/>
                <w:sz w:val="21"/>
                <w:szCs w:val="21"/>
                <w:lang w:eastAsia="zh-CN"/>
              </w:rPr>
            </w:pPr>
          </w:p>
        </w:tc>
        <w:tc>
          <w:tcPr>
            <w:tcW w:w="3833" w:type="pct"/>
          </w:tcPr>
          <w:p>
            <w:pPr>
              <w:keepNext w:val="0"/>
              <w:keepLines w:val="0"/>
              <w:pageBreakBefore w:val="0"/>
              <w:widowControl w:val="0"/>
              <w:kinsoku/>
              <w:wordWrap/>
              <w:overflowPunct/>
              <w:topLinePunct w:val="0"/>
              <w:autoSpaceDE/>
              <w:autoSpaceDN/>
              <w:bidi w:val="0"/>
              <w:adjustRightInd w:val="0"/>
              <w:snapToGrid w:val="0"/>
              <w:jc w:val="both"/>
              <w:textAlignment w:val="auto"/>
              <w:rPr>
                <w:rFonts w:eastAsia="宋体"/>
                <w:kern w:val="2"/>
                <w:sz w:val="21"/>
                <w:lang w:eastAsia="zh-CN"/>
              </w:rPr>
            </w:pPr>
            <w:r>
              <w:rPr>
                <w:rFonts w:eastAsia="宋体" w:hint="eastAsia"/>
                <w:color w:val="000000"/>
                <w:kern w:val="2"/>
                <w:sz w:val="21"/>
                <w:szCs w:val="21"/>
                <w:lang w:eastAsia="zh-CN"/>
              </w:rPr>
              <w:t>1.6电池规格：1</w:t>
            </w:r>
            <w:r>
              <w:rPr>
                <w:rFonts w:eastAsia="宋体"/>
                <w:color w:val="000000"/>
                <w:kern w:val="2"/>
                <w:sz w:val="21"/>
                <w:szCs w:val="21"/>
                <w:lang w:eastAsia="zh-CN"/>
              </w:rPr>
              <w:t>2</w:t>
            </w:r>
            <w:r>
              <w:rPr>
                <w:rFonts w:eastAsia="宋体" w:hint="eastAsia"/>
                <w:color w:val="000000"/>
                <w:kern w:val="2"/>
                <w:sz w:val="21"/>
                <w:szCs w:val="21"/>
                <w:lang w:eastAsia="zh-CN"/>
              </w:rPr>
              <w:t>V</w:t>
            </w:r>
            <w:r>
              <w:rPr>
                <w:rFonts w:eastAsia="宋体"/>
                <w:color w:val="000000"/>
                <w:kern w:val="2"/>
                <w:sz w:val="21"/>
                <w:szCs w:val="21"/>
                <w:lang w:eastAsia="zh-CN"/>
              </w:rPr>
              <w:t>100</w:t>
            </w:r>
            <w:r>
              <w:rPr>
                <w:rFonts w:eastAsia="宋体" w:hint="eastAsia"/>
                <w:color w:val="000000"/>
                <w:kern w:val="2"/>
                <w:sz w:val="21"/>
                <w:szCs w:val="21"/>
                <w:lang w:eastAsia="zh-CN"/>
              </w:rPr>
              <w:t>AH电池重量≥</w:t>
            </w:r>
            <w:r>
              <w:rPr>
                <w:rFonts w:eastAsia="宋体"/>
                <w:color w:val="000000"/>
                <w:kern w:val="2"/>
                <w:sz w:val="21"/>
                <w:szCs w:val="21"/>
                <w:lang w:eastAsia="zh-CN"/>
              </w:rPr>
              <w:t>32</w:t>
            </w:r>
            <w:r>
              <w:rPr>
                <w:rFonts w:eastAsia="宋体" w:hint="eastAsia"/>
                <w:color w:val="000000"/>
                <w:kern w:val="2"/>
                <w:sz w:val="21"/>
                <w:szCs w:val="21"/>
                <w:lang w:eastAsia="zh-CN"/>
              </w:rPr>
              <w:t>K</w:t>
            </w:r>
            <w:r>
              <w:rPr>
                <w:rFonts w:eastAsia="宋体"/>
                <w:color w:val="000000"/>
                <w:kern w:val="2"/>
                <w:sz w:val="21"/>
                <w:szCs w:val="21"/>
                <w:lang w:eastAsia="zh-CN"/>
              </w:rPr>
              <w:t>g</w:t>
            </w:r>
            <w:r>
              <w:rPr>
                <w:rFonts w:eastAsia="宋体" w:hint="eastAsia"/>
                <w:color w:val="000000"/>
                <w:kern w:val="2"/>
                <w:sz w:val="21"/>
                <w:szCs w:val="21"/>
                <w:lang w:eastAsia="zh-CN"/>
              </w:rPr>
              <w:t>。</w:t>
            </w:r>
          </w:p>
        </w:tc>
      </w:tr>
      <w:tr>
        <w:tblPrEx>
          <w:tblW w:w="5000" w:type="pct"/>
          <w:tblInd w:w="0" w:type="dxa"/>
          <w:tblLayout w:type="fixed"/>
          <w:tblCellMar>
            <w:top w:w="0" w:type="dxa"/>
            <w:left w:w="108" w:type="dxa"/>
            <w:bottom w:w="0" w:type="dxa"/>
            <w:right w:w="108" w:type="dxa"/>
          </w:tblCellMar>
        </w:tblPrEx>
        <w:trPr>
          <w:trHeight w:val="170"/>
        </w:trPr>
        <w:tc>
          <w:tcPr>
            <w:tcW w:w="453" w:type="pct"/>
            <w:vMerge/>
            <w:vAlign w:val="center"/>
          </w:tcPr>
          <w:p>
            <w:pPr>
              <w:keepNext w:val="0"/>
              <w:keepLines w:val="0"/>
              <w:pageBreakBefore w:val="0"/>
              <w:widowControl w:val="0"/>
              <w:kinsoku/>
              <w:wordWrap/>
              <w:overflowPunct/>
              <w:topLinePunct w:val="0"/>
              <w:autoSpaceDE/>
              <w:autoSpaceDN/>
              <w:bidi w:val="0"/>
              <w:adjustRightInd w:val="0"/>
              <w:snapToGrid w:val="0"/>
              <w:jc w:val="both"/>
              <w:textAlignment w:val="auto"/>
              <w:rPr>
                <w:rFonts w:ascii="Calibri" w:eastAsia="宋体" w:hAnsi="Calibri"/>
                <w:kern w:val="2"/>
                <w:sz w:val="21"/>
                <w:szCs w:val="22"/>
                <w:lang w:eastAsia="zh-CN"/>
              </w:rPr>
            </w:pPr>
          </w:p>
        </w:tc>
        <w:tc>
          <w:tcPr>
            <w:tcW w:w="713" w:type="pct"/>
            <w:vMerg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eastAsia="宋体"/>
                <w:color w:val="000000"/>
                <w:kern w:val="2"/>
                <w:sz w:val="21"/>
                <w:szCs w:val="21"/>
                <w:lang w:eastAsia="zh-CN"/>
              </w:rPr>
            </w:pPr>
          </w:p>
        </w:tc>
        <w:tc>
          <w:tcPr>
            <w:tcW w:w="3833" w:type="pct"/>
          </w:tcPr>
          <w:p>
            <w:pPr>
              <w:keepNext w:val="0"/>
              <w:keepLines w:val="0"/>
              <w:pageBreakBefore w:val="0"/>
              <w:widowControl w:val="0"/>
              <w:kinsoku/>
              <w:wordWrap/>
              <w:overflowPunct/>
              <w:topLinePunct w:val="0"/>
              <w:autoSpaceDE/>
              <w:autoSpaceDN/>
              <w:bidi w:val="0"/>
              <w:adjustRightInd w:val="0"/>
              <w:snapToGrid w:val="0"/>
              <w:jc w:val="both"/>
              <w:textAlignment w:val="auto"/>
              <w:rPr>
                <w:rFonts w:eastAsia="宋体"/>
                <w:kern w:val="2"/>
                <w:sz w:val="21"/>
                <w:lang w:eastAsia="zh-CN"/>
              </w:rPr>
            </w:pPr>
            <w:r>
              <w:rPr>
                <w:rFonts w:eastAsia="宋体" w:hint="eastAsia"/>
                <w:color w:val="000000"/>
                <w:kern w:val="2"/>
                <w:sz w:val="21"/>
                <w:szCs w:val="21"/>
                <w:lang w:eastAsia="zh-CN"/>
              </w:rPr>
              <w:t>1.7寿命：蓄电池的折合25度浮充寿命≥</w:t>
            </w:r>
            <w:r>
              <w:rPr>
                <w:rFonts w:eastAsia="宋体"/>
                <w:color w:val="000000"/>
                <w:kern w:val="2"/>
                <w:sz w:val="21"/>
                <w:szCs w:val="21"/>
                <w:lang w:eastAsia="zh-CN"/>
              </w:rPr>
              <w:t>12</w:t>
            </w:r>
            <w:r>
              <w:rPr>
                <w:rFonts w:eastAsia="宋体" w:hint="eastAsia"/>
                <w:color w:val="000000"/>
                <w:kern w:val="2"/>
                <w:sz w:val="21"/>
                <w:szCs w:val="21"/>
                <w:lang w:eastAsia="zh-CN"/>
              </w:rPr>
              <w:t>年。</w:t>
            </w:r>
          </w:p>
        </w:tc>
      </w:tr>
      <w:tr>
        <w:tblPrEx>
          <w:tblW w:w="5000" w:type="pct"/>
          <w:tblInd w:w="0" w:type="dxa"/>
          <w:tblLayout w:type="fixed"/>
          <w:tblCellMar>
            <w:top w:w="0" w:type="dxa"/>
            <w:left w:w="108" w:type="dxa"/>
            <w:bottom w:w="0" w:type="dxa"/>
            <w:right w:w="108" w:type="dxa"/>
          </w:tblCellMar>
        </w:tblPrEx>
        <w:trPr>
          <w:trHeight w:val="170"/>
        </w:trPr>
        <w:tc>
          <w:tcPr>
            <w:tcW w:w="453" w:type="pct"/>
            <w:vMerge/>
            <w:vAlign w:val="center"/>
          </w:tcPr>
          <w:p>
            <w:pPr>
              <w:keepNext w:val="0"/>
              <w:keepLines w:val="0"/>
              <w:pageBreakBefore w:val="0"/>
              <w:widowControl w:val="0"/>
              <w:kinsoku/>
              <w:wordWrap/>
              <w:overflowPunct/>
              <w:topLinePunct w:val="0"/>
              <w:autoSpaceDE/>
              <w:autoSpaceDN/>
              <w:bidi w:val="0"/>
              <w:adjustRightInd w:val="0"/>
              <w:snapToGrid w:val="0"/>
              <w:jc w:val="both"/>
              <w:textAlignment w:val="auto"/>
              <w:rPr>
                <w:rFonts w:ascii="Calibri" w:eastAsia="宋体" w:hAnsi="Calibri"/>
                <w:kern w:val="2"/>
                <w:sz w:val="21"/>
                <w:szCs w:val="22"/>
                <w:lang w:eastAsia="zh-CN"/>
              </w:rPr>
            </w:pPr>
          </w:p>
        </w:tc>
        <w:tc>
          <w:tcPr>
            <w:tcW w:w="713" w:type="pct"/>
            <w:vMerg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eastAsia="宋体"/>
                <w:color w:val="000000"/>
                <w:kern w:val="2"/>
                <w:sz w:val="21"/>
                <w:szCs w:val="21"/>
                <w:lang w:eastAsia="zh-CN"/>
              </w:rPr>
            </w:pPr>
          </w:p>
        </w:tc>
        <w:tc>
          <w:tcPr>
            <w:tcW w:w="3833" w:type="pct"/>
          </w:tcPr>
          <w:p>
            <w:pPr>
              <w:keepNext w:val="0"/>
              <w:keepLines w:val="0"/>
              <w:pageBreakBefore w:val="0"/>
              <w:widowControl w:val="0"/>
              <w:kinsoku/>
              <w:wordWrap/>
              <w:overflowPunct/>
              <w:topLinePunct w:val="0"/>
              <w:autoSpaceDE/>
              <w:autoSpaceDN/>
              <w:bidi w:val="0"/>
              <w:adjustRightInd w:val="0"/>
              <w:snapToGrid w:val="0"/>
              <w:jc w:val="both"/>
              <w:textAlignment w:val="auto"/>
              <w:rPr>
                <w:rFonts w:eastAsia="宋体"/>
                <w:kern w:val="2"/>
                <w:sz w:val="21"/>
                <w:lang w:eastAsia="zh-CN"/>
              </w:rPr>
            </w:pPr>
            <w:r>
              <w:rPr>
                <w:rFonts w:eastAsia="宋体" w:hint="eastAsia"/>
                <w:color w:val="000000"/>
                <w:kern w:val="2"/>
                <w:sz w:val="21"/>
                <w:szCs w:val="21"/>
                <w:lang w:eastAsia="zh-CN"/>
              </w:rPr>
              <w:t>1.8电池外壳材质电池外壳为ABS。</w:t>
            </w:r>
          </w:p>
        </w:tc>
      </w:tr>
      <w:tr>
        <w:tblPrEx>
          <w:tblW w:w="5000" w:type="pct"/>
          <w:tblInd w:w="0" w:type="dxa"/>
          <w:tblLayout w:type="fixed"/>
          <w:tblCellMar>
            <w:top w:w="0" w:type="dxa"/>
            <w:left w:w="108" w:type="dxa"/>
            <w:bottom w:w="0" w:type="dxa"/>
            <w:right w:w="108" w:type="dxa"/>
          </w:tblCellMar>
        </w:tblPrEx>
        <w:trPr>
          <w:trHeight w:val="170"/>
        </w:trPr>
        <w:tc>
          <w:tcPr>
            <w:tcW w:w="453" w:type="pct"/>
            <w:vMerg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eastAsia="宋体"/>
                <w:color w:val="000000"/>
                <w:kern w:val="2"/>
                <w:sz w:val="21"/>
                <w:szCs w:val="21"/>
                <w:lang w:eastAsia="zh-CN"/>
              </w:rPr>
            </w:pPr>
          </w:p>
        </w:tc>
        <w:tc>
          <w:tcPr>
            <w:tcW w:w="713" w:type="pct"/>
            <w:vMerg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eastAsia="宋体"/>
                <w:color w:val="000000"/>
                <w:kern w:val="2"/>
                <w:sz w:val="21"/>
                <w:szCs w:val="21"/>
                <w:lang w:eastAsia="zh-CN"/>
              </w:rPr>
            </w:pPr>
          </w:p>
        </w:tc>
        <w:tc>
          <w:tcPr>
            <w:tcW w:w="3833" w:type="pct"/>
            <w:vAlign w:val="center"/>
          </w:tcPr>
          <w:p>
            <w:pPr>
              <w:keepNext w:val="0"/>
              <w:keepLines w:val="0"/>
              <w:pageBreakBefore w:val="0"/>
              <w:widowControl w:val="0"/>
              <w:kinsoku/>
              <w:wordWrap/>
              <w:overflowPunct/>
              <w:topLinePunct w:val="0"/>
              <w:autoSpaceDE/>
              <w:autoSpaceDN/>
              <w:bidi w:val="0"/>
              <w:adjustRightInd w:val="0"/>
              <w:snapToGrid w:val="0"/>
              <w:jc w:val="both"/>
              <w:textAlignment w:val="auto"/>
              <w:rPr>
                <w:rFonts w:eastAsia="宋体"/>
                <w:color w:val="000000"/>
                <w:kern w:val="2"/>
                <w:sz w:val="21"/>
                <w:szCs w:val="21"/>
                <w:lang w:eastAsia="zh-CN"/>
              </w:rPr>
            </w:pPr>
            <w:r>
              <w:rPr>
                <w:rFonts w:eastAsia="宋体" w:hint="eastAsia"/>
                <w:color w:val="000000"/>
                <w:kern w:val="2"/>
                <w:sz w:val="21"/>
                <w:szCs w:val="21"/>
                <w:lang w:eastAsia="zh-CN"/>
              </w:rPr>
              <w:t>1.9电池内部单格连接工艺：单格连接采用垮桥焊接工艺或穿壁焊接工艺。</w:t>
            </w:r>
          </w:p>
        </w:tc>
      </w:tr>
      <w:tr>
        <w:tblPrEx>
          <w:tblW w:w="5000" w:type="pct"/>
          <w:tblInd w:w="0" w:type="dxa"/>
          <w:tblLayout w:type="fixed"/>
          <w:tblCellMar>
            <w:top w:w="0" w:type="dxa"/>
            <w:left w:w="108" w:type="dxa"/>
            <w:bottom w:w="0" w:type="dxa"/>
            <w:right w:w="108" w:type="dxa"/>
          </w:tblCellMar>
        </w:tblPrEx>
        <w:trPr>
          <w:trHeight w:val="170"/>
        </w:trPr>
        <w:tc>
          <w:tcPr>
            <w:tcW w:w="453" w:type="pct"/>
            <w:vMerg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eastAsia="宋体"/>
                <w:color w:val="000000"/>
                <w:kern w:val="2"/>
                <w:sz w:val="21"/>
                <w:szCs w:val="21"/>
                <w:lang w:eastAsia="zh-CN"/>
              </w:rPr>
            </w:pPr>
          </w:p>
        </w:tc>
        <w:tc>
          <w:tcPr>
            <w:tcW w:w="713" w:type="pct"/>
            <w:vMerg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eastAsia="宋体"/>
                <w:color w:val="000000"/>
                <w:kern w:val="2"/>
                <w:sz w:val="21"/>
                <w:szCs w:val="21"/>
                <w:lang w:eastAsia="zh-CN"/>
              </w:rPr>
            </w:pPr>
          </w:p>
        </w:tc>
        <w:tc>
          <w:tcPr>
            <w:tcW w:w="3833" w:type="pct"/>
          </w:tcPr>
          <w:p>
            <w:pPr>
              <w:keepNext w:val="0"/>
              <w:keepLines w:val="0"/>
              <w:pageBreakBefore w:val="0"/>
              <w:widowControl w:val="0"/>
              <w:kinsoku/>
              <w:wordWrap/>
              <w:overflowPunct/>
              <w:topLinePunct w:val="0"/>
              <w:autoSpaceDE/>
              <w:autoSpaceDN/>
              <w:bidi w:val="0"/>
              <w:adjustRightInd w:val="0"/>
              <w:snapToGrid w:val="0"/>
              <w:jc w:val="both"/>
              <w:textAlignment w:val="auto"/>
              <w:rPr>
                <w:rFonts w:eastAsia="宋体"/>
                <w:kern w:val="2"/>
                <w:sz w:val="21"/>
                <w:lang w:eastAsia="zh-CN"/>
              </w:rPr>
            </w:pPr>
            <w:r>
              <w:rPr>
                <w:rFonts w:eastAsia="宋体" w:hint="eastAsia"/>
                <w:color w:val="000000"/>
                <w:kern w:val="2"/>
                <w:sz w:val="21"/>
                <w:szCs w:val="21"/>
                <w:lang w:eastAsia="zh-CN"/>
              </w:rPr>
              <w:t>1.10电池中盖与上盖的密封方式：采用胶水密封方式或热封方式。</w:t>
            </w:r>
          </w:p>
        </w:tc>
      </w:tr>
      <w:tr>
        <w:tblPrEx>
          <w:tblW w:w="5000" w:type="pct"/>
          <w:tblInd w:w="0" w:type="dxa"/>
          <w:tblLayout w:type="fixed"/>
          <w:tblCellMar>
            <w:top w:w="0" w:type="dxa"/>
            <w:left w:w="108" w:type="dxa"/>
            <w:bottom w:w="0" w:type="dxa"/>
            <w:right w:w="108" w:type="dxa"/>
          </w:tblCellMar>
        </w:tblPrEx>
        <w:trPr>
          <w:trHeight w:val="170"/>
        </w:trPr>
        <w:tc>
          <w:tcPr>
            <w:tcW w:w="453" w:type="pct"/>
            <w:vMerg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eastAsia="宋体"/>
                <w:color w:val="000000"/>
                <w:kern w:val="2"/>
                <w:sz w:val="21"/>
                <w:szCs w:val="21"/>
                <w:lang w:eastAsia="zh-CN"/>
              </w:rPr>
            </w:pPr>
          </w:p>
        </w:tc>
        <w:tc>
          <w:tcPr>
            <w:tcW w:w="713" w:type="pct"/>
            <w:vMerg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eastAsia="宋体"/>
                <w:color w:val="000000"/>
                <w:kern w:val="2"/>
                <w:sz w:val="21"/>
                <w:szCs w:val="21"/>
                <w:lang w:eastAsia="zh-CN"/>
              </w:rPr>
            </w:pPr>
          </w:p>
        </w:tc>
        <w:tc>
          <w:tcPr>
            <w:tcW w:w="3833" w:type="pct"/>
          </w:tcPr>
          <w:p>
            <w:pPr>
              <w:keepNext w:val="0"/>
              <w:keepLines w:val="0"/>
              <w:pageBreakBefore w:val="0"/>
              <w:widowControl w:val="0"/>
              <w:kinsoku/>
              <w:wordWrap/>
              <w:overflowPunct/>
              <w:topLinePunct w:val="0"/>
              <w:autoSpaceDE/>
              <w:autoSpaceDN/>
              <w:bidi w:val="0"/>
              <w:adjustRightInd w:val="0"/>
              <w:snapToGrid w:val="0"/>
              <w:jc w:val="both"/>
              <w:textAlignment w:val="auto"/>
              <w:rPr>
                <w:rFonts w:eastAsia="宋体"/>
                <w:kern w:val="2"/>
                <w:sz w:val="21"/>
                <w:lang w:eastAsia="zh-CN"/>
              </w:rPr>
            </w:pPr>
            <w:r>
              <w:rPr>
                <w:rFonts w:eastAsia="宋体" w:hint="eastAsia"/>
                <w:color w:val="000000"/>
                <w:kern w:val="2"/>
                <w:sz w:val="21"/>
                <w:szCs w:val="21"/>
                <w:lang w:eastAsia="zh-CN"/>
              </w:rPr>
              <w:t>1.11电池极板叠板工艺：采用“M”型完全叠板工艺，避免电池短路事故。</w:t>
            </w:r>
          </w:p>
        </w:tc>
      </w:tr>
      <w:tr>
        <w:tblPrEx>
          <w:tblW w:w="5000" w:type="pct"/>
          <w:tblInd w:w="0" w:type="dxa"/>
          <w:tblLayout w:type="fixed"/>
          <w:tblCellMar>
            <w:top w:w="0" w:type="dxa"/>
            <w:left w:w="108" w:type="dxa"/>
            <w:bottom w:w="0" w:type="dxa"/>
            <w:right w:w="108" w:type="dxa"/>
          </w:tblCellMar>
        </w:tblPrEx>
        <w:trPr>
          <w:trHeight w:val="170"/>
        </w:trPr>
        <w:tc>
          <w:tcPr>
            <w:tcW w:w="453" w:type="pct"/>
            <w:vMerg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eastAsia="宋体"/>
                <w:color w:val="000000"/>
                <w:kern w:val="2"/>
                <w:sz w:val="21"/>
                <w:szCs w:val="21"/>
                <w:lang w:eastAsia="zh-CN"/>
              </w:rPr>
            </w:pPr>
          </w:p>
        </w:tc>
        <w:tc>
          <w:tcPr>
            <w:tcW w:w="713" w:type="pct"/>
            <w:vMerg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eastAsia="宋体"/>
                <w:color w:val="000000"/>
                <w:kern w:val="2"/>
                <w:sz w:val="21"/>
                <w:szCs w:val="21"/>
                <w:lang w:eastAsia="zh-CN"/>
              </w:rPr>
            </w:pPr>
          </w:p>
        </w:tc>
        <w:tc>
          <w:tcPr>
            <w:tcW w:w="3833" w:type="pct"/>
          </w:tcPr>
          <w:p>
            <w:pPr>
              <w:keepNext w:val="0"/>
              <w:keepLines w:val="0"/>
              <w:pageBreakBefore w:val="0"/>
              <w:widowControl w:val="0"/>
              <w:kinsoku/>
              <w:wordWrap/>
              <w:overflowPunct/>
              <w:topLinePunct w:val="0"/>
              <w:autoSpaceDE/>
              <w:autoSpaceDN/>
              <w:bidi w:val="0"/>
              <w:adjustRightInd w:val="0"/>
              <w:snapToGrid w:val="0"/>
              <w:jc w:val="both"/>
              <w:textAlignment w:val="auto"/>
              <w:rPr>
                <w:rFonts w:eastAsia="宋体"/>
                <w:kern w:val="2"/>
                <w:sz w:val="21"/>
                <w:lang w:eastAsia="zh-CN"/>
              </w:rPr>
            </w:pPr>
            <w:r>
              <w:rPr>
                <w:rFonts w:eastAsia="宋体" w:hint="eastAsia"/>
                <w:b/>
                <w:bCs/>
                <w:color w:val="FF0000"/>
                <w:kern w:val="2"/>
                <w:sz w:val="21"/>
                <w:szCs w:val="21"/>
                <w:lang w:eastAsia="zh-CN"/>
              </w:rPr>
              <w:t>▲1.12端子密封工艺：为杜绝电池端子溢（渗漏）酸，电池端子极柱密封工艺采用端子铅套与电池中盖一起注塑特殊结构及工艺，要求提供照片，并加盖制造厂商公章。</w:t>
            </w:r>
          </w:p>
        </w:tc>
      </w:tr>
      <w:tr>
        <w:tblPrEx>
          <w:tblW w:w="5000" w:type="pct"/>
          <w:tblInd w:w="0" w:type="dxa"/>
          <w:tblLayout w:type="fixed"/>
          <w:tblCellMar>
            <w:top w:w="0" w:type="dxa"/>
            <w:left w:w="108" w:type="dxa"/>
            <w:bottom w:w="0" w:type="dxa"/>
            <w:right w:w="108" w:type="dxa"/>
          </w:tblCellMar>
        </w:tblPrEx>
        <w:trPr>
          <w:trHeight w:val="170"/>
        </w:trPr>
        <w:tc>
          <w:tcPr>
            <w:tcW w:w="453" w:type="pct"/>
            <w:vMerg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eastAsia="宋体"/>
                <w:color w:val="000000"/>
                <w:kern w:val="2"/>
                <w:sz w:val="21"/>
                <w:szCs w:val="21"/>
                <w:lang w:eastAsia="zh-CN"/>
              </w:rPr>
            </w:pPr>
          </w:p>
        </w:tc>
        <w:tc>
          <w:tcPr>
            <w:tcW w:w="713" w:type="pct"/>
            <w:vMerg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eastAsia="宋体"/>
                <w:color w:val="000000"/>
                <w:kern w:val="2"/>
                <w:sz w:val="21"/>
                <w:szCs w:val="21"/>
                <w:lang w:eastAsia="zh-CN"/>
              </w:rPr>
            </w:pPr>
          </w:p>
        </w:tc>
        <w:tc>
          <w:tcPr>
            <w:tcW w:w="3833" w:type="pct"/>
          </w:tcPr>
          <w:p>
            <w:pPr>
              <w:keepNext w:val="0"/>
              <w:keepLines w:val="0"/>
              <w:pageBreakBefore w:val="0"/>
              <w:widowControl w:val="0"/>
              <w:kinsoku/>
              <w:wordWrap/>
              <w:overflowPunct/>
              <w:topLinePunct w:val="0"/>
              <w:autoSpaceDE/>
              <w:autoSpaceDN/>
              <w:bidi w:val="0"/>
              <w:adjustRightInd w:val="0"/>
              <w:snapToGrid w:val="0"/>
              <w:jc w:val="both"/>
              <w:textAlignment w:val="auto"/>
              <w:rPr>
                <w:rFonts w:eastAsia="宋体"/>
                <w:kern w:val="2"/>
                <w:sz w:val="21"/>
                <w:lang w:eastAsia="zh-CN"/>
              </w:rPr>
            </w:pPr>
            <w:r>
              <w:rPr>
                <w:rFonts w:eastAsia="宋体" w:hint="eastAsia"/>
                <w:b/>
                <w:bCs/>
                <w:color w:val="FF0000"/>
                <w:kern w:val="2"/>
                <w:sz w:val="21"/>
                <w:szCs w:val="21"/>
                <w:lang w:eastAsia="zh-CN"/>
              </w:rPr>
              <w:t>▲1.13容量保存率：</w:t>
            </w:r>
            <w:bookmarkStart w:id="36" w:name="OLE_LINK1"/>
            <w:r>
              <w:rPr>
                <w:rFonts w:eastAsia="宋体" w:hint="eastAsia"/>
                <w:b/>
                <w:bCs/>
                <w:color w:val="FF0000"/>
                <w:kern w:val="2"/>
                <w:sz w:val="21"/>
                <w:szCs w:val="21"/>
                <w:lang w:eastAsia="zh-CN"/>
              </w:rPr>
              <w:t>检测依据：</w:t>
            </w:r>
            <w:r>
              <w:rPr>
                <w:rFonts w:eastAsia="宋体" w:hint="eastAsia"/>
                <w:b/>
                <w:bCs/>
                <w:color w:val="FF0000"/>
                <w:kern w:val="2"/>
                <w:sz w:val="21"/>
                <w:szCs w:val="21"/>
                <w:lang w:eastAsia="zh-CN"/>
              </w:rPr>
              <w:t>YD/T</w:t>
            </w:r>
            <w:r>
              <w:rPr>
                <w:rFonts w:eastAsia="宋体" w:hint="eastAsia"/>
                <w:b/>
                <w:bCs/>
                <w:color w:val="FF0000"/>
                <w:kern w:val="2"/>
                <w:sz w:val="21"/>
                <w:szCs w:val="21"/>
                <w:lang w:eastAsia="zh-CN"/>
              </w:rPr>
              <w:t xml:space="preserve"> </w:t>
            </w:r>
            <w:r>
              <w:rPr>
                <w:rFonts w:eastAsia="宋体" w:hint="eastAsia"/>
                <w:b/>
                <w:bCs/>
                <w:color w:val="FF0000"/>
                <w:kern w:val="2"/>
                <w:sz w:val="21"/>
                <w:szCs w:val="21"/>
                <w:lang w:eastAsia="zh-CN"/>
              </w:rPr>
              <w:t>799-2010</w:t>
            </w:r>
            <w:r>
              <w:rPr>
                <w:rFonts w:eastAsia="宋体" w:hint="eastAsia"/>
                <w:b/>
                <w:bCs/>
                <w:color w:val="FF0000"/>
                <w:kern w:val="2"/>
                <w:sz w:val="21"/>
                <w:szCs w:val="21"/>
                <w:lang w:eastAsia="zh-CN"/>
              </w:rPr>
              <w:t>《</w:t>
            </w:r>
            <w:r>
              <w:rPr>
                <w:rFonts w:eastAsia="宋体" w:hint="eastAsia"/>
                <w:b/>
                <w:bCs/>
                <w:color w:val="FF0000"/>
                <w:kern w:val="2"/>
                <w:sz w:val="21"/>
                <w:szCs w:val="21"/>
                <w:lang w:eastAsia="zh-CN"/>
              </w:rPr>
              <w:t>阀控式密封铅酸蓄电池行业标准</w:t>
            </w:r>
            <w:r>
              <w:rPr>
                <w:rFonts w:eastAsia="宋体" w:hint="eastAsia"/>
                <w:b/>
                <w:bCs/>
                <w:color w:val="FF0000"/>
                <w:kern w:val="2"/>
                <w:sz w:val="21"/>
                <w:szCs w:val="21"/>
                <w:lang w:eastAsia="zh-CN"/>
              </w:rPr>
              <w:t>》，</w:t>
            </w:r>
            <w:r>
              <w:rPr>
                <w:rFonts w:eastAsia="宋体" w:hint="eastAsia"/>
                <w:b/>
                <w:bCs/>
                <w:color w:val="FF0000"/>
                <w:kern w:val="2"/>
                <w:sz w:val="21"/>
                <w:szCs w:val="21"/>
                <w:lang w:eastAsia="zh-CN"/>
              </w:rPr>
              <w:t>检测结果：</w:t>
            </w:r>
            <w:r>
              <w:rPr>
                <w:rFonts w:eastAsia="宋体" w:hint="eastAsia"/>
                <w:b/>
                <w:bCs/>
                <w:color w:val="FF0000"/>
                <w:kern w:val="2"/>
                <w:sz w:val="21"/>
                <w:szCs w:val="21"/>
                <w:lang w:eastAsia="zh-CN"/>
              </w:rPr>
              <w:t>蓄电池静置</w:t>
            </w:r>
            <w:r>
              <w:rPr>
                <w:rFonts w:eastAsia="宋体" w:hint="eastAsia"/>
                <w:b/>
                <w:bCs/>
                <w:color w:val="FF0000"/>
                <w:kern w:val="2"/>
                <w:sz w:val="21"/>
                <w:szCs w:val="21"/>
                <w:lang w:eastAsia="zh-CN"/>
              </w:rPr>
              <w:t>不少于6</w:t>
            </w:r>
            <w:r>
              <w:rPr>
                <w:rFonts w:eastAsia="宋体" w:hint="eastAsia"/>
                <w:b/>
                <w:bCs/>
                <w:color w:val="FF0000"/>
                <w:kern w:val="2"/>
                <w:sz w:val="21"/>
                <w:szCs w:val="21"/>
                <w:lang w:eastAsia="zh-CN"/>
              </w:rPr>
              <w:t>天后其容量保存率不低于99%。</w:t>
            </w:r>
            <w:bookmarkEnd w:id="36"/>
            <w:r>
              <w:rPr>
                <w:rFonts w:eastAsia="宋体" w:hint="eastAsia"/>
                <w:b/>
                <w:bCs/>
                <w:color w:val="FF0000"/>
                <w:kern w:val="2"/>
                <w:sz w:val="21"/>
                <w:szCs w:val="21"/>
                <w:lang w:eastAsia="zh-CN"/>
              </w:rPr>
              <w:t>提供第三方检测机构出具</w:t>
            </w:r>
            <w:r>
              <w:rPr>
                <w:rFonts w:eastAsia="宋体" w:hint="eastAsia"/>
                <w:b/>
                <w:bCs/>
                <w:color w:val="FF0000"/>
                <w:kern w:val="2"/>
                <w:sz w:val="21"/>
                <w:szCs w:val="21"/>
                <w:lang w:eastAsia="zh-CN"/>
              </w:rPr>
              <w:t>的</w:t>
            </w:r>
            <w:r>
              <w:rPr>
                <w:rFonts w:eastAsia="宋体" w:hint="eastAsia"/>
                <w:b/>
                <w:bCs/>
                <w:color w:val="FF0000"/>
                <w:kern w:val="2"/>
                <w:sz w:val="21"/>
                <w:szCs w:val="21"/>
                <w:lang w:eastAsia="zh-CN"/>
              </w:rPr>
              <w:t>具有CMA标识的检测报告</w:t>
            </w:r>
            <w:r>
              <w:rPr>
                <w:rFonts w:eastAsia="宋体" w:hint="eastAsia"/>
                <w:b/>
                <w:bCs/>
                <w:color w:val="FF0000"/>
                <w:kern w:val="2"/>
                <w:sz w:val="21"/>
                <w:szCs w:val="21"/>
                <w:lang w:eastAsia="zh-CN"/>
              </w:rPr>
              <w:t>证明</w:t>
            </w:r>
            <w:r>
              <w:rPr>
                <w:rFonts w:eastAsia="宋体" w:hint="eastAsia"/>
                <w:b/>
                <w:bCs/>
                <w:color w:val="FF0000"/>
                <w:kern w:val="2"/>
                <w:sz w:val="21"/>
                <w:szCs w:val="21"/>
                <w:lang w:eastAsia="zh-CN"/>
              </w:rPr>
              <w:t>。</w:t>
            </w:r>
          </w:p>
        </w:tc>
      </w:tr>
      <w:tr>
        <w:tblPrEx>
          <w:tblW w:w="5000" w:type="pct"/>
          <w:tblInd w:w="0" w:type="dxa"/>
          <w:tblLayout w:type="fixed"/>
          <w:tblCellMar>
            <w:top w:w="0" w:type="dxa"/>
            <w:left w:w="108" w:type="dxa"/>
            <w:bottom w:w="0" w:type="dxa"/>
            <w:right w:w="108" w:type="dxa"/>
          </w:tblCellMar>
        </w:tblPrEx>
        <w:trPr>
          <w:trHeight w:val="170"/>
        </w:trPr>
        <w:tc>
          <w:tcPr>
            <w:tcW w:w="453" w:type="pct"/>
            <w:vMerg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eastAsia="宋体"/>
                <w:color w:val="000000"/>
                <w:kern w:val="2"/>
                <w:sz w:val="21"/>
                <w:szCs w:val="21"/>
                <w:lang w:eastAsia="zh-CN"/>
              </w:rPr>
            </w:pPr>
          </w:p>
        </w:tc>
        <w:tc>
          <w:tcPr>
            <w:tcW w:w="713" w:type="pct"/>
            <w:vMerg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eastAsia="宋体"/>
                <w:color w:val="000000"/>
                <w:kern w:val="2"/>
                <w:sz w:val="21"/>
                <w:szCs w:val="21"/>
                <w:lang w:eastAsia="zh-CN"/>
              </w:rPr>
            </w:pPr>
          </w:p>
        </w:tc>
        <w:tc>
          <w:tcPr>
            <w:tcW w:w="3833" w:type="pct"/>
          </w:tcPr>
          <w:p>
            <w:pPr>
              <w:keepNext w:val="0"/>
              <w:keepLines w:val="0"/>
              <w:pageBreakBefore w:val="0"/>
              <w:widowControl w:val="0"/>
              <w:kinsoku/>
              <w:wordWrap/>
              <w:overflowPunct/>
              <w:topLinePunct w:val="0"/>
              <w:autoSpaceDE/>
              <w:autoSpaceDN/>
              <w:bidi w:val="0"/>
              <w:adjustRightInd w:val="0"/>
              <w:snapToGrid w:val="0"/>
              <w:jc w:val="both"/>
              <w:textAlignment w:val="auto"/>
              <w:rPr>
                <w:rFonts w:eastAsia="宋体" w:hint="eastAsia"/>
                <w:b/>
                <w:bCs/>
                <w:color w:val="FF0000"/>
                <w:kern w:val="2"/>
                <w:sz w:val="21"/>
                <w:szCs w:val="21"/>
                <w:lang w:eastAsia="zh-CN"/>
              </w:rPr>
            </w:pPr>
            <w:r>
              <w:rPr>
                <w:rFonts w:eastAsia="宋体" w:hint="eastAsia"/>
                <w:b/>
                <w:bCs/>
                <w:color w:val="FF0000"/>
                <w:kern w:val="2"/>
                <w:sz w:val="21"/>
                <w:szCs w:val="21"/>
                <w:lang w:eastAsia="zh-CN"/>
              </w:rPr>
              <w:t>▲1.14密封反应效率：</w:t>
            </w:r>
            <w:r>
              <w:rPr>
                <w:rFonts w:eastAsia="宋体" w:hint="eastAsia"/>
                <w:b/>
                <w:bCs/>
                <w:color w:val="FF0000"/>
                <w:kern w:val="2"/>
                <w:sz w:val="21"/>
                <w:szCs w:val="21"/>
                <w:lang w:eastAsia="zh-CN"/>
              </w:rPr>
              <w:t>检测依据：</w:t>
            </w:r>
            <w:r>
              <w:rPr>
                <w:rFonts w:eastAsia="宋体" w:hint="eastAsia"/>
                <w:b/>
                <w:bCs/>
                <w:color w:val="FF0000"/>
                <w:kern w:val="2"/>
                <w:sz w:val="21"/>
                <w:szCs w:val="21"/>
                <w:lang w:eastAsia="zh-CN"/>
              </w:rPr>
              <w:t>YD/T</w:t>
            </w:r>
            <w:r>
              <w:rPr>
                <w:rFonts w:eastAsia="宋体" w:hint="eastAsia"/>
                <w:b/>
                <w:bCs/>
                <w:color w:val="FF0000"/>
                <w:kern w:val="2"/>
                <w:sz w:val="21"/>
                <w:szCs w:val="21"/>
                <w:lang w:eastAsia="zh-CN"/>
              </w:rPr>
              <w:t xml:space="preserve"> </w:t>
            </w:r>
            <w:r>
              <w:rPr>
                <w:rFonts w:eastAsia="宋体" w:hint="eastAsia"/>
                <w:b/>
                <w:bCs/>
                <w:color w:val="FF0000"/>
                <w:kern w:val="2"/>
                <w:sz w:val="21"/>
                <w:szCs w:val="21"/>
                <w:lang w:eastAsia="zh-CN"/>
              </w:rPr>
              <w:t>799-2010</w:t>
            </w:r>
            <w:r>
              <w:rPr>
                <w:rFonts w:eastAsia="宋体" w:hint="eastAsia"/>
                <w:b/>
                <w:bCs/>
                <w:color w:val="FF0000"/>
                <w:kern w:val="2"/>
                <w:sz w:val="21"/>
                <w:szCs w:val="21"/>
                <w:lang w:eastAsia="zh-CN"/>
              </w:rPr>
              <w:t>《</w:t>
            </w:r>
            <w:r>
              <w:rPr>
                <w:rFonts w:eastAsia="宋体" w:hint="eastAsia"/>
                <w:b/>
                <w:bCs/>
                <w:color w:val="FF0000"/>
                <w:kern w:val="2"/>
                <w:sz w:val="21"/>
                <w:szCs w:val="21"/>
                <w:lang w:eastAsia="zh-CN"/>
              </w:rPr>
              <w:t>阀控式密封铅酸蓄电池行业标准</w:t>
            </w:r>
            <w:r>
              <w:rPr>
                <w:rFonts w:eastAsia="宋体" w:hint="eastAsia"/>
                <w:b/>
                <w:bCs/>
                <w:color w:val="FF0000"/>
                <w:kern w:val="2"/>
                <w:sz w:val="21"/>
                <w:szCs w:val="21"/>
                <w:lang w:eastAsia="zh-CN"/>
              </w:rPr>
              <w:t>》，</w:t>
            </w:r>
            <w:r>
              <w:rPr>
                <w:rFonts w:eastAsia="宋体" w:hint="eastAsia"/>
                <w:b/>
                <w:bCs/>
                <w:color w:val="FF0000"/>
                <w:kern w:val="2"/>
                <w:sz w:val="21"/>
                <w:szCs w:val="21"/>
                <w:lang w:eastAsia="zh-CN"/>
              </w:rPr>
              <w:t>检测结果：</w:t>
            </w:r>
            <w:r>
              <w:rPr>
                <w:rFonts w:eastAsia="宋体" w:hint="eastAsia"/>
                <w:b/>
                <w:bCs/>
                <w:color w:val="FF0000"/>
                <w:kern w:val="2"/>
                <w:sz w:val="21"/>
                <w:szCs w:val="21"/>
                <w:lang w:eastAsia="zh-CN"/>
              </w:rPr>
              <w:t>蓄电池密封反应效率应不低于99%。</w:t>
            </w:r>
          </w:p>
          <w:p>
            <w:pPr>
              <w:keepNext w:val="0"/>
              <w:keepLines w:val="0"/>
              <w:pageBreakBefore w:val="0"/>
              <w:widowControl w:val="0"/>
              <w:kinsoku/>
              <w:wordWrap/>
              <w:overflowPunct/>
              <w:topLinePunct w:val="0"/>
              <w:autoSpaceDE/>
              <w:autoSpaceDN/>
              <w:bidi w:val="0"/>
              <w:adjustRightInd w:val="0"/>
              <w:snapToGrid w:val="0"/>
              <w:jc w:val="both"/>
              <w:textAlignment w:val="auto"/>
              <w:rPr>
                <w:rFonts w:eastAsia="宋体"/>
                <w:b/>
                <w:bCs/>
                <w:color w:val="FF0000"/>
                <w:kern w:val="2"/>
                <w:sz w:val="21"/>
                <w:szCs w:val="21"/>
                <w:lang w:eastAsia="zh-CN"/>
              </w:rPr>
            </w:pPr>
            <w:r>
              <w:rPr>
                <w:rFonts w:eastAsia="宋体" w:hint="eastAsia"/>
                <w:b/>
                <w:bCs/>
                <w:color w:val="FF0000"/>
                <w:kern w:val="2"/>
                <w:sz w:val="21"/>
                <w:szCs w:val="21"/>
                <w:lang w:eastAsia="zh-CN"/>
              </w:rPr>
              <w:t>提供第三方检测机构出具</w:t>
            </w:r>
            <w:r>
              <w:rPr>
                <w:rFonts w:eastAsia="宋体" w:hint="eastAsia"/>
                <w:b/>
                <w:bCs/>
                <w:color w:val="FF0000"/>
                <w:kern w:val="2"/>
                <w:sz w:val="21"/>
                <w:szCs w:val="21"/>
                <w:lang w:eastAsia="zh-CN"/>
              </w:rPr>
              <w:t>的</w:t>
            </w:r>
            <w:r>
              <w:rPr>
                <w:rFonts w:eastAsia="宋体" w:hint="eastAsia"/>
                <w:b/>
                <w:bCs/>
                <w:color w:val="FF0000"/>
                <w:kern w:val="2"/>
                <w:sz w:val="21"/>
                <w:szCs w:val="21"/>
                <w:lang w:eastAsia="zh-CN"/>
              </w:rPr>
              <w:t>具有CMA标识的检测报告</w:t>
            </w:r>
            <w:r>
              <w:rPr>
                <w:rFonts w:eastAsia="宋体" w:hint="eastAsia"/>
                <w:b/>
                <w:bCs/>
                <w:color w:val="FF0000"/>
                <w:kern w:val="2"/>
                <w:sz w:val="21"/>
                <w:szCs w:val="21"/>
                <w:lang w:eastAsia="zh-CN"/>
              </w:rPr>
              <w:t>证明</w:t>
            </w:r>
            <w:r>
              <w:rPr>
                <w:rFonts w:eastAsia="宋体" w:hint="eastAsia"/>
                <w:b/>
                <w:bCs/>
                <w:color w:val="FF0000"/>
                <w:kern w:val="2"/>
                <w:sz w:val="21"/>
                <w:szCs w:val="21"/>
                <w:lang w:eastAsia="zh-CN"/>
              </w:rPr>
              <w:t>。</w:t>
            </w:r>
          </w:p>
        </w:tc>
      </w:tr>
      <w:tr>
        <w:tblPrEx>
          <w:tblW w:w="5000" w:type="pct"/>
          <w:tblInd w:w="0" w:type="dxa"/>
          <w:tblLayout w:type="fixed"/>
          <w:tblCellMar>
            <w:top w:w="0" w:type="dxa"/>
            <w:left w:w="108" w:type="dxa"/>
            <w:bottom w:w="0" w:type="dxa"/>
            <w:right w:w="108" w:type="dxa"/>
          </w:tblCellMar>
        </w:tblPrEx>
        <w:trPr>
          <w:trHeight w:val="170"/>
        </w:trPr>
        <w:tc>
          <w:tcPr>
            <w:tcW w:w="453" w:type="pct"/>
            <w:vMerg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eastAsia="宋体"/>
                <w:color w:val="000000"/>
                <w:kern w:val="2"/>
                <w:sz w:val="21"/>
                <w:szCs w:val="21"/>
                <w:lang w:eastAsia="zh-CN"/>
              </w:rPr>
            </w:pPr>
          </w:p>
        </w:tc>
        <w:tc>
          <w:tcPr>
            <w:tcW w:w="713" w:type="pct"/>
            <w:vMerg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eastAsia="宋体"/>
                <w:color w:val="000000"/>
                <w:kern w:val="2"/>
                <w:sz w:val="21"/>
                <w:szCs w:val="21"/>
                <w:lang w:eastAsia="zh-CN"/>
              </w:rPr>
            </w:pPr>
          </w:p>
        </w:tc>
        <w:tc>
          <w:tcPr>
            <w:tcW w:w="3833" w:type="pct"/>
          </w:tcPr>
          <w:p>
            <w:pPr>
              <w:keepNext w:val="0"/>
              <w:keepLines w:val="0"/>
              <w:pageBreakBefore w:val="0"/>
              <w:widowControl w:val="0"/>
              <w:kinsoku/>
              <w:wordWrap/>
              <w:overflowPunct/>
              <w:topLinePunct w:val="0"/>
              <w:autoSpaceDE/>
              <w:autoSpaceDN/>
              <w:bidi w:val="0"/>
              <w:adjustRightInd w:val="0"/>
              <w:snapToGrid w:val="0"/>
              <w:jc w:val="both"/>
              <w:textAlignment w:val="auto"/>
              <w:rPr>
                <w:rFonts w:eastAsia="宋体"/>
                <w:kern w:val="2"/>
                <w:sz w:val="21"/>
                <w:lang w:eastAsia="zh-CN"/>
              </w:rPr>
            </w:pPr>
            <w:r>
              <w:rPr>
                <w:rFonts w:eastAsia="宋体" w:hint="eastAsia"/>
                <w:color w:val="000000"/>
                <w:kern w:val="2"/>
                <w:sz w:val="21"/>
                <w:szCs w:val="21"/>
                <w:lang w:eastAsia="zh-CN"/>
              </w:rPr>
              <w:t>1.15大电流放电：以30I10（A）放电3min，极柱、内部汇流排不应熔断，其外观不得出现异常。</w:t>
            </w:r>
          </w:p>
        </w:tc>
      </w:tr>
      <w:tr>
        <w:tblPrEx>
          <w:tblW w:w="5000" w:type="pct"/>
          <w:tblInd w:w="0" w:type="dxa"/>
          <w:tblLayout w:type="fixed"/>
          <w:tblCellMar>
            <w:top w:w="0" w:type="dxa"/>
            <w:left w:w="108" w:type="dxa"/>
            <w:bottom w:w="0" w:type="dxa"/>
            <w:right w:w="108" w:type="dxa"/>
          </w:tblCellMar>
        </w:tblPrEx>
        <w:trPr>
          <w:trHeight w:val="170"/>
        </w:trPr>
        <w:tc>
          <w:tcPr>
            <w:tcW w:w="453" w:type="pct"/>
            <w:vMerg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eastAsia="宋体"/>
                <w:color w:val="000000"/>
                <w:kern w:val="2"/>
                <w:sz w:val="21"/>
                <w:szCs w:val="21"/>
                <w:lang w:eastAsia="zh-CN"/>
              </w:rPr>
            </w:pPr>
          </w:p>
        </w:tc>
        <w:tc>
          <w:tcPr>
            <w:tcW w:w="713" w:type="pct"/>
            <w:vMerg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eastAsia="宋体"/>
                <w:color w:val="000000"/>
                <w:kern w:val="2"/>
                <w:sz w:val="21"/>
                <w:szCs w:val="21"/>
                <w:lang w:eastAsia="zh-CN"/>
              </w:rPr>
            </w:pPr>
          </w:p>
        </w:tc>
        <w:tc>
          <w:tcPr>
            <w:tcW w:w="3833" w:type="pct"/>
          </w:tcPr>
          <w:p>
            <w:pPr>
              <w:keepNext w:val="0"/>
              <w:keepLines w:val="0"/>
              <w:pageBreakBefore w:val="0"/>
              <w:widowControl w:val="0"/>
              <w:kinsoku/>
              <w:wordWrap/>
              <w:overflowPunct/>
              <w:topLinePunct w:val="0"/>
              <w:autoSpaceDE/>
              <w:autoSpaceDN/>
              <w:bidi w:val="0"/>
              <w:adjustRightInd w:val="0"/>
              <w:snapToGrid w:val="0"/>
              <w:jc w:val="both"/>
              <w:textAlignment w:val="auto"/>
              <w:rPr>
                <w:rFonts w:eastAsia="宋体"/>
                <w:b/>
                <w:bCs/>
                <w:color w:val="FF0000"/>
                <w:kern w:val="2"/>
                <w:sz w:val="21"/>
                <w:szCs w:val="21"/>
                <w:lang w:eastAsia="zh-CN"/>
              </w:rPr>
            </w:pPr>
            <w:r>
              <w:rPr>
                <w:rFonts w:eastAsia="宋体" w:hint="eastAsia"/>
                <w:b/>
                <w:bCs/>
                <w:color w:val="FF0000"/>
                <w:kern w:val="2"/>
                <w:sz w:val="21"/>
                <w:szCs w:val="21"/>
                <w:lang w:eastAsia="zh-CN"/>
              </w:rPr>
              <w:t>▲1.16过度放电：</w:t>
            </w:r>
            <w:r>
              <w:rPr>
                <w:rFonts w:eastAsia="宋体" w:hint="eastAsia"/>
                <w:b/>
                <w:bCs/>
                <w:color w:val="FF0000"/>
                <w:kern w:val="2"/>
                <w:sz w:val="21"/>
                <w:szCs w:val="21"/>
                <w:lang w:eastAsia="zh-CN"/>
              </w:rPr>
              <w:t>检测依据：</w:t>
            </w:r>
            <w:r>
              <w:rPr>
                <w:rFonts w:eastAsia="宋体" w:hint="eastAsia"/>
                <w:b/>
                <w:bCs/>
                <w:color w:val="FF0000"/>
                <w:kern w:val="2"/>
                <w:sz w:val="21"/>
                <w:szCs w:val="21"/>
                <w:lang w:eastAsia="zh-CN"/>
              </w:rPr>
              <w:t>YD/T</w:t>
            </w:r>
            <w:r>
              <w:rPr>
                <w:rFonts w:eastAsia="宋体" w:hint="eastAsia"/>
                <w:b/>
                <w:bCs/>
                <w:color w:val="FF0000"/>
                <w:kern w:val="2"/>
                <w:sz w:val="21"/>
                <w:szCs w:val="21"/>
                <w:lang w:eastAsia="zh-CN"/>
              </w:rPr>
              <w:t xml:space="preserve"> </w:t>
            </w:r>
            <w:r>
              <w:rPr>
                <w:rFonts w:eastAsia="宋体" w:hint="eastAsia"/>
                <w:b/>
                <w:bCs/>
                <w:color w:val="FF0000"/>
                <w:kern w:val="2"/>
                <w:sz w:val="21"/>
                <w:szCs w:val="21"/>
                <w:lang w:eastAsia="zh-CN"/>
              </w:rPr>
              <w:t>799-2010</w:t>
            </w:r>
            <w:r>
              <w:rPr>
                <w:rFonts w:eastAsia="宋体" w:hint="eastAsia"/>
                <w:b/>
                <w:bCs/>
                <w:color w:val="FF0000"/>
                <w:kern w:val="2"/>
                <w:sz w:val="21"/>
                <w:szCs w:val="21"/>
                <w:lang w:eastAsia="zh-CN"/>
              </w:rPr>
              <w:t>《</w:t>
            </w:r>
            <w:r>
              <w:rPr>
                <w:rFonts w:eastAsia="宋体" w:hint="eastAsia"/>
                <w:b/>
                <w:bCs/>
                <w:color w:val="FF0000"/>
                <w:kern w:val="2"/>
                <w:sz w:val="21"/>
                <w:szCs w:val="21"/>
                <w:lang w:eastAsia="zh-CN"/>
              </w:rPr>
              <w:t>阀控式密封铅酸蓄电池行业标准</w:t>
            </w:r>
            <w:r>
              <w:rPr>
                <w:rFonts w:eastAsia="宋体" w:hint="eastAsia"/>
                <w:b/>
                <w:bCs/>
                <w:color w:val="FF0000"/>
                <w:kern w:val="2"/>
                <w:sz w:val="21"/>
                <w:szCs w:val="21"/>
                <w:lang w:eastAsia="zh-CN"/>
              </w:rPr>
              <w:t>》，</w:t>
            </w:r>
            <w:r>
              <w:rPr>
                <w:rFonts w:eastAsia="宋体" w:hint="eastAsia"/>
                <w:b/>
                <w:bCs/>
                <w:color w:val="FF0000"/>
                <w:kern w:val="2"/>
                <w:sz w:val="21"/>
                <w:szCs w:val="21"/>
                <w:lang w:eastAsia="zh-CN"/>
              </w:rPr>
              <w:t>检测结果：不少于6天</w:t>
            </w:r>
            <w:r>
              <w:rPr>
                <w:rFonts w:eastAsia="宋体" w:hint="eastAsia"/>
                <w:b/>
                <w:bCs/>
                <w:color w:val="FF0000"/>
                <w:kern w:val="2"/>
                <w:sz w:val="21"/>
                <w:szCs w:val="21"/>
                <w:lang w:eastAsia="zh-CN"/>
              </w:rPr>
              <w:t>过度放电结束后，容量恢复值应大于99%以上。提供第三方检测机构出具</w:t>
            </w:r>
            <w:r>
              <w:rPr>
                <w:rFonts w:eastAsia="宋体" w:hint="eastAsia"/>
                <w:b/>
                <w:bCs/>
                <w:color w:val="FF0000"/>
                <w:kern w:val="2"/>
                <w:sz w:val="21"/>
                <w:szCs w:val="21"/>
                <w:lang w:eastAsia="zh-CN"/>
              </w:rPr>
              <w:t>的</w:t>
            </w:r>
            <w:r>
              <w:rPr>
                <w:rFonts w:eastAsia="宋体" w:hint="eastAsia"/>
                <w:b/>
                <w:bCs/>
                <w:color w:val="FF0000"/>
                <w:kern w:val="2"/>
                <w:sz w:val="21"/>
                <w:szCs w:val="21"/>
                <w:lang w:eastAsia="zh-CN"/>
              </w:rPr>
              <w:t>具有CMA标识的检测报告</w:t>
            </w:r>
            <w:r>
              <w:rPr>
                <w:rFonts w:eastAsia="宋体" w:hint="eastAsia"/>
                <w:b/>
                <w:bCs/>
                <w:color w:val="FF0000"/>
                <w:kern w:val="2"/>
                <w:sz w:val="21"/>
                <w:szCs w:val="21"/>
                <w:lang w:eastAsia="zh-CN"/>
              </w:rPr>
              <w:t>证明</w:t>
            </w:r>
            <w:r>
              <w:rPr>
                <w:rFonts w:eastAsia="宋体" w:hint="eastAsia"/>
                <w:b/>
                <w:bCs/>
                <w:color w:val="FF0000"/>
                <w:kern w:val="2"/>
                <w:sz w:val="21"/>
                <w:szCs w:val="21"/>
                <w:lang w:eastAsia="zh-CN"/>
              </w:rPr>
              <w:t>。</w:t>
            </w:r>
          </w:p>
        </w:tc>
      </w:tr>
      <w:tr>
        <w:tblPrEx>
          <w:tblW w:w="5000" w:type="pct"/>
          <w:tblInd w:w="0" w:type="dxa"/>
          <w:tblLayout w:type="fixed"/>
          <w:tblCellMar>
            <w:top w:w="0" w:type="dxa"/>
            <w:left w:w="108" w:type="dxa"/>
            <w:bottom w:w="0" w:type="dxa"/>
            <w:right w:w="108" w:type="dxa"/>
          </w:tblCellMar>
        </w:tblPrEx>
        <w:trPr>
          <w:trHeight w:val="170"/>
        </w:trPr>
        <w:tc>
          <w:tcPr>
            <w:tcW w:w="453" w:type="pct"/>
            <w:vMerg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eastAsia="宋体"/>
                <w:color w:val="000000"/>
                <w:kern w:val="2"/>
                <w:sz w:val="21"/>
                <w:szCs w:val="21"/>
                <w:lang w:eastAsia="zh-CN"/>
              </w:rPr>
            </w:pPr>
          </w:p>
        </w:tc>
        <w:tc>
          <w:tcPr>
            <w:tcW w:w="713" w:type="pct"/>
            <w:vMerg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eastAsia="宋体"/>
                <w:color w:val="000000"/>
                <w:kern w:val="2"/>
                <w:sz w:val="21"/>
                <w:szCs w:val="21"/>
                <w:lang w:eastAsia="zh-CN"/>
              </w:rPr>
            </w:pPr>
          </w:p>
        </w:tc>
        <w:tc>
          <w:tcPr>
            <w:tcW w:w="3833" w:type="pct"/>
          </w:tcPr>
          <w:p>
            <w:pPr>
              <w:keepNext w:val="0"/>
              <w:keepLines w:val="0"/>
              <w:pageBreakBefore w:val="0"/>
              <w:widowControl w:val="0"/>
              <w:kinsoku/>
              <w:wordWrap/>
              <w:overflowPunct/>
              <w:topLinePunct w:val="0"/>
              <w:autoSpaceDE/>
              <w:autoSpaceDN/>
              <w:bidi w:val="0"/>
              <w:adjustRightInd w:val="0"/>
              <w:snapToGrid w:val="0"/>
              <w:jc w:val="both"/>
              <w:textAlignment w:val="auto"/>
              <w:rPr>
                <w:rFonts w:eastAsia="宋体"/>
                <w:kern w:val="2"/>
                <w:sz w:val="21"/>
                <w:lang w:eastAsia="zh-CN"/>
              </w:rPr>
            </w:pPr>
            <w:r>
              <w:rPr>
                <w:rFonts w:eastAsia="宋体" w:hint="eastAsia"/>
                <w:color w:val="000000"/>
                <w:kern w:val="2"/>
                <w:sz w:val="21"/>
                <w:szCs w:val="21"/>
                <w:lang w:eastAsia="zh-CN"/>
              </w:rPr>
              <w:t>1.17安全阀要求：安全阀应具有自动开启和自动关闭的功能，其开阀压力应是10～35kPa，闭阀压力应是3～</w:t>
            </w:r>
            <w:r>
              <w:rPr>
                <w:rFonts w:eastAsia="宋体"/>
                <w:color w:val="000000"/>
                <w:kern w:val="2"/>
                <w:sz w:val="21"/>
                <w:szCs w:val="21"/>
                <w:lang w:eastAsia="zh-CN"/>
              </w:rPr>
              <w:t>30</w:t>
            </w:r>
            <w:r>
              <w:rPr>
                <w:rFonts w:eastAsia="宋体" w:hint="eastAsia"/>
                <w:color w:val="000000"/>
                <w:kern w:val="2"/>
                <w:sz w:val="21"/>
                <w:szCs w:val="21"/>
                <w:lang w:eastAsia="zh-CN"/>
              </w:rPr>
              <w:t>kPa。（产品参数区间不在招标要求区间范围内的视为负偏离。例：区间要求为10～35kPa, 所投产品，范围最小值≥10kPa，范围最大值≤35kPa，即为满足该项技术要求。）</w:t>
            </w:r>
          </w:p>
        </w:tc>
      </w:tr>
      <w:tr>
        <w:tblPrEx>
          <w:tblW w:w="5000" w:type="pct"/>
          <w:tblInd w:w="0" w:type="dxa"/>
          <w:tblLayout w:type="fixed"/>
          <w:tblCellMar>
            <w:top w:w="0" w:type="dxa"/>
            <w:left w:w="108" w:type="dxa"/>
            <w:bottom w:w="0" w:type="dxa"/>
            <w:right w:w="108" w:type="dxa"/>
          </w:tblCellMar>
        </w:tblPrEx>
        <w:trPr>
          <w:trHeight w:val="170"/>
        </w:trPr>
        <w:tc>
          <w:tcPr>
            <w:tcW w:w="453" w:type="pct"/>
            <w:vMerg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eastAsia="宋体"/>
                <w:color w:val="000000"/>
                <w:kern w:val="2"/>
                <w:sz w:val="21"/>
                <w:szCs w:val="21"/>
                <w:lang w:eastAsia="zh-CN"/>
              </w:rPr>
            </w:pPr>
          </w:p>
        </w:tc>
        <w:tc>
          <w:tcPr>
            <w:tcW w:w="713" w:type="pct"/>
            <w:vMerg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eastAsia="宋体"/>
                <w:color w:val="000000"/>
                <w:kern w:val="2"/>
                <w:sz w:val="21"/>
                <w:szCs w:val="21"/>
                <w:lang w:eastAsia="zh-CN"/>
              </w:rPr>
            </w:pPr>
          </w:p>
        </w:tc>
        <w:tc>
          <w:tcPr>
            <w:tcW w:w="3833" w:type="pct"/>
          </w:tcPr>
          <w:p>
            <w:pPr>
              <w:keepNext w:val="0"/>
              <w:keepLines w:val="0"/>
              <w:pageBreakBefore w:val="0"/>
              <w:widowControl w:val="0"/>
              <w:kinsoku/>
              <w:wordWrap/>
              <w:overflowPunct/>
              <w:topLinePunct w:val="0"/>
              <w:autoSpaceDE/>
              <w:autoSpaceDN/>
              <w:bidi w:val="0"/>
              <w:adjustRightInd w:val="0"/>
              <w:snapToGrid w:val="0"/>
              <w:jc w:val="both"/>
              <w:textAlignment w:val="auto"/>
              <w:rPr>
                <w:rFonts w:eastAsia="宋体"/>
                <w:b/>
                <w:bCs/>
                <w:color w:val="FF0000"/>
                <w:kern w:val="2"/>
                <w:sz w:val="21"/>
                <w:szCs w:val="21"/>
                <w:lang w:eastAsia="zh-CN"/>
              </w:rPr>
            </w:pPr>
            <w:r>
              <w:rPr>
                <w:rFonts w:eastAsia="宋体" w:hint="eastAsia"/>
                <w:b/>
                <w:bCs/>
                <w:color w:val="FF0000"/>
                <w:kern w:val="2"/>
                <w:sz w:val="21"/>
                <w:szCs w:val="21"/>
                <w:lang w:eastAsia="zh-CN"/>
              </w:rPr>
              <w:t>1.18▲电池间连接电压降：</w:t>
            </w:r>
            <w:r>
              <w:rPr>
                <w:rFonts w:eastAsia="宋体" w:hint="eastAsia"/>
                <w:b/>
                <w:bCs/>
                <w:color w:val="FF0000"/>
                <w:kern w:val="2"/>
                <w:sz w:val="21"/>
                <w:szCs w:val="21"/>
                <w:lang w:eastAsia="zh-CN"/>
              </w:rPr>
              <w:t>检测依据：</w:t>
            </w:r>
            <w:r>
              <w:rPr>
                <w:rFonts w:eastAsia="宋体" w:hint="eastAsia"/>
                <w:b/>
                <w:bCs/>
                <w:color w:val="FF0000"/>
                <w:kern w:val="2"/>
                <w:sz w:val="21"/>
                <w:szCs w:val="21"/>
                <w:lang w:eastAsia="zh-CN"/>
              </w:rPr>
              <w:t>YD/T</w:t>
            </w:r>
            <w:r>
              <w:rPr>
                <w:rFonts w:eastAsia="宋体" w:hint="eastAsia"/>
                <w:b/>
                <w:bCs/>
                <w:color w:val="FF0000"/>
                <w:kern w:val="2"/>
                <w:sz w:val="21"/>
                <w:szCs w:val="21"/>
                <w:lang w:eastAsia="zh-CN"/>
              </w:rPr>
              <w:t xml:space="preserve"> </w:t>
            </w:r>
            <w:r>
              <w:rPr>
                <w:rFonts w:eastAsia="宋体" w:hint="eastAsia"/>
                <w:b/>
                <w:bCs/>
                <w:color w:val="FF0000"/>
                <w:kern w:val="2"/>
                <w:sz w:val="21"/>
                <w:szCs w:val="21"/>
                <w:lang w:eastAsia="zh-CN"/>
              </w:rPr>
              <w:t>799-2010</w:t>
            </w:r>
            <w:r>
              <w:rPr>
                <w:rFonts w:eastAsia="宋体" w:hint="eastAsia"/>
                <w:b/>
                <w:bCs/>
                <w:color w:val="FF0000"/>
                <w:kern w:val="2"/>
                <w:sz w:val="21"/>
                <w:szCs w:val="21"/>
                <w:lang w:eastAsia="zh-CN"/>
              </w:rPr>
              <w:t>《</w:t>
            </w:r>
            <w:r>
              <w:rPr>
                <w:rFonts w:eastAsia="宋体" w:hint="eastAsia"/>
                <w:b/>
                <w:bCs/>
                <w:color w:val="FF0000"/>
                <w:kern w:val="2"/>
                <w:sz w:val="21"/>
                <w:szCs w:val="21"/>
                <w:lang w:eastAsia="zh-CN"/>
              </w:rPr>
              <w:t>阀控式密封铅酸蓄电池行业标准</w:t>
            </w:r>
            <w:r>
              <w:rPr>
                <w:rFonts w:eastAsia="宋体" w:hint="eastAsia"/>
                <w:b/>
                <w:bCs/>
                <w:color w:val="FF0000"/>
                <w:kern w:val="2"/>
                <w:sz w:val="21"/>
                <w:szCs w:val="21"/>
                <w:lang w:eastAsia="zh-CN"/>
              </w:rPr>
              <w:t>》，</w:t>
            </w:r>
            <w:r>
              <w:rPr>
                <w:rFonts w:eastAsia="宋体" w:hint="eastAsia"/>
                <w:b/>
                <w:bCs/>
                <w:color w:val="FF0000"/>
                <w:kern w:val="2"/>
                <w:sz w:val="21"/>
                <w:szCs w:val="21"/>
                <w:lang w:eastAsia="zh-CN"/>
              </w:rPr>
              <w:t>检测结果：</w:t>
            </w:r>
            <w:r>
              <w:rPr>
                <w:rFonts w:eastAsia="宋体" w:hint="eastAsia"/>
                <w:b/>
                <w:bCs/>
                <w:color w:val="FF0000"/>
                <w:kern w:val="2"/>
                <w:sz w:val="21"/>
                <w:szCs w:val="21"/>
                <w:lang w:eastAsia="zh-CN"/>
              </w:rPr>
              <w:t>蓄电池按1h率电流放电时，相邻两只电池间连接电压降应≤4.2mV。提供第三方检测机构出具</w:t>
            </w:r>
            <w:r>
              <w:rPr>
                <w:rFonts w:eastAsia="宋体" w:hint="eastAsia"/>
                <w:b/>
                <w:bCs/>
                <w:color w:val="FF0000"/>
                <w:kern w:val="2"/>
                <w:sz w:val="21"/>
                <w:szCs w:val="21"/>
                <w:lang w:eastAsia="zh-CN"/>
              </w:rPr>
              <w:t>的</w:t>
            </w:r>
            <w:r>
              <w:rPr>
                <w:rFonts w:eastAsia="宋体" w:hint="eastAsia"/>
                <w:b/>
                <w:bCs/>
                <w:color w:val="FF0000"/>
                <w:kern w:val="2"/>
                <w:sz w:val="21"/>
                <w:szCs w:val="21"/>
                <w:lang w:eastAsia="zh-CN"/>
              </w:rPr>
              <w:t>具有CMA标识的检测报告</w:t>
            </w:r>
            <w:r>
              <w:rPr>
                <w:rFonts w:eastAsia="宋体" w:hint="eastAsia"/>
                <w:b/>
                <w:bCs/>
                <w:color w:val="FF0000"/>
                <w:kern w:val="2"/>
                <w:sz w:val="21"/>
                <w:szCs w:val="21"/>
                <w:lang w:eastAsia="zh-CN"/>
              </w:rPr>
              <w:t>证明</w:t>
            </w:r>
            <w:r>
              <w:rPr>
                <w:rFonts w:eastAsia="宋体" w:hint="eastAsia"/>
                <w:b/>
                <w:bCs/>
                <w:color w:val="FF0000"/>
                <w:kern w:val="2"/>
                <w:sz w:val="21"/>
                <w:szCs w:val="21"/>
                <w:lang w:eastAsia="zh-CN"/>
              </w:rPr>
              <w:t>。</w:t>
            </w:r>
          </w:p>
        </w:tc>
      </w:tr>
      <w:tr>
        <w:tblPrEx>
          <w:tblW w:w="5000" w:type="pct"/>
          <w:tblInd w:w="0" w:type="dxa"/>
          <w:tblLayout w:type="fixed"/>
          <w:tblCellMar>
            <w:top w:w="0" w:type="dxa"/>
            <w:left w:w="108" w:type="dxa"/>
            <w:bottom w:w="0" w:type="dxa"/>
            <w:right w:w="108" w:type="dxa"/>
          </w:tblCellMar>
        </w:tblPrEx>
        <w:trPr>
          <w:trHeight w:val="170"/>
        </w:trPr>
        <w:tc>
          <w:tcPr>
            <w:tcW w:w="453" w:type="pct"/>
            <w:vMerg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eastAsia="宋体"/>
                <w:color w:val="000000"/>
                <w:kern w:val="2"/>
                <w:sz w:val="21"/>
                <w:szCs w:val="21"/>
                <w:lang w:eastAsia="zh-CN"/>
              </w:rPr>
            </w:pPr>
          </w:p>
        </w:tc>
        <w:tc>
          <w:tcPr>
            <w:tcW w:w="713" w:type="pct"/>
            <w:vMerg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eastAsia="宋体"/>
                <w:color w:val="000000"/>
                <w:kern w:val="2"/>
                <w:sz w:val="21"/>
                <w:szCs w:val="21"/>
                <w:lang w:eastAsia="zh-CN"/>
              </w:rPr>
            </w:pPr>
          </w:p>
        </w:tc>
        <w:tc>
          <w:tcPr>
            <w:tcW w:w="3833" w:type="pct"/>
          </w:tcPr>
          <w:p>
            <w:pPr>
              <w:keepNext w:val="0"/>
              <w:keepLines w:val="0"/>
              <w:pageBreakBefore w:val="0"/>
              <w:widowControl w:val="0"/>
              <w:kinsoku/>
              <w:wordWrap/>
              <w:overflowPunct/>
              <w:topLinePunct w:val="0"/>
              <w:autoSpaceDE/>
              <w:autoSpaceDN/>
              <w:bidi w:val="0"/>
              <w:adjustRightInd w:val="0"/>
              <w:snapToGrid w:val="0"/>
              <w:jc w:val="both"/>
              <w:textAlignment w:val="auto"/>
              <w:rPr>
                <w:rFonts w:eastAsia="宋体"/>
                <w:b/>
                <w:bCs/>
                <w:color w:val="FF0000"/>
                <w:kern w:val="2"/>
                <w:sz w:val="21"/>
                <w:szCs w:val="21"/>
                <w:lang w:eastAsia="zh-CN"/>
              </w:rPr>
            </w:pPr>
            <w:r>
              <w:rPr>
                <w:rFonts w:eastAsia="宋体" w:hint="eastAsia"/>
                <w:b/>
                <w:bCs/>
                <w:color w:val="FF0000"/>
                <w:kern w:val="2"/>
                <w:sz w:val="21"/>
                <w:szCs w:val="21"/>
                <w:lang w:eastAsia="zh-CN"/>
              </w:rPr>
              <w:t>1.19▲容量一致性：</w:t>
            </w:r>
            <w:r>
              <w:rPr>
                <w:rFonts w:eastAsia="宋体" w:hint="eastAsia"/>
                <w:b/>
                <w:bCs/>
                <w:color w:val="FF0000"/>
                <w:kern w:val="2"/>
                <w:sz w:val="21"/>
                <w:szCs w:val="21"/>
                <w:lang w:eastAsia="zh-CN"/>
              </w:rPr>
              <w:t>检测依据：</w:t>
            </w:r>
            <w:r>
              <w:rPr>
                <w:rFonts w:eastAsia="宋体" w:hint="eastAsia"/>
                <w:b/>
                <w:bCs/>
                <w:color w:val="FF0000"/>
                <w:kern w:val="2"/>
                <w:sz w:val="21"/>
                <w:szCs w:val="21"/>
                <w:lang w:eastAsia="zh-CN"/>
              </w:rPr>
              <w:t>YD/T</w:t>
            </w:r>
            <w:r>
              <w:rPr>
                <w:rFonts w:eastAsia="宋体" w:hint="eastAsia"/>
                <w:b/>
                <w:bCs/>
                <w:color w:val="FF0000"/>
                <w:kern w:val="2"/>
                <w:sz w:val="21"/>
                <w:szCs w:val="21"/>
                <w:lang w:eastAsia="zh-CN"/>
              </w:rPr>
              <w:t xml:space="preserve"> </w:t>
            </w:r>
            <w:r>
              <w:rPr>
                <w:rFonts w:eastAsia="宋体" w:hint="eastAsia"/>
                <w:b/>
                <w:bCs/>
                <w:color w:val="FF0000"/>
                <w:kern w:val="2"/>
                <w:sz w:val="21"/>
                <w:szCs w:val="21"/>
                <w:lang w:eastAsia="zh-CN"/>
              </w:rPr>
              <w:t>799-2010</w:t>
            </w:r>
            <w:r>
              <w:rPr>
                <w:rFonts w:eastAsia="宋体" w:hint="eastAsia"/>
                <w:b/>
                <w:bCs/>
                <w:color w:val="FF0000"/>
                <w:kern w:val="2"/>
                <w:sz w:val="21"/>
                <w:szCs w:val="21"/>
                <w:lang w:eastAsia="zh-CN"/>
              </w:rPr>
              <w:t>《</w:t>
            </w:r>
            <w:r>
              <w:rPr>
                <w:rFonts w:eastAsia="宋体" w:hint="eastAsia"/>
                <w:b/>
                <w:bCs/>
                <w:color w:val="FF0000"/>
                <w:kern w:val="2"/>
                <w:sz w:val="21"/>
                <w:szCs w:val="21"/>
                <w:lang w:eastAsia="zh-CN"/>
              </w:rPr>
              <w:t>阀控式密封铅酸蓄电池行业标准</w:t>
            </w:r>
            <w:r>
              <w:rPr>
                <w:rFonts w:eastAsia="宋体" w:hint="eastAsia"/>
                <w:b/>
                <w:bCs/>
                <w:color w:val="FF0000"/>
                <w:kern w:val="2"/>
                <w:sz w:val="21"/>
                <w:szCs w:val="21"/>
                <w:lang w:eastAsia="zh-CN"/>
              </w:rPr>
              <w:t>》，</w:t>
            </w:r>
            <w:r>
              <w:rPr>
                <w:rFonts w:eastAsia="宋体" w:hint="eastAsia"/>
                <w:b/>
                <w:bCs/>
                <w:color w:val="FF0000"/>
                <w:kern w:val="2"/>
                <w:sz w:val="21"/>
                <w:szCs w:val="21"/>
                <w:lang w:eastAsia="zh-CN"/>
              </w:rPr>
              <w:t>检测结果：</w:t>
            </w:r>
            <w:r>
              <w:rPr>
                <w:rFonts w:eastAsia="宋体" w:hint="eastAsia"/>
                <w:b/>
                <w:bCs/>
                <w:color w:val="FF0000"/>
                <w:kern w:val="2"/>
                <w:sz w:val="21"/>
                <w:szCs w:val="21"/>
                <w:lang w:eastAsia="zh-CN"/>
              </w:rPr>
              <w:t>同组蓄电池10h时容量实验时，最大实际容量与最小实际容量差值应小于0.9%。提供第三方检测机构出具</w:t>
            </w:r>
            <w:r>
              <w:rPr>
                <w:rFonts w:eastAsia="宋体" w:hint="eastAsia"/>
                <w:b/>
                <w:bCs/>
                <w:color w:val="FF0000"/>
                <w:kern w:val="2"/>
                <w:sz w:val="21"/>
                <w:szCs w:val="21"/>
                <w:lang w:eastAsia="zh-CN"/>
              </w:rPr>
              <w:t>的</w:t>
            </w:r>
            <w:r>
              <w:rPr>
                <w:rFonts w:eastAsia="宋体" w:hint="eastAsia"/>
                <w:b/>
                <w:bCs/>
                <w:color w:val="FF0000"/>
                <w:kern w:val="2"/>
                <w:sz w:val="21"/>
                <w:szCs w:val="21"/>
                <w:lang w:eastAsia="zh-CN"/>
              </w:rPr>
              <w:t>具有CMA标识的检测报告</w:t>
            </w:r>
            <w:r>
              <w:rPr>
                <w:rFonts w:eastAsia="宋体" w:hint="eastAsia"/>
                <w:b/>
                <w:bCs/>
                <w:color w:val="FF0000"/>
                <w:kern w:val="2"/>
                <w:sz w:val="21"/>
                <w:szCs w:val="21"/>
                <w:lang w:eastAsia="zh-CN"/>
              </w:rPr>
              <w:t>证明</w:t>
            </w:r>
            <w:r>
              <w:rPr>
                <w:rFonts w:eastAsia="宋体" w:hint="eastAsia"/>
                <w:b/>
                <w:bCs/>
                <w:color w:val="FF0000"/>
                <w:kern w:val="2"/>
                <w:sz w:val="21"/>
                <w:szCs w:val="21"/>
                <w:lang w:eastAsia="zh-CN"/>
              </w:rPr>
              <w:t>。</w:t>
            </w:r>
          </w:p>
        </w:tc>
      </w:tr>
      <w:tr>
        <w:tblPrEx>
          <w:tblW w:w="5000" w:type="pct"/>
          <w:tblInd w:w="0" w:type="dxa"/>
          <w:tblLayout w:type="fixed"/>
          <w:tblCellMar>
            <w:top w:w="0" w:type="dxa"/>
            <w:left w:w="108" w:type="dxa"/>
            <w:bottom w:w="0" w:type="dxa"/>
            <w:right w:w="108" w:type="dxa"/>
          </w:tblCellMar>
        </w:tblPrEx>
        <w:trPr>
          <w:trHeight w:val="170"/>
        </w:trPr>
        <w:tc>
          <w:tcPr>
            <w:tcW w:w="453" w:type="pct"/>
            <w:vMerg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eastAsia="宋体"/>
                <w:color w:val="000000"/>
                <w:kern w:val="2"/>
                <w:sz w:val="21"/>
                <w:szCs w:val="21"/>
                <w:lang w:eastAsia="zh-CN"/>
              </w:rPr>
            </w:pPr>
          </w:p>
        </w:tc>
        <w:tc>
          <w:tcPr>
            <w:tcW w:w="713" w:type="pct"/>
            <w:vMerg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eastAsia="宋体"/>
                <w:color w:val="000000"/>
                <w:kern w:val="2"/>
                <w:sz w:val="21"/>
                <w:szCs w:val="21"/>
                <w:lang w:eastAsia="zh-CN"/>
              </w:rPr>
            </w:pPr>
          </w:p>
        </w:tc>
        <w:tc>
          <w:tcPr>
            <w:tcW w:w="3833" w:type="pct"/>
          </w:tcPr>
          <w:p>
            <w:pPr>
              <w:keepNext w:val="0"/>
              <w:keepLines w:val="0"/>
              <w:pageBreakBefore w:val="0"/>
              <w:widowControl w:val="0"/>
              <w:kinsoku/>
              <w:wordWrap/>
              <w:overflowPunct/>
              <w:topLinePunct w:val="0"/>
              <w:autoSpaceDE/>
              <w:autoSpaceDN/>
              <w:bidi w:val="0"/>
              <w:adjustRightInd w:val="0"/>
              <w:snapToGrid w:val="0"/>
              <w:jc w:val="both"/>
              <w:textAlignment w:val="auto"/>
              <w:rPr>
                <w:rFonts w:eastAsia="宋体"/>
                <w:kern w:val="2"/>
                <w:sz w:val="21"/>
                <w:lang w:eastAsia="zh-CN"/>
              </w:rPr>
            </w:pPr>
            <w:r>
              <w:rPr>
                <w:rFonts w:eastAsia="宋体" w:hint="eastAsia"/>
                <w:color w:val="000000"/>
                <w:kern w:val="2"/>
                <w:sz w:val="21"/>
                <w:szCs w:val="21"/>
                <w:lang w:eastAsia="zh-CN"/>
              </w:rPr>
              <w:t>1.20电池防伪：电池具有防伪功能及防伪标识，可在网上平台查询。</w:t>
            </w:r>
          </w:p>
        </w:tc>
      </w:tr>
      <w:tr>
        <w:tblPrEx>
          <w:tblW w:w="5000" w:type="pct"/>
          <w:tblInd w:w="0" w:type="dxa"/>
          <w:tblLayout w:type="fixed"/>
          <w:tblCellMar>
            <w:top w:w="0" w:type="dxa"/>
            <w:left w:w="108" w:type="dxa"/>
            <w:bottom w:w="0" w:type="dxa"/>
            <w:right w:w="108" w:type="dxa"/>
          </w:tblCellMar>
        </w:tblPrEx>
        <w:trPr>
          <w:trHeight w:val="170"/>
        </w:trPr>
        <w:tc>
          <w:tcPr>
            <w:tcW w:w="453" w:type="pct"/>
            <w:vMerge/>
          </w:tcPr>
          <w:p>
            <w:pPr>
              <w:keepNext w:val="0"/>
              <w:keepLines w:val="0"/>
              <w:pageBreakBefore w:val="0"/>
              <w:widowControl w:val="0"/>
              <w:kinsoku/>
              <w:wordWrap/>
              <w:overflowPunct/>
              <w:topLinePunct w:val="0"/>
              <w:autoSpaceDE/>
              <w:autoSpaceDN/>
              <w:bidi w:val="0"/>
              <w:adjustRightInd w:val="0"/>
              <w:snapToGrid w:val="0"/>
              <w:jc w:val="center"/>
              <w:textAlignment w:val="auto"/>
              <w:rPr>
                <w:rFonts w:eastAsia="宋体"/>
                <w:color w:val="000000"/>
                <w:kern w:val="2"/>
                <w:sz w:val="21"/>
                <w:szCs w:val="21"/>
                <w:lang w:eastAsia="zh-CN"/>
              </w:rPr>
            </w:pPr>
          </w:p>
        </w:tc>
        <w:tc>
          <w:tcPr>
            <w:tcW w:w="713" w:type="pct"/>
            <w:vMerge/>
          </w:tcPr>
          <w:p>
            <w:pPr>
              <w:keepNext w:val="0"/>
              <w:keepLines w:val="0"/>
              <w:pageBreakBefore w:val="0"/>
              <w:widowControl w:val="0"/>
              <w:kinsoku/>
              <w:wordWrap/>
              <w:overflowPunct/>
              <w:topLinePunct w:val="0"/>
              <w:autoSpaceDE/>
              <w:autoSpaceDN/>
              <w:bidi w:val="0"/>
              <w:adjustRightInd w:val="0"/>
              <w:snapToGrid w:val="0"/>
              <w:jc w:val="both"/>
              <w:textAlignment w:val="auto"/>
              <w:rPr>
                <w:rFonts w:eastAsia="宋体"/>
                <w:color w:val="000000"/>
                <w:kern w:val="2"/>
                <w:sz w:val="21"/>
                <w:szCs w:val="21"/>
                <w:lang w:eastAsia="zh-CN"/>
              </w:rPr>
            </w:pPr>
          </w:p>
        </w:tc>
        <w:tc>
          <w:tcPr>
            <w:tcW w:w="3833" w:type="pct"/>
          </w:tcPr>
          <w:p>
            <w:pPr>
              <w:keepNext w:val="0"/>
              <w:keepLines w:val="0"/>
              <w:pageBreakBefore w:val="0"/>
              <w:widowControl w:val="0"/>
              <w:kinsoku/>
              <w:wordWrap/>
              <w:overflowPunct/>
              <w:topLinePunct w:val="0"/>
              <w:autoSpaceDE/>
              <w:autoSpaceDN/>
              <w:bidi w:val="0"/>
              <w:adjustRightInd w:val="0"/>
              <w:snapToGrid w:val="0"/>
              <w:jc w:val="both"/>
              <w:textAlignment w:val="auto"/>
              <w:rPr>
                <w:rFonts w:eastAsia="宋体"/>
                <w:color w:val="000000"/>
                <w:kern w:val="2"/>
                <w:sz w:val="21"/>
                <w:szCs w:val="21"/>
                <w:lang w:eastAsia="zh-CN"/>
              </w:rPr>
            </w:pPr>
            <w:r>
              <w:rPr>
                <w:rFonts w:eastAsia="宋体" w:hint="eastAsia"/>
                <w:kern w:val="2"/>
                <w:sz w:val="21"/>
                <w:lang w:eastAsia="zh-CN"/>
              </w:rPr>
              <w:t>1.21</w:t>
            </w:r>
            <w:r>
              <w:rPr>
                <w:rFonts w:eastAsia="宋体" w:hint="eastAsia"/>
                <w:color w:val="000000"/>
                <w:kern w:val="2"/>
                <w:sz w:val="21"/>
                <w:szCs w:val="21"/>
                <w:lang w:eastAsia="zh-CN"/>
              </w:rPr>
              <w:t>中标人需在签订合同后</w:t>
            </w:r>
            <w:r>
              <w:rPr>
                <w:rFonts w:eastAsia="宋体" w:hint="eastAsia"/>
                <w:color w:val="000000"/>
                <w:kern w:val="2"/>
                <w:sz w:val="21"/>
                <w:szCs w:val="21"/>
                <w:u w:val="single"/>
                <w:lang w:eastAsia="zh-CN"/>
              </w:rPr>
              <w:t xml:space="preserve"> 3</w:t>
            </w:r>
            <w:r>
              <w:rPr>
                <w:rFonts w:eastAsia="宋体" w:hint="eastAsia"/>
                <w:color w:val="000000"/>
                <w:kern w:val="2"/>
                <w:sz w:val="21"/>
                <w:szCs w:val="21"/>
                <w:lang w:eastAsia="zh-CN"/>
              </w:rPr>
              <w:t>个日历日内提供所投产品原厂服务承诺函原件</w:t>
            </w:r>
            <w:r>
              <w:rPr>
                <w:rFonts w:eastAsia="宋体" w:hint="eastAsia"/>
                <w:kern w:val="2"/>
                <w:sz w:val="21"/>
                <w:lang w:eastAsia="zh-CN"/>
              </w:rPr>
              <w:t>。</w:t>
            </w:r>
          </w:p>
        </w:tc>
      </w:tr>
    </w:tbl>
    <w:p>
      <w:pPr>
        <w:widowControl w:val="0"/>
        <w:jc w:val="both"/>
        <w:rPr>
          <w:rFonts w:eastAsia="宋体"/>
          <w:b/>
          <w:kern w:val="2"/>
          <w:sz w:val="21"/>
          <w:szCs w:val="21"/>
          <w:lang w:eastAsia="zh-CN"/>
        </w:rPr>
      </w:pPr>
    </w:p>
    <w:p>
      <w:pPr>
        <w:keepNext/>
        <w:keepLines/>
        <w:widowControl w:val="0"/>
        <w:adjustRightInd w:val="0"/>
        <w:spacing w:before="156" w:beforeLines="50" w:after="156" w:afterLines="50" w:line="240" w:lineRule="auto"/>
        <w:jc w:val="center"/>
        <w:textAlignment w:val="baseline"/>
        <w:outlineLvl w:val="1"/>
        <w:rPr>
          <w:rFonts w:ascii="宋体" w:eastAsia="宋体" w:hAnsi="宋体" w:hint="eastAsia"/>
          <w:b/>
          <w:bCs/>
          <w:sz w:val="28"/>
          <w:szCs w:val="28"/>
          <w:lang w:eastAsia="zh-CN"/>
        </w:rPr>
      </w:pPr>
      <w:r>
        <w:rPr>
          <w:rFonts w:ascii="宋体" w:eastAsia="宋体" w:hAnsi="宋体" w:hint="eastAsia"/>
          <w:b/>
          <w:bCs/>
          <w:sz w:val="28"/>
          <w:szCs w:val="28"/>
          <w:lang w:eastAsia="zh-CN"/>
        </w:rPr>
        <w:t>五、商务要求</w:t>
      </w:r>
    </w:p>
    <w:p>
      <w:pPr>
        <w:widowControl w:val="0"/>
        <w:ind w:firstLine="420" w:firstLineChars="200"/>
        <w:jc w:val="both"/>
        <w:rPr>
          <w:rFonts w:eastAsia="宋体"/>
          <w:b/>
          <w:kern w:val="2"/>
          <w:sz w:val="21"/>
          <w:lang w:eastAsia="zh-CN"/>
        </w:rPr>
      </w:pPr>
      <w:r>
        <w:rPr>
          <w:rFonts w:eastAsia="宋体" w:hint="eastAsia"/>
          <w:b/>
          <w:kern w:val="2"/>
          <w:sz w:val="21"/>
          <w:szCs w:val="21"/>
          <w:lang w:eastAsia="zh-CN"/>
        </w:rPr>
        <w:t>说明：</w:t>
      </w:r>
      <w:r>
        <w:rPr>
          <w:rFonts w:eastAsia="宋体"/>
          <w:b/>
          <w:kern w:val="2"/>
          <w:sz w:val="21"/>
          <w:lang w:eastAsia="zh-CN"/>
        </w:rPr>
        <w:t>1</w:t>
      </w:r>
      <w:r>
        <w:rPr>
          <w:rFonts w:eastAsia="宋体" w:hint="eastAsia"/>
          <w:b/>
          <w:kern w:val="2"/>
          <w:sz w:val="21"/>
          <w:lang w:eastAsia="zh-CN"/>
        </w:rPr>
        <w:t>、评分时，如对一项招标商务要求（以划分框为准）中的内容存在两处（或以上）负偏离的，在评分时只作一项负偏离扣分。</w:t>
      </w:r>
    </w:p>
    <w:p>
      <w:pPr>
        <w:widowControl w:val="0"/>
        <w:ind w:firstLine="420" w:firstLineChars="200"/>
        <w:jc w:val="both"/>
        <w:rPr>
          <w:rFonts w:eastAsia="宋体"/>
          <w:b/>
          <w:kern w:val="2"/>
          <w:sz w:val="21"/>
          <w:szCs w:val="21"/>
          <w:lang w:eastAsia="zh-CN"/>
        </w:rPr>
      </w:pPr>
      <w:r>
        <w:rPr>
          <w:rFonts w:eastAsia="宋体"/>
          <w:b/>
          <w:kern w:val="2"/>
          <w:sz w:val="21"/>
          <w:szCs w:val="21"/>
          <w:lang w:eastAsia="zh-CN"/>
        </w:rPr>
        <w:t>2</w:t>
      </w:r>
      <w:r>
        <w:rPr>
          <w:rFonts w:eastAsia="宋体" w:hint="eastAsia"/>
          <w:b/>
          <w:kern w:val="2"/>
          <w:sz w:val="21"/>
          <w:szCs w:val="21"/>
          <w:lang w:eastAsia="zh-CN"/>
        </w:rPr>
        <w:t>、带★号条款为不可偏离条款，不作为评分准则中的评分内容，如未响应或出现负偏离的，将作投标无效处理；带“</w:t>
      </w:r>
      <w:r>
        <w:rPr>
          <w:rFonts w:eastAsia="宋体"/>
          <w:kern w:val="2"/>
          <w:sz w:val="21"/>
          <w:lang w:eastAsia="zh-CN"/>
        </w:rPr>
        <w:t>▲</w:t>
      </w:r>
      <w:r>
        <w:rPr>
          <w:rFonts w:eastAsia="宋体" w:hint="eastAsia"/>
          <w:b/>
          <w:kern w:val="2"/>
          <w:sz w:val="21"/>
          <w:szCs w:val="21"/>
          <w:lang w:eastAsia="zh-CN"/>
        </w:rPr>
        <w:t>”指标项为重要参数，负偏离时依相关评分准则内容作重点扣分处理。</w:t>
      </w:r>
    </w:p>
    <w:tbl>
      <w:tblPr>
        <w:tblStyle w:val="TableNormal"/>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807"/>
        <w:gridCol w:w="1491"/>
        <w:gridCol w:w="6224"/>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97"/>
        </w:trPr>
        <w:tc>
          <w:tcPr>
            <w:tcW w:w="473"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宋体"/>
                <w:b/>
                <w:kern w:val="2"/>
                <w:sz w:val="21"/>
                <w:lang w:eastAsia="zh-CN"/>
              </w:rPr>
            </w:pPr>
            <w:r>
              <w:rPr>
                <w:rFonts w:eastAsia="宋体" w:hint="eastAsia"/>
                <w:b/>
                <w:kern w:val="2"/>
                <w:sz w:val="21"/>
                <w:lang w:eastAsia="zh-CN"/>
              </w:rPr>
              <w:t>序号</w:t>
            </w:r>
          </w:p>
        </w:tc>
        <w:tc>
          <w:tcPr>
            <w:tcW w:w="875"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宋体"/>
                <w:b/>
                <w:kern w:val="2"/>
                <w:sz w:val="21"/>
                <w:lang w:eastAsia="zh-CN"/>
              </w:rPr>
            </w:pPr>
            <w:r>
              <w:rPr>
                <w:rFonts w:eastAsia="宋体" w:hint="eastAsia"/>
                <w:b/>
                <w:kern w:val="2"/>
                <w:sz w:val="21"/>
                <w:lang w:eastAsia="zh-CN"/>
              </w:rPr>
              <w:t>商务需求项</w:t>
            </w:r>
          </w:p>
        </w:tc>
        <w:tc>
          <w:tcPr>
            <w:tcW w:w="3651"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宋体"/>
                <w:b/>
                <w:kern w:val="2"/>
                <w:sz w:val="21"/>
                <w:lang w:eastAsia="zh-CN"/>
              </w:rPr>
            </w:pPr>
            <w:r>
              <w:rPr>
                <w:rFonts w:eastAsia="宋体" w:hint="eastAsia"/>
                <w:b/>
                <w:kern w:val="2"/>
                <w:sz w:val="21"/>
                <w:lang w:eastAsia="zh-CN"/>
              </w:rPr>
              <w:t>招标商务要求</w:t>
            </w:r>
          </w:p>
        </w:tc>
      </w:tr>
      <w:tr>
        <w:tblPrEx>
          <w:tblW w:w="5000" w:type="pct"/>
          <w:tblInd w:w="0" w:type="dxa"/>
          <w:tblLayout w:type="fixed"/>
          <w:tblCellMar>
            <w:top w:w="0" w:type="dxa"/>
            <w:left w:w="108" w:type="dxa"/>
            <w:bottom w:w="0" w:type="dxa"/>
            <w:right w:w="108" w:type="dxa"/>
          </w:tblCellMar>
        </w:tblPrEx>
        <w:trPr>
          <w:trHeight w:val="280"/>
        </w:trPr>
        <w:tc>
          <w:tcPr>
            <w:tcW w:w="5000" w:type="pct"/>
            <w:gridSpan w:val="3"/>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eastAsia="宋体"/>
                <w:b/>
                <w:kern w:val="2"/>
                <w:sz w:val="21"/>
                <w:lang w:eastAsia="zh-CN"/>
              </w:rPr>
            </w:pPr>
            <w:r>
              <w:rPr>
                <w:rFonts w:eastAsia="宋体" w:hint="eastAsia"/>
                <w:b/>
                <w:kern w:val="2"/>
                <w:sz w:val="21"/>
                <w:lang w:eastAsia="zh-CN"/>
              </w:rPr>
              <w:t>（一）免费保修期内售后服务要求</w:t>
            </w:r>
          </w:p>
        </w:tc>
      </w:tr>
      <w:tr>
        <w:tblPrEx>
          <w:tblW w:w="5000" w:type="pct"/>
          <w:tblInd w:w="0" w:type="dxa"/>
          <w:tblLayout w:type="fixed"/>
          <w:tblCellMar>
            <w:top w:w="0" w:type="dxa"/>
            <w:left w:w="108" w:type="dxa"/>
            <w:bottom w:w="0" w:type="dxa"/>
            <w:right w:w="108" w:type="dxa"/>
          </w:tblCellMar>
        </w:tblPrEx>
        <w:trPr>
          <w:trHeight w:val="279"/>
        </w:trPr>
        <w:tc>
          <w:tcPr>
            <w:tcW w:w="473"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宋体"/>
                <w:bCs/>
                <w:kern w:val="2"/>
                <w:sz w:val="21"/>
                <w:lang w:eastAsia="zh-CN"/>
              </w:rPr>
            </w:pPr>
            <w:r>
              <w:rPr>
                <w:rFonts w:eastAsia="宋体" w:hint="eastAsia"/>
                <w:bCs/>
                <w:kern w:val="2"/>
                <w:sz w:val="21"/>
                <w:lang w:eastAsia="zh-CN"/>
              </w:rPr>
              <w:t>1</w:t>
            </w:r>
          </w:p>
        </w:tc>
        <w:tc>
          <w:tcPr>
            <w:tcW w:w="875" w:type="pct"/>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宋体"/>
                <w:kern w:val="2"/>
                <w:sz w:val="21"/>
                <w:lang w:eastAsia="zh-CN"/>
              </w:rPr>
            </w:pPr>
            <w:r>
              <w:rPr>
                <w:rFonts w:eastAsia="宋体" w:hint="eastAsia"/>
                <w:kern w:val="2"/>
                <w:sz w:val="21"/>
                <w:lang w:eastAsia="zh-CN"/>
              </w:rPr>
              <w:t>维修响应及故障解决时间</w:t>
            </w:r>
          </w:p>
        </w:tc>
        <w:tc>
          <w:tcPr>
            <w:tcW w:w="3651" w:type="pct"/>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eastAsia="宋体"/>
                <w:b/>
                <w:kern w:val="2"/>
                <w:sz w:val="21"/>
                <w:lang w:eastAsia="zh-CN"/>
              </w:rPr>
            </w:pPr>
            <w:r>
              <w:rPr>
                <w:rFonts w:eastAsia="宋体" w:hint="eastAsia"/>
                <w:bCs/>
                <w:kern w:val="2"/>
                <w:sz w:val="21"/>
                <w:szCs w:val="21"/>
                <w:lang w:eastAsia="zh-CN"/>
              </w:rPr>
              <w:t>在免费保修期内，一旦发生质量问题，中标人保证在接到通知1小时内赶到现场进行修理或更换。</w:t>
            </w:r>
          </w:p>
        </w:tc>
      </w:tr>
      <w:tr>
        <w:tblPrEx>
          <w:tblW w:w="5000" w:type="pct"/>
          <w:tblInd w:w="0" w:type="dxa"/>
          <w:tblLayout w:type="fixed"/>
          <w:tblCellMar>
            <w:top w:w="0" w:type="dxa"/>
            <w:left w:w="108" w:type="dxa"/>
            <w:bottom w:w="0" w:type="dxa"/>
            <w:right w:w="108" w:type="dxa"/>
          </w:tblCellMar>
        </w:tblPrEx>
        <w:trPr>
          <w:trHeight w:val="126"/>
        </w:trPr>
        <w:tc>
          <w:tcPr>
            <w:tcW w:w="473" w:type="pct"/>
            <w:vMerge w:val="restar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宋体"/>
                <w:kern w:val="2"/>
                <w:sz w:val="21"/>
                <w:szCs w:val="21"/>
                <w:lang w:eastAsia="zh-CN"/>
              </w:rPr>
            </w:pPr>
            <w:r>
              <w:rPr>
                <w:rFonts w:eastAsia="宋体" w:hint="eastAsia"/>
                <w:kern w:val="2"/>
                <w:sz w:val="21"/>
                <w:szCs w:val="21"/>
                <w:lang w:eastAsia="zh-CN"/>
              </w:rPr>
              <w:t>2</w:t>
            </w:r>
          </w:p>
        </w:tc>
        <w:tc>
          <w:tcPr>
            <w:tcW w:w="875" w:type="pct"/>
            <w:vMerge w:val="restar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宋体"/>
                <w:kern w:val="2"/>
                <w:sz w:val="21"/>
                <w:szCs w:val="21"/>
                <w:lang w:eastAsia="zh-CN"/>
              </w:rPr>
            </w:pPr>
            <w:r>
              <w:rPr>
                <w:rFonts w:eastAsia="宋体" w:hint="eastAsia"/>
                <w:kern w:val="2"/>
                <w:sz w:val="21"/>
                <w:szCs w:val="21"/>
                <w:lang w:eastAsia="zh-CN"/>
              </w:rPr>
              <w:t>免费保修期</w:t>
            </w:r>
          </w:p>
        </w:tc>
        <w:tc>
          <w:tcPr>
            <w:tcW w:w="3651" w:type="pct"/>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eastAsia="宋体"/>
                <w:b/>
                <w:kern w:val="2"/>
                <w:sz w:val="21"/>
                <w:szCs w:val="21"/>
                <w:lang w:eastAsia="zh-CN"/>
              </w:rPr>
            </w:pPr>
            <w:r>
              <w:rPr>
                <w:rFonts w:eastAsia="宋体" w:hint="eastAsia"/>
                <w:b/>
                <w:kern w:val="2"/>
                <w:sz w:val="21"/>
                <w:szCs w:val="21"/>
                <w:lang w:eastAsia="zh-CN"/>
              </w:rPr>
              <w:t>★</w:t>
            </w:r>
            <w:r>
              <w:rPr>
                <w:rFonts w:eastAsia="宋体" w:hint="eastAsia"/>
                <w:bCs/>
                <w:kern w:val="2"/>
                <w:sz w:val="21"/>
                <w:szCs w:val="21"/>
                <w:lang w:eastAsia="zh-CN"/>
              </w:rPr>
              <w:t>1</w:t>
            </w:r>
            <w:r>
              <w:rPr>
                <w:rFonts w:eastAsia="宋体"/>
                <w:bCs/>
                <w:kern w:val="2"/>
                <w:sz w:val="21"/>
                <w:szCs w:val="21"/>
                <w:lang w:eastAsia="zh-CN"/>
              </w:rPr>
              <w:t>.</w:t>
            </w:r>
            <w:r>
              <w:rPr>
                <w:rFonts w:eastAsia="宋体" w:hint="eastAsia"/>
                <w:bCs/>
                <w:kern w:val="2"/>
                <w:sz w:val="21"/>
                <w:szCs w:val="21"/>
                <w:lang w:eastAsia="zh-CN"/>
              </w:rPr>
              <w:t>货物原厂免费保修期</w:t>
            </w:r>
            <w:r>
              <w:rPr>
                <w:rFonts w:eastAsia="宋体" w:hint="eastAsia"/>
                <w:bCs/>
                <w:color w:val="000000"/>
                <w:kern w:val="2"/>
                <w:sz w:val="21"/>
                <w:szCs w:val="21"/>
                <w:u w:val="single"/>
                <w:lang w:eastAsia="zh-CN"/>
              </w:rPr>
              <w:t>5</w:t>
            </w:r>
            <w:r>
              <w:rPr>
                <w:rFonts w:eastAsia="宋体" w:hint="eastAsia"/>
                <w:bCs/>
                <w:color w:val="000000"/>
                <w:kern w:val="2"/>
                <w:sz w:val="21"/>
                <w:szCs w:val="21"/>
                <w:lang w:eastAsia="zh-CN"/>
              </w:rPr>
              <w:t>年，</w:t>
            </w:r>
            <w:r>
              <w:rPr>
                <w:rFonts w:eastAsia="宋体" w:hint="eastAsia"/>
                <w:bCs/>
                <w:kern w:val="2"/>
                <w:sz w:val="21"/>
                <w:szCs w:val="21"/>
                <w:lang w:eastAsia="zh-CN"/>
              </w:rPr>
              <w:t>时间自最终验收合格并交付使用之日起计算。中标人需提供</w:t>
            </w:r>
            <w:r>
              <w:rPr>
                <w:rFonts w:eastAsia="宋体" w:hint="eastAsia"/>
                <w:bCs/>
                <w:kern w:val="2"/>
                <w:sz w:val="21"/>
                <w:szCs w:val="21"/>
                <w:u w:val="single"/>
                <w:lang w:eastAsia="zh-CN"/>
              </w:rPr>
              <w:t>5年</w:t>
            </w:r>
            <w:r>
              <w:rPr>
                <w:rFonts w:eastAsia="宋体" w:hint="eastAsia"/>
                <w:bCs/>
                <w:kern w:val="2"/>
                <w:sz w:val="21"/>
                <w:szCs w:val="21"/>
                <w:lang w:eastAsia="zh-CN"/>
              </w:rPr>
              <w:t>原厂售后服务承诺函或官方电话查询确认</w:t>
            </w:r>
            <w:r>
              <w:rPr>
                <w:rFonts w:eastAsia="宋体" w:hint="eastAsia"/>
                <w:bCs/>
                <w:color w:val="000000"/>
                <w:kern w:val="2"/>
                <w:sz w:val="21"/>
                <w:szCs w:val="21"/>
                <w:lang w:eastAsia="zh-CN"/>
              </w:rPr>
              <w:t>。</w:t>
            </w:r>
          </w:p>
        </w:tc>
      </w:tr>
      <w:tr>
        <w:tblPrEx>
          <w:tblW w:w="5000" w:type="pct"/>
          <w:tblInd w:w="0" w:type="dxa"/>
          <w:tblLayout w:type="fixed"/>
          <w:tblCellMar>
            <w:top w:w="0" w:type="dxa"/>
            <w:left w:w="108" w:type="dxa"/>
            <w:bottom w:w="0" w:type="dxa"/>
            <w:right w:w="108" w:type="dxa"/>
          </w:tblCellMar>
        </w:tblPrEx>
        <w:trPr>
          <w:trHeight w:val="90"/>
        </w:trPr>
        <w:tc>
          <w:tcPr>
            <w:tcW w:w="473" w:type="pct"/>
            <w:vMerge/>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宋体"/>
                <w:b/>
                <w:kern w:val="2"/>
                <w:sz w:val="21"/>
                <w:lang w:eastAsia="zh-CN"/>
              </w:rPr>
            </w:pPr>
          </w:p>
        </w:tc>
        <w:tc>
          <w:tcPr>
            <w:tcW w:w="875" w:type="pct"/>
            <w:vMerge/>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eastAsia="宋体"/>
                <w:kern w:val="2"/>
                <w:sz w:val="21"/>
                <w:lang w:eastAsia="zh-CN"/>
              </w:rPr>
            </w:pPr>
          </w:p>
        </w:tc>
        <w:tc>
          <w:tcPr>
            <w:tcW w:w="3651"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eastAsia="宋体"/>
                <w:bCs/>
                <w:kern w:val="2"/>
                <w:sz w:val="21"/>
                <w:szCs w:val="21"/>
                <w:lang w:eastAsia="zh-CN"/>
              </w:rPr>
            </w:pPr>
            <w:r>
              <w:rPr>
                <w:rFonts w:eastAsia="宋体" w:hint="eastAsia"/>
                <w:b/>
                <w:kern w:val="2"/>
                <w:sz w:val="21"/>
                <w:szCs w:val="21"/>
                <w:lang w:eastAsia="zh-CN"/>
              </w:rPr>
              <w:t>★</w:t>
            </w:r>
            <w:r>
              <w:rPr>
                <w:rFonts w:eastAsia="宋体" w:hint="eastAsia"/>
                <w:bCs/>
                <w:kern w:val="2"/>
                <w:sz w:val="21"/>
                <w:szCs w:val="21"/>
                <w:lang w:eastAsia="zh-CN"/>
              </w:rPr>
              <w:t>2</w:t>
            </w:r>
            <w:r>
              <w:rPr>
                <w:rFonts w:eastAsia="宋体"/>
                <w:bCs/>
                <w:kern w:val="2"/>
                <w:sz w:val="21"/>
                <w:szCs w:val="21"/>
                <w:lang w:eastAsia="zh-CN"/>
              </w:rPr>
              <w:t>.</w:t>
            </w:r>
            <w:r>
              <w:rPr>
                <w:rFonts w:eastAsia="宋体" w:hint="eastAsia"/>
                <w:bCs/>
                <w:kern w:val="2"/>
                <w:sz w:val="21"/>
                <w:szCs w:val="21"/>
                <w:lang w:eastAsia="zh-CN"/>
              </w:rPr>
              <w:t>免费保修期内，</w:t>
            </w:r>
            <w:r>
              <w:rPr>
                <w:rFonts w:eastAsia="宋体" w:hint="eastAsia"/>
                <w:color w:val="000000"/>
                <w:kern w:val="2"/>
                <w:sz w:val="21"/>
                <w:szCs w:val="21"/>
                <w:lang w:eastAsia="zh-CN"/>
              </w:rPr>
              <w:t>所有服务及配件全部免费。</w:t>
            </w:r>
          </w:p>
        </w:tc>
      </w:tr>
      <w:tr>
        <w:tblPrEx>
          <w:tblW w:w="5000" w:type="pct"/>
          <w:tblInd w:w="0" w:type="dxa"/>
          <w:tblLayout w:type="fixed"/>
          <w:tblCellMar>
            <w:top w:w="0" w:type="dxa"/>
            <w:left w:w="108" w:type="dxa"/>
            <w:bottom w:w="0" w:type="dxa"/>
            <w:right w:w="108" w:type="dxa"/>
          </w:tblCellMar>
        </w:tblPrEx>
        <w:trPr>
          <w:trHeight w:val="523"/>
        </w:trPr>
        <w:tc>
          <w:tcPr>
            <w:tcW w:w="473"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宋体"/>
                <w:b/>
                <w:kern w:val="2"/>
                <w:sz w:val="21"/>
                <w:lang w:eastAsia="zh-CN"/>
              </w:rPr>
            </w:pPr>
            <w:r>
              <w:rPr>
                <w:rFonts w:eastAsia="宋体" w:hint="eastAsia"/>
                <w:kern w:val="2"/>
                <w:sz w:val="21"/>
                <w:szCs w:val="21"/>
                <w:lang w:eastAsia="zh-CN"/>
              </w:rPr>
              <w:t>3</w:t>
            </w:r>
          </w:p>
        </w:tc>
        <w:tc>
          <w:tcPr>
            <w:tcW w:w="875"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宋体"/>
                <w:b/>
                <w:kern w:val="2"/>
                <w:sz w:val="21"/>
                <w:lang w:eastAsia="zh-CN"/>
              </w:rPr>
            </w:pPr>
            <w:r>
              <w:rPr>
                <w:rFonts w:eastAsia="宋体" w:hint="eastAsia"/>
                <w:kern w:val="2"/>
                <w:sz w:val="21"/>
                <w:szCs w:val="21"/>
                <w:lang w:eastAsia="zh-CN"/>
              </w:rPr>
              <w:t>技术文件</w:t>
            </w:r>
          </w:p>
        </w:tc>
        <w:tc>
          <w:tcPr>
            <w:tcW w:w="3651"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eastAsia="宋体"/>
                <w:bCs/>
                <w:kern w:val="2"/>
                <w:sz w:val="21"/>
                <w:lang w:eastAsia="zh-CN"/>
              </w:rPr>
            </w:pPr>
            <w:r>
              <w:rPr>
                <w:rFonts w:eastAsia="宋体" w:hint="eastAsia"/>
                <w:bCs/>
                <w:kern w:val="2"/>
                <w:sz w:val="21"/>
                <w:lang w:eastAsia="zh-CN"/>
              </w:rPr>
              <w:t>供应商应提供全套、完整的书面技术资料，包括仪器说明书、操作手册、简单维修说明、图纸等。</w:t>
            </w:r>
          </w:p>
        </w:tc>
      </w:tr>
      <w:tr>
        <w:tblPrEx>
          <w:tblW w:w="5000" w:type="pct"/>
          <w:tblInd w:w="0" w:type="dxa"/>
          <w:tblLayout w:type="fixed"/>
          <w:tblCellMar>
            <w:top w:w="0" w:type="dxa"/>
            <w:left w:w="108" w:type="dxa"/>
            <w:bottom w:w="0" w:type="dxa"/>
            <w:right w:w="108" w:type="dxa"/>
          </w:tblCellMar>
        </w:tblPrEx>
        <w:trPr>
          <w:trHeight w:val="90"/>
        </w:trPr>
        <w:tc>
          <w:tcPr>
            <w:tcW w:w="473"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宋体"/>
                <w:bCs/>
                <w:kern w:val="2"/>
                <w:sz w:val="21"/>
                <w:lang w:eastAsia="zh-CN"/>
              </w:rPr>
            </w:pPr>
            <w:r>
              <w:rPr>
                <w:rFonts w:eastAsia="宋体" w:hint="eastAsia"/>
                <w:bCs/>
                <w:kern w:val="2"/>
                <w:sz w:val="21"/>
                <w:lang w:eastAsia="zh-CN"/>
              </w:rPr>
              <w:t>4</w:t>
            </w:r>
          </w:p>
        </w:tc>
        <w:tc>
          <w:tcPr>
            <w:tcW w:w="875"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宋体"/>
                <w:bCs/>
                <w:kern w:val="2"/>
                <w:sz w:val="21"/>
                <w:lang w:eastAsia="zh-CN"/>
              </w:rPr>
            </w:pPr>
            <w:r>
              <w:rPr>
                <w:rFonts w:eastAsia="宋体" w:hint="eastAsia"/>
                <w:kern w:val="2"/>
                <w:sz w:val="21"/>
                <w:szCs w:val="21"/>
                <w:lang w:eastAsia="zh-CN"/>
              </w:rPr>
              <w:t>安装调试</w:t>
            </w:r>
          </w:p>
        </w:tc>
        <w:tc>
          <w:tcPr>
            <w:tcW w:w="3651"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eastAsia="宋体"/>
                <w:bCs/>
                <w:kern w:val="2"/>
                <w:sz w:val="21"/>
                <w:szCs w:val="21"/>
                <w:lang w:eastAsia="zh-CN"/>
              </w:rPr>
            </w:pPr>
            <w:r>
              <w:rPr>
                <w:rFonts w:eastAsia="宋体" w:hint="eastAsia"/>
                <w:bCs/>
                <w:kern w:val="2"/>
                <w:sz w:val="21"/>
                <w:szCs w:val="21"/>
                <w:lang w:eastAsia="zh-CN"/>
              </w:rPr>
              <w:t>设备到货后，中标单位需当天对废旧电池处理并当天对新电池进行安装调试结束。</w:t>
            </w:r>
          </w:p>
        </w:tc>
      </w:tr>
      <w:tr>
        <w:tblPrEx>
          <w:tblW w:w="5000" w:type="pct"/>
          <w:jc w:val="center"/>
          <w:tblInd w:w="0" w:type="dxa"/>
          <w:tblLayout w:type="fixed"/>
          <w:tblCellMar>
            <w:top w:w="0" w:type="dxa"/>
            <w:left w:w="108" w:type="dxa"/>
            <w:bottom w:w="0" w:type="dxa"/>
            <w:right w:w="108" w:type="dxa"/>
          </w:tblCellMar>
        </w:tblPrEx>
        <w:trPr>
          <w:trHeight w:val="454"/>
          <w:jc w:val="center"/>
        </w:trPr>
        <w:tc>
          <w:tcPr>
            <w:tcW w:w="5000" w:type="pct"/>
            <w:gridSpan w:val="3"/>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ascii="宋体" w:eastAsia="宋体" w:hAnsi="宋体" w:hint="eastAsia"/>
                <w:b/>
                <w:kern w:val="2"/>
                <w:sz w:val="21"/>
                <w:lang w:eastAsia="zh-CN"/>
              </w:rPr>
            </w:pPr>
            <w:r>
              <w:rPr>
                <w:rFonts w:ascii="宋体" w:eastAsia="宋体" w:hAnsi="宋体" w:hint="eastAsia"/>
                <w:b/>
                <w:kern w:val="2"/>
                <w:sz w:val="21"/>
                <w:lang w:eastAsia="zh-CN"/>
              </w:rPr>
              <w:t>（二）免费保修期外售后服务要求</w:t>
            </w:r>
          </w:p>
        </w:tc>
      </w:tr>
      <w:tr>
        <w:tblPrEx>
          <w:tblW w:w="5000" w:type="pct"/>
          <w:jc w:val="center"/>
          <w:tblInd w:w="0" w:type="dxa"/>
          <w:tblLayout w:type="fixed"/>
          <w:tblCellMar>
            <w:top w:w="0" w:type="dxa"/>
            <w:left w:w="108" w:type="dxa"/>
            <w:bottom w:w="0" w:type="dxa"/>
            <w:right w:w="108" w:type="dxa"/>
          </w:tblCellMar>
        </w:tblPrEx>
        <w:trPr>
          <w:trHeight w:val="454"/>
          <w:jc w:val="center"/>
        </w:trPr>
        <w:tc>
          <w:tcPr>
            <w:tcW w:w="473" w:type="pct"/>
            <w:vMerge w:val="restar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eastAsia="宋体" w:hAnsi="宋体" w:hint="eastAsia"/>
                <w:b/>
                <w:kern w:val="2"/>
                <w:sz w:val="20"/>
                <w:szCs w:val="20"/>
                <w:lang w:eastAsia="zh-CN"/>
              </w:rPr>
            </w:pPr>
            <w:r>
              <w:rPr>
                <w:rFonts w:ascii="宋体" w:eastAsia="宋体" w:hAnsi="宋体" w:hint="eastAsia"/>
                <w:b/>
                <w:kern w:val="2"/>
                <w:sz w:val="20"/>
                <w:szCs w:val="20"/>
                <w:lang w:eastAsia="zh-CN"/>
              </w:rPr>
              <w:t>1</w:t>
            </w:r>
          </w:p>
        </w:tc>
        <w:tc>
          <w:tcPr>
            <w:tcW w:w="875" w:type="pct"/>
            <w:vMerge w:val="restar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eastAsia="宋体" w:hAnsi="宋体" w:hint="eastAsia"/>
                <w:b/>
                <w:color w:val="000000"/>
                <w:kern w:val="2"/>
                <w:sz w:val="20"/>
                <w:szCs w:val="20"/>
                <w:lang w:eastAsia="zh-CN"/>
              </w:rPr>
            </w:pPr>
            <w:r>
              <w:rPr>
                <w:rFonts w:ascii="宋体" w:eastAsia="宋体" w:hAnsi="宋体" w:cs="宋体" w:hint="eastAsia"/>
                <w:b/>
                <w:bCs/>
                <w:color w:val="000000"/>
                <w:kern w:val="2"/>
                <w:sz w:val="20"/>
                <w:szCs w:val="20"/>
                <w:lang w:eastAsia="zh-CN"/>
              </w:rPr>
              <w:t>维修零配件、消耗品和延续保修合同的报价</w:t>
            </w:r>
          </w:p>
        </w:tc>
        <w:tc>
          <w:tcPr>
            <w:tcW w:w="3651"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ascii="宋体" w:eastAsia="宋体" w:hAnsi="宋体" w:hint="eastAsia"/>
                <w:b/>
                <w:color w:val="000000"/>
                <w:kern w:val="2"/>
                <w:sz w:val="21"/>
                <w:lang w:eastAsia="zh-CN"/>
              </w:rPr>
            </w:pPr>
            <w:r>
              <w:rPr>
                <w:rFonts w:ascii="宋体" w:eastAsia="宋体" w:hAnsi="宋体" w:cs="宋体" w:hint="eastAsia"/>
                <w:color w:val="000000"/>
                <w:kern w:val="2"/>
                <w:sz w:val="20"/>
                <w:szCs w:val="20"/>
                <w:lang w:eastAsia="zh-CN"/>
              </w:rPr>
              <w:t>1.1由设备制造商提供售后服务，</w:t>
            </w:r>
            <w:r>
              <w:rPr>
                <w:rFonts w:ascii="宋体" w:eastAsia="宋体" w:hAnsi="宋体" w:cs="宋体" w:hint="eastAsia"/>
                <w:color w:val="000000"/>
                <w:kern w:val="2"/>
                <w:sz w:val="20"/>
                <w:szCs w:val="20"/>
                <w:u w:val="single"/>
                <w:lang w:eastAsia="zh-CN"/>
              </w:rPr>
              <w:t xml:space="preserve"> 1 </w:t>
            </w:r>
            <w:r>
              <w:rPr>
                <w:rFonts w:ascii="宋体" w:eastAsia="宋体" w:hAnsi="宋体" w:cs="宋体" w:hint="eastAsia"/>
                <w:color w:val="000000"/>
                <w:kern w:val="2"/>
                <w:sz w:val="20"/>
                <w:szCs w:val="20"/>
                <w:lang w:eastAsia="zh-CN"/>
              </w:rPr>
              <w:t>小时内响应，</w:t>
            </w:r>
            <w:r>
              <w:rPr>
                <w:rFonts w:ascii="宋体" w:eastAsia="宋体" w:hAnsi="宋体" w:cs="宋体" w:hint="eastAsia"/>
                <w:color w:val="000000"/>
                <w:kern w:val="2"/>
                <w:sz w:val="20"/>
                <w:szCs w:val="20"/>
                <w:u w:val="single"/>
                <w:lang w:eastAsia="zh-CN"/>
              </w:rPr>
              <w:t xml:space="preserve"> 2 </w:t>
            </w:r>
            <w:r>
              <w:rPr>
                <w:rFonts w:ascii="宋体" w:eastAsia="宋体" w:hAnsi="宋体" w:cs="宋体" w:hint="eastAsia"/>
                <w:color w:val="000000"/>
                <w:kern w:val="2"/>
                <w:sz w:val="20"/>
                <w:szCs w:val="20"/>
                <w:lang w:eastAsia="zh-CN"/>
              </w:rPr>
              <w:t>小时维修到位，并在24小时内消除故障（不可抗力情况除外）。消耗品和零配件供应及时，特殊情况下可提供备用机。在境内有相对应的零配件保税库，于中标后出具证明文件。</w:t>
            </w:r>
          </w:p>
        </w:tc>
      </w:tr>
      <w:tr>
        <w:tblPrEx>
          <w:tblW w:w="5000" w:type="pct"/>
          <w:jc w:val="center"/>
          <w:tblInd w:w="0" w:type="dxa"/>
          <w:tblLayout w:type="fixed"/>
          <w:tblCellMar>
            <w:top w:w="0" w:type="dxa"/>
            <w:left w:w="108" w:type="dxa"/>
            <w:bottom w:w="0" w:type="dxa"/>
            <w:right w:w="108" w:type="dxa"/>
          </w:tblCellMar>
        </w:tblPrEx>
        <w:trPr>
          <w:trHeight w:val="90"/>
          <w:jc w:val="center"/>
        </w:trPr>
        <w:tc>
          <w:tcPr>
            <w:tcW w:w="473" w:type="pct"/>
            <w:vMerge/>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eastAsia="宋体" w:hAnsi="宋体" w:hint="eastAsia"/>
                <w:b/>
                <w:kern w:val="2"/>
                <w:sz w:val="21"/>
                <w:lang w:eastAsia="zh-CN"/>
              </w:rPr>
            </w:pPr>
          </w:p>
        </w:tc>
        <w:tc>
          <w:tcPr>
            <w:tcW w:w="875" w:type="pct"/>
            <w:vMerge/>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ascii="宋体" w:eastAsia="宋体" w:hAnsi="宋体" w:cs="宋体" w:hint="eastAsia"/>
                <w:b/>
                <w:bCs/>
                <w:color w:val="000000"/>
                <w:kern w:val="2"/>
                <w:sz w:val="20"/>
                <w:szCs w:val="20"/>
                <w:lang w:eastAsia="zh-CN"/>
              </w:rPr>
            </w:pPr>
          </w:p>
        </w:tc>
        <w:tc>
          <w:tcPr>
            <w:tcW w:w="3651"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ascii="宋体" w:eastAsia="宋体" w:hAnsi="宋体" w:hint="eastAsia"/>
                <w:b/>
                <w:color w:val="000000"/>
                <w:kern w:val="2"/>
                <w:sz w:val="21"/>
                <w:lang w:eastAsia="zh-CN"/>
              </w:rPr>
            </w:pPr>
            <w:r>
              <w:rPr>
                <w:rFonts w:ascii="宋体" w:eastAsia="宋体" w:hAnsi="宋体" w:cs="宋体" w:hint="eastAsia"/>
                <w:color w:val="000000"/>
                <w:kern w:val="2"/>
                <w:sz w:val="20"/>
                <w:szCs w:val="20"/>
                <w:lang w:eastAsia="zh-CN"/>
              </w:rPr>
              <w:t>1.2此次电池到货后需原厂两位工程师现场指导安装调试工作。</w:t>
            </w:r>
          </w:p>
        </w:tc>
      </w:tr>
      <w:tr>
        <w:tblPrEx>
          <w:tblW w:w="5000" w:type="pct"/>
          <w:jc w:val="center"/>
          <w:tblInd w:w="0" w:type="dxa"/>
          <w:tblLayout w:type="fixed"/>
          <w:tblCellMar>
            <w:top w:w="0" w:type="dxa"/>
            <w:left w:w="108" w:type="dxa"/>
            <w:bottom w:w="0" w:type="dxa"/>
            <w:right w:w="108" w:type="dxa"/>
          </w:tblCellMar>
        </w:tblPrEx>
        <w:trPr>
          <w:trHeight w:val="454"/>
          <w:jc w:val="center"/>
        </w:trPr>
        <w:tc>
          <w:tcPr>
            <w:tcW w:w="5000" w:type="pct"/>
            <w:gridSpan w:val="3"/>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ascii="宋体" w:eastAsia="宋体" w:hAnsi="宋体" w:hint="eastAsia"/>
                <w:b/>
                <w:kern w:val="2"/>
                <w:sz w:val="21"/>
                <w:lang w:eastAsia="zh-CN"/>
              </w:rPr>
            </w:pPr>
            <w:r>
              <w:rPr>
                <w:rFonts w:ascii="宋体" w:eastAsia="宋体" w:hAnsi="宋体" w:hint="eastAsia"/>
                <w:b/>
                <w:kern w:val="2"/>
                <w:sz w:val="21"/>
                <w:lang w:eastAsia="zh-CN"/>
              </w:rPr>
              <w:t>（三）其他商务要求</w:t>
            </w:r>
          </w:p>
        </w:tc>
      </w:tr>
      <w:tr>
        <w:tblPrEx>
          <w:tblW w:w="5000" w:type="pct"/>
          <w:jc w:val="center"/>
          <w:tblInd w:w="0" w:type="dxa"/>
          <w:tblLayout w:type="fixed"/>
          <w:tblCellMar>
            <w:top w:w="0" w:type="dxa"/>
            <w:left w:w="108" w:type="dxa"/>
            <w:bottom w:w="0" w:type="dxa"/>
            <w:right w:w="108" w:type="dxa"/>
          </w:tblCellMar>
        </w:tblPrEx>
        <w:trPr>
          <w:trHeight w:val="90"/>
          <w:jc w:val="center"/>
        </w:trPr>
        <w:tc>
          <w:tcPr>
            <w:tcW w:w="473" w:type="pct"/>
            <w:vMerge w:val="restar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eastAsia="宋体" w:hAnsi="宋体" w:hint="eastAsia"/>
                <w:b/>
                <w:kern w:val="2"/>
                <w:sz w:val="20"/>
                <w:szCs w:val="20"/>
                <w:lang w:eastAsia="zh-CN"/>
              </w:rPr>
            </w:pPr>
            <w:r>
              <w:rPr>
                <w:rFonts w:ascii="宋体" w:eastAsia="宋体" w:hAnsi="宋体" w:hint="eastAsia"/>
                <w:b/>
                <w:kern w:val="2"/>
                <w:sz w:val="20"/>
                <w:szCs w:val="20"/>
                <w:lang w:eastAsia="zh-CN"/>
              </w:rPr>
              <w:t>1</w:t>
            </w:r>
          </w:p>
        </w:tc>
        <w:tc>
          <w:tcPr>
            <w:tcW w:w="875" w:type="pct"/>
            <w:vMerge w:val="restar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eastAsia="宋体" w:hAnsi="宋体" w:hint="eastAsia"/>
                <w:b/>
                <w:kern w:val="2"/>
                <w:sz w:val="20"/>
                <w:szCs w:val="20"/>
                <w:lang w:eastAsia="zh-CN"/>
              </w:rPr>
            </w:pPr>
            <w:r>
              <w:rPr>
                <w:rFonts w:ascii="宋体" w:eastAsia="宋体" w:hAnsi="宋体" w:hint="eastAsia"/>
                <w:b/>
                <w:kern w:val="2"/>
                <w:sz w:val="20"/>
                <w:szCs w:val="20"/>
                <w:lang w:eastAsia="zh-CN"/>
              </w:rPr>
              <w:t>违约责任</w:t>
            </w:r>
          </w:p>
        </w:tc>
        <w:tc>
          <w:tcPr>
            <w:tcW w:w="3651" w:type="pct"/>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ascii="宋体" w:eastAsia="宋体" w:hAnsi="宋体" w:cs="宋体" w:hint="eastAsia"/>
                <w:color w:val="000000"/>
                <w:kern w:val="2"/>
                <w:sz w:val="20"/>
                <w:szCs w:val="20"/>
                <w:lang w:eastAsia="zh-CN"/>
              </w:rPr>
            </w:pPr>
            <w:r>
              <w:rPr>
                <w:rFonts w:eastAsia="宋体" w:hAnsi="宋体" w:hint="eastAsia"/>
                <w:kern w:val="2"/>
                <w:sz w:val="21"/>
                <w:szCs w:val="21"/>
                <w:lang w:eastAsia="zh-CN"/>
              </w:rPr>
              <w:t>★</w:t>
            </w:r>
            <w:r>
              <w:rPr>
                <w:rFonts w:ascii="宋体" w:eastAsia="宋体" w:hAnsi="宋体" w:cs="宋体" w:hint="eastAsia"/>
                <w:color w:val="000000"/>
                <w:kern w:val="2"/>
                <w:sz w:val="20"/>
                <w:szCs w:val="20"/>
                <w:lang w:eastAsia="zh-CN"/>
              </w:rPr>
              <w:t>1.1中标人不能交货的，需偿付不能交货部分货款的</w:t>
            </w:r>
            <w:r>
              <w:rPr>
                <w:rFonts w:ascii="宋体" w:eastAsia="宋体" w:hAnsi="宋体" w:cs="宋体" w:hint="eastAsia"/>
                <w:color w:val="000000"/>
                <w:kern w:val="2"/>
                <w:sz w:val="20"/>
                <w:szCs w:val="20"/>
                <w:u w:val="single"/>
                <w:lang w:eastAsia="zh-CN"/>
              </w:rPr>
              <w:t>200</w:t>
            </w:r>
            <w:r>
              <w:rPr>
                <w:rFonts w:ascii="宋体" w:eastAsia="宋体" w:hAnsi="宋体" w:cs="宋体" w:hint="eastAsia"/>
                <w:color w:val="000000"/>
                <w:kern w:val="2"/>
                <w:sz w:val="20"/>
                <w:szCs w:val="20"/>
                <w:lang w:eastAsia="zh-CN"/>
              </w:rPr>
              <w:t>%的违约金并按主管部门相关规定处理。</w:t>
            </w:r>
          </w:p>
        </w:tc>
      </w:tr>
      <w:tr>
        <w:tblPrEx>
          <w:tblW w:w="5000" w:type="pct"/>
          <w:jc w:val="center"/>
          <w:tblInd w:w="0" w:type="dxa"/>
          <w:tblLayout w:type="fixed"/>
          <w:tblCellMar>
            <w:top w:w="0" w:type="dxa"/>
            <w:left w:w="108" w:type="dxa"/>
            <w:bottom w:w="0" w:type="dxa"/>
            <w:right w:w="108" w:type="dxa"/>
          </w:tblCellMar>
        </w:tblPrEx>
        <w:trPr>
          <w:trHeight w:val="454"/>
          <w:jc w:val="center"/>
        </w:trPr>
        <w:tc>
          <w:tcPr>
            <w:tcW w:w="473" w:type="pct"/>
            <w:vMerge/>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eastAsia="宋体" w:hAnsi="宋体" w:hint="eastAsia"/>
                <w:b/>
                <w:kern w:val="2"/>
                <w:sz w:val="20"/>
                <w:szCs w:val="20"/>
                <w:lang w:eastAsia="zh-CN"/>
              </w:rPr>
            </w:pPr>
          </w:p>
        </w:tc>
        <w:tc>
          <w:tcPr>
            <w:tcW w:w="875" w:type="pct"/>
            <w:vMerge/>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eastAsia="宋体" w:hAnsi="宋体" w:hint="eastAsia"/>
                <w:b/>
                <w:kern w:val="2"/>
                <w:sz w:val="20"/>
                <w:szCs w:val="20"/>
                <w:lang w:eastAsia="zh-CN"/>
              </w:rPr>
            </w:pPr>
          </w:p>
        </w:tc>
        <w:tc>
          <w:tcPr>
            <w:tcW w:w="3651" w:type="pct"/>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ascii="宋体" w:eastAsia="宋体" w:hAnsi="宋体" w:cs="宋体" w:hint="eastAsia"/>
                <w:color w:val="000000"/>
                <w:kern w:val="2"/>
                <w:sz w:val="20"/>
                <w:szCs w:val="20"/>
                <w:lang w:eastAsia="zh-CN"/>
              </w:rPr>
            </w:pPr>
            <w:r>
              <w:rPr>
                <w:rFonts w:eastAsia="宋体" w:hAnsi="宋体" w:hint="eastAsia"/>
                <w:kern w:val="2"/>
                <w:sz w:val="21"/>
                <w:szCs w:val="21"/>
                <w:lang w:eastAsia="zh-CN"/>
              </w:rPr>
              <w:t>★</w:t>
            </w:r>
            <w:r>
              <w:rPr>
                <w:rFonts w:ascii="宋体" w:eastAsia="宋体" w:hAnsi="宋体" w:cs="宋体" w:hint="eastAsia"/>
                <w:color w:val="000000"/>
                <w:kern w:val="2"/>
                <w:sz w:val="20"/>
                <w:szCs w:val="20"/>
                <w:lang w:eastAsia="zh-CN"/>
              </w:rPr>
              <w:t>1.2中标人逾期交货的，每逾期1天，采购人扣除千分之一合同款，并应当承担继续履行、采取补救措施或者赔偿损失等违约责任。</w:t>
            </w:r>
          </w:p>
        </w:tc>
      </w:tr>
      <w:tr>
        <w:tblPrEx>
          <w:tblW w:w="5000" w:type="pct"/>
          <w:jc w:val="center"/>
          <w:tblInd w:w="0" w:type="dxa"/>
          <w:tblLayout w:type="fixed"/>
          <w:tblCellMar>
            <w:top w:w="0" w:type="dxa"/>
            <w:left w:w="108" w:type="dxa"/>
            <w:bottom w:w="0" w:type="dxa"/>
            <w:right w:w="108" w:type="dxa"/>
          </w:tblCellMar>
        </w:tblPrEx>
        <w:trPr>
          <w:trHeight w:val="454"/>
          <w:jc w:val="center"/>
        </w:trPr>
        <w:tc>
          <w:tcPr>
            <w:tcW w:w="473" w:type="pct"/>
            <w:vMerge/>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eastAsia="宋体" w:hAnsi="宋体" w:hint="eastAsia"/>
                <w:b/>
                <w:kern w:val="2"/>
                <w:sz w:val="20"/>
                <w:szCs w:val="20"/>
                <w:lang w:eastAsia="zh-CN"/>
              </w:rPr>
            </w:pPr>
          </w:p>
        </w:tc>
        <w:tc>
          <w:tcPr>
            <w:tcW w:w="875" w:type="pct"/>
            <w:vMerge/>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eastAsia="宋体" w:hAnsi="宋体" w:hint="eastAsia"/>
                <w:b/>
                <w:kern w:val="2"/>
                <w:sz w:val="20"/>
                <w:szCs w:val="20"/>
                <w:lang w:eastAsia="zh-CN"/>
              </w:rPr>
            </w:pPr>
          </w:p>
        </w:tc>
        <w:tc>
          <w:tcPr>
            <w:tcW w:w="3651" w:type="pct"/>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ascii="宋体" w:eastAsia="宋体" w:hAnsi="宋体" w:cs="宋体" w:hint="eastAsia"/>
                <w:color w:val="000000"/>
                <w:kern w:val="2"/>
                <w:sz w:val="20"/>
                <w:szCs w:val="20"/>
                <w:lang w:eastAsia="zh-CN"/>
              </w:rPr>
            </w:pPr>
            <w:r>
              <w:rPr>
                <w:rFonts w:eastAsia="宋体" w:hAnsi="宋体" w:hint="eastAsia"/>
                <w:kern w:val="2"/>
                <w:sz w:val="21"/>
                <w:szCs w:val="21"/>
                <w:lang w:eastAsia="zh-CN"/>
              </w:rPr>
              <w:t>★</w:t>
            </w:r>
            <w:r>
              <w:rPr>
                <w:rFonts w:ascii="宋体" w:eastAsia="宋体" w:hAnsi="宋体" w:cs="宋体" w:hint="eastAsia"/>
                <w:color w:val="000000"/>
                <w:kern w:val="2"/>
                <w:sz w:val="20"/>
                <w:szCs w:val="20"/>
                <w:lang w:eastAsia="zh-CN"/>
              </w:rPr>
              <w:t>1.3中标人所交付产品、工程或服务不符合其投标承诺的，或在投标阶段为了中标而盲目虚假承诺、低价恶性竞争，在履约阶段则通过偷工减料、以次充好而获取利润的，采购人将根据标的的性质以及损失的大小，可以合理选择要求中标人承担修理、更换、重作、退货、减少价款或者报酬等违约责任。</w:t>
            </w:r>
          </w:p>
        </w:tc>
      </w:tr>
      <w:tr>
        <w:tblPrEx>
          <w:tblW w:w="5000" w:type="pct"/>
          <w:jc w:val="center"/>
          <w:tblInd w:w="0" w:type="dxa"/>
          <w:tblLayout w:type="fixed"/>
          <w:tblCellMar>
            <w:top w:w="0" w:type="dxa"/>
            <w:left w:w="108" w:type="dxa"/>
            <w:bottom w:w="0" w:type="dxa"/>
            <w:right w:w="108" w:type="dxa"/>
          </w:tblCellMar>
        </w:tblPrEx>
        <w:trPr>
          <w:trHeight w:val="454"/>
          <w:jc w:val="center"/>
        </w:trPr>
        <w:tc>
          <w:tcPr>
            <w:tcW w:w="473" w:type="pct"/>
            <w:vMerge w:val="restar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eastAsia="宋体" w:hAnsi="宋体" w:hint="eastAsia"/>
                <w:b/>
                <w:kern w:val="2"/>
                <w:sz w:val="20"/>
                <w:szCs w:val="20"/>
                <w:lang w:eastAsia="zh-CN"/>
              </w:rPr>
            </w:pPr>
            <w:bookmarkStart w:id="37" w:name="_Hlk72260973"/>
            <w:r>
              <w:rPr>
                <w:rFonts w:ascii="宋体" w:eastAsia="宋体" w:hAnsi="宋体" w:hint="eastAsia"/>
                <w:b/>
                <w:kern w:val="2"/>
                <w:sz w:val="20"/>
                <w:szCs w:val="20"/>
                <w:lang w:eastAsia="zh-CN"/>
              </w:rPr>
              <w:t>2</w:t>
            </w:r>
          </w:p>
        </w:tc>
        <w:tc>
          <w:tcPr>
            <w:tcW w:w="875" w:type="pct"/>
            <w:vMerge w:val="restar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eastAsia="宋体" w:hAnsi="宋体" w:hint="eastAsia"/>
                <w:b/>
                <w:kern w:val="2"/>
                <w:sz w:val="20"/>
                <w:szCs w:val="20"/>
                <w:lang w:eastAsia="zh-CN"/>
              </w:rPr>
            </w:pPr>
            <w:r>
              <w:rPr>
                <w:rFonts w:ascii="宋体" w:eastAsia="宋体" w:hAnsi="宋体" w:hint="eastAsia"/>
                <w:b/>
                <w:kern w:val="2"/>
                <w:sz w:val="20"/>
                <w:szCs w:val="20"/>
                <w:lang w:eastAsia="zh-CN"/>
              </w:rPr>
              <w:t>交货及付款要求</w:t>
            </w:r>
          </w:p>
        </w:tc>
        <w:tc>
          <w:tcPr>
            <w:tcW w:w="3651"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eastAsia="宋体"/>
                <w:kern w:val="2"/>
                <w:sz w:val="21"/>
                <w:lang w:eastAsia="zh-CN"/>
              </w:rPr>
            </w:pPr>
            <w:r>
              <w:rPr>
                <w:rFonts w:eastAsia="宋体" w:hint="eastAsia"/>
                <w:kern w:val="2"/>
                <w:sz w:val="21"/>
                <w:lang w:eastAsia="zh-CN"/>
              </w:rPr>
              <w:t>★2.1履约时间和地点：投标供应商在签订合同之日起</w:t>
            </w:r>
            <w:r>
              <w:rPr>
                <w:rFonts w:eastAsia="宋体"/>
                <w:kern w:val="2"/>
                <w:sz w:val="21"/>
                <w:lang w:eastAsia="zh-CN"/>
              </w:rPr>
              <w:t>30</w:t>
            </w:r>
            <w:r>
              <w:rPr>
                <w:rFonts w:eastAsia="宋体" w:hint="eastAsia"/>
                <w:kern w:val="2"/>
                <w:sz w:val="21"/>
                <w:lang w:eastAsia="zh-CN"/>
              </w:rPr>
              <w:t>天内交货，交货地点为深圳市福田区建安山海中心。</w:t>
            </w:r>
          </w:p>
        </w:tc>
      </w:tr>
      <w:tr>
        <w:tblPrEx>
          <w:tblW w:w="5000" w:type="pct"/>
          <w:jc w:val="center"/>
          <w:tblInd w:w="0" w:type="dxa"/>
          <w:tblLayout w:type="fixed"/>
          <w:tblCellMar>
            <w:top w:w="0" w:type="dxa"/>
            <w:left w:w="108" w:type="dxa"/>
            <w:bottom w:w="0" w:type="dxa"/>
            <w:right w:w="108" w:type="dxa"/>
          </w:tblCellMar>
        </w:tblPrEx>
        <w:trPr>
          <w:trHeight w:val="449"/>
          <w:jc w:val="center"/>
        </w:trPr>
        <w:tc>
          <w:tcPr>
            <w:tcW w:w="473" w:type="pct"/>
            <w:vMerge/>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eastAsia="宋体" w:hAnsi="宋体" w:hint="eastAsia"/>
                <w:b/>
                <w:kern w:val="2"/>
                <w:sz w:val="20"/>
                <w:szCs w:val="20"/>
                <w:lang w:eastAsia="zh-CN"/>
              </w:rPr>
            </w:pPr>
          </w:p>
        </w:tc>
        <w:tc>
          <w:tcPr>
            <w:tcW w:w="875" w:type="pct"/>
            <w:vMerge/>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eastAsia="宋体" w:hAnsi="宋体" w:hint="eastAsia"/>
                <w:b/>
                <w:kern w:val="2"/>
                <w:sz w:val="20"/>
                <w:szCs w:val="20"/>
                <w:lang w:eastAsia="zh-CN"/>
              </w:rPr>
            </w:pPr>
          </w:p>
        </w:tc>
        <w:tc>
          <w:tcPr>
            <w:tcW w:w="3651" w:type="pct"/>
            <w:vAlign w:val="center"/>
          </w:tcPr>
          <w:p>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eastAsia="宋体"/>
                <w:b/>
                <w:bCs/>
                <w:kern w:val="2"/>
                <w:lang w:eastAsia="zh-CN"/>
              </w:rPr>
            </w:pPr>
            <w:r>
              <w:rPr>
                <w:rFonts w:eastAsia="宋体" w:hint="eastAsia"/>
                <w:kern w:val="2"/>
                <w:sz w:val="21"/>
                <w:lang w:eastAsia="zh-CN"/>
              </w:rPr>
              <w:t>★2</w:t>
            </w:r>
            <w:r>
              <w:rPr>
                <w:rFonts w:eastAsia="宋体"/>
                <w:kern w:val="2"/>
                <w:sz w:val="21"/>
                <w:lang w:eastAsia="zh-CN"/>
              </w:rPr>
              <w:t>.2</w:t>
            </w:r>
            <w:r>
              <w:rPr>
                <w:rFonts w:eastAsia="宋体" w:hint="eastAsia"/>
                <w:kern w:val="2"/>
                <w:sz w:val="21"/>
                <w:lang w:eastAsia="zh-CN"/>
              </w:rPr>
              <w:t>付款期限和方式：项目首付款：在合同签订并收到乙方合格发票后10个工作日内支付合同金额70%；</w:t>
            </w:r>
            <w:r>
              <w:rPr>
                <w:rFonts w:ascii="宋体" w:eastAsia="宋体" w:hAnsi="宋体" w:cs="宋体" w:hint="eastAsia"/>
                <w:kern w:val="2"/>
                <w:sz w:val="21"/>
                <w:szCs w:val="21"/>
                <w:lang w:eastAsia="zh-CN"/>
              </w:rPr>
              <w:t>项目尾款</w:t>
            </w:r>
            <w:r>
              <w:rPr>
                <w:rFonts w:eastAsia="宋体" w:hint="eastAsia"/>
                <w:kern w:val="2"/>
                <w:sz w:val="21"/>
                <w:lang w:eastAsia="zh-CN"/>
              </w:rPr>
              <w:t>：货物到达项目指定现场，经安装验收通过后10个</w:t>
            </w:r>
            <w:r>
              <w:rPr>
                <w:rFonts w:eastAsia="宋体" w:hint="eastAsia"/>
                <w:kern w:val="2"/>
                <w:sz w:val="21"/>
                <w:lang w:eastAsia="zh-CN"/>
              </w:rPr>
              <w:t>工作</w:t>
            </w:r>
            <w:r>
              <w:rPr>
                <w:rFonts w:eastAsia="宋体" w:hint="eastAsia"/>
                <w:kern w:val="2"/>
                <w:sz w:val="21"/>
                <w:lang w:eastAsia="zh-CN"/>
              </w:rPr>
              <w:t>日内，支付合同金额30%；</w:t>
            </w:r>
          </w:p>
        </w:tc>
      </w:tr>
      <w:tr>
        <w:tblPrEx>
          <w:tblW w:w="5000" w:type="pct"/>
          <w:jc w:val="center"/>
          <w:tblInd w:w="0" w:type="dxa"/>
          <w:tblLayout w:type="fixed"/>
          <w:tblCellMar>
            <w:top w:w="0" w:type="dxa"/>
            <w:left w:w="108" w:type="dxa"/>
            <w:bottom w:w="0" w:type="dxa"/>
            <w:right w:w="108" w:type="dxa"/>
          </w:tblCellMar>
        </w:tblPrEx>
        <w:trPr>
          <w:trHeight w:val="454"/>
          <w:jc w:val="center"/>
        </w:trPr>
        <w:tc>
          <w:tcPr>
            <w:tcW w:w="473" w:type="pct"/>
            <w:vMerge w:val="restar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eastAsia="宋体" w:hAnsi="宋体" w:hint="eastAsia"/>
                <w:b/>
                <w:kern w:val="2"/>
                <w:sz w:val="20"/>
                <w:szCs w:val="20"/>
                <w:lang w:eastAsia="zh-CN"/>
              </w:rPr>
            </w:pPr>
            <w:r>
              <w:rPr>
                <w:rFonts w:ascii="宋体" w:eastAsia="宋体" w:hAnsi="宋体" w:hint="eastAsia"/>
                <w:b/>
                <w:kern w:val="2"/>
                <w:sz w:val="20"/>
                <w:szCs w:val="20"/>
                <w:lang w:eastAsia="zh-CN"/>
              </w:rPr>
              <w:t>3</w:t>
            </w:r>
          </w:p>
        </w:tc>
        <w:tc>
          <w:tcPr>
            <w:tcW w:w="875" w:type="pct"/>
            <w:vMerge w:val="restar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eastAsia="宋体" w:hAnsi="宋体" w:cs="宋体" w:hint="eastAsia"/>
                <w:b/>
                <w:color w:val="000000"/>
                <w:kern w:val="2"/>
                <w:sz w:val="20"/>
                <w:szCs w:val="20"/>
                <w:lang w:eastAsia="zh-CN"/>
              </w:rPr>
            </w:pPr>
            <w:r>
              <w:rPr>
                <w:rFonts w:ascii="宋体" w:eastAsia="宋体" w:hAnsi="宋体" w:cs="宋体" w:hint="eastAsia"/>
                <w:b/>
                <w:color w:val="000000"/>
                <w:kern w:val="2"/>
                <w:sz w:val="20"/>
                <w:szCs w:val="20"/>
                <w:lang w:eastAsia="zh-CN"/>
              </w:rPr>
              <w:t>验收条件</w:t>
            </w:r>
          </w:p>
        </w:tc>
        <w:tc>
          <w:tcPr>
            <w:tcW w:w="3651" w:type="pct"/>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ascii="宋体" w:eastAsia="宋体" w:hAnsi="宋体" w:cs="宋体" w:hint="eastAsia"/>
                <w:color w:val="000000"/>
                <w:kern w:val="2"/>
                <w:sz w:val="20"/>
                <w:szCs w:val="20"/>
                <w:lang w:eastAsia="zh-CN"/>
              </w:rPr>
            </w:pPr>
            <w:r>
              <w:rPr>
                <w:rFonts w:eastAsia="宋体" w:hint="eastAsia"/>
                <w:bCs/>
                <w:kern w:val="2"/>
                <w:sz w:val="21"/>
                <w:szCs w:val="21"/>
                <w:lang w:eastAsia="zh-CN"/>
              </w:rPr>
              <w:t>★3.1投标人货物经过双方检验认可后，签署验收报告，产品保修期自验收合格之日起算，由投标人提供产品保修文件。</w:t>
            </w:r>
          </w:p>
        </w:tc>
      </w:tr>
      <w:tr>
        <w:tblPrEx>
          <w:tblW w:w="5000" w:type="pct"/>
          <w:jc w:val="center"/>
          <w:tblInd w:w="0" w:type="dxa"/>
          <w:tblLayout w:type="fixed"/>
          <w:tblCellMar>
            <w:top w:w="0" w:type="dxa"/>
            <w:left w:w="108" w:type="dxa"/>
            <w:bottom w:w="0" w:type="dxa"/>
            <w:right w:w="108" w:type="dxa"/>
          </w:tblCellMar>
        </w:tblPrEx>
        <w:trPr>
          <w:trHeight w:val="454"/>
          <w:jc w:val="center"/>
        </w:trPr>
        <w:tc>
          <w:tcPr>
            <w:tcW w:w="473" w:type="pct"/>
            <w:vMerge/>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eastAsia="宋体" w:hAnsi="宋体" w:hint="eastAsia"/>
                <w:b/>
                <w:kern w:val="2"/>
                <w:sz w:val="20"/>
                <w:szCs w:val="20"/>
                <w:lang w:eastAsia="zh-CN"/>
              </w:rPr>
            </w:pPr>
          </w:p>
        </w:tc>
        <w:tc>
          <w:tcPr>
            <w:tcW w:w="875" w:type="pct"/>
            <w:vMerge/>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eastAsia="宋体" w:hAnsi="宋体" w:cs="宋体" w:hint="eastAsia"/>
                <w:b/>
                <w:color w:val="000000"/>
                <w:kern w:val="2"/>
                <w:sz w:val="20"/>
                <w:szCs w:val="20"/>
                <w:lang w:eastAsia="zh-CN"/>
              </w:rPr>
            </w:pPr>
          </w:p>
        </w:tc>
        <w:tc>
          <w:tcPr>
            <w:tcW w:w="3651" w:type="pct"/>
          </w:tcPr>
          <w:p>
            <w:pPr>
              <w:keepNext w:val="0"/>
              <w:keepLines w:val="0"/>
              <w:pageBreakBefore w:val="0"/>
              <w:widowControl w:val="0"/>
              <w:tabs>
                <w:tab w:val="left" w:pos="1260"/>
              </w:tabs>
              <w:kinsoku/>
              <w:wordWrap/>
              <w:overflowPunct/>
              <w:topLinePunct w:val="0"/>
              <w:autoSpaceDE/>
              <w:autoSpaceDN/>
              <w:bidi w:val="0"/>
              <w:adjustRightInd w:val="0"/>
              <w:snapToGrid w:val="0"/>
              <w:spacing w:line="240" w:lineRule="auto"/>
              <w:jc w:val="both"/>
              <w:textAlignment w:val="auto"/>
              <w:rPr>
                <w:rFonts w:eastAsia="宋体"/>
                <w:bCs/>
                <w:kern w:val="2"/>
                <w:sz w:val="21"/>
                <w:szCs w:val="21"/>
                <w:lang w:eastAsia="zh-CN"/>
              </w:rPr>
            </w:pPr>
            <w:r>
              <w:rPr>
                <w:rFonts w:eastAsia="宋体" w:hint="eastAsia"/>
                <w:bCs/>
                <w:kern w:val="2"/>
                <w:sz w:val="21"/>
                <w:szCs w:val="21"/>
                <w:lang w:eastAsia="zh-CN"/>
              </w:rPr>
              <w:t>★3.2当满足以下条件时，采购人才向中标人签发货物验收报告：</w:t>
            </w:r>
          </w:p>
          <w:p>
            <w:pPr>
              <w:keepNext w:val="0"/>
              <w:keepLines w:val="0"/>
              <w:pageBreakBefore w:val="0"/>
              <w:widowControl w:val="0"/>
              <w:tabs>
                <w:tab w:val="left" w:pos="1260"/>
              </w:tabs>
              <w:kinsoku/>
              <w:wordWrap/>
              <w:overflowPunct/>
              <w:topLinePunct w:val="0"/>
              <w:autoSpaceDE/>
              <w:autoSpaceDN/>
              <w:bidi w:val="0"/>
              <w:adjustRightInd w:val="0"/>
              <w:snapToGrid w:val="0"/>
              <w:spacing w:line="240" w:lineRule="auto"/>
              <w:jc w:val="both"/>
              <w:textAlignment w:val="auto"/>
              <w:rPr>
                <w:rFonts w:eastAsia="宋体"/>
                <w:bCs/>
                <w:kern w:val="2"/>
                <w:sz w:val="21"/>
                <w:szCs w:val="21"/>
                <w:lang w:eastAsia="zh-CN"/>
              </w:rPr>
            </w:pPr>
            <w:r>
              <w:rPr>
                <w:rFonts w:eastAsia="宋体"/>
                <w:bCs/>
                <w:kern w:val="2"/>
                <w:sz w:val="21"/>
                <w:szCs w:val="21"/>
                <w:lang w:eastAsia="zh-CN"/>
              </w:rPr>
              <w:t>a</w:t>
            </w:r>
            <w:r>
              <w:rPr>
                <w:rFonts w:eastAsia="宋体" w:hint="eastAsia"/>
                <w:bCs/>
                <w:kern w:val="2"/>
                <w:sz w:val="21"/>
                <w:szCs w:val="21"/>
                <w:lang w:eastAsia="zh-CN"/>
              </w:rPr>
              <w:t>、中标人已按照合同规定提供了全部产品及完整的技术资料。</w:t>
            </w:r>
          </w:p>
          <w:p>
            <w:pPr>
              <w:keepNext w:val="0"/>
              <w:keepLines w:val="0"/>
              <w:pageBreakBefore w:val="0"/>
              <w:widowControl w:val="0"/>
              <w:tabs>
                <w:tab w:val="left" w:pos="1260"/>
              </w:tabs>
              <w:kinsoku/>
              <w:wordWrap/>
              <w:overflowPunct/>
              <w:topLinePunct w:val="0"/>
              <w:autoSpaceDE/>
              <w:autoSpaceDN/>
              <w:bidi w:val="0"/>
              <w:adjustRightInd w:val="0"/>
              <w:snapToGrid w:val="0"/>
              <w:spacing w:line="240" w:lineRule="auto"/>
              <w:jc w:val="both"/>
              <w:textAlignment w:val="auto"/>
              <w:rPr>
                <w:rFonts w:eastAsia="宋体"/>
                <w:bCs/>
                <w:kern w:val="2"/>
                <w:sz w:val="21"/>
                <w:szCs w:val="21"/>
                <w:lang w:eastAsia="zh-CN"/>
              </w:rPr>
            </w:pPr>
            <w:r>
              <w:rPr>
                <w:rFonts w:eastAsia="宋体"/>
                <w:bCs/>
                <w:kern w:val="2"/>
                <w:sz w:val="21"/>
                <w:szCs w:val="21"/>
                <w:lang w:eastAsia="zh-CN"/>
              </w:rPr>
              <w:t>b</w:t>
            </w:r>
            <w:r>
              <w:rPr>
                <w:rFonts w:eastAsia="宋体" w:hint="eastAsia"/>
                <w:bCs/>
                <w:kern w:val="2"/>
                <w:sz w:val="21"/>
                <w:szCs w:val="21"/>
                <w:lang w:eastAsia="zh-CN"/>
              </w:rPr>
              <w:t>、货物符合招标文件技术要求或投标文件响应，性能满足要求。</w:t>
            </w:r>
          </w:p>
          <w:p>
            <w:pPr>
              <w:keepNext w:val="0"/>
              <w:keepLines w:val="0"/>
              <w:pageBreakBefore w:val="0"/>
              <w:widowControl w:val="0"/>
              <w:tabs>
                <w:tab w:val="left" w:pos="1260"/>
              </w:tabs>
              <w:kinsoku/>
              <w:wordWrap/>
              <w:overflowPunct/>
              <w:topLinePunct w:val="0"/>
              <w:autoSpaceDE/>
              <w:autoSpaceDN/>
              <w:bidi w:val="0"/>
              <w:adjustRightInd w:val="0"/>
              <w:snapToGrid w:val="0"/>
              <w:spacing w:line="240" w:lineRule="auto"/>
              <w:jc w:val="both"/>
              <w:textAlignment w:val="auto"/>
              <w:rPr>
                <w:rFonts w:eastAsia="宋体"/>
                <w:kern w:val="2"/>
                <w:sz w:val="21"/>
                <w:lang w:eastAsia="zh-CN"/>
              </w:rPr>
            </w:pPr>
            <w:r>
              <w:rPr>
                <w:rFonts w:eastAsia="宋体"/>
                <w:bCs/>
                <w:kern w:val="2"/>
                <w:sz w:val="21"/>
                <w:szCs w:val="21"/>
                <w:lang w:eastAsia="zh-CN"/>
              </w:rPr>
              <w:t>c</w:t>
            </w:r>
            <w:r>
              <w:rPr>
                <w:rFonts w:eastAsia="宋体" w:hint="eastAsia"/>
                <w:bCs/>
                <w:kern w:val="2"/>
                <w:sz w:val="21"/>
                <w:szCs w:val="21"/>
                <w:lang w:eastAsia="zh-CN"/>
              </w:rPr>
              <w:t>、货物具备产品合格证。</w:t>
            </w:r>
          </w:p>
        </w:tc>
      </w:tr>
      <w:bookmarkEnd w:id="37"/>
      <w:tr>
        <w:tblPrEx>
          <w:tblW w:w="5000" w:type="pct"/>
          <w:jc w:val="center"/>
          <w:tblInd w:w="0" w:type="dxa"/>
          <w:tblLayout w:type="fixed"/>
          <w:tblCellMar>
            <w:top w:w="0" w:type="dxa"/>
            <w:left w:w="108" w:type="dxa"/>
            <w:bottom w:w="0" w:type="dxa"/>
            <w:right w:w="108" w:type="dxa"/>
          </w:tblCellMar>
        </w:tblPrEx>
        <w:trPr>
          <w:trHeight w:val="90"/>
          <w:jc w:val="center"/>
        </w:trPr>
        <w:tc>
          <w:tcPr>
            <w:tcW w:w="473" w:type="pct"/>
            <w:vMerge w:val="restar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eastAsia="宋体" w:hAnsi="宋体" w:hint="eastAsia"/>
                <w:b/>
                <w:kern w:val="2"/>
                <w:sz w:val="20"/>
                <w:szCs w:val="20"/>
                <w:lang w:eastAsia="zh-CN"/>
              </w:rPr>
            </w:pPr>
            <w:r>
              <w:rPr>
                <w:rFonts w:ascii="宋体" w:eastAsia="宋体" w:hAnsi="宋体" w:hint="eastAsia"/>
                <w:b/>
                <w:kern w:val="2"/>
                <w:sz w:val="20"/>
                <w:szCs w:val="20"/>
                <w:lang w:eastAsia="zh-CN"/>
              </w:rPr>
              <w:t>4</w:t>
            </w:r>
          </w:p>
        </w:tc>
        <w:tc>
          <w:tcPr>
            <w:tcW w:w="875" w:type="pct"/>
            <w:vMerge w:val="restar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eastAsia="宋体" w:hAnsi="宋体" w:hint="eastAsia"/>
                <w:color w:val="000000"/>
                <w:kern w:val="2"/>
                <w:sz w:val="20"/>
                <w:szCs w:val="20"/>
                <w:lang w:eastAsia="zh-CN"/>
              </w:rPr>
            </w:pPr>
            <w:r>
              <w:rPr>
                <w:rFonts w:ascii="宋体" w:eastAsia="宋体" w:hAnsi="宋体" w:cs="宋体" w:hint="eastAsia"/>
                <w:b/>
                <w:bCs/>
                <w:color w:val="000000"/>
                <w:kern w:val="2"/>
                <w:sz w:val="20"/>
                <w:szCs w:val="20"/>
                <w:lang w:eastAsia="zh-CN"/>
              </w:rPr>
              <w:t>运输、安装条件</w:t>
            </w:r>
          </w:p>
        </w:tc>
        <w:tc>
          <w:tcPr>
            <w:tcW w:w="3651"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ascii="宋体" w:eastAsia="宋体" w:hAnsi="宋体" w:hint="eastAsia"/>
                <w:bCs/>
                <w:color w:val="000000"/>
                <w:kern w:val="2"/>
                <w:sz w:val="21"/>
                <w:szCs w:val="21"/>
                <w:lang w:eastAsia="zh-CN"/>
              </w:rPr>
            </w:pPr>
            <w:r>
              <w:rPr>
                <w:rFonts w:ascii="宋体" w:eastAsia="宋体" w:hAnsi="宋体" w:cs="宋体" w:hint="eastAsia"/>
                <w:color w:val="000000"/>
                <w:kern w:val="2"/>
                <w:sz w:val="20"/>
                <w:szCs w:val="20"/>
                <w:lang w:eastAsia="zh-CN"/>
              </w:rPr>
              <w:t>5</w:t>
            </w:r>
            <w:r>
              <w:rPr>
                <w:rFonts w:ascii="宋体" w:eastAsia="宋体" w:hAnsi="宋体" w:cs="宋体" w:hint="eastAsia"/>
                <w:color w:val="000000"/>
                <w:kern w:val="2"/>
                <w:sz w:val="20"/>
                <w:szCs w:val="20"/>
                <w:lang w:eastAsia="zh-CN"/>
              </w:rPr>
              <w:t>.</w:t>
            </w:r>
            <w:r>
              <w:rPr>
                <w:rFonts w:ascii="宋体" w:eastAsia="宋体" w:hAnsi="宋体" w:cs="宋体" w:hint="eastAsia"/>
                <w:color w:val="000000"/>
                <w:kern w:val="2"/>
                <w:sz w:val="20"/>
                <w:szCs w:val="20"/>
                <w:lang w:eastAsia="zh-CN"/>
              </w:rPr>
              <w:t>投标供应商须在签订合同之日起 3天内向采购人提供设备的运行、安装、使用环境要求。</w:t>
            </w:r>
          </w:p>
        </w:tc>
      </w:tr>
      <w:tr>
        <w:tblPrEx>
          <w:tblW w:w="5000" w:type="pct"/>
          <w:jc w:val="center"/>
          <w:tblInd w:w="0" w:type="dxa"/>
          <w:tblLayout w:type="fixed"/>
          <w:tblCellMar>
            <w:top w:w="0" w:type="dxa"/>
            <w:left w:w="108" w:type="dxa"/>
            <w:bottom w:w="0" w:type="dxa"/>
            <w:right w:w="108" w:type="dxa"/>
          </w:tblCellMar>
        </w:tblPrEx>
        <w:trPr>
          <w:trHeight w:val="454"/>
          <w:jc w:val="center"/>
        </w:trPr>
        <w:tc>
          <w:tcPr>
            <w:tcW w:w="473" w:type="pct"/>
            <w:vMerge w:val="restar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eastAsia="宋体" w:hAnsi="宋体" w:hint="eastAsia"/>
                <w:b/>
                <w:kern w:val="2"/>
                <w:sz w:val="20"/>
                <w:szCs w:val="20"/>
                <w:lang w:eastAsia="zh-CN"/>
              </w:rPr>
            </w:pPr>
            <w:r>
              <w:rPr>
                <w:rFonts w:ascii="宋体" w:eastAsia="宋体" w:hAnsi="宋体" w:hint="eastAsia"/>
                <w:b/>
                <w:kern w:val="2"/>
                <w:sz w:val="20"/>
                <w:szCs w:val="20"/>
                <w:lang w:eastAsia="zh-CN"/>
              </w:rPr>
              <w:t>5</w:t>
            </w:r>
          </w:p>
        </w:tc>
        <w:tc>
          <w:tcPr>
            <w:tcW w:w="875" w:type="pct"/>
            <w:vMerge w:val="restar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eastAsia="宋体" w:hAnsi="宋体" w:hint="eastAsia"/>
                <w:b/>
                <w:kern w:val="2"/>
                <w:sz w:val="20"/>
                <w:szCs w:val="20"/>
                <w:lang w:eastAsia="zh-CN"/>
              </w:rPr>
            </w:pPr>
            <w:r>
              <w:rPr>
                <w:rFonts w:ascii="宋体" w:eastAsia="宋体" w:hAnsi="宋体"/>
                <w:b/>
                <w:kern w:val="2"/>
                <w:sz w:val="20"/>
                <w:szCs w:val="20"/>
                <w:lang w:eastAsia="zh-CN"/>
              </w:rPr>
              <w:t>培训</w:t>
            </w:r>
          </w:p>
        </w:tc>
        <w:tc>
          <w:tcPr>
            <w:tcW w:w="3651" w:type="pct"/>
          </w:tcPr>
          <w:p>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ascii="宋体" w:eastAsia="宋体" w:hAnsi="宋体" w:cs="宋体" w:hint="eastAsia"/>
                <w:color w:val="000000"/>
                <w:kern w:val="2"/>
                <w:sz w:val="20"/>
                <w:szCs w:val="20"/>
                <w:lang w:eastAsia="zh-CN"/>
              </w:rPr>
            </w:pPr>
            <w:r>
              <w:rPr>
                <w:rFonts w:ascii="宋体" w:eastAsia="宋体" w:hAnsi="宋体" w:cs="宋体" w:hint="eastAsia"/>
                <w:color w:val="000000"/>
                <w:kern w:val="2"/>
                <w:sz w:val="20"/>
                <w:szCs w:val="20"/>
                <w:lang w:eastAsia="zh-CN"/>
              </w:rPr>
              <w:t>6.1投标供应商应派专业技术人员免费对采购单位指定人员进行1次培训及指导，直至其完全掌握设备的基本故障处理技术。</w:t>
            </w:r>
          </w:p>
        </w:tc>
      </w:tr>
      <w:tr>
        <w:tblPrEx>
          <w:tblW w:w="5000" w:type="pct"/>
          <w:jc w:val="center"/>
          <w:tblInd w:w="0" w:type="dxa"/>
          <w:tblLayout w:type="fixed"/>
          <w:tblCellMar>
            <w:top w:w="0" w:type="dxa"/>
            <w:left w:w="108" w:type="dxa"/>
            <w:bottom w:w="0" w:type="dxa"/>
            <w:right w:w="108" w:type="dxa"/>
          </w:tblCellMar>
        </w:tblPrEx>
        <w:trPr>
          <w:trHeight w:val="454"/>
          <w:jc w:val="center"/>
        </w:trPr>
        <w:tc>
          <w:tcPr>
            <w:tcW w:w="473" w:type="pct"/>
            <w:vMerge/>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eastAsia="宋体" w:hAnsi="宋体" w:hint="eastAsia"/>
                <w:b/>
                <w:kern w:val="2"/>
                <w:sz w:val="20"/>
                <w:szCs w:val="20"/>
                <w:lang w:eastAsia="zh-CN"/>
              </w:rPr>
            </w:pPr>
          </w:p>
        </w:tc>
        <w:tc>
          <w:tcPr>
            <w:tcW w:w="875" w:type="pct"/>
            <w:vMerge/>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ascii="宋体" w:eastAsia="宋体" w:hAnsi="宋体" w:hint="eastAsia"/>
                <w:b/>
                <w:kern w:val="2"/>
                <w:sz w:val="20"/>
                <w:szCs w:val="20"/>
                <w:lang w:eastAsia="zh-CN"/>
              </w:rPr>
            </w:pPr>
          </w:p>
        </w:tc>
        <w:tc>
          <w:tcPr>
            <w:tcW w:w="3651" w:type="pct"/>
          </w:tcPr>
          <w:p>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ascii="宋体" w:eastAsia="宋体" w:hAnsi="宋体" w:cs="宋体" w:hint="eastAsia"/>
                <w:color w:val="000000"/>
                <w:kern w:val="2"/>
                <w:sz w:val="20"/>
                <w:szCs w:val="20"/>
                <w:lang w:eastAsia="zh-CN"/>
              </w:rPr>
            </w:pPr>
            <w:r>
              <w:rPr>
                <w:rFonts w:ascii="宋体" w:eastAsia="宋体" w:hAnsi="宋体" w:cs="宋体" w:hint="eastAsia"/>
                <w:color w:val="000000"/>
                <w:kern w:val="2"/>
                <w:sz w:val="20"/>
                <w:szCs w:val="20"/>
                <w:lang w:eastAsia="zh-CN"/>
              </w:rPr>
              <w:t>6.2 现场培训：投标供应商应提供现场技术培训，保证使用人员正常操作设备的各种功能。</w:t>
            </w:r>
          </w:p>
        </w:tc>
      </w:tr>
      <w:tr>
        <w:tblPrEx>
          <w:tblW w:w="5000" w:type="pct"/>
          <w:jc w:val="center"/>
          <w:tblInd w:w="0" w:type="dxa"/>
          <w:tblLayout w:type="fixed"/>
          <w:tblCellMar>
            <w:top w:w="0" w:type="dxa"/>
            <w:left w:w="108" w:type="dxa"/>
            <w:bottom w:w="0" w:type="dxa"/>
            <w:right w:w="108" w:type="dxa"/>
          </w:tblCellMar>
        </w:tblPrEx>
        <w:trPr>
          <w:trHeight w:val="454"/>
          <w:jc w:val="center"/>
        </w:trPr>
        <w:tc>
          <w:tcPr>
            <w:tcW w:w="473" w:type="pct"/>
            <w:vMerge w:val="restar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eastAsia="宋体" w:hAnsi="宋体" w:hint="eastAsia"/>
                <w:b/>
                <w:kern w:val="2"/>
                <w:sz w:val="20"/>
                <w:szCs w:val="20"/>
                <w:lang w:eastAsia="zh-CN"/>
              </w:rPr>
            </w:pPr>
            <w:r>
              <w:rPr>
                <w:rFonts w:ascii="宋体" w:eastAsia="宋体" w:hAnsi="宋体" w:hint="eastAsia"/>
                <w:b/>
                <w:kern w:val="2"/>
                <w:sz w:val="20"/>
                <w:szCs w:val="20"/>
                <w:lang w:eastAsia="zh-CN"/>
              </w:rPr>
              <w:t>6</w:t>
            </w:r>
          </w:p>
        </w:tc>
        <w:tc>
          <w:tcPr>
            <w:tcW w:w="875" w:type="pct"/>
            <w:vMerge w:val="restar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eastAsia="宋体" w:hAnsi="宋体" w:hint="eastAsia"/>
                <w:b/>
                <w:kern w:val="2"/>
                <w:sz w:val="20"/>
                <w:szCs w:val="20"/>
                <w:lang w:eastAsia="zh-CN"/>
              </w:rPr>
            </w:pPr>
            <w:r>
              <w:rPr>
                <w:rFonts w:ascii="宋体" w:eastAsia="宋体" w:hAnsi="宋体"/>
                <w:b/>
                <w:kern w:val="2"/>
                <w:sz w:val="20"/>
                <w:szCs w:val="20"/>
                <w:lang w:eastAsia="zh-CN"/>
              </w:rPr>
              <w:t>知识产权</w:t>
            </w:r>
          </w:p>
        </w:tc>
        <w:tc>
          <w:tcPr>
            <w:tcW w:w="3651" w:type="pct"/>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eastAsia="宋体"/>
                <w:kern w:val="2"/>
                <w:sz w:val="21"/>
                <w:lang w:eastAsia="zh-CN"/>
              </w:rPr>
            </w:pPr>
            <w:r>
              <w:rPr>
                <w:rFonts w:ascii="宋体" w:eastAsia="宋体" w:hAnsi="宋体" w:cs="宋体" w:hint="eastAsia"/>
                <w:color w:val="000000"/>
                <w:kern w:val="2"/>
                <w:sz w:val="20"/>
                <w:szCs w:val="20"/>
                <w:lang w:eastAsia="zh-CN"/>
              </w:rPr>
              <w:t>7.1涉及采购标的的知识产权归属、处理的，</w:t>
            </w:r>
            <w:r>
              <w:rPr>
                <w:rFonts w:ascii="宋体" w:eastAsia="宋体" w:hAnsi="宋体" w:cs="宋体" w:hint="eastAsia"/>
                <w:kern w:val="2"/>
                <w:sz w:val="21"/>
                <w:szCs w:val="21"/>
                <w:lang w:eastAsia="zh-CN"/>
              </w:rPr>
              <w:t>投标人应保证采购人在使用该货物或其任何一部分时，免受第三方提出的侵犯其专利权、商标权、著作权或其它知识产权的起诉。投标人保证所提供软件的合法性，所发生的任何知识产权纠纷与采购人无关。若因为知识产权纠纷造成的一切损害赔偿及损失由投标人承担，包括但不限于实际损失、预期损失和对方要求赔偿损失及支出的律师费、交通费和差旅费等。</w:t>
            </w:r>
          </w:p>
        </w:tc>
      </w:tr>
      <w:tr>
        <w:tblPrEx>
          <w:tblW w:w="5000" w:type="pct"/>
          <w:jc w:val="center"/>
          <w:tblInd w:w="0" w:type="dxa"/>
          <w:tblLayout w:type="fixed"/>
          <w:tblCellMar>
            <w:top w:w="0" w:type="dxa"/>
            <w:left w:w="108" w:type="dxa"/>
            <w:bottom w:w="0" w:type="dxa"/>
            <w:right w:w="108" w:type="dxa"/>
          </w:tblCellMar>
        </w:tblPrEx>
        <w:trPr>
          <w:trHeight w:val="454"/>
          <w:jc w:val="center"/>
        </w:trPr>
        <w:tc>
          <w:tcPr>
            <w:tcW w:w="473" w:type="pct"/>
            <w:vMerge/>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eastAsia="宋体" w:hAnsi="宋体" w:hint="eastAsia"/>
                <w:b/>
                <w:kern w:val="2"/>
                <w:sz w:val="21"/>
                <w:lang w:eastAsia="zh-CN"/>
              </w:rPr>
            </w:pPr>
          </w:p>
        </w:tc>
        <w:tc>
          <w:tcPr>
            <w:tcW w:w="875" w:type="pct"/>
            <w:vMerge/>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ascii="宋体" w:eastAsia="宋体" w:hAnsi="宋体" w:hint="eastAsia"/>
                <w:b/>
                <w:kern w:val="2"/>
                <w:sz w:val="21"/>
                <w:lang w:eastAsia="zh-CN"/>
              </w:rPr>
            </w:pPr>
          </w:p>
        </w:tc>
        <w:tc>
          <w:tcPr>
            <w:tcW w:w="3651" w:type="pct"/>
          </w:tcPr>
          <w:p>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ascii="宋体" w:eastAsia="宋体" w:hAnsi="宋体" w:cs="宋体" w:hint="eastAsia"/>
                <w:color w:val="000000"/>
                <w:kern w:val="2"/>
                <w:sz w:val="20"/>
                <w:szCs w:val="20"/>
                <w:lang w:eastAsia="zh-CN"/>
              </w:rPr>
            </w:pPr>
            <w:r>
              <w:rPr>
                <w:rFonts w:ascii="宋体" w:eastAsia="宋体" w:hAnsi="宋体" w:cs="宋体" w:hint="eastAsia"/>
                <w:color w:val="000000"/>
                <w:kern w:val="2"/>
                <w:sz w:val="20"/>
                <w:szCs w:val="20"/>
                <w:lang w:eastAsia="zh-CN"/>
              </w:rPr>
              <w:t>7.2采购人购买产品后，有权对该产品与其他设备进行配套、整合或适当改进，而免受侵犯专利权的起诉，</w:t>
            </w:r>
            <w:r>
              <w:rPr>
                <w:rFonts w:eastAsia="宋体" w:hint="eastAsia"/>
                <w:kern w:val="2"/>
                <w:sz w:val="21"/>
                <w:lang w:eastAsia="zh-CN"/>
              </w:rPr>
              <w:t>因为知识产权纠纷造成的一切损害赔偿及损失由投标人承担，包括但不限于实际损失、预期损失和对方要求赔偿损失及支出的律师费、交通费和差旅费等。</w:t>
            </w:r>
          </w:p>
        </w:tc>
      </w:tr>
      <w:tr>
        <w:tblPrEx>
          <w:tblW w:w="5000" w:type="pct"/>
          <w:jc w:val="center"/>
          <w:tblInd w:w="0" w:type="dxa"/>
          <w:tblLayout w:type="fixed"/>
          <w:tblCellMar>
            <w:top w:w="0" w:type="dxa"/>
            <w:left w:w="108" w:type="dxa"/>
            <w:bottom w:w="0" w:type="dxa"/>
            <w:right w:w="108" w:type="dxa"/>
          </w:tblCellMar>
        </w:tblPrEx>
        <w:trPr>
          <w:trHeight w:val="90"/>
          <w:jc w:val="center"/>
        </w:trPr>
        <w:tc>
          <w:tcPr>
            <w:tcW w:w="473"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eastAsia="宋体" w:hAnsi="宋体" w:hint="eastAsia"/>
                <w:b/>
                <w:kern w:val="2"/>
                <w:sz w:val="21"/>
                <w:lang w:eastAsia="zh-CN"/>
              </w:rPr>
            </w:pPr>
            <w:r>
              <w:rPr>
                <w:rFonts w:eastAsia="宋体" w:hint="eastAsia"/>
                <w:b/>
                <w:kern w:val="2"/>
                <w:sz w:val="21"/>
                <w:lang w:eastAsia="zh-CN"/>
              </w:rPr>
              <w:t>7</w:t>
            </w:r>
          </w:p>
        </w:tc>
        <w:tc>
          <w:tcPr>
            <w:tcW w:w="875"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eastAsia="宋体" w:hAnsi="宋体" w:hint="eastAsia"/>
                <w:b/>
                <w:kern w:val="2"/>
                <w:sz w:val="21"/>
                <w:lang w:eastAsia="zh-CN"/>
              </w:rPr>
            </w:pPr>
            <w:r>
              <w:rPr>
                <w:rFonts w:ascii="宋体" w:eastAsia="宋体" w:hAnsi="宋体"/>
                <w:b/>
                <w:color w:val="000000"/>
                <w:kern w:val="2"/>
                <w:sz w:val="20"/>
                <w:szCs w:val="20"/>
                <w:lang w:eastAsia="zh-CN"/>
              </w:rPr>
              <w:t>其他</w:t>
            </w:r>
          </w:p>
        </w:tc>
        <w:tc>
          <w:tcPr>
            <w:tcW w:w="3651" w:type="pct"/>
          </w:tcPr>
          <w:p>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ascii="宋体" w:eastAsia="宋体" w:hAnsi="宋体" w:cs="宋体" w:hint="eastAsia"/>
                <w:color w:val="000000"/>
                <w:kern w:val="2"/>
                <w:sz w:val="20"/>
                <w:szCs w:val="20"/>
                <w:lang w:eastAsia="zh-CN"/>
              </w:rPr>
            </w:pPr>
            <w:r>
              <w:rPr>
                <w:rFonts w:ascii="宋体" w:eastAsia="宋体" w:hAnsi="宋体" w:cs="宋体" w:hint="eastAsia"/>
                <w:color w:val="000000"/>
                <w:kern w:val="2"/>
                <w:sz w:val="20"/>
                <w:szCs w:val="20"/>
                <w:lang w:eastAsia="zh-CN"/>
              </w:rPr>
              <w:t>投标供应商应按其投标文件中的承诺，进行其他售后服务工作。</w:t>
            </w:r>
          </w:p>
        </w:tc>
      </w:tr>
    </w:tbl>
    <w:p>
      <w:pPr>
        <w:widowControl w:val="0"/>
        <w:spacing w:before="78" w:beforeLines="25" w:after="78" w:afterLines="25"/>
        <w:ind w:firstLine="0"/>
        <w:jc w:val="both"/>
        <w:rPr>
          <w:rFonts w:ascii="宋体" w:eastAsia="宋体" w:hAnsi="宋体" w:hint="eastAsia"/>
          <w:kern w:val="2"/>
          <w:sz w:val="21"/>
          <w:szCs w:val="21"/>
          <w:lang w:eastAsia="zh-CN"/>
        </w:rPr>
      </w:pPr>
    </w:p>
    <w:p>
      <w:pPr>
        <w:keepNext/>
        <w:keepLines/>
        <w:widowControl w:val="0"/>
        <w:adjustRightInd w:val="0"/>
        <w:spacing w:before="156" w:beforeLines="50" w:after="156" w:afterLines="50" w:line="240" w:lineRule="auto"/>
        <w:jc w:val="center"/>
        <w:textAlignment w:val="baseline"/>
        <w:outlineLvl w:val="1"/>
        <w:rPr>
          <w:rFonts w:ascii="宋体" w:eastAsia="宋体" w:hAnsi="宋体" w:hint="eastAsia"/>
          <w:b/>
          <w:bCs/>
          <w:sz w:val="28"/>
          <w:szCs w:val="28"/>
          <w:lang w:eastAsia="zh-CN"/>
        </w:rPr>
      </w:pPr>
      <w:r>
        <w:rPr>
          <w:rFonts w:ascii="宋体" w:eastAsia="宋体" w:hAnsi="宋体" w:hint="eastAsia"/>
          <w:b/>
          <w:bCs/>
          <w:sz w:val="28"/>
          <w:szCs w:val="28"/>
          <w:lang w:eastAsia="zh-CN"/>
        </w:rPr>
        <w:t>六、其他重要条款</w:t>
      </w:r>
    </w:p>
    <w:p>
      <w:pPr>
        <w:widowControl w:val="0"/>
        <w:ind w:firstLine="420" w:firstLineChars="200"/>
        <w:jc w:val="both"/>
        <w:rPr>
          <w:rFonts w:ascii="宋体" w:eastAsia="宋体" w:hAnsi="宋体" w:hint="eastAsia"/>
          <w:bCs/>
          <w:kern w:val="2"/>
          <w:sz w:val="21"/>
          <w:szCs w:val="21"/>
          <w:lang w:eastAsia="zh-CN"/>
        </w:rPr>
      </w:pPr>
      <w:r>
        <w:rPr>
          <w:rFonts w:ascii="宋体" w:eastAsia="宋体" w:hAnsi="宋体" w:hint="eastAsia"/>
          <w:bCs/>
          <w:kern w:val="2"/>
          <w:sz w:val="21"/>
          <w:szCs w:val="21"/>
          <w:lang w:eastAsia="zh-CN"/>
        </w:rPr>
        <w:t>1</w:t>
      </w:r>
      <w:r>
        <w:rPr>
          <w:rFonts w:ascii="宋体" w:eastAsia="宋体" w:hAnsi="宋体" w:hint="eastAsia"/>
          <w:bCs/>
          <w:kern w:val="2"/>
          <w:sz w:val="21"/>
          <w:szCs w:val="21"/>
          <w:lang w:eastAsia="zh-CN"/>
        </w:rPr>
        <w:t>.</w:t>
      </w:r>
      <w:r>
        <w:rPr>
          <w:rFonts w:ascii="宋体" w:eastAsia="宋体" w:hAnsi="宋体" w:hint="eastAsia"/>
          <w:bCs/>
          <w:kern w:val="2"/>
          <w:sz w:val="21"/>
          <w:szCs w:val="21"/>
          <w:lang w:eastAsia="zh-CN"/>
        </w:rPr>
        <w:t>本项目投标报价采用包干制，应包括成本、法定税费和相应的利润，应涵盖本项目招标范围和招标文件所列的各项内容中所述的全部。由投标人根据招标需求自行测算投标报价；一经中标，投标报价即作为中标单位与采购人签订的合同金额。</w:t>
      </w:r>
    </w:p>
    <w:p>
      <w:pPr>
        <w:widowControl w:val="0"/>
        <w:ind w:firstLine="420" w:firstLineChars="200"/>
        <w:jc w:val="both"/>
        <w:rPr>
          <w:rFonts w:ascii="宋体" w:eastAsia="宋体" w:hAnsi="宋体" w:hint="eastAsia"/>
          <w:bCs/>
          <w:kern w:val="2"/>
          <w:sz w:val="21"/>
          <w:szCs w:val="21"/>
          <w:lang w:eastAsia="zh-CN"/>
        </w:rPr>
      </w:pPr>
      <w:r>
        <w:rPr>
          <w:rFonts w:ascii="宋体" w:eastAsia="宋体" w:hAnsi="宋体" w:hint="eastAsia"/>
          <w:bCs/>
          <w:kern w:val="2"/>
          <w:sz w:val="21"/>
          <w:szCs w:val="21"/>
          <w:lang w:eastAsia="zh-CN"/>
        </w:rPr>
        <w:t>2</w:t>
      </w:r>
      <w:r>
        <w:rPr>
          <w:rFonts w:ascii="宋体" w:eastAsia="宋体" w:hAnsi="宋体" w:hint="eastAsia"/>
          <w:bCs/>
          <w:kern w:val="2"/>
          <w:sz w:val="21"/>
          <w:szCs w:val="21"/>
          <w:lang w:eastAsia="zh-CN"/>
        </w:rPr>
        <w:t>.</w:t>
      </w:r>
      <w:r>
        <w:rPr>
          <w:rFonts w:ascii="宋体" w:eastAsia="宋体" w:hAnsi="宋体" w:hint="eastAsia"/>
          <w:bCs/>
          <w:kern w:val="2"/>
          <w:sz w:val="21"/>
          <w:szCs w:val="21"/>
          <w:lang w:eastAsia="zh-CN"/>
        </w:rPr>
        <w:t>投标人应充分了解项目的位置、情况、道路及任何其他足以影响投标报价的情况，任何因忽视或误解项目情况而导致的索赔或服务期限延长申请将不获批准。</w:t>
      </w:r>
    </w:p>
    <w:p>
      <w:pPr>
        <w:widowControl w:val="0"/>
        <w:ind w:firstLine="420" w:firstLineChars="200"/>
        <w:jc w:val="both"/>
        <w:rPr>
          <w:rFonts w:ascii="宋体" w:eastAsia="宋体" w:hAnsi="宋体" w:hint="eastAsia"/>
          <w:bCs/>
          <w:kern w:val="2"/>
          <w:sz w:val="21"/>
          <w:szCs w:val="21"/>
          <w:lang w:eastAsia="zh-CN"/>
        </w:rPr>
      </w:pPr>
      <w:r>
        <w:rPr>
          <w:rFonts w:ascii="宋体" w:eastAsia="宋体" w:hAnsi="宋体" w:hint="eastAsia"/>
          <w:bCs/>
          <w:kern w:val="2"/>
          <w:sz w:val="21"/>
          <w:szCs w:val="21"/>
          <w:lang w:eastAsia="zh-CN"/>
        </w:rPr>
        <w:t>3</w:t>
      </w:r>
      <w:r>
        <w:rPr>
          <w:rFonts w:ascii="宋体" w:eastAsia="宋体" w:hAnsi="宋体" w:hint="eastAsia"/>
          <w:bCs/>
          <w:kern w:val="2"/>
          <w:sz w:val="21"/>
          <w:szCs w:val="21"/>
          <w:lang w:eastAsia="zh-CN"/>
        </w:rPr>
        <w:t>.</w:t>
      </w:r>
      <w:r>
        <w:rPr>
          <w:rFonts w:ascii="宋体" w:eastAsia="宋体" w:hAnsi="宋体" w:hint="eastAsia"/>
          <w:bCs/>
          <w:kern w:val="2"/>
          <w:sz w:val="21"/>
          <w:szCs w:val="21"/>
          <w:lang w:eastAsia="zh-CN"/>
        </w:rPr>
        <w:t>投标人不得期望通过索赔等方式获取补偿，否则，除可能遭到拒绝外，还可能将被作为不良行为记录在案，并可能影响其以后参加政府采购的项目投标。各投标人在投标报价时，应充分考虑投标报价的风险。</w:t>
      </w:r>
    </w:p>
    <w:p>
      <w:pPr>
        <w:widowControl w:val="0"/>
        <w:ind w:firstLine="420" w:firstLineChars="200"/>
        <w:jc w:val="both"/>
        <w:rPr>
          <w:rFonts w:ascii="宋体" w:eastAsia="宋体" w:hAnsi="宋体" w:hint="eastAsia"/>
          <w:bCs/>
          <w:kern w:val="2"/>
          <w:sz w:val="21"/>
          <w:szCs w:val="21"/>
          <w:lang w:eastAsia="zh-CN"/>
        </w:rPr>
      </w:pPr>
      <w:r>
        <w:rPr>
          <w:rFonts w:ascii="宋体" w:eastAsia="宋体" w:hAnsi="宋体" w:hint="eastAsia"/>
          <w:bCs/>
          <w:kern w:val="2"/>
          <w:sz w:val="21"/>
          <w:szCs w:val="21"/>
          <w:lang w:eastAsia="zh-CN"/>
        </w:rPr>
        <w:t>4</w:t>
      </w:r>
      <w:r>
        <w:rPr>
          <w:rFonts w:ascii="宋体" w:eastAsia="宋体" w:hAnsi="宋体" w:hint="eastAsia"/>
          <w:bCs/>
          <w:kern w:val="2"/>
          <w:sz w:val="21"/>
          <w:szCs w:val="21"/>
          <w:lang w:eastAsia="zh-CN"/>
        </w:rPr>
        <w:t>.</w:t>
      </w:r>
      <w:r>
        <w:rPr>
          <w:rFonts w:ascii="宋体" w:eastAsia="宋体" w:hAnsi="宋体" w:hint="eastAsia"/>
          <w:bCs/>
          <w:kern w:val="2"/>
          <w:sz w:val="21"/>
          <w:szCs w:val="21"/>
          <w:lang w:eastAsia="zh-CN"/>
        </w:rPr>
        <w:t>鼓励采购人积极运用公共信用信息，明确对信用记录良好的供应商（特别是中小微企业）免收履约保证金，确需收取履约保证金的，列明通过保函等非现金方式收取。在采购合同中明确对上述企业加大首付款或预付款比例，具体由采购人根据项目实际情况确定。</w:t>
      </w:r>
    </w:p>
    <w:p>
      <w:pPr>
        <w:widowControl w:val="0"/>
        <w:ind w:firstLine="420" w:firstLineChars="200"/>
        <w:jc w:val="both"/>
        <w:rPr>
          <w:rFonts w:ascii="宋体" w:eastAsia="宋体" w:hAnsi="宋体" w:hint="eastAsia"/>
          <w:bCs/>
          <w:kern w:val="2"/>
          <w:sz w:val="21"/>
          <w:szCs w:val="21"/>
          <w:lang w:eastAsia="zh-CN"/>
        </w:rPr>
      </w:pPr>
      <w:r>
        <w:rPr>
          <w:rFonts w:ascii="宋体" w:eastAsia="宋体" w:hAnsi="宋体" w:hint="eastAsia"/>
          <w:bCs/>
          <w:kern w:val="2"/>
          <w:sz w:val="21"/>
          <w:szCs w:val="21"/>
          <w:lang w:eastAsia="zh-CN"/>
        </w:rPr>
        <w:t>5</w:t>
      </w:r>
      <w:r>
        <w:rPr>
          <w:rFonts w:ascii="宋体" w:eastAsia="宋体" w:hAnsi="宋体" w:hint="eastAsia"/>
          <w:bCs/>
          <w:kern w:val="2"/>
          <w:sz w:val="21"/>
          <w:szCs w:val="21"/>
          <w:lang w:eastAsia="zh-CN"/>
        </w:rPr>
        <w:t>.</w:t>
      </w:r>
      <w:r>
        <w:rPr>
          <w:rFonts w:ascii="宋体" w:eastAsia="宋体" w:hAnsi="宋体" w:hint="eastAsia"/>
          <w:bCs/>
          <w:kern w:val="2"/>
          <w:sz w:val="21"/>
          <w:szCs w:val="21"/>
          <w:lang w:eastAsia="zh-CN"/>
        </w:rPr>
        <w:t>除采购合同继续履行将损害国家利益和社会公共利益外，双方当事人不得擅自变更、中止或者终止合同。</w:t>
      </w:r>
    </w:p>
    <w:p>
      <w:pPr>
        <w:widowControl w:val="0"/>
        <w:spacing w:line="360" w:lineRule="auto"/>
        <w:jc w:val="both"/>
        <w:rPr>
          <w:rFonts w:ascii="宋体" w:eastAsia="宋体" w:hAnsi="宋体" w:hint="eastAsia"/>
          <w:b/>
          <w:bCs/>
          <w:kern w:val="2"/>
          <w:lang w:eastAsia="zh-CN"/>
        </w:rPr>
      </w:pPr>
    </w:p>
    <w:p>
      <w:pPr>
        <w:widowControl/>
        <w:ind w:firstLine="420" w:firstLineChars="200"/>
        <w:jc w:val="left"/>
        <w:rPr>
          <w:rFonts w:ascii="宋体" w:eastAsia="宋体" w:hAnsi="宋体" w:hint="eastAsia"/>
          <w:b/>
          <w:bCs/>
          <w:kern w:val="2"/>
          <w:szCs w:val="20"/>
          <w:lang w:eastAsia="zh-CN"/>
        </w:rPr>
      </w:pPr>
      <w:r>
        <w:rPr>
          <w:rFonts w:eastAsia="宋体"/>
          <w:kern w:val="2"/>
          <w:sz w:val="21"/>
          <w:lang w:eastAsia="zh-CN"/>
        </w:rPr>
        <w:br w:type="page"/>
      </w:r>
    </w:p>
    <w:p>
      <w:pPr>
        <w:keepNext/>
        <w:keepLines/>
        <w:widowControl w:val="0"/>
        <w:adjustRightInd w:val="0"/>
        <w:spacing w:before="260" w:after="260" w:line="240" w:lineRule="auto"/>
        <w:jc w:val="center"/>
        <w:textAlignment w:val="baseline"/>
        <w:outlineLvl w:val="1"/>
        <w:rPr>
          <w:rFonts w:ascii="宋体" w:eastAsia="宋体" w:hAnsi="宋体" w:hint="eastAsia"/>
          <w:b/>
          <w:bCs/>
          <w:sz w:val="28"/>
          <w:szCs w:val="28"/>
          <w:lang w:eastAsia="zh-CN"/>
        </w:rPr>
      </w:pPr>
      <w:r>
        <w:rPr>
          <w:rFonts w:ascii="宋体" w:eastAsia="宋体" w:hAnsi="宋体" w:hint="eastAsia"/>
          <w:b/>
          <w:bCs/>
          <w:sz w:val="28"/>
          <w:szCs w:val="28"/>
          <w:lang w:eastAsia="zh-CN"/>
        </w:rPr>
        <w:t>第四章 投标文件组成要求及格式</w:t>
      </w:r>
    </w:p>
    <w:p>
      <w:pPr>
        <w:widowControl w:val="0"/>
        <w:jc w:val="both"/>
        <w:rPr>
          <w:rFonts w:ascii="宋体" w:eastAsia="宋体" w:hAnsi="宋体" w:hint="eastAsia"/>
          <w:b/>
          <w:bCs/>
          <w:kern w:val="2"/>
          <w:lang w:eastAsia="zh-CN"/>
        </w:rPr>
      </w:pPr>
      <w:r>
        <w:rPr>
          <w:rFonts w:ascii="宋体" w:eastAsia="宋体" w:hAnsi="宋体" w:hint="eastAsia"/>
          <w:b/>
          <w:bCs/>
          <w:kern w:val="2"/>
          <w:lang w:eastAsia="zh-CN"/>
        </w:rPr>
        <w:t>投标文件组成，主要包括以下内容：</w:t>
      </w:r>
    </w:p>
    <w:p>
      <w:pPr>
        <w:widowControl w:val="0"/>
        <w:ind w:firstLine="420" w:firstLineChars="200"/>
        <w:jc w:val="both"/>
        <w:rPr>
          <w:rFonts w:eastAsia="宋体" w:hint="eastAsia"/>
          <w:kern w:val="2"/>
          <w:sz w:val="21"/>
          <w:szCs w:val="21"/>
          <w:lang w:eastAsia="zh-CN"/>
        </w:rPr>
      </w:pPr>
      <w:r>
        <w:rPr>
          <w:rFonts w:eastAsia="宋体" w:hint="eastAsia"/>
          <w:kern w:val="2"/>
          <w:sz w:val="21"/>
          <w:szCs w:val="21"/>
          <w:lang w:eastAsia="zh-CN"/>
        </w:rPr>
        <w:t>（1）</w:t>
      </w:r>
      <w:bookmarkStart w:id="38" w:name="_Hlk72070784"/>
      <w:r>
        <w:rPr>
          <w:rFonts w:eastAsia="宋体" w:hint="eastAsia"/>
          <w:kern w:val="2"/>
          <w:sz w:val="21"/>
          <w:szCs w:val="21"/>
          <w:lang w:eastAsia="zh-CN"/>
        </w:rPr>
        <w:t>投标函</w:t>
      </w:r>
      <w:bookmarkEnd w:id="38"/>
    </w:p>
    <w:p>
      <w:pPr>
        <w:widowControl w:val="0"/>
        <w:ind w:firstLine="420" w:firstLineChars="200"/>
        <w:jc w:val="both"/>
        <w:rPr>
          <w:rFonts w:eastAsia="宋体" w:hint="eastAsia"/>
          <w:kern w:val="2"/>
          <w:sz w:val="21"/>
          <w:szCs w:val="21"/>
          <w:lang w:eastAsia="zh-CN"/>
        </w:rPr>
      </w:pPr>
      <w:r>
        <w:rPr>
          <w:rFonts w:eastAsia="宋体" w:hint="eastAsia"/>
          <w:kern w:val="2"/>
          <w:sz w:val="21"/>
          <w:szCs w:val="21"/>
          <w:lang w:eastAsia="zh-CN"/>
        </w:rPr>
        <w:t>（2）采购投标及履约承诺函</w:t>
      </w:r>
    </w:p>
    <w:p>
      <w:pPr>
        <w:widowControl w:val="0"/>
        <w:ind w:firstLine="420" w:firstLineChars="200"/>
        <w:jc w:val="both"/>
        <w:rPr>
          <w:rFonts w:eastAsia="宋体" w:hint="eastAsia"/>
          <w:kern w:val="2"/>
          <w:sz w:val="21"/>
          <w:szCs w:val="21"/>
          <w:lang w:eastAsia="zh-CN"/>
        </w:rPr>
      </w:pPr>
      <w:r>
        <w:rPr>
          <w:rFonts w:eastAsia="宋体" w:hint="eastAsia"/>
          <w:kern w:val="2"/>
          <w:sz w:val="21"/>
          <w:szCs w:val="21"/>
          <w:lang w:eastAsia="zh-CN"/>
        </w:rPr>
        <w:t>（3）投标人情况及资格证明文件</w:t>
      </w:r>
    </w:p>
    <w:p>
      <w:pPr>
        <w:widowControl w:val="0"/>
        <w:ind w:firstLine="420" w:firstLineChars="200"/>
        <w:jc w:val="both"/>
        <w:rPr>
          <w:rFonts w:eastAsia="宋体" w:hint="eastAsia"/>
          <w:kern w:val="2"/>
          <w:sz w:val="21"/>
          <w:szCs w:val="21"/>
          <w:lang w:eastAsia="zh-CN"/>
        </w:rPr>
      </w:pPr>
      <w:bookmarkStart w:id="39" w:name="_Hlk72257201"/>
      <w:r>
        <w:rPr>
          <w:rFonts w:eastAsia="宋体" w:hint="eastAsia"/>
          <w:kern w:val="2"/>
          <w:sz w:val="21"/>
          <w:szCs w:val="21"/>
          <w:lang w:eastAsia="zh-CN"/>
        </w:rPr>
        <w:t>（4）项目详细报价</w:t>
      </w:r>
    </w:p>
    <w:bookmarkEnd w:id="39"/>
    <w:p>
      <w:pPr>
        <w:widowControl w:val="0"/>
        <w:ind w:firstLine="420" w:firstLineChars="200"/>
        <w:jc w:val="both"/>
        <w:rPr>
          <w:rFonts w:eastAsia="宋体" w:hint="eastAsia"/>
          <w:kern w:val="2"/>
          <w:sz w:val="21"/>
          <w:szCs w:val="21"/>
          <w:lang w:eastAsia="zh-CN"/>
        </w:rPr>
      </w:pPr>
      <w:r>
        <w:rPr>
          <w:rFonts w:eastAsia="宋体" w:hint="eastAsia"/>
          <w:kern w:val="2"/>
          <w:sz w:val="21"/>
          <w:szCs w:val="21"/>
          <w:lang w:eastAsia="zh-CN"/>
        </w:rPr>
        <w:t>（5）法定代表人（负责人）证明书</w:t>
      </w:r>
    </w:p>
    <w:p>
      <w:pPr>
        <w:widowControl w:val="0"/>
        <w:ind w:firstLine="420" w:firstLineChars="200"/>
        <w:jc w:val="both"/>
        <w:rPr>
          <w:rFonts w:eastAsia="宋体" w:hint="eastAsia"/>
          <w:kern w:val="2"/>
          <w:sz w:val="21"/>
          <w:szCs w:val="21"/>
          <w:lang w:eastAsia="zh-CN"/>
        </w:rPr>
      </w:pPr>
      <w:r>
        <w:rPr>
          <w:rFonts w:eastAsia="宋体" w:hint="eastAsia"/>
          <w:kern w:val="2"/>
          <w:sz w:val="21"/>
          <w:szCs w:val="21"/>
          <w:lang w:eastAsia="zh-CN"/>
        </w:rPr>
        <w:t>（6）投标文件签署授权委托书</w:t>
      </w:r>
    </w:p>
    <w:p>
      <w:pPr>
        <w:widowControl w:val="0"/>
        <w:ind w:firstLine="420" w:firstLineChars="200"/>
        <w:jc w:val="both"/>
        <w:rPr>
          <w:rFonts w:eastAsia="宋体"/>
          <w:kern w:val="2"/>
          <w:sz w:val="21"/>
          <w:szCs w:val="21"/>
          <w:lang w:eastAsia="zh-CN"/>
        </w:rPr>
      </w:pPr>
      <w:r>
        <w:rPr>
          <w:rFonts w:eastAsia="宋体" w:hint="eastAsia"/>
          <w:kern w:val="2"/>
          <w:sz w:val="21"/>
          <w:szCs w:val="21"/>
          <w:lang w:eastAsia="zh-CN"/>
        </w:rPr>
        <w:t>（7）</w:t>
      </w:r>
      <w:r>
        <w:rPr>
          <w:rFonts w:eastAsia="宋体" w:hint="eastAsia"/>
          <w:kern w:val="2"/>
          <w:sz w:val="21"/>
          <w:szCs w:val="21"/>
          <w:lang w:eastAsia="zh-CN"/>
        </w:rPr>
        <w:t>供应商基本情况表</w:t>
      </w:r>
    </w:p>
    <w:p>
      <w:pPr>
        <w:widowControl w:val="0"/>
        <w:ind w:firstLine="420" w:firstLineChars="200"/>
        <w:jc w:val="both"/>
        <w:rPr>
          <w:rFonts w:eastAsia="宋体" w:hint="eastAsia"/>
          <w:kern w:val="2"/>
          <w:sz w:val="21"/>
          <w:szCs w:val="21"/>
          <w:lang w:eastAsia="zh-CN"/>
        </w:rPr>
      </w:pPr>
      <w:r>
        <w:rPr>
          <w:rFonts w:eastAsia="宋体" w:hint="eastAsia"/>
          <w:kern w:val="2"/>
          <w:sz w:val="21"/>
          <w:szCs w:val="21"/>
          <w:lang w:eastAsia="zh-CN"/>
        </w:rPr>
        <w:t>（</w:t>
      </w:r>
      <w:r>
        <w:rPr>
          <w:rFonts w:eastAsia="宋体" w:hint="eastAsia"/>
          <w:kern w:val="2"/>
          <w:sz w:val="21"/>
          <w:szCs w:val="21"/>
          <w:lang w:eastAsia="zh-CN"/>
        </w:rPr>
        <w:t>8</w:t>
      </w:r>
      <w:r>
        <w:rPr>
          <w:rFonts w:eastAsia="宋体" w:hint="eastAsia"/>
          <w:kern w:val="2"/>
          <w:sz w:val="21"/>
          <w:szCs w:val="21"/>
          <w:lang w:eastAsia="zh-CN"/>
        </w:rPr>
        <w:t>）</w:t>
      </w:r>
      <w:r>
        <w:rPr>
          <w:rFonts w:eastAsia="宋体" w:hint="eastAsia"/>
          <w:kern w:val="2"/>
          <w:sz w:val="21"/>
          <w:szCs w:val="21"/>
          <w:lang w:eastAsia="zh-CN"/>
        </w:rPr>
        <w:t>实质性条款响应情况表</w:t>
      </w:r>
    </w:p>
    <w:p>
      <w:pPr>
        <w:widowControl w:val="0"/>
        <w:ind w:firstLine="420" w:firstLineChars="200"/>
        <w:jc w:val="both"/>
        <w:rPr>
          <w:rFonts w:eastAsia="宋体" w:hint="eastAsia"/>
          <w:kern w:val="2"/>
          <w:sz w:val="21"/>
          <w:szCs w:val="21"/>
          <w:lang w:eastAsia="zh-CN"/>
        </w:rPr>
      </w:pPr>
      <w:r>
        <w:rPr>
          <w:rFonts w:eastAsia="宋体" w:hint="eastAsia"/>
          <w:kern w:val="2"/>
          <w:sz w:val="21"/>
          <w:szCs w:val="21"/>
          <w:lang w:eastAsia="zh-CN"/>
        </w:rPr>
        <w:t>（</w:t>
      </w:r>
      <w:r>
        <w:rPr>
          <w:rFonts w:eastAsia="宋体" w:hint="eastAsia"/>
          <w:kern w:val="2"/>
          <w:sz w:val="21"/>
          <w:szCs w:val="21"/>
          <w:lang w:eastAsia="zh-CN"/>
        </w:rPr>
        <w:t>9</w:t>
      </w:r>
      <w:r>
        <w:rPr>
          <w:rFonts w:eastAsia="宋体" w:hint="eastAsia"/>
          <w:kern w:val="2"/>
          <w:sz w:val="21"/>
          <w:szCs w:val="21"/>
          <w:lang w:eastAsia="zh-CN"/>
        </w:rPr>
        <w:t>）拟安排项目负责人</w:t>
      </w:r>
      <w:r>
        <w:rPr>
          <w:rFonts w:eastAsia="宋体" w:hint="eastAsia"/>
          <w:kern w:val="2"/>
          <w:sz w:val="21"/>
          <w:szCs w:val="21"/>
          <w:lang w:eastAsia="zh-CN"/>
        </w:rPr>
        <w:t>情况</w:t>
      </w:r>
      <w:r>
        <w:rPr>
          <w:rFonts w:eastAsia="宋体" w:hint="eastAsia"/>
          <w:kern w:val="2"/>
          <w:sz w:val="21"/>
          <w:szCs w:val="21"/>
          <w:lang w:eastAsia="zh-CN"/>
        </w:rPr>
        <w:t>（格式自定）</w:t>
      </w:r>
    </w:p>
    <w:p>
      <w:pPr>
        <w:widowControl w:val="0"/>
        <w:ind w:firstLine="420" w:firstLineChars="200"/>
        <w:jc w:val="both"/>
        <w:rPr>
          <w:rFonts w:eastAsia="宋体" w:hint="eastAsia"/>
          <w:kern w:val="2"/>
          <w:sz w:val="21"/>
          <w:szCs w:val="21"/>
          <w:lang w:eastAsia="zh-CN"/>
        </w:rPr>
      </w:pPr>
      <w:r>
        <w:rPr>
          <w:rFonts w:eastAsia="宋体" w:hint="eastAsia"/>
          <w:kern w:val="2"/>
          <w:sz w:val="21"/>
          <w:szCs w:val="21"/>
          <w:lang w:eastAsia="zh-CN"/>
        </w:rPr>
        <w:t>（</w:t>
      </w:r>
      <w:r>
        <w:rPr>
          <w:rFonts w:eastAsia="宋体" w:hint="eastAsia"/>
          <w:kern w:val="2"/>
          <w:sz w:val="21"/>
          <w:szCs w:val="21"/>
          <w:lang w:eastAsia="zh-CN"/>
        </w:rPr>
        <w:t>10</w:t>
      </w:r>
      <w:r>
        <w:rPr>
          <w:rFonts w:eastAsia="宋体" w:hint="eastAsia"/>
          <w:kern w:val="2"/>
          <w:sz w:val="21"/>
          <w:szCs w:val="21"/>
          <w:lang w:eastAsia="zh-CN"/>
        </w:rPr>
        <w:t>）拟安排的项目主要团队成员情况（项目负责人除外）（格式自定）</w:t>
      </w:r>
    </w:p>
    <w:p>
      <w:pPr>
        <w:widowControl w:val="0"/>
        <w:ind w:firstLine="420" w:firstLineChars="200"/>
        <w:jc w:val="both"/>
        <w:rPr>
          <w:rFonts w:eastAsia="宋体" w:hint="eastAsia"/>
          <w:kern w:val="2"/>
          <w:sz w:val="21"/>
          <w:szCs w:val="21"/>
          <w:lang w:eastAsia="zh-CN"/>
        </w:rPr>
      </w:pPr>
      <w:r>
        <w:rPr>
          <w:rFonts w:eastAsia="宋体" w:hint="eastAsia"/>
          <w:kern w:val="2"/>
          <w:sz w:val="21"/>
          <w:szCs w:val="21"/>
          <w:lang w:eastAsia="zh-CN"/>
        </w:rPr>
        <w:t>（1</w:t>
      </w:r>
      <w:r>
        <w:rPr>
          <w:rFonts w:eastAsia="宋体" w:hint="eastAsia"/>
          <w:kern w:val="2"/>
          <w:sz w:val="21"/>
          <w:szCs w:val="21"/>
          <w:lang w:eastAsia="zh-CN"/>
        </w:rPr>
        <w:t>1</w:t>
      </w:r>
      <w:r>
        <w:rPr>
          <w:rFonts w:eastAsia="宋体" w:hint="eastAsia"/>
          <w:kern w:val="2"/>
          <w:sz w:val="21"/>
          <w:szCs w:val="21"/>
          <w:lang w:eastAsia="zh-CN"/>
        </w:rPr>
        <w:t>）技术要求偏离情况</w:t>
      </w:r>
    </w:p>
    <w:p>
      <w:pPr>
        <w:widowControl w:val="0"/>
        <w:ind w:firstLine="420" w:firstLineChars="200"/>
        <w:jc w:val="both"/>
        <w:rPr>
          <w:rFonts w:eastAsia="宋体" w:hint="eastAsia"/>
          <w:kern w:val="2"/>
          <w:sz w:val="21"/>
          <w:szCs w:val="21"/>
          <w:lang w:eastAsia="zh-CN"/>
        </w:rPr>
      </w:pPr>
      <w:r>
        <w:rPr>
          <w:rFonts w:eastAsia="宋体" w:hint="eastAsia"/>
          <w:kern w:val="2"/>
          <w:sz w:val="21"/>
          <w:szCs w:val="21"/>
          <w:lang w:eastAsia="zh-CN"/>
        </w:rPr>
        <w:t>（1</w:t>
      </w:r>
      <w:r>
        <w:rPr>
          <w:rFonts w:eastAsia="宋体" w:hint="eastAsia"/>
          <w:kern w:val="2"/>
          <w:sz w:val="21"/>
          <w:szCs w:val="21"/>
          <w:lang w:eastAsia="zh-CN"/>
        </w:rPr>
        <w:t>2</w:t>
      </w:r>
      <w:r>
        <w:rPr>
          <w:rFonts w:eastAsia="宋体" w:hint="eastAsia"/>
          <w:kern w:val="2"/>
          <w:sz w:val="21"/>
          <w:szCs w:val="21"/>
          <w:lang w:eastAsia="zh-CN"/>
        </w:rPr>
        <w:t>）</w:t>
      </w:r>
      <w:r>
        <w:rPr>
          <w:rFonts w:eastAsia="宋体" w:hint="eastAsia"/>
          <w:kern w:val="2"/>
          <w:sz w:val="21"/>
          <w:szCs w:val="21"/>
          <w:lang w:eastAsia="zh-CN"/>
        </w:rPr>
        <w:t>商务</w:t>
      </w:r>
      <w:r>
        <w:rPr>
          <w:rFonts w:eastAsia="宋体" w:hint="eastAsia"/>
          <w:kern w:val="2"/>
          <w:sz w:val="21"/>
          <w:szCs w:val="21"/>
          <w:lang w:eastAsia="zh-CN"/>
        </w:rPr>
        <w:t>要求偏离情况</w:t>
      </w:r>
    </w:p>
    <w:p>
      <w:pPr>
        <w:widowControl w:val="0"/>
        <w:ind w:firstLine="420" w:firstLineChars="200"/>
        <w:jc w:val="both"/>
        <w:rPr>
          <w:rFonts w:eastAsia="宋体" w:hint="eastAsia"/>
          <w:kern w:val="2"/>
          <w:sz w:val="21"/>
          <w:szCs w:val="21"/>
          <w:lang w:eastAsia="zh-CN"/>
        </w:rPr>
      </w:pPr>
      <w:r>
        <w:rPr>
          <w:rFonts w:eastAsia="宋体" w:hint="eastAsia"/>
          <w:kern w:val="2"/>
          <w:sz w:val="21"/>
          <w:szCs w:val="21"/>
          <w:lang w:eastAsia="zh-CN"/>
        </w:rPr>
        <w:t>（1</w:t>
      </w:r>
      <w:r>
        <w:rPr>
          <w:rFonts w:eastAsia="宋体" w:hint="eastAsia"/>
          <w:kern w:val="2"/>
          <w:sz w:val="21"/>
          <w:szCs w:val="21"/>
          <w:lang w:eastAsia="zh-CN"/>
        </w:rPr>
        <w:t>3</w:t>
      </w:r>
      <w:r>
        <w:rPr>
          <w:rFonts w:eastAsia="宋体" w:hint="eastAsia"/>
          <w:kern w:val="2"/>
          <w:sz w:val="21"/>
          <w:szCs w:val="21"/>
          <w:lang w:eastAsia="zh-CN"/>
        </w:rPr>
        <w:t>）投标人认证情况（格式自定）</w:t>
      </w:r>
    </w:p>
    <w:p>
      <w:pPr>
        <w:widowControl w:val="0"/>
        <w:ind w:firstLine="420" w:firstLineChars="200"/>
        <w:jc w:val="both"/>
        <w:rPr>
          <w:rFonts w:eastAsia="宋体" w:hint="eastAsia"/>
          <w:kern w:val="2"/>
          <w:sz w:val="21"/>
          <w:szCs w:val="21"/>
          <w:lang w:eastAsia="zh-CN"/>
        </w:rPr>
      </w:pPr>
      <w:r>
        <w:rPr>
          <w:rFonts w:eastAsia="宋体" w:hint="eastAsia"/>
          <w:kern w:val="2"/>
          <w:sz w:val="21"/>
          <w:szCs w:val="21"/>
          <w:lang w:eastAsia="zh-CN"/>
        </w:rPr>
        <w:t>（1</w:t>
      </w:r>
      <w:r>
        <w:rPr>
          <w:rFonts w:eastAsia="宋体" w:hint="eastAsia"/>
          <w:kern w:val="2"/>
          <w:sz w:val="21"/>
          <w:szCs w:val="21"/>
          <w:lang w:eastAsia="zh-CN"/>
        </w:rPr>
        <w:t>4</w:t>
      </w:r>
      <w:r>
        <w:rPr>
          <w:rFonts w:eastAsia="宋体" w:hint="eastAsia"/>
          <w:kern w:val="2"/>
          <w:sz w:val="21"/>
          <w:szCs w:val="21"/>
          <w:lang w:eastAsia="zh-CN"/>
        </w:rPr>
        <w:t>）投标人同类业绩（格式自定）</w:t>
      </w:r>
    </w:p>
    <w:p>
      <w:pPr>
        <w:widowControl w:val="0"/>
        <w:ind w:firstLine="420" w:firstLineChars="200"/>
        <w:jc w:val="both"/>
        <w:rPr>
          <w:rFonts w:eastAsia="宋体"/>
          <w:kern w:val="2"/>
          <w:sz w:val="21"/>
          <w:szCs w:val="21"/>
          <w:lang w:eastAsia="zh-CN"/>
        </w:rPr>
      </w:pPr>
      <w:r>
        <w:rPr>
          <w:rFonts w:eastAsia="宋体" w:hint="eastAsia"/>
          <w:kern w:val="2"/>
          <w:sz w:val="21"/>
          <w:szCs w:val="21"/>
          <w:lang w:eastAsia="zh-CN"/>
        </w:rPr>
        <w:t>（1</w:t>
      </w:r>
      <w:r>
        <w:rPr>
          <w:rFonts w:eastAsia="宋体" w:hint="eastAsia"/>
          <w:kern w:val="2"/>
          <w:sz w:val="21"/>
          <w:szCs w:val="21"/>
          <w:lang w:eastAsia="zh-CN"/>
        </w:rPr>
        <w:t>5</w:t>
      </w:r>
      <w:r>
        <w:rPr>
          <w:rFonts w:eastAsia="宋体" w:hint="eastAsia"/>
          <w:kern w:val="2"/>
          <w:sz w:val="21"/>
          <w:szCs w:val="21"/>
          <w:lang w:eastAsia="zh-CN"/>
        </w:rPr>
        <w:t>）投标人认为需要加以说明的其他内容（格式自定）</w:t>
      </w:r>
    </w:p>
    <w:p>
      <w:pPr>
        <w:widowControl w:val="0"/>
        <w:ind w:firstLine="420" w:firstLineChars="200"/>
        <w:jc w:val="both"/>
        <w:rPr>
          <w:rFonts w:eastAsia="宋体"/>
          <w:kern w:val="2"/>
          <w:sz w:val="21"/>
          <w:szCs w:val="21"/>
          <w:lang w:eastAsia="zh-CN"/>
        </w:rPr>
      </w:pPr>
    </w:p>
    <w:p>
      <w:pPr>
        <w:widowControl w:val="0"/>
        <w:ind w:firstLine="424" w:firstLineChars="202"/>
        <w:jc w:val="both"/>
        <w:rPr>
          <w:rFonts w:ascii="宋体" w:eastAsia="宋体" w:hAnsi="宋体" w:hint="eastAsia"/>
          <w:b/>
          <w:kern w:val="2"/>
          <w:sz w:val="21"/>
          <w:szCs w:val="21"/>
          <w:lang w:eastAsia="zh-CN"/>
        </w:rPr>
      </w:pPr>
      <w:r>
        <w:rPr>
          <w:rFonts w:ascii="宋体" w:eastAsia="宋体" w:hAnsi="宋体" w:hint="eastAsia"/>
          <w:b/>
          <w:kern w:val="2"/>
          <w:sz w:val="21"/>
          <w:szCs w:val="21"/>
          <w:lang w:eastAsia="zh-CN"/>
        </w:rPr>
        <w:t>备注：</w:t>
      </w:r>
    </w:p>
    <w:p>
      <w:pPr>
        <w:widowControl w:val="0"/>
        <w:ind w:firstLine="424" w:firstLineChars="202"/>
        <w:jc w:val="both"/>
        <w:rPr>
          <w:rFonts w:ascii="宋体" w:eastAsia="宋体" w:hAnsi="宋体" w:hint="eastAsia"/>
          <w:b/>
          <w:kern w:val="2"/>
          <w:sz w:val="21"/>
          <w:szCs w:val="21"/>
          <w:lang w:eastAsia="zh-CN"/>
        </w:rPr>
      </w:pPr>
      <w:r>
        <w:rPr>
          <w:rFonts w:ascii="宋体" w:eastAsia="宋体" w:hAnsi="宋体" w:hint="eastAsia"/>
          <w:b/>
          <w:kern w:val="2"/>
          <w:sz w:val="21"/>
          <w:szCs w:val="21"/>
          <w:lang w:eastAsia="zh-CN"/>
        </w:rPr>
        <w:t>1.本项目为网上电子投标项目，投标文件不需法人或授权委托人另行签字，无需加盖单位公章，招标文件专用条款另有规定的除外。</w:t>
      </w:r>
    </w:p>
    <w:p>
      <w:pPr>
        <w:widowControl w:val="0"/>
        <w:ind w:firstLine="424" w:firstLineChars="202"/>
        <w:jc w:val="both"/>
        <w:rPr>
          <w:rFonts w:ascii="宋体" w:eastAsia="宋体" w:hAnsi="宋体" w:hint="eastAsia"/>
          <w:b/>
          <w:kern w:val="2"/>
          <w:sz w:val="21"/>
          <w:szCs w:val="21"/>
          <w:lang w:eastAsia="zh-CN"/>
        </w:rPr>
      </w:pPr>
      <w:r>
        <w:rPr>
          <w:rFonts w:ascii="宋体" w:eastAsia="宋体" w:hAnsi="宋体" w:hint="eastAsia"/>
          <w:b/>
          <w:kern w:val="2"/>
          <w:sz w:val="21"/>
          <w:szCs w:val="21"/>
          <w:lang w:eastAsia="zh-CN"/>
        </w:rPr>
        <w:t>2.关于填写“开标一览表”的说明：“开标一览表”中除“投标报价”外，其他信息不作评审依据。</w:t>
      </w:r>
    </w:p>
    <w:p>
      <w:pPr>
        <w:widowControl w:val="0"/>
        <w:jc w:val="left"/>
        <w:rPr>
          <w:rFonts w:ascii="宋体" w:eastAsia="宋体" w:hAnsi="宋体" w:hint="eastAsia"/>
          <w:b/>
          <w:color w:val="FF0000"/>
          <w:kern w:val="2"/>
          <w:sz w:val="36"/>
          <w:szCs w:val="36"/>
          <w:lang w:eastAsia="zh-CN"/>
        </w:rPr>
      </w:pPr>
      <w:r>
        <w:rPr>
          <w:rFonts w:ascii="宋体" w:eastAsia="宋体" w:hAnsi="宋体" w:hint="eastAsia"/>
          <w:b/>
          <w:color w:val="FF0000"/>
          <w:kern w:val="2"/>
          <w:sz w:val="36"/>
          <w:szCs w:val="36"/>
          <w:lang w:eastAsia="zh-CN"/>
        </w:rPr>
        <w:br w:type="page"/>
      </w:r>
    </w:p>
    <w:p>
      <w:pPr>
        <w:keepNext/>
        <w:keepLines/>
        <w:widowControl w:val="0"/>
        <w:spacing w:before="260" w:after="260" w:line="240" w:lineRule="auto"/>
        <w:jc w:val="center"/>
        <w:outlineLvl w:val="2"/>
        <w:rPr>
          <w:rFonts w:ascii="黑体" w:eastAsia="黑体" w:hAnsi="宋体" w:hint="eastAsia"/>
          <w:bCs/>
          <w:szCs w:val="32"/>
          <w:lang w:eastAsia="zh-CN"/>
        </w:rPr>
      </w:pPr>
      <w:r>
        <w:rPr>
          <w:rFonts w:ascii="黑体" w:eastAsia="黑体" w:hAnsi="宋体" w:hint="eastAsia"/>
          <w:bCs/>
          <w:szCs w:val="32"/>
          <w:lang w:eastAsia="zh-CN"/>
        </w:rPr>
        <w:t>一、投标函</w:t>
      </w:r>
    </w:p>
    <w:p>
      <w:pPr>
        <w:widowControl w:val="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致：深圳公共资源交易中心</w:t>
      </w:r>
    </w:p>
    <w:p>
      <w:pPr>
        <w:widowControl w:val="0"/>
        <w:ind w:left="585" w:hanging="105" w:leftChars="200" w:hangingChars="50"/>
        <w:jc w:val="both"/>
        <w:rPr>
          <w:rFonts w:ascii="宋体" w:eastAsia="宋体" w:hAnsi="宋体" w:hint="eastAsia"/>
          <w:kern w:val="2"/>
          <w:sz w:val="21"/>
          <w:szCs w:val="21"/>
          <w:lang w:eastAsia="zh-CN"/>
        </w:rPr>
      </w:pPr>
      <w:bookmarkStart w:id="40" w:name="_Hlk73818812"/>
      <w:r>
        <w:rPr>
          <w:rFonts w:ascii="宋体" w:eastAsia="宋体" w:hAnsi="宋体" w:hint="eastAsia"/>
          <w:kern w:val="2"/>
          <w:sz w:val="21"/>
          <w:szCs w:val="21"/>
          <w:lang w:eastAsia="zh-CN"/>
        </w:rPr>
        <w:t>1</w:t>
      </w:r>
      <w:r>
        <w:rPr>
          <w:rFonts w:ascii="宋体" w:eastAsia="宋体" w:hAnsi="宋体" w:hint="eastAsia"/>
          <w:kern w:val="2"/>
          <w:sz w:val="21"/>
          <w:szCs w:val="21"/>
          <w:lang w:eastAsia="zh-CN"/>
        </w:rPr>
        <w:t>.</w:t>
      </w:r>
      <w:r>
        <w:rPr>
          <w:rFonts w:ascii="宋体" w:eastAsia="宋体" w:hAnsi="宋体" w:hint="eastAsia"/>
          <w:kern w:val="2"/>
          <w:sz w:val="21"/>
          <w:szCs w:val="21"/>
          <w:lang w:eastAsia="zh-CN"/>
        </w:rPr>
        <w:t>根据</w:t>
      </w:r>
      <w:r>
        <w:rPr>
          <w:rFonts w:eastAsia="宋体" w:hint="eastAsia"/>
          <w:kern w:val="2"/>
          <w:sz w:val="21"/>
          <w:szCs w:val="21"/>
          <w:lang w:eastAsia="zh-CN"/>
        </w:rPr>
        <w:t>已收到贵单位的项目编号为</w:t>
      </w:r>
      <w:r>
        <w:rPr>
          <w:rFonts w:eastAsia="宋体"/>
          <w:kern w:val="2"/>
          <w:sz w:val="21"/>
          <w:szCs w:val="21"/>
          <w:u w:val="single"/>
          <w:lang w:eastAsia="zh-CN"/>
        </w:rPr>
        <w:t xml:space="preserve">   </w:t>
      </w:r>
      <w:r>
        <w:rPr>
          <w:rFonts w:eastAsia="宋体" w:hint="eastAsia"/>
          <w:kern w:val="2"/>
          <w:sz w:val="21"/>
          <w:szCs w:val="21"/>
          <w:u w:val="single"/>
          <w:lang w:eastAsia="zh-CN"/>
        </w:rPr>
        <w:t xml:space="preserve">     </w:t>
      </w:r>
      <w:r>
        <w:rPr>
          <w:rFonts w:eastAsia="宋体" w:hint="eastAsia"/>
          <w:kern w:val="2"/>
          <w:sz w:val="21"/>
          <w:szCs w:val="21"/>
          <w:lang w:eastAsia="zh-CN"/>
        </w:rPr>
        <w:t>的</w:t>
      </w:r>
      <w:r>
        <w:rPr>
          <w:rFonts w:eastAsia="宋体" w:hint="eastAsia"/>
          <w:kern w:val="2"/>
          <w:sz w:val="21"/>
          <w:szCs w:val="21"/>
          <w:u w:val="single"/>
          <w:lang w:eastAsia="zh-CN"/>
        </w:rPr>
        <w:t xml:space="preserve">               </w:t>
      </w:r>
      <w:r>
        <w:rPr>
          <w:rFonts w:eastAsia="宋体" w:hint="eastAsia"/>
          <w:kern w:val="2"/>
          <w:sz w:val="21"/>
          <w:szCs w:val="21"/>
          <w:lang w:eastAsia="zh-CN"/>
        </w:rPr>
        <w:t>项目的招标文件，遵照《深圳经济特区政府采购条例》和《深圳网上政府采购管理暂行办法》等有关规定，我单位经研究上述招标文件的专用条款及通用条款后，</w:t>
      </w:r>
      <w:bookmarkStart w:id="41" w:name="_Hlk72263588"/>
      <w:r>
        <w:rPr>
          <w:rFonts w:eastAsia="宋体" w:hint="eastAsia"/>
          <w:kern w:val="2"/>
          <w:sz w:val="21"/>
          <w:szCs w:val="21"/>
          <w:lang w:eastAsia="zh-CN"/>
        </w:rPr>
        <w:t>愿意按照招标文件要求承包上述项目并修补其任何缺陷。</w:t>
      </w:r>
      <w:bookmarkEnd w:id="41"/>
    </w:p>
    <w:p>
      <w:pPr>
        <w:widowControl w:val="0"/>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2</w:t>
      </w:r>
      <w:r>
        <w:rPr>
          <w:rFonts w:ascii="宋体" w:eastAsia="宋体" w:hAnsi="宋体" w:hint="eastAsia"/>
          <w:kern w:val="2"/>
          <w:sz w:val="21"/>
          <w:szCs w:val="21"/>
          <w:lang w:eastAsia="zh-CN"/>
        </w:rPr>
        <w:t>.</w:t>
      </w:r>
      <w:r>
        <w:rPr>
          <w:rFonts w:ascii="宋体" w:eastAsia="宋体" w:hAnsi="宋体" w:hint="eastAsia"/>
          <w:kern w:val="2"/>
          <w:sz w:val="21"/>
          <w:szCs w:val="21"/>
          <w:lang w:eastAsia="zh-CN"/>
        </w:rPr>
        <w:t>投标价格见</w:t>
      </w:r>
      <w:r>
        <w:rPr>
          <w:rFonts w:eastAsia="宋体" w:hint="eastAsia"/>
          <w:kern w:val="2"/>
          <w:sz w:val="21"/>
          <w:szCs w:val="21"/>
          <w:lang w:eastAsia="zh-CN"/>
        </w:rPr>
        <w:t>投标书编制软件中《开标一览表》中填写的投标报价。</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w:t>
      </w:r>
      <w:r>
        <w:rPr>
          <w:rFonts w:ascii="宋体" w:eastAsia="宋体" w:hAnsi="宋体" w:hint="eastAsia"/>
          <w:kern w:val="2"/>
          <w:sz w:val="21"/>
          <w:szCs w:val="21"/>
          <w:lang w:eastAsia="zh-CN"/>
        </w:rPr>
        <w:t>.</w:t>
      </w:r>
      <w:r>
        <w:rPr>
          <w:rFonts w:ascii="宋体" w:eastAsia="宋体" w:hAnsi="宋体" w:hint="eastAsia"/>
          <w:kern w:val="2"/>
          <w:sz w:val="21"/>
          <w:szCs w:val="21"/>
          <w:lang w:eastAsia="zh-CN"/>
        </w:rPr>
        <w:t>如果我单位中标，我单位将按照招标文件的要求提交履约担保。</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w:t>
      </w:r>
      <w:r>
        <w:rPr>
          <w:rFonts w:ascii="宋体" w:eastAsia="宋体" w:hAnsi="宋体" w:hint="eastAsia"/>
          <w:kern w:val="2"/>
          <w:sz w:val="21"/>
          <w:szCs w:val="21"/>
          <w:lang w:eastAsia="zh-CN"/>
        </w:rPr>
        <w:t>.</w:t>
      </w:r>
      <w:r>
        <w:rPr>
          <w:rFonts w:ascii="宋体" w:eastAsia="宋体" w:hAnsi="宋体" w:hint="eastAsia"/>
          <w:kern w:val="2"/>
          <w:sz w:val="21"/>
          <w:szCs w:val="21"/>
          <w:lang w:eastAsia="zh-CN"/>
        </w:rPr>
        <w:t>我单位同意所递交的投标文件在“对通用条款的补充内容”中明确的投标有效期内有效，在此期间内我单位的投标有可能中标，我方将受此约束。</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w:t>
      </w:r>
      <w:r>
        <w:rPr>
          <w:rFonts w:ascii="宋体" w:eastAsia="宋体" w:hAnsi="宋体" w:hint="eastAsia"/>
          <w:kern w:val="2"/>
          <w:sz w:val="21"/>
          <w:szCs w:val="21"/>
          <w:lang w:eastAsia="zh-CN"/>
        </w:rPr>
        <w:t>.</w:t>
      </w:r>
      <w:r>
        <w:rPr>
          <w:rFonts w:ascii="宋体" w:eastAsia="宋体" w:hAnsi="宋体" w:hint="eastAsia"/>
          <w:kern w:val="2"/>
          <w:sz w:val="21"/>
          <w:szCs w:val="21"/>
          <w:lang w:eastAsia="zh-CN"/>
        </w:rPr>
        <w:t>除非另外达成协议并生效，贵单位的中标通知书和本投标文件将构成合同的重要内容。</w:t>
      </w:r>
    </w:p>
    <w:p>
      <w:pPr>
        <w:widowControl w:val="0"/>
        <w:ind w:left="585" w:hanging="105" w:leftChars="200" w:hangingChars="5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6</w:t>
      </w:r>
      <w:r>
        <w:rPr>
          <w:rFonts w:ascii="宋体" w:eastAsia="宋体" w:hAnsi="宋体" w:hint="eastAsia"/>
          <w:kern w:val="2"/>
          <w:sz w:val="21"/>
          <w:szCs w:val="21"/>
          <w:lang w:eastAsia="zh-CN"/>
        </w:rPr>
        <w:t>.</w:t>
      </w:r>
      <w:r>
        <w:rPr>
          <w:rFonts w:ascii="宋体" w:eastAsia="宋体" w:hAnsi="宋体" w:hint="eastAsia"/>
          <w:kern w:val="2"/>
          <w:sz w:val="21"/>
          <w:szCs w:val="21"/>
          <w:lang w:eastAsia="zh-CN"/>
        </w:rPr>
        <w:t>我单位理解贵单位将不受必须接受所收到的最低报价或其他任何投标文件的约束。</w:t>
      </w:r>
      <w:bookmarkEnd w:id="40"/>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7</w:t>
      </w:r>
      <w:r>
        <w:rPr>
          <w:rFonts w:ascii="宋体" w:eastAsia="宋体" w:hAnsi="宋体" w:hint="eastAsia"/>
          <w:kern w:val="2"/>
          <w:sz w:val="21"/>
          <w:szCs w:val="21"/>
          <w:lang w:eastAsia="zh-CN"/>
        </w:rPr>
        <w:t>.</w:t>
      </w:r>
      <w:r>
        <w:rPr>
          <w:rFonts w:ascii="宋体" w:eastAsia="宋体" w:hAnsi="宋体" w:hint="eastAsia"/>
          <w:kern w:val="2"/>
          <w:sz w:val="21"/>
          <w:szCs w:val="21"/>
          <w:lang w:eastAsia="zh-CN"/>
        </w:rPr>
        <w:t>如我单位按项目要求提供样品，且未在规定时间内取回样品的，视同放弃取回，同意深圳公共资源交易中心对样品进行清理。</w:t>
      </w:r>
    </w:p>
    <w:p>
      <w:pPr>
        <w:widowControl w:val="0"/>
        <w:ind w:left="617" w:leftChars="257"/>
        <w:jc w:val="both"/>
        <w:rPr>
          <w:rFonts w:eastAsia="宋体"/>
          <w:kern w:val="2"/>
          <w:sz w:val="21"/>
          <w:szCs w:val="21"/>
          <w:u w:val="single"/>
          <w:lang w:eastAsia="zh-CN"/>
        </w:rPr>
      </w:pPr>
      <w:r>
        <w:rPr>
          <w:rFonts w:eastAsia="宋体" w:hint="eastAsia"/>
          <w:kern w:val="2"/>
          <w:sz w:val="21"/>
          <w:szCs w:val="21"/>
          <w:lang w:eastAsia="zh-CN"/>
        </w:rPr>
        <w:t>投标人：</w:t>
      </w:r>
      <w:r>
        <w:rPr>
          <w:rFonts w:eastAsia="宋体" w:hint="eastAsia"/>
          <w:kern w:val="2"/>
          <w:sz w:val="21"/>
          <w:szCs w:val="21"/>
          <w:u w:val="single"/>
          <w:lang w:eastAsia="zh-CN"/>
        </w:rPr>
        <w:t xml:space="preserve">                   </w:t>
      </w:r>
      <w:r>
        <w:rPr>
          <w:rFonts w:eastAsia="宋体" w:hint="eastAsia"/>
          <w:kern w:val="2"/>
          <w:sz w:val="21"/>
          <w:szCs w:val="21"/>
          <w:lang w:eastAsia="zh-CN"/>
        </w:rPr>
        <w:t xml:space="preserve">    单位地址：</w:t>
      </w:r>
      <w:r>
        <w:rPr>
          <w:rFonts w:eastAsia="宋体" w:hint="eastAsia"/>
          <w:kern w:val="2"/>
          <w:sz w:val="21"/>
          <w:szCs w:val="21"/>
          <w:u w:val="single"/>
          <w:lang w:eastAsia="zh-CN"/>
        </w:rPr>
        <w:t xml:space="preserve">               </w:t>
      </w:r>
    </w:p>
    <w:p>
      <w:pPr>
        <w:widowControl w:val="0"/>
        <w:ind w:left="617" w:leftChars="257"/>
        <w:jc w:val="both"/>
        <w:rPr>
          <w:rFonts w:eastAsia="宋体"/>
          <w:kern w:val="2"/>
          <w:sz w:val="21"/>
          <w:szCs w:val="21"/>
          <w:u w:val="single"/>
          <w:lang w:eastAsia="zh-CN"/>
        </w:rPr>
      </w:pPr>
      <w:r>
        <w:rPr>
          <w:rFonts w:eastAsia="宋体" w:hint="eastAsia"/>
          <w:kern w:val="2"/>
          <w:sz w:val="21"/>
          <w:szCs w:val="21"/>
          <w:lang w:eastAsia="zh-CN"/>
        </w:rPr>
        <w:t>法定代表人（负责人）或其委托代理人：</w:t>
      </w:r>
      <w:r>
        <w:rPr>
          <w:rFonts w:eastAsia="宋体" w:hint="eastAsia"/>
          <w:kern w:val="2"/>
          <w:sz w:val="21"/>
          <w:szCs w:val="21"/>
          <w:u w:val="single"/>
          <w:lang w:eastAsia="zh-CN"/>
        </w:rPr>
        <w:t xml:space="preserve">                   </w:t>
      </w:r>
    </w:p>
    <w:p>
      <w:pPr>
        <w:widowControl w:val="0"/>
        <w:ind w:left="617" w:leftChars="257"/>
        <w:jc w:val="both"/>
        <w:rPr>
          <w:rFonts w:eastAsia="宋体"/>
          <w:kern w:val="2"/>
          <w:sz w:val="21"/>
          <w:szCs w:val="21"/>
          <w:u w:val="single"/>
          <w:lang w:eastAsia="zh-CN"/>
        </w:rPr>
      </w:pPr>
      <w:r>
        <w:rPr>
          <w:rFonts w:eastAsia="宋体" w:hint="eastAsia"/>
          <w:kern w:val="2"/>
          <w:sz w:val="21"/>
          <w:szCs w:val="21"/>
          <w:lang w:eastAsia="zh-CN"/>
        </w:rPr>
        <w:t>邮政编码：</w:t>
      </w:r>
      <w:r>
        <w:rPr>
          <w:rFonts w:eastAsia="宋体" w:hint="eastAsia"/>
          <w:kern w:val="2"/>
          <w:sz w:val="21"/>
          <w:szCs w:val="21"/>
          <w:u w:val="single"/>
          <w:lang w:eastAsia="zh-CN"/>
        </w:rPr>
        <w:t xml:space="preserve">          </w:t>
      </w:r>
      <w:r>
        <w:rPr>
          <w:rFonts w:eastAsia="宋体" w:hint="eastAsia"/>
          <w:kern w:val="2"/>
          <w:sz w:val="21"/>
          <w:szCs w:val="21"/>
          <w:lang w:eastAsia="zh-CN"/>
        </w:rPr>
        <w:t xml:space="preserve">  电话：</w:t>
      </w:r>
      <w:r>
        <w:rPr>
          <w:rFonts w:eastAsia="宋体" w:hint="eastAsia"/>
          <w:kern w:val="2"/>
          <w:sz w:val="21"/>
          <w:szCs w:val="21"/>
          <w:u w:val="single"/>
          <w:lang w:eastAsia="zh-CN"/>
        </w:rPr>
        <w:t xml:space="preserve">          </w:t>
      </w:r>
      <w:r>
        <w:rPr>
          <w:rFonts w:eastAsia="宋体" w:hint="eastAsia"/>
          <w:kern w:val="2"/>
          <w:sz w:val="21"/>
          <w:szCs w:val="21"/>
          <w:lang w:eastAsia="zh-CN"/>
        </w:rPr>
        <w:t xml:space="preserve">  邮箱：</w:t>
      </w:r>
      <w:r>
        <w:rPr>
          <w:rFonts w:eastAsia="宋体" w:hint="eastAsia"/>
          <w:kern w:val="2"/>
          <w:sz w:val="21"/>
          <w:szCs w:val="21"/>
          <w:u w:val="single"/>
          <w:lang w:eastAsia="zh-CN"/>
        </w:rPr>
        <w:t xml:space="preserve">            </w:t>
      </w:r>
    </w:p>
    <w:p>
      <w:pPr>
        <w:widowControl w:val="0"/>
        <w:ind w:left="617" w:leftChars="257"/>
        <w:jc w:val="both"/>
        <w:rPr>
          <w:rFonts w:eastAsia="宋体"/>
          <w:kern w:val="2"/>
          <w:sz w:val="21"/>
          <w:szCs w:val="21"/>
          <w:lang w:eastAsia="zh-CN"/>
        </w:rPr>
      </w:pPr>
      <w:r>
        <w:rPr>
          <w:rFonts w:eastAsia="宋体" w:hint="eastAsia"/>
          <w:kern w:val="2"/>
          <w:sz w:val="21"/>
          <w:szCs w:val="21"/>
          <w:lang w:eastAsia="zh-CN"/>
        </w:rPr>
        <w:t>开户银行名称：</w:t>
      </w:r>
      <w:r>
        <w:rPr>
          <w:rFonts w:eastAsia="宋体" w:hint="eastAsia"/>
          <w:kern w:val="2"/>
          <w:sz w:val="21"/>
          <w:szCs w:val="21"/>
          <w:u w:val="single"/>
          <w:lang w:eastAsia="zh-CN"/>
        </w:rPr>
        <w:tab/>
      </w:r>
      <w:r>
        <w:rPr>
          <w:rFonts w:eastAsia="宋体" w:hint="eastAsia"/>
          <w:kern w:val="2"/>
          <w:sz w:val="21"/>
          <w:szCs w:val="21"/>
          <w:u w:val="single"/>
          <w:lang w:eastAsia="zh-CN"/>
        </w:rPr>
        <w:tab/>
      </w:r>
      <w:r>
        <w:rPr>
          <w:rFonts w:eastAsia="宋体" w:hint="eastAsia"/>
          <w:kern w:val="2"/>
          <w:sz w:val="21"/>
          <w:szCs w:val="21"/>
          <w:u w:val="single"/>
          <w:lang w:eastAsia="zh-CN"/>
        </w:rPr>
        <w:tab/>
      </w:r>
      <w:r>
        <w:rPr>
          <w:rFonts w:eastAsia="宋体" w:hint="eastAsia"/>
          <w:kern w:val="2"/>
          <w:sz w:val="21"/>
          <w:szCs w:val="21"/>
          <w:u w:val="single"/>
          <w:lang w:eastAsia="zh-CN"/>
        </w:rPr>
        <w:tab/>
      </w:r>
      <w:r>
        <w:rPr>
          <w:rFonts w:eastAsia="宋体" w:hint="eastAsia"/>
          <w:kern w:val="2"/>
          <w:sz w:val="21"/>
          <w:szCs w:val="21"/>
          <w:lang w:eastAsia="zh-CN"/>
        </w:rPr>
        <w:tab/>
      </w:r>
      <w:r>
        <w:rPr>
          <w:rFonts w:eastAsia="宋体" w:hint="eastAsia"/>
          <w:kern w:val="2"/>
          <w:sz w:val="21"/>
          <w:szCs w:val="21"/>
          <w:lang w:eastAsia="zh-CN"/>
        </w:rPr>
        <w:t>开户银行账号：</w:t>
      </w:r>
      <w:r>
        <w:rPr>
          <w:rFonts w:eastAsia="宋体" w:hint="eastAsia"/>
          <w:kern w:val="2"/>
          <w:sz w:val="21"/>
          <w:szCs w:val="21"/>
          <w:u w:val="single"/>
          <w:lang w:eastAsia="zh-CN"/>
        </w:rPr>
        <w:tab/>
      </w:r>
      <w:r>
        <w:rPr>
          <w:rFonts w:eastAsia="宋体" w:hint="eastAsia"/>
          <w:kern w:val="2"/>
          <w:sz w:val="21"/>
          <w:szCs w:val="21"/>
          <w:u w:val="single"/>
          <w:lang w:eastAsia="zh-CN"/>
        </w:rPr>
        <w:tab/>
      </w:r>
      <w:r>
        <w:rPr>
          <w:rFonts w:eastAsia="宋体" w:hint="eastAsia"/>
          <w:kern w:val="2"/>
          <w:sz w:val="21"/>
          <w:szCs w:val="21"/>
          <w:u w:val="single"/>
          <w:lang w:eastAsia="zh-CN"/>
        </w:rPr>
        <w:tab/>
      </w:r>
      <w:r>
        <w:rPr>
          <w:rFonts w:eastAsia="宋体" w:hint="eastAsia"/>
          <w:kern w:val="2"/>
          <w:sz w:val="21"/>
          <w:szCs w:val="21"/>
          <w:u w:val="single"/>
          <w:lang w:eastAsia="zh-CN"/>
        </w:rPr>
        <w:tab/>
      </w:r>
    </w:p>
    <w:p>
      <w:pPr>
        <w:widowControl w:val="0"/>
        <w:ind w:left="617" w:leftChars="257"/>
        <w:jc w:val="both"/>
        <w:rPr>
          <w:rFonts w:eastAsia="宋体"/>
          <w:kern w:val="2"/>
          <w:sz w:val="21"/>
          <w:szCs w:val="21"/>
          <w:lang w:eastAsia="zh-CN"/>
        </w:rPr>
      </w:pPr>
      <w:r>
        <w:rPr>
          <w:rFonts w:eastAsia="宋体" w:hint="eastAsia"/>
          <w:kern w:val="2"/>
          <w:sz w:val="21"/>
          <w:szCs w:val="21"/>
          <w:lang w:eastAsia="zh-CN"/>
        </w:rPr>
        <w:t>开户银行地址：</w:t>
      </w:r>
      <w:r>
        <w:rPr>
          <w:rFonts w:eastAsia="宋体" w:hint="eastAsia"/>
          <w:kern w:val="2"/>
          <w:sz w:val="21"/>
          <w:szCs w:val="21"/>
          <w:u w:val="single"/>
          <w:lang w:eastAsia="zh-CN"/>
        </w:rPr>
        <w:tab/>
      </w:r>
      <w:r>
        <w:rPr>
          <w:rFonts w:eastAsia="宋体" w:hint="eastAsia"/>
          <w:kern w:val="2"/>
          <w:sz w:val="21"/>
          <w:szCs w:val="21"/>
          <w:u w:val="single"/>
          <w:lang w:eastAsia="zh-CN"/>
        </w:rPr>
        <w:tab/>
      </w:r>
      <w:r>
        <w:rPr>
          <w:rFonts w:eastAsia="宋体" w:hint="eastAsia"/>
          <w:kern w:val="2"/>
          <w:sz w:val="21"/>
          <w:szCs w:val="21"/>
          <w:u w:val="single"/>
          <w:lang w:eastAsia="zh-CN"/>
        </w:rPr>
        <w:tab/>
      </w:r>
      <w:r>
        <w:rPr>
          <w:rFonts w:eastAsia="宋体" w:hint="eastAsia"/>
          <w:kern w:val="2"/>
          <w:sz w:val="21"/>
          <w:szCs w:val="21"/>
          <w:u w:val="single"/>
          <w:lang w:eastAsia="zh-CN"/>
        </w:rPr>
        <w:tab/>
      </w:r>
      <w:r>
        <w:rPr>
          <w:rFonts w:eastAsia="宋体" w:hint="eastAsia"/>
          <w:kern w:val="2"/>
          <w:sz w:val="21"/>
          <w:szCs w:val="21"/>
          <w:lang w:eastAsia="zh-CN"/>
        </w:rPr>
        <w:tab/>
      </w:r>
      <w:r>
        <w:rPr>
          <w:rFonts w:eastAsia="宋体" w:hint="eastAsia"/>
          <w:kern w:val="2"/>
          <w:sz w:val="21"/>
          <w:szCs w:val="21"/>
          <w:lang w:eastAsia="zh-CN"/>
        </w:rPr>
        <w:t>开户银行电话：</w:t>
      </w:r>
      <w:r>
        <w:rPr>
          <w:rFonts w:eastAsia="宋体" w:hint="eastAsia"/>
          <w:kern w:val="2"/>
          <w:sz w:val="21"/>
          <w:szCs w:val="21"/>
          <w:u w:val="single"/>
          <w:lang w:eastAsia="zh-CN"/>
        </w:rPr>
        <w:tab/>
      </w:r>
      <w:r>
        <w:rPr>
          <w:rFonts w:eastAsia="宋体" w:hint="eastAsia"/>
          <w:kern w:val="2"/>
          <w:sz w:val="21"/>
          <w:szCs w:val="21"/>
          <w:u w:val="single"/>
          <w:lang w:eastAsia="zh-CN"/>
        </w:rPr>
        <w:tab/>
      </w:r>
      <w:r>
        <w:rPr>
          <w:rFonts w:eastAsia="宋体" w:hint="eastAsia"/>
          <w:kern w:val="2"/>
          <w:sz w:val="21"/>
          <w:szCs w:val="21"/>
          <w:u w:val="single"/>
          <w:lang w:eastAsia="zh-CN"/>
        </w:rPr>
        <w:tab/>
      </w:r>
      <w:r>
        <w:rPr>
          <w:rFonts w:eastAsia="宋体" w:hint="eastAsia"/>
          <w:kern w:val="2"/>
          <w:sz w:val="21"/>
          <w:szCs w:val="21"/>
          <w:u w:val="single"/>
          <w:lang w:eastAsia="zh-CN"/>
        </w:rPr>
        <w:tab/>
      </w:r>
    </w:p>
    <w:p>
      <w:pPr>
        <w:widowControl w:val="0"/>
        <w:ind w:firstLine="540" w:firstLineChars="257"/>
        <w:jc w:val="both"/>
        <w:rPr>
          <w:rFonts w:eastAsia="宋体"/>
          <w:kern w:val="2"/>
          <w:lang w:eastAsia="zh-CN"/>
        </w:rPr>
      </w:pPr>
      <w:r>
        <w:rPr>
          <w:rFonts w:ascii="宋体" w:eastAsia="宋体" w:hAnsi="宋体" w:hint="eastAsia"/>
          <w:kern w:val="2"/>
          <w:sz w:val="21"/>
          <w:szCs w:val="21"/>
          <w:lang w:eastAsia="zh-CN"/>
        </w:rPr>
        <w:t>日期：</w:t>
      </w:r>
      <w:r>
        <w:rPr>
          <w:rFonts w:ascii="宋体" w:eastAsia="宋体" w:hAnsi="宋体" w:hint="eastAsia"/>
          <w:kern w:val="2"/>
          <w:sz w:val="21"/>
          <w:szCs w:val="21"/>
          <w:u w:val="single"/>
          <w:lang w:eastAsia="zh-CN"/>
        </w:rPr>
        <w:t xml:space="preserve">       </w:t>
      </w:r>
      <w:r>
        <w:rPr>
          <w:rFonts w:ascii="宋体" w:eastAsia="宋体" w:hAnsi="宋体" w:hint="eastAsia"/>
          <w:kern w:val="2"/>
          <w:sz w:val="21"/>
          <w:szCs w:val="21"/>
          <w:lang w:eastAsia="zh-CN"/>
        </w:rPr>
        <w:t>年</w:t>
      </w:r>
      <w:r>
        <w:rPr>
          <w:rFonts w:ascii="宋体" w:eastAsia="宋体" w:hAnsi="宋体" w:hint="eastAsia"/>
          <w:kern w:val="2"/>
          <w:sz w:val="21"/>
          <w:szCs w:val="21"/>
          <w:u w:val="single"/>
          <w:lang w:eastAsia="zh-CN"/>
        </w:rPr>
        <w:t xml:space="preserve">     </w:t>
      </w:r>
      <w:r>
        <w:rPr>
          <w:rFonts w:ascii="宋体" w:eastAsia="宋体" w:hAnsi="宋体" w:hint="eastAsia"/>
          <w:kern w:val="2"/>
          <w:sz w:val="21"/>
          <w:szCs w:val="21"/>
          <w:lang w:eastAsia="zh-CN"/>
        </w:rPr>
        <w:t>月</w:t>
      </w:r>
      <w:r>
        <w:rPr>
          <w:rFonts w:ascii="宋体" w:eastAsia="宋体" w:hAnsi="宋体" w:hint="eastAsia"/>
          <w:kern w:val="2"/>
          <w:sz w:val="21"/>
          <w:szCs w:val="21"/>
          <w:u w:val="single"/>
          <w:lang w:eastAsia="zh-CN"/>
        </w:rPr>
        <w:t xml:space="preserve">    </w:t>
      </w:r>
      <w:r>
        <w:rPr>
          <w:rFonts w:ascii="宋体" w:eastAsia="宋体" w:hAnsi="宋体" w:hint="eastAsia"/>
          <w:kern w:val="2"/>
          <w:sz w:val="21"/>
          <w:szCs w:val="21"/>
          <w:lang w:eastAsia="zh-CN"/>
        </w:rPr>
        <w:t>日</w:t>
      </w:r>
      <w:r>
        <w:rPr>
          <w:rFonts w:eastAsia="宋体" w:hint="eastAsia"/>
          <w:kern w:val="2"/>
          <w:lang w:eastAsia="zh-CN"/>
        </w:rPr>
        <w:t xml:space="preserve">                                </w:t>
      </w:r>
    </w:p>
    <w:p>
      <w:pPr>
        <w:widowControl w:val="0"/>
        <w:jc w:val="both"/>
        <w:rPr>
          <w:rFonts w:ascii="黑体" w:eastAsia="黑体" w:hAnsi="宋体" w:hint="eastAsia"/>
          <w:kern w:val="2"/>
          <w:sz w:val="21"/>
          <w:lang w:eastAsia="zh-CN"/>
        </w:rPr>
      </w:pPr>
    </w:p>
    <w:p>
      <w:pPr>
        <w:widowControl w:val="0"/>
        <w:jc w:val="both"/>
        <w:rPr>
          <w:rFonts w:ascii="黑体" w:eastAsia="黑体" w:hAnsi="宋体" w:hint="eastAsia"/>
          <w:kern w:val="2"/>
          <w:sz w:val="21"/>
          <w:lang w:eastAsia="zh-CN"/>
        </w:rPr>
      </w:pPr>
    </w:p>
    <w:p>
      <w:pPr>
        <w:keepNext/>
        <w:keepLines/>
        <w:widowControl w:val="0"/>
        <w:spacing w:before="260" w:after="260" w:line="240" w:lineRule="auto"/>
        <w:jc w:val="center"/>
        <w:outlineLvl w:val="2"/>
        <w:rPr>
          <w:rFonts w:ascii="黑体" w:eastAsia="黑体" w:hAnsi="宋体" w:hint="eastAsia"/>
          <w:bCs/>
          <w:szCs w:val="32"/>
          <w:lang w:eastAsia="zh-CN"/>
        </w:rPr>
      </w:pPr>
      <w:r>
        <w:rPr>
          <w:rFonts w:ascii="黑体" w:eastAsia="黑体" w:hAnsi="宋体" w:hint="eastAsia"/>
          <w:bCs/>
          <w:szCs w:val="32"/>
          <w:lang w:eastAsia="zh-CN"/>
        </w:rPr>
        <w:t>二、采购投标及履约承诺函</w:t>
      </w:r>
    </w:p>
    <w:p>
      <w:pPr>
        <w:widowControl w:val="0"/>
        <w:jc w:val="both"/>
        <w:rPr>
          <w:rFonts w:ascii="宋体" w:eastAsia="宋体" w:hAnsi="宋体" w:hint="eastAsia"/>
          <w:kern w:val="2"/>
          <w:lang w:eastAsia="zh-CN"/>
        </w:rPr>
      </w:pPr>
    </w:p>
    <w:p>
      <w:pPr>
        <w:widowControl w:val="0"/>
        <w:jc w:val="both"/>
        <w:rPr>
          <w:rFonts w:ascii="宋体" w:eastAsia="宋体" w:hAnsi="宋体" w:hint="eastAsia"/>
          <w:kern w:val="2"/>
          <w:sz w:val="21"/>
          <w:lang w:eastAsia="zh-CN"/>
        </w:rPr>
      </w:pPr>
      <w:r>
        <w:rPr>
          <w:rFonts w:ascii="宋体" w:eastAsia="宋体" w:hAnsi="宋体" w:hint="eastAsia"/>
          <w:kern w:val="2"/>
          <w:sz w:val="21"/>
          <w:lang w:eastAsia="zh-CN"/>
        </w:rPr>
        <w:t>致：深圳公共资源交易中心</w:t>
      </w:r>
    </w:p>
    <w:p>
      <w:pPr>
        <w:widowControl w:val="0"/>
        <w:ind w:firstLine="420" w:firstLineChars="200"/>
        <w:jc w:val="both"/>
        <w:rPr>
          <w:rFonts w:ascii="宋体" w:eastAsia="宋体" w:hAnsi="宋体" w:hint="eastAsia"/>
          <w:kern w:val="2"/>
          <w:sz w:val="21"/>
          <w:lang w:eastAsia="zh-CN"/>
        </w:rPr>
      </w:pPr>
      <w:r>
        <w:rPr>
          <w:rFonts w:ascii="宋体" w:eastAsia="宋体" w:hAnsi="宋体" w:hint="eastAsia"/>
          <w:kern w:val="2"/>
          <w:sz w:val="21"/>
          <w:lang w:eastAsia="zh-CN"/>
        </w:rPr>
        <w:t>我单位承诺：</w:t>
      </w:r>
    </w:p>
    <w:p>
      <w:pPr>
        <w:widowControl w:val="0"/>
        <w:ind w:firstLine="420" w:firstLineChars="200"/>
        <w:jc w:val="both"/>
        <w:rPr>
          <w:rFonts w:ascii="宋体" w:eastAsia="宋体" w:hAnsi="宋体" w:hint="eastAsia"/>
          <w:kern w:val="2"/>
          <w:sz w:val="21"/>
          <w:lang w:eastAsia="zh-CN"/>
        </w:rPr>
      </w:pPr>
      <w:r>
        <w:rPr>
          <w:rFonts w:ascii="宋体" w:eastAsia="宋体" w:hAnsi="宋体" w:hint="eastAsia"/>
          <w:kern w:val="2"/>
          <w:sz w:val="21"/>
          <w:lang w:eastAsia="zh-CN"/>
        </w:rPr>
        <w:t>1.我单位参与本项目所投标（响应）的货物、工程或服务，不存在侵犯知识产权的情况。</w:t>
      </w:r>
    </w:p>
    <w:p>
      <w:pPr>
        <w:widowControl w:val="0"/>
        <w:ind w:firstLine="420" w:firstLineChars="200"/>
        <w:jc w:val="both"/>
        <w:rPr>
          <w:rFonts w:ascii="宋体" w:eastAsia="宋体" w:hAnsi="宋体" w:hint="eastAsia"/>
          <w:kern w:val="2"/>
          <w:sz w:val="21"/>
          <w:lang w:eastAsia="zh-CN"/>
        </w:rPr>
      </w:pPr>
      <w:r>
        <w:rPr>
          <w:rFonts w:ascii="宋体" w:eastAsia="宋体" w:hAnsi="宋体" w:hint="eastAsia"/>
          <w:kern w:val="2"/>
          <w:sz w:val="21"/>
          <w:lang w:eastAsia="zh-CN"/>
        </w:rPr>
        <w:t>2.我单位参与本项目采购活动时不存在被有关部门禁止参与政府采购活动且在有效期内的情况。符合招标文件关于联合体及进口产品的相关资格要求。</w:t>
      </w:r>
    </w:p>
    <w:p>
      <w:pPr>
        <w:widowControl w:val="0"/>
        <w:ind w:firstLine="420" w:firstLineChars="200"/>
        <w:jc w:val="both"/>
        <w:rPr>
          <w:rFonts w:ascii="宋体" w:eastAsia="宋体" w:hAnsi="宋体" w:hint="eastAsia"/>
          <w:kern w:val="2"/>
          <w:sz w:val="21"/>
          <w:lang w:eastAsia="zh-CN"/>
        </w:rPr>
      </w:pPr>
      <w:r>
        <w:rPr>
          <w:rFonts w:ascii="宋体" w:eastAsia="宋体" w:hAnsi="宋体" w:hint="eastAsia"/>
          <w:kern w:val="2"/>
          <w:sz w:val="21"/>
          <w:lang w:eastAsia="zh-CN"/>
        </w:rPr>
        <w:t>3.我单位具备《中华人民共和国政府采购法》第二十二条第一款的条件。</w:t>
      </w:r>
    </w:p>
    <w:p>
      <w:pPr>
        <w:widowControl w:val="0"/>
        <w:ind w:firstLine="420" w:firstLineChars="200"/>
        <w:jc w:val="both"/>
        <w:rPr>
          <w:rFonts w:ascii="宋体" w:eastAsia="宋体" w:hAnsi="宋体" w:hint="eastAsia"/>
          <w:kern w:val="2"/>
          <w:sz w:val="21"/>
          <w:lang w:eastAsia="zh-CN"/>
        </w:rPr>
      </w:pPr>
      <w:r>
        <w:rPr>
          <w:rFonts w:ascii="宋体" w:eastAsia="宋体" w:hAnsi="宋体" w:hint="eastAsia"/>
          <w:kern w:val="2"/>
          <w:sz w:val="21"/>
          <w:lang w:eastAsia="zh-CN"/>
        </w:rPr>
        <w:t>4.我单位未被列入失信被执行人、重大税收违法案件当事人名单、政府采购严重违法失信行为记录名单。</w:t>
      </w:r>
    </w:p>
    <w:p>
      <w:pPr>
        <w:widowControl w:val="0"/>
        <w:ind w:firstLine="420" w:firstLineChars="200"/>
        <w:jc w:val="both"/>
        <w:rPr>
          <w:rFonts w:ascii="宋体" w:eastAsia="宋体" w:hAnsi="宋体" w:hint="eastAsia"/>
          <w:kern w:val="2"/>
          <w:sz w:val="21"/>
          <w:lang w:eastAsia="zh-CN"/>
        </w:rPr>
      </w:pPr>
      <w:r>
        <w:rPr>
          <w:rFonts w:ascii="宋体" w:eastAsia="宋体" w:hAnsi="宋体" w:hint="eastAsia"/>
          <w:kern w:val="2"/>
          <w:sz w:val="21"/>
          <w:lang w:eastAsia="zh-CN"/>
        </w:rPr>
        <w:t>5.我单位不存在《深圳市财政局政府采购供应商信用信息管理办法》（深财规〔2023〕3号）列明的严重违法失信行为。</w:t>
      </w:r>
    </w:p>
    <w:p>
      <w:pPr>
        <w:widowControl w:val="0"/>
        <w:ind w:firstLine="420" w:firstLineChars="200"/>
        <w:jc w:val="both"/>
        <w:rPr>
          <w:rFonts w:ascii="宋体" w:eastAsia="宋体" w:hAnsi="宋体" w:hint="eastAsia"/>
          <w:kern w:val="2"/>
          <w:sz w:val="21"/>
          <w:lang w:eastAsia="zh-CN"/>
        </w:rPr>
      </w:pPr>
      <w:r>
        <w:rPr>
          <w:rFonts w:ascii="宋体" w:eastAsia="宋体" w:hAnsi="宋体" w:hint="eastAsia"/>
          <w:kern w:val="2"/>
          <w:sz w:val="21"/>
          <w:lang w:eastAsia="zh-CN"/>
        </w:rPr>
        <w:t>6.我单位参与该项目投标，严格遵守政府采购相关法律，不造假，不围标、串标、陪标。我单位已清楚，如违反上述要求，投标将作无效处理，被列入不良记录名单并在网上曝光，同时将被提请采购主管部门给予一定年限内禁止参与政府采购活动或其他处罚。</w:t>
      </w:r>
    </w:p>
    <w:p>
      <w:pPr>
        <w:widowControl w:val="0"/>
        <w:ind w:firstLine="420" w:firstLineChars="200"/>
        <w:jc w:val="both"/>
        <w:rPr>
          <w:rFonts w:ascii="宋体" w:eastAsia="宋体" w:hAnsi="宋体" w:hint="eastAsia"/>
          <w:kern w:val="2"/>
          <w:sz w:val="21"/>
          <w:lang w:eastAsia="zh-CN"/>
        </w:rPr>
      </w:pPr>
      <w:r>
        <w:rPr>
          <w:rFonts w:ascii="宋体" w:eastAsia="宋体" w:hAnsi="宋体" w:hint="eastAsia"/>
          <w:kern w:val="2"/>
          <w:sz w:val="21"/>
          <w:lang w:eastAsia="zh-CN"/>
        </w:rPr>
        <w:t>7.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pPr>
        <w:widowControl w:val="0"/>
        <w:ind w:firstLine="420" w:firstLineChars="200"/>
        <w:jc w:val="both"/>
        <w:rPr>
          <w:rFonts w:ascii="宋体" w:eastAsia="宋体" w:hAnsi="宋体" w:hint="eastAsia"/>
          <w:kern w:val="2"/>
          <w:sz w:val="21"/>
          <w:lang w:eastAsia="zh-CN"/>
        </w:rPr>
      </w:pPr>
      <w:r>
        <w:rPr>
          <w:rFonts w:ascii="宋体" w:eastAsia="宋体" w:hAnsi="宋体" w:hint="eastAsia"/>
          <w:kern w:val="2"/>
          <w:sz w:val="21"/>
          <w:lang w:eastAsia="zh-CN"/>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pPr>
        <w:widowControl w:val="0"/>
        <w:ind w:firstLine="420" w:firstLineChars="200"/>
        <w:jc w:val="both"/>
        <w:rPr>
          <w:rFonts w:ascii="宋体" w:eastAsia="宋体" w:hAnsi="宋体" w:hint="eastAsia"/>
          <w:kern w:val="2"/>
          <w:sz w:val="21"/>
          <w:lang w:eastAsia="zh-CN"/>
        </w:rPr>
      </w:pPr>
      <w:r>
        <w:rPr>
          <w:rFonts w:ascii="宋体" w:eastAsia="宋体" w:hAnsi="宋体" w:hint="eastAsia"/>
          <w:kern w:val="2"/>
          <w:sz w:val="21"/>
          <w:lang w:eastAsia="zh-CN"/>
        </w:rPr>
        <w:t>8.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pPr>
        <w:widowControl w:val="0"/>
        <w:ind w:firstLine="420" w:firstLineChars="200"/>
        <w:jc w:val="both"/>
        <w:rPr>
          <w:rFonts w:ascii="宋体" w:eastAsia="宋体" w:hAnsi="宋体" w:hint="eastAsia"/>
          <w:kern w:val="2"/>
          <w:sz w:val="21"/>
          <w:lang w:eastAsia="zh-CN"/>
        </w:rPr>
      </w:pPr>
      <w:r>
        <w:rPr>
          <w:rFonts w:ascii="宋体" w:eastAsia="宋体" w:hAnsi="宋体" w:hint="eastAsia"/>
          <w:kern w:val="2"/>
          <w:sz w:val="21"/>
          <w:lang w:eastAsia="zh-CN"/>
        </w:rPr>
        <w:t>9.我单位承诺中标后项目不转包，未经采购人同意不进行分包。</w:t>
      </w:r>
    </w:p>
    <w:p>
      <w:pPr>
        <w:widowControl w:val="0"/>
        <w:ind w:firstLine="420" w:firstLineChars="200"/>
        <w:jc w:val="both"/>
        <w:rPr>
          <w:rFonts w:ascii="宋体" w:eastAsia="宋体" w:hAnsi="宋体" w:hint="eastAsia"/>
          <w:kern w:val="2"/>
          <w:sz w:val="21"/>
          <w:lang w:eastAsia="zh-CN"/>
        </w:rPr>
      </w:pPr>
      <w:r>
        <w:rPr>
          <w:rFonts w:ascii="宋体" w:eastAsia="宋体" w:hAnsi="宋体" w:hint="eastAsia"/>
          <w:kern w:val="2"/>
          <w:sz w:val="21"/>
          <w:lang w:eastAsia="zh-CN"/>
        </w:rPr>
        <w:t>10.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pPr>
        <w:widowControl w:val="0"/>
        <w:ind w:firstLine="420" w:firstLineChars="200"/>
        <w:jc w:val="both"/>
        <w:rPr>
          <w:rFonts w:ascii="宋体" w:eastAsia="宋体" w:hAnsi="宋体" w:hint="eastAsia"/>
          <w:kern w:val="2"/>
          <w:sz w:val="21"/>
          <w:lang w:eastAsia="zh-CN"/>
        </w:rPr>
      </w:pPr>
      <w:r>
        <w:rPr>
          <w:rFonts w:ascii="宋体" w:eastAsia="宋体" w:hAnsi="宋体" w:hint="eastAsia"/>
          <w:kern w:val="2"/>
          <w:sz w:val="21"/>
          <w:lang w:eastAsia="zh-CN"/>
        </w:rPr>
        <w:t>11.我单位保证，若所投货物涉及《财政部 发展改革委 关于印发节能产品政府采购品目清单的通知》（财库〔2019〕19号）列明的政府采购强制产品，则所投该产品符合节能产品的认证要求。若所投产品包括数据中心相关设备的，应满足《财政部 生态环境部 工业和信息化部关于印发&lt;绿色数据中心政府采购需求标准（试行）&gt;的通知》（财库〔2023〕7号）要求。若所投产品涉及国家强制性标准的，所投产品应符合国家强制性标准相关要求。</w:t>
      </w:r>
    </w:p>
    <w:p>
      <w:pPr>
        <w:widowControl w:val="0"/>
        <w:ind w:firstLine="420" w:firstLineChars="200"/>
        <w:jc w:val="both"/>
        <w:rPr>
          <w:rFonts w:ascii="宋体" w:eastAsia="宋体" w:hAnsi="宋体" w:hint="eastAsia"/>
          <w:kern w:val="2"/>
          <w:sz w:val="21"/>
          <w:lang w:eastAsia="zh-CN"/>
        </w:rPr>
      </w:pPr>
      <w:r>
        <w:rPr>
          <w:rFonts w:ascii="宋体" w:eastAsia="宋体" w:hAnsi="宋体" w:hint="eastAsia"/>
          <w:kern w:val="2"/>
          <w:sz w:val="21"/>
          <w:lang w:eastAsia="zh-CN"/>
        </w:rPr>
        <w:t>12.我单位已知悉并同意中标（成交）结果信息公示的内容。</w:t>
      </w:r>
    </w:p>
    <w:p>
      <w:pPr>
        <w:widowControl w:val="0"/>
        <w:ind w:firstLine="420" w:firstLineChars="200"/>
        <w:jc w:val="both"/>
        <w:rPr>
          <w:rFonts w:ascii="宋体" w:eastAsia="宋体" w:hAnsi="宋体" w:hint="eastAsia"/>
          <w:kern w:val="2"/>
          <w:sz w:val="21"/>
          <w:lang w:eastAsia="zh-CN"/>
        </w:rPr>
      </w:pPr>
      <w:r>
        <w:rPr>
          <w:rFonts w:ascii="宋体" w:eastAsia="宋体" w:hAnsi="宋体" w:hint="eastAsia"/>
          <w:kern w:val="2"/>
          <w:sz w:val="21"/>
          <w:lang w:eastAsia="zh-CN"/>
        </w:rPr>
        <w:t>13.我单位保证，符合《中华人民共和国政府采购法实施条例》第十八条规定，与其他投标供应商不存在单位负责人为同一人或者存在直接控股、管理关系；未对本次采购项目提供整体设计、规范编制或者项目管理、监理、检测等服务的情形。若存在“不同供应商的董事、股东或其他高级管理人员为同一人的”情形的，我单位保证不存在串通投标、恶意串通或者视为串通投标的情形。</w:t>
      </w:r>
    </w:p>
    <w:p>
      <w:pPr>
        <w:widowControl w:val="0"/>
        <w:ind w:firstLine="420" w:firstLineChars="200"/>
        <w:jc w:val="both"/>
        <w:rPr>
          <w:rFonts w:ascii="宋体" w:eastAsia="宋体" w:hAnsi="宋体" w:hint="eastAsia"/>
          <w:kern w:val="2"/>
          <w:sz w:val="21"/>
          <w:lang w:eastAsia="zh-CN"/>
        </w:rPr>
      </w:pPr>
      <w:r>
        <w:rPr>
          <w:rFonts w:ascii="宋体" w:eastAsia="宋体" w:hAnsi="宋体" w:hint="eastAsia"/>
          <w:kern w:val="2"/>
          <w:sz w:val="21"/>
          <w:lang w:eastAsia="zh-CN"/>
        </w:rPr>
        <w:t>14.我单位清楚，如存在违反投标承诺行为情节严重的，将根据《深圳市财政局关于印发&lt;深圳市财政局政府采购供应商信用信息管理办法&gt;的通知》，依法被列入失信信息。</w:t>
      </w:r>
    </w:p>
    <w:p>
      <w:pPr>
        <w:widowControl w:val="0"/>
        <w:ind w:firstLine="420" w:firstLineChars="200"/>
        <w:jc w:val="both"/>
        <w:rPr>
          <w:rFonts w:ascii="宋体" w:eastAsia="宋体" w:hAnsi="宋体" w:hint="eastAsia"/>
          <w:bCs/>
          <w:kern w:val="2"/>
          <w:sz w:val="21"/>
          <w:lang w:eastAsia="zh-CN"/>
        </w:rPr>
      </w:pPr>
      <w:r>
        <w:rPr>
          <w:rFonts w:ascii="宋体" w:eastAsia="宋体" w:hAnsi="宋体" w:hint="eastAsia"/>
          <w:kern w:val="2"/>
          <w:sz w:val="21"/>
          <w:lang w:eastAsia="zh-CN"/>
        </w:rPr>
        <w:t>15.我单位保证，若所投产品列入强制性产品认证目录的，则所投该产品须获得强制性产品认证证书（即CCC认证）；其</w:t>
      </w:r>
      <w:r>
        <w:rPr>
          <w:rFonts w:ascii="宋体" w:eastAsia="宋体" w:hAnsi="宋体" w:hint="eastAsia"/>
          <w:bCs/>
          <w:kern w:val="2"/>
          <w:sz w:val="21"/>
          <w:lang w:eastAsia="zh-CN"/>
        </w:rPr>
        <w:t>中适用自我声明评价方式的产品，则所投该产品须具有“强制性认证产品符合性自我声明”；若所投产品列入工业产品生产许可证管理的产品目录的，则所投该产品生产者（制造商）须获得《全国工业产品生产许可证》。</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以上承诺，如有违反，愿依照国家相关法律法规处理，并承担由此给采购人带来的损失。</w:t>
      </w:r>
    </w:p>
    <w:p>
      <w:pPr>
        <w:widowControl w:val="0"/>
        <w:ind w:firstLine="420" w:firstLineChars="200"/>
        <w:jc w:val="both"/>
        <w:rPr>
          <w:rFonts w:ascii="宋体" w:eastAsia="宋体" w:hAnsi="宋体" w:hint="eastAsia"/>
          <w:kern w:val="2"/>
          <w:sz w:val="21"/>
          <w:szCs w:val="21"/>
          <w:lang w:eastAsia="zh-CN"/>
        </w:rPr>
      </w:pPr>
    </w:p>
    <w:p>
      <w:pPr>
        <w:widowControl w:val="0"/>
        <w:spacing w:before="78" w:beforeLines="25" w:after="78" w:afterLines="25"/>
        <w:ind w:firstLine="5460" w:firstLineChars="26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 xml:space="preserve">                                    </w:t>
      </w:r>
    </w:p>
    <w:p>
      <w:pPr>
        <w:widowControl w:val="0"/>
        <w:spacing w:before="78" w:beforeLines="25" w:after="78" w:afterLines="25"/>
        <w:ind w:firstLine="5460" w:firstLineChars="2600"/>
        <w:jc w:val="both"/>
        <w:rPr>
          <w:rFonts w:eastAsia="宋体"/>
          <w:color w:val="000000"/>
          <w:kern w:val="2"/>
          <w:sz w:val="21"/>
          <w:lang w:eastAsia="zh-CN"/>
        </w:rPr>
      </w:pPr>
      <w:r>
        <w:rPr>
          <w:rFonts w:eastAsia="宋体" w:hint="eastAsia"/>
          <w:color w:val="000000"/>
          <w:kern w:val="2"/>
          <w:sz w:val="21"/>
          <w:szCs w:val="21"/>
          <w:lang w:eastAsia="zh-CN"/>
        </w:rPr>
        <w:t>投标人：</w:t>
      </w:r>
      <w:r>
        <w:rPr>
          <w:rFonts w:eastAsia="宋体" w:hint="eastAsia"/>
          <w:color w:val="000000"/>
          <w:kern w:val="2"/>
          <w:sz w:val="21"/>
          <w:szCs w:val="21"/>
          <w:u w:val="single"/>
          <w:lang w:eastAsia="zh-CN"/>
        </w:rPr>
        <w:t xml:space="preserve">              </w:t>
      </w:r>
    </w:p>
    <w:p>
      <w:pPr>
        <w:widowControl w:val="0"/>
        <w:ind w:firstLine="645"/>
        <w:jc w:val="both"/>
        <w:rPr>
          <w:rFonts w:ascii="宋体" w:eastAsia="宋体" w:hAnsi="宋体" w:hint="eastAsia"/>
          <w:color w:val="000000"/>
          <w:kern w:val="2"/>
          <w:sz w:val="21"/>
          <w:szCs w:val="21"/>
          <w:lang w:eastAsia="zh-CN"/>
        </w:rPr>
      </w:pPr>
      <w:r>
        <w:rPr>
          <w:rFonts w:ascii="宋体" w:eastAsia="宋体" w:hAnsi="宋体" w:hint="eastAsia"/>
          <w:color w:val="000000"/>
          <w:kern w:val="2"/>
          <w:sz w:val="21"/>
          <w:szCs w:val="21"/>
          <w:lang w:eastAsia="zh-CN"/>
        </w:rPr>
        <w:t xml:space="preserve">                                              日期：</w:t>
      </w:r>
      <w:r>
        <w:rPr>
          <w:rFonts w:ascii="宋体" w:eastAsia="宋体" w:hAnsi="宋体" w:hint="eastAsia"/>
          <w:color w:val="000000"/>
          <w:kern w:val="2"/>
          <w:sz w:val="21"/>
          <w:szCs w:val="21"/>
          <w:u w:val="single"/>
          <w:lang w:eastAsia="zh-CN"/>
        </w:rPr>
        <w:t xml:space="preserve">    </w:t>
      </w:r>
      <w:r>
        <w:rPr>
          <w:rFonts w:ascii="宋体" w:eastAsia="宋体" w:hAnsi="宋体" w:hint="eastAsia"/>
          <w:color w:val="000000"/>
          <w:kern w:val="2"/>
          <w:sz w:val="21"/>
          <w:szCs w:val="21"/>
          <w:lang w:eastAsia="zh-CN"/>
        </w:rPr>
        <w:t>年</w:t>
      </w:r>
      <w:r>
        <w:rPr>
          <w:rFonts w:ascii="宋体" w:eastAsia="宋体" w:hAnsi="宋体" w:hint="eastAsia"/>
          <w:color w:val="000000"/>
          <w:kern w:val="2"/>
          <w:sz w:val="21"/>
          <w:szCs w:val="21"/>
          <w:u w:val="single"/>
          <w:lang w:eastAsia="zh-CN"/>
        </w:rPr>
        <w:t xml:space="preserve">   </w:t>
      </w:r>
      <w:r>
        <w:rPr>
          <w:rFonts w:ascii="宋体" w:eastAsia="宋体" w:hAnsi="宋体" w:hint="eastAsia"/>
          <w:color w:val="000000"/>
          <w:kern w:val="2"/>
          <w:sz w:val="21"/>
          <w:szCs w:val="21"/>
          <w:lang w:eastAsia="zh-CN"/>
        </w:rPr>
        <w:t>月</w:t>
      </w:r>
      <w:r>
        <w:rPr>
          <w:rFonts w:ascii="宋体" w:eastAsia="宋体" w:hAnsi="宋体" w:hint="eastAsia"/>
          <w:color w:val="000000"/>
          <w:kern w:val="2"/>
          <w:sz w:val="21"/>
          <w:szCs w:val="21"/>
          <w:u w:val="single"/>
          <w:lang w:eastAsia="zh-CN"/>
        </w:rPr>
        <w:t xml:space="preserve">   </w:t>
      </w:r>
      <w:r>
        <w:rPr>
          <w:rFonts w:ascii="宋体" w:eastAsia="宋体" w:hAnsi="宋体" w:hint="eastAsia"/>
          <w:color w:val="000000"/>
          <w:kern w:val="2"/>
          <w:sz w:val="21"/>
          <w:szCs w:val="21"/>
          <w:lang w:eastAsia="zh-CN"/>
        </w:rPr>
        <w:t>日</w:t>
      </w:r>
    </w:p>
    <w:p>
      <w:pPr>
        <w:widowControl w:val="0"/>
        <w:jc w:val="both"/>
        <w:rPr>
          <w:rFonts w:eastAsia="宋体"/>
          <w:kern w:val="2"/>
          <w:sz w:val="21"/>
          <w:lang w:eastAsia="zh-CN"/>
        </w:rPr>
      </w:pPr>
    </w:p>
    <w:p>
      <w:pPr>
        <w:widowControl w:val="0"/>
        <w:jc w:val="both"/>
        <w:rPr>
          <w:rFonts w:eastAsia="宋体"/>
          <w:kern w:val="2"/>
          <w:sz w:val="21"/>
          <w:lang w:eastAsia="zh-CN"/>
        </w:rPr>
      </w:pPr>
    </w:p>
    <w:p>
      <w:pPr>
        <w:keepNext/>
        <w:keepLines/>
        <w:widowControl w:val="0"/>
        <w:spacing w:before="120" w:after="120" w:line="240" w:lineRule="auto"/>
        <w:jc w:val="center"/>
        <w:outlineLvl w:val="2"/>
        <w:rPr>
          <w:rFonts w:ascii="黑体" w:eastAsia="黑体" w:hAnsi="宋体" w:hint="eastAsia"/>
          <w:bCs/>
          <w:szCs w:val="32"/>
          <w:lang w:eastAsia="zh-CN"/>
        </w:rPr>
      </w:pPr>
      <w:r>
        <w:rPr>
          <w:rFonts w:ascii="黑体" w:eastAsia="黑体" w:hAnsi="宋体" w:hint="eastAsia"/>
          <w:bCs/>
          <w:szCs w:val="32"/>
          <w:lang w:eastAsia="zh-CN"/>
        </w:rPr>
        <w:t>三、投标人情况及资格证明文件</w:t>
      </w:r>
    </w:p>
    <w:p>
      <w:pPr>
        <w:widowControl w:val="0"/>
        <w:jc w:val="both"/>
        <w:outlineLvl w:val="3"/>
        <w:rPr>
          <w:rFonts w:ascii="黑体" w:eastAsia="黑体" w:hAnsi="宋体" w:hint="eastAsia"/>
          <w:bCs/>
          <w:szCs w:val="32"/>
          <w:lang w:eastAsia="zh-CN"/>
        </w:rPr>
      </w:pPr>
      <w:r>
        <w:rPr>
          <w:rFonts w:ascii="黑体" w:eastAsia="黑体" w:hAnsi="宋体" w:hint="eastAsia"/>
          <w:bCs/>
          <w:szCs w:val="32"/>
          <w:lang w:eastAsia="zh-CN"/>
        </w:rPr>
        <w:t>（一）投标人资格证明文件</w:t>
      </w:r>
    </w:p>
    <w:p>
      <w:pPr>
        <w:widowControl w:val="0"/>
        <w:ind w:firstLine="420" w:firstLineChars="200"/>
        <w:jc w:val="both"/>
        <w:outlineLvl w:val="3"/>
        <w:rPr>
          <w:rFonts w:ascii="黑体" w:eastAsia="黑体" w:hAnsi="黑体" w:hint="eastAsia"/>
          <w:color w:val="FF0000"/>
          <w:kern w:val="2"/>
          <w:sz w:val="21"/>
          <w:szCs w:val="21"/>
          <w:lang w:eastAsia="zh-CN"/>
        </w:rPr>
      </w:pPr>
      <w:r>
        <w:rPr>
          <w:rFonts w:ascii="黑体" w:eastAsia="黑体" w:hAnsi="黑体" w:hint="eastAsia"/>
          <w:color w:val="FF0000"/>
          <w:kern w:val="2"/>
          <w:sz w:val="21"/>
          <w:szCs w:val="21"/>
          <w:lang w:eastAsia="zh-CN"/>
        </w:rPr>
        <w:t>（特别提示：投标人须按本招标文件第一册第一章招标公告 “投标人的资格要求”（即投标人资格要求）提供相关的资格证明资料，未提供或提供不完整、不符合要求的，将作投标无效处理，其中要求提供《采购投标及履约承诺函》且已在“二、采购投标及履约承诺函”章节中提供了，此处可不重复提供。）</w:t>
      </w:r>
    </w:p>
    <w:p>
      <w:pPr>
        <w:widowControl w:val="0"/>
        <w:jc w:val="both"/>
        <w:rPr>
          <w:rFonts w:eastAsia="宋体"/>
          <w:kern w:val="2"/>
          <w:sz w:val="21"/>
          <w:lang w:eastAsia="zh-CN"/>
        </w:rPr>
      </w:pPr>
    </w:p>
    <w:p>
      <w:pPr>
        <w:widowControl w:val="0"/>
        <w:jc w:val="both"/>
        <w:outlineLvl w:val="3"/>
        <w:rPr>
          <w:rFonts w:ascii="黑体" w:eastAsia="黑体" w:hAnsi="宋体" w:hint="eastAsia"/>
          <w:bCs/>
          <w:szCs w:val="32"/>
          <w:lang w:eastAsia="zh-CN"/>
        </w:rPr>
      </w:pPr>
      <w:r>
        <w:rPr>
          <w:rFonts w:ascii="黑体" w:eastAsia="黑体" w:hAnsi="宋体" w:hint="eastAsia"/>
          <w:bCs/>
          <w:szCs w:val="32"/>
          <w:lang w:eastAsia="zh-CN"/>
        </w:rPr>
        <w:t>（二）中小企业声明函、残疾人福利性单位声明函及监狱企业声明函</w:t>
      </w:r>
    </w:p>
    <w:p>
      <w:pPr>
        <w:widowControl w:val="0"/>
        <w:ind w:firstLine="420" w:firstLineChars="200"/>
        <w:jc w:val="both"/>
        <w:rPr>
          <w:rFonts w:ascii="黑体" w:eastAsia="黑体" w:hAnsi="黑体" w:cs="黑体" w:hint="eastAsia"/>
          <w:color w:val="FF0000"/>
          <w:kern w:val="2"/>
          <w:sz w:val="21"/>
          <w:lang w:eastAsia="zh-CN"/>
        </w:rPr>
      </w:pPr>
      <w:r>
        <w:rPr>
          <w:rFonts w:ascii="黑体" w:eastAsia="黑体" w:hAnsi="黑体" w:cs="黑体" w:hint="eastAsia"/>
          <w:color w:val="FF0000"/>
          <w:kern w:val="2"/>
          <w:sz w:val="21"/>
          <w:lang w:eastAsia="zh-CN"/>
        </w:rPr>
        <w:t>填写指引：</w:t>
      </w:r>
    </w:p>
    <w:p>
      <w:pPr>
        <w:widowControl w:val="0"/>
        <w:ind w:firstLine="420" w:firstLineChars="200"/>
        <w:jc w:val="both"/>
        <w:outlineLvl w:val="3"/>
        <w:rPr>
          <w:rFonts w:ascii="黑体" w:eastAsia="黑体" w:hAnsi="黑体" w:hint="eastAsia"/>
          <w:color w:val="FF0000"/>
          <w:kern w:val="2"/>
          <w:sz w:val="21"/>
          <w:szCs w:val="21"/>
          <w:lang w:eastAsia="zh-CN"/>
        </w:rPr>
      </w:pPr>
      <w:r>
        <w:rPr>
          <w:rFonts w:ascii="黑体" w:eastAsia="黑体" w:hAnsi="宋体" w:hint="eastAsia"/>
          <w:bCs/>
          <w:color w:val="FF0000"/>
          <w:sz w:val="21"/>
          <w:szCs w:val="21"/>
          <w:lang w:eastAsia="zh-CN"/>
        </w:rPr>
        <w:t>1、该部分内容由供应商根据自身实际情况填写，</w:t>
      </w:r>
      <w:r>
        <w:rPr>
          <w:rFonts w:ascii="黑体" w:eastAsia="黑体" w:hAnsi="黑体" w:hint="eastAsia"/>
          <w:color w:val="FF0000"/>
          <w:kern w:val="2"/>
          <w:sz w:val="21"/>
          <w:szCs w:val="21"/>
          <w:lang w:eastAsia="zh-CN"/>
        </w:rPr>
        <w:t>投标（响应）供应商对《中小企业声明函》的真实性负责。投标（响应）供应商应当核实投标（响应）的货物制造商的相关信息，如对相关信息了解不充分，或者不能确定相关信息真实、准确的，不建议出具《中小企业声明函》；如供应商提供的《中小企业声明函》存在所属行业或划型不实的，属于提供虚假材料谋取中标、成交，依照《中华人民共和国政府采购法》第七十七条的规定，将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pPr>
        <w:widowControl w:val="0"/>
        <w:ind w:firstLine="420" w:firstLineChars="200"/>
        <w:jc w:val="both"/>
        <w:outlineLvl w:val="3"/>
        <w:rPr>
          <w:rFonts w:ascii="黑体" w:eastAsia="黑体" w:hAnsi="黑体" w:hint="eastAsia"/>
          <w:color w:val="FF0000"/>
          <w:kern w:val="2"/>
          <w:sz w:val="21"/>
          <w:szCs w:val="21"/>
          <w:lang w:eastAsia="zh-CN"/>
        </w:rPr>
      </w:pPr>
      <w:r>
        <w:rPr>
          <w:rFonts w:ascii="黑体" w:eastAsia="黑体" w:hAnsi="黑体" w:hint="eastAsia"/>
          <w:color w:val="FF0000"/>
          <w:kern w:val="2"/>
          <w:sz w:val="21"/>
          <w:szCs w:val="21"/>
          <w:lang w:eastAsia="zh-CN"/>
        </w:rPr>
        <w:t>2、该部分内容填写需要参考的相关文件：</w:t>
      </w:r>
    </w:p>
    <w:p>
      <w:pPr>
        <w:widowControl w:val="0"/>
        <w:ind w:firstLine="420" w:firstLineChars="200"/>
        <w:jc w:val="both"/>
        <w:outlineLvl w:val="3"/>
        <w:rPr>
          <w:rFonts w:ascii="黑体" w:eastAsia="黑体" w:hAnsi="黑体" w:hint="eastAsia"/>
          <w:color w:val="FF0000"/>
          <w:kern w:val="2"/>
          <w:sz w:val="21"/>
          <w:szCs w:val="21"/>
          <w:lang w:eastAsia="zh-CN"/>
        </w:rPr>
      </w:pPr>
      <w:r>
        <w:rPr>
          <w:rFonts w:ascii="黑体" w:eastAsia="黑体" w:hAnsi="黑体" w:hint="eastAsia"/>
          <w:color w:val="FF0000"/>
          <w:kern w:val="2"/>
          <w:sz w:val="21"/>
          <w:szCs w:val="21"/>
          <w:lang w:eastAsia="zh-CN"/>
        </w:rPr>
        <w:t>(</w:t>
      </w:r>
      <w:r>
        <w:rPr>
          <w:rFonts w:ascii="黑体" w:eastAsia="黑体" w:hAnsi="黑体"/>
          <w:color w:val="FF0000"/>
          <w:kern w:val="2"/>
          <w:sz w:val="21"/>
          <w:szCs w:val="21"/>
          <w:lang w:eastAsia="zh-CN"/>
        </w:rPr>
        <w:t>1</w:t>
      </w:r>
      <w:r>
        <w:rPr>
          <w:rFonts w:ascii="黑体" w:eastAsia="黑体" w:hAnsi="黑体" w:hint="eastAsia"/>
          <w:color w:val="FF0000"/>
          <w:kern w:val="2"/>
          <w:sz w:val="21"/>
          <w:szCs w:val="21"/>
          <w:lang w:eastAsia="zh-CN"/>
        </w:rPr>
        <w:t>)财政部《政府采购促进中小企业发展管理办法》（财库〔2020〕46号）；</w:t>
      </w:r>
    </w:p>
    <w:p>
      <w:pPr>
        <w:widowControl w:val="0"/>
        <w:ind w:firstLine="420" w:firstLineChars="200"/>
        <w:jc w:val="both"/>
        <w:outlineLvl w:val="3"/>
        <w:rPr>
          <w:rFonts w:ascii="黑体" w:eastAsia="黑体" w:hAnsi="黑体" w:hint="eastAsia"/>
          <w:color w:val="FF0000"/>
          <w:kern w:val="2"/>
          <w:sz w:val="21"/>
          <w:szCs w:val="21"/>
          <w:lang w:eastAsia="zh-CN"/>
        </w:rPr>
      </w:pPr>
      <w:r>
        <w:rPr>
          <w:rFonts w:ascii="黑体" w:eastAsia="黑体" w:hAnsi="黑体" w:hint="eastAsia"/>
          <w:color w:val="FF0000"/>
          <w:kern w:val="2"/>
          <w:sz w:val="21"/>
          <w:szCs w:val="21"/>
          <w:lang w:eastAsia="zh-CN"/>
        </w:rPr>
        <w:t>(</w:t>
      </w:r>
      <w:r>
        <w:rPr>
          <w:rFonts w:ascii="黑体" w:eastAsia="黑体" w:hAnsi="黑体"/>
          <w:color w:val="FF0000"/>
          <w:kern w:val="2"/>
          <w:sz w:val="21"/>
          <w:szCs w:val="21"/>
          <w:lang w:eastAsia="zh-CN"/>
        </w:rPr>
        <w:t>2</w:t>
      </w:r>
      <w:r>
        <w:rPr>
          <w:rFonts w:ascii="黑体" w:eastAsia="黑体" w:hAnsi="黑体" w:hint="eastAsia"/>
          <w:color w:val="FF0000"/>
          <w:kern w:val="2"/>
          <w:sz w:val="21"/>
          <w:szCs w:val="21"/>
          <w:lang w:eastAsia="zh-CN"/>
        </w:rPr>
        <w:t>)《工业和信息化部、国家统计局、国家发展和改革委员会、财政部关于印发中小企业划型标准规定的通知》（工信部联企业〔2011〕300 号，以下简称3</w:t>
      </w:r>
      <w:r>
        <w:rPr>
          <w:rFonts w:ascii="黑体" w:eastAsia="黑体" w:hAnsi="黑体"/>
          <w:color w:val="FF0000"/>
          <w:kern w:val="2"/>
          <w:sz w:val="21"/>
          <w:szCs w:val="21"/>
          <w:lang w:eastAsia="zh-CN"/>
        </w:rPr>
        <w:t>00</w:t>
      </w:r>
      <w:r>
        <w:rPr>
          <w:rFonts w:ascii="黑体" w:eastAsia="黑体" w:hAnsi="黑体" w:hint="eastAsia"/>
          <w:color w:val="FF0000"/>
          <w:kern w:val="2"/>
          <w:sz w:val="21"/>
          <w:szCs w:val="21"/>
          <w:lang w:eastAsia="zh-CN"/>
        </w:rPr>
        <w:t>号文）；</w:t>
      </w:r>
    </w:p>
    <w:p>
      <w:pPr>
        <w:widowControl w:val="0"/>
        <w:ind w:firstLine="420" w:firstLineChars="200"/>
        <w:jc w:val="both"/>
        <w:outlineLvl w:val="3"/>
        <w:rPr>
          <w:rFonts w:ascii="黑体" w:eastAsia="黑体" w:hAnsi="黑体" w:hint="eastAsia"/>
          <w:color w:val="FF0000"/>
          <w:kern w:val="2"/>
          <w:sz w:val="21"/>
          <w:szCs w:val="21"/>
          <w:lang w:eastAsia="zh-CN"/>
        </w:rPr>
      </w:pPr>
      <w:r>
        <w:rPr>
          <w:rFonts w:ascii="黑体" w:eastAsia="黑体" w:hAnsi="黑体" w:hint="eastAsia"/>
          <w:color w:val="FF0000"/>
          <w:kern w:val="2"/>
          <w:sz w:val="21"/>
          <w:szCs w:val="21"/>
          <w:lang w:eastAsia="zh-CN"/>
        </w:rPr>
        <w:t>(3)《统计上大中小微型企业划分办法(2017)》（国统字〔2017〕213 号）；</w:t>
      </w:r>
    </w:p>
    <w:p>
      <w:pPr>
        <w:widowControl w:val="0"/>
        <w:ind w:firstLine="420" w:firstLineChars="200"/>
        <w:jc w:val="both"/>
        <w:outlineLvl w:val="3"/>
        <w:rPr>
          <w:rFonts w:ascii="黑体" w:eastAsia="黑体" w:hAnsi="黑体" w:hint="eastAsia"/>
          <w:color w:val="FF0000"/>
          <w:kern w:val="2"/>
          <w:sz w:val="21"/>
          <w:szCs w:val="21"/>
          <w:lang w:eastAsia="zh-CN"/>
        </w:rPr>
      </w:pPr>
      <w:r>
        <w:rPr>
          <w:rFonts w:ascii="黑体" w:eastAsia="黑体" w:hAnsi="黑体" w:hint="eastAsia"/>
          <w:color w:val="FF0000"/>
          <w:kern w:val="2"/>
          <w:sz w:val="21"/>
          <w:szCs w:val="21"/>
          <w:lang w:eastAsia="zh-CN"/>
        </w:rPr>
        <w:t>(4)《关于促进残疾人就业政府采购政策的通知》（财库〔2017〕141号）；</w:t>
      </w:r>
    </w:p>
    <w:p>
      <w:pPr>
        <w:widowControl w:val="0"/>
        <w:ind w:firstLine="420" w:firstLineChars="200"/>
        <w:jc w:val="both"/>
        <w:outlineLvl w:val="3"/>
        <w:rPr>
          <w:rFonts w:ascii="黑体" w:eastAsia="黑体" w:hAnsi="黑体" w:hint="eastAsia"/>
          <w:color w:val="FF0000"/>
          <w:kern w:val="2"/>
          <w:sz w:val="21"/>
          <w:szCs w:val="21"/>
          <w:lang w:eastAsia="zh-CN"/>
        </w:rPr>
      </w:pPr>
      <w:r>
        <w:rPr>
          <w:rFonts w:ascii="黑体" w:eastAsia="黑体" w:hAnsi="黑体" w:hint="eastAsia"/>
          <w:color w:val="FF0000"/>
          <w:kern w:val="2"/>
          <w:sz w:val="21"/>
          <w:szCs w:val="21"/>
          <w:lang w:eastAsia="zh-CN"/>
        </w:rPr>
        <w:t>(5)《关于政府采购支持监狱企业发展有关问题的通知》（财库〔2014〕68号）</w:t>
      </w:r>
    </w:p>
    <w:p>
      <w:pPr>
        <w:widowControl w:val="0"/>
        <w:ind w:firstLine="420" w:firstLineChars="200"/>
        <w:jc w:val="both"/>
        <w:outlineLvl w:val="3"/>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3、请依照提供的格式和内容填写声明函，不要随意变更格式；声明函不需要盖章或签字；</w:t>
      </w:r>
      <w:r>
        <w:rPr>
          <w:rFonts w:ascii="黑体" w:eastAsia="黑体" w:hAnsi="黑体" w:hint="eastAsia"/>
          <w:color w:val="FF0000"/>
          <w:kern w:val="2"/>
          <w:sz w:val="21"/>
          <w:szCs w:val="21"/>
          <w:lang w:eastAsia="zh-CN"/>
        </w:rPr>
        <w:t>满足多项优惠政策的投标人，不重复享受多项价格扣除政策。</w:t>
      </w:r>
    </w:p>
    <w:p>
      <w:pPr>
        <w:widowControl w:val="0"/>
        <w:ind w:firstLine="420" w:firstLineChars="200"/>
        <w:jc w:val="both"/>
        <w:outlineLvl w:val="3"/>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4、声明函具体填写要求：</w:t>
      </w:r>
    </w:p>
    <w:p>
      <w:pPr>
        <w:widowControl w:val="0"/>
        <w:ind w:firstLine="420" w:firstLineChars="200"/>
        <w:jc w:val="both"/>
        <w:outlineLvl w:val="3"/>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（1）声明是中小企业须填写《中小企业声明函》的以下内容：</w:t>
      </w:r>
    </w:p>
    <w:p>
      <w:pPr>
        <w:widowControl w:val="0"/>
        <w:ind w:firstLine="420" w:firstLineChars="200"/>
        <w:jc w:val="both"/>
        <w:outlineLvl w:val="3"/>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第一处，在“单位名称”下划线处应填写采购人名称（深圳公共资源交易中心不是本项目的采购人，而是组织实施机构）；</w:t>
      </w:r>
    </w:p>
    <w:p>
      <w:pPr>
        <w:widowControl w:val="0"/>
        <w:ind w:firstLine="420" w:firstLineChars="200"/>
        <w:jc w:val="both"/>
        <w:outlineLvl w:val="3"/>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第二处，在“项目名称”下划线处应按照采购文件中确定的项目名称填写。对于分包方式面向中小企业采购的项目，应标明中小企业的具体分包内容；对于以联合体方式面向中小企业采购的项目，应标明联合体中中小企业所承担的具体内容；</w:t>
      </w:r>
    </w:p>
    <w:p>
      <w:pPr>
        <w:widowControl w:val="0"/>
        <w:ind w:firstLine="420" w:firstLineChars="200"/>
        <w:jc w:val="both"/>
        <w:outlineLvl w:val="3"/>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第三处，在“标的名称”下划线处应填写采购文件中细化载明的采购标的名称。对于分包方式面向中小企业采购的项目，“标的名称”应填写采购文件中注明的分包给中小企业的采购标的名称；对于以联合体方式面向中小企业采购的项目，“标的名称”应填写采购文件中注明的联合体中中小企业承担的采购标的名称；</w:t>
      </w:r>
    </w:p>
    <w:p>
      <w:pPr>
        <w:widowControl w:val="0"/>
        <w:ind w:firstLine="420" w:firstLineChars="200"/>
        <w:jc w:val="both"/>
        <w:outlineLvl w:val="3"/>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第四处，在“采购文件中明确的所属行业”下划线处应填写采购文件中明确的采购标的所属行业，并应确保与采购标的涉及的货物制造商本身的所属行业保持一致。对于分包方式面向中小企业采购的项目，“采购文件中明确的所属行业”应按照采购文件中注明的分包给中小企业的采购标的所属行业填写，并应确保与该分包部分采购标的涉及的货物制造商本身的所属行业保持一致。对于以联合体方式面向中小企业采购的项目，“采购文件中明确的所属行业”应按照采购文件中注明的联合体中中小企业承担的采购标的所属行业填写，并应确保与该承担部分采购标的涉及的货物制造商本身的所属行业保持一致；</w:t>
      </w:r>
    </w:p>
    <w:p>
      <w:pPr>
        <w:widowControl w:val="0"/>
        <w:ind w:firstLine="420" w:firstLineChars="200"/>
        <w:jc w:val="both"/>
        <w:outlineLvl w:val="3"/>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第五处，在“企业名称”下划线处应填写投标（响应）的货物制造商。对于分包方式面向中小企业采购的项目，“企业名称”应填写分包部分采购标的对应的货物制造商。对于以联合体方式面向中小企业采购的项目，“企业名称”应填写联合体中中小企业承担采购标的对应的货物制造商。</w:t>
      </w:r>
    </w:p>
    <w:p>
      <w:pPr>
        <w:widowControl w:val="0"/>
        <w:ind w:firstLine="420" w:firstLineChars="200"/>
        <w:jc w:val="both"/>
        <w:outlineLvl w:val="3"/>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 xml:space="preserve">（2）从业人员、资产总额指标以上年度末数据为依据，营业收入指标以上年度累计数据为依据。无上年度数据的新成立企业可不填报。 </w:t>
      </w:r>
    </w:p>
    <w:p>
      <w:pPr>
        <w:widowControl w:val="0"/>
        <w:ind w:firstLine="420" w:firstLineChars="200"/>
        <w:jc w:val="both"/>
        <w:outlineLvl w:val="3"/>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（3）“中型企业/小型企业/微型企业”部分，供应商应依据企业上年度从业人员、营业收入、资产总额等指标，按照《中小企业划型标准规定》（工信部联企业〔2011〕300 号）、《金融业企业划型标准规定》（银发〔2015〕309号），判断《中小企业声明函》载明的货物制造商是否属于采购文件所属行业的中型企业/小型企业/微型企业。</w:t>
      </w:r>
    </w:p>
    <w:p>
      <w:pPr>
        <w:widowControl w:val="0"/>
        <w:ind w:firstLine="420" w:firstLineChars="200"/>
        <w:jc w:val="both"/>
        <w:outlineLvl w:val="3"/>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4）对于已纳入统计部门统计范围的企业，所属行业、从业人员、营业收入、资产总额、规模类型应与统计部门报表保持一致。对于未纳入统计部门统计范围的企业，应对照《国民经济行业分类》确定所属行业，当企业从事两种以上的经济活动时，按照企业从事的主要活动确定所属行业；从业人员、营业收入、资产总额应按照上年度末实际情况填报，并应确保在争议纠纷处理时，可提供相关数据的来源依据。</w:t>
      </w:r>
    </w:p>
    <w:p>
      <w:pPr>
        <w:widowControl w:val="0"/>
        <w:ind w:firstLine="420" w:firstLineChars="200"/>
        <w:jc w:val="both"/>
        <w:outlineLvl w:val="3"/>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（5）声明是残疾人福利性单位须填写《残疾人福利性单位声明函》的相关内容，具体参照以上《中小企业声明函》填写要求执行。</w:t>
      </w:r>
    </w:p>
    <w:p>
      <w:pPr>
        <w:widowControl w:val="0"/>
        <w:ind w:firstLine="420" w:firstLineChars="200"/>
        <w:jc w:val="both"/>
        <w:outlineLvl w:val="3"/>
        <w:rPr>
          <w:rFonts w:ascii="仿宋_GB2312" w:eastAsia="仿宋_GB2312" w:hAnsi="仿宋_GB2312" w:cs="仿宋_GB2312" w:hint="eastAsia"/>
          <w:color w:val="000000"/>
          <w:sz w:val="31"/>
          <w:szCs w:val="31"/>
          <w:lang w:eastAsia="zh-CN" w:bidi="ar"/>
        </w:rPr>
      </w:pPr>
      <w:r>
        <w:rPr>
          <w:rFonts w:ascii="黑体" w:eastAsia="黑体" w:hAnsi="宋体" w:hint="eastAsia"/>
          <w:bCs/>
          <w:color w:val="FF0000"/>
          <w:sz w:val="21"/>
          <w:szCs w:val="21"/>
          <w:lang w:eastAsia="zh-CN"/>
        </w:rPr>
        <w:t>（6）声明是监狱企业须填写《监狱企业声明函》的三项内容（填写位置的字体已加粗），具体参照以上《中小企业声明函》填写要求执行。</w:t>
      </w:r>
    </w:p>
    <w:p>
      <w:pPr>
        <w:widowControl w:val="0"/>
        <w:ind w:firstLine="420" w:firstLineChars="200"/>
        <w:jc w:val="both"/>
        <w:rPr>
          <w:rFonts w:eastAsia="宋体"/>
          <w:kern w:val="2"/>
          <w:sz w:val="21"/>
          <w:lang w:eastAsia="zh-CN"/>
        </w:rPr>
      </w:pPr>
      <w:r>
        <w:rPr>
          <w:rFonts w:ascii="黑体" w:eastAsia="黑体" w:hAnsi="宋体" w:hint="eastAsia"/>
          <w:bCs/>
          <w:color w:val="FF0000"/>
          <w:sz w:val="21"/>
          <w:szCs w:val="21"/>
          <w:lang w:eastAsia="zh-CN"/>
        </w:rPr>
        <w:t>5、若本项目属于专门面向中小企业、残疾人福利性单位或监狱企业，则声明函有效性由采购人或代理机构判定，如判定声明函无效的，相关供应商将作资格审查不通过处理；若本项目非专门面向中小企业、残疾人福利性单位或监狱企业，声明函的有效性由评审委员会判定，如评审委员会判定声明函无效，相关供应商不享受价格扣除（但不作投标无效处理）。</w:t>
      </w:r>
    </w:p>
    <w:p>
      <w:pPr>
        <w:widowControl w:val="0"/>
        <w:ind w:firstLine="420" w:firstLineChars="200"/>
        <w:jc w:val="both"/>
        <w:rPr>
          <w:rFonts w:ascii="黑体" w:eastAsia="黑体" w:hAnsi="黑体" w:cs="黑体" w:hint="eastAsia"/>
          <w:color w:val="FF0000"/>
          <w:kern w:val="2"/>
          <w:sz w:val="21"/>
          <w:lang w:eastAsia="zh-CN"/>
        </w:rPr>
      </w:pPr>
    </w:p>
    <w:p>
      <w:pPr>
        <w:widowControl w:val="0"/>
        <w:ind w:firstLine="420" w:firstLineChars="200"/>
        <w:jc w:val="both"/>
        <w:rPr>
          <w:rFonts w:eastAsia="宋体"/>
          <w:kern w:val="2"/>
          <w:sz w:val="21"/>
          <w:lang w:eastAsia="zh-CN"/>
        </w:rPr>
      </w:pPr>
    </w:p>
    <w:p>
      <w:pPr>
        <w:widowControl w:val="0"/>
        <w:jc w:val="center"/>
        <w:outlineLvl w:val="3"/>
        <w:rPr>
          <w:rFonts w:eastAsia="宋体"/>
          <w:b/>
          <w:kern w:val="2"/>
          <w:lang w:eastAsia="zh-CN"/>
        </w:rPr>
      </w:pPr>
      <w:r>
        <w:rPr>
          <w:rFonts w:eastAsia="宋体" w:hint="eastAsia"/>
          <w:b/>
          <w:kern w:val="2"/>
          <w:lang w:eastAsia="zh-CN"/>
        </w:rPr>
        <w:t>1、</w:t>
      </w:r>
      <w:r>
        <w:rPr>
          <w:rFonts w:eastAsia="宋体"/>
          <w:b/>
          <w:kern w:val="2"/>
          <w:lang w:eastAsia="zh-CN"/>
        </w:rPr>
        <w:t>中小企业声明函</w:t>
      </w:r>
      <w:r>
        <w:rPr>
          <w:rFonts w:eastAsia="宋体" w:hint="eastAsia"/>
          <w:b/>
          <w:kern w:val="2"/>
          <w:lang w:eastAsia="zh-CN"/>
        </w:rPr>
        <w:t>（货物）</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本</w:t>
      </w:r>
      <w:r>
        <w:rPr>
          <w:rFonts w:ascii="宋体" w:eastAsia="宋体" w:hAnsi="宋体" w:hint="eastAsia"/>
          <w:kern w:val="2"/>
          <w:sz w:val="21"/>
          <w:szCs w:val="21"/>
          <w:lang w:eastAsia="zh-CN"/>
        </w:rPr>
        <w:t>公司（联合体）</w:t>
      </w:r>
      <w:r>
        <w:rPr>
          <w:rFonts w:ascii="宋体" w:eastAsia="宋体" w:hAnsi="宋体"/>
          <w:kern w:val="2"/>
          <w:sz w:val="21"/>
          <w:szCs w:val="21"/>
          <w:lang w:eastAsia="zh-CN"/>
        </w:rPr>
        <w:t>郑重声明，根据《政府采购促进中小企业发展管理办法》（财库</w:t>
      </w:r>
      <w:r>
        <w:rPr>
          <w:rFonts w:ascii="宋体" w:eastAsia="宋体" w:hAnsi="宋体" w:cs="微软雅黑" w:hint="eastAsia"/>
          <w:kern w:val="2"/>
          <w:sz w:val="21"/>
          <w:szCs w:val="21"/>
          <w:lang w:eastAsia="zh-CN"/>
        </w:rPr>
        <w:t>﹝</w:t>
      </w:r>
      <w:r>
        <w:rPr>
          <w:rFonts w:ascii="宋体" w:eastAsia="宋体" w:hAnsi="宋体"/>
          <w:kern w:val="2"/>
          <w:sz w:val="21"/>
          <w:szCs w:val="21"/>
          <w:lang w:eastAsia="zh-CN"/>
        </w:rPr>
        <w:t>2020</w:t>
      </w:r>
      <w:r>
        <w:rPr>
          <w:rFonts w:ascii="宋体" w:eastAsia="宋体" w:hAnsi="宋体" w:cs="微软雅黑" w:hint="eastAsia"/>
          <w:kern w:val="2"/>
          <w:sz w:val="21"/>
          <w:szCs w:val="21"/>
          <w:lang w:eastAsia="zh-CN"/>
        </w:rPr>
        <w:t>﹞</w:t>
      </w:r>
      <w:r>
        <w:rPr>
          <w:rFonts w:ascii="宋体" w:eastAsia="宋体" w:hAnsi="宋体"/>
          <w:kern w:val="2"/>
          <w:sz w:val="21"/>
          <w:szCs w:val="21"/>
          <w:lang w:eastAsia="zh-CN"/>
        </w:rPr>
        <w:t>46号）的规定，本</w:t>
      </w:r>
      <w:r>
        <w:rPr>
          <w:rFonts w:ascii="宋体" w:eastAsia="宋体" w:hAnsi="宋体" w:hint="eastAsia"/>
          <w:kern w:val="2"/>
          <w:sz w:val="21"/>
          <w:szCs w:val="21"/>
          <w:lang w:eastAsia="zh-CN"/>
        </w:rPr>
        <w:t>公司（联合体）</w:t>
      </w:r>
      <w:r>
        <w:rPr>
          <w:rFonts w:ascii="宋体" w:eastAsia="宋体" w:hAnsi="宋体"/>
          <w:kern w:val="2"/>
          <w:sz w:val="21"/>
          <w:szCs w:val="21"/>
          <w:lang w:eastAsia="zh-CN"/>
        </w:rPr>
        <w:t>参加</w:t>
      </w:r>
      <w:r>
        <w:rPr>
          <w:rFonts w:ascii="宋体" w:eastAsia="宋体" w:hAnsi="宋体" w:hint="eastAsia"/>
          <w:kern w:val="2"/>
          <w:sz w:val="21"/>
          <w:szCs w:val="21"/>
          <w:u w:val="single"/>
          <w:lang w:eastAsia="zh-CN"/>
        </w:rPr>
        <w:t xml:space="preserve">       </w:t>
      </w:r>
      <w:r>
        <w:rPr>
          <w:rFonts w:ascii="宋体" w:eastAsia="宋体" w:hAnsi="宋体"/>
          <w:b/>
          <w:bCs/>
          <w:i/>
          <w:iCs/>
          <w:kern w:val="2"/>
          <w:sz w:val="21"/>
          <w:szCs w:val="21"/>
          <w:u w:val="single"/>
          <w:lang w:eastAsia="zh-CN"/>
        </w:rPr>
        <w:t>（</w:t>
      </w:r>
      <w:r>
        <w:rPr>
          <w:rFonts w:ascii="宋体" w:eastAsia="宋体" w:hAnsi="宋体" w:hint="eastAsia"/>
          <w:b/>
          <w:bCs/>
          <w:i/>
          <w:iCs/>
          <w:kern w:val="2"/>
          <w:sz w:val="21"/>
          <w:szCs w:val="21"/>
          <w:u w:val="single"/>
          <w:lang w:eastAsia="zh-CN"/>
        </w:rPr>
        <w:t>单位</w:t>
      </w:r>
      <w:r>
        <w:rPr>
          <w:rFonts w:ascii="宋体" w:eastAsia="宋体" w:hAnsi="宋体"/>
          <w:b/>
          <w:bCs/>
          <w:i/>
          <w:iCs/>
          <w:kern w:val="2"/>
          <w:sz w:val="21"/>
          <w:szCs w:val="21"/>
          <w:u w:val="single"/>
          <w:lang w:eastAsia="zh-CN"/>
        </w:rPr>
        <w:t>名称）</w:t>
      </w:r>
      <w:r>
        <w:rPr>
          <w:rFonts w:ascii="宋体" w:eastAsia="宋体" w:hAnsi="宋体"/>
          <w:kern w:val="2"/>
          <w:sz w:val="21"/>
          <w:szCs w:val="21"/>
          <w:lang w:eastAsia="zh-CN"/>
        </w:rPr>
        <w:t>的</w:t>
      </w:r>
      <w:r>
        <w:rPr>
          <w:rFonts w:ascii="宋体" w:eastAsia="宋体" w:hAnsi="宋体" w:hint="eastAsia"/>
          <w:b/>
          <w:bCs/>
          <w:kern w:val="2"/>
          <w:sz w:val="21"/>
          <w:szCs w:val="21"/>
          <w:u w:val="single"/>
          <w:lang w:eastAsia="zh-CN"/>
        </w:rPr>
        <w:t xml:space="preserve">     </w:t>
      </w:r>
      <w:r>
        <w:rPr>
          <w:rFonts w:ascii="宋体" w:eastAsia="宋体" w:hAnsi="宋体" w:hint="eastAsia"/>
          <w:b/>
          <w:bCs/>
          <w:i/>
          <w:iCs/>
          <w:kern w:val="2"/>
          <w:sz w:val="21"/>
          <w:szCs w:val="21"/>
          <w:u w:val="single"/>
          <w:lang w:eastAsia="zh-CN"/>
        </w:rPr>
        <w:t xml:space="preserve"> </w:t>
      </w:r>
      <w:r>
        <w:rPr>
          <w:rFonts w:ascii="宋体" w:eastAsia="宋体" w:hAnsi="宋体"/>
          <w:b/>
          <w:bCs/>
          <w:i/>
          <w:iCs/>
          <w:kern w:val="2"/>
          <w:sz w:val="21"/>
          <w:szCs w:val="21"/>
          <w:u w:val="single"/>
          <w:lang w:eastAsia="zh-CN"/>
        </w:rPr>
        <w:t>（项目名称）</w:t>
      </w:r>
      <w:r>
        <w:rPr>
          <w:rFonts w:ascii="宋体" w:eastAsia="宋体" w:hAnsi="宋体" w:hint="eastAsia"/>
          <w:kern w:val="2"/>
          <w:sz w:val="21"/>
          <w:szCs w:val="21"/>
          <w:lang w:eastAsia="zh-CN"/>
        </w:rPr>
        <w:t>采购活动，提供的货物全部由符合政策要求的中小企业制造。相关企业（含联合体中的中小企业、签订分包意向协议的中小企业）的具体情况如下</w:t>
      </w:r>
      <w:r>
        <w:rPr>
          <w:rFonts w:ascii="宋体" w:eastAsia="宋体" w:hAnsi="宋体"/>
          <w:kern w:val="2"/>
          <w:sz w:val="21"/>
          <w:szCs w:val="21"/>
          <w:lang w:eastAsia="zh-CN"/>
        </w:rPr>
        <w:t>：</w:t>
      </w:r>
    </w:p>
    <w:p>
      <w:pPr>
        <w:widowControl w:val="0"/>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w:t>
      </w:r>
      <w:r>
        <w:rPr>
          <w:rFonts w:ascii="宋体" w:eastAsia="宋体" w:hAnsi="宋体" w:cs="宋体" w:hint="eastAsia"/>
          <w:b/>
          <w:bCs/>
          <w:i/>
          <w:iCs/>
          <w:kern w:val="2"/>
          <w:sz w:val="21"/>
          <w:szCs w:val="21"/>
          <w:u w:val="single"/>
          <w:lang w:eastAsia="zh-CN"/>
        </w:rPr>
        <w:t xml:space="preserve">    （标的名称）     </w:t>
      </w:r>
      <w:r>
        <w:rPr>
          <w:rFonts w:ascii="宋体" w:eastAsia="宋体" w:hAnsi="宋体" w:cs="宋体" w:hint="eastAsia"/>
          <w:kern w:val="2"/>
          <w:sz w:val="21"/>
          <w:szCs w:val="21"/>
          <w:lang w:eastAsia="zh-CN"/>
        </w:rPr>
        <w:t>，属于</w:t>
      </w:r>
      <w:r>
        <w:rPr>
          <w:rFonts w:ascii="宋体" w:eastAsia="宋体" w:hAnsi="宋体" w:cs="宋体" w:hint="eastAsia"/>
          <w:b/>
          <w:bCs/>
          <w:i/>
          <w:iCs/>
          <w:kern w:val="2"/>
          <w:sz w:val="21"/>
          <w:szCs w:val="21"/>
          <w:u w:val="single"/>
          <w:lang w:eastAsia="zh-CN"/>
        </w:rPr>
        <w:t xml:space="preserve">    （采购文件中明确的所属行业）    </w:t>
      </w:r>
      <w:r>
        <w:rPr>
          <w:rFonts w:ascii="宋体" w:eastAsia="宋体" w:hAnsi="宋体" w:cs="宋体" w:hint="eastAsia"/>
          <w:kern w:val="2"/>
          <w:sz w:val="21"/>
          <w:szCs w:val="21"/>
          <w:lang w:eastAsia="zh-CN"/>
        </w:rPr>
        <w:t>行业；制造商为</w:t>
      </w:r>
      <w:r>
        <w:rPr>
          <w:rFonts w:ascii="宋体" w:eastAsia="宋体" w:hAnsi="宋体" w:cs="宋体" w:hint="eastAsia"/>
          <w:b/>
          <w:bCs/>
          <w:i/>
          <w:iCs/>
          <w:kern w:val="2"/>
          <w:sz w:val="21"/>
          <w:szCs w:val="21"/>
          <w:u w:val="single"/>
          <w:lang w:eastAsia="zh-CN"/>
        </w:rPr>
        <w:t xml:space="preserve">    （企业名称，要求制造商本身所属行业应当与招标文件要求的行业相一致）    </w:t>
      </w:r>
      <w:r>
        <w:rPr>
          <w:rFonts w:ascii="宋体" w:eastAsia="宋体" w:hAnsi="宋体" w:cs="宋体" w:hint="eastAsia"/>
          <w:kern w:val="2"/>
          <w:sz w:val="21"/>
          <w:szCs w:val="21"/>
          <w:lang w:eastAsia="zh-CN"/>
        </w:rPr>
        <w:t>，从业人员</w:t>
      </w:r>
      <w:r>
        <w:rPr>
          <w:rFonts w:ascii="宋体" w:eastAsia="宋体" w:hAnsi="宋体" w:cs="宋体" w:hint="eastAsia"/>
          <w:b/>
          <w:bCs/>
          <w:i/>
          <w:iCs/>
          <w:kern w:val="2"/>
          <w:sz w:val="21"/>
          <w:szCs w:val="21"/>
          <w:u w:val="single"/>
          <w:lang w:eastAsia="zh-CN"/>
        </w:rPr>
        <w:t xml:space="preserve">        </w:t>
      </w:r>
      <w:r>
        <w:rPr>
          <w:rFonts w:ascii="宋体" w:eastAsia="宋体" w:hAnsi="宋体" w:cs="宋体" w:hint="eastAsia"/>
          <w:kern w:val="2"/>
          <w:sz w:val="21"/>
          <w:szCs w:val="21"/>
          <w:lang w:eastAsia="zh-CN"/>
        </w:rPr>
        <w:t>人，营业收入为</w:t>
      </w:r>
      <w:r>
        <w:rPr>
          <w:rFonts w:ascii="宋体" w:eastAsia="宋体" w:hAnsi="宋体" w:cs="宋体" w:hint="eastAsia"/>
          <w:b/>
          <w:bCs/>
          <w:i/>
          <w:iCs/>
          <w:kern w:val="2"/>
          <w:sz w:val="21"/>
          <w:szCs w:val="21"/>
          <w:u w:val="single"/>
          <w:lang w:eastAsia="zh-CN"/>
        </w:rPr>
        <w:t xml:space="preserve">         </w:t>
      </w:r>
      <w:r>
        <w:rPr>
          <w:rFonts w:ascii="宋体" w:eastAsia="宋体" w:hAnsi="宋体" w:cs="宋体" w:hint="eastAsia"/>
          <w:kern w:val="2"/>
          <w:sz w:val="21"/>
          <w:szCs w:val="21"/>
          <w:lang w:eastAsia="zh-CN"/>
        </w:rPr>
        <w:t>万元，资产总额为</w:t>
      </w:r>
      <w:r>
        <w:rPr>
          <w:rFonts w:ascii="宋体" w:eastAsia="宋体" w:hAnsi="宋体" w:cs="宋体" w:hint="eastAsia"/>
          <w:b/>
          <w:bCs/>
          <w:i/>
          <w:iCs/>
          <w:kern w:val="2"/>
          <w:sz w:val="21"/>
          <w:szCs w:val="21"/>
          <w:u w:val="single"/>
          <w:lang w:eastAsia="zh-CN"/>
        </w:rPr>
        <w:t xml:space="preserve">         </w:t>
      </w:r>
      <w:r>
        <w:rPr>
          <w:rFonts w:ascii="宋体" w:eastAsia="宋体" w:hAnsi="宋体" w:cs="宋体" w:hint="eastAsia"/>
          <w:kern w:val="2"/>
          <w:sz w:val="21"/>
          <w:szCs w:val="21"/>
          <w:lang w:eastAsia="zh-CN"/>
        </w:rPr>
        <w:t>万元，属于</w:t>
      </w:r>
      <w:r>
        <w:rPr>
          <w:rFonts w:ascii="宋体" w:eastAsia="宋体" w:hAnsi="宋体" w:cs="宋体" w:hint="eastAsia"/>
          <w:b/>
          <w:bCs/>
          <w:i/>
          <w:iCs/>
          <w:kern w:val="2"/>
          <w:sz w:val="21"/>
          <w:szCs w:val="21"/>
          <w:u w:val="single"/>
          <w:lang w:eastAsia="zh-CN"/>
        </w:rPr>
        <w:t xml:space="preserve">    （中型企业、小型企业、微型企业）    </w:t>
      </w:r>
      <w:r>
        <w:rPr>
          <w:rFonts w:ascii="宋体" w:eastAsia="宋体" w:hAnsi="宋体" w:cs="宋体" w:hint="eastAsia"/>
          <w:kern w:val="2"/>
          <w:sz w:val="21"/>
          <w:szCs w:val="21"/>
          <w:lang w:eastAsia="zh-CN"/>
        </w:rPr>
        <w:t>；</w:t>
      </w:r>
    </w:p>
    <w:p>
      <w:pPr>
        <w:widowControl w:val="0"/>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w:t>
      </w:r>
      <w:r>
        <w:rPr>
          <w:rFonts w:ascii="宋体" w:eastAsia="宋体" w:hAnsi="宋体" w:cs="宋体" w:hint="eastAsia"/>
          <w:b/>
          <w:bCs/>
          <w:i/>
          <w:iCs/>
          <w:kern w:val="2"/>
          <w:sz w:val="21"/>
          <w:szCs w:val="21"/>
          <w:u w:val="single"/>
          <w:lang w:eastAsia="zh-CN"/>
        </w:rPr>
        <w:t xml:space="preserve">    （标的名称）     </w:t>
      </w:r>
      <w:r>
        <w:rPr>
          <w:rFonts w:ascii="宋体" w:eastAsia="宋体" w:hAnsi="宋体" w:cs="宋体" w:hint="eastAsia"/>
          <w:kern w:val="2"/>
          <w:sz w:val="21"/>
          <w:szCs w:val="21"/>
          <w:lang w:eastAsia="zh-CN"/>
        </w:rPr>
        <w:t>，属于</w:t>
      </w:r>
      <w:r>
        <w:rPr>
          <w:rFonts w:ascii="宋体" w:eastAsia="宋体" w:hAnsi="宋体" w:cs="宋体" w:hint="eastAsia"/>
          <w:b/>
          <w:bCs/>
          <w:i/>
          <w:iCs/>
          <w:kern w:val="2"/>
          <w:sz w:val="21"/>
          <w:szCs w:val="21"/>
          <w:u w:val="single"/>
          <w:lang w:eastAsia="zh-CN"/>
        </w:rPr>
        <w:t xml:space="preserve">    （采购文件中明确的所属行业）    </w:t>
      </w:r>
      <w:r>
        <w:rPr>
          <w:rFonts w:ascii="宋体" w:eastAsia="宋体" w:hAnsi="宋体" w:cs="宋体" w:hint="eastAsia"/>
          <w:kern w:val="2"/>
          <w:sz w:val="21"/>
          <w:szCs w:val="21"/>
          <w:lang w:eastAsia="zh-CN"/>
        </w:rPr>
        <w:t>行业；制造商为</w:t>
      </w:r>
      <w:r>
        <w:rPr>
          <w:rFonts w:ascii="宋体" w:eastAsia="宋体" w:hAnsi="宋体" w:cs="宋体" w:hint="eastAsia"/>
          <w:b/>
          <w:bCs/>
          <w:i/>
          <w:iCs/>
          <w:kern w:val="2"/>
          <w:sz w:val="21"/>
          <w:szCs w:val="21"/>
          <w:u w:val="single"/>
          <w:lang w:eastAsia="zh-CN"/>
        </w:rPr>
        <w:t xml:space="preserve">    （企业名称，要求制造商本身所属行业应当与招标文件要求的行业相一致）    </w:t>
      </w:r>
      <w:r>
        <w:rPr>
          <w:rFonts w:ascii="宋体" w:eastAsia="宋体" w:hAnsi="宋体" w:cs="宋体" w:hint="eastAsia"/>
          <w:kern w:val="2"/>
          <w:sz w:val="21"/>
          <w:szCs w:val="21"/>
          <w:lang w:eastAsia="zh-CN"/>
        </w:rPr>
        <w:t>，从业人员</w:t>
      </w:r>
      <w:r>
        <w:rPr>
          <w:rFonts w:ascii="宋体" w:eastAsia="宋体" w:hAnsi="宋体" w:cs="宋体" w:hint="eastAsia"/>
          <w:b/>
          <w:bCs/>
          <w:i/>
          <w:iCs/>
          <w:kern w:val="2"/>
          <w:sz w:val="21"/>
          <w:szCs w:val="21"/>
          <w:u w:val="single"/>
          <w:lang w:eastAsia="zh-CN"/>
        </w:rPr>
        <w:t xml:space="preserve">        </w:t>
      </w:r>
      <w:r>
        <w:rPr>
          <w:rFonts w:ascii="宋体" w:eastAsia="宋体" w:hAnsi="宋体" w:cs="宋体" w:hint="eastAsia"/>
          <w:kern w:val="2"/>
          <w:sz w:val="21"/>
          <w:szCs w:val="21"/>
          <w:lang w:eastAsia="zh-CN"/>
        </w:rPr>
        <w:t>人，营业收入为</w:t>
      </w:r>
      <w:r>
        <w:rPr>
          <w:rFonts w:ascii="宋体" w:eastAsia="宋体" w:hAnsi="宋体" w:cs="宋体" w:hint="eastAsia"/>
          <w:b/>
          <w:bCs/>
          <w:i/>
          <w:iCs/>
          <w:kern w:val="2"/>
          <w:sz w:val="21"/>
          <w:szCs w:val="21"/>
          <w:u w:val="single"/>
          <w:lang w:eastAsia="zh-CN"/>
        </w:rPr>
        <w:t xml:space="preserve">         </w:t>
      </w:r>
      <w:r>
        <w:rPr>
          <w:rFonts w:ascii="宋体" w:eastAsia="宋体" w:hAnsi="宋体" w:cs="宋体" w:hint="eastAsia"/>
          <w:kern w:val="2"/>
          <w:sz w:val="21"/>
          <w:szCs w:val="21"/>
          <w:lang w:eastAsia="zh-CN"/>
        </w:rPr>
        <w:t>万元，资产总额为</w:t>
      </w:r>
      <w:r>
        <w:rPr>
          <w:rFonts w:ascii="宋体" w:eastAsia="宋体" w:hAnsi="宋体" w:cs="宋体" w:hint="eastAsia"/>
          <w:b/>
          <w:bCs/>
          <w:i/>
          <w:iCs/>
          <w:kern w:val="2"/>
          <w:sz w:val="21"/>
          <w:szCs w:val="21"/>
          <w:u w:val="single"/>
          <w:lang w:eastAsia="zh-CN"/>
        </w:rPr>
        <w:t xml:space="preserve">         </w:t>
      </w:r>
      <w:r>
        <w:rPr>
          <w:rFonts w:ascii="宋体" w:eastAsia="宋体" w:hAnsi="宋体" w:cs="宋体" w:hint="eastAsia"/>
          <w:kern w:val="2"/>
          <w:sz w:val="21"/>
          <w:szCs w:val="21"/>
          <w:lang w:eastAsia="zh-CN"/>
        </w:rPr>
        <w:t>万元，属于</w:t>
      </w:r>
      <w:r>
        <w:rPr>
          <w:rFonts w:ascii="宋体" w:eastAsia="宋体" w:hAnsi="宋体" w:cs="宋体" w:hint="eastAsia"/>
          <w:b/>
          <w:bCs/>
          <w:i/>
          <w:iCs/>
          <w:kern w:val="2"/>
          <w:sz w:val="21"/>
          <w:szCs w:val="21"/>
          <w:u w:val="single"/>
          <w:lang w:eastAsia="zh-CN"/>
        </w:rPr>
        <w:t xml:space="preserve">    （中型企业、小型企业、微型企业）    </w:t>
      </w:r>
      <w:r>
        <w:rPr>
          <w:rFonts w:ascii="宋体" w:eastAsia="宋体" w:hAnsi="宋体" w:cs="宋体" w:hint="eastAsia"/>
          <w:kern w:val="2"/>
          <w:sz w:val="21"/>
          <w:szCs w:val="21"/>
          <w:lang w:eastAsia="zh-CN"/>
        </w:rPr>
        <w:t>；</w:t>
      </w:r>
    </w:p>
    <w:p>
      <w:pPr>
        <w:widowControl w:val="0"/>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w:t>
      </w:r>
    </w:p>
    <w:p>
      <w:pPr>
        <w:widowControl w:val="0"/>
        <w:ind w:firstLine="420" w:firstLineChars="200"/>
        <w:jc w:val="both"/>
        <w:rPr>
          <w:rFonts w:ascii="宋体" w:eastAsia="宋体" w:hAnsi="宋体" w:cs="宋体" w:hint="eastAsia"/>
          <w:kern w:val="2"/>
          <w:sz w:val="21"/>
          <w:szCs w:val="21"/>
          <w:lang w:eastAsia="zh-CN"/>
        </w:rPr>
      </w:pPr>
    </w:p>
    <w:p>
      <w:pPr>
        <w:widowControl w:val="0"/>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以上企业，不属于大企业的分支机构，不存在控股股东为大企业的情形，也不存在与大企业的负责人为同一人的情形。</w:t>
      </w:r>
    </w:p>
    <w:p>
      <w:pPr>
        <w:widowControl w:val="0"/>
        <w:ind w:firstLine="420" w:firstLineChars="200"/>
        <w:jc w:val="both"/>
        <w:rPr>
          <w:rFonts w:ascii="宋体" w:eastAsia="宋体" w:hAnsi="宋体" w:cs="宋体" w:hint="eastAsia"/>
          <w:kern w:val="2"/>
          <w:sz w:val="21"/>
          <w:szCs w:val="21"/>
          <w:lang w:eastAsia="zh-CN"/>
        </w:rPr>
      </w:pPr>
      <w:bookmarkStart w:id="42" w:name="_Hlk73562203"/>
      <w:r>
        <w:rPr>
          <w:rFonts w:ascii="宋体" w:eastAsia="宋体" w:hAnsi="宋体" w:cs="宋体" w:hint="eastAsia"/>
          <w:kern w:val="2"/>
          <w:sz w:val="21"/>
          <w:szCs w:val="21"/>
          <w:lang w:eastAsia="zh-CN"/>
        </w:rPr>
        <w:t>本投标人对上述声明内容的真实性负责。如有虚假，将依法承担相应责任。</w:t>
      </w:r>
    </w:p>
    <w:p>
      <w:pPr>
        <w:widowControl w:val="0"/>
        <w:ind w:firstLine="420" w:firstLineChars="200"/>
        <w:jc w:val="both"/>
        <w:rPr>
          <w:rFonts w:eastAsia="宋体"/>
          <w:kern w:val="2"/>
          <w:lang w:eastAsia="zh-CN"/>
        </w:rPr>
      </w:pPr>
      <w:r>
        <w:rPr>
          <w:rFonts w:ascii="宋体" w:eastAsia="宋体" w:hAnsi="宋体" w:cs="宋体" w:hint="eastAsia"/>
          <w:kern w:val="2"/>
          <w:sz w:val="21"/>
          <w:szCs w:val="21"/>
          <w:lang w:eastAsia="zh-CN"/>
        </w:rPr>
        <w:t>本投标人已知悉《政府采购促进中小企业发展管理办法》（财库〔2020〕46号）、《中小企业划型标准规定》（工信部联企〔2011〕300号）、《统计上大中小微型企业划分办法（2017）》等规定，承诺提供的声明函内容是真实的，并知悉根据《政府采购促进中小企业发展管理办法》（财库〔2020〕46 号）第二十条规定，投标人按照本办法规定提供声明函内容不实的，属于提供虚假材料谋取中标，依照《政府采购法》等政府采购有关法律法规规定追究相应责任。</w:t>
      </w:r>
      <w:bookmarkEnd w:id="42"/>
    </w:p>
    <w:p>
      <w:pPr>
        <w:widowControl w:val="0"/>
        <w:jc w:val="both"/>
        <w:rPr>
          <w:rFonts w:ascii="宋体" w:eastAsia="宋体" w:hAnsi="宋体" w:hint="eastAsia"/>
          <w:bCs/>
          <w:color w:val="FF0000"/>
          <w:sz w:val="21"/>
          <w:szCs w:val="21"/>
          <w:lang w:eastAsia="zh-CN"/>
        </w:rPr>
      </w:pPr>
    </w:p>
    <w:p>
      <w:pPr>
        <w:widowControl w:val="0"/>
        <w:jc w:val="both"/>
        <w:rPr>
          <w:rFonts w:eastAsia="宋体"/>
          <w:kern w:val="2"/>
          <w:sz w:val="21"/>
          <w:lang w:eastAsia="zh-CN"/>
        </w:rPr>
      </w:pPr>
    </w:p>
    <w:p>
      <w:pPr>
        <w:widowControl w:val="0"/>
        <w:ind w:firstLine="420" w:firstLineChars="200"/>
        <w:jc w:val="both"/>
        <w:rPr>
          <w:rFonts w:eastAsia="宋体"/>
          <w:kern w:val="2"/>
          <w:sz w:val="21"/>
          <w:lang w:eastAsia="zh-CN"/>
        </w:rPr>
      </w:pPr>
    </w:p>
    <w:p>
      <w:pPr>
        <w:widowControl w:val="0"/>
        <w:jc w:val="center"/>
        <w:outlineLvl w:val="3"/>
        <w:rPr>
          <w:rFonts w:eastAsia="宋体"/>
          <w:b/>
          <w:kern w:val="2"/>
          <w:lang w:eastAsia="zh-CN"/>
        </w:rPr>
      </w:pPr>
      <w:r>
        <w:rPr>
          <w:rFonts w:eastAsia="宋体" w:hint="eastAsia"/>
          <w:b/>
          <w:kern w:val="2"/>
          <w:lang w:eastAsia="zh-CN"/>
        </w:rPr>
        <w:t>2、残疾人福利性单位声明函（货物类）</w:t>
      </w:r>
    </w:p>
    <w:p>
      <w:pPr>
        <w:widowControl w:val="0"/>
        <w:jc w:val="both"/>
        <w:rPr>
          <w:rFonts w:eastAsia="宋体"/>
          <w:b/>
          <w:bCs/>
          <w:kern w:val="2"/>
          <w:sz w:val="21"/>
          <w:lang w:eastAsia="zh-CN"/>
        </w:rPr>
      </w:pPr>
    </w:p>
    <w:p>
      <w:pPr>
        <w:widowControl w:val="0"/>
        <w:ind w:firstLine="420" w:firstLineChars="200"/>
        <w:jc w:val="both"/>
        <w:rPr>
          <w:rFonts w:ascii="宋体" w:eastAsia="宋体" w:hAnsi="宋体" w:cs="宋体" w:hint="eastAsia"/>
          <w:kern w:val="2"/>
          <w:sz w:val="21"/>
          <w:szCs w:val="21"/>
          <w:lang w:eastAsia="zh-CN"/>
        </w:rPr>
      </w:pPr>
      <w:bookmarkStart w:id="43" w:name="_Hlk73562331"/>
      <w:bookmarkStart w:id="44" w:name="_Hlk73562245"/>
      <w:r>
        <w:rPr>
          <w:rFonts w:ascii="宋体" w:eastAsia="宋体" w:hAnsi="宋体" w:cs="宋体" w:hint="eastAsia"/>
          <w:kern w:val="2"/>
          <w:sz w:val="21"/>
          <w:szCs w:val="21"/>
          <w:lang w:eastAsia="zh-CN"/>
        </w:rPr>
        <w:t>本单位郑重声明，根据《财政部 民政部 中国残疾人联合会关于促进残疾人就业政府采购政策的通知》（财库〔2017〕141号）的规定，本单位为符合条件的残疾人福利性单位，且本单位参加</w:t>
      </w:r>
      <w:r>
        <w:rPr>
          <w:rFonts w:ascii="宋体" w:eastAsia="宋体" w:hAnsi="宋体" w:cs="宋体" w:hint="eastAsia"/>
          <w:b/>
          <w:bCs/>
          <w:i/>
          <w:iCs/>
          <w:kern w:val="2"/>
          <w:sz w:val="21"/>
          <w:szCs w:val="21"/>
          <w:u w:val="single"/>
          <w:lang w:eastAsia="zh-CN"/>
        </w:rPr>
        <w:t xml:space="preserve">    （单位名称）    </w:t>
      </w:r>
      <w:r>
        <w:rPr>
          <w:rFonts w:ascii="宋体" w:eastAsia="宋体" w:hAnsi="宋体" w:cs="宋体" w:hint="eastAsia"/>
          <w:kern w:val="2"/>
          <w:sz w:val="21"/>
          <w:szCs w:val="21"/>
          <w:lang w:eastAsia="zh-CN"/>
        </w:rPr>
        <w:t>单位的</w:t>
      </w:r>
      <w:r>
        <w:rPr>
          <w:rFonts w:ascii="宋体" w:eastAsia="宋体" w:hAnsi="宋体" w:cs="宋体" w:hint="eastAsia"/>
          <w:b/>
          <w:bCs/>
          <w:i/>
          <w:iCs/>
          <w:kern w:val="2"/>
          <w:sz w:val="21"/>
          <w:szCs w:val="21"/>
          <w:u w:val="single"/>
          <w:lang w:eastAsia="zh-CN"/>
        </w:rPr>
        <w:t xml:space="preserve">    （项目名称）    </w:t>
      </w:r>
      <w:r>
        <w:rPr>
          <w:rFonts w:ascii="宋体" w:eastAsia="宋体" w:hAnsi="宋体" w:cs="宋体" w:hint="eastAsia"/>
          <w:kern w:val="2"/>
          <w:sz w:val="21"/>
          <w:szCs w:val="21"/>
          <w:lang w:eastAsia="zh-CN"/>
        </w:rPr>
        <w:t>项目采购活动提供本单位制造的货物（由本单位承担工程/提供服务），或者提供其他残疾人福利性单位制造的货物（不包括使用非残疾人福利性单位注册商标的货物）。</w:t>
      </w:r>
    </w:p>
    <w:p>
      <w:pPr>
        <w:widowControl w:val="0"/>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本单位对上述声明的真实性负责。如有虚假，将依法承担相应责任。</w:t>
      </w:r>
    </w:p>
    <w:p>
      <w:pPr>
        <w:widowControl w:val="0"/>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本投标人已知悉《财政部民政部中国残疾人联合会关于促进残疾人就业政府采购政策的通知》（财库〔2017〕141号）的规定，承诺提供的声明函内容是真实的，如提供声明函内容不实，则依法追究相关法律责任。</w:t>
      </w:r>
      <w:bookmarkEnd w:id="43"/>
    </w:p>
    <w:bookmarkEnd w:id="44"/>
    <w:p>
      <w:pPr>
        <w:widowControl w:val="0"/>
        <w:ind w:firstLine="420" w:firstLineChars="200"/>
        <w:jc w:val="both"/>
        <w:rPr>
          <w:rFonts w:ascii="宋体" w:eastAsia="宋体" w:hAnsi="宋体" w:hint="eastAsia"/>
          <w:kern w:val="2"/>
          <w:sz w:val="21"/>
          <w:szCs w:val="21"/>
          <w:lang w:eastAsia="zh-CN"/>
        </w:rPr>
      </w:pPr>
    </w:p>
    <w:p>
      <w:pPr>
        <w:widowControl w:val="0"/>
        <w:ind w:firstLine="420" w:firstLineChars="200"/>
        <w:jc w:val="both"/>
        <w:rPr>
          <w:rFonts w:ascii="宋体" w:eastAsia="宋体" w:hAnsi="宋体" w:hint="eastAsia"/>
          <w:kern w:val="2"/>
          <w:sz w:val="21"/>
          <w:szCs w:val="21"/>
          <w:lang w:eastAsia="zh-CN"/>
        </w:rPr>
      </w:pPr>
    </w:p>
    <w:p>
      <w:pPr>
        <w:widowControl w:val="0"/>
        <w:jc w:val="center"/>
        <w:outlineLvl w:val="3"/>
        <w:rPr>
          <w:rFonts w:eastAsia="宋体"/>
          <w:b/>
          <w:kern w:val="2"/>
          <w:lang w:eastAsia="zh-CN"/>
        </w:rPr>
      </w:pPr>
      <w:r>
        <w:rPr>
          <w:rFonts w:eastAsia="宋体" w:hint="eastAsia"/>
          <w:b/>
          <w:kern w:val="2"/>
          <w:lang w:eastAsia="zh-CN"/>
        </w:rPr>
        <w:t>3、监狱企业声明函【货物类，提供监狱企业货物的供应商如需享受优惠政策，还须另行提供省级以上监狱管理局、戒毒管理局（含新疆生产建设兵团）出具的监狱企业证明文件】</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本投标人郑重声明，根据《财政部司法部关于政府采购支持监狱企业发展有关问题的通知》（财库〔</w:t>
      </w:r>
      <w:r>
        <w:rPr>
          <w:rFonts w:ascii="宋体" w:eastAsia="宋体" w:hAnsi="宋体"/>
          <w:kern w:val="2"/>
          <w:sz w:val="21"/>
          <w:szCs w:val="21"/>
          <w:lang w:eastAsia="zh-CN"/>
        </w:rPr>
        <w:t>2014</w:t>
      </w:r>
      <w:r>
        <w:rPr>
          <w:rFonts w:ascii="宋体" w:eastAsia="宋体" w:hAnsi="宋体" w:hint="eastAsia"/>
          <w:kern w:val="2"/>
          <w:sz w:val="21"/>
          <w:szCs w:val="21"/>
          <w:lang w:eastAsia="zh-CN"/>
        </w:rPr>
        <w:t>〕</w:t>
      </w:r>
      <w:r>
        <w:rPr>
          <w:rFonts w:ascii="宋体" w:eastAsia="宋体" w:hAnsi="宋体"/>
          <w:kern w:val="2"/>
          <w:sz w:val="21"/>
          <w:szCs w:val="21"/>
          <w:lang w:eastAsia="zh-CN"/>
        </w:rPr>
        <w:t>68</w:t>
      </w:r>
      <w:r>
        <w:rPr>
          <w:rFonts w:ascii="宋体" w:eastAsia="宋体" w:hAnsi="宋体" w:hint="eastAsia"/>
          <w:kern w:val="2"/>
          <w:sz w:val="21"/>
          <w:szCs w:val="21"/>
          <w:lang w:eastAsia="zh-CN"/>
        </w:rPr>
        <w:t>号）的规定，本投标人</w:t>
      </w:r>
      <w:r>
        <w:rPr>
          <w:rFonts w:ascii="宋体" w:eastAsia="宋体" w:hAnsi="宋体" w:cstheme="minorBidi"/>
          <w:kern w:val="2"/>
          <w:sz w:val="21"/>
          <w:szCs w:val="21"/>
          <w:lang w:eastAsia="zh-CN"/>
        </w:rPr>
        <w:t>参加</w:t>
      </w:r>
      <w:r>
        <w:rPr>
          <w:rFonts w:ascii="宋体" w:eastAsia="宋体" w:hAnsi="宋体"/>
          <w:b/>
          <w:bCs/>
          <w:i/>
          <w:iCs/>
          <w:kern w:val="2"/>
          <w:sz w:val="21"/>
          <w:szCs w:val="21"/>
          <w:u w:val="single"/>
          <w:lang w:eastAsia="zh-CN"/>
        </w:rPr>
        <w:t>（</w:t>
      </w:r>
      <w:r>
        <w:rPr>
          <w:rFonts w:ascii="宋体" w:eastAsia="宋体" w:hAnsi="宋体" w:hint="eastAsia"/>
          <w:b/>
          <w:bCs/>
          <w:i/>
          <w:iCs/>
          <w:kern w:val="2"/>
          <w:sz w:val="21"/>
          <w:szCs w:val="21"/>
          <w:u w:val="single"/>
          <w:lang w:eastAsia="zh-CN"/>
        </w:rPr>
        <w:t>采购人</w:t>
      </w:r>
      <w:r>
        <w:rPr>
          <w:rFonts w:ascii="宋体" w:eastAsia="宋体" w:hAnsi="宋体"/>
          <w:b/>
          <w:bCs/>
          <w:i/>
          <w:iCs/>
          <w:kern w:val="2"/>
          <w:sz w:val="21"/>
          <w:szCs w:val="21"/>
          <w:u w:val="single"/>
          <w:lang w:eastAsia="zh-CN"/>
        </w:rPr>
        <w:t>名称）</w:t>
      </w:r>
      <w:r>
        <w:rPr>
          <w:rFonts w:ascii="宋体" w:eastAsia="宋体" w:hAnsi="宋体"/>
          <w:kern w:val="2"/>
          <w:sz w:val="21"/>
          <w:szCs w:val="21"/>
          <w:lang w:eastAsia="zh-CN"/>
        </w:rPr>
        <w:t>的</w:t>
      </w:r>
      <w:r>
        <w:rPr>
          <w:rFonts w:ascii="宋体" w:eastAsia="宋体" w:hAnsi="宋体"/>
          <w:b/>
          <w:bCs/>
          <w:i/>
          <w:iCs/>
          <w:kern w:val="2"/>
          <w:sz w:val="21"/>
          <w:szCs w:val="21"/>
          <w:u w:val="single"/>
          <w:lang w:eastAsia="zh-CN"/>
        </w:rPr>
        <w:t>（项目名称）</w:t>
      </w:r>
      <w:r>
        <w:rPr>
          <w:rFonts w:ascii="宋体" w:eastAsia="宋体" w:hAnsi="宋体"/>
          <w:kern w:val="2"/>
          <w:sz w:val="21"/>
          <w:szCs w:val="21"/>
          <w:lang w:eastAsia="zh-CN"/>
        </w:rPr>
        <w:t>采购活动，提供的货物全部由符合政策要求的</w:t>
      </w:r>
      <w:r>
        <w:rPr>
          <w:rFonts w:ascii="宋体" w:eastAsia="宋体" w:hAnsi="宋体" w:hint="eastAsia"/>
          <w:kern w:val="2"/>
          <w:sz w:val="21"/>
          <w:szCs w:val="21"/>
          <w:lang w:eastAsia="zh-CN"/>
        </w:rPr>
        <w:t>监狱企业</w:t>
      </w:r>
      <w:r>
        <w:rPr>
          <w:rFonts w:ascii="宋体" w:eastAsia="宋体" w:hAnsi="宋体"/>
          <w:kern w:val="2"/>
          <w:sz w:val="21"/>
          <w:szCs w:val="21"/>
          <w:lang w:eastAsia="zh-CN"/>
        </w:rPr>
        <w:t>制造。相关</w:t>
      </w:r>
      <w:r>
        <w:rPr>
          <w:rFonts w:ascii="宋体" w:eastAsia="宋体" w:hAnsi="宋体" w:hint="eastAsia"/>
          <w:kern w:val="2"/>
          <w:sz w:val="21"/>
          <w:szCs w:val="21"/>
          <w:lang w:eastAsia="zh-CN"/>
        </w:rPr>
        <w:t>监狱企业</w:t>
      </w:r>
      <w:r>
        <w:rPr>
          <w:rFonts w:ascii="宋体" w:eastAsia="宋体" w:hAnsi="宋体"/>
          <w:kern w:val="2"/>
          <w:sz w:val="21"/>
          <w:szCs w:val="21"/>
          <w:lang w:eastAsia="zh-CN"/>
        </w:rPr>
        <w:t>的具体情况如下：</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1.</w:t>
      </w:r>
      <w:r>
        <w:rPr>
          <w:rFonts w:ascii="宋体" w:eastAsia="宋体" w:hAnsi="宋体"/>
          <w:b/>
          <w:bCs/>
          <w:i/>
          <w:iCs/>
          <w:kern w:val="2"/>
          <w:sz w:val="21"/>
          <w:szCs w:val="21"/>
          <w:u w:val="single"/>
          <w:lang w:eastAsia="zh-CN"/>
        </w:rPr>
        <w:t xml:space="preserve"> </w:t>
      </w:r>
      <w:r>
        <w:rPr>
          <w:rFonts w:ascii="宋体" w:eastAsia="宋体" w:hAnsi="宋体" w:hint="eastAsia"/>
          <w:b/>
          <w:bCs/>
          <w:i/>
          <w:iCs/>
          <w:kern w:val="2"/>
          <w:sz w:val="21"/>
          <w:szCs w:val="21"/>
          <w:u w:val="single"/>
          <w:lang w:eastAsia="zh-CN"/>
        </w:rPr>
        <w:t xml:space="preserve">   </w:t>
      </w:r>
      <w:r>
        <w:rPr>
          <w:rFonts w:ascii="宋体" w:eastAsia="宋体" w:hAnsi="宋体"/>
          <w:b/>
          <w:bCs/>
          <w:i/>
          <w:iCs/>
          <w:kern w:val="2"/>
          <w:sz w:val="21"/>
          <w:szCs w:val="21"/>
          <w:u w:val="single"/>
          <w:lang w:eastAsia="zh-CN"/>
        </w:rPr>
        <w:t>（标的名称）</w:t>
      </w:r>
      <w:r>
        <w:rPr>
          <w:rFonts w:ascii="宋体" w:eastAsia="宋体" w:hAnsi="宋体" w:hint="eastAsia"/>
          <w:b/>
          <w:bCs/>
          <w:i/>
          <w:iCs/>
          <w:kern w:val="2"/>
          <w:sz w:val="21"/>
          <w:szCs w:val="21"/>
          <w:u w:val="single"/>
          <w:lang w:eastAsia="zh-CN"/>
        </w:rPr>
        <w:t xml:space="preserve">    </w:t>
      </w:r>
      <w:r>
        <w:rPr>
          <w:rFonts w:ascii="宋体" w:eastAsia="宋体" w:hAnsi="宋体" w:hint="eastAsia"/>
          <w:kern w:val="2"/>
          <w:sz w:val="21"/>
          <w:szCs w:val="21"/>
          <w:lang w:eastAsia="zh-CN"/>
        </w:rPr>
        <w:t>，</w:t>
      </w:r>
      <w:r>
        <w:rPr>
          <w:rFonts w:ascii="宋体" w:eastAsia="宋体" w:hAnsi="宋体"/>
          <w:kern w:val="2"/>
          <w:sz w:val="21"/>
          <w:szCs w:val="21"/>
          <w:lang w:eastAsia="zh-CN"/>
        </w:rPr>
        <w:t>制造商为</w:t>
      </w:r>
      <w:r>
        <w:rPr>
          <w:rFonts w:ascii="宋体" w:eastAsia="宋体" w:hAnsi="宋体" w:hint="eastAsia"/>
          <w:kern w:val="2"/>
          <w:sz w:val="21"/>
          <w:szCs w:val="21"/>
          <w:u w:val="single"/>
          <w:lang w:eastAsia="zh-CN"/>
        </w:rPr>
        <w:t xml:space="preserve">    </w:t>
      </w:r>
      <w:r>
        <w:rPr>
          <w:rFonts w:ascii="宋体" w:eastAsia="宋体" w:hAnsi="宋体"/>
          <w:b/>
          <w:bCs/>
          <w:i/>
          <w:iCs/>
          <w:kern w:val="2"/>
          <w:sz w:val="21"/>
          <w:szCs w:val="21"/>
          <w:u w:val="single"/>
          <w:lang w:eastAsia="zh-CN"/>
        </w:rPr>
        <w:t>（</w:t>
      </w:r>
      <w:r>
        <w:rPr>
          <w:rFonts w:ascii="宋体" w:eastAsia="宋体" w:hAnsi="宋体" w:hint="eastAsia"/>
          <w:b/>
          <w:bCs/>
          <w:i/>
          <w:iCs/>
          <w:kern w:val="2"/>
          <w:sz w:val="21"/>
          <w:szCs w:val="21"/>
          <w:u w:val="single"/>
          <w:lang w:eastAsia="zh-CN"/>
        </w:rPr>
        <w:t>企业</w:t>
      </w:r>
      <w:r>
        <w:rPr>
          <w:rFonts w:ascii="宋体" w:eastAsia="宋体" w:hAnsi="宋体"/>
          <w:b/>
          <w:bCs/>
          <w:i/>
          <w:iCs/>
          <w:kern w:val="2"/>
          <w:sz w:val="21"/>
          <w:szCs w:val="21"/>
          <w:u w:val="single"/>
          <w:lang w:eastAsia="zh-CN"/>
        </w:rPr>
        <w:t>名称）</w:t>
      </w:r>
      <w:r>
        <w:rPr>
          <w:rFonts w:ascii="宋体" w:eastAsia="宋体" w:hAnsi="宋体" w:hint="eastAsia"/>
          <w:b/>
          <w:bCs/>
          <w:i/>
          <w:iCs/>
          <w:kern w:val="2"/>
          <w:sz w:val="21"/>
          <w:szCs w:val="21"/>
          <w:u w:val="single"/>
          <w:lang w:eastAsia="zh-CN"/>
        </w:rPr>
        <w:t xml:space="preserve">    </w:t>
      </w:r>
      <w:r>
        <w:rPr>
          <w:rFonts w:ascii="宋体" w:eastAsia="宋体" w:hAnsi="宋体"/>
          <w:kern w:val="2"/>
          <w:sz w:val="21"/>
          <w:szCs w:val="21"/>
          <w:lang w:eastAsia="zh-CN"/>
        </w:rPr>
        <w:t>，属于</w:t>
      </w:r>
      <w:r>
        <w:rPr>
          <w:rFonts w:ascii="宋体" w:eastAsia="宋体" w:hAnsi="宋体" w:hint="eastAsia"/>
          <w:kern w:val="2"/>
          <w:sz w:val="21"/>
          <w:szCs w:val="21"/>
          <w:u w:val="single"/>
          <w:lang w:eastAsia="zh-CN"/>
        </w:rPr>
        <w:t xml:space="preserve">  </w:t>
      </w:r>
      <w:r>
        <w:rPr>
          <w:rFonts w:ascii="宋体" w:eastAsia="宋体" w:hAnsi="宋体" w:hint="eastAsia"/>
          <w:b/>
          <w:bCs/>
          <w:kern w:val="2"/>
          <w:sz w:val="21"/>
          <w:szCs w:val="21"/>
          <w:u w:val="single"/>
          <w:lang w:eastAsia="zh-CN"/>
        </w:rPr>
        <w:t xml:space="preserve">监狱企业  </w:t>
      </w:r>
      <w:r>
        <w:rPr>
          <w:rFonts w:ascii="宋体" w:eastAsia="宋体" w:hAnsi="宋体"/>
          <w:kern w:val="2"/>
          <w:sz w:val="21"/>
          <w:szCs w:val="21"/>
          <w:lang w:eastAsia="zh-CN"/>
        </w:rPr>
        <w:t>；</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2.</w:t>
      </w:r>
      <w:r>
        <w:rPr>
          <w:rFonts w:ascii="宋体" w:eastAsia="宋体" w:hAnsi="宋体"/>
          <w:b/>
          <w:bCs/>
          <w:i/>
          <w:iCs/>
          <w:kern w:val="2"/>
          <w:sz w:val="21"/>
          <w:szCs w:val="21"/>
          <w:u w:val="single"/>
          <w:lang w:eastAsia="zh-CN"/>
        </w:rPr>
        <w:t xml:space="preserve"> </w:t>
      </w:r>
      <w:r>
        <w:rPr>
          <w:rFonts w:ascii="宋体" w:eastAsia="宋体" w:hAnsi="宋体" w:hint="eastAsia"/>
          <w:b/>
          <w:bCs/>
          <w:i/>
          <w:iCs/>
          <w:kern w:val="2"/>
          <w:sz w:val="21"/>
          <w:szCs w:val="21"/>
          <w:u w:val="single"/>
          <w:lang w:eastAsia="zh-CN"/>
        </w:rPr>
        <w:t xml:space="preserve">   </w:t>
      </w:r>
      <w:r>
        <w:rPr>
          <w:rFonts w:ascii="宋体" w:eastAsia="宋体" w:hAnsi="宋体"/>
          <w:b/>
          <w:bCs/>
          <w:i/>
          <w:iCs/>
          <w:kern w:val="2"/>
          <w:sz w:val="21"/>
          <w:szCs w:val="21"/>
          <w:u w:val="single"/>
          <w:lang w:eastAsia="zh-CN"/>
        </w:rPr>
        <w:t>（标的名称）</w:t>
      </w:r>
      <w:r>
        <w:rPr>
          <w:rFonts w:ascii="宋体" w:eastAsia="宋体" w:hAnsi="宋体" w:hint="eastAsia"/>
          <w:b/>
          <w:bCs/>
          <w:i/>
          <w:iCs/>
          <w:kern w:val="2"/>
          <w:sz w:val="21"/>
          <w:szCs w:val="21"/>
          <w:u w:val="single"/>
          <w:lang w:eastAsia="zh-CN"/>
        </w:rPr>
        <w:t xml:space="preserve">    </w:t>
      </w:r>
      <w:r>
        <w:rPr>
          <w:rFonts w:ascii="宋体" w:eastAsia="宋体" w:hAnsi="宋体" w:hint="eastAsia"/>
          <w:kern w:val="2"/>
          <w:sz w:val="21"/>
          <w:szCs w:val="21"/>
          <w:lang w:eastAsia="zh-CN"/>
        </w:rPr>
        <w:t>，</w:t>
      </w:r>
      <w:r>
        <w:rPr>
          <w:rFonts w:ascii="宋体" w:eastAsia="宋体" w:hAnsi="宋体"/>
          <w:kern w:val="2"/>
          <w:sz w:val="21"/>
          <w:szCs w:val="21"/>
          <w:lang w:eastAsia="zh-CN"/>
        </w:rPr>
        <w:t>制造商为</w:t>
      </w:r>
      <w:r>
        <w:rPr>
          <w:rFonts w:ascii="宋体" w:eastAsia="宋体" w:hAnsi="宋体" w:hint="eastAsia"/>
          <w:kern w:val="2"/>
          <w:sz w:val="21"/>
          <w:szCs w:val="21"/>
          <w:u w:val="single"/>
          <w:lang w:eastAsia="zh-CN"/>
        </w:rPr>
        <w:t xml:space="preserve">    </w:t>
      </w:r>
      <w:r>
        <w:rPr>
          <w:rFonts w:ascii="宋体" w:eastAsia="宋体" w:hAnsi="宋体"/>
          <w:b/>
          <w:bCs/>
          <w:i/>
          <w:iCs/>
          <w:kern w:val="2"/>
          <w:sz w:val="21"/>
          <w:szCs w:val="21"/>
          <w:u w:val="single"/>
          <w:lang w:eastAsia="zh-CN"/>
        </w:rPr>
        <w:t>（</w:t>
      </w:r>
      <w:r>
        <w:rPr>
          <w:rFonts w:ascii="宋体" w:eastAsia="宋体" w:hAnsi="宋体" w:hint="eastAsia"/>
          <w:b/>
          <w:bCs/>
          <w:i/>
          <w:iCs/>
          <w:kern w:val="2"/>
          <w:sz w:val="21"/>
          <w:szCs w:val="21"/>
          <w:u w:val="single"/>
          <w:lang w:eastAsia="zh-CN"/>
        </w:rPr>
        <w:t>企业</w:t>
      </w:r>
      <w:r>
        <w:rPr>
          <w:rFonts w:ascii="宋体" w:eastAsia="宋体" w:hAnsi="宋体"/>
          <w:b/>
          <w:bCs/>
          <w:i/>
          <w:iCs/>
          <w:kern w:val="2"/>
          <w:sz w:val="21"/>
          <w:szCs w:val="21"/>
          <w:u w:val="single"/>
          <w:lang w:eastAsia="zh-CN"/>
        </w:rPr>
        <w:t>名称）</w:t>
      </w:r>
      <w:r>
        <w:rPr>
          <w:rFonts w:ascii="宋体" w:eastAsia="宋体" w:hAnsi="宋体" w:hint="eastAsia"/>
          <w:b/>
          <w:bCs/>
          <w:i/>
          <w:iCs/>
          <w:kern w:val="2"/>
          <w:sz w:val="21"/>
          <w:szCs w:val="21"/>
          <w:u w:val="single"/>
          <w:lang w:eastAsia="zh-CN"/>
        </w:rPr>
        <w:t xml:space="preserve">    </w:t>
      </w:r>
      <w:r>
        <w:rPr>
          <w:rFonts w:ascii="宋体" w:eastAsia="宋体" w:hAnsi="宋体"/>
          <w:kern w:val="2"/>
          <w:sz w:val="21"/>
          <w:szCs w:val="21"/>
          <w:lang w:eastAsia="zh-CN"/>
        </w:rPr>
        <w:t>，属于</w:t>
      </w:r>
      <w:r>
        <w:rPr>
          <w:rFonts w:ascii="宋体" w:eastAsia="宋体" w:hAnsi="宋体" w:hint="eastAsia"/>
          <w:kern w:val="2"/>
          <w:sz w:val="21"/>
          <w:szCs w:val="21"/>
          <w:u w:val="single"/>
          <w:lang w:eastAsia="zh-CN"/>
        </w:rPr>
        <w:t xml:space="preserve">  </w:t>
      </w:r>
      <w:r>
        <w:rPr>
          <w:rFonts w:ascii="宋体" w:eastAsia="宋体" w:hAnsi="宋体" w:hint="eastAsia"/>
          <w:b/>
          <w:bCs/>
          <w:kern w:val="2"/>
          <w:sz w:val="21"/>
          <w:szCs w:val="21"/>
          <w:u w:val="single"/>
          <w:lang w:eastAsia="zh-CN"/>
        </w:rPr>
        <w:t xml:space="preserve">监狱企业  </w:t>
      </w:r>
      <w:r>
        <w:rPr>
          <w:rFonts w:ascii="宋体" w:eastAsia="宋体" w:hAnsi="宋体" w:hint="eastAsia"/>
          <w:kern w:val="2"/>
          <w:sz w:val="21"/>
          <w:szCs w:val="21"/>
          <w:lang w:eastAsia="zh-CN"/>
        </w:rPr>
        <w:t>。</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 xml:space="preserve">…… </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kern w:val="2"/>
          <w:sz w:val="21"/>
          <w:szCs w:val="21"/>
          <w:lang w:eastAsia="zh-CN"/>
        </w:rPr>
        <w:t>本</w:t>
      </w:r>
      <w:r>
        <w:rPr>
          <w:rFonts w:ascii="宋体" w:eastAsia="宋体" w:hAnsi="宋体" w:cstheme="minorBidi" w:hint="eastAsia"/>
          <w:kern w:val="2"/>
          <w:sz w:val="21"/>
          <w:szCs w:val="21"/>
          <w:lang w:eastAsia="zh-CN"/>
        </w:rPr>
        <w:t>投标人</w:t>
      </w:r>
      <w:r>
        <w:rPr>
          <w:rFonts w:ascii="宋体" w:eastAsia="宋体" w:hAnsi="宋体"/>
          <w:kern w:val="2"/>
          <w:sz w:val="21"/>
          <w:szCs w:val="21"/>
          <w:lang w:eastAsia="zh-CN"/>
        </w:rPr>
        <w:t>对上述声明内容的真实性负责。如有虚假，将依法承担相应责任。</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 xml:space="preserve">附：省级以上监狱管理局、戒毒管理局（含新疆生产建设兵团）出具的监狱企业证明文件。    </w:t>
      </w:r>
    </w:p>
    <w:p>
      <w:pPr>
        <w:keepNext/>
        <w:keepLines/>
        <w:widowControl w:val="0"/>
        <w:spacing w:before="260" w:after="260" w:line="240" w:lineRule="auto"/>
        <w:jc w:val="center"/>
        <w:outlineLvl w:val="2"/>
        <w:rPr>
          <w:rFonts w:ascii="黑体" w:eastAsia="黑体" w:hAnsi="宋体" w:hint="eastAsia"/>
          <w:bCs/>
          <w:kern w:val="2"/>
          <w:lang w:eastAsia="zh-CN"/>
        </w:rPr>
      </w:pPr>
      <w:r>
        <w:rPr>
          <w:rFonts w:ascii="黑体" w:eastAsia="黑体" w:hAnsi="宋体" w:hint="eastAsia"/>
          <w:bCs/>
          <w:kern w:val="2"/>
          <w:lang w:eastAsia="zh-CN"/>
        </w:rPr>
        <w:t>四、项目详细报价</w:t>
      </w:r>
    </w:p>
    <w:p>
      <w:pPr>
        <w:widowControl w:val="0"/>
        <w:tabs>
          <w:tab w:val="left" w:pos="720"/>
        </w:tabs>
        <w:ind w:firstLine="3120" w:firstLineChars="1300"/>
        <w:jc w:val="both"/>
        <w:rPr>
          <w:rFonts w:eastAsia="宋体"/>
          <w:b/>
          <w:kern w:val="2"/>
          <w:lang w:eastAsia="zh-CN"/>
        </w:rPr>
      </w:pPr>
      <w:r>
        <w:rPr>
          <w:rFonts w:eastAsia="宋体" w:hint="eastAsia"/>
          <w:b/>
          <w:kern w:val="2"/>
          <w:lang w:eastAsia="zh-CN"/>
        </w:rPr>
        <w:t>（一）分项报价表</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521"/>
        <w:gridCol w:w="2016"/>
        <w:gridCol w:w="720"/>
        <w:gridCol w:w="720"/>
        <w:gridCol w:w="479"/>
        <w:gridCol w:w="772"/>
        <w:gridCol w:w="592"/>
        <w:gridCol w:w="437"/>
        <w:gridCol w:w="585"/>
        <w:gridCol w:w="695"/>
        <w:gridCol w:w="985"/>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508" w:type="dxa"/>
            <w:vAlign w:val="center"/>
          </w:tcPr>
          <w:p>
            <w:pPr>
              <w:widowControl w:val="0"/>
              <w:jc w:val="center"/>
              <w:rPr>
                <w:rFonts w:eastAsia="宋体"/>
                <w:bCs/>
                <w:kern w:val="2"/>
                <w:sz w:val="21"/>
                <w:szCs w:val="21"/>
                <w:lang w:eastAsia="zh-CN"/>
              </w:rPr>
            </w:pPr>
            <w:r>
              <w:rPr>
                <w:rFonts w:eastAsia="宋体" w:hint="eastAsia"/>
                <w:bCs/>
                <w:kern w:val="2"/>
                <w:sz w:val="21"/>
                <w:szCs w:val="21"/>
                <w:lang w:eastAsia="zh-CN"/>
              </w:rPr>
              <w:t>序号</w:t>
            </w:r>
          </w:p>
        </w:tc>
        <w:tc>
          <w:tcPr>
            <w:tcW w:w="1967" w:type="dxa"/>
            <w:vAlign w:val="center"/>
          </w:tcPr>
          <w:p>
            <w:pPr>
              <w:widowControl w:val="0"/>
              <w:jc w:val="center"/>
              <w:rPr>
                <w:rFonts w:eastAsia="宋体"/>
                <w:bCs/>
                <w:kern w:val="2"/>
                <w:sz w:val="21"/>
                <w:szCs w:val="21"/>
                <w:lang w:eastAsia="zh-CN"/>
              </w:rPr>
            </w:pPr>
            <w:r>
              <w:rPr>
                <w:rFonts w:eastAsia="宋体" w:hint="eastAsia"/>
                <w:bCs/>
                <w:kern w:val="2"/>
                <w:sz w:val="21"/>
                <w:szCs w:val="21"/>
                <w:lang w:eastAsia="zh-CN"/>
              </w:rPr>
              <w:t>货物名称</w:t>
            </w:r>
          </w:p>
        </w:tc>
        <w:tc>
          <w:tcPr>
            <w:tcW w:w="703" w:type="dxa"/>
            <w:vAlign w:val="center"/>
          </w:tcPr>
          <w:p>
            <w:pPr>
              <w:widowControl w:val="0"/>
              <w:jc w:val="center"/>
              <w:rPr>
                <w:rFonts w:eastAsia="宋体"/>
                <w:bCs/>
                <w:kern w:val="2"/>
                <w:sz w:val="21"/>
                <w:szCs w:val="21"/>
                <w:lang w:eastAsia="zh-CN"/>
              </w:rPr>
            </w:pPr>
            <w:r>
              <w:rPr>
                <w:rFonts w:eastAsia="宋体" w:hint="eastAsia"/>
                <w:kern w:val="2"/>
                <w:sz w:val="21"/>
                <w:szCs w:val="21"/>
                <w:lang w:eastAsia="zh-CN"/>
              </w:rPr>
              <w:t>品牌</w:t>
            </w:r>
          </w:p>
        </w:tc>
        <w:tc>
          <w:tcPr>
            <w:tcW w:w="703" w:type="dxa"/>
            <w:vAlign w:val="center"/>
          </w:tcPr>
          <w:p>
            <w:pPr>
              <w:widowControl w:val="0"/>
              <w:jc w:val="center"/>
              <w:rPr>
                <w:rFonts w:eastAsia="宋体"/>
                <w:bCs/>
                <w:kern w:val="2"/>
                <w:sz w:val="21"/>
                <w:szCs w:val="21"/>
                <w:lang w:eastAsia="zh-CN"/>
              </w:rPr>
            </w:pPr>
            <w:r>
              <w:rPr>
                <w:rFonts w:eastAsia="宋体" w:hint="eastAsia"/>
                <w:kern w:val="2"/>
                <w:sz w:val="21"/>
                <w:szCs w:val="21"/>
                <w:lang w:eastAsia="zh-CN"/>
              </w:rPr>
              <w:t>规格/型号</w:t>
            </w:r>
          </w:p>
        </w:tc>
        <w:tc>
          <w:tcPr>
            <w:tcW w:w="468" w:type="dxa"/>
            <w:vAlign w:val="center"/>
          </w:tcPr>
          <w:p>
            <w:pPr>
              <w:widowControl w:val="0"/>
              <w:jc w:val="center"/>
              <w:rPr>
                <w:rFonts w:eastAsia="宋体" w:hint="eastAsia"/>
                <w:kern w:val="2"/>
                <w:sz w:val="21"/>
                <w:szCs w:val="21"/>
                <w:lang w:eastAsia="zh-CN"/>
              </w:rPr>
            </w:pPr>
            <w:r>
              <w:rPr>
                <w:rFonts w:eastAsia="宋体" w:hint="eastAsia"/>
                <w:kern w:val="2"/>
                <w:sz w:val="21"/>
                <w:szCs w:val="21"/>
                <w:lang w:eastAsia="zh-CN"/>
              </w:rPr>
              <w:t>原产地</w:t>
            </w:r>
          </w:p>
        </w:tc>
        <w:tc>
          <w:tcPr>
            <w:tcW w:w="754" w:type="dxa"/>
            <w:vAlign w:val="center"/>
          </w:tcPr>
          <w:p>
            <w:pPr>
              <w:widowControl w:val="0"/>
              <w:jc w:val="center"/>
              <w:rPr>
                <w:rFonts w:eastAsia="宋体"/>
                <w:bCs/>
                <w:kern w:val="2"/>
                <w:sz w:val="21"/>
                <w:szCs w:val="21"/>
                <w:lang w:eastAsia="zh-CN"/>
              </w:rPr>
            </w:pPr>
            <w:r>
              <w:rPr>
                <w:rFonts w:eastAsia="宋体" w:hint="eastAsia"/>
                <w:kern w:val="2"/>
                <w:sz w:val="21"/>
                <w:szCs w:val="21"/>
                <w:lang w:eastAsia="zh-CN"/>
              </w:rPr>
              <w:t>制造商名称</w:t>
            </w:r>
          </w:p>
        </w:tc>
        <w:tc>
          <w:tcPr>
            <w:tcW w:w="578" w:type="dxa"/>
            <w:vAlign w:val="center"/>
          </w:tcPr>
          <w:p>
            <w:pPr>
              <w:widowControl w:val="0"/>
              <w:jc w:val="center"/>
              <w:rPr>
                <w:rFonts w:eastAsia="宋体"/>
                <w:bCs/>
                <w:kern w:val="2"/>
                <w:sz w:val="21"/>
                <w:szCs w:val="21"/>
                <w:lang w:eastAsia="zh-CN"/>
              </w:rPr>
            </w:pPr>
            <w:r>
              <w:rPr>
                <w:rFonts w:eastAsia="宋体" w:hint="eastAsia"/>
                <w:bCs/>
                <w:kern w:val="2"/>
                <w:sz w:val="21"/>
                <w:szCs w:val="21"/>
                <w:lang w:eastAsia="zh-CN"/>
              </w:rPr>
              <w:t>数量</w:t>
            </w:r>
          </w:p>
        </w:tc>
        <w:tc>
          <w:tcPr>
            <w:tcW w:w="427" w:type="dxa"/>
            <w:vAlign w:val="center"/>
          </w:tcPr>
          <w:p>
            <w:pPr>
              <w:widowControl w:val="0"/>
              <w:jc w:val="center"/>
              <w:rPr>
                <w:rFonts w:eastAsia="宋体"/>
                <w:bCs/>
                <w:kern w:val="2"/>
                <w:sz w:val="21"/>
                <w:szCs w:val="21"/>
                <w:lang w:eastAsia="zh-CN"/>
              </w:rPr>
            </w:pPr>
            <w:r>
              <w:rPr>
                <w:rFonts w:eastAsia="宋体" w:hint="eastAsia"/>
                <w:bCs/>
                <w:kern w:val="2"/>
                <w:sz w:val="21"/>
                <w:szCs w:val="21"/>
                <w:lang w:eastAsia="zh-CN"/>
              </w:rPr>
              <w:t>单位</w:t>
            </w:r>
          </w:p>
        </w:tc>
        <w:tc>
          <w:tcPr>
            <w:tcW w:w="571" w:type="dxa"/>
            <w:vAlign w:val="center"/>
          </w:tcPr>
          <w:p>
            <w:pPr>
              <w:widowControl w:val="0"/>
              <w:jc w:val="center"/>
              <w:rPr>
                <w:rFonts w:eastAsia="宋体"/>
                <w:bCs/>
                <w:kern w:val="2"/>
                <w:sz w:val="21"/>
                <w:szCs w:val="21"/>
                <w:lang w:eastAsia="zh-CN"/>
              </w:rPr>
            </w:pPr>
            <w:r>
              <w:rPr>
                <w:rFonts w:eastAsia="宋体" w:hint="eastAsia"/>
                <w:kern w:val="2"/>
                <w:sz w:val="21"/>
                <w:szCs w:val="21"/>
                <w:lang w:eastAsia="zh-CN"/>
              </w:rPr>
              <w:t>单价(元)</w:t>
            </w:r>
          </w:p>
        </w:tc>
        <w:tc>
          <w:tcPr>
            <w:tcW w:w="678" w:type="dxa"/>
            <w:vAlign w:val="center"/>
          </w:tcPr>
          <w:p>
            <w:pPr>
              <w:widowControl w:val="0"/>
              <w:jc w:val="center"/>
              <w:rPr>
                <w:rFonts w:eastAsia="宋体"/>
                <w:bCs/>
                <w:kern w:val="2"/>
                <w:sz w:val="21"/>
                <w:szCs w:val="21"/>
                <w:lang w:eastAsia="zh-CN"/>
              </w:rPr>
            </w:pPr>
            <w:r>
              <w:rPr>
                <w:rFonts w:eastAsia="宋体" w:hint="eastAsia"/>
                <w:kern w:val="2"/>
                <w:sz w:val="21"/>
                <w:szCs w:val="21"/>
                <w:lang w:eastAsia="zh-CN"/>
              </w:rPr>
              <w:t>合价(元)</w:t>
            </w:r>
          </w:p>
        </w:tc>
        <w:tc>
          <w:tcPr>
            <w:tcW w:w="961" w:type="dxa"/>
            <w:vAlign w:val="center"/>
          </w:tcPr>
          <w:p>
            <w:pPr>
              <w:widowControl w:val="0"/>
              <w:jc w:val="center"/>
              <w:rPr>
                <w:rFonts w:eastAsia="宋体" w:hint="eastAsia"/>
                <w:b/>
                <w:bCs/>
                <w:color w:val="FF0000"/>
                <w:kern w:val="2"/>
                <w:sz w:val="21"/>
                <w:szCs w:val="21"/>
                <w:lang w:eastAsia="zh-CN"/>
              </w:rPr>
            </w:pPr>
            <w:r>
              <w:rPr>
                <w:rFonts w:eastAsia="宋体" w:hint="eastAsia"/>
                <w:b/>
                <w:bCs/>
                <w:color w:val="FF0000"/>
                <w:kern w:val="2"/>
                <w:sz w:val="21"/>
                <w:szCs w:val="21"/>
                <w:lang w:eastAsia="zh-CN"/>
              </w:rPr>
              <w:t>预算金额（元）</w:t>
            </w:r>
          </w:p>
        </w:tc>
      </w:tr>
      <w:tr>
        <w:tblPrEx>
          <w:tblW w:w="5000" w:type="pct"/>
          <w:jc w:val="center"/>
          <w:tblLayout w:type="fixed"/>
          <w:tblCellMar>
            <w:top w:w="0" w:type="dxa"/>
            <w:left w:w="108" w:type="dxa"/>
            <w:bottom w:w="0" w:type="dxa"/>
            <w:right w:w="108" w:type="dxa"/>
          </w:tblCellMar>
        </w:tblPrEx>
        <w:trPr>
          <w:jc w:val="center"/>
        </w:trPr>
        <w:tc>
          <w:tcPr>
            <w:tcW w:w="508" w:type="dxa"/>
            <w:vAlign w:val="center"/>
          </w:tcPr>
          <w:p>
            <w:pPr>
              <w:widowControl w:val="0"/>
              <w:jc w:val="center"/>
              <w:rPr>
                <w:rFonts w:eastAsia="宋体"/>
                <w:bCs/>
                <w:kern w:val="2"/>
                <w:sz w:val="21"/>
                <w:szCs w:val="21"/>
                <w:lang w:eastAsia="zh-CN"/>
              </w:rPr>
            </w:pPr>
            <w:r>
              <w:rPr>
                <w:rFonts w:eastAsia="宋体" w:hint="eastAsia"/>
                <w:bCs/>
                <w:kern w:val="2"/>
                <w:sz w:val="21"/>
                <w:szCs w:val="21"/>
                <w:lang w:eastAsia="zh-CN"/>
              </w:rPr>
              <w:t>1</w:t>
            </w:r>
          </w:p>
        </w:tc>
        <w:tc>
          <w:tcPr>
            <w:tcW w:w="1967" w:type="dxa"/>
            <w:vAlign w:val="center"/>
          </w:tcPr>
          <w:p>
            <w:pPr>
              <w:widowControl w:val="0"/>
              <w:jc w:val="center"/>
              <w:rPr>
                <w:rFonts w:eastAsia="宋体"/>
                <w:bCs/>
                <w:kern w:val="2"/>
                <w:sz w:val="21"/>
                <w:szCs w:val="21"/>
                <w:lang w:eastAsia="zh-CN"/>
              </w:rPr>
            </w:pPr>
            <w:r>
              <w:rPr>
                <w:rFonts w:eastAsia="宋体" w:hint="eastAsia"/>
                <w:bCs/>
                <w:kern w:val="2"/>
                <w:sz w:val="21"/>
                <w:szCs w:val="21"/>
                <w:lang w:eastAsia="zh-CN"/>
              </w:rPr>
              <w:t>12V</w:t>
            </w:r>
            <w:r>
              <w:rPr>
                <w:rFonts w:eastAsia="宋体" w:hint="eastAsia"/>
                <w:bCs/>
                <w:kern w:val="2"/>
                <w:sz w:val="21"/>
                <w:szCs w:val="21"/>
                <w:lang w:eastAsia="zh-CN"/>
              </w:rPr>
              <w:t xml:space="preserve"> </w:t>
            </w:r>
            <w:r>
              <w:rPr>
                <w:rFonts w:eastAsia="宋体" w:hint="eastAsia"/>
                <w:bCs/>
                <w:kern w:val="2"/>
                <w:sz w:val="21"/>
                <w:szCs w:val="21"/>
                <w:lang w:eastAsia="zh-CN"/>
              </w:rPr>
              <w:t>100AH蓄电池</w:t>
            </w:r>
          </w:p>
        </w:tc>
        <w:tc>
          <w:tcPr>
            <w:tcW w:w="703" w:type="dxa"/>
            <w:vAlign w:val="center"/>
          </w:tcPr>
          <w:p>
            <w:pPr>
              <w:widowControl w:val="0"/>
              <w:jc w:val="center"/>
              <w:rPr>
                <w:rFonts w:eastAsia="宋体"/>
                <w:bCs/>
                <w:kern w:val="2"/>
                <w:sz w:val="21"/>
                <w:szCs w:val="21"/>
                <w:lang w:eastAsia="zh-CN"/>
              </w:rPr>
            </w:pPr>
          </w:p>
        </w:tc>
        <w:tc>
          <w:tcPr>
            <w:tcW w:w="703" w:type="dxa"/>
            <w:vAlign w:val="center"/>
          </w:tcPr>
          <w:p>
            <w:pPr>
              <w:widowControl w:val="0"/>
              <w:jc w:val="center"/>
              <w:rPr>
                <w:rFonts w:eastAsia="宋体"/>
                <w:bCs/>
                <w:kern w:val="2"/>
                <w:sz w:val="21"/>
                <w:szCs w:val="21"/>
                <w:lang w:eastAsia="zh-CN"/>
              </w:rPr>
            </w:pPr>
          </w:p>
        </w:tc>
        <w:tc>
          <w:tcPr>
            <w:tcW w:w="468" w:type="dxa"/>
            <w:vAlign w:val="center"/>
          </w:tcPr>
          <w:p>
            <w:pPr>
              <w:widowControl w:val="0"/>
              <w:jc w:val="center"/>
              <w:rPr>
                <w:rFonts w:eastAsia="宋体" w:hint="eastAsia"/>
                <w:kern w:val="2"/>
                <w:sz w:val="21"/>
                <w:szCs w:val="21"/>
                <w:lang w:eastAsia="zh-CN"/>
              </w:rPr>
            </w:pPr>
          </w:p>
        </w:tc>
        <w:tc>
          <w:tcPr>
            <w:tcW w:w="754" w:type="dxa"/>
            <w:vAlign w:val="center"/>
          </w:tcPr>
          <w:p>
            <w:pPr>
              <w:widowControl w:val="0"/>
              <w:jc w:val="center"/>
              <w:rPr>
                <w:rFonts w:eastAsia="宋体"/>
                <w:bCs/>
                <w:kern w:val="2"/>
                <w:sz w:val="21"/>
                <w:szCs w:val="21"/>
                <w:lang w:eastAsia="zh-CN"/>
              </w:rPr>
            </w:pPr>
          </w:p>
        </w:tc>
        <w:tc>
          <w:tcPr>
            <w:tcW w:w="578" w:type="dxa"/>
            <w:vAlign w:val="center"/>
          </w:tcPr>
          <w:p>
            <w:pPr>
              <w:widowControl w:val="0"/>
              <w:jc w:val="center"/>
              <w:rPr>
                <w:rFonts w:eastAsia="宋体"/>
                <w:bCs/>
                <w:kern w:val="2"/>
                <w:sz w:val="21"/>
                <w:szCs w:val="21"/>
                <w:lang w:eastAsia="zh-CN"/>
              </w:rPr>
            </w:pPr>
            <w:r>
              <w:rPr>
                <w:rFonts w:eastAsia="宋体" w:hint="eastAsia"/>
                <w:kern w:val="2"/>
                <w:sz w:val="21"/>
                <w:lang w:eastAsia="zh-CN"/>
              </w:rPr>
              <w:t>240</w:t>
            </w:r>
          </w:p>
        </w:tc>
        <w:tc>
          <w:tcPr>
            <w:tcW w:w="427" w:type="dxa"/>
            <w:vAlign w:val="center"/>
          </w:tcPr>
          <w:p>
            <w:pPr>
              <w:widowControl w:val="0"/>
              <w:jc w:val="center"/>
              <w:rPr>
                <w:rFonts w:eastAsia="宋体"/>
                <w:bCs/>
                <w:kern w:val="2"/>
                <w:sz w:val="21"/>
                <w:szCs w:val="21"/>
                <w:lang w:eastAsia="zh-CN"/>
              </w:rPr>
            </w:pPr>
            <w:r>
              <w:rPr>
                <w:rFonts w:eastAsia="宋体" w:hint="eastAsia"/>
                <w:bCs/>
                <w:kern w:val="2"/>
                <w:sz w:val="21"/>
                <w:szCs w:val="21"/>
                <w:lang w:eastAsia="zh-CN"/>
              </w:rPr>
              <w:t>个</w:t>
            </w:r>
          </w:p>
        </w:tc>
        <w:tc>
          <w:tcPr>
            <w:tcW w:w="571" w:type="dxa"/>
            <w:vAlign w:val="center"/>
          </w:tcPr>
          <w:p>
            <w:pPr>
              <w:widowControl w:val="0"/>
              <w:jc w:val="center"/>
              <w:rPr>
                <w:rFonts w:eastAsia="宋体"/>
                <w:bCs/>
                <w:kern w:val="2"/>
                <w:sz w:val="21"/>
                <w:szCs w:val="21"/>
                <w:lang w:eastAsia="zh-CN"/>
              </w:rPr>
            </w:pPr>
          </w:p>
        </w:tc>
        <w:tc>
          <w:tcPr>
            <w:tcW w:w="678" w:type="dxa"/>
            <w:vAlign w:val="center"/>
          </w:tcPr>
          <w:p>
            <w:pPr>
              <w:widowControl w:val="0"/>
              <w:jc w:val="center"/>
              <w:rPr>
                <w:rFonts w:eastAsia="宋体"/>
                <w:bCs/>
                <w:kern w:val="2"/>
                <w:sz w:val="21"/>
                <w:szCs w:val="21"/>
                <w:lang w:eastAsia="zh-CN"/>
              </w:rPr>
            </w:pPr>
          </w:p>
        </w:tc>
        <w:tc>
          <w:tcPr>
            <w:tcW w:w="961" w:type="dxa"/>
            <w:vAlign w:val="center"/>
          </w:tcPr>
          <w:p>
            <w:pPr>
              <w:widowControl w:val="0"/>
              <w:jc w:val="center"/>
              <w:rPr>
                <w:rFonts w:eastAsia="宋体" w:hint="eastAsia"/>
                <w:b/>
                <w:bCs/>
                <w:color w:val="FF0000"/>
                <w:kern w:val="2"/>
                <w:sz w:val="21"/>
                <w:szCs w:val="21"/>
                <w:lang w:eastAsia="zh-CN"/>
              </w:rPr>
            </w:pPr>
            <w:r>
              <w:rPr>
                <w:rFonts w:eastAsia="宋体" w:hint="eastAsia"/>
                <w:b/>
                <w:bCs/>
                <w:color w:val="FF0000"/>
                <w:kern w:val="2"/>
                <w:sz w:val="21"/>
                <w:szCs w:val="21"/>
                <w:lang w:eastAsia="zh-CN"/>
              </w:rPr>
              <w:t>474,240.00</w:t>
            </w:r>
          </w:p>
        </w:tc>
      </w:tr>
      <w:tr>
        <w:tblPrEx>
          <w:tblW w:w="5000" w:type="pct"/>
          <w:jc w:val="center"/>
          <w:tblLayout w:type="fixed"/>
          <w:tblCellMar>
            <w:top w:w="0" w:type="dxa"/>
            <w:left w:w="108" w:type="dxa"/>
            <w:bottom w:w="0" w:type="dxa"/>
            <w:right w:w="108" w:type="dxa"/>
          </w:tblCellMar>
        </w:tblPrEx>
        <w:trPr>
          <w:jc w:val="center"/>
        </w:trPr>
        <w:tc>
          <w:tcPr>
            <w:tcW w:w="8318" w:type="dxa"/>
            <w:gridSpan w:val="11"/>
            <w:vAlign w:val="center"/>
          </w:tcPr>
          <w:p>
            <w:pPr>
              <w:widowControl w:val="0"/>
              <w:jc w:val="center"/>
              <w:rPr>
                <w:rFonts w:eastAsia="宋体"/>
                <w:b/>
                <w:bCs/>
                <w:color w:val="FF0000"/>
                <w:kern w:val="2"/>
                <w:sz w:val="21"/>
                <w:szCs w:val="21"/>
                <w:lang w:eastAsia="zh-CN"/>
              </w:rPr>
            </w:pPr>
            <w:r>
              <w:rPr>
                <w:rFonts w:eastAsia="宋体" w:hint="eastAsia"/>
                <w:bCs/>
                <w:kern w:val="2"/>
                <w:sz w:val="21"/>
                <w:szCs w:val="21"/>
                <w:lang w:eastAsia="zh-CN"/>
              </w:rPr>
              <w:t>合计（即投标总价；币种：人民币；单位：元） 小写：            大写：</w:t>
            </w:r>
          </w:p>
        </w:tc>
      </w:tr>
    </w:tbl>
    <w:p>
      <w:pPr>
        <w:widowControl w:val="0"/>
        <w:ind w:firstLine="480" w:firstLineChars="200"/>
        <w:jc w:val="both"/>
        <w:rPr>
          <w:rFonts w:ascii="宋体" w:eastAsia="宋体" w:hAnsi="宋体" w:hint="eastAsia"/>
          <w:b/>
          <w:kern w:val="2"/>
          <w:lang w:eastAsia="zh-CN"/>
        </w:rPr>
      </w:pPr>
      <w:r>
        <w:rPr>
          <w:rFonts w:ascii="宋体" w:eastAsia="宋体" w:hAnsi="宋体" w:hint="eastAsia"/>
          <w:b/>
          <w:kern w:val="2"/>
          <w:lang w:eastAsia="zh-CN"/>
        </w:rPr>
        <w:t>注：1.本表可按同样格式扩展。</w:t>
      </w:r>
    </w:p>
    <w:p>
      <w:pPr>
        <w:widowControl w:val="0"/>
        <w:ind w:firstLine="470" w:firstLineChars="196"/>
        <w:jc w:val="both"/>
        <w:rPr>
          <w:rFonts w:ascii="宋体" w:eastAsia="宋体" w:hAnsi="宋体" w:hint="eastAsia"/>
          <w:b/>
          <w:kern w:val="2"/>
          <w:lang w:eastAsia="zh-CN"/>
        </w:rPr>
      </w:pPr>
      <w:r>
        <w:rPr>
          <w:rFonts w:ascii="宋体" w:eastAsia="宋体" w:hAnsi="宋体" w:hint="eastAsia"/>
          <w:b/>
          <w:kern w:val="2"/>
          <w:lang w:eastAsia="zh-CN"/>
        </w:rPr>
        <w:t>2</w:t>
      </w:r>
      <w:r>
        <w:rPr>
          <w:rFonts w:ascii="宋体" w:eastAsia="宋体" w:hAnsi="宋体"/>
          <w:b/>
          <w:kern w:val="2"/>
          <w:lang w:eastAsia="zh-CN"/>
        </w:rPr>
        <w:t>.</w:t>
      </w:r>
      <w:r>
        <w:rPr>
          <w:rFonts w:ascii="宋体" w:eastAsia="宋体" w:hAnsi="宋体" w:hint="eastAsia"/>
          <w:b/>
          <w:kern w:val="2"/>
          <w:lang w:eastAsia="zh-CN"/>
        </w:rPr>
        <w:t>“品牌”可以与商标一致，也可以填写便于区分其他公司商品的制造商简称或者制造商认可的品牌名称。</w:t>
      </w:r>
    </w:p>
    <w:p>
      <w:pPr>
        <w:widowControl w:val="0"/>
        <w:ind w:firstLine="470" w:firstLineChars="196"/>
        <w:jc w:val="both"/>
        <w:rPr>
          <w:rFonts w:eastAsia="宋体"/>
          <w:b/>
          <w:kern w:val="2"/>
          <w:lang w:eastAsia="zh-CN"/>
        </w:rPr>
      </w:pPr>
      <w:r>
        <w:rPr>
          <w:rFonts w:ascii="宋体" w:eastAsia="宋体" w:hAnsi="宋体" w:hint="eastAsia"/>
          <w:b/>
          <w:kern w:val="2"/>
          <w:lang w:eastAsia="zh-CN"/>
        </w:rPr>
        <w:t>3.如所投货物属于定制类的非量产货物或无具体型号的货物，可以在“规格/型号”栏目仅填写规格信息而不填型号信息（型号信息用“定制”描述即可）；</w:t>
      </w:r>
      <w:bookmarkStart w:id="45" w:name="_Hlk73646428"/>
      <w:r>
        <w:rPr>
          <w:rFonts w:ascii="宋体" w:eastAsia="宋体" w:hAnsi="宋体" w:hint="eastAsia"/>
          <w:b/>
          <w:kern w:val="2"/>
          <w:lang w:eastAsia="zh-CN"/>
        </w:rPr>
        <w:t>此类填写错误或缺漏（所投货物为定制类的非量产货物但供应商却错误填报了型号）的不利后果</w:t>
      </w:r>
      <w:r>
        <w:rPr>
          <w:rFonts w:eastAsia="宋体" w:hint="eastAsia"/>
          <w:b/>
          <w:kern w:val="2"/>
          <w:lang w:eastAsia="zh-CN"/>
        </w:rPr>
        <w:t>由供应商承担。经评审委员会认定，在使用综合评分法的项目中一项此类填写错误或缺漏将按照一项普通招标技术要求（一般参数/普通参数）负偏离扣分处理。</w:t>
      </w:r>
      <w:bookmarkEnd w:id="45"/>
    </w:p>
    <w:p>
      <w:pPr>
        <w:widowControl w:val="0"/>
        <w:ind w:firstLine="470" w:firstLineChars="196"/>
        <w:jc w:val="both"/>
        <w:rPr>
          <w:rFonts w:ascii="宋体" w:eastAsia="宋体" w:hAnsi="宋体" w:hint="eastAsia"/>
          <w:b/>
          <w:kern w:val="2"/>
          <w:lang w:eastAsia="zh-CN"/>
        </w:rPr>
      </w:pPr>
      <w:r>
        <w:rPr>
          <w:rFonts w:ascii="宋体" w:eastAsia="宋体" w:hAnsi="宋体"/>
          <w:b/>
          <w:kern w:val="2"/>
          <w:lang w:eastAsia="zh-CN"/>
        </w:rPr>
        <w:t>3</w:t>
      </w:r>
      <w:r>
        <w:rPr>
          <w:rFonts w:ascii="宋体" w:eastAsia="宋体" w:hAnsi="宋体" w:hint="eastAsia"/>
          <w:b/>
          <w:kern w:val="2"/>
          <w:lang w:eastAsia="zh-CN"/>
        </w:rPr>
        <w:t>.“原产地”是指货物的实际生产加工地，非品牌所在地</w:t>
      </w:r>
    </w:p>
    <w:p>
      <w:pPr>
        <w:widowControl w:val="0"/>
        <w:ind w:firstLine="470" w:firstLineChars="196"/>
        <w:jc w:val="both"/>
        <w:rPr>
          <w:rFonts w:ascii="宋体" w:eastAsia="宋体" w:hAnsi="宋体" w:hint="eastAsia"/>
          <w:b/>
          <w:kern w:val="2"/>
          <w:lang w:eastAsia="zh-CN"/>
        </w:rPr>
      </w:pPr>
      <w:r>
        <w:rPr>
          <w:rFonts w:ascii="宋体" w:eastAsia="宋体" w:hAnsi="宋体"/>
          <w:b/>
          <w:kern w:val="2"/>
          <w:lang w:eastAsia="zh-CN"/>
        </w:rPr>
        <w:t>4</w:t>
      </w:r>
      <w:r>
        <w:rPr>
          <w:rFonts w:ascii="宋体" w:eastAsia="宋体" w:hAnsi="宋体" w:hint="eastAsia"/>
          <w:b/>
          <w:kern w:val="2"/>
          <w:lang w:eastAsia="zh-CN"/>
        </w:rPr>
        <w:t>.所投货物均应填写制造商名称，“制造商”是指产品品牌厂商，产品代工制造的，应填写接受委托生产制造的制造商。</w:t>
      </w:r>
    </w:p>
    <w:p>
      <w:pPr>
        <w:widowControl w:val="0"/>
        <w:ind w:firstLine="480" w:firstLineChars="200"/>
        <w:jc w:val="both"/>
        <w:rPr>
          <w:rFonts w:ascii="宋体" w:eastAsia="宋体" w:hAnsi="宋体" w:hint="eastAsia"/>
          <w:b/>
          <w:kern w:val="2"/>
          <w:lang w:eastAsia="zh-CN"/>
        </w:rPr>
      </w:pPr>
      <w:r>
        <w:rPr>
          <w:rFonts w:ascii="宋体" w:eastAsia="宋体" w:hAnsi="宋体"/>
          <w:b/>
          <w:kern w:val="2"/>
          <w:lang w:eastAsia="zh-CN"/>
        </w:rPr>
        <w:t>5</w:t>
      </w:r>
      <w:r>
        <w:rPr>
          <w:rFonts w:ascii="宋体" w:eastAsia="宋体" w:hAnsi="宋体" w:hint="eastAsia"/>
          <w:b/>
          <w:kern w:val="2"/>
          <w:lang w:eastAsia="zh-CN"/>
        </w:rPr>
        <w:t>.以上分项报价表的投标总价应当与开标一览表的投标总价一致。</w:t>
      </w:r>
    </w:p>
    <w:p>
      <w:pPr>
        <w:widowControl w:val="0"/>
        <w:ind w:firstLine="480" w:firstLineChars="200"/>
        <w:jc w:val="both"/>
        <w:rPr>
          <w:rFonts w:ascii="宋体" w:eastAsia="宋体" w:hAnsi="宋体" w:hint="eastAsia"/>
          <w:b/>
          <w:kern w:val="2"/>
          <w:lang w:eastAsia="zh-CN"/>
        </w:rPr>
      </w:pPr>
      <w:r>
        <w:rPr>
          <w:rFonts w:ascii="宋体" w:eastAsia="宋体" w:hAnsi="宋体"/>
          <w:b/>
          <w:kern w:val="2"/>
          <w:lang w:eastAsia="zh-CN"/>
        </w:rPr>
        <w:t>6</w:t>
      </w:r>
      <w:r>
        <w:rPr>
          <w:rFonts w:ascii="宋体" w:eastAsia="宋体" w:hAnsi="宋体" w:hint="eastAsia"/>
          <w:b/>
          <w:kern w:val="2"/>
          <w:lang w:eastAsia="zh-CN"/>
        </w:rPr>
        <w:t>.单价、合价和投标总价为包干价，即三者均应包含货物的价款、包装、运输、装卸、安装、调试、技术指导、培训、咨询、服务、保险、税费、检测、验收合格交付使用之前以及技术和售后服务等其他各项有关费用。</w:t>
      </w:r>
    </w:p>
    <w:p>
      <w:pPr>
        <w:widowControl w:val="0"/>
        <w:ind w:firstLine="480" w:firstLineChars="200"/>
        <w:jc w:val="both"/>
        <w:rPr>
          <w:rFonts w:ascii="宋体" w:eastAsia="宋体" w:hAnsi="宋体" w:hint="eastAsia"/>
          <w:b/>
          <w:kern w:val="2"/>
          <w:lang w:eastAsia="zh-CN"/>
        </w:rPr>
      </w:pPr>
      <w:r>
        <w:rPr>
          <w:rFonts w:ascii="宋体" w:eastAsia="宋体" w:hAnsi="宋体"/>
          <w:b/>
          <w:kern w:val="2"/>
          <w:lang w:eastAsia="zh-CN"/>
        </w:rPr>
        <w:t>7</w:t>
      </w:r>
      <w:r>
        <w:rPr>
          <w:rFonts w:ascii="宋体" w:eastAsia="宋体" w:hAnsi="宋体" w:hint="eastAsia"/>
          <w:b/>
          <w:kern w:val="2"/>
          <w:lang w:eastAsia="zh-CN"/>
        </w:rPr>
        <w:t>.所有价格应按“招标文件”中规定的货币单位填写；投标总价应为以上各分项价格之和；投标总价和项目报价表中单个采购预算条目报价均不得超过对应的预算金额（或设定的预算金额下的最高限价），否则将导致投标无效。</w:t>
      </w:r>
    </w:p>
    <w:p>
      <w:pPr>
        <w:widowControl w:val="0"/>
        <w:ind w:firstLine="480" w:firstLineChars="200"/>
        <w:jc w:val="both"/>
        <w:rPr>
          <w:rFonts w:ascii="宋体" w:eastAsia="宋体" w:hAnsi="宋体" w:hint="eastAsia"/>
          <w:b/>
          <w:color w:val="FF0000"/>
          <w:kern w:val="2"/>
          <w:lang w:eastAsia="zh-CN"/>
        </w:rPr>
      </w:pPr>
    </w:p>
    <w:p>
      <w:pPr>
        <w:widowControl w:val="0"/>
        <w:ind w:firstLine="480" w:firstLineChars="200"/>
        <w:jc w:val="both"/>
        <w:rPr>
          <w:rFonts w:ascii="宋体" w:eastAsia="宋体" w:hAnsi="宋体" w:hint="eastAsia"/>
          <w:b/>
          <w:color w:val="FF0000"/>
          <w:kern w:val="2"/>
          <w:lang w:eastAsia="zh-CN"/>
        </w:rPr>
      </w:pPr>
    </w:p>
    <w:p>
      <w:pPr>
        <w:widowControl w:val="0"/>
        <w:tabs>
          <w:tab w:val="left" w:pos="720"/>
        </w:tabs>
        <w:jc w:val="center"/>
        <w:rPr>
          <w:rFonts w:eastAsia="宋体"/>
          <w:b/>
          <w:kern w:val="2"/>
          <w:lang w:eastAsia="zh-CN"/>
        </w:rPr>
      </w:pPr>
      <w:r>
        <w:rPr>
          <w:rFonts w:eastAsia="宋体" w:hint="eastAsia"/>
          <w:b/>
          <w:kern w:val="2"/>
          <w:lang w:eastAsia="zh-CN"/>
        </w:rPr>
        <w:t>（二）核心产品品牌</w:t>
      </w:r>
    </w:p>
    <w:p>
      <w:pPr>
        <w:widowControl w:val="0"/>
        <w:ind w:firstLine="480" w:firstLineChars="200"/>
        <w:jc w:val="both"/>
        <w:rPr>
          <w:rFonts w:ascii="宋体" w:eastAsia="宋体" w:hAnsi="宋体" w:hint="eastAsia"/>
          <w:b/>
          <w:color w:val="FF0000"/>
          <w:kern w:val="2"/>
          <w:lang w:eastAsia="zh-CN"/>
        </w:rPr>
      </w:pPr>
    </w:p>
    <w:p>
      <w:pPr>
        <w:widowControl w:val="0"/>
        <w:ind w:firstLine="480" w:firstLineChars="200"/>
        <w:jc w:val="both"/>
        <w:rPr>
          <w:rFonts w:ascii="宋体" w:eastAsia="宋体" w:hAnsi="宋体" w:hint="eastAsia"/>
          <w:b/>
          <w:kern w:val="2"/>
          <w:lang w:eastAsia="zh-CN"/>
        </w:rPr>
      </w:pPr>
      <w:r>
        <w:rPr>
          <w:rFonts w:eastAsia="宋体" w:hint="eastAsia"/>
          <w:b/>
          <w:kern w:val="2"/>
          <w:lang w:eastAsia="zh-CN"/>
        </w:rPr>
        <w:t>我单位所投核心产品的品牌为：</w:t>
      </w:r>
      <w:r>
        <w:rPr>
          <w:rFonts w:eastAsia="宋体" w:hint="eastAsia"/>
          <w:b/>
          <w:kern w:val="2"/>
          <w:u w:val="single"/>
          <w:lang w:eastAsia="zh-CN"/>
        </w:rPr>
        <w:t xml:space="preserve">               </w:t>
      </w:r>
      <w:r>
        <w:rPr>
          <w:rFonts w:eastAsia="宋体" w:hint="eastAsia"/>
          <w:b/>
          <w:kern w:val="2"/>
          <w:lang w:eastAsia="zh-CN"/>
        </w:rPr>
        <w:t>。</w:t>
      </w:r>
    </w:p>
    <w:p>
      <w:pPr>
        <w:widowControl w:val="0"/>
        <w:ind w:firstLine="480" w:firstLineChars="200"/>
        <w:jc w:val="both"/>
        <w:rPr>
          <w:rFonts w:ascii="宋体" w:eastAsia="宋体" w:hAnsi="宋体" w:hint="eastAsia"/>
          <w:kern w:val="2"/>
          <w:lang w:eastAsia="zh-CN"/>
        </w:rPr>
      </w:pPr>
      <w:r>
        <w:rPr>
          <w:rFonts w:ascii="宋体" w:eastAsia="宋体" w:hAnsi="宋体" w:hint="eastAsia"/>
          <w:kern w:val="2"/>
          <w:lang w:eastAsia="zh-CN"/>
        </w:rPr>
        <w:t>备注：单一产品采购项目，核心产品即为该单一产品。</w:t>
      </w:r>
    </w:p>
    <w:p>
      <w:pPr>
        <w:widowControl w:val="0"/>
        <w:jc w:val="both"/>
        <w:rPr>
          <w:rFonts w:eastAsia="宋体"/>
          <w:b/>
          <w:kern w:val="2"/>
          <w:lang w:eastAsia="zh-CN"/>
        </w:rPr>
      </w:pPr>
    </w:p>
    <w:p>
      <w:pPr>
        <w:widowControl w:val="0"/>
        <w:tabs>
          <w:tab w:val="left" w:pos="720"/>
        </w:tabs>
        <w:ind w:firstLine="1920" w:firstLineChars="800"/>
        <w:jc w:val="both"/>
        <w:rPr>
          <w:rFonts w:eastAsia="宋体"/>
          <w:b/>
          <w:kern w:val="2"/>
          <w:lang w:eastAsia="zh-CN"/>
        </w:rPr>
      </w:pPr>
      <w:r>
        <w:rPr>
          <w:rFonts w:eastAsia="宋体" w:hint="eastAsia"/>
          <w:b/>
          <w:kern w:val="2"/>
          <w:lang w:eastAsia="zh-CN"/>
        </w:rPr>
        <w:t>（三）可选配件报价清单（不包括在总报价内）</w:t>
      </w:r>
    </w:p>
    <w:p>
      <w:pPr>
        <w:widowControl w:val="0"/>
        <w:ind w:firstLine="420" w:firstLineChars="200"/>
        <w:jc w:val="both"/>
        <w:rPr>
          <w:rFonts w:eastAsia="宋体" w:hAnsi="宋体" w:hint="eastAsia"/>
          <w:b/>
          <w:bCs/>
          <w:kern w:val="2"/>
          <w:sz w:val="21"/>
          <w:szCs w:val="21"/>
          <w:lang w:eastAsia="zh-CN"/>
        </w:rPr>
      </w:pPr>
      <w:r>
        <w:rPr>
          <w:rFonts w:eastAsia="宋体" w:hAnsi="宋体" w:hint="eastAsia"/>
          <w:b/>
          <w:bCs/>
          <w:kern w:val="2"/>
          <w:sz w:val="21"/>
          <w:szCs w:val="21"/>
          <w:lang w:eastAsia="zh-CN"/>
        </w:rPr>
        <w:t>注：格式可以参照《（一）分项报价表》表格，并提供相应的品牌/规格/型号、原产地、制造商信息（没有品牌、型号的，用“定制”描述即可）、单价等详细信息</w:t>
      </w:r>
    </w:p>
    <w:p>
      <w:pPr>
        <w:widowControl w:val="0"/>
        <w:ind w:firstLine="480" w:firstLineChars="200"/>
        <w:jc w:val="both"/>
        <w:rPr>
          <w:rFonts w:eastAsia="宋体" w:hAnsi="宋体" w:hint="eastAsia"/>
          <w:b/>
          <w:bCs/>
          <w:kern w:val="2"/>
          <w:lang w:eastAsia="zh-CN"/>
        </w:rPr>
      </w:pPr>
    </w:p>
    <w:p>
      <w:pPr>
        <w:widowControl w:val="0"/>
        <w:tabs>
          <w:tab w:val="left" w:pos="720"/>
        </w:tabs>
        <w:jc w:val="center"/>
        <w:rPr>
          <w:rFonts w:eastAsia="宋体"/>
          <w:b/>
          <w:kern w:val="2"/>
          <w:lang w:eastAsia="zh-CN"/>
        </w:rPr>
      </w:pPr>
      <w:r>
        <w:rPr>
          <w:rFonts w:eastAsia="宋体" w:hint="eastAsia"/>
          <w:b/>
          <w:kern w:val="2"/>
          <w:lang w:eastAsia="zh-CN"/>
        </w:rPr>
        <w:t>（四）</w:t>
      </w:r>
      <w:bookmarkStart w:id="46" w:name="_Hlk72073235"/>
      <w:r>
        <w:rPr>
          <w:rFonts w:eastAsia="宋体" w:hint="eastAsia"/>
          <w:b/>
          <w:kern w:val="2"/>
          <w:lang w:eastAsia="zh-CN"/>
        </w:rPr>
        <w:t>投标人认为需要涉及的其他内容报价清单</w:t>
      </w:r>
      <w:bookmarkEnd w:id="46"/>
    </w:p>
    <w:p>
      <w:pPr>
        <w:widowControl w:val="0"/>
        <w:jc w:val="both"/>
        <w:outlineLvl w:val="3"/>
        <w:rPr>
          <w:rFonts w:eastAsia="宋体"/>
          <w:b/>
          <w:color w:val="FF0000"/>
          <w:kern w:val="2"/>
          <w:lang w:eastAsia="zh-CN"/>
        </w:rPr>
      </w:pPr>
    </w:p>
    <w:p>
      <w:pPr>
        <w:keepNext/>
        <w:keepLines/>
        <w:widowControl w:val="0"/>
        <w:spacing w:before="260" w:after="260" w:line="240" w:lineRule="auto"/>
        <w:jc w:val="center"/>
        <w:outlineLvl w:val="2"/>
        <w:rPr>
          <w:rFonts w:ascii="黑体" w:eastAsia="黑体" w:hAnsi="宋体" w:hint="eastAsia"/>
          <w:bCs/>
          <w:kern w:val="2"/>
          <w:szCs w:val="32"/>
          <w:lang w:eastAsia="zh-CN"/>
        </w:rPr>
      </w:pPr>
      <w:r>
        <w:rPr>
          <w:rFonts w:ascii="黑体" w:eastAsia="黑体" w:hAnsi="宋体" w:hint="eastAsia"/>
          <w:bCs/>
          <w:kern w:val="2"/>
          <w:szCs w:val="32"/>
          <w:lang w:eastAsia="zh-CN"/>
        </w:rPr>
        <w:t>五、</w:t>
      </w:r>
      <w:bookmarkStart w:id="47" w:name="_Hlk72092499"/>
      <w:r>
        <w:rPr>
          <w:rFonts w:ascii="黑体" w:eastAsia="黑体" w:hAnsi="宋体" w:hint="eastAsia"/>
          <w:bCs/>
          <w:kern w:val="2"/>
          <w:szCs w:val="32"/>
          <w:lang w:eastAsia="zh-CN"/>
        </w:rPr>
        <w:t>法定代表人（负责人）证明书</w:t>
      </w:r>
      <w:bookmarkEnd w:id="47"/>
    </w:p>
    <w:p>
      <w:pPr>
        <w:widowControl w:val="0"/>
        <w:jc w:val="both"/>
        <w:rPr>
          <w:rFonts w:eastAsia="宋体"/>
          <w:kern w:val="2"/>
          <w:lang w:eastAsia="zh-CN"/>
        </w:rPr>
      </w:pPr>
    </w:p>
    <w:p>
      <w:pPr>
        <w:widowControl w:val="0"/>
        <w:ind w:firstLine="420" w:firstLineChars="200"/>
        <w:jc w:val="both"/>
        <w:rPr>
          <w:rFonts w:eastAsia="宋体"/>
          <w:kern w:val="2"/>
          <w:sz w:val="21"/>
          <w:szCs w:val="21"/>
          <w:lang w:eastAsia="zh-CN"/>
        </w:rPr>
      </w:pPr>
      <w:r>
        <w:rPr>
          <w:rFonts w:eastAsia="宋体" w:hint="eastAsia"/>
          <w:kern w:val="2"/>
          <w:sz w:val="21"/>
          <w:szCs w:val="21"/>
          <w:lang w:eastAsia="zh-CN"/>
        </w:rPr>
        <w:t xml:space="preserve">  </w:t>
      </w:r>
      <w:r>
        <w:rPr>
          <w:rFonts w:eastAsia="宋体" w:hint="eastAsia"/>
          <w:kern w:val="2"/>
          <w:sz w:val="21"/>
          <w:szCs w:val="21"/>
          <w:u w:val="single"/>
          <w:lang w:eastAsia="zh-CN"/>
        </w:rPr>
        <w:t xml:space="preserve">                 </w:t>
      </w:r>
      <w:r>
        <w:rPr>
          <w:rFonts w:eastAsia="宋体" w:hint="eastAsia"/>
          <w:kern w:val="2"/>
          <w:sz w:val="21"/>
          <w:szCs w:val="21"/>
          <w:lang w:eastAsia="zh-CN"/>
        </w:rPr>
        <w:t>（姓名），现任我单位</w:t>
      </w:r>
      <w:r>
        <w:rPr>
          <w:rFonts w:eastAsia="宋体" w:hint="eastAsia"/>
          <w:kern w:val="2"/>
          <w:sz w:val="21"/>
          <w:szCs w:val="21"/>
          <w:u w:val="single"/>
          <w:lang w:eastAsia="zh-CN"/>
        </w:rPr>
        <w:t xml:space="preserve">             </w:t>
      </w:r>
      <w:r>
        <w:rPr>
          <w:rFonts w:eastAsia="宋体" w:hint="eastAsia"/>
          <w:kern w:val="2"/>
          <w:sz w:val="21"/>
          <w:szCs w:val="21"/>
          <w:lang w:eastAsia="zh-CN"/>
        </w:rPr>
        <w:t>职务，为法定代表人（负责人），身份证件号为：</w:t>
      </w:r>
      <w:r>
        <w:rPr>
          <w:rFonts w:eastAsia="宋体" w:hint="eastAsia"/>
          <w:kern w:val="2"/>
          <w:sz w:val="21"/>
          <w:szCs w:val="21"/>
          <w:u w:val="single"/>
          <w:lang w:eastAsia="zh-CN"/>
        </w:rPr>
        <w:t xml:space="preserve">                                     </w:t>
      </w:r>
      <w:r>
        <w:rPr>
          <w:rFonts w:eastAsia="宋体" w:hint="eastAsia"/>
          <w:kern w:val="2"/>
          <w:sz w:val="21"/>
          <w:szCs w:val="21"/>
          <w:lang w:eastAsia="zh-CN"/>
        </w:rPr>
        <w:t>，联系电话：</w:t>
      </w:r>
      <w:r>
        <w:rPr>
          <w:rFonts w:eastAsia="宋体" w:hint="eastAsia"/>
          <w:kern w:val="2"/>
          <w:sz w:val="21"/>
          <w:szCs w:val="21"/>
          <w:u w:val="single"/>
          <w:lang w:eastAsia="zh-CN"/>
        </w:rPr>
        <w:t xml:space="preserve">                </w:t>
      </w:r>
      <w:r>
        <w:rPr>
          <w:rFonts w:eastAsia="宋体" w:hint="eastAsia"/>
          <w:kern w:val="2"/>
          <w:sz w:val="21"/>
          <w:szCs w:val="21"/>
          <w:lang w:eastAsia="zh-CN"/>
        </w:rPr>
        <w:t>。</w:t>
      </w:r>
    </w:p>
    <w:p>
      <w:pPr>
        <w:widowControl w:val="0"/>
        <w:ind w:firstLine="420" w:firstLineChars="200"/>
        <w:jc w:val="both"/>
        <w:rPr>
          <w:rFonts w:eastAsia="宋体"/>
          <w:kern w:val="2"/>
          <w:sz w:val="21"/>
          <w:szCs w:val="21"/>
          <w:lang w:eastAsia="zh-CN"/>
        </w:rPr>
      </w:pPr>
      <w:r>
        <w:rPr>
          <w:rFonts w:eastAsia="宋体" w:hint="eastAsia"/>
          <w:kern w:val="2"/>
          <w:sz w:val="21"/>
          <w:szCs w:val="21"/>
          <w:lang w:eastAsia="zh-CN"/>
        </w:rPr>
        <w:t>特此证明。</w:t>
      </w:r>
    </w:p>
    <w:p>
      <w:pPr>
        <w:widowControl w:val="0"/>
        <w:ind w:firstLine="420" w:firstLineChars="200"/>
        <w:jc w:val="both"/>
        <w:rPr>
          <w:rFonts w:eastAsia="宋体"/>
          <w:kern w:val="2"/>
          <w:sz w:val="21"/>
          <w:szCs w:val="21"/>
          <w:lang w:eastAsia="zh-CN"/>
        </w:rPr>
      </w:pPr>
      <w:r>
        <w:rPr>
          <w:rFonts w:eastAsia="宋体" w:hint="eastAsia"/>
          <w:kern w:val="2"/>
          <w:sz w:val="21"/>
          <w:szCs w:val="21"/>
          <w:lang w:eastAsia="zh-CN"/>
        </w:rPr>
        <w:t>说明：1</w:t>
      </w:r>
      <w:r>
        <w:rPr>
          <w:rFonts w:eastAsia="宋体" w:hint="eastAsia"/>
          <w:kern w:val="2"/>
          <w:sz w:val="21"/>
          <w:szCs w:val="21"/>
          <w:lang w:eastAsia="zh-CN"/>
        </w:rPr>
        <w:t>.</w:t>
      </w:r>
      <w:r>
        <w:rPr>
          <w:rFonts w:eastAsia="宋体" w:hint="eastAsia"/>
          <w:kern w:val="2"/>
          <w:sz w:val="21"/>
          <w:szCs w:val="21"/>
          <w:lang w:eastAsia="zh-CN"/>
        </w:rPr>
        <w:t>法定代表人为投标人（企业事业单位、国家机关、社会团体）的主要行政负责人。</w:t>
      </w:r>
    </w:p>
    <w:p>
      <w:pPr>
        <w:widowControl w:val="0"/>
        <w:numPr>
          <w:ilvl w:val="0"/>
          <w:numId w:val="0"/>
        </w:numPr>
        <w:ind w:left="0" w:firstLine="420" w:firstLineChars="200"/>
        <w:jc w:val="both"/>
        <w:rPr>
          <w:rFonts w:eastAsia="宋体"/>
          <w:kern w:val="2"/>
          <w:sz w:val="21"/>
          <w:szCs w:val="21"/>
          <w:lang w:eastAsia="zh-CN"/>
        </w:rPr>
      </w:pPr>
      <w:r>
        <w:rPr>
          <w:rFonts w:eastAsia="宋体"/>
          <w:kern w:val="2"/>
          <w:sz w:val="21"/>
          <w:szCs w:val="21"/>
          <w:lang w:eastAsia="zh-CN"/>
        </w:rPr>
        <w:t>2</w:t>
      </w:r>
      <w:r>
        <w:rPr>
          <w:rFonts w:eastAsia="宋体" w:hint="eastAsia"/>
          <w:kern w:val="2"/>
          <w:sz w:val="21"/>
          <w:szCs w:val="21"/>
          <w:lang w:eastAsia="zh-CN"/>
        </w:rPr>
        <w:t>.</w:t>
      </w:r>
      <w:r>
        <w:rPr>
          <w:rFonts w:eastAsia="宋体" w:hint="eastAsia"/>
          <w:kern w:val="2"/>
          <w:sz w:val="21"/>
          <w:szCs w:val="21"/>
          <w:lang w:eastAsia="zh-Hans"/>
        </w:rPr>
        <w:t>本证明书要供法定代表人（负责人）</w:t>
      </w:r>
      <w:r>
        <w:rPr>
          <w:rFonts w:eastAsia="宋体" w:hint="eastAsia"/>
          <w:kern w:val="2"/>
          <w:sz w:val="21"/>
          <w:szCs w:val="21"/>
          <w:lang w:eastAsia="zh-CN"/>
        </w:rPr>
        <w:t>相关身份证明文件：身份证扫描件（正反两面）；港澳台居民可提供来往通行证扫描件；非中国国籍管辖范围人员，可提供公安部门认可的身份证明材料扫描件。</w:t>
      </w:r>
    </w:p>
    <w:p>
      <w:pPr>
        <w:widowControl w:val="0"/>
        <w:numPr>
          <w:ilvl w:val="0"/>
          <w:numId w:val="0"/>
        </w:numPr>
        <w:ind w:left="0" w:firstLine="420" w:firstLineChars="200"/>
        <w:jc w:val="both"/>
        <w:rPr>
          <w:rFonts w:eastAsia="宋体"/>
          <w:kern w:val="2"/>
          <w:sz w:val="21"/>
          <w:szCs w:val="21"/>
          <w:lang w:eastAsia="zh-CN"/>
        </w:rPr>
      </w:pPr>
      <w:r>
        <w:rPr>
          <w:rFonts w:eastAsia="宋体"/>
          <w:kern w:val="2"/>
          <w:sz w:val="21"/>
          <w:szCs w:val="21"/>
          <w:lang w:eastAsia="zh-CN"/>
        </w:rPr>
        <w:t>3</w:t>
      </w:r>
      <w:r>
        <w:rPr>
          <w:rFonts w:eastAsia="宋体" w:hint="eastAsia"/>
          <w:kern w:val="2"/>
          <w:sz w:val="21"/>
          <w:szCs w:val="21"/>
          <w:lang w:eastAsia="zh-CN"/>
        </w:rPr>
        <w:t>.</w:t>
      </w:r>
      <w:r>
        <w:rPr>
          <w:rFonts w:eastAsia="宋体" w:hint="eastAsia"/>
          <w:kern w:val="2"/>
          <w:sz w:val="21"/>
          <w:szCs w:val="21"/>
          <w:lang w:eastAsia="zh-Hans"/>
        </w:rPr>
        <w:t>本项目投标授权代表为法定代表人（负责人）的，无需提供</w:t>
      </w:r>
      <w:r>
        <w:rPr>
          <w:rFonts w:eastAsia="宋体" w:hint="eastAsia"/>
          <w:kern w:val="2"/>
          <w:sz w:val="21"/>
          <w:szCs w:val="21"/>
          <w:lang w:eastAsia="zh-CN"/>
        </w:rPr>
        <w:t>《投标文件签署授权委托书》</w:t>
      </w:r>
      <w:r>
        <w:rPr>
          <w:rFonts w:eastAsia="宋体" w:hint="eastAsia"/>
          <w:kern w:val="2"/>
          <w:sz w:val="21"/>
          <w:szCs w:val="21"/>
          <w:lang w:eastAsia="zh-Hans"/>
        </w:rPr>
        <w:t>。</w:t>
      </w:r>
    </w:p>
    <w:p>
      <w:pPr>
        <w:widowControl w:val="0"/>
        <w:numPr>
          <w:ilvl w:val="0"/>
          <w:numId w:val="0"/>
        </w:numPr>
        <w:ind w:left="0" w:firstLine="420" w:firstLineChars="200"/>
        <w:jc w:val="both"/>
        <w:rPr>
          <w:rFonts w:eastAsia="宋体"/>
          <w:kern w:val="2"/>
          <w:sz w:val="21"/>
          <w:szCs w:val="21"/>
          <w:lang w:eastAsia="zh-CN"/>
        </w:rPr>
      </w:pPr>
      <w:r>
        <w:rPr>
          <w:rFonts w:eastAsia="宋体"/>
          <w:kern w:val="2"/>
          <w:sz w:val="21"/>
          <w:szCs w:val="21"/>
          <w:lang w:eastAsia="zh-CN"/>
        </w:rPr>
        <w:t>4</w:t>
      </w:r>
      <w:r>
        <w:rPr>
          <w:rFonts w:eastAsia="宋体" w:hint="eastAsia"/>
          <w:kern w:val="2"/>
          <w:sz w:val="21"/>
          <w:szCs w:val="21"/>
          <w:lang w:eastAsia="zh-CN"/>
        </w:rPr>
        <w:t>.</w:t>
      </w:r>
      <w:r>
        <w:rPr>
          <w:rFonts w:eastAsia="宋体" w:hint="eastAsia"/>
          <w:kern w:val="2"/>
          <w:sz w:val="21"/>
          <w:szCs w:val="21"/>
          <w:lang w:eastAsia="zh-CN"/>
        </w:rPr>
        <w:t>内容必须填写真实、清楚，涂改无效，不得转让、买卖。</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261"/>
        <w:gridCol w:w="4261"/>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4264" w:type="dxa"/>
          </w:tcPr>
          <w:p>
            <w:pPr>
              <w:jc w:val="center"/>
              <w:rPr>
                <w:kern w:val="2"/>
                <w:sz w:val="21"/>
                <w:lang w:eastAsia="zh-CN"/>
              </w:rPr>
            </w:pPr>
            <w:r>
              <w:rPr>
                <w:rFonts w:hint="eastAsia"/>
                <w:kern w:val="2"/>
                <w:sz w:val="21"/>
                <w:lang w:eastAsia="zh-CN"/>
              </w:rPr>
              <w:t>证件扫描件正面</w:t>
            </w:r>
          </w:p>
          <w:p>
            <w:pPr>
              <w:spacing w:line="240" w:lineRule="auto"/>
              <w:jc w:val="center"/>
              <w:rPr>
                <w:b/>
                <w:bCs/>
                <w:kern w:val="2"/>
                <w:lang w:eastAsia="zh-CN"/>
              </w:rPr>
            </w:pPr>
          </w:p>
          <w:p>
            <w:pPr>
              <w:spacing w:line="240" w:lineRule="auto"/>
              <w:jc w:val="center"/>
              <w:rPr>
                <w:kern w:val="2"/>
                <w:lang w:eastAsia="zh-CN"/>
              </w:rPr>
            </w:pPr>
          </w:p>
        </w:tc>
        <w:tc>
          <w:tcPr>
            <w:tcW w:w="4265" w:type="dxa"/>
          </w:tcPr>
          <w:p>
            <w:pPr>
              <w:jc w:val="center"/>
              <w:rPr>
                <w:kern w:val="2"/>
                <w:sz w:val="21"/>
                <w:lang w:eastAsia="zh-CN"/>
              </w:rPr>
            </w:pPr>
            <w:r>
              <w:rPr>
                <w:rFonts w:hint="eastAsia"/>
                <w:kern w:val="2"/>
                <w:sz w:val="21"/>
                <w:lang w:eastAsia="zh-CN"/>
              </w:rPr>
              <w:t>证件扫描件反面</w:t>
            </w:r>
          </w:p>
          <w:p>
            <w:pPr>
              <w:spacing w:line="240" w:lineRule="auto"/>
              <w:jc w:val="center"/>
              <w:rPr>
                <w:b/>
                <w:bCs/>
                <w:kern w:val="2"/>
                <w:lang w:eastAsia="zh-CN"/>
              </w:rPr>
            </w:pPr>
          </w:p>
          <w:p>
            <w:pPr>
              <w:spacing w:line="240" w:lineRule="auto"/>
              <w:jc w:val="center"/>
              <w:rPr>
                <w:kern w:val="2"/>
                <w:lang w:eastAsia="zh-CN"/>
              </w:rPr>
            </w:pPr>
          </w:p>
        </w:tc>
      </w:tr>
    </w:tbl>
    <w:p>
      <w:pPr>
        <w:widowControl w:val="0"/>
        <w:ind w:firstLine="480" w:firstLineChars="200"/>
        <w:jc w:val="both"/>
        <w:rPr>
          <w:rFonts w:eastAsia="宋体"/>
          <w:kern w:val="2"/>
          <w:lang w:eastAsia="zh-CN"/>
        </w:rPr>
      </w:pPr>
    </w:p>
    <w:p>
      <w:pPr>
        <w:widowControl w:val="0"/>
        <w:jc w:val="both"/>
        <w:rPr>
          <w:rFonts w:eastAsia="宋体"/>
          <w:b/>
          <w:bCs/>
          <w:kern w:val="2"/>
          <w:lang w:eastAsia="zh-CN"/>
        </w:rPr>
      </w:pPr>
    </w:p>
    <w:p>
      <w:pPr>
        <w:keepNext/>
        <w:keepLines/>
        <w:widowControl w:val="0"/>
        <w:spacing w:before="120" w:after="120" w:line="240" w:lineRule="auto"/>
        <w:jc w:val="center"/>
        <w:outlineLvl w:val="2"/>
        <w:rPr>
          <w:rFonts w:ascii="黑体" w:eastAsia="黑体" w:hAnsi="宋体" w:hint="eastAsia"/>
          <w:bCs/>
          <w:kern w:val="2"/>
          <w:szCs w:val="32"/>
          <w:lang w:eastAsia="zh-CN"/>
        </w:rPr>
      </w:pPr>
      <w:r>
        <w:rPr>
          <w:rFonts w:ascii="黑体" w:eastAsia="黑体" w:hAnsi="宋体" w:hint="eastAsia"/>
          <w:bCs/>
          <w:kern w:val="2"/>
          <w:szCs w:val="32"/>
          <w:lang w:eastAsia="zh-CN"/>
        </w:rPr>
        <w:t>六、投标文件签署授权委托书</w:t>
      </w:r>
    </w:p>
    <w:p>
      <w:pPr>
        <w:widowControl w:val="0"/>
        <w:ind w:firstLine="420" w:firstLineChars="200"/>
        <w:jc w:val="both"/>
        <w:rPr>
          <w:rFonts w:eastAsia="宋体"/>
          <w:kern w:val="2"/>
          <w:sz w:val="21"/>
          <w:szCs w:val="21"/>
          <w:lang w:eastAsia="zh-CN"/>
        </w:rPr>
      </w:pPr>
      <w:r>
        <w:rPr>
          <w:rFonts w:eastAsia="宋体" w:hint="eastAsia"/>
          <w:kern w:val="2"/>
          <w:sz w:val="21"/>
          <w:szCs w:val="21"/>
          <w:lang w:eastAsia="zh-CN"/>
        </w:rPr>
        <w:t>本授权委托书声明：我</w:t>
      </w:r>
      <w:r>
        <w:rPr>
          <w:rFonts w:eastAsia="宋体" w:hint="eastAsia"/>
          <w:kern w:val="2"/>
          <w:sz w:val="21"/>
          <w:szCs w:val="21"/>
          <w:u w:val="single"/>
          <w:lang w:eastAsia="zh-CN"/>
        </w:rPr>
        <w:t xml:space="preserve">           </w:t>
      </w:r>
      <w:r>
        <w:rPr>
          <w:rFonts w:eastAsia="宋体" w:hint="eastAsia"/>
          <w:kern w:val="2"/>
          <w:sz w:val="21"/>
          <w:szCs w:val="21"/>
          <w:lang w:eastAsia="zh-CN"/>
        </w:rPr>
        <w:t>（姓名）系</w:t>
      </w:r>
      <w:r>
        <w:rPr>
          <w:rFonts w:eastAsia="宋体" w:hint="eastAsia"/>
          <w:kern w:val="2"/>
          <w:sz w:val="21"/>
          <w:szCs w:val="21"/>
          <w:u w:val="single"/>
          <w:lang w:eastAsia="zh-CN"/>
        </w:rPr>
        <w:t xml:space="preserve">             </w:t>
      </w:r>
      <w:r>
        <w:rPr>
          <w:rFonts w:eastAsia="宋体" w:hint="eastAsia"/>
          <w:kern w:val="2"/>
          <w:sz w:val="21"/>
          <w:szCs w:val="21"/>
          <w:lang w:eastAsia="zh-CN"/>
        </w:rPr>
        <w:t>（投标人名称）的法定代表人（负责人），现授权委托</w:t>
      </w:r>
      <w:r>
        <w:rPr>
          <w:rFonts w:eastAsia="宋体" w:hint="eastAsia"/>
          <w:kern w:val="2"/>
          <w:sz w:val="21"/>
          <w:szCs w:val="21"/>
          <w:u w:val="single"/>
          <w:lang w:eastAsia="zh-CN"/>
        </w:rPr>
        <w:t xml:space="preserve">            </w:t>
      </w:r>
      <w:r>
        <w:rPr>
          <w:rFonts w:eastAsia="宋体" w:hint="eastAsia"/>
          <w:kern w:val="2"/>
          <w:sz w:val="21"/>
          <w:szCs w:val="21"/>
          <w:lang w:eastAsia="zh-CN"/>
        </w:rPr>
        <w:t>（姓名）为我单位签署本项目已递交的投标文件的法定代表人（负责人）的授权委托代理人，代理人全权代表我所签署的本项目已递交的投标文件内容我均承认。</w:t>
      </w:r>
    </w:p>
    <w:p>
      <w:pPr>
        <w:widowControl w:val="0"/>
        <w:ind w:firstLine="420" w:firstLineChars="200"/>
        <w:jc w:val="both"/>
        <w:rPr>
          <w:rFonts w:eastAsia="宋体"/>
          <w:kern w:val="2"/>
          <w:sz w:val="21"/>
          <w:szCs w:val="21"/>
          <w:lang w:eastAsia="zh-CN"/>
        </w:rPr>
      </w:pPr>
      <w:r>
        <w:rPr>
          <w:rFonts w:eastAsia="宋体" w:hint="eastAsia"/>
          <w:kern w:val="2"/>
          <w:sz w:val="21"/>
          <w:szCs w:val="21"/>
          <w:lang w:eastAsia="zh-CN"/>
        </w:rPr>
        <w:t>代理人无转委托权，特此委托。</w:t>
      </w:r>
    </w:p>
    <w:p>
      <w:pPr>
        <w:widowControl w:val="0"/>
        <w:ind w:firstLine="420" w:firstLineChars="200"/>
        <w:jc w:val="both"/>
        <w:rPr>
          <w:rFonts w:eastAsia="宋体"/>
          <w:kern w:val="2"/>
          <w:sz w:val="21"/>
          <w:szCs w:val="21"/>
          <w:lang w:eastAsia="zh-CN"/>
        </w:rPr>
      </w:pPr>
    </w:p>
    <w:p>
      <w:pPr>
        <w:widowControl w:val="0"/>
        <w:ind w:firstLine="420" w:firstLineChars="200"/>
        <w:jc w:val="both"/>
        <w:rPr>
          <w:rFonts w:eastAsia="宋体"/>
          <w:kern w:val="2"/>
          <w:sz w:val="21"/>
          <w:szCs w:val="21"/>
          <w:lang w:eastAsia="zh-CN"/>
        </w:rPr>
      </w:pPr>
      <w:r>
        <w:rPr>
          <w:rFonts w:eastAsia="宋体" w:hint="eastAsia"/>
          <w:kern w:val="2"/>
          <w:sz w:val="21"/>
          <w:szCs w:val="21"/>
          <w:lang w:eastAsia="zh-CN"/>
        </w:rPr>
        <w:t>代理人：</w:t>
      </w:r>
      <w:r>
        <w:rPr>
          <w:rFonts w:eastAsia="宋体" w:hint="eastAsia"/>
          <w:kern w:val="2"/>
          <w:sz w:val="21"/>
          <w:szCs w:val="21"/>
          <w:u w:val="single"/>
          <w:lang w:eastAsia="zh-CN"/>
        </w:rPr>
        <w:t xml:space="preserve">              </w:t>
      </w:r>
      <w:r>
        <w:rPr>
          <w:rFonts w:eastAsia="宋体" w:hint="eastAsia"/>
          <w:kern w:val="2"/>
          <w:sz w:val="21"/>
          <w:szCs w:val="21"/>
          <w:lang w:eastAsia="zh-CN"/>
        </w:rPr>
        <w:t>；</w:t>
      </w:r>
    </w:p>
    <w:p>
      <w:pPr>
        <w:widowControl w:val="0"/>
        <w:ind w:firstLine="420" w:firstLineChars="200"/>
        <w:jc w:val="both"/>
        <w:rPr>
          <w:rFonts w:eastAsia="宋体"/>
          <w:kern w:val="2"/>
          <w:sz w:val="21"/>
          <w:szCs w:val="21"/>
          <w:lang w:eastAsia="zh-CN"/>
        </w:rPr>
      </w:pPr>
      <w:r>
        <w:rPr>
          <w:rFonts w:eastAsia="宋体" w:hint="eastAsia"/>
          <w:kern w:val="2"/>
          <w:sz w:val="21"/>
          <w:szCs w:val="21"/>
          <w:lang w:eastAsia="zh-CN"/>
        </w:rPr>
        <w:t>身份证件号：</w:t>
      </w:r>
      <w:r>
        <w:rPr>
          <w:rFonts w:eastAsia="宋体" w:hint="eastAsia"/>
          <w:kern w:val="2"/>
          <w:sz w:val="21"/>
          <w:szCs w:val="21"/>
          <w:u w:val="single"/>
          <w:lang w:eastAsia="zh-CN"/>
        </w:rPr>
        <w:t xml:space="preserve">                        </w:t>
      </w:r>
      <w:r>
        <w:rPr>
          <w:rFonts w:eastAsia="宋体" w:hint="eastAsia"/>
          <w:kern w:val="2"/>
          <w:sz w:val="21"/>
          <w:szCs w:val="21"/>
          <w:lang w:eastAsia="zh-CN"/>
        </w:rPr>
        <w:t>，职务：</w:t>
      </w:r>
      <w:r>
        <w:rPr>
          <w:rFonts w:eastAsia="宋体" w:hint="eastAsia"/>
          <w:kern w:val="2"/>
          <w:sz w:val="21"/>
          <w:szCs w:val="21"/>
          <w:u w:val="single"/>
          <w:lang w:eastAsia="zh-CN"/>
        </w:rPr>
        <w:t xml:space="preserve">                </w:t>
      </w:r>
      <w:r>
        <w:rPr>
          <w:rFonts w:eastAsia="宋体" w:hint="eastAsia"/>
          <w:kern w:val="2"/>
          <w:sz w:val="21"/>
          <w:szCs w:val="21"/>
          <w:lang w:eastAsia="zh-CN"/>
        </w:rPr>
        <w:t>；</w:t>
      </w:r>
    </w:p>
    <w:p>
      <w:pPr>
        <w:widowControl w:val="0"/>
        <w:ind w:firstLine="420" w:firstLineChars="200"/>
        <w:jc w:val="both"/>
        <w:rPr>
          <w:rFonts w:eastAsia="宋体"/>
          <w:kern w:val="2"/>
          <w:sz w:val="21"/>
          <w:szCs w:val="21"/>
          <w:lang w:eastAsia="zh-CN"/>
        </w:rPr>
      </w:pPr>
      <w:r>
        <w:rPr>
          <w:rFonts w:eastAsia="宋体" w:hint="eastAsia"/>
          <w:kern w:val="2"/>
          <w:sz w:val="21"/>
          <w:szCs w:val="21"/>
          <w:lang w:eastAsia="zh-CN"/>
        </w:rPr>
        <w:t>联系电话：</w:t>
      </w:r>
      <w:r>
        <w:rPr>
          <w:rFonts w:eastAsia="宋体" w:hint="eastAsia"/>
          <w:kern w:val="2"/>
          <w:sz w:val="21"/>
          <w:szCs w:val="21"/>
          <w:u w:val="single"/>
          <w:lang w:eastAsia="zh-CN"/>
        </w:rPr>
        <w:t xml:space="preserve">         </w:t>
      </w:r>
      <w:r>
        <w:rPr>
          <w:rFonts w:eastAsia="宋体" w:hint="eastAsia"/>
          <w:kern w:val="2"/>
          <w:sz w:val="21"/>
          <w:szCs w:val="21"/>
          <w:lang w:eastAsia="zh-CN"/>
        </w:rPr>
        <w:t>，手机：</w:t>
      </w:r>
      <w:r>
        <w:rPr>
          <w:rFonts w:eastAsia="宋体" w:hint="eastAsia"/>
          <w:kern w:val="2"/>
          <w:sz w:val="21"/>
          <w:szCs w:val="21"/>
          <w:u w:val="single"/>
          <w:lang w:eastAsia="zh-CN"/>
        </w:rPr>
        <w:t xml:space="preserve">                </w:t>
      </w:r>
      <w:r>
        <w:rPr>
          <w:rFonts w:eastAsia="宋体" w:hint="eastAsia"/>
          <w:kern w:val="2"/>
          <w:sz w:val="21"/>
          <w:szCs w:val="21"/>
          <w:lang w:eastAsia="zh-CN"/>
        </w:rPr>
        <w:t>，电子邮箱：</w:t>
      </w:r>
      <w:r>
        <w:rPr>
          <w:rFonts w:eastAsia="宋体" w:hint="eastAsia"/>
          <w:kern w:val="2"/>
          <w:sz w:val="21"/>
          <w:szCs w:val="21"/>
          <w:u w:val="single"/>
          <w:lang w:eastAsia="zh-CN"/>
        </w:rPr>
        <w:t xml:space="preserve">                     </w:t>
      </w:r>
      <w:r>
        <w:rPr>
          <w:rFonts w:eastAsia="宋体" w:hint="eastAsia"/>
          <w:kern w:val="2"/>
          <w:sz w:val="21"/>
          <w:szCs w:val="21"/>
          <w:lang w:eastAsia="zh-CN"/>
        </w:rPr>
        <w:t>；</w:t>
      </w:r>
    </w:p>
    <w:p>
      <w:pPr>
        <w:widowControl w:val="0"/>
        <w:ind w:firstLine="420" w:firstLineChars="200"/>
        <w:jc w:val="both"/>
        <w:rPr>
          <w:rFonts w:eastAsia="宋体"/>
          <w:kern w:val="2"/>
          <w:sz w:val="21"/>
          <w:szCs w:val="21"/>
          <w:lang w:eastAsia="zh-CN"/>
        </w:rPr>
      </w:pPr>
      <w:r>
        <w:rPr>
          <w:rFonts w:eastAsia="宋体" w:hint="eastAsia"/>
          <w:kern w:val="2"/>
          <w:sz w:val="21"/>
          <w:szCs w:val="21"/>
          <w:lang w:eastAsia="zh-CN"/>
        </w:rPr>
        <w:t>授权委托日期：</w:t>
      </w:r>
      <w:r>
        <w:rPr>
          <w:rFonts w:eastAsia="宋体" w:hint="eastAsia"/>
          <w:kern w:val="2"/>
          <w:sz w:val="21"/>
          <w:szCs w:val="21"/>
          <w:u w:val="single"/>
          <w:lang w:eastAsia="zh-CN"/>
        </w:rPr>
        <w:t xml:space="preserve">         </w:t>
      </w:r>
      <w:r>
        <w:rPr>
          <w:rFonts w:eastAsia="宋体" w:hint="eastAsia"/>
          <w:kern w:val="2"/>
          <w:sz w:val="21"/>
          <w:szCs w:val="21"/>
          <w:lang w:eastAsia="zh-CN"/>
        </w:rPr>
        <w:t>年</w:t>
      </w:r>
      <w:r>
        <w:rPr>
          <w:rFonts w:eastAsia="宋体" w:hint="eastAsia"/>
          <w:kern w:val="2"/>
          <w:sz w:val="21"/>
          <w:szCs w:val="21"/>
          <w:u w:val="single"/>
          <w:lang w:eastAsia="zh-CN"/>
        </w:rPr>
        <w:t xml:space="preserve">     </w:t>
      </w:r>
      <w:r>
        <w:rPr>
          <w:rFonts w:eastAsia="宋体" w:hint="eastAsia"/>
          <w:kern w:val="2"/>
          <w:sz w:val="21"/>
          <w:szCs w:val="21"/>
          <w:lang w:eastAsia="zh-CN"/>
        </w:rPr>
        <w:t xml:space="preserve">月 </w:t>
      </w:r>
      <w:r>
        <w:rPr>
          <w:rFonts w:eastAsia="宋体" w:hint="eastAsia"/>
          <w:kern w:val="2"/>
          <w:sz w:val="21"/>
          <w:szCs w:val="21"/>
          <w:u w:val="single"/>
          <w:lang w:eastAsia="zh-CN"/>
        </w:rPr>
        <w:t xml:space="preserve">      </w:t>
      </w:r>
      <w:r>
        <w:rPr>
          <w:rFonts w:eastAsia="宋体" w:hint="eastAsia"/>
          <w:kern w:val="2"/>
          <w:sz w:val="21"/>
          <w:szCs w:val="21"/>
          <w:lang w:eastAsia="zh-CN"/>
        </w:rPr>
        <w:t>日。</w:t>
      </w:r>
    </w:p>
    <w:p>
      <w:pPr>
        <w:widowControl w:val="0"/>
        <w:ind w:firstLine="420" w:firstLineChars="200"/>
        <w:jc w:val="both"/>
        <w:rPr>
          <w:rFonts w:eastAsia="宋体"/>
          <w:b/>
          <w:color w:val="FF0000"/>
          <w:kern w:val="2"/>
          <w:sz w:val="21"/>
          <w:szCs w:val="21"/>
          <w:lang w:eastAsia="zh-CN"/>
        </w:rPr>
      </w:pPr>
      <w:r>
        <w:rPr>
          <w:rFonts w:eastAsia="宋体" w:hint="eastAsia"/>
          <w:b/>
          <w:color w:val="FF0000"/>
          <w:kern w:val="2"/>
          <w:sz w:val="21"/>
          <w:szCs w:val="21"/>
          <w:lang w:eastAsia="zh-CN"/>
        </w:rPr>
        <w:t>附：请提供代理人身份证扫描件（正反两面）；港澳台居民可提供来往通行证扫描件；非中国国籍管辖范围人员，可提供公安部门认可的身份证明材料扫描件。</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261"/>
        <w:gridCol w:w="4261"/>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4264" w:type="dxa"/>
          </w:tcPr>
          <w:p>
            <w:pPr>
              <w:jc w:val="center"/>
              <w:rPr>
                <w:kern w:val="2"/>
                <w:sz w:val="21"/>
                <w:lang w:eastAsia="zh-CN"/>
              </w:rPr>
            </w:pPr>
            <w:r>
              <w:rPr>
                <w:rFonts w:hint="eastAsia"/>
                <w:kern w:val="2"/>
                <w:sz w:val="21"/>
                <w:lang w:eastAsia="zh-CN"/>
              </w:rPr>
              <w:t>证件扫描件正面</w:t>
            </w:r>
          </w:p>
          <w:p>
            <w:pPr>
              <w:spacing w:line="240" w:lineRule="auto"/>
              <w:jc w:val="center"/>
              <w:rPr>
                <w:b/>
                <w:bCs/>
                <w:kern w:val="2"/>
                <w:lang w:eastAsia="zh-CN"/>
              </w:rPr>
            </w:pPr>
          </w:p>
          <w:p>
            <w:pPr>
              <w:spacing w:line="240" w:lineRule="auto"/>
              <w:jc w:val="center"/>
              <w:rPr>
                <w:kern w:val="2"/>
                <w:lang w:eastAsia="zh-CN"/>
              </w:rPr>
            </w:pPr>
          </w:p>
        </w:tc>
        <w:tc>
          <w:tcPr>
            <w:tcW w:w="4265" w:type="dxa"/>
          </w:tcPr>
          <w:p>
            <w:pPr>
              <w:jc w:val="center"/>
              <w:rPr>
                <w:kern w:val="2"/>
                <w:sz w:val="21"/>
                <w:lang w:eastAsia="zh-CN"/>
              </w:rPr>
            </w:pPr>
            <w:r>
              <w:rPr>
                <w:rFonts w:hint="eastAsia"/>
                <w:kern w:val="2"/>
                <w:sz w:val="21"/>
                <w:lang w:eastAsia="zh-CN"/>
              </w:rPr>
              <w:t>证件扫描件反面</w:t>
            </w:r>
          </w:p>
          <w:p>
            <w:pPr>
              <w:spacing w:line="240" w:lineRule="auto"/>
              <w:jc w:val="center"/>
              <w:rPr>
                <w:b/>
                <w:bCs/>
                <w:kern w:val="2"/>
                <w:lang w:eastAsia="zh-CN"/>
              </w:rPr>
            </w:pPr>
          </w:p>
          <w:p>
            <w:pPr>
              <w:spacing w:line="240" w:lineRule="auto"/>
              <w:jc w:val="center"/>
              <w:rPr>
                <w:kern w:val="2"/>
                <w:lang w:eastAsia="zh-CN"/>
              </w:rPr>
            </w:pPr>
          </w:p>
        </w:tc>
      </w:tr>
    </w:tbl>
    <w:p>
      <w:pPr>
        <w:widowControl w:val="0"/>
        <w:jc w:val="both"/>
        <w:outlineLvl w:val="3"/>
        <w:rPr>
          <w:rFonts w:ascii="黑体" w:eastAsia="黑体" w:hint="eastAsia"/>
          <w:kern w:val="2"/>
          <w:lang w:eastAsia="zh-CN"/>
        </w:rPr>
      </w:pPr>
    </w:p>
    <w:p>
      <w:pPr>
        <w:widowControl w:val="0"/>
        <w:jc w:val="center"/>
        <w:outlineLvl w:val="3"/>
        <w:rPr>
          <w:rFonts w:ascii="黑体" w:eastAsia="黑体" w:hAnsi="宋体" w:hint="eastAsia"/>
          <w:bCs/>
          <w:szCs w:val="32"/>
          <w:lang w:eastAsia="zh-CN"/>
        </w:rPr>
      </w:pPr>
      <w:r>
        <w:rPr>
          <w:rFonts w:ascii="黑体" w:eastAsia="黑体" w:hint="eastAsia"/>
          <w:kern w:val="2"/>
          <w:lang w:eastAsia="zh-CN"/>
        </w:rPr>
        <w:t>七、</w:t>
      </w:r>
      <w:r>
        <w:rPr>
          <w:rFonts w:ascii="黑体" w:eastAsia="黑体" w:hAnsi="宋体" w:hint="eastAsia"/>
          <w:bCs/>
          <w:szCs w:val="32"/>
          <w:lang w:eastAsia="zh-CN"/>
        </w:rPr>
        <w:t>《供应商基本情况表》</w:t>
      </w:r>
    </w:p>
    <w:p>
      <w:pPr>
        <w:widowControl w:val="0"/>
        <w:jc w:val="left"/>
        <w:rPr>
          <w:rFonts w:eastAsia="宋体"/>
          <w:kern w:val="2"/>
          <w:sz w:val="21"/>
          <w:szCs w:val="21"/>
          <w:lang w:eastAsia="zh-CN"/>
        </w:rPr>
      </w:pPr>
    </w:p>
    <w:p>
      <w:pPr>
        <w:widowControl w:val="0"/>
        <w:jc w:val="left"/>
        <w:rPr>
          <w:rFonts w:eastAsia="宋体"/>
          <w:color w:val="000000"/>
          <w:kern w:val="2"/>
          <w:sz w:val="21"/>
          <w:szCs w:val="21"/>
          <w:lang w:eastAsia="zh-CN"/>
        </w:rPr>
      </w:pPr>
      <w:r>
        <w:rPr>
          <w:rFonts w:eastAsia="宋体" w:hint="eastAsia"/>
          <w:kern w:val="2"/>
          <w:sz w:val="21"/>
          <w:szCs w:val="21"/>
          <w:lang w:eastAsia="zh-CN"/>
        </w:rPr>
        <w:t>填表单</w:t>
      </w:r>
      <w:r>
        <w:rPr>
          <w:rFonts w:eastAsia="宋体" w:hint="eastAsia"/>
          <w:color w:val="000000"/>
          <w:kern w:val="2"/>
          <w:sz w:val="21"/>
          <w:szCs w:val="21"/>
          <w:lang w:eastAsia="zh-CN"/>
        </w:rPr>
        <w:t>位（加盖单位公章）：</w:t>
      </w:r>
    </w:p>
    <w:p>
      <w:pPr>
        <w:widowControl w:val="0"/>
        <w:jc w:val="left"/>
        <w:rPr>
          <w:rFonts w:eastAsia="宋体"/>
          <w:color w:val="000000"/>
          <w:kern w:val="2"/>
          <w:sz w:val="21"/>
          <w:szCs w:val="21"/>
          <w:lang w:eastAsia="zh-CN"/>
        </w:rPr>
      </w:pPr>
      <w:r>
        <w:rPr>
          <w:rFonts w:eastAsia="宋体" w:hint="eastAsia"/>
          <w:color w:val="000000"/>
          <w:kern w:val="2"/>
          <w:sz w:val="21"/>
          <w:szCs w:val="21"/>
          <w:lang w:eastAsia="zh-CN"/>
        </w:rPr>
        <w:t>填表日期：        年     月      日</w:t>
      </w:r>
    </w:p>
    <w:p>
      <w:pPr>
        <w:widowControl w:val="0"/>
        <w:spacing w:line="75" w:lineRule="exact"/>
        <w:jc w:val="both"/>
        <w:rPr>
          <w:rFonts w:ascii="宋体" w:eastAsia="宋体" w:hAnsi="宋体" w:cs="宋体" w:hint="eastAsia"/>
          <w:color w:val="000000"/>
          <w:kern w:val="2"/>
          <w:sz w:val="21"/>
          <w:szCs w:val="21"/>
          <w:lang w:eastAsia="zh-CN"/>
        </w:rPr>
      </w:pPr>
    </w:p>
    <w:tbl>
      <w:tblPr>
        <w:tblStyle w:val="TableNormal0"/>
        <w:tblW w:w="5000" w:type="pct"/>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
      <w:tblGrid>
        <w:gridCol w:w="684"/>
        <w:gridCol w:w="628"/>
        <w:gridCol w:w="1486"/>
        <w:gridCol w:w="878"/>
        <w:gridCol w:w="735"/>
        <w:gridCol w:w="1109"/>
        <w:gridCol w:w="1391"/>
        <w:gridCol w:w="1401"/>
      </w:tblGrid>
      <w:tr>
        <w:tblPrEx>
          <w:tblW w:w="5000" w:type="pct"/>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Ex>
        <w:trPr>
          <w:trHeight w:val="633"/>
        </w:trPr>
        <w:tc>
          <w:tcPr>
            <w:tcW w:w="789" w:type="pct"/>
            <w:gridSpan w:val="2"/>
            <w:vAlign w:val="center"/>
          </w:tcPr>
          <w:p>
            <w:pPr>
              <w:widowControl w:val="0"/>
              <w:spacing w:line="203" w:lineRule="auto"/>
              <w:jc w:val="center"/>
              <w:rPr>
                <w:rFonts w:ascii="宋体" w:hAnsi="宋体" w:cs="宋体" w:hint="eastAsia"/>
                <w:color w:val="000000"/>
                <w:spacing w:val="-4"/>
                <w:kern w:val="2"/>
                <w:sz w:val="21"/>
                <w:szCs w:val="21"/>
                <w:lang w:eastAsia="zh-CN"/>
              </w:rPr>
            </w:pPr>
            <w:r>
              <w:rPr>
                <w:rFonts w:ascii="宋体" w:hAnsi="宋体" w:cs="宋体" w:hint="eastAsia"/>
                <w:color w:val="000000"/>
                <w:spacing w:val="-4"/>
                <w:kern w:val="2"/>
                <w:sz w:val="21"/>
                <w:szCs w:val="21"/>
              </w:rPr>
              <w:t>采购人</w:t>
            </w:r>
          </w:p>
        </w:tc>
        <w:tc>
          <w:tcPr>
            <w:tcW w:w="1422" w:type="pct"/>
            <w:gridSpan w:val="2"/>
            <w:vAlign w:val="center"/>
          </w:tcPr>
          <w:p>
            <w:pPr>
              <w:widowControl w:val="0"/>
              <w:jc w:val="both"/>
              <w:rPr>
                <w:rFonts w:ascii="宋体" w:hAnsi="宋体" w:cs="宋体" w:hint="eastAsia"/>
                <w:color w:val="000000"/>
                <w:kern w:val="2"/>
                <w:sz w:val="21"/>
                <w:szCs w:val="21"/>
                <w:lang w:eastAsia="zh-CN"/>
              </w:rPr>
            </w:pPr>
          </w:p>
        </w:tc>
        <w:tc>
          <w:tcPr>
            <w:tcW w:w="1109" w:type="pct"/>
            <w:gridSpan w:val="2"/>
            <w:vAlign w:val="center"/>
          </w:tcPr>
          <w:p>
            <w:pPr>
              <w:widowControl w:val="0"/>
              <w:spacing w:line="203" w:lineRule="auto"/>
              <w:jc w:val="center"/>
              <w:rPr>
                <w:rFonts w:ascii="宋体" w:hAnsi="宋体" w:cs="宋体" w:hint="eastAsia"/>
                <w:color w:val="000000"/>
                <w:spacing w:val="-4"/>
                <w:kern w:val="2"/>
                <w:sz w:val="21"/>
                <w:szCs w:val="21"/>
                <w:lang w:eastAsia="zh-CN"/>
              </w:rPr>
            </w:pPr>
            <w:r>
              <w:rPr>
                <w:rFonts w:ascii="宋体" w:hAnsi="宋体" w:cs="宋体" w:hint="eastAsia"/>
                <w:color w:val="000000"/>
                <w:spacing w:val="-4"/>
                <w:kern w:val="2"/>
                <w:sz w:val="21"/>
                <w:szCs w:val="21"/>
              </w:rPr>
              <w:t>项目名称</w:t>
            </w:r>
          </w:p>
        </w:tc>
        <w:tc>
          <w:tcPr>
            <w:tcW w:w="1678" w:type="pct"/>
            <w:gridSpan w:val="2"/>
            <w:vAlign w:val="center"/>
          </w:tcPr>
          <w:p>
            <w:pPr>
              <w:widowControl w:val="0"/>
              <w:jc w:val="both"/>
              <w:rPr>
                <w:rFonts w:ascii="宋体" w:hAnsi="宋体" w:cs="宋体" w:hint="eastAsia"/>
                <w:color w:val="000000"/>
                <w:kern w:val="2"/>
                <w:sz w:val="21"/>
                <w:szCs w:val="21"/>
                <w:lang w:eastAsia="zh-CN"/>
              </w:rPr>
            </w:pPr>
          </w:p>
        </w:tc>
      </w:tr>
      <w:tr>
        <w:tblPrEx>
          <w:tblW w:w="5000" w:type="pct"/>
          <w:tblInd w:w="0" w:type="dxa"/>
          <w:tblLayout w:type="fixed"/>
          <w:tblCellMar>
            <w:top w:w="0" w:type="dxa"/>
            <w:left w:w="0" w:type="dxa"/>
            <w:bottom w:w="0" w:type="dxa"/>
            <w:right w:w="0" w:type="dxa"/>
          </w:tblCellMar>
        </w:tblPrEx>
        <w:trPr>
          <w:trHeight w:val="635"/>
        </w:trPr>
        <w:tc>
          <w:tcPr>
            <w:tcW w:w="789" w:type="pct"/>
            <w:gridSpan w:val="2"/>
            <w:vAlign w:val="center"/>
          </w:tcPr>
          <w:p>
            <w:pPr>
              <w:widowControl w:val="0"/>
              <w:spacing w:line="203" w:lineRule="auto"/>
              <w:jc w:val="center"/>
              <w:rPr>
                <w:rFonts w:ascii="宋体" w:hAnsi="宋体" w:cs="宋体" w:hint="eastAsia"/>
                <w:color w:val="000000"/>
                <w:spacing w:val="-4"/>
                <w:kern w:val="2"/>
                <w:sz w:val="21"/>
                <w:szCs w:val="21"/>
                <w:lang w:eastAsia="zh-CN"/>
              </w:rPr>
            </w:pPr>
            <w:r>
              <w:rPr>
                <w:rFonts w:ascii="宋体" w:hAnsi="宋体" w:cs="宋体" w:hint="eastAsia"/>
                <w:color w:val="000000"/>
                <w:spacing w:val="-4"/>
                <w:kern w:val="2"/>
                <w:sz w:val="21"/>
                <w:szCs w:val="21"/>
                <w:lang w:eastAsia="zh-CN"/>
              </w:rPr>
              <w:t>投标（响应）供应商</w:t>
            </w:r>
          </w:p>
        </w:tc>
        <w:tc>
          <w:tcPr>
            <w:tcW w:w="1422" w:type="pct"/>
            <w:gridSpan w:val="2"/>
            <w:vAlign w:val="center"/>
          </w:tcPr>
          <w:p>
            <w:pPr>
              <w:widowControl w:val="0"/>
              <w:jc w:val="both"/>
              <w:rPr>
                <w:rFonts w:ascii="宋体" w:hAnsi="宋体" w:cs="宋体" w:hint="eastAsia"/>
                <w:color w:val="000000"/>
                <w:kern w:val="2"/>
                <w:sz w:val="21"/>
                <w:szCs w:val="21"/>
                <w:lang w:eastAsia="zh-CN"/>
              </w:rPr>
            </w:pPr>
          </w:p>
        </w:tc>
        <w:tc>
          <w:tcPr>
            <w:tcW w:w="1109" w:type="pct"/>
            <w:gridSpan w:val="2"/>
            <w:vAlign w:val="center"/>
          </w:tcPr>
          <w:p>
            <w:pPr>
              <w:widowControl w:val="0"/>
              <w:spacing w:line="203" w:lineRule="auto"/>
              <w:jc w:val="center"/>
              <w:rPr>
                <w:rFonts w:ascii="宋体" w:hAnsi="宋体" w:cs="宋体" w:hint="eastAsia"/>
                <w:color w:val="000000"/>
                <w:spacing w:val="-4"/>
                <w:kern w:val="2"/>
                <w:sz w:val="21"/>
                <w:szCs w:val="21"/>
                <w:lang w:eastAsia="zh-CN"/>
              </w:rPr>
            </w:pPr>
            <w:r>
              <w:rPr>
                <w:rFonts w:ascii="宋体" w:hAnsi="宋体" w:cs="宋体" w:hint="eastAsia"/>
                <w:color w:val="000000"/>
                <w:spacing w:val="-4"/>
                <w:kern w:val="2"/>
                <w:sz w:val="21"/>
                <w:szCs w:val="21"/>
                <w:lang w:eastAsia="zh-CN"/>
              </w:rPr>
              <w:t>供应商统一社会信用代码</w:t>
            </w:r>
          </w:p>
        </w:tc>
        <w:tc>
          <w:tcPr>
            <w:tcW w:w="1678" w:type="pct"/>
            <w:gridSpan w:val="2"/>
            <w:vAlign w:val="center"/>
          </w:tcPr>
          <w:p>
            <w:pPr>
              <w:widowControl w:val="0"/>
              <w:jc w:val="both"/>
              <w:rPr>
                <w:rFonts w:ascii="宋体" w:hAnsi="宋体" w:cs="宋体" w:hint="eastAsia"/>
                <w:color w:val="000000"/>
                <w:kern w:val="2"/>
                <w:sz w:val="21"/>
                <w:szCs w:val="21"/>
                <w:lang w:eastAsia="zh-CN"/>
              </w:rPr>
            </w:pPr>
          </w:p>
        </w:tc>
      </w:tr>
      <w:tr>
        <w:tblPrEx>
          <w:tblW w:w="5000" w:type="pct"/>
          <w:tblInd w:w="0" w:type="dxa"/>
          <w:tblLayout w:type="fixed"/>
          <w:tblCellMar>
            <w:top w:w="0" w:type="dxa"/>
            <w:left w:w="0" w:type="dxa"/>
            <w:bottom w:w="0" w:type="dxa"/>
            <w:right w:w="0" w:type="dxa"/>
          </w:tblCellMar>
        </w:tblPrEx>
        <w:trPr>
          <w:trHeight w:val="629"/>
        </w:trPr>
        <w:tc>
          <w:tcPr>
            <w:tcW w:w="5000" w:type="pct"/>
            <w:gridSpan w:val="8"/>
            <w:vAlign w:val="center"/>
          </w:tcPr>
          <w:p>
            <w:pPr>
              <w:widowControl w:val="0"/>
              <w:spacing w:line="198" w:lineRule="auto"/>
              <w:ind w:left="2683"/>
              <w:jc w:val="both"/>
              <w:rPr>
                <w:rFonts w:ascii="宋体" w:hAnsi="宋体" w:cs="宋体" w:hint="eastAsia"/>
                <w:color w:val="000000"/>
                <w:kern w:val="2"/>
                <w:sz w:val="21"/>
                <w:szCs w:val="21"/>
                <w:lang w:eastAsia="zh-CN"/>
              </w:rPr>
            </w:pPr>
            <w:r>
              <w:rPr>
                <w:rFonts w:ascii="宋体" w:hAnsi="宋体" w:cs="宋体" w:hint="eastAsia"/>
                <w:color w:val="000000"/>
                <w:kern w:val="2"/>
                <w:sz w:val="21"/>
                <w:szCs w:val="21"/>
                <w:lang w:eastAsia="zh-CN"/>
              </w:rPr>
              <w:t>投标（响应）供应商相关人员情况</w:t>
            </w:r>
          </w:p>
        </w:tc>
      </w:tr>
      <w:tr>
        <w:tblPrEx>
          <w:tblW w:w="5000" w:type="pct"/>
          <w:tblInd w:w="0" w:type="dxa"/>
          <w:tblLayout w:type="fixed"/>
          <w:tblCellMar>
            <w:top w:w="0" w:type="dxa"/>
            <w:left w:w="0" w:type="dxa"/>
            <w:bottom w:w="0" w:type="dxa"/>
            <w:right w:w="0" w:type="dxa"/>
          </w:tblCellMar>
        </w:tblPrEx>
        <w:trPr>
          <w:trHeight w:val="703"/>
        </w:trPr>
        <w:tc>
          <w:tcPr>
            <w:tcW w:w="411" w:type="pct"/>
            <w:vAlign w:val="center"/>
          </w:tcPr>
          <w:p>
            <w:pPr>
              <w:widowControl w:val="0"/>
              <w:spacing w:line="202" w:lineRule="auto"/>
              <w:ind w:left="145"/>
              <w:jc w:val="both"/>
              <w:rPr>
                <w:rFonts w:ascii="宋体" w:hAnsi="宋体" w:cs="宋体" w:hint="eastAsia"/>
                <w:color w:val="000000"/>
                <w:spacing w:val="-5"/>
                <w:kern w:val="2"/>
                <w:sz w:val="21"/>
                <w:szCs w:val="21"/>
                <w:lang w:eastAsia="zh-CN"/>
              </w:rPr>
            </w:pPr>
            <w:r>
              <w:rPr>
                <w:rFonts w:ascii="宋体" w:hAnsi="宋体" w:cs="宋体" w:hint="eastAsia"/>
                <w:color w:val="000000"/>
                <w:spacing w:val="-5"/>
                <w:kern w:val="2"/>
                <w:sz w:val="21"/>
                <w:szCs w:val="21"/>
                <w:lang w:eastAsia="zh-CN"/>
              </w:rPr>
              <w:t>序号</w:t>
            </w:r>
          </w:p>
        </w:tc>
        <w:tc>
          <w:tcPr>
            <w:tcW w:w="1272" w:type="pct"/>
            <w:gridSpan w:val="2"/>
            <w:vAlign w:val="center"/>
          </w:tcPr>
          <w:p>
            <w:pPr>
              <w:widowControl w:val="0"/>
              <w:spacing w:line="202" w:lineRule="auto"/>
              <w:ind w:left="916"/>
              <w:jc w:val="both"/>
              <w:rPr>
                <w:rFonts w:ascii="宋体" w:hAnsi="宋体" w:cs="宋体" w:hint="eastAsia"/>
                <w:color w:val="000000"/>
                <w:spacing w:val="-6"/>
                <w:kern w:val="2"/>
                <w:sz w:val="21"/>
                <w:szCs w:val="21"/>
                <w:lang w:eastAsia="zh-CN"/>
              </w:rPr>
            </w:pPr>
            <w:r>
              <w:rPr>
                <w:rFonts w:ascii="宋体" w:hAnsi="宋体" w:cs="宋体" w:hint="eastAsia"/>
                <w:color w:val="000000"/>
                <w:spacing w:val="-6"/>
                <w:kern w:val="2"/>
                <w:sz w:val="21"/>
                <w:szCs w:val="21"/>
                <w:lang w:eastAsia="zh-CN"/>
              </w:rPr>
              <w:t>职务</w:t>
            </w:r>
          </w:p>
        </w:tc>
        <w:tc>
          <w:tcPr>
            <w:tcW w:w="528" w:type="pct"/>
            <w:vAlign w:val="center"/>
          </w:tcPr>
          <w:p>
            <w:pPr>
              <w:widowControl w:val="0"/>
              <w:spacing w:line="203" w:lineRule="auto"/>
              <w:ind w:left="245"/>
              <w:jc w:val="both"/>
              <w:rPr>
                <w:rFonts w:ascii="宋体" w:hAnsi="宋体" w:cs="宋体" w:hint="eastAsia"/>
                <w:color w:val="000000"/>
                <w:spacing w:val="-4"/>
                <w:kern w:val="2"/>
                <w:sz w:val="21"/>
                <w:szCs w:val="21"/>
                <w:lang w:eastAsia="zh-CN"/>
              </w:rPr>
            </w:pPr>
            <w:r>
              <w:rPr>
                <w:rFonts w:ascii="宋体" w:hAnsi="宋体" w:cs="宋体" w:hint="eastAsia"/>
                <w:color w:val="000000"/>
                <w:spacing w:val="-4"/>
                <w:kern w:val="2"/>
                <w:sz w:val="21"/>
                <w:szCs w:val="21"/>
                <w:lang w:eastAsia="zh-CN"/>
              </w:rPr>
              <w:t>姓名</w:t>
            </w:r>
          </w:p>
        </w:tc>
        <w:tc>
          <w:tcPr>
            <w:tcW w:w="1109" w:type="pct"/>
            <w:gridSpan w:val="2"/>
            <w:vAlign w:val="center"/>
          </w:tcPr>
          <w:p>
            <w:pPr>
              <w:widowControl w:val="0"/>
              <w:spacing w:line="203" w:lineRule="auto"/>
              <w:ind w:left="410"/>
              <w:jc w:val="both"/>
              <w:rPr>
                <w:rFonts w:ascii="宋体" w:hAnsi="宋体" w:cs="宋体" w:hint="eastAsia"/>
                <w:color w:val="000000"/>
                <w:spacing w:val="-3"/>
                <w:kern w:val="2"/>
                <w:sz w:val="21"/>
                <w:szCs w:val="21"/>
                <w:lang w:eastAsia="zh-CN"/>
              </w:rPr>
            </w:pPr>
            <w:r>
              <w:rPr>
                <w:rFonts w:ascii="宋体" w:hAnsi="宋体" w:cs="宋体" w:hint="eastAsia"/>
                <w:color w:val="000000"/>
                <w:spacing w:val="-3"/>
                <w:kern w:val="2"/>
                <w:sz w:val="21"/>
                <w:szCs w:val="21"/>
                <w:lang w:eastAsia="zh-CN"/>
              </w:rPr>
              <w:t>身份证号码</w:t>
            </w:r>
          </w:p>
        </w:tc>
        <w:tc>
          <w:tcPr>
            <w:tcW w:w="837" w:type="pct"/>
            <w:vAlign w:val="center"/>
          </w:tcPr>
          <w:p>
            <w:pPr>
              <w:widowControl w:val="0"/>
              <w:spacing w:line="191" w:lineRule="auto"/>
              <w:ind w:left="288" w:right="266" w:firstLine="5"/>
              <w:jc w:val="both"/>
              <w:rPr>
                <w:rFonts w:ascii="宋体" w:hAnsi="宋体" w:cs="宋体" w:hint="eastAsia"/>
                <w:color w:val="000000"/>
                <w:spacing w:val="-7"/>
                <w:kern w:val="2"/>
                <w:sz w:val="21"/>
                <w:szCs w:val="21"/>
                <w:lang w:eastAsia="zh-CN"/>
              </w:rPr>
            </w:pPr>
            <w:r>
              <w:rPr>
                <w:rFonts w:ascii="宋体" w:hAnsi="宋体" w:cs="宋体" w:hint="eastAsia"/>
                <w:color w:val="000000"/>
                <w:spacing w:val="-7"/>
                <w:kern w:val="2"/>
                <w:sz w:val="21"/>
                <w:szCs w:val="21"/>
                <w:lang w:eastAsia="zh-CN"/>
              </w:rPr>
              <w:t>劳动合同</w:t>
            </w:r>
          </w:p>
          <w:p>
            <w:pPr>
              <w:widowControl w:val="0"/>
              <w:spacing w:line="191" w:lineRule="auto"/>
              <w:ind w:left="288" w:right="266" w:firstLine="5"/>
              <w:jc w:val="both"/>
              <w:rPr>
                <w:rFonts w:ascii="宋体" w:hAnsi="宋体" w:cs="宋体" w:hint="eastAsia"/>
                <w:color w:val="000000"/>
                <w:spacing w:val="-7"/>
                <w:kern w:val="2"/>
                <w:sz w:val="21"/>
                <w:szCs w:val="21"/>
                <w:lang w:eastAsia="zh-CN"/>
              </w:rPr>
            </w:pPr>
            <w:r>
              <w:rPr>
                <w:rFonts w:ascii="宋体" w:hAnsi="宋体" w:cs="宋体" w:hint="eastAsia"/>
                <w:color w:val="000000"/>
                <w:spacing w:val="-7"/>
                <w:kern w:val="2"/>
                <w:sz w:val="21"/>
                <w:szCs w:val="21"/>
                <w:lang w:eastAsia="zh-CN"/>
              </w:rPr>
              <w:t>关系单位</w:t>
            </w:r>
          </w:p>
        </w:tc>
        <w:tc>
          <w:tcPr>
            <w:tcW w:w="840" w:type="pct"/>
            <w:vAlign w:val="center"/>
          </w:tcPr>
          <w:p>
            <w:pPr>
              <w:widowControl w:val="0"/>
              <w:spacing w:line="191" w:lineRule="auto"/>
              <w:ind w:left="271" w:right="262" w:firstLine="8"/>
              <w:jc w:val="both"/>
              <w:rPr>
                <w:rFonts w:ascii="宋体" w:hAnsi="宋体" w:cs="宋体" w:hint="eastAsia"/>
                <w:color w:val="000000"/>
                <w:spacing w:val="-5"/>
                <w:kern w:val="2"/>
                <w:sz w:val="21"/>
                <w:szCs w:val="21"/>
                <w:lang w:eastAsia="zh-CN"/>
              </w:rPr>
            </w:pPr>
            <w:r>
              <w:rPr>
                <w:rFonts w:ascii="宋体" w:hAnsi="宋体" w:cs="宋体" w:hint="eastAsia"/>
                <w:color w:val="000000"/>
                <w:spacing w:val="-7"/>
                <w:kern w:val="2"/>
                <w:sz w:val="21"/>
                <w:szCs w:val="21"/>
                <w:lang w:eastAsia="zh-CN"/>
              </w:rPr>
              <w:t>缴纳社会保险单位</w:t>
            </w:r>
          </w:p>
        </w:tc>
      </w:tr>
      <w:tr>
        <w:tblPrEx>
          <w:tblW w:w="5000" w:type="pct"/>
          <w:tblInd w:w="0" w:type="dxa"/>
          <w:tblLayout w:type="fixed"/>
          <w:tblCellMar>
            <w:top w:w="0" w:type="dxa"/>
            <w:left w:w="0" w:type="dxa"/>
            <w:bottom w:w="0" w:type="dxa"/>
            <w:right w:w="0" w:type="dxa"/>
          </w:tblCellMar>
        </w:tblPrEx>
        <w:trPr>
          <w:trHeight w:val="924"/>
        </w:trPr>
        <w:tc>
          <w:tcPr>
            <w:tcW w:w="411" w:type="pct"/>
            <w:vAlign w:val="center"/>
          </w:tcPr>
          <w:p>
            <w:pPr>
              <w:widowControl w:val="0"/>
              <w:spacing w:line="169" w:lineRule="auto"/>
              <w:ind w:left="321"/>
              <w:jc w:val="both"/>
              <w:rPr>
                <w:rFonts w:ascii="宋体" w:hAnsi="宋体" w:cs="宋体" w:hint="eastAsia"/>
                <w:color w:val="000000"/>
                <w:kern w:val="2"/>
                <w:sz w:val="21"/>
                <w:szCs w:val="21"/>
              </w:rPr>
            </w:pPr>
            <w:r>
              <w:rPr>
                <w:rFonts w:ascii="宋体" w:hAnsi="宋体" w:cs="宋体" w:hint="eastAsia"/>
                <w:color w:val="000000"/>
                <w:kern w:val="2"/>
                <w:sz w:val="21"/>
                <w:szCs w:val="21"/>
              </w:rPr>
              <w:t>1</w:t>
            </w:r>
          </w:p>
        </w:tc>
        <w:tc>
          <w:tcPr>
            <w:tcW w:w="1272" w:type="pct"/>
            <w:gridSpan w:val="2"/>
            <w:vAlign w:val="center"/>
          </w:tcPr>
          <w:p>
            <w:pPr>
              <w:widowControl w:val="0"/>
              <w:spacing w:line="203" w:lineRule="auto"/>
              <w:jc w:val="center"/>
              <w:rPr>
                <w:rFonts w:ascii="宋体" w:hAnsi="宋体" w:cs="宋体" w:hint="eastAsia"/>
                <w:color w:val="000000"/>
                <w:spacing w:val="-4"/>
                <w:kern w:val="2"/>
                <w:sz w:val="21"/>
                <w:szCs w:val="21"/>
                <w:lang w:eastAsia="zh-CN"/>
              </w:rPr>
            </w:pPr>
            <w:r>
              <w:rPr>
                <w:rFonts w:ascii="宋体" w:hAnsi="宋体" w:cs="宋体" w:hint="eastAsia"/>
                <w:color w:val="000000"/>
                <w:spacing w:val="-4"/>
                <w:kern w:val="2"/>
                <w:sz w:val="21"/>
                <w:szCs w:val="21"/>
                <w:lang w:eastAsia="zh-CN"/>
              </w:rPr>
              <w:t>法定代表人/单位负责人/主要经营负责人</w:t>
            </w:r>
          </w:p>
        </w:tc>
        <w:tc>
          <w:tcPr>
            <w:tcW w:w="528" w:type="pct"/>
            <w:vAlign w:val="center"/>
          </w:tcPr>
          <w:p>
            <w:pPr>
              <w:widowControl w:val="0"/>
              <w:jc w:val="both"/>
              <w:rPr>
                <w:rFonts w:ascii="宋体" w:hAnsi="宋体" w:cs="宋体" w:hint="eastAsia"/>
                <w:color w:val="000000"/>
                <w:kern w:val="2"/>
                <w:sz w:val="21"/>
                <w:szCs w:val="21"/>
                <w:lang w:eastAsia="zh-CN"/>
              </w:rPr>
            </w:pPr>
          </w:p>
        </w:tc>
        <w:tc>
          <w:tcPr>
            <w:tcW w:w="1109" w:type="pct"/>
            <w:gridSpan w:val="2"/>
            <w:vAlign w:val="center"/>
          </w:tcPr>
          <w:p>
            <w:pPr>
              <w:widowControl w:val="0"/>
              <w:jc w:val="both"/>
              <w:rPr>
                <w:rFonts w:ascii="宋体" w:hAnsi="宋体" w:cs="宋体" w:hint="eastAsia"/>
                <w:color w:val="000000"/>
                <w:kern w:val="2"/>
                <w:sz w:val="21"/>
                <w:szCs w:val="21"/>
                <w:lang w:eastAsia="zh-CN"/>
              </w:rPr>
            </w:pPr>
          </w:p>
        </w:tc>
        <w:tc>
          <w:tcPr>
            <w:tcW w:w="837" w:type="pct"/>
            <w:vAlign w:val="center"/>
          </w:tcPr>
          <w:p>
            <w:pPr>
              <w:widowControl w:val="0"/>
              <w:jc w:val="both"/>
              <w:rPr>
                <w:rFonts w:ascii="宋体" w:hAnsi="宋体" w:cs="宋体" w:hint="eastAsia"/>
                <w:color w:val="000000"/>
                <w:kern w:val="2"/>
                <w:sz w:val="21"/>
                <w:szCs w:val="21"/>
                <w:lang w:eastAsia="zh-CN"/>
              </w:rPr>
            </w:pPr>
          </w:p>
        </w:tc>
        <w:tc>
          <w:tcPr>
            <w:tcW w:w="840" w:type="pct"/>
            <w:vAlign w:val="center"/>
          </w:tcPr>
          <w:p>
            <w:pPr>
              <w:widowControl w:val="0"/>
              <w:jc w:val="both"/>
              <w:rPr>
                <w:rFonts w:ascii="宋体" w:hAnsi="宋体" w:cs="宋体" w:hint="eastAsia"/>
                <w:color w:val="000000"/>
                <w:kern w:val="2"/>
                <w:sz w:val="21"/>
                <w:szCs w:val="21"/>
                <w:lang w:eastAsia="zh-CN"/>
              </w:rPr>
            </w:pPr>
          </w:p>
        </w:tc>
      </w:tr>
      <w:tr>
        <w:tblPrEx>
          <w:tblW w:w="5000" w:type="pct"/>
          <w:tblInd w:w="0" w:type="dxa"/>
          <w:tblLayout w:type="fixed"/>
          <w:tblCellMar>
            <w:top w:w="0" w:type="dxa"/>
            <w:left w:w="0" w:type="dxa"/>
            <w:bottom w:w="0" w:type="dxa"/>
            <w:right w:w="0" w:type="dxa"/>
          </w:tblCellMar>
        </w:tblPrEx>
        <w:trPr>
          <w:trHeight w:val="629"/>
        </w:trPr>
        <w:tc>
          <w:tcPr>
            <w:tcW w:w="411" w:type="pct"/>
            <w:vAlign w:val="center"/>
          </w:tcPr>
          <w:p>
            <w:pPr>
              <w:widowControl w:val="0"/>
              <w:spacing w:line="168" w:lineRule="auto"/>
              <w:ind w:left="322"/>
              <w:jc w:val="both"/>
              <w:rPr>
                <w:rFonts w:ascii="宋体" w:hAnsi="宋体" w:cs="宋体" w:hint="eastAsia"/>
                <w:color w:val="000000"/>
                <w:kern w:val="2"/>
                <w:sz w:val="21"/>
                <w:szCs w:val="21"/>
              </w:rPr>
            </w:pPr>
            <w:r>
              <w:rPr>
                <w:rFonts w:ascii="宋体" w:hAnsi="宋体" w:cs="宋体" w:hint="eastAsia"/>
                <w:color w:val="000000"/>
                <w:kern w:val="2"/>
                <w:sz w:val="21"/>
                <w:szCs w:val="21"/>
              </w:rPr>
              <w:t>2</w:t>
            </w:r>
          </w:p>
        </w:tc>
        <w:tc>
          <w:tcPr>
            <w:tcW w:w="1272" w:type="pct"/>
            <w:gridSpan w:val="2"/>
            <w:vAlign w:val="center"/>
          </w:tcPr>
          <w:p>
            <w:pPr>
              <w:widowControl w:val="0"/>
              <w:spacing w:line="203" w:lineRule="auto"/>
              <w:jc w:val="center"/>
              <w:rPr>
                <w:rFonts w:ascii="宋体" w:hAnsi="宋体" w:cs="宋体" w:hint="eastAsia"/>
                <w:color w:val="000000"/>
                <w:spacing w:val="-4"/>
                <w:kern w:val="2"/>
                <w:sz w:val="21"/>
                <w:szCs w:val="21"/>
                <w:lang w:eastAsia="zh-CN"/>
              </w:rPr>
            </w:pPr>
            <w:r>
              <w:rPr>
                <w:rFonts w:ascii="宋体" w:hAnsi="宋体" w:cs="宋体" w:hint="eastAsia"/>
                <w:color w:val="000000"/>
                <w:spacing w:val="-4"/>
                <w:kern w:val="2"/>
                <w:sz w:val="21"/>
                <w:szCs w:val="21"/>
                <w:lang w:eastAsia="zh-CN"/>
              </w:rPr>
              <w:t>项目投标授权代表人</w:t>
            </w:r>
          </w:p>
        </w:tc>
        <w:tc>
          <w:tcPr>
            <w:tcW w:w="528" w:type="pct"/>
            <w:vAlign w:val="center"/>
          </w:tcPr>
          <w:p>
            <w:pPr>
              <w:widowControl w:val="0"/>
              <w:jc w:val="both"/>
              <w:rPr>
                <w:rFonts w:ascii="宋体" w:hAnsi="宋体" w:cs="宋体" w:hint="eastAsia"/>
                <w:color w:val="000000"/>
                <w:kern w:val="2"/>
                <w:sz w:val="21"/>
                <w:szCs w:val="21"/>
                <w:lang w:eastAsia="zh-CN"/>
              </w:rPr>
            </w:pPr>
          </w:p>
        </w:tc>
        <w:tc>
          <w:tcPr>
            <w:tcW w:w="1109" w:type="pct"/>
            <w:gridSpan w:val="2"/>
            <w:vAlign w:val="center"/>
          </w:tcPr>
          <w:p>
            <w:pPr>
              <w:widowControl w:val="0"/>
              <w:jc w:val="both"/>
              <w:rPr>
                <w:rFonts w:ascii="宋体" w:hAnsi="宋体" w:cs="宋体" w:hint="eastAsia"/>
                <w:color w:val="000000"/>
                <w:kern w:val="2"/>
                <w:sz w:val="21"/>
                <w:szCs w:val="21"/>
                <w:lang w:eastAsia="zh-CN"/>
              </w:rPr>
            </w:pPr>
          </w:p>
        </w:tc>
        <w:tc>
          <w:tcPr>
            <w:tcW w:w="837" w:type="pct"/>
            <w:vAlign w:val="center"/>
          </w:tcPr>
          <w:p>
            <w:pPr>
              <w:widowControl w:val="0"/>
              <w:jc w:val="both"/>
              <w:rPr>
                <w:rFonts w:ascii="宋体" w:hAnsi="宋体" w:cs="宋体" w:hint="eastAsia"/>
                <w:color w:val="000000"/>
                <w:kern w:val="2"/>
                <w:sz w:val="21"/>
                <w:szCs w:val="21"/>
                <w:lang w:eastAsia="zh-CN"/>
              </w:rPr>
            </w:pPr>
          </w:p>
        </w:tc>
        <w:tc>
          <w:tcPr>
            <w:tcW w:w="840" w:type="pct"/>
            <w:vAlign w:val="center"/>
          </w:tcPr>
          <w:p>
            <w:pPr>
              <w:widowControl w:val="0"/>
              <w:jc w:val="both"/>
              <w:rPr>
                <w:rFonts w:ascii="宋体" w:hAnsi="宋体" w:cs="宋体" w:hint="eastAsia"/>
                <w:color w:val="000000"/>
                <w:kern w:val="2"/>
                <w:sz w:val="21"/>
                <w:szCs w:val="21"/>
                <w:lang w:eastAsia="zh-CN"/>
              </w:rPr>
            </w:pPr>
          </w:p>
        </w:tc>
      </w:tr>
      <w:tr>
        <w:tblPrEx>
          <w:tblW w:w="5000" w:type="pct"/>
          <w:tblInd w:w="0" w:type="dxa"/>
          <w:tblLayout w:type="fixed"/>
          <w:tblCellMar>
            <w:top w:w="0" w:type="dxa"/>
            <w:left w:w="0" w:type="dxa"/>
            <w:bottom w:w="0" w:type="dxa"/>
            <w:right w:w="0" w:type="dxa"/>
          </w:tblCellMar>
        </w:tblPrEx>
        <w:trPr>
          <w:trHeight w:val="629"/>
        </w:trPr>
        <w:tc>
          <w:tcPr>
            <w:tcW w:w="411" w:type="pct"/>
            <w:vAlign w:val="center"/>
          </w:tcPr>
          <w:p>
            <w:pPr>
              <w:widowControl w:val="0"/>
              <w:spacing w:line="167" w:lineRule="auto"/>
              <w:ind w:left="321"/>
              <w:jc w:val="both"/>
              <w:rPr>
                <w:rFonts w:ascii="宋体" w:hAnsi="宋体" w:cs="宋体" w:hint="eastAsia"/>
                <w:color w:val="000000"/>
                <w:kern w:val="2"/>
                <w:sz w:val="21"/>
                <w:szCs w:val="21"/>
              </w:rPr>
            </w:pPr>
            <w:r>
              <w:rPr>
                <w:rFonts w:ascii="宋体" w:hAnsi="宋体" w:cs="宋体" w:hint="eastAsia"/>
                <w:color w:val="000000"/>
                <w:kern w:val="2"/>
                <w:sz w:val="21"/>
                <w:szCs w:val="21"/>
              </w:rPr>
              <w:t>3</w:t>
            </w:r>
          </w:p>
        </w:tc>
        <w:tc>
          <w:tcPr>
            <w:tcW w:w="1272" w:type="pct"/>
            <w:gridSpan w:val="2"/>
            <w:vAlign w:val="center"/>
          </w:tcPr>
          <w:p>
            <w:pPr>
              <w:widowControl w:val="0"/>
              <w:spacing w:line="201" w:lineRule="auto"/>
              <w:jc w:val="center"/>
              <w:rPr>
                <w:rFonts w:ascii="宋体" w:hAnsi="宋体" w:cs="宋体" w:hint="eastAsia"/>
                <w:color w:val="000000"/>
                <w:kern w:val="2"/>
                <w:sz w:val="21"/>
                <w:szCs w:val="21"/>
                <w:lang w:eastAsia="zh-CN"/>
              </w:rPr>
            </w:pPr>
            <w:r>
              <w:rPr>
                <w:rFonts w:ascii="宋体" w:hAnsi="宋体" w:cs="宋体" w:hint="eastAsia"/>
                <w:color w:val="000000"/>
                <w:spacing w:val="-3"/>
                <w:kern w:val="2"/>
                <w:sz w:val="21"/>
                <w:szCs w:val="21"/>
                <w:lang w:eastAsia="zh-CN"/>
              </w:rPr>
              <w:t>项目负责人</w:t>
            </w:r>
          </w:p>
        </w:tc>
        <w:tc>
          <w:tcPr>
            <w:tcW w:w="528" w:type="pct"/>
            <w:vAlign w:val="center"/>
          </w:tcPr>
          <w:p>
            <w:pPr>
              <w:widowControl w:val="0"/>
              <w:jc w:val="both"/>
              <w:rPr>
                <w:rFonts w:ascii="宋体" w:hAnsi="宋体" w:cs="宋体" w:hint="eastAsia"/>
                <w:color w:val="000000"/>
                <w:kern w:val="2"/>
                <w:sz w:val="21"/>
                <w:szCs w:val="21"/>
                <w:lang w:eastAsia="zh-CN"/>
              </w:rPr>
            </w:pPr>
          </w:p>
        </w:tc>
        <w:tc>
          <w:tcPr>
            <w:tcW w:w="1109" w:type="pct"/>
            <w:gridSpan w:val="2"/>
            <w:vAlign w:val="center"/>
          </w:tcPr>
          <w:p>
            <w:pPr>
              <w:widowControl w:val="0"/>
              <w:jc w:val="both"/>
              <w:rPr>
                <w:rFonts w:ascii="宋体" w:hAnsi="宋体" w:cs="宋体" w:hint="eastAsia"/>
                <w:color w:val="000000"/>
                <w:kern w:val="2"/>
                <w:sz w:val="21"/>
                <w:szCs w:val="21"/>
                <w:lang w:eastAsia="zh-CN"/>
              </w:rPr>
            </w:pPr>
          </w:p>
        </w:tc>
        <w:tc>
          <w:tcPr>
            <w:tcW w:w="837" w:type="pct"/>
            <w:vAlign w:val="center"/>
          </w:tcPr>
          <w:p>
            <w:pPr>
              <w:widowControl w:val="0"/>
              <w:jc w:val="both"/>
              <w:rPr>
                <w:rFonts w:ascii="宋体" w:hAnsi="宋体" w:cs="宋体" w:hint="eastAsia"/>
                <w:color w:val="000000"/>
                <w:kern w:val="2"/>
                <w:sz w:val="21"/>
                <w:szCs w:val="21"/>
                <w:lang w:eastAsia="zh-CN"/>
              </w:rPr>
            </w:pPr>
          </w:p>
        </w:tc>
        <w:tc>
          <w:tcPr>
            <w:tcW w:w="840" w:type="pct"/>
            <w:vAlign w:val="center"/>
          </w:tcPr>
          <w:p>
            <w:pPr>
              <w:widowControl w:val="0"/>
              <w:jc w:val="both"/>
              <w:rPr>
                <w:rFonts w:ascii="宋体" w:hAnsi="宋体" w:cs="宋体" w:hint="eastAsia"/>
                <w:color w:val="000000"/>
                <w:kern w:val="2"/>
                <w:sz w:val="21"/>
                <w:szCs w:val="21"/>
                <w:lang w:eastAsia="zh-CN"/>
              </w:rPr>
            </w:pPr>
          </w:p>
        </w:tc>
      </w:tr>
      <w:tr>
        <w:tblPrEx>
          <w:tblW w:w="5000" w:type="pct"/>
          <w:tblInd w:w="0" w:type="dxa"/>
          <w:tblLayout w:type="fixed"/>
          <w:tblCellMar>
            <w:top w:w="0" w:type="dxa"/>
            <w:left w:w="0" w:type="dxa"/>
            <w:bottom w:w="0" w:type="dxa"/>
            <w:right w:w="0" w:type="dxa"/>
          </w:tblCellMar>
        </w:tblPrEx>
        <w:trPr>
          <w:trHeight w:val="629"/>
        </w:trPr>
        <w:tc>
          <w:tcPr>
            <w:tcW w:w="411" w:type="pct"/>
            <w:vAlign w:val="center"/>
          </w:tcPr>
          <w:p>
            <w:pPr>
              <w:widowControl w:val="0"/>
              <w:spacing w:line="168" w:lineRule="auto"/>
              <w:ind w:left="314"/>
              <w:jc w:val="both"/>
              <w:rPr>
                <w:rFonts w:ascii="宋体" w:hAnsi="宋体" w:cs="宋体" w:hint="eastAsia"/>
                <w:color w:val="000000"/>
                <w:kern w:val="2"/>
                <w:sz w:val="21"/>
                <w:szCs w:val="21"/>
              </w:rPr>
            </w:pPr>
            <w:r>
              <w:rPr>
                <w:rFonts w:ascii="宋体" w:hAnsi="宋体" w:cs="宋体" w:hint="eastAsia"/>
                <w:color w:val="000000"/>
                <w:kern w:val="2"/>
                <w:sz w:val="21"/>
                <w:szCs w:val="21"/>
              </w:rPr>
              <w:t>4</w:t>
            </w:r>
          </w:p>
        </w:tc>
        <w:tc>
          <w:tcPr>
            <w:tcW w:w="1272" w:type="pct"/>
            <w:gridSpan w:val="2"/>
            <w:vAlign w:val="center"/>
          </w:tcPr>
          <w:p>
            <w:pPr>
              <w:widowControl w:val="0"/>
              <w:spacing w:line="202" w:lineRule="auto"/>
              <w:jc w:val="center"/>
              <w:rPr>
                <w:rFonts w:ascii="宋体" w:hAnsi="宋体" w:cs="宋体" w:hint="eastAsia"/>
                <w:color w:val="000000"/>
                <w:kern w:val="2"/>
                <w:sz w:val="21"/>
                <w:szCs w:val="21"/>
                <w:lang w:eastAsia="zh-CN"/>
              </w:rPr>
            </w:pPr>
            <w:r>
              <w:rPr>
                <w:rFonts w:ascii="宋体" w:hAnsi="宋体" w:cs="宋体" w:hint="eastAsia"/>
                <w:color w:val="000000"/>
                <w:spacing w:val="-4"/>
                <w:kern w:val="2"/>
                <w:sz w:val="21"/>
                <w:szCs w:val="21"/>
                <w:lang w:eastAsia="zh-CN"/>
              </w:rPr>
              <w:t>主要技术人员</w:t>
            </w:r>
          </w:p>
        </w:tc>
        <w:tc>
          <w:tcPr>
            <w:tcW w:w="528" w:type="pct"/>
            <w:vAlign w:val="center"/>
          </w:tcPr>
          <w:p>
            <w:pPr>
              <w:widowControl w:val="0"/>
              <w:jc w:val="both"/>
              <w:rPr>
                <w:rFonts w:ascii="宋体" w:hAnsi="宋体" w:cs="宋体" w:hint="eastAsia"/>
                <w:color w:val="000000"/>
                <w:kern w:val="2"/>
                <w:sz w:val="21"/>
                <w:szCs w:val="21"/>
                <w:lang w:eastAsia="zh-CN"/>
              </w:rPr>
            </w:pPr>
          </w:p>
        </w:tc>
        <w:tc>
          <w:tcPr>
            <w:tcW w:w="1109" w:type="pct"/>
            <w:gridSpan w:val="2"/>
            <w:vAlign w:val="center"/>
          </w:tcPr>
          <w:p>
            <w:pPr>
              <w:widowControl w:val="0"/>
              <w:jc w:val="both"/>
              <w:rPr>
                <w:rFonts w:ascii="宋体" w:hAnsi="宋体" w:cs="宋体" w:hint="eastAsia"/>
                <w:color w:val="000000"/>
                <w:kern w:val="2"/>
                <w:sz w:val="21"/>
                <w:szCs w:val="21"/>
                <w:lang w:eastAsia="zh-CN"/>
              </w:rPr>
            </w:pPr>
          </w:p>
        </w:tc>
        <w:tc>
          <w:tcPr>
            <w:tcW w:w="837" w:type="pct"/>
            <w:vAlign w:val="center"/>
          </w:tcPr>
          <w:p>
            <w:pPr>
              <w:widowControl w:val="0"/>
              <w:jc w:val="both"/>
              <w:rPr>
                <w:rFonts w:ascii="宋体" w:hAnsi="宋体" w:cs="宋体" w:hint="eastAsia"/>
                <w:color w:val="000000"/>
                <w:kern w:val="2"/>
                <w:sz w:val="21"/>
                <w:szCs w:val="21"/>
                <w:lang w:eastAsia="zh-CN"/>
              </w:rPr>
            </w:pPr>
          </w:p>
        </w:tc>
        <w:tc>
          <w:tcPr>
            <w:tcW w:w="840" w:type="pct"/>
            <w:vAlign w:val="center"/>
          </w:tcPr>
          <w:p>
            <w:pPr>
              <w:widowControl w:val="0"/>
              <w:jc w:val="both"/>
              <w:rPr>
                <w:rFonts w:ascii="宋体" w:hAnsi="宋体" w:cs="宋体" w:hint="eastAsia"/>
                <w:color w:val="000000"/>
                <w:kern w:val="2"/>
                <w:sz w:val="21"/>
                <w:szCs w:val="21"/>
                <w:lang w:eastAsia="zh-CN"/>
              </w:rPr>
            </w:pPr>
          </w:p>
        </w:tc>
      </w:tr>
      <w:tr>
        <w:tblPrEx>
          <w:tblW w:w="5000" w:type="pct"/>
          <w:tblInd w:w="0" w:type="dxa"/>
          <w:tblLayout w:type="fixed"/>
          <w:tblCellMar>
            <w:top w:w="0" w:type="dxa"/>
            <w:left w:w="0" w:type="dxa"/>
            <w:bottom w:w="0" w:type="dxa"/>
            <w:right w:w="0" w:type="dxa"/>
          </w:tblCellMar>
        </w:tblPrEx>
        <w:trPr>
          <w:trHeight w:val="629"/>
        </w:trPr>
        <w:tc>
          <w:tcPr>
            <w:tcW w:w="411" w:type="pct"/>
            <w:vAlign w:val="center"/>
          </w:tcPr>
          <w:p>
            <w:pPr>
              <w:widowControl w:val="0"/>
              <w:spacing w:line="165" w:lineRule="auto"/>
              <w:ind w:left="325"/>
              <w:jc w:val="both"/>
              <w:rPr>
                <w:rFonts w:ascii="宋体" w:hAnsi="宋体" w:cs="宋体" w:hint="eastAsia"/>
                <w:color w:val="000000"/>
                <w:kern w:val="2"/>
                <w:sz w:val="21"/>
                <w:szCs w:val="21"/>
              </w:rPr>
            </w:pPr>
            <w:r>
              <w:rPr>
                <w:rFonts w:ascii="宋体" w:hAnsi="宋体" w:cs="宋体" w:hint="eastAsia"/>
                <w:color w:val="000000"/>
                <w:kern w:val="2"/>
                <w:sz w:val="21"/>
                <w:szCs w:val="21"/>
              </w:rPr>
              <w:t>5</w:t>
            </w:r>
          </w:p>
        </w:tc>
        <w:tc>
          <w:tcPr>
            <w:tcW w:w="1272" w:type="pct"/>
            <w:gridSpan w:val="2"/>
            <w:vAlign w:val="center"/>
          </w:tcPr>
          <w:p>
            <w:pPr>
              <w:widowControl w:val="0"/>
              <w:spacing w:line="202" w:lineRule="auto"/>
              <w:jc w:val="center"/>
              <w:rPr>
                <w:rFonts w:ascii="宋体" w:hAnsi="宋体" w:cs="宋体" w:hint="eastAsia"/>
                <w:color w:val="000000"/>
                <w:kern w:val="2"/>
                <w:sz w:val="21"/>
                <w:szCs w:val="21"/>
                <w:lang w:eastAsia="zh-CN"/>
              </w:rPr>
            </w:pPr>
            <w:r>
              <w:rPr>
                <w:rFonts w:ascii="宋体" w:hAnsi="宋体" w:cs="宋体" w:hint="eastAsia"/>
                <w:color w:val="000000"/>
                <w:spacing w:val="-4"/>
                <w:kern w:val="2"/>
                <w:sz w:val="21"/>
                <w:szCs w:val="21"/>
                <w:lang w:eastAsia="zh-CN"/>
              </w:rPr>
              <w:t>投标文件编制人员</w:t>
            </w:r>
          </w:p>
        </w:tc>
        <w:tc>
          <w:tcPr>
            <w:tcW w:w="528" w:type="pct"/>
            <w:vAlign w:val="center"/>
          </w:tcPr>
          <w:p>
            <w:pPr>
              <w:widowControl w:val="0"/>
              <w:jc w:val="both"/>
              <w:rPr>
                <w:rFonts w:ascii="宋体" w:hAnsi="宋体" w:cs="宋体" w:hint="eastAsia"/>
                <w:color w:val="000000"/>
                <w:kern w:val="2"/>
                <w:sz w:val="21"/>
                <w:szCs w:val="21"/>
                <w:lang w:eastAsia="zh-CN"/>
              </w:rPr>
            </w:pPr>
          </w:p>
        </w:tc>
        <w:tc>
          <w:tcPr>
            <w:tcW w:w="1109" w:type="pct"/>
            <w:gridSpan w:val="2"/>
            <w:vAlign w:val="center"/>
          </w:tcPr>
          <w:p>
            <w:pPr>
              <w:widowControl w:val="0"/>
              <w:jc w:val="both"/>
              <w:rPr>
                <w:rFonts w:ascii="宋体" w:hAnsi="宋体" w:cs="宋体" w:hint="eastAsia"/>
                <w:color w:val="000000"/>
                <w:kern w:val="2"/>
                <w:sz w:val="21"/>
                <w:szCs w:val="21"/>
                <w:lang w:eastAsia="zh-CN"/>
              </w:rPr>
            </w:pPr>
          </w:p>
        </w:tc>
        <w:tc>
          <w:tcPr>
            <w:tcW w:w="837" w:type="pct"/>
            <w:vAlign w:val="center"/>
          </w:tcPr>
          <w:p>
            <w:pPr>
              <w:widowControl w:val="0"/>
              <w:jc w:val="both"/>
              <w:rPr>
                <w:rFonts w:ascii="宋体" w:hAnsi="宋体" w:cs="宋体" w:hint="eastAsia"/>
                <w:color w:val="000000"/>
                <w:kern w:val="2"/>
                <w:sz w:val="21"/>
                <w:szCs w:val="21"/>
                <w:lang w:eastAsia="zh-CN"/>
              </w:rPr>
            </w:pPr>
          </w:p>
        </w:tc>
        <w:tc>
          <w:tcPr>
            <w:tcW w:w="840" w:type="pct"/>
            <w:vAlign w:val="center"/>
          </w:tcPr>
          <w:p>
            <w:pPr>
              <w:widowControl w:val="0"/>
              <w:jc w:val="both"/>
              <w:rPr>
                <w:rFonts w:ascii="宋体" w:hAnsi="宋体" w:cs="宋体" w:hint="eastAsia"/>
                <w:color w:val="000000"/>
                <w:kern w:val="2"/>
                <w:sz w:val="21"/>
                <w:szCs w:val="21"/>
                <w:lang w:eastAsia="zh-CN"/>
              </w:rPr>
            </w:pPr>
          </w:p>
        </w:tc>
      </w:tr>
      <w:tr>
        <w:tblPrEx>
          <w:tblW w:w="5000" w:type="pct"/>
          <w:tblInd w:w="0" w:type="dxa"/>
          <w:tblLayout w:type="fixed"/>
          <w:tblCellMar>
            <w:top w:w="0" w:type="dxa"/>
            <w:left w:w="0" w:type="dxa"/>
            <w:bottom w:w="0" w:type="dxa"/>
            <w:right w:w="0" w:type="dxa"/>
          </w:tblCellMar>
        </w:tblPrEx>
        <w:trPr>
          <w:trHeight w:val="629"/>
        </w:trPr>
        <w:tc>
          <w:tcPr>
            <w:tcW w:w="5000" w:type="pct"/>
            <w:gridSpan w:val="8"/>
            <w:vAlign w:val="center"/>
          </w:tcPr>
          <w:p>
            <w:pPr>
              <w:widowControl w:val="0"/>
              <w:spacing w:line="198" w:lineRule="auto"/>
              <w:ind w:left="120"/>
              <w:jc w:val="both"/>
              <w:rPr>
                <w:rFonts w:ascii="宋体" w:hAnsi="宋体" w:cs="宋体" w:hint="eastAsia"/>
                <w:color w:val="000000"/>
                <w:spacing w:val="-1"/>
                <w:kern w:val="2"/>
                <w:sz w:val="21"/>
                <w:szCs w:val="21"/>
                <w:lang w:eastAsia="zh-CN"/>
              </w:rPr>
            </w:pPr>
            <w:r>
              <w:rPr>
                <w:rFonts w:ascii="宋体" w:hAnsi="宋体" w:cs="宋体" w:hint="eastAsia"/>
                <w:color w:val="000000"/>
                <w:spacing w:val="-1"/>
                <w:kern w:val="2"/>
                <w:sz w:val="21"/>
                <w:szCs w:val="21"/>
                <w:lang w:eastAsia="zh-CN"/>
              </w:rPr>
              <w:t>说明：</w:t>
            </w:r>
          </w:p>
          <w:p>
            <w:pPr>
              <w:widowControl w:val="0"/>
              <w:spacing w:line="198" w:lineRule="auto"/>
              <w:ind w:left="120"/>
              <w:jc w:val="both"/>
              <w:rPr>
                <w:rFonts w:ascii="宋体" w:hAnsi="宋体" w:cs="宋体" w:hint="eastAsia"/>
                <w:color w:val="000000"/>
                <w:kern w:val="2"/>
                <w:sz w:val="21"/>
                <w:szCs w:val="21"/>
                <w:lang w:eastAsia="zh-CN"/>
              </w:rPr>
            </w:pPr>
            <w:r>
              <w:rPr>
                <w:rFonts w:ascii="宋体" w:hAnsi="宋体" w:cs="宋体" w:hint="eastAsia"/>
                <w:color w:val="000000"/>
                <w:spacing w:val="-1"/>
                <w:kern w:val="2"/>
                <w:sz w:val="21"/>
                <w:szCs w:val="21"/>
                <w:lang w:eastAsia="zh-CN"/>
              </w:rPr>
              <w:t>1.同一职务有多人担任（如主要技术人员</w:t>
            </w:r>
            <w:r>
              <w:rPr>
                <w:rFonts w:ascii="宋体" w:hAnsi="宋体" w:cs="宋体" w:hint="eastAsia"/>
                <w:color w:val="000000"/>
                <w:spacing w:val="-42"/>
                <w:w w:val="95"/>
                <w:kern w:val="2"/>
                <w:sz w:val="21"/>
                <w:szCs w:val="21"/>
                <w:lang w:eastAsia="zh-CN"/>
              </w:rPr>
              <w:t>），</w:t>
            </w:r>
            <w:r>
              <w:rPr>
                <w:rFonts w:ascii="宋体" w:hAnsi="宋体" w:cs="宋体" w:hint="eastAsia"/>
                <w:color w:val="000000"/>
                <w:spacing w:val="-1"/>
                <w:kern w:val="2"/>
                <w:sz w:val="21"/>
                <w:szCs w:val="21"/>
                <w:lang w:eastAsia="zh-CN"/>
              </w:rPr>
              <w:t>应分行填写。</w:t>
            </w:r>
          </w:p>
        </w:tc>
      </w:tr>
      <w:tr>
        <w:tblPrEx>
          <w:tblW w:w="5000" w:type="pct"/>
          <w:tblInd w:w="0" w:type="dxa"/>
          <w:tblLayout w:type="fixed"/>
          <w:tblCellMar>
            <w:top w:w="0" w:type="dxa"/>
            <w:left w:w="0" w:type="dxa"/>
            <w:bottom w:w="0" w:type="dxa"/>
            <w:right w:w="0" w:type="dxa"/>
          </w:tblCellMar>
        </w:tblPrEx>
        <w:trPr>
          <w:trHeight w:val="629"/>
        </w:trPr>
        <w:tc>
          <w:tcPr>
            <w:tcW w:w="5000" w:type="pct"/>
            <w:gridSpan w:val="8"/>
            <w:vAlign w:val="center"/>
          </w:tcPr>
          <w:p>
            <w:pPr>
              <w:widowControl w:val="0"/>
              <w:spacing w:line="198" w:lineRule="auto"/>
              <w:ind w:left="2683"/>
              <w:jc w:val="both"/>
              <w:rPr>
                <w:rFonts w:ascii="宋体" w:hAnsi="宋体" w:cs="宋体" w:hint="eastAsia"/>
                <w:color w:val="000000"/>
                <w:kern w:val="2"/>
                <w:sz w:val="21"/>
                <w:szCs w:val="21"/>
                <w:lang w:eastAsia="zh-CN"/>
              </w:rPr>
            </w:pPr>
            <w:r>
              <w:rPr>
                <w:rFonts w:ascii="宋体" w:hAnsi="宋体" w:cs="宋体" w:hint="eastAsia"/>
                <w:color w:val="000000"/>
                <w:kern w:val="2"/>
                <w:sz w:val="21"/>
                <w:szCs w:val="21"/>
                <w:lang w:eastAsia="zh-CN"/>
              </w:rPr>
              <w:t>投标（响应）供应商关联关系情况</w:t>
            </w:r>
          </w:p>
        </w:tc>
      </w:tr>
      <w:tr>
        <w:tblPrEx>
          <w:tblW w:w="5000" w:type="pct"/>
          <w:tblInd w:w="0" w:type="dxa"/>
          <w:tblLayout w:type="fixed"/>
          <w:tblCellMar>
            <w:top w:w="0" w:type="dxa"/>
            <w:left w:w="0" w:type="dxa"/>
            <w:bottom w:w="0" w:type="dxa"/>
            <w:right w:w="0" w:type="dxa"/>
          </w:tblCellMar>
        </w:tblPrEx>
        <w:trPr>
          <w:trHeight w:val="629"/>
        </w:trPr>
        <w:tc>
          <w:tcPr>
            <w:tcW w:w="411" w:type="pct"/>
            <w:vAlign w:val="center"/>
          </w:tcPr>
          <w:p>
            <w:pPr>
              <w:widowControl w:val="0"/>
              <w:spacing w:line="202" w:lineRule="auto"/>
              <w:ind w:left="145"/>
              <w:jc w:val="both"/>
              <w:rPr>
                <w:rFonts w:ascii="宋体" w:hAnsi="宋体" w:cs="宋体" w:hint="eastAsia"/>
                <w:color w:val="000000"/>
                <w:kern w:val="2"/>
                <w:sz w:val="21"/>
                <w:szCs w:val="21"/>
              </w:rPr>
            </w:pPr>
            <w:r>
              <w:rPr>
                <w:rFonts w:ascii="宋体" w:hAnsi="宋体" w:cs="宋体" w:hint="eastAsia"/>
                <w:color w:val="000000"/>
                <w:spacing w:val="-5"/>
                <w:kern w:val="2"/>
                <w:sz w:val="21"/>
                <w:szCs w:val="21"/>
              </w:rPr>
              <w:t>序号</w:t>
            </w:r>
          </w:p>
        </w:tc>
        <w:tc>
          <w:tcPr>
            <w:tcW w:w="1272" w:type="pct"/>
            <w:gridSpan w:val="2"/>
            <w:vAlign w:val="center"/>
          </w:tcPr>
          <w:p>
            <w:pPr>
              <w:widowControl w:val="0"/>
              <w:spacing w:line="202" w:lineRule="auto"/>
              <w:ind w:left="436"/>
              <w:jc w:val="both"/>
              <w:rPr>
                <w:rFonts w:ascii="宋体" w:hAnsi="宋体" w:cs="宋体" w:hint="eastAsia"/>
                <w:color w:val="000000"/>
                <w:kern w:val="2"/>
                <w:sz w:val="21"/>
                <w:szCs w:val="21"/>
              </w:rPr>
            </w:pPr>
            <w:r>
              <w:rPr>
                <w:rFonts w:ascii="宋体" w:hAnsi="宋体" w:cs="宋体" w:hint="eastAsia"/>
                <w:color w:val="000000"/>
                <w:spacing w:val="-3"/>
                <w:kern w:val="2"/>
                <w:sz w:val="21"/>
                <w:szCs w:val="21"/>
              </w:rPr>
              <w:t>关联关系类型</w:t>
            </w:r>
          </w:p>
        </w:tc>
        <w:tc>
          <w:tcPr>
            <w:tcW w:w="970" w:type="pct"/>
            <w:gridSpan w:val="2"/>
            <w:vAlign w:val="center"/>
          </w:tcPr>
          <w:p>
            <w:pPr>
              <w:widowControl w:val="0"/>
              <w:spacing w:line="203" w:lineRule="auto"/>
              <w:ind w:left="166"/>
              <w:jc w:val="both"/>
              <w:rPr>
                <w:rFonts w:ascii="宋体" w:hAnsi="宋体" w:cs="宋体" w:hint="eastAsia"/>
                <w:color w:val="000000"/>
                <w:kern w:val="2"/>
                <w:sz w:val="21"/>
                <w:szCs w:val="21"/>
              </w:rPr>
            </w:pPr>
            <w:r>
              <w:rPr>
                <w:rFonts w:ascii="宋体" w:hAnsi="宋体" w:cs="宋体" w:hint="eastAsia"/>
                <w:color w:val="000000"/>
                <w:spacing w:val="-3"/>
                <w:kern w:val="2"/>
                <w:sz w:val="21"/>
                <w:szCs w:val="21"/>
              </w:rPr>
              <w:t>关联主体名称</w:t>
            </w:r>
          </w:p>
        </w:tc>
        <w:tc>
          <w:tcPr>
            <w:tcW w:w="2346" w:type="pct"/>
            <w:gridSpan w:val="3"/>
            <w:vAlign w:val="center"/>
          </w:tcPr>
          <w:p>
            <w:pPr>
              <w:widowControl w:val="0"/>
              <w:spacing w:line="204" w:lineRule="auto"/>
              <w:ind w:left="1862"/>
              <w:jc w:val="both"/>
              <w:rPr>
                <w:rFonts w:ascii="宋体" w:hAnsi="宋体" w:cs="宋体" w:hint="eastAsia"/>
                <w:color w:val="000000"/>
                <w:kern w:val="2"/>
                <w:sz w:val="21"/>
                <w:szCs w:val="21"/>
              </w:rPr>
            </w:pPr>
            <w:r>
              <w:rPr>
                <w:rFonts w:ascii="宋体" w:hAnsi="宋体" w:cs="宋体" w:hint="eastAsia"/>
                <w:color w:val="000000"/>
                <w:spacing w:val="-4"/>
                <w:kern w:val="2"/>
                <w:sz w:val="21"/>
                <w:szCs w:val="21"/>
              </w:rPr>
              <w:t>备注</w:t>
            </w:r>
          </w:p>
        </w:tc>
      </w:tr>
      <w:tr>
        <w:tblPrEx>
          <w:tblW w:w="5000" w:type="pct"/>
          <w:tblInd w:w="0" w:type="dxa"/>
          <w:tblLayout w:type="fixed"/>
          <w:tblCellMar>
            <w:top w:w="0" w:type="dxa"/>
            <w:left w:w="0" w:type="dxa"/>
            <w:bottom w:w="0" w:type="dxa"/>
            <w:right w:w="0" w:type="dxa"/>
          </w:tblCellMar>
        </w:tblPrEx>
        <w:trPr>
          <w:trHeight w:val="1582"/>
        </w:trPr>
        <w:tc>
          <w:tcPr>
            <w:tcW w:w="411" w:type="pct"/>
            <w:vAlign w:val="center"/>
          </w:tcPr>
          <w:p>
            <w:pPr>
              <w:widowControl w:val="0"/>
              <w:spacing w:line="169" w:lineRule="auto"/>
              <w:ind w:left="321"/>
              <w:jc w:val="both"/>
              <w:rPr>
                <w:rFonts w:ascii="宋体" w:hAnsi="宋体" w:cs="宋体" w:hint="eastAsia"/>
                <w:color w:val="000000"/>
                <w:kern w:val="2"/>
                <w:sz w:val="21"/>
                <w:szCs w:val="21"/>
              </w:rPr>
            </w:pPr>
            <w:r>
              <w:rPr>
                <w:rFonts w:ascii="宋体" w:hAnsi="宋体" w:cs="宋体" w:hint="eastAsia"/>
                <w:color w:val="000000"/>
                <w:kern w:val="2"/>
                <w:sz w:val="21"/>
                <w:szCs w:val="21"/>
              </w:rPr>
              <w:t>1</w:t>
            </w:r>
          </w:p>
        </w:tc>
        <w:tc>
          <w:tcPr>
            <w:tcW w:w="1272" w:type="pct"/>
            <w:gridSpan w:val="2"/>
            <w:vAlign w:val="center"/>
          </w:tcPr>
          <w:p>
            <w:pPr>
              <w:widowControl w:val="0"/>
              <w:spacing w:line="203" w:lineRule="auto"/>
              <w:jc w:val="center"/>
              <w:rPr>
                <w:rFonts w:ascii="宋体" w:hAnsi="宋体" w:cs="宋体" w:hint="eastAsia"/>
                <w:color w:val="000000"/>
                <w:kern w:val="2"/>
                <w:sz w:val="21"/>
                <w:szCs w:val="21"/>
              </w:rPr>
            </w:pPr>
            <w:r>
              <w:rPr>
                <w:rFonts w:ascii="宋体" w:hAnsi="宋体" w:cs="宋体" w:hint="eastAsia"/>
                <w:color w:val="000000"/>
                <w:spacing w:val="-4"/>
                <w:kern w:val="2"/>
                <w:sz w:val="21"/>
                <w:szCs w:val="21"/>
              </w:rPr>
              <w:t>控股股东</w:t>
            </w:r>
          </w:p>
        </w:tc>
        <w:tc>
          <w:tcPr>
            <w:tcW w:w="970" w:type="pct"/>
            <w:gridSpan w:val="2"/>
            <w:vAlign w:val="center"/>
          </w:tcPr>
          <w:p>
            <w:pPr>
              <w:widowControl w:val="0"/>
              <w:jc w:val="both"/>
              <w:rPr>
                <w:rFonts w:ascii="宋体" w:hAnsi="宋体" w:cs="宋体" w:hint="eastAsia"/>
                <w:color w:val="000000"/>
                <w:kern w:val="2"/>
                <w:sz w:val="21"/>
                <w:szCs w:val="21"/>
                <w:lang w:eastAsia="zh-CN"/>
              </w:rPr>
            </w:pPr>
          </w:p>
        </w:tc>
        <w:tc>
          <w:tcPr>
            <w:tcW w:w="2346" w:type="pct"/>
            <w:gridSpan w:val="3"/>
            <w:vAlign w:val="center"/>
          </w:tcPr>
          <w:p>
            <w:pPr>
              <w:widowControl w:val="0"/>
              <w:jc w:val="both"/>
              <w:rPr>
                <w:rFonts w:ascii="宋体" w:hAnsi="宋体" w:cs="宋体" w:hint="eastAsia"/>
                <w:color w:val="000000"/>
                <w:kern w:val="2"/>
                <w:sz w:val="21"/>
                <w:szCs w:val="21"/>
                <w:lang w:eastAsia="zh-CN"/>
              </w:rPr>
            </w:pPr>
            <w:r>
              <w:rPr>
                <w:rFonts w:ascii="宋体" w:hAnsi="宋体" w:cs="宋体" w:hint="eastAsia"/>
                <w:color w:val="000000"/>
                <w:spacing w:val="-1"/>
                <w:kern w:val="2"/>
                <w:sz w:val="21"/>
                <w:szCs w:val="21"/>
                <w:lang w:eastAsia="zh-CN"/>
              </w:rPr>
              <w:t>指出资额（或持有股份）占投标（响应）供应商资</w:t>
            </w:r>
            <w:r>
              <w:rPr>
                <w:rFonts w:ascii="宋体" w:hAnsi="宋体" w:cs="宋体" w:hint="eastAsia"/>
                <w:color w:val="000000"/>
                <w:spacing w:val="-8"/>
                <w:kern w:val="2"/>
                <w:sz w:val="21"/>
                <w:szCs w:val="21"/>
                <w:lang w:eastAsia="zh-CN"/>
              </w:rPr>
              <w:t>本总额（或股本总额）50%以上的股东，以及出资额</w:t>
            </w:r>
            <w:r>
              <w:rPr>
                <w:rFonts w:ascii="宋体" w:hAnsi="宋体" w:cs="宋体" w:hint="eastAsia"/>
                <w:color w:val="000000"/>
                <w:spacing w:val="-5"/>
                <w:kern w:val="2"/>
                <w:sz w:val="21"/>
                <w:szCs w:val="21"/>
                <w:lang w:eastAsia="zh-CN"/>
              </w:rPr>
              <w:t>（或持有股份）的比例虽然不足50%，但依</w:t>
            </w:r>
            <w:r>
              <w:rPr>
                <w:rFonts w:ascii="宋体" w:hAnsi="宋体" w:cs="宋体" w:hint="eastAsia"/>
                <w:color w:val="000000"/>
                <w:spacing w:val="-6"/>
                <w:kern w:val="2"/>
                <w:sz w:val="21"/>
                <w:szCs w:val="21"/>
                <w:lang w:eastAsia="zh-CN"/>
              </w:rPr>
              <w:t>其出资</w:t>
            </w:r>
            <w:r>
              <w:rPr>
                <w:rFonts w:ascii="宋体" w:hAnsi="宋体" w:cs="宋体" w:hint="eastAsia"/>
                <w:color w:val="000000"/>
                <w:spacing w:val="-9"/>
                <w:kern w:val="2"/>
                <w:sz w:val="21"/>
                <w:szCs w:val="21"/>
                <w:lang w:eastAsia="zh-CN"/>
              </w:rPr>
              <w:t>额（或持有股份）所享有的表决权已足以对投标（响</w:t>
            </w:r>
            <w:r>
              <w:rPr>
                <w:rFonts w:ascii="宋体" w:hAnsi="宋体" w:cs="宋体" w:hint="eastAsia"/>
                <w:color w:val="000000"/>
                <w:kern w:val="2"/>
                <w:sz w:val="21"/>
                <w:szCs w:val="21"/>
                <w:lang w:eastAsia="zh-CN"/>
              </w:rPr>
              <w:t>应）供应商股东会（或股东大会）的决议产生重要</w:t>
            </w:r>
            <w:r>
              <w:rPr>
                <w:rFonts w:ascii="宋体" w:hAnsi="宋体" w:cs="宋体" w:hint="eastAsia"/>
                <w:color w:val="000000"/>
                <w:spacing w:val="6"/>
                <w:kern w:val="2"/>
                <w:sz w:val="21"/>
                <w:szCs w:val="21"/>
                <w:lang w:eastAsia="zh-CN"/>
              </w:rPr>
              <w:t xml:space="preserve"> </w:t>
            </w:r>
            <w:r>
              <w:rPr>
                <w:rFonts w:ascii="宋体" w:hAnsi="宋体" w:cs="宋体" w:hint="eastAsia"/>
                <w:color w:val="000000"/>
                <w:spacing w:val="-2"/>
                <w:kern w:val="2"/>
                <w:sz w:val="21"/>
                <w:szCs w:val="21"/>
                <w:lang w:eastAsia="zh-CN"/>
              </w:rPr>
              <w:t>影响的股东。</w:t>
            </w:r>
          </w:p>
        </w:tc>
      </w:tr>
      <w:tr>
        <w:tblPrEx>
          <w:tblW w:w="5000" w:type="pct"/>
          <w:tblInd w:w="0" w:type="dxa"/>
          <w:tblLayout w:type="fixed"/>
          <w:tblCellMar>
            <w:top w:w="0" w:type="dxa"/>
            <w:left w:w="0" w:type="dxa"/>
            <w:bottom w:w="0" w:type="dxa"/>
            <w:right w:w="0" w:type="dxa"/>
          </w:tblCellMar>
        </w:tblPrEx>
        <w:trPr>
          <w:trHeight w:val="703"/>
        </w:trPr>
        <w:tc>
          <w:tcPr>
            <w:tcW w:w="411" w:type="pct"/>
            <w:vAlign w:val="center"/>
          </w:tcPr>
          <w:p>
            <w:pPr>
              <w:widowControl w:val="0"/>
              <w:spacing w:line="168" w:lineRule="auto"/>
              <w:ind w:left="322"/>
              <w:jc w:val="both"/>
              <w:rPr>
                <w:rFonts w:ascii="宋体" w:hAnsi="宋体" w:cs="宋体" w:hint="eastAsia"/>
                <w:kern w:val="2"/>
                <w:sz w:val="21"/>
                <w:szCs w:val="21"/>
              </w:rPr>
            </w:pPr>
            <w:r>
              <w:rPr>
                <w:rFonts w:ascii="宋体" w:hAnsi="宋体" w:cs="宋体" w:hint="eastAsia"/>
                <w:kern w:val="2"/>
                <w:sz w:val="21"/>
                <w:szCs w:val="21"/>
              </w:rPr>
              <w:t>2</w:t>
            </w:r>
          </w:p>
        </w:tc>
        <w:tc>
          <w:tcPr>
            <w:tcW w:w="1272" w:type="pct"/>
            <w:gridSpan w:val="2"/>
            <w:vAlign w:val="center"/>
          </w:tcPr>
          <w:p>
            <w:pPr>
              <w:widowControl w:val="0"/>
              <w:spacing w:line="203" w:lineRule="auto"/>
              <w:jc w:val="center"/>
              <w:rPr>
                <w:rFonts w:ascii="宋体" w:hAnsi="宋体" w:cs="宋体" w:hint="eastAsia"/>
                <w:kern w:val="2"/>
                <w:sz w:val="21"/>
                <w:szCs w:val="21"/>
                <w:lang w:eastAsia="zh-CN"/>
              </w:rPr>
            </w:pPr>
            <w:r>
              <w:rPr>
                <w:rFonts w:ascii="宋体" w:hAnsi="宋体" w:cs="宋体" w:hint="eastAsia"/>
                <w:spacing w:val="-5"/>
                <w:kern w:val="2"/>
                <w:sz w:val="21"/>
                <w:szCs w:val="21"/>
                <w:lang w:eastAsia="zh-CN"/>
              </w:rPr>
              <w:t>管理关系</w:t>
            </w:r>
          </w:p>
        </w:tc>
        <w:tc>
          <w:tcPr>
            <w:tcW w:w="970" w:type="pct"/>
            <w:gridSpan w:val="2"/>
            <w:vAlign w:val="center"/>
          </w:tcPr>
          <w:p>
            <w:pPr>
              <w:widowControl w:val="0"/>
              <w:jc w:val="both"/>
              <w:rPr>
                <w:rFonts w:ascii="宋体" w:hAnsi="宋体" w:cs="宋体" w:hint="eastAsia"/>
                <w:kern w:val="2"/>
                <w:sz w:val="21"/>
                <w:szCs w:val="21"/>
                <w:lang w:eastAsia="zh-CN"/>
              </w:rPr>
            </w:pPr>
          </w:p>
        </w:tc>
        <w:tc>
          <w:tcPr>
            <w:tcW w:w="2346" w:type="pct"/>
            <w:gridSpan w:val="3"/>
            <w:vAlign w:val="center"/>
          </w:tcPr>
          <w:p>
            <w:pPr>
              <w:widowControl w:val="0"/>
              <w:spacing w:line="190" w:lineRule="auto"/>
              <w:ind w:left="120" w:right="24"/>
              <w:jc w:val="both"/>
              <w:rPr>
                <w:rFonts w:ascii="宋体" w:hAnsi="宋体" w:cs="宋体" w:hint="eastAsia"/>
                <w:kern w:val="2"/>
                <w:sz w:val="21"/>
                <w:szCs w:val="21"/>
                <w:lang w:eastAsia="zh-CN"/>
              </w:rPr>
            </w:pPr>
            <w:r>
              <w:rPr>
                <w:rFonts w:ascii="宋体" w:hAnsi="宋体" w:cs="宋体" w:hint="eastAsia"/>
                <w:spacing w:val="-8"/>
                <w:kern w:val="2"/>
                <w:sz w:val="21"/>
                <w:szCs w:val="21"/>
                <w:lang w:eastAsia="zh-CN"/>
              </w:rPr>
              <w:t>指对投标（响应）供应商不具有出资持</w:t>
            </w:r>
            <w:r>
              <w:rPr>
                <w:rFonts w:ascii="宋体" w:hAnsi="宋体" w:cs="宋体" w:hint="eastAsia"/>
                <w:spacing w:val="-3"/>
                <w:kern w:val="2"/>
                <w:sz w:val="21"/>
                <w:szCs w:val="21"/>
                <w:lang w:eastAsia="zh-CN"/>
              </w:rPr>
              <w:t>股关系，但对其存在管理关系的主体。</w:t>
            </w:r>
          </w:p>
        </w:tc>
      </w:tr>
      <w:tr>
        <w:tblPrEx>
          <w:tblW w:w="5000" w:type="pct"/>
          <w:tblInd w:w="0" w:type="dxa"/>
          <w:tblLayout w:type="fixed"/>
          <w:tblCellMar>
            <w:top w:w="0" w:type="dxa"/>
            <w:left w:w="0" w:type="dxa"/>
            <w:bottom w:w="0" w:type="dxa"/>
            <w:right w:w="0" w:type="dxa"/>
          </w:tblCellMar>
        </w:tblPrEx>
        <w:trPr>
          <w:trHeight w:val="361"/>
        </w:trPr>
        <w:tc>
          <w:tcPr>
            <w:tcW w:w="5000" w:type="pct"/>
            <w:gridSpan w:val="8"/>
            <w:vAlign w:val="center"/>
          </w:tcPr>
          <w:p>
            <w:pPr>
              <w:widowControl w:val="0"/>
              <w:spacing w:line="180" w:lineRule="auto"/>
              <w:ind w:left="120"/>
              <w:jc w:val="both"/>
              <w:rPr>
                <w:rFonts w:ascii="宋体" w:hAnsi="宋体" w:cs="宋体" w:hint="eastAsia"/>
                <w:kern w:val="2"/>
                <w:sz w:val="21"/>
                <w:szCs w:val="21"/>
                <w:lang w:eastAsia="zh-CN"/>
              </w:rPr>
            </w:pPr>
            <w:r>
              <w:rPr>
                <w:rFonts w:ascii="宋体" w:hAnsi="宋体" w:cs="宋体" w:hint="eastAsia"/>
                <w:b/>
                <w:bCs/>
                <w:spacing w:val="-1"/>
                <w:kern w:val="2"/>
                <w:sz w:val="21"/>
                <w:szCs w:val="21"/>
                <w:lang w:eastAsia="zh-CN"/>
              </w:rPr>
              <w:t>说明：同一关联关系类型有多个主体的，应分行填写。</w:t>
            </w:r>
          </w:p>
        </w:tc>
      </w:tr>
    </w:tbl>
    <w:p>
      <w:pPr>
        <w:keepNext/>
        <w:keepLines/>
        <w:widowControl w:val="0"/>
        <w:spacing w:before="260" w:after="260" w:line="240" w:lineRule="auto"/>
        <w:jc w:val="center"/>
        <w:outlineLvl w:val="2"/>
        <w:rPr>
          <w:rFonts w:ascii="黑体" w:eastAsia="黑体" w:hAnsi="宋体" w:hint="eastAsia"/>
          <w:bCs/>
          <w:lang w:eastAsia="zh-CN"/>
        </w:rPr>
      </w:pPr>
      <w:r>
        <w:rPr>
          <w:rFonts w:ascii="黑体" w:eastAsia="黑体" w:hAnsi="宋体" w:hint="eastAsia"/>
          <w:bCs/>
          <w:lang w:eastAsia="zh-CN"/>
        </w:rPr>
        <w:t>八</w:t>
      </w:r>
      <w:r>
        <w:rPr>
          <w:rFonts w:ascii="黑体" w:eastAsia="黑体" w:hAnsi="宋体" w:hint="eastAsia"/>
          <w:bCs/>
          <w:lang w:eastAsia="zh-CN"/>
        </w:rPr>
        <w:t>、</w:t>
      </w:r>
      <w:bookmarkStart w:id="48" w:name="_Hlk72092634"/>
      <w:r>
        <w:rPr>
          <w:rFonts w:ascii="黑体" w:eastAsia="黑体" w:hAnsi="宋体" w:hint="eastAsia"/>
          <w:bCs/>
          <w:lang w:eastAsia="zh-CN"/>
        </w:rPr>
        <w:t>实质性条款响应情况表</w:t>
      </w:r>
      <w:bookmarkEnd w:id="48"/>
    </w:p>
    <w:tbl>
      <w:tblPr>
        <w:tblStyle w:val="TableNormal"/>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05"/>
        <w:gridCol w:w="4472"/>
        <w:gridCol w:w="1507"/>
        <w:gridCol w:w="1140"/>
        <w:gridCol w:w="698"/>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90"/>
        </w:trPr>
        <w:tc>
          <w:tcPr>
            <w:tcW w:w="705"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eastAsia="宋体" w:hint="eastAsia"/>
                <w:color w:val="000000"/>
                <w:kern w:val="2"/>
                <w:sz w:val="21"/>
                <w:szCs w:val="21"/>
                <w:lang w:eastAsia="zh-CN"/>
              </w:rPr>
            </w:pPr>
            <w:bookmarkStart w:id="49" w:name="_Hlk72092651"/>
            <w:r>
              <w:rPr>
                <w:rFonts w:eastAsia="宋体" w:hint="eastAsia"/>
                <w:color w:val="000000"/>
                <w:kern w:val="2"/>
                <w:sz w:val="21"/>
                <w:szCs w:val="21"/>
                <w:lang w:eastAsia="zh-CN"/>
              </w:rPr>
              <w:t>序号</w:t>
            </w:r>
          </w:p>
        </w:tc>
        <w:tc>
          <w:tcPr>
            <w:tcW w:w="4469"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eastAsia="宋体" w:hint="eastAsia"/>
                <w:color w:val="000000"/>
                <w:kern w:val="2"/>
                <w:sz w:val="21"/>
                <w:szCs w:val="21"/>
                <w:lang w:eastAsia="zh-CN"/>
              </w:rPr>
            </w:pPr>
            <w:r>
              <w:rPr>
                <w:rFonts w:eastAsia="宋体" w:hint="eastAsia"/>
                <w:color w:val="000000"/>
                <w:kern w:val="2"/>
                <w:sz w:val="21"/>
                <w:szCs w:val="21"/>
                <w:lang w:eastAsia="zh-CN"/>
              </w:rPr>
              <w:t>实质性条款具体内容</w:t>
            </w:r>
          </w:p>
        </w:tc>
        <w:tc>
          <w:tcPr>
            <w:tcW w:w="1506"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eastAsia="宋体" w:hint="eastAsia"/>
                <w:color w:val="000000"/>
                <w:kern w:val="2"/>
                <w:sz w:val="21"/>
                <w:szCs w:val="21"/>
                <w:lang w:eastAsia="zh-CN"/>
              </w:rPr>
            </w:pPr>
            <w:r>
              <w:rPr>
                <w:rFonts w:eastAsia="宋体" w:hint="eastAsia"/>
                <w:color w:val="000000"/>
                <w:kern w:val="2"/>
                <w:sz w:val="21"/>
                <w:szCs w:val="21"/>
                <w:lang w:eastAsia="zh-CN"/>
              </w:rPr>
              <w:t>投标响应</w:t>
            </w:r>
          </w:p>
        </w:tc>
        <w:tc>
          <w:tcPr>
            <w:tcW w:w="1139"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eastAsia="宋体" w:hint="eastAsia"/>
                <w:color w:val="000000"/>
                <w:kern w:val="2"/>
                <w:sz w:val="21"/>
                <w:szCs w:val="21"/>
                <w:lang w:eastAsia="zh-CN"/>
              </w:rPr>
            </w:pPr>
            <w:r>
              <w:rPr>
                <w:rFonts w:eastAsia="宋体" w:hint="eastAsia"/>
                <w:color w:val="000000"/>
                <w:kern w:val="2"/>
                <w:sz w:val="21"/>
                <w:szCs w:val="21"/>
                <w:lang w:eastAsia="zh-CN"/>
              </w:rPr>
              <w:t>偏离情况</w:t>
            </w:r>
          </w:p>
        </w:tc>
        <w:tc>
          <w:tcPr>
            <w:tcW w:w="698"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eastAsia="宋体" w:hint="eastAsia"/>
                <w:color w:val="000000"/>
                <w:kern w:val="2"/>
                <w:sz w:val="21"/>
                <w:szCs w:val="21"/>
                <w:lang w:eastAsia="zh-CN"/>
              </w:rPr>
            </w:pPr>
            <w:r>
              <w:rPr>
                <w:rFonts w:eastAsia="宋体" w:hint="eastAsia"/>
                <w:color w:val="000000"/>
                <w:kern w:val="2"/>
                <w:sz w:val="21"/>
                <w:szCs w:val="21"/>
                <w:lang w:eastAsia="zh-CN"/>
              </w:rPr>
              <w:t>说明</w:t>
            </w:r>
          </w:p>
        </w:tc>
      </w:tr>
      <w:bookmarkEnd w:id="49"/>
      <w:tr>
        <w:tblPrEx>
          <w:tblW w:w="5000" w:type="pct"/>
          <w:tblInd w:w="0" w:type="dxa"/>
          <w:tblLayout w:type="fixed"/>
          <w:tblCellMar>
            <w:top w:w="0" w:type="dxa"/>
            <w:left w:w="108" w:type="dxa"/>
            <w:bottom w:w="0" w:type="dxa"/>
            <w:right w:w="108" w:type="dxa"/>
          </w:tblCellMar>
        </w:tblPrEx>
        <w:tc>
          <w:tcPr>
            <w:tcW w:w="705" w:type="dxa"/>
          </w:tcPr>
          <w:p>
            <w:pPr>
              <w:keepNext w:val="0"/>
              <w:keepLines w:val="0"/>
              <w:pageBreakBefore w:val="0"/>
              <w:widowControl w:val="0"/>
              <w:kinsoku/>
              <w:wordWrap/>
              <w:overflowPunct/>
              <w:topLinePunct w:val="0"/>
              <w:autoSpaceDE/>
              <w:autoSpaceDN/>
              <w:bidi w:val="0"/>
              <w:adjustRightInd w:val="0"/>
              <w:snapToGrid w:val="0"/>
              <w:jc w:val="center"/>
              <w:textAlignment w:val="auto"/>
              <w:rPr>
                <w:rFonts w:eastAsia="宋体" w:hint="eastAsia"/>
                <w:color w:val="000000"/>
                <w:kern w:val="2"/>
                <w:sz w:val="21"/>
                <w:szCs w:val="21"/>
                <w:lang w:eastAsia="zh-CN"/>
              </w:rPr>
            </w:pPr>
            <w:r>
              <w:rPr>
                <w:rFonts w:eastAsia="宋体" w:hint="eastAsia"/>
                <w:color w:val="000000"/>
                <w:kern w:val="2"/>
                <w:sz w:val="21"/>
                <w:szCs w:val="21"/>
                <w:lang w:eastAsia="zh-CN"/>
              </w:rPr>
              <w:t>1</w:t>
            </w:r>
          </w:p>
        </w:tc>
        <w:tc>
          <w:tcPr>
            <w:tcW w:w="4469" w:type="dxa"/>
          </w:tcPr>
          <w:p>
            <w:pPr>
              <w:keepNext w:val="0"/>
              <w:keepLines w:val="0"/>
              <w:pageBreakBefore w:val="0"/>
              <w:widowControl w:val="0"/>
              <w:kinsoku/>
              <w:wordWrap/>
              <w:overflowPunct/>
              <w:topLinePunct w:val="0"/>
              <w:autoSpaceDE/>
              <w:autoSpaceDN/>
              <w:bidi w:val="0"/>
              <w:adjustRightInd w:val="0"/>
              <w:snapToGrid w:val="0"/>
              <w:jc w:val="center"/>
              <w:textAlignment w:val="auto"/>
              <w:rPr>
                <w:rFonts w:eastAsia="宋体" w:hint="eastAsia"/>
                <w:color w:val="000000"/>
                <w:kern w:val="2"/>
                <w:sz w:val="21"/>
                <w:szCs w:val="21"/>
                <w:lang w:eastAsia="zh-CN"/>
              </w:rPr>
            </w:pPr>
            <w:r>
              <w:rPr>
                <w:rFonts w:eastAsia="宋体" w:hint="eastAsia"/>
                <w:color w:val="000000"/>
                <w:kern w:val="2"/>
                <w:sz w:val="21"/>
                <w:szCs w:val="21"/>
                <w:lang w:eastAsia="zh-CN"/>
              </w:rPr>
              <w:t>满足本项目标★的条款要求</w:t>
            </w:r>
          </w:p>
        </w:tc>
        <w:tc>
          <w:tcPr>
            <w:tcW w:w="1506" w:type="dxa"/>
          </w:tcPr>
          <w:p>
            <w:pPr>
              <w:keepNext w:val="0"/>
              <w:keepLines w:val="0"/>
              <w:pageBreakBefore w:val="0"/>
              <w:widowControl w:val="0"/>
              <w:kinsoku/>
              <w:wordWrap/>
              <w:overflowPunct/>
              <w:topLinePunct w:val="0"/>
              <w:autoSpaceDE/>
              <w:autoSpaceDN/>
              <w:bidi w:val="0"/>
              <w:adjustRightInd w:val="0"/>
              <w:snapToGrid w:val="0"/>
              <w:jc w:val="center"/>
              <w:textAlignment w:val="auto"/>
              <w:rPr>
                <w:rFonts w:eastAsia="宋体" w:hint="eastAsia"/>
                <w:color w:val="000000"/>
                <w:kern w:val="2"/>
                <w:sz w:val="21"/>
                <w:szCs w:val="21"/>
                <w:lang w:eastAsia="zh-CN"/>
              </w:rPr>
            </w:pPr>
          </w:p>
        </w:tc>
        <w:tc>
          <w:tcPr>
            <w:tcW w:w="1139" w:type="dxa"/>
          </w:tcPr>
          <w:p>
            <w:pPr>
              <w:keepNext w:val="0"/>
              <w:keepLines w:val="0"/>
              <w:pageBreakBefore w:val="0"/>
              <w:widowControl w:val="0"/>
              <w:kinsoku/>
              <w:wordWrap/>
              <w:overflowPunct/>
              <w:topLinePunct w:val="0"/>
              <w:autoSpaceDE/>
              <w:autoSpaceDN/>
              <w:bidi w:val="0"/>
              <w:adjustRightInd w:val="0"/>
              <w:snapToGrid w:val="0"/>
              <w:jc w:val="center"/>
              <w:textAlignment w:val="auto"/>
              <w:rPr>
                <w:rFonts w:eastAsia="宋体" w:hint="eastAsia"/>
                <w:color w:val="000000"/>
                <w:kern w:val="2"/>
                <w:sz w:val="21"/>
                <w:szCs w:val="21"/>
                <w:lang w:eastAsia="zh-CN"/>
              </w:rPr>
            </w:pPr>
          </w:p>
        </w:tc>
        <w:tc>
          <w:tcPr>
            <w:tcW w:w="698" w:type="dxa"/>
          </w:tcPr>
          <w:p>
            <w:pPr>
              <w:keepNext w:val="0"/>
              <w:keepLines w:val="0"/>
              <w:pageBreakBefore w:val="0"/>
              <w:widowControl w:val="0"/>
              <w:kinsoku/>
              <w:wordWrap/>
              <w:overflowPunct/>
              <w:topLinePunct w:val="0"/>
              <w:autoSpaceDE/>
              <w:autoSpaceDN/>
              <w:bidi w:val="0"/>
              <w:adjustRightInd w:val="0"/>
              <w:snapToGrid w:val="0"/>
              <w:jc w:val="center"/>
              <w:textAlignment w:val="auto"/>
              <w:rPr>
                <w:rFonts w:eastAsia="宋体" w:hint="eastAsia"/>
                <w:color w:val="000000"/>
                <w:kern w:val="2"/>
                <w:sz w:val="21"/>
                <w:szCs w:val="21"/>
                <w:lang w:eastAsia="zh-CN"/>
              </w:rPr>
            </w:pPr>
          </w:p>
        </w:tc>
      </w:tr>
    </w:tbl>
    <w:p>
      <w:pPr>
        <w:widowControl w:val="0"/>
        <w:ind w:firstLine="480" w:firstLineChars="200"/>
        <w:jc w:val="both"/>
        <w:rPr>
          <w:rFonts w:eastAsia="宋体"/>
          <w:b/>
          <w:kern w:val="2"/>
          <w:szCs w:val="22"/>
          <w:lang w:eastAsia="zh-CN"/>
        </w:rPr>
      </w:pPr>
      <w:r>
        <w:rPr>
          <w:rFonts w:eastAsia="宋体" w:hint="eastAsia"/>
          <w:b/>
          <w:kern w:val="2"/>
          <w:szCs w:val="22"/>
          <w:lang w:eastAsia="zh-CN"/>
        </w:rPr>
        <w:t>注：1.上表所列各项均为不可负偏离条款。</w:t>
      </w:r>
    </w:p>
    <w:p>
      <w:pPr>
        <w:widowControl w:val="0"/>
        <w:ind w:firstLine="480" w:firstLineChars="200"/>
        <w:jc w:val="both"/>
        <w:rPr>
          <w:rFonts w:eastAsia="宋体"/>
          <w:b/>
          <w:kern w:val="2"/>
          <w:szCs w:val="22"/>
          <w:lang w:eastAsia="zh-CN"/>
        </w:rPr>
      </w:pPr>
      <w:r>
        <w:rPr>
          <w:rFonts w:eastAsia="宋体" w:hint="eastAsia"/>
          <w:b/>
          <w:kern w:val="2"/>
          <w:szCs w:val="22"/>
          <w:lang w:eastAsia="zh-CN"/>
        </w:rPr>
        <w:t>2.“投标响应”一栏应当详细填写投标人自身响应情况，而不能不合理照搬照抄招实质性条款具体内容。</w:t>
      </w:r>
    </w:p>
    <w:p>
      <w:pPr>
        <w:widowControl w:val="0"/>
        <w:ind w:firstLine="480" w:firstLineChars="200"/>
        <w:jc w:val="both"/>
        <w:rPr>
          <w:rFonts w:eastAsia="宋体"/>
          <w:b/>
          <w:kern w:val="2"/>
          <w:szCs w:val="22"/>
          <w:lang w:eastAsia="zh-CN"/>
        </w:rPr>
      </w:pPr>
      <w:r>
        <w:rPr>
          <w:rFonts w:eastAsia="宋体" w:hint="eastAsia"/>
          <w:b/>
          <w:kern w:val="2"/>
          <w:szCs w:val="22"/>
          <w:lang w:eastAsia="zh-CN"/>
        </w:rPr>
        <w:t>3.“偏离情况”一栏应填写“正偏离”、“负偏离”或“无偏离”，“正偏离”表示“投标响应优于实质性条款具体内容要求”，“负偏离”表示“投标响应不满足实质性条款具体内容要求”，“无偏离”表示“投标响应与实质性条款具体内容要求一致”。</w:t>
      </w:r>
    </w:p>
    <w:p>
      <w:pPr>
        <w:widowControl w:val="0"/>
        <w:ind w:firstLine="480" w:firstLineChars="200"/>
        <w:jc w:val="both"/>
        <w:rPr>
          <w:rFonts w:eastAsia="宋体"/>
          <w:b/>
          <w:kern w:val="2"/>
          <w:szCs w:val="22"/>
          <w:lang w:eastAsia="zh-CN"/>
        </w:rPr>
      </w:pPr>
      <w:r>
        <w:rPr>
          <w:rFonts w:eastAsia="宋体" w:hint="eastAsia"/>
          <w:b/>
          <w:kern w:val="2"/>
          <w:szCs w:val="22"/>
          <w:lang w:eastAsia="zh-CN"/>
        </w:rPr>
        <w:t>4.评审委员会有权对投标响应情况作出判断（作出评审结论）。</w:t>
      </w:r>
    </w:p>
    <w:p>
      <w:pPr>
        <w:widowControl w:val="0"/>
        <w:ind w:firstLine="480" w:firstLineChars="200"/>
        <w:jc w:val="both"/>
        <w:rPr>
          <w:rFonts w:eastAsia="宋体"/>
          <w:b/>
          <w:kern w:val="2"/>
          <w:szCs w:val="22"/>
          <w:lang w:eastAsia="zh-CN"/>
        </w:rPr>
      </w:pPr>
      <w:r>
        <w:rPr>
          <w:rFonts w:eastAsia="宋体" w:hint="eastAsia"/>
          <w:b/>
          <w:kern w:val="2"/>
          <w:szCs w:val="22"/>
          <w:lang w:eastAsia="zh-CN"/>
        </w:rPr>
        <w:t>5.实质性响应条款“投标响应情况”与投标文件其他内容冲突的，以实质性响应条款“投标响应情况”为准。</w:t>
      </w:r>
    </w:p>
    <w:p>
      <w:pPr>
        <w:widowControl w:val="0"/>
        <w:ind w:firstLine="480" w:firstLineChars="200"/>
        <w:jc w:val="both"/>
        <w:rPr>
          <w:rFonts w:ascii="黑体" w:eastAsia="黑体"/>
          <w:kern w:val="2"/>
          <w:lang w:eastAsia="zh-CN"/>
        </w:rPr>
      </w:pPr>
      <w:r>
        <w:rPr>
          <w:rFonts w:eastAsia="宋体" w:hint="eastAsia"/>
          <w:b/>
          <w:kern w:val="2"/>
          <w:szCs w:val="22"/>
          <w:lang w:eastAsia="zh-CN"/>
        </w:rPr>
        <w:t>6.要求提供证明资料，在“说明”一栏中列明证明资料的位置,以便评审；未要求提供证明材料的，投标人可以不提供</w:t>
      </w:r>
      <w:r>
        <w:rPr>
          <w:rFonts w:eastAsia="宋体" w:hint="eastAsia"/>
          <w:b/>
          <w:kern w:val="2"/>
          <w:lang w:eastAsia="zh-CN"/>
        </w:rPr>
        <w:t>。</w:t>
      </w:r>
    </w:p>
    <w:p>
      <w:pPr>
        <w:keepNext/>
        <w:keepLines/>
        <w:widowControl w:val="0"/>
        <w:spacing w:before="260" w:after="260" w:line="240" w:lineRule="auto"/>
        <w:jc w:val="center"/>
        <w:outlineLvl w:val="2"/>
        <w:rPr>
          <w:rFonts w:ascii="黑体" w:eastAsia="黑体" w:hAnsi="宋体" w:hint="eastAsia"/>
          <w:bCs/>
          <w:kern w:val="2"/>
          <w:lang w:eastAsia="zh-CN"/>
        </w:rPr>
      </w:pPr>
      <w:r>
        <w:rPr>
          <w:rFonts w:ascii="黑体" w:eastAsia="黑体" w:hAnsi="宋体" w:hint="eastAsia"/>
          <w:bCs/>
          <w:kern w:val="2"/>
          <w:lang w:eastAsia="zh-CN"/>
        </w:rPr>
        <w:t>九</w:t>
      </w:r>
      <w:r>
        <w:rPr>
          <w:rFonts w:ascii="黑体" w:eastAsia="黑体" w:hAnsi="宋体" w:hint="eastAsia"/>
          <w:bCs/>
          <w:kern w:val="2"/>
          <w:lang w:eastAsia="zh-CN"/>
        </w:rPr>
        <w:t>、拟安排项目负责人</w:t>
      </w:r>
      <w:r>
        <w:rPr>
          <w:rFonts w:ascii="黑体" w:eastAsia="黑体" w:hAnsi="宋体" w:hint="eastAsia"/>
          <w:bCs/>
          <w:kern w:val="2"/>
          <w:lang w:eastAsia="zh-CN"/>
        </w:rPr>
        <w:t>情况</w:t>
      </w:r>
      <w:r>
        <w:rPr>
          <w:rFonts w:ascii="黑体" w:eastAsia="黑体" w:hAnsi="宋体" w:hint="eastAsia"/>
          <w:bCs/>
          <w:kern w:val="2"/>
          <w:lang w:eastAsia="zh-CN"/>
        </w:rPr>
        <w:t>（格式自定）</w:t>
      </w:r>
    </w:p>
    <w:p>
      <w:pPr>
        <w:widowControl w:val="0"/>
        <w:jc w:val="both"/>
        <w:rPr>
          <w:rFonts w:eastAsia="宋体"/>
          <w:b/>
          <w:color w:val="FF0000"/>
          <w:kern w:val="2"/>
          <w:sz w:val="22"/>
          <w:lang w:eastAsia="zh-CN"/>
        </w:rPr>
      </w:pPr>
      <w:r>
        <w:rPr>
          <w:rFonts w:eastAsia="宋体" w:hint="eastAsia"/>
          <w:b/>
          <w:color w:val="FF0000"/>
          <w:kern w:val="2"/>
          <w:sz w:val="22"/>
          <w:lang w:eastAsia="zh-CN"/>
        </w:rPr>
        <w:t>（特别提示：投标人须按本招标文件评标信息中这一评审因素要求，提供证明资料）</w:t>
      </w:r>
    </w:p>
    <w:p>
      <w:pPr>
        <w:keepNext/>
        <w:keepLines/>
        <w:widowControl w:val="0"/>
        <w:spacing w:before="260" w:after="260" w:line="240" w:lineRule="auto"/>
        <w:jc w:val="center"/>
        <w:outlineLvl w:val="2"/>
        <w:rPr>
          <w:rFonts w:ascii="黑体" w:eastAsia="黑体" w:hAnsi="宋体" w:hint="eastAsia"/>
          <w:bCs/>
          <w:kern w:val="2"/>
          <w:lang w:eastAsia="zh-CN"/>
        </w:rPr>
      </w:pPr>
      <w:r>
        <w:rPr>
          <w:rFonts w:ascii="黑体" w:eastAsia="黑体" w:hAnsi="宋体" w:hint="eastAsia"/>
          <w:bCs/>
          <w:kern w:val="2"/>
          <w:lang w:eastAsia="zh-CN"/>
        </w:rPr>
        <w:t>十、拟安排的项目主要团队成员情况（项目负责人除外）（格式自定）</w:t>
      </w:r>
    </w:p>
    <w:p>
      <w:pPr>
        <w:widowControl w:val="0"/>
        <w:jc w:val="both"/>
        <w:rPr>
          <w:rFonts w:eastAsia="宋体" w:hint="eastAsia"/>
          <w:b/>
          <w:bCs/>
          <w:kern w:val="2"/>
          <w:lang w:eastAsia="zh-CN"/>
        </w:rPr>
      </w:pPr>
      <w:r>
        <w:rPr>
          <w:rFonts w:eastAsia="宋体" w:hint="eastAsia"/>
          <w:b/>
          <w:color w:val="FF0000"/>
          <w:kern w:val="2"/>
          <w:sz w:val="22"/>
          <w:lang w:eastAsia="zh-CN"/>
        </w:rPr>
        <w:t>（特别提示：投标人须按本招标文件评标信息中这一评审因素要求，提供证明资料）</w:t>
      </w:r>
    </w:p>
    <w:p>
      <w:pPr>
        <w:keepNext/>
        <w:keepLines/>
        <w:widowControl w:val="0"/>
        <w:spacing w:before="260" w:after="260" w:line="240" w:lineRule="auto"/>
        <w:jc w:val="center"/>
        <w:outlineLvl w:val="2"/>
        <w:rPr>
          <w:rFonts w:ascii="宋体" w:eastAsia="宋体" w:hAnsi="宋体" w:hint="eastAsia"/>
          <w:b/>
          <w:bCs/>
          <w:kern w:val="2"/>
          <w:szCs w:val="32"/>
          <w:lang w:eastAsia="zh-CN"/>
        </w:rPr>
      </w:pPr>
      <w:r>
        <w:rPr>
          <w:rFonts w:ascii="黑体" w:eastAsia="黑体" w:hAnsi="宋体" w:hint="eastAsia"/>
          <w:bCs/>
          <w:kern w:val="2"/>
          <w:lang w:eastAsia="zh-CN"/>
        </w:rPr>
        <w:t>十一</w:t>
      </w:r>
      <w:r>
        <w:rPr>
          <w:rFonts w:ascii="黑体" w:eastAsia="黑体" w:hAnsi="宋体" w:hint="eastAsia"/>
          <w:bCs/>
          <w:kern w:val="2"/>
          <w:lang w:eastAsia="zh-CN"/>
        </w:rPr>
        <w:t>、技术要求偏离表</w:t>
      </w:r>
    </w:p>
    <w:tbl>
      <w:tblPr>
        <w:tblStyle w:val="TableNormal"/>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00"/>
        <w:gridCol w:w="709"/>
        <w:gridCol w:w="4065"/>
        <w:gridCol w:w="1510"/>
        <w:gridCol w:w="1139"/>
        <w:gridCol w:w="699"/>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470"/>
        </w:trPr>
        <w:tc>
          <w:tcPr>
            <w:tcW w:w="234" w:type="pct"/>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eastAsia="宋体"/>
                <w:b/>
                <w:bCs/>
                <w:color w:val="000000"/>
                <w:kern w:val="2"/>
                <w:sz w:val="21"/>
                <w:szCs w:val="21"/>
                <w:lang w:eastAsia="zh-CN"/>
              </w:rPr>
            </w:pPr>
            <w:r>
              <w:rPr>
                <w:rFonts w:eastAsia="宋体"/>
                <w:b/>
                <w:bCs/>
                <w:color w:val="000000"/>
                <w:kern w:val="2"/>
                <w:sz w:val="21"/>
                <w:szCs w:val="21"/>
                <w:lang w:eastAsia="zh-CN"/>
              </w:rPr>
              <w:t>序号</w:t>
            </w:r>
          </w:p>
        </w:tc>
        <w:tc>
          <w:tcPr>
            <w:tcW w:w="416" w:type="pct"/>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eastAsia="宋体"/>
                <w:b/>
                <w:bCs/>
                <w:color w:val="000000"/>
                <w:kern w:val="2"/>
                <w:sz w:val="21"/>
                <w:szCs w:val="21"/>
                <w:lang w:eastAsia="zh-CN"/>
              </w:rPr>
            </w:pPr>
            <w:r>
              <w:rPr>
                <w:rFonts w:eastAsia="宋体"/>
                <w:b/>
                <w:bCs/>
                <w:color w:val="000000"/>
                <w:kern w:val="2"/>
                <w:sz w:val="21"/>
                <w:szCs w:val="21"/>
                <w:lang w:eastAsia="zh-CN"/>
              </w:rPr>
              <w:t>货物名称</w:t>
            </w:r>
          </w:p>
        </w:tc>
        <w:tc>
          <w:tcPr>
            <w:tcW w:w="2384" w:type="pct"/>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eastAsia="宋体"/>
                <w:b/>
                <w:bCs/>
                <w:color w:val="000000"/>
                <w:kern w:val="2"/>
                <w:sz w:val="21"/>
                <w:szCs w:val="21"/>
                <w:lang w:eastAsia="zh-CN"/>
              </w:rPr>
            </w:pPr>
            <w:r>
              <w:rPr>
                <w:rFonts w:eastAsia="宋体" w:hint="eastAsia"/>
                <w:b/>
                <w:bCs/>
                <w:color w:val="000000"/>
                <w:kern w:val="2"/>
                <w:sz w:val="21"/>
                <w:szCs w:val="21"/>
                <w:lang w:eastAsia="zh-CN"/>
              </w:rPr>
              <w:t>招标</w:t>
            </w:r>
            <w:r>
              <w:rPr>
                <w:rFonts w:eastAsia="宋体"/>
                <w:b/>
                <w:bCs/>
                <w:color w:val="000000"/>
                <w:kern w:val="2"/>
                <w:sz w:val="21"/>
                <w:szCs w:val="21"/>
                <w:lang w:eastAsia="zh-CN"/>
              </w:rPr>
              <w:t>技术要求</w:t>
            </w:r>
          </w:p>
        </w:tc>
        <w:tc>
          <w:tcPr>
            <w:tcW w:w="885" w:type="pct"/>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eastAsia="宋体"/>
                <w:b/>
                <w:bCs/>
                <w:color w:val="000000"/>
                <w:kern w:val="2"/>
                <w:sz w:val="21"/>
                <w:szCs w:val="21"/>
                <w:lang w:eastAsia="zh-CN"/>
              </w:rPr>
            </w:pPr>
            <w:r>
              <w:rPr>
                <w:rFonts w:eastAsia="宋体" w:hint="eastAsia"/>
                <w:b/>
                <w:bCs/>
                <w:color w:val="000000"/>
                <w:kern w:val="2"/>
                <w:sz w:val="21"/>
                <w:szCs w:val="21"/>
                <w:lang w:eastAsia="zh-CN"/>
              </w:rPr>
              <w:t>投标技术响应</w:t>
            </w:r>
          </w:p>
        </w:tc>
        <w:tc>
          <w:tcPr>
            <w:tcW w:w="668" w:type="pct"/>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eastAsia="宋体"/>
                <w:b/>
                <w:bCs/>
                <w:color w:val="000000"/>
                <w:kern w:val="2"/>
                <w:sz w:val="21"/>
                <w:szCs w:val="21"/>
                <w:lang w:eastAsia="zh-CN"/>
              </w:rPr>
            </w:pPr>
            <w:r>
              <w:rPr>
                <w:rFonts w:eastAsia="宋体" w:hint="eastAsia"/>
                <w:b/>
                <w:bCs/>
                <w:color w:val="000000"/>
                <w:kern w:val="2"/>
                <w:sz w:val="21"/>
                <w:szCs w:val="21"/>
                <w:lang w:eastAsia="zh-CN"/>
              </w:rPr>
              <w:t>偏离情况</w:t>
            </w:r>
          </w:p>
        </w:tc>
        <w:tc>
          <w:tcPr>
            <w:tcW w:w="410" w:type="pct"/>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eastAsia="宋体"/>
                <w:b/>
                <w:bCs/>
                <w:color w:val="000000"/>
                <w:kern w:val="2"/>
                <w:sz w:val="21"/>
                <w:szCs w:val="21"/>
                <w:lang w:eastAsia="zh-CN"/>
              </w:rPr>
            </w:pPr>
            <w:r>
              <w:rPr>
                <w:rFonts w:eastAsia="宋体" w:hint="eastAsia"/>
                <w:b/>
                <w:bCs/>
                <w:color w:val="000000"/>
                <w:kern w:val="2"/>
                <w:sz w:val="21"/>
                <w:szCs w:val="21"/>
                <w:lang w:eastAsia="zh-CN"/>
              </w:rPr>
              <w:t>说明</w:t>
            </w:r>
          </w:p>
        </w:tc>
      </w:tr>
      <w:tr>
        <w:tblPrEx>
          <w:tblW w:w="5000" w:type="pct"/>
          <w:tblInd w:w="0" w:type="dxa"/>
          <w:tblLayout w:type="fixed"/>
          <w:tblCellMar>
            <w:top w:w="0" w:type="dxa"/>
            <w:left w:w="108" w:type="dxa"/>
            <w:bottom w:w="0" w:type="dxa"/>
            <w:right w:w="108" w:type="dxa"/>
          </w:tblCellMar>
        </w:tblPrEx>
        <w:trPr>
          <w:trHeight w:val="170"/>
        </w:trPr>
        <w:tc>
          <w:tcPr>
            <w:tcW w:w="234" w:type="pct"/>
            <w:vMerge w:val="restart"/>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eastAsia="宋体"/>
                <w:color w:val="000000"/>
                <w:kern w:val="2"/>
                <w:sz w:val="21"/>
                <w:szCs w:val="21"/>
                <w:lang w:eastAsia="zh-CN"/>
              </w:rPr>
            </w:pPr>
            <w:r>
              <w:rPr>
                <w:rFonts w:eastAsia="宋体"/>
                <w:color w:val="000000"/>
                <w:kern w:val="2"/>
                <w:sz w:val="21"/>
                <w:szCs w:val="21"/>
                <w:lang w:eastAsia="zh-CN"/>
              </w:rPr>
              <w:t>1</w:t>
            </w:r>
          </w:p>
        </w:tc>
        <w:tc>
          <w:tcPr>
            <w:tcW w:w="416" w:type="pct"/>
            <w:vMerge w:val="restart"/>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eastAsia="宋体"/>
                <w:color w:val="000000"/>
                <w:kern w:val="2"/>
                <w:sz w:val="21"/>
                <w:szCs w:val="21"/>
                <w:lang w:eastAsia="zh-CN"/>
              </w:rPr>
            </w:pPr>
            <w:r>
              <w:rPr>
                <w:rFonts w:eastAsia="宋体" w:hint="eastAsia"/>
                <w:color w:val="000000"/>
                <w:kern w:val="2"/>
                <w:sz w:val="21"/>
                <w:szCs w:val="21"/>
                <w:lang w:eastAsia="zh-CN"/>
              </w:rPr>
              <w:t>1</w:t>
            </w:r>
            <w:r>
              <w:rPr>
                <w:rFonts w:eastAsia="宋体"/>
                <w:color w:val="000000"/>
                <w:kern w:val="2"/>
                <w:sz w:val="21"/>
                <w:szCs w:val="21"/>
                <w:lang w:eastAsia="zh-CN"/>
              </w:rPr>
              <w:t>2</w:t>
            </w:r>
            <w:r>
              <w:rPr>
                <w:rFonts w:eastAsia="宋体" w:hint="eastAsia"/>
                <w:color w:val="000000"/>
                <w:kern w:val="2"/>
                <w:sz w:val="21"/>
                <w:szCs w:val="21"/>
                <w:lang w:eastAsia="zh-CN"/>
              </w:rPr>
              <w:t>V</w:t>
            </w:r>
            <w:r>
              <w:rPr>
                <w:rFonts w:eastAsia="宋体"/>
                <w:color w:val="000000"/>
                <w:kern w:val="2"/>
                <w:sz w:val="21"/>
                <w:szCs w:val="21"/>
                <w:lang w:eastAsia="zh-CN"/>
              </w:rPr>
              <w:t>100</w:t>
            </w:r>
            <w:r>
              <w:rPr>
                <w:rFonts w:eastAsia="宋体" w:hint="eastAsia"/>
                <w:color w:val="000000"/>
                <w:kern w:val="2"/>
                <w:sz w:val="21"/>
                <w:szCs w:val="21"/>
                <w:lang w:eastAsia="zh-CN"/>
              </w:rPr>
              <w:t>AH蓄电池</w:t>
            </w:r>
          </w:p>
        </w:tc>
        <w:tc>
          <w:tcPr>
            <w:tcW w:w="2384" w:type="pct"/>
          </w:tcPr>
          <w:p>
            <w:pPr>
              <w:keepNext w:val="0"/>
              <w:keepLines w:val="0"/>
              <w:pageBreakBefore w:val="0"/>
              <w:widowControl w:val="0"/>
              <w:kinsoku/>
              <w:wordWrap/>
              <w:overflowPunct/>
              <w:topLinePunct w:val="0"/>
              <w:autoSpaceDE/>
              <w:autoSpaceDN/>
              <w:bidi w:val="0"/>
              <w:adjustRightInd w:val="0"/>
              <w:snapToGrid w:val="0"/>
              <w:jc w:val="both"/>
              <w:textAlignment w:val="auto"/>
              <w:rPr>
                <w:rFonts w:eastAsia="宋体"/>
                <w:color w:val="000000"/>
                <w:kern w:val="2"/>
                <w:sz w:val="21"/>
                <w:szCs w:val="21"/>
                <w:lang w:eastAsia="zh-CN"/>
              </w:rPr>
            </w:pPr>
            <w:r>
              <w:rPr>
                <w:rFonts w:eastAsia="宋体" w:hint="eastAsia"/>
                <w:color w:val="000000"/>
                <w:kern w:val="2"/>
                <w:sz w:val="21"/>
                <w:szCs w:val="21"/>
                <w:lang w:eastAsia="zh-CN"/>
              </w:rPr>
              <w:t>1</w:t>
            </w:r>
            <w:r>
              <w:rPr>
                <w:rFonts w:eastAsia="宋体"/>
                <w:color w:val="000000"/>
                <w:kern w:val="2"/>
                <w:sz w:val="21"/>
                <w:szCs w:val="21"/>
                <w:lang w:eastAsia="zh-CN"/>
              </w:rPr>
              <w:t>.1</w:t>
            </w:r>
            <w:r>
              <w:rPr>
                <w:rFonts w:eastAsia="宋体" w:hint="eastAsia"/>
                <w:color w:val="000000"/>
                <w:kern w:val="2"/>
                <w:sz w:val="21"/>
                <w:szCs w:val="21"/>
                <w:lang w:eastAsia="zh-CN"/>
              </w:rPr>
              <w:t>电池数量及电池电压：电池数量</w:t>
            </w:r>
            <w:r>
              <w:rPr>
                <w:rFonts w:eastAsia="宋体" w:hint="eastAsia"/>
                <w:kern w:val="2"/>
                <w:sz w:val="21"/>
                <w:lang w:eastAsia="zh-CN"/>
              </w:rPr>
              <w:t>≥</w:t>
            </w:r>
            <w:r>
              <w:rPr>
                <w:rFonts w:eastAsia="宋体" w:hint="eastAsia"/>
                <w:color w:val="000000"/>
                <w:kern w:val="2"/>
                <w:sz w:val="21"/>
                <w:szCs w:val="21"/>
                <w:lang w:eastAsia="zh-CN"/>
              </w:rPr>
              <w:t>240节；单体额定电压为12V。</w:t>
            </w:r>
          </w:p>
        </w:tc>
        <w:tc>
          <w:tcPr>
            <w:tcW w:w="885" w:type="pct"/>
          </w:tcPr>
          <w:p>
            <w:pPr>
              <w:keepNext w:val="0"/>
              <w:keepLines w:val="0"/>
              <w:pageBreakBefore w:val="0"/>
              <w:widowControl w:val="0"/>
              <w:kinsoku/>
              <w:wordWrap/>
              <w:overflowPunct/>
              <w:topLinePunct w:val="0"/>
              <w:autoSpaceDE/>
              <w:autoSpaceDN/>
              <w:bidi w:val="0"/>
              <w:adjustRightInd w:val="0"/>
              <w:snapToGrid w:val="0"/>
              <w:jc w:val="both"/>
              <w:textAlignment w:val="auto"/>
              <w:rPr>
                <w:rFonts w:eastAsia="宋体" w:hint="eastAsia"/>
                <w:color w:val="000000"/>
                <w:kern w:val="2"/>
                <w:sz w:val="21"/>
                <w:szCs w:val="21"/>
                <w:lang w:eastAsia="zh-CN"/>
              </w:rPr>
            </w:pPr>
          </w:p>
        </w:tc>
        <w:tc>
          <w:tcPr>
            <w:tcW w:w="668" w:type="pct"/>
          </w:tcPr>
          <w:p>
            <w:pPr>
              <w:keepNext w:val="0"/>
              <w:keepLines w:val="0"/>
              <w:pageBreakBefore w:val="0"/>
              <w:widowControl w:val="0"/>
              <w:kinsoku/>
              <w:wordWrap/>
              <w:overflowPunct/>
              <w:topLinePunct w:val="0"/>
              <w:autoSpaceDE/>
              <w:autoSpaceDN/>
              <w:bidi w:val="0"/>
              <w:adjustRightInd w:val="0"/>
              <w:snapToGrid w:val="0"/>
              <w:jc w:val="both"/>
              <w:textAlignment w:val="auto"/>
              <w:rPr>
                <w:rFonts w:eastAsia="宋体" w:hint="eastAsia"/>
                <w:color w:val="000000"/>
                <w:kern w:val="2"/>
                <w:sz w:val="21"/>
                <w:szCs w:val="21"/>
                <w:lang w:eastAsia="zh-CN"/>
              </w:rPr>
            </w:pPr>
          </w:p>
        </w:tc>
        <w:tc>
          <w:tcPr>
            <w:tcW w:w="410" w:type="pct"/>
          </w:tcPr>
          <w:p>
            <w:pPr>
              <w:keepNext w:val="0"/>
              <w:keepLines w:val="0"/>
              <w:pageBreakBefore w:val="0"/>
              <w:widowControl w:val="0"/>
              <w:kinsoku/>
              <w:wordWrap/>
              <w:overflowPunct/>
              <w:topLinePunct w:val="0"/>
              <w:autoSpaceDE/>
              <w:autoSpaceDN/>
              <w:bidi w:val="0"/>
              <w:adjustRightInd w:val="0"/>
              <w:snapToGrid w:val="0"/>
              <w:jc w:val="both"/>
              <w:textAlignment w:val="auto"/>
              <w:rPr>
                <w:rFonts w:eastAsia="宋体" w:hint="eastAsia"/>
                <w:color w:val="00000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170"/>
        </w:trPr>
        <w:tc>
          <w:tcPr>
            <w:tcW w:w="234" w:type="pct"/>
            <w:vMerg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eastAsia="宋体"/>
                <w:color w:val="000000"/>
                <w:kern w:val="2"/>
                <w:sz w:val="21"/>
                <w:szCs w:val="21"/>
                <w:lang w:eastAsia="zh-CN"/>
              </w:rPr>
            </w:pPr>
          </w:p>
        </w:tc>
        <w:tc>
          <w:tcPr>
            <w:tcW w:w="416" w:type="pct"/>
            <w:vMerg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eastAsia="宋体"/>
                <w:color w:val="000000"/>
                <w:kern w:val="2"/>
                <w:sz w:val="21"/>
                <w:szCs w:val="21"/>
                <w:lang w:eastAsia="zh-CN"/>
              </w:rPr>
            </w:pPr>
          </w:p>
        </w:tc>
        <w:tc>
          <w:tcPr>
            <w:tcW w:w="2384" w:type="pct"/>
          </w:tcPr>
          <w:p>
            <w:pPr>
              <w:keepNext w:val="0"/>
              <w:keepLines w:val="0"/>
              <w:pageBreakBefore w:val="0"/>
              <w:widowControl w:val="0"/>
              <w:kinsoku/>
              <w:wordWrap/>
              <w:overflowPunct/>
              <w:topLinePunct w:val="0"/>
              <w:autoSpaceDE/>
              <w:autoSpaceDN/>
              <w:bidi w:val="0"/>
              <w:adjustRightInd w:val="0"/>
              <w:snapToGrid w:val="0"/>
              <w:jc w:val="both"/>
              <w:textAlignment w:val="auto"/>
              <w:rPr>
                <w:rFonts w:eastAsia="宋体"/>
                <w:color w:val="000000"/>
                <w:kern w:val="2"/>
                <w:sz w:val="21"/>
                <w:szCs w:val="21"/>
                <w:lang w:eastAsia="zh-CN"/>
              </w:rPr>
            </w:pPr>
            <w:r>
              <w:rPr>
                <w:rFonts w:eastAsia="宋体" w:hint="eastAsia"/>
                <w:color w:val="000000"/>
                <w:kern w:val="2"/>
                <w:sz w:val="21"/>
                <w:szCs w:val="21"/>
                <w:lang w:eastAsia="zh-CN"/>
              </w:rPr>
              <w:t>1.2外观要求：蓄电池单体应在电池盖表面标明品牌名称（产地）、型号、生产日期等基本参数。正负极性及端子：正、负极端子有明显标志，端子的连接采用螺栓、螺母连接方式。结构：蓄电池单体需预留用于监控的测量端子以及日常维护的测量空间。</w:t>
            </w:r>
          </w:p>
        </w:tc>
        <w:tc>
          <w:tcPr>
            <w:tcW w:w="885" w:type="pct"/>
          </w:tcPr>
          <w:p>
            <w:pPr>
              <w:keepNext w:val="0"/>
              <w:keepLines w:val="0"/>
              <w:pageBreakBefore w:val="0"/>
              <w:widowControl w:val="0"/>
              <w:kinsoku/>
              <w:wordWrap/>
              <w:overflowPunct/>
              <w:topLinePunct w:val="0"/>
              <w:autoSpaceDE/>
              <w:autoSpaceDN/>
              <w:bidi w:val="0"/>
              <w:adjustRightInd w:val="0"/>
              <w:snapToGrid w:val="0"/>
              <w:jc w:val="both"/>
              <w:textAlignment w:val="auto"/>
              <w:rPr>
                <w:rFonts w:eastAsia="宋体" w:hint="eastAsia"/>
                <w:color w:val="000000"/>
                <w:kern w:val="2"/>
                <w:sz w:val="21"/>
                <w:szCs w:val="21"/>
                <w:lang w:eastAsia="zh-CN"/>
              </w:rPr>
            </w:pPr>
          </w:p>
        </w:tc>
        <w:tc>
          <w:tcPr>
            <w:tcW w:w="668" w:type="pct"/>
          </w:tcPr>
          <w:p>
            <w:pPr>
              <w:keepNext w:val="0"/>
              <w:keepLines w:val="0"/>
              <w:pageBreakBefore w:val="0"/>
              <w:widowControl w:val="0"/>
              <w:kinsoku/>
              <w:wordWrap/>
              <w:overflowPunct/>
              <w:topLinePunct w:val="0"/>
              <w:autoSpaceDE/>
              <w:autoSpaceDN/>
              <w:bidi w:val="0"/>
              <w:adjustRightInd w:val="0"/>
              <w:snapToGrid w:val="0"/>
              <w:jc w:val="both"/>
              <w:textAlignment w:val="auto"/>
              <w:rPr>
                <w:rFonts w:eastAsia="宋体" w:hint="eastAsia"/>
                <w:color w:val="000000"/>
                <w:kern w:val="2"/>
                <w:sz w:val="21"/>
                <w:szCs w:val="21"/>
                <w:lang w:eastAsia="zh-CN"/>
              </w:rPr>
            </w:pPr>
          </w:p>
        </w:tc>
        <w:tc>
          <w:tcPr>
            <w:tcW w:w="410" w:type="pct"/>
          </w:tcPr>
          <w:p>
            <w:pPr>
              <w:keepNext w:val="0"/>
              <w:keepLines w:val="0"/>
              <w:pageBreakBefore w:val="0"/>
              <w:widowControl w:val="0"/>
              <w:kinsoku/>
              <w:wordWrap/>
              <w:overflowPunct/>
              <w:topLinePunct w:val="0"/>
              <w:autoSpaceDE/>
              <w:autoSpaceDN/>
              <w:bidi w:val="0"/>
              <w:adjustRightInd w:val="0"/>
              <w:snapToGrid w:val="0"/>
              <w:jc w:val="both"/>
              <w:textAlignment w:val="auto"/>
              <w:rPr>
                <w:rFonts w:eastAsia="宋体" w:hint="eastAsia"/>
                <w:color w:val="00000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170"/>
        </w:trPr>
        <w:tc>
          <w:tcPr>
            <w:tcW w:w="234" w:type="pct"/>
            <w:vMerge/>
            <w:vAlign w:val="center"/>
          </w:tcPr>
          <w:p>
            <w:pPr>
              <w:keepNext w:val="0"/>
              <w:keepLines w:val="0"/>
              <w:pageBreakBefore w:val="0"/>
              <w:widowControl w:val="0"/>
              <w:kinsoku/>
              <w:wordWrap/>
              <w:overflowPunct/>
              <w:topLinePunct w:val="0"/>
              <w:autoSpaceDE/>
              <w:autoSpaceDN/>
              <w:bidi w:val="0"/>
              <w:adjustRightInd w:val="0"/>
              <w:snapToGrid w:val="0"/>
              <w:jc w:val="both"/>
              <w:textAlignment w:val="auto"/>
              <w:rPr>
                <w:rFonts w:ascii="Calibri" w:eastAsia="宋体" w:hAnsi="Calibri"/>
                <w:kern w:val="2"/>
                <w:sz w:val="21"/>
                <w:szCs w:val="22"/>
                <w:lang w:eastAsia="zh-CN"/>
              </w:rPr>
            </w:pPr>
          </w:p>
          <w:p>
            <w:pPr>
              <w:keepNext w:val="0"/>
              <w:keepLines w:val="0"/>
              <w:pageBreakBefore w:val="0"/>
              <w:widowControl w:val="0"/>
              <w:kinsoku/>
              <w:wordWrap/>
              <w:overflowPunct/>
              <w:topLinePunct w:val="0"/>
              <w:autoSpaceDE/>
              <w:autoSpaceDN/>
              <w:bidi w:val="0"/>
              <w:adjustRightInd w:val="0"/>
              <w:snapToGrid w:val="0"/>
              <w:jc w:val="both"/>
              <w:textAlignment w:val="auto"/>
              <w:rPr>
                <w:rFonts w:ascii="Calibri" w:eastAsia="宋体" w:hAnsi="Calibri"/>
                <w:kern w:val="2"/>
                <w:sz w:val="21"/>
                <w:szCs w:val="22"/>
                <w:lang w:eastAsia="zh-CN"/>
              </w:rPr>
            </w:pPr>
          </w:p>
        </w:tc>
        <w:tc>
          <w:tcPr>
            <w:tcW w:w="416" w:type="pct"/>
            <w:vMerg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eastAsia="宋体"/>
                <w:color w:val="000000"/>
                <w:kern w:val="2"/>
                <w:sz w:val="21"/>
                <w:szCs w:val="21"/>
                <w:lang w:eastAsia="zh-CN"/>
              </w:rPr>
            </w:pPr>
          </w:p>
        </w:tc>
        <w:tc>
          <w:tcPr>
            <w:tcW w:w="2384" w:type="pct"/>
          </w:tcPr>
          <w:p>
            <w:pPr>
              <w:keepNext w:val="0"/>
              <w:keepLines w:val="0"/>
              <w:pageBreakBefore w:val="0"/>
              <w:widowControl w:val="0"/>
              <w:kinsoku/>
              <w:wordWrap/>
              <w:overflowPunct/>
              <w:topLinePunct w:val="0"/>
              <w:autoSpaceDE/>
              <w:autoSpaceDN/>
              <w:bidi w:val="0"/>
              <w:adjustRightInd w:val="0"/>
              <w:snapToGrid w:val="0"/>
              <w:jc w:val="both"/>
              <w:textAlignment w:val="auto"/>
              <w:rPr>
                <w:rFonts w:eastAsia="宋体"/>
                <w:color w:val="000000"/>
                <w:kern w:val="2"/>
                <w:sz w:val="21"/>
                <w:szCs w:val="21"/>
                <w:lang w:eastAsia="zh-CN"/>
              </w:rPr>
            </w:pPr>
            <w:r>
              <w:rPr>
                <w:rFonts w:eastAsia="宋体" w:hint="eastAsia"/>
                <w:color w:val="000000"/>
                <w:kern w:val="2"/>
                <w:sz w:val="21"/>
                <w:szCs w:val="21"/>
                <w:lang w:eastAsia="zh-CN"/>
              </w:rPr>
              <w:t>1.3环境要求：温度-10～45℃；湿度20%～90%RH。（所投产品范围涵盖对应的区间即认定为满足该项技术要求。例：区间要求为-10～45℃, 所投产品范围最小值≤-10℃，范围最大值≥45℃，即为满足该项技术要求。）</w:t>
            </w:r>
          </w:p>
        </w:tc>
        <w:tc>
          <w:tcPr>
            <w:tcW w:w="885" w:type="pct"/>
          </w:tcPr>
          <w:p>
            <w:pPr>
              <w:keepNext w:val="0"/>
              <w:keepLines w:val="0"/>
              <w:pageBreakBefore w:val="0"/>
              <w:widowControl w:val="0"/>
              <w:kinsoku/>
              <w:wordWrap/>
              <w:overflowPunct/>
              <w:topLinePunct w:val="0"/>
              <w:autoSpaceDE/>
              <w:autoSpaceDN/>
              <w:bidi w:val="0"/>
              <w:adjustRightInd w:val="0"/>
              <w:snapToGrid w:val="0"/>
              <w:jc w:val="both"/>
              <w:textAlignment w:val="auto"/>
              <w:rPr>
                <w:rFonts w:eastAsia="宋体" w:hint="eastAsia"/>
                <w:color w:val="000000"/>
                <w:kern w:val="2"/>
                <w:sz w:val="21"/>
                <w:szCs w:val="21"/>
                <w:lang w:eastAsia="zh-CN"/>
              </w:rPr>
            </w:pPr>
          </w:p>
        </w:tc>
        <w:tc>
          <w:tcPr>
            <w:tcW w:w="668" w:type="pct"/>
          </w:tcPr>
          <w:p>
            <w:pPr>
              <w:keepNext w:val="0"/>
              <w:keepLines w:val="0"/>
              <w:pageBreakBefore w:val="0"/>
              <w:widowControl w:val="0"/>
              <w:kinsoku/>
              <w:wordWrap/>
              <w:overflowPunct/>
              <w:topLinePunct w:val="0"/>
              <w:autoSpaceDE/>
              <w:autoSpaceDN/>
              <w:bidi w:val="0"/>
              <w:adjustRightInd w:val="0"/>
              <w:snapToGrid w:val="0"/>
              <w:jc w:val="both"/>
              <w:textAlignment w:val="auto"/>
              <w:rPr>
                <w:rFonts w:eastAsia="宋体" w:hint="eastAsia"/>
                <w:color w:val="000000"/>
                <w:kern w:val="2"/>
                <w:sz w:val="21"/>
                <w:szCs w:val="21"/>
                <w:lang w:eastAsia="zh-CN"/>
              </w:rPr>
            </w:pPr>
          </w:p>
        </w:tc>
        <w:tc>
          <w:tcPr>
            <w:tcW w:w="410" w:type="pct"/>
          </w:tcPr>
          <w:p>
            <w:pPr>
              <w:keepNext w:val="0"/>
              <w:keepLines w:val="0"/>
              <w:pageBreakBefore w:val="0"/>
              <w:widowControl w:val="0"/>
              <w:kinsoku/>
              <w:wordWrap/>
              <w:overflowPunct/>
              <w:topLinePunct w:val="0"/>
              <w:autoSpaceDE/>
              <w:autoSpaceDN/>
              <w:bidi w:val="0"/>
              <w:adjustRightInd w:val="0"/>
              <w:snapToGrid w:val="0"/>
              <w:jc w:val="both"/>
              <w:textAlignment w:val="auto"/>
              <w:rPr>
                <w:rFonts w:eastAsia="宋体" w:hint="eastAsia"/>
                <w:color w:val="00000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170"/>
        </w:trPr>
        <w:tc>
          <w:tcPr>
            <w:tcW w:w="234" w:type="pct"/>
            <w:vMerge/>
            <w:vAlign w:val="center"/>
          </w:tcPr>
          <w:p>
            <w:pPr>
              <w:keepNext w:val="0"/>
              <w:keepLines w:val="0"/>
              <w:pageBreakBefore w:val="0"/>
              <w:widowControl w:val="0"/>
              <w:kinsoku/>
              <w:wordWrap/>
              <w:overflowPunct/>
              <w:topLinePunct w:val="0"/>
              <w:autoSpaceDE/>
              <w:autoSpaceDN/>
              <w:bidi w:val="0"/>
              <w:adjustRightInd w:val="0"/>
              <w:snapToGrid w:val="0"/>
              <w:jc w:val="both"/>
              <w:textAlignment w:val="auto"/>
              <w:rPr>
                <w:rFonts w:ascii="Calibri" w:eastAsia="宋体" w:hAnsi="Calibri"/>
                <w:kern w:val="2"/>
                <w:sz w:val="21"/>
                <w:szCs w:val="22"/>
                <w:lang w:eastAsia="zh-CN"/>
              </w:rPr>
            </w:pPr>
          </w:p>
        </w:tc>
        <w:tc>
          <w:tcPr>
            <w:tcW w:w="416" w:type="pct"/>
            <w:vMerg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eastAsia="宋体"/>
                <w:color w:val="000000"/>
                <w:kern w:val="2"/>
                <w:sz w:val="21"/>
                <w:szCs w:val="21"/>
                <w:lang w:eastAsia="zh-CN"/>
              </w:rPr>
            </w:pPr>
          </w:p>
        </w:tc>
        <w:tc>
          <w:tcPr>
            <w:tcW w:w="2384" w:type="pct"/>
          </w:tcPr>
          <w:p>
            <w:pPr>
              <w:keepNext w:val="0"/>
              <w:keepLines w:val="0"/>
              <w:pageBreakBefore w:val="0"/>
              <w:widowControl w:val="0"/>
              <w:kinsoku/>
              <w:wordWrap/>
              <w:overflowPunct/>
              <w:topLinePunct w:val="0"/>
              <w:autoSpaceDE/>
              <w:autoSpaceDN/>
              <w:bidi w:val="0"/>
              <w:adjustRightInd w:val="0"/>
              <w:snapToGrid w:val="0"/>
              <w:jc w:val="both"/>
              <w:textAlignment w:val="auto"/>
              <w:rPr>
                <w:rFonts w:eastAsia="宋体"/>
                <w:kern w:val="2"/>
                <w:sz w:val="21"/>
                <w:lang w:eastAsia="zh-CN"/>
              </w:rPr>
            </w:pPr>
            <w:r>
              <w:rPr>
                <w:rFonts w:eastAsia="宋体" w:hint="eastAsia"/>
                <w:color w:val="000000"/>
                <w:kern w:val="2"/>
                <w:sz w:val="21"/>
                <w:szCs w:val="21"/>
                <w:lang w:eastAsia="zh-CN"/>
              </w:rPr>
              <w:t>1.4气密性：蓄电池应能承受</w:t>
            </w:r>
            <w:r>
              <w:rPr>
                <w:rFonts w:eastAsia="宋体" w:hint="eastAsia"/>
                <w:kern w:val="2"/>
                <w:sz w:val="21"/>
                <w:lang w:eastAsia="zh-CN"/>
              </w:rPr>
              <w:t>≥</w:t>
            </w:r>
            <w:r>
              <w:rPr>
                <w:rFonts w:eastAsia="宋体" w:hint="eastAsia"/>
                <w:color w:val="000000"/>
                <w:kern w:val="2"/>
                <w:sz w:val="21"/>
                <w:szCs w:val="21"/>
                <w:lang w:eastAsia="zh-CN"/>
              </w:rPr>
              <w:t>50kPa的正压或负压而不破裂、不开胶，压力释放后壳体无残余变形。</w:t>
            </w:r>
          </w:p>
        </w:tc>
        <w:tc>
          <w:tcPr>
            <w:tcW w:w="885" w:type="pct"/>
          </w:tcPr>
          <w:p>
            <w:pPr>
              <w:keepNext w:val="0"/>
              <w:keepLines w:val="0"/>
              <w:pageBreakBefore w:val="0"/>
              <w:widowControl w:val="0"/>
              <w:kinsoku/>
              <w:wordWrap/>
              <w:overflowPunct/>
              <w:topLinePunct w:val="0"/>
              <w:autoSpaceDE/>
              <w:autoSpaceDN/>
              <w:bidi w:val="0"/>
              <w:adjustRightInd w:val="0"/>
              <w:snapToGrid w:val="0"/>
              <w:jc w:val="both"/>
              <w:textAlignment w:val="auto"/>
              <w:rPr>
                <w:rFonts w:eastAsia="宋体" w:hint="eastAsia"/>
                <w:color w:val="000000"/>
                <w:kern w:val="2"/>
                <w:sz w:val="21"/>
                <w:szCs w:val="21"/>
                <w:lang w:eastAsia="zh-CN"/>
              </w:rPr>
            </w:pPr>
          </w:p>
        </w:tc>
        <w:tc>
          <w:tcPr>
            <w:tcW w:w="668" w:type="pct"/>
          </w:tcPr>
          <w:p>
            <w:pPr>
              <w:keepNext w:val="0"/>
              <w:keepLines w:val="0"/>
              <w:pageBreakBefore w:val="0"/>
              <w:widowControl w:val="0"/>
              <w:kinsoku/>
              <w:wordWrap/>
              <w:overflowPunct/>
              <w:topLinePunct w:val="0"/>
              <w:autoSpaceDE/>
              <w:autoSpaceDN/>
              <w:bidi w:val="0"/>
              <w:adjustRightInd w:val="0"/>
              <w:snapToGrid w:val="0"/>
              <w:jc w:val="both"/>
              <w:textAlignment w:val="auto"/>
              <w:rPr>
                <w:rFonts w:eastAsia="宋体" w:hint="eastAsia"/>
                <w:color w:val="000000"/>
                <w:kern w:val="2"/>
                <w:sz w:val="21"/>
                <w:szCs w:val="21"/>
                <w:lang w:eastAsia="zh-CN"/>
              </w:rPr>
            </w:pPr>
          </w:p>
        </w:tc>
        <w:tc>
          <w:tcPr>
            <w:tcW w:w="410" w:type="pct"/>
          </w:tcPr>
          <w:p>
            <w:pPr>
              <w:keepNext w:val="0"/>
              <w:keepLines w:val="0"/>
              <w:pageBreakBefore w:val="0"/>
              <w:widowControl w:val="0"/>
              <w:kinsoku/>
              <w:wordWrap/>
              <w:overflowPunct/>
              <w:topLinePunct w:val="0"/>
              <w:autoSpaceDE/>
              <w:autoSpaceDN/>
              <w:bidi w:val="0"/>
              <w:adjustRightInd w:val="0"/>
              <w:snapToGrid w:val="0"/>
              <w:jc w:val="both"/>
              <w:textAlignment w:val="auto"/>
              <w:rPr>
                <w:rFonts w:eastAsia="宋体" w:hint="eastAsia"/>
                <w:color w:val="00000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170"/>
        </w:trPr>
        <w:tc>
          <w:tcPr>
            <w:tcW w:w="234" w:type="pct"/>
            <w:vMerge/>
            <w:vAlign w:val="center"/>
          </w:tcPr>
          <w:p>
            <w:pPr>
              <w:keepNext w:val="0"/>
              <w:keepLines w:val="0"/>
              <w:pageBreakBefore w:val="0"/>
              <w:widowControl w:val="0"/>
              <w:kinsoku/>
              <w:wordWrap/>
              <w:overflowPunct/>
              <w:topLinePunct w:val="0"/>
              <w:autoSpaceDE/>
              <w:autoSpaceDN/>
              <w:bidi w:val="0"/>
              <w:adjustRightInd w:val="0"/>
              <w:snapToGrid w:val="0"/>
              <w:jc w:val="both"/>
              <w:textAlignment w:val="auto"/>
              <w:rPr>
                <w:rFonts w:ascii="Calibri" w:eastAsia="宋体" w:hAnsi="Calibri"/>
                <w:kern w:val="2"/>
                <w:sz w:val="21"/>
                <w:szCs w:val="22"/>
                <w:lang w:eastAsia="zh-CN"/>
              </w:rPr>
            </w:pPr>
          </w:p>
        </w:tc>
        <w:tc>
          <w:tcPr>
            <w:tcW w:w="416" w:type="pct"/>
            <w:vMerg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eastAsia="宋体"/>
                <w:color w:val="000000"/>
                <w:kern w:val="2"/>
                <w:sz w:val="21"/>
                <w:szCs w:val="21"/>
                <w:lang w:eastAsia="zh-CN"/>
              </w:rPr>
            </w:pPr>
          </w:p>
        </w:tc>
        <w:tc>
          <w:tcPr>
            <w:tcW w:w="2384" w:type="pct"/>
          </w:tcPr>
          <w:p>
            <w:pPr>
              <w:keepNext w:val="0"/>
              <w:keepLines w:val="0"/>
              <w:pageBreakBefore w:val="0"/>
              <w:widowControl w:val="0"/>
              <w:kinsoku/>
              <w:wordWrap/>
              <w:overflowPunct/>
              <w:topLinePunct w:val="0"/>
              <w:autoSpaceDE/>
              <w:autoSpaceDN/>
              <w:bidi w:val="0"/>
              <w:adjustRightInd w:val="0"/>
              <w:snapToGrid w:val="0"/>
              <w:jc w:val="both"/>
              <w:textAlignment w:val="auto"/>
              <w:rPr>
                <w:rFonts w:eastAsia="宋体"/>
                <w:kern w:val="2"/>
                <w:sz w:val="21"/>
                <w:lang w:eastAsia="zh-CN"/>
              </w:rPr>
            </w:pPr>
            <w:r>
              <w:rPr>
                <w:rFonts w:eastAsia="宋体" w:hint="eastAsia"/>
                <w:color w:val="000000"/>
                <w:kern w:val="2"/>
                <w:sz w:val="21"/>
                <w:szCs w:val="21"/>
                <w:lang w:eastAsia="zh-CN"/>
              </w:rPr>
              <w:t>1.5板栅厚度：正板栅厚度</w:t>
            </w:r>
            <w:r>
              <w:rPr>
                <w:rFonts w:eastAsia="宋体"/>
                <w:color w:val="000000"/>
                <w:kern w:val="2"/>
                <w:sz w:val="21"/>
                <w:szCs w:val="21"/>
                <w:lang w:eastAsia="zh-CN"/>
              </w:rPr>
              <w:t>12</w:t>
            </w:r>
            <w:r>
              <w:rPr>
                <w:rFonts w:eastAsia="宋体" w:hint="eastAsia"/>
                <w:color w:val="000000"/>
                <w:kern w:val="2"/>
                <w:sz w:val="21"/>
                <w:szCs w:val="21"/>
                <w:lang w:eastAsia="zh-CN"/>
              </w:rPr>
              <w:t>V≥3.</w:t>
            </w:r>
            <w:r>
              <w:rPr>
                <w:rFonts w:eastAsia="宋体"/>
                <w:color w:val="000000"/>
                <w:kern w:val="2"/>
                <w:sz w:val="21"/>
                <w:szCs w:val="21"/>
                <w:lang w:eastAsia="zh-CN"/>
              </w:rPr>
              <w:t>0</w:t>
            </w:r>
            <w:r>
              <w:rPr>
                <w:rFonts w:eastAsia="宋体" w:hint="eastAsia"/>
                <w:color w:val="000000"/>
                <w:kern w:val="2"/>
                <w:sz w:val="21"/>
                <w:szCs w:val="21"/>
                <w:lang w:eastAsia="zh-CN"/>
              </w:rPr>
              <w:t>mm。</w:t>
            </w:r>
          </w:p>
        </w:tc>
        <w:tc>
          <w:tcPr>
            <w:tcW w:w="885" w:type="pct"/>
          </w:tcPr>
          <w:p>
            <w:pPr>
              <w:keepNext w:val="0"/>
              <w:keepLines w:val="0"/>
              <w:pageBreakBefore w:val="0"/>
              <w:widowControl w:val="0"/>
              <w:kinsoku/>
              <w:wordWrap/>
              <w:overflowPunct/>
              <w:topLinePunct w:val="0"/>
              <w:autoSpaceDE/>
              <w:autoSpaceDN/>
              <w:bidi w:val="0"/>
              <w:adjustRightInd w:val="0"/>
              <w:snapToGrid w:val="0"/>
              <w:jc w:val="both"/>
              <w:textAlignment w:val="auto"/>
              <w:rPr>
                <w:rFonts w:eastAsia="宋体" w:hint="eastAsia"/>
                <w:color w:val="000000"/>
                <w:kern w:val="2"/>
                <w:sz w:val="21"/>
                <w:szCs w:val="21"/>
                <w:lang w:eastAsia="zh-CN"/>
              </w:rPr>
            </w:pPr>
          </w:p>
        </w:tc>
        <w:tc>
          <w:tcPr>
            <w:tcW w:w="668" w:type="pct"/>
          </w:tcPr>
          <w:p>
            <w:pPr>
              <w:keepNext w:val="0"/>
              <w:keepLines w:val="0"/>
              <w:pageBreakBefore w:val="0"/>
              <w:widowControl w:val="0"/>
              <w:kinsoku/>
              <w:wordWrap/>
              <w:overflowPunct/>
              <w:topLinePunct w:val="0"/>
              <w:autoSpaceDE/>
              <w:autoSpaceDN/>
              <w:bidi w:val="0"/>
              <w:adjustRightInd w:val="0"/>
              <w:snapToGrid w:val="0"/>
              <w:jc w:val="both"/>
              <w:textAlignment w:val="auto"/>
              <w:rPr>
                <w:rFonts w:eastAsia="宋体" w:hint="eastAsia"/>
                <w:color w:val="000000"/>
                <w:kern w:val="2"/>
                <w:sz w:val="21"/>
                <w:szCs w:val="21"/>
                <w:lang w:eastAsia="zh-CN"/>
              </w:rPr>
            </w:pPr>
          </w:p>
        </w:tc>
        <w:tc>
          <w:tcPr>
            <w:tcW w:w="410" w:type="pct"/>
          </w:tcPr>
          <w:p>
            <w:pPr>
              <w:keepNext w:val="0"/>
              <w:keepLines w:val="0"/>
              <w:pageBreakBefore w:val="0"/>
              <w:widowControl w:val="0"/>
              <w:kinsoku/>
              <w:wordWrap/>
              <w:overflowPunct/>
              <w:topLinePunct w:val="0"/>
              <w:autoSpaceDE/>
              <w:autoSpaceDN/>
              <w:bidi w:val="0"/>
              <w:adjustRightInd w:val="0"/>
              <w:snapToGrid w:val="0"/>
              <w:jc w:val="both"/>
              <w:textAlignment w:val="auto"/>
              <w:rPr>
                <w:rFonts w:eastAsia="宋体" w:hint="eastAsia"/>
                <w:color w:val="00000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170"/>
        </w:trPr>
        <w:tc>
          <w:tcPr>
            <w:tcW w:w="234" w:type="pct"/>
            <w:vMerge/>
            <w:vAlign w:val="center"/>
          </w:tcPr>
          <w:p>
            <w:pPr>
              <w:keepNext w:val="0"/>
              <w:keepLines w:val="0"/>
              <w:pageBreakBefore w:val="0"/>
              <w:widowControl w:val="0"/>
              <w:kinsoku/>
              <w:wordWrap/>
              <w:overflowPunct/>
              <w:topLinePunct w:val="0"/>
              <w:autoSpaceDE/>
              <w:autoSpaceDN/>
              <w:bidi w:val="0"/>
              <w:adjustRightInd w:val="0"/>
              <w:snapToGrid w:val="0"/>
              <w:jc w:val="both"/>
              <w:textAlignment w:val="auto"/>
              <w:rPr>
                <w:rFonts w:ascii="Calibri" w:eastAsia="宋体" w:hAnsi="Calibri"/>
                <w:kern w:val="2"/>
                <w:sz w:val="21"/>
                <w:szCs w:val="22"/>
                <w:lang w:eastAsia="zh-CN"/>
              </w:rPr>
            </w:pPr>
          </w:p>
        </w:tc>
        <w:tc>
          <w:tcPr>
            <w:tcW w:w="416" w:type="pct"/>
            <w:vMerg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eastAsia="宋体"/>
                <w:color w:val="000000"/>
                <w:kern w:val="2"/>
                <w:sz w:val="21"/>
                <w:szCs w:val="21"/>
                <w:lang w:eastAsia="zh-CN"/>
              </w:rPr>
            </w:pPr>
          </w:p>
        </w:tc>
        <w:tc>
          <w:tcPr>
            <w:tcW w:w="2384" w:type="pct"/>
          </w:tcPr>
          <w:p>
            <w:pPr>
              <w:keepNext w:val="0"/>
              <w:keepLines w:val="0"/>
              <w:pageBreakBefore w:val="0"/>
              <w:widowControl w:val="0"/>
              <w:kinsoku/>
              <w:wordWrap/>
              <w:overflowPunct/>
              <w:topLinePunct w:val="0"/>
              <w:autoSpaceDE/>
              <w:autoSpaceDN/>
              <w:bidi w:val="0"/>
              <w:adjustRightInd w:val="0"/>
              <w:snapToGrid w:val="0"/>
              <w:jc w:val="both"/>
              <w:textAlignment w:val="auto"/>
              <w:rPr>
                <w:rFonts w:eastAsia="宋体"/>
                <w:kern w:val="2"/>
                <w:sz w:val="21"/>
                <w:lang w:eastAsia="zh-CN"/>
              </w:rPr>
            </w:pPr>
            <w:r>
              <w:rPr>
                <w:rFonts w:eastAsia="宋体" w:hint="eastAsia"/>
                <w:color w:val="000000"/>
                <w:kern w:val="2"/>
                <w:sz w:val="21"/>
                <w:szCs w:val="21"/>
                <w:lang w:eastAsia="zh-CN"/>
              </w:rPr>
              <w:t>1.6电池规格：1</w:t>
            </w:r>
            <w:r>
              <w:rPr>
                <w:rFonts w:eastAsia="宋体"/>
                <w:color w:val="000000"/>
                <w:kern w:val="2"/>
                <w:sz w:val="21"/>
                <w:szCs w:val="21"/>
                <w:lang w:eastAsia="zh-CN"/>
              </w:rPr>
              <w:t>2</w:t>
            </w:r>
            <w:r>
              <w:rPr>
                <w:rFonts w:eastAsia="宋体" w:hint="eastAsia"/>
                <w:color w:val="000000"/>
                <w:kern w:val="2"/>
                <w:sz w:val="21"/>
                <w:szCs w:val="21"/>
                <w:lang w:eastAsia="zh-CN"/>
              </w:rPr>
              <w:t>V</w:t>
            </w:r>
            <w:r>
              <w:rPr>
                <w:rFonts w:eastAsia="宋体"/>
                <w:color w:val="000000"/>
                <w:kern w:val="2"/>
                <w:sz w:val="21"/>
                <w:szCs w:val="21"/>
                <w:lang w:eastAsia="zh-CN"/>
              </w:rPr>
              <w:t>100</w:t>
            </w:r>
            <w:r>
              <w:rPr>
                <w:rFonts w:eastAsia="宋体" w:hint="eastAsia"/>
                <w:color w:val="000000"/>
                <w:kern w:val="2"/>
                <w:sz w:val="21"/>
                <w:szCs w:val="21"/>
                <w:lang w:eastAsia="zh-CN"/>
              </w:rPr>
              <w:t>AH电池重量≥</w:t>
            </w:r>
            <w:r>
              <w:rPr>
                <w:rFonts w:eastAsia="宋体"/>
                <w:color w:val="000000"/>
                <w:kern w:val="2"/>
                <w:sz w:val="21"/>
                <w:szCs w:val="21"/>
                <w:lang w:eastAsia="zh-CN"/>
              </w:rPr>
              <w:t>32</w:t>
            </w:r>
            <w:r>
              <w:rPr>
                <w:rFonts w:eastAsia="宋体" w:hint="eastAsia"/>
                <w:color w:val="000000"/>
                <w:kern w:val="2"/>
                <w:sz w:val="21"/>
                <w:szCs w:val="21"/>
                <w:lang w:eastAsia="zh-CN"/>
              </w:rPr>
              <w:t>K</w:t>
            </w:r>
            <w:r>
              <w:rPr>
                <w:rFonts w:eastAsia="宋体"/>
                <w:color w:val="000000"/>
                <w:kern w:val="2"/>
                <w:sz w:val="21"/>
                <w:szCs w:val="21"/>
                <w:lang w:eastAsia="zh-CN"/>
              </w:rPr>
              <w:t>g</w:t>
            </w:r>
            <w:r>
              <w:rPr>
                <w:rFonts w:eastAsia="宋体" w:hint="eastAsia"/>
                <w:color w:val="000000"/>
                <w:kern w:val="2"/>
                <w:sz w:val="21"/>
                <w:szCs w:val="21"/>
                <w:lang w:eastAsia="zh-CN"/>
              </w:rPr>
              <w:t>。</w:t>
            </w:r>
          </w:p>
        </w:tc>
        <w:tc>
          <w:tcPr>
            <w:tcW w:w="885" w:type="pct"/>
          </w:tcPr>
          <w:p>
            <w:pPr>
              <w:keepNext w:val="0"/>
              <w:keepLines w:val="0"/>
              <w:pageBreakBefore w:val="0"/>
              <w:widowControl w:val="0"/>
              <w:kinsoku/>
              <w:wordWrap/>
              <w:overflowPunct/>
              <w:topLinePunct w:val="0"/>
              <w:autoSpaceDE/>
              <w:autoSpaceDN/>
              <w:bidi w:val="0"/>
              <w:adjustRightInd w:val="0"/>
              <w:snapToGrid w:val="0"/>
              <w:jc w:val="both"/>
              <w:textAlignment w:val="auto"/>
              <w:rPr>
                <w:rFonts w:eastAsia="宋体" w:hint="eastAsia"/>
                <w:color w:val="000000"/>
                <w:kern w:val="2"/>
                <w:sz w:val="21"/>
                <w:szCs w:val="21"/>
                <w:lang w:eastAsia="zh-CN"/>
              </w:rPr>
            </w:pPr>
          </w:p>
        </w:tc>
        <w:tc>
          <w:tcPr>
            <w:tcW w:w="668" w:type="pct"/>
          </w:tcPr>
          <w:p>
            <w:pPr>
              <w:keepNext w:val="0"/>
              <w:keepLines w:val="0"/>
              <w:pageBreakBefore w:val="0"/>
              <w:widowControl w:val="0"/>
              <w:kinsoku/>
              <w:wordWrap/>
              <w:overflowPunct/>
              <w:topLinePunct w:val="0"/>
              <w:autoSpaceDE/>
              <w:autoSpaceDN/>
              <w:bidi w:val="0"/>
              <w:adjustRightInd w:val="0"/>
              <w:snapToGrid w:val="0"/>
              <w:jc w:val="both"/>
              <w:textAlignment w:val="auto"/>
              <w:rPr>
                <w:rFonts w:eastAsia="宋体" w:hint="eastAsia"/>
                <w:color w:val="000000"/>
                <w:kern w:val="2"/>
                <w:sz w:val="21"/>
                <w:szCs w:val="21"/>
                <w:lang w:eastAsia="zh-CN"/>
              </w:rPr>
            </w:pPr>
          </w:p>
        </w:tc>
        <w:tc>
          <w:tcPr>
            <w:tcW w:w="410" w:type="pct"/>
          </w:tcPr>
          <w:p>
            <w:pPr>
              <w:keepNext w:val="0"/>
              <w:keepLines w:val="0"/>
              <w:pageBreakBefore w:val="0"/>
              <w:widowControl w:val="0"/>
              <w:kinsoku/>
              <w:wordWrap/>
              <w:overflowPunct/>
              <w:topLinePunct w:val="0"/>
              <w:autoSpaceDE/>
              <w:autoSpaceDN/>
              <w:bidi w:val="0"/>
              <w:adjustRightInd w:val="0"/>
              <w:snapToGrid w:val="0"/>
              <w:jc w:val="both"/>
              <w:textAlignment w:val="auto"/>
              <w:rPr>
                <w:rFonts w:eastAsia="宋体" w:hint="eastAsia"/>
                <w:color w:val="00000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170"/>
        </w:trPr>
        <w:tc>
          <w:tcPr>
            <w:tcW w:w="234" w:type="pct"/>
            <w:vMerge/>
            <w:vAlign w:val="center"/>
          </w:tcPr>
          <w:p>
            <w:pPr>
              <w:keepNext w:val="0"/>
              <w:keepLines w:val="0"/>
              <w:pageBreakBefore w:val="0"/>
              <w:widowControl w:val="0"/>
              <w:kinsoku/>
              <w:wordWrap/>
              <w:overflowPunct/>
              <w:topLinePunct w:val="0"/>
              <w:autoSpaceDE/>
              <w:autoSpaceDN/>
              <w:bidi w:val="0"/>
              <w:adjustRightInd w:val="0"/>
              <w:snapToGrid w:val="0"/>
              <w:jc w:val="both"/>
              <w:textAlignment w:val="auto"/>
              <w:rPr>
                <w:rFonts w:ascii="Calibri" w:eastAsia="宋体" w:hAnsi="Calibri"/>
                <w:kern w:val="2"/>
                <w:sz w:val="21"/>
                <w:szCs w:val="22"/>
                <w:lang w:eastAsia="zh-CN"/>
              </w:rPr>
            </w:pPr>
          </w:p>
        </w:tc>
        <w:tc>
          <w:tcPr>
            <w:tcW w:w="416" w:type="pct"/>
            <w:vMerg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eastAsia="宋体"/>
                <w:color w:val="000000"/>
                <w:kern w:val="2"/>
                <w:sz w:val="21"/>
                <w:szCs w:val="21"/>
                <w:lang w:eastAsia="zh-CN"/>
              </w:rPr>
            </w:pPr>
          </w:p>
        </w:tc>
        <w:tc>
          <w:tcPr>
            <w:tcW w:w="2384" w:type="pct"/>
          </w:tcPr>
          <w:p>
            <w:pPr>
              <w:keepNext w:val="0"/>
              <w:keepLines w:val="0"/>
              <w:pageBreakBefore w:val="0"/>
              <w:widowControl w:val="0"/>
              <w:kinsoku/>
              <w:wordWrap/>
              <w:overflowPunct/>
              <w:topLinePunct w:val="0"/>
              <w:autoSpaceDE/>
              <w:autoSpaceDN/>
              <w:bidi w:val="0"/>
              <w:adjustRightInd w:val="0"/>
              <w:snapToGrid w:val="0"/>
              <w:jc w:val="both"/>
              <w:textAlignment w:val="auto"/>
              <w:rPr>
                <w:rFonts w:eastAsia="宋体"/>
                <w:kern w:val="2"/>
                <w:sz w:val="21"/>
                <w:lang w:eastAsia="zh-CN"/>
              </w:rPr>
            </w:pPr>
            <w:r>
              <w:rPr>
                <w:rFonts w:eastAsia="宋体" w:hint="eastAsia"/>
                <w:color w:val="000000"/>
                <w:kern w:val="2"/>
                <w:sz w:val="21"/>
                <w:szCs w:val="21"/>
                <w:lang w:eastAsia="zh-CN"/>
              </w:rPr>
              <w:t>1.7寿命：蓄电池的折合25度浮充寿命≥</w:t>
            </w:r>
            <w:r>
              <w:rPr>
                <w:rFonts w:eastAsia="宋体"/>
                <w:color w:val="000000"/>
                <w:kern w:val="2"/>
                <w:sz w:val="21"/>
                <w:szCs w:val="21"/>
                <w:lang w:eastAsia="zh-CN"/>
              </w:rPr>
              <w:t>12</w:t>
            </w:r>
            <w:r>
              <w:rPr>
                <w:rFonts w:eastAsia="宋体" w:hint="eastAsia"/>
                <w:color w:val="000000"/>
                <w:kern w:val="2"/>
                <w:sz w:val="21"/>
                <w:szCs w:val="21"/>
                <w:lang w:eastAsia="zh-CN"/>
              </w:rPr>
              <w:t>年。</w:t>
            </w:r>
          </w:p>
        </w:tc>
        <w:tc>
          <w:tcPr>
            <w:tcW w:w="885" w:type="pct"/>
          </w:tcPr>
          <w:p>
            <w:pPr>
              <w:keepNext w:val="0"/>
              <w:keepLines w:val="0"/>
              <w:pageBreakBefore w:val="0"/>
              <w:widowControl w:val="0"/>
              <w:kinsoku/>
              <w:wordWrap/>
              <w:overflowPunct/>
              <w:topLinePunct w:val="0"/>
              <w:autoSpaceDE/>
              <w:autoSpaceDN/>
              <w:bidi w:val="0"/>
              <w:adjustRightInd w:val="0"/>
              <w:snapToGrid w:val="0"/>
              <w:jc w:val="both"/>
              <w:textAlignment w:val="auto"/>
              <w:rPr>
                <w:rFonts w:eastAsia="宋体" w:hint="eastAsia"/>
                <w:color w:val="000000"/>
                <w:kern w:val="2"/>
                <w:sz w:val="21"/>
                <w:szCs w:val="21"/>
                <w:lang w:eastAsia="zh-CN"/>
              </w:rPr>
            </w:pPr>
          </w:p>
        </w:tc>
        <w:tc>
          <w:tcPr>
            <w:tcW w:w="668" w:type="pct"/>
          </w:tcPr>
          <w:p>
            <w:pPr>
              <w:keepNext w:val="0"/>
              <w:keepLines w:val="0"/>
              <w:pageBreakBefore w:val="0"/>
              <w:widowControl w:val="0"/>
              <w:kinsoku/>
              <w:wordWrap/>
              <w:overflowPunct/>
              <w:topLinePunct w:val="0"/>
              <w:autoSpaceDE/>
              <w:autoSpaceDN/>
              <w:bidi w:val="0"/>
              <w:adjustRightInd w:val="0"/>
              <w:snapToGrid w:val="0"/>
              <w:jc w:val="both"/>
              <w:textAlignment w:val="auto"/>
              <w:rPr>
                <w:rFonts w:eastAsia="宋体" w:hint="eastAsia"/>
                <w:color w:val="000000"/>
                <w:kern w:val="2"/>
                <w:sz w:val="21"/>
                <w:szCs w:val="21"/>
                <w:lang w:eastAsia="zh-CN"/>
              </w:rPr>
            </w:pPr>
          </w:p>
        </w:tc>
        <w:tc>
          <w:tcPr>
            <w:tcW w:w="410" w:type="pct"/>
          </w:tcPr>
          <w:p>
            <w:pPr>
              <w:keepNext w:val="0"/>
              <w:keepLines w:val="0"/>
              <w:pageBreakBefore w:val="0"/>
              <w:widowControl w:val="0"/>
              <w:kinsoku/>
              <w:wordWrap/>
              <w:overflowPunct/>
              <w:topLinePunct w:val="0"/>
              <w:autoSpaceDE/>
              <w:autoSpaceDN/>
              <w:bidi w:val="0"/>
              <w:adjustRightInd w:val="0"/>
              <w:snapToGrid w:val="0"/>
              <w:jc w:val="both"/>
              <w:textAlignment w:val="auto"/>
              <w:rPr>
                <w:rFonts w:eastAsia="宋体" w:hint="eastAsia"/>
                <w:color w:val="00000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170"/>
        </w:trPr>
        <w:tc>
          <w:tcPr>
            <w:tcW w:w="234" w:type="pct"/>
            <w:vMerge/>
            <w:vAlign w:val="center"/>
          </w:tcPr>
          <w:p>
            <w:pPr>
              <w:keepNext w:val="0"/>
              <w:keepLines w:val="0"/>
              <w:pageBreakBefore w:val="0"/>
              <w:widowControl w:val="0"/>
              <w:kinsoku/>
              <w:wordWrap/>
              <w:overflowPunct/>
              <w:topLinePunct w:val="0"/>
              <w:autoSpaceDE/>
              <w:autoSpaceDN/>
              <w:bidi w:val="0"/>
              <w:adjustRightInd w:val="0"/>
              <w:snapToGrid w:val="0"/>
              <w:jc w:val="both"/>
              <w:textAlignment w:val="auto"/>
              <w:rPr>
                <w:rFonts w:ascii="Calibri" w:eastAsia="宋体" w:hAnsi="Calibri"/>
                <w:kern w:val="2"/>
                <w:sz w:val="21"/>
                <w:szCs w:val="22"/>
                <w:lang w:eastAsia="zh-CN"/>
              </w:rPr>
            </w:pPr>
          </w:p>
        </w:tc>
        <w:tc>
          <w:tcPr>
            <w:tcW w:w="416" w:type="pct"/>
            <w:vMerg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eastAsia="宋体"/>
                <w:color w:val="000000"/>
                <w:kern w:val="2"/>
                <w:sz w:val="21"/>
                <w:szCs w:val="21"/>
                <w:lang w:eastAsia="zh-CN"/>
              </w:rPr>
            </w:pPr>
          </w:p>
        </w:tc>
        <w:tc>
          <w:tcPr>
            <w:tcW w:w="2384" w:type="pct"/>
          </w:tcPr>
          <w:p>
            <w:pPr>
              <w:keepNext w:val="0"/>
              <w:keepLines w:val="0"/>
              <w:pageBreakBefore w:val="0"/>
              <w:widowControl w:val="0"/>
              <w:kinsoku/>
              <w:wordWrap/>
              <w:overflowPunct/>
              <w:topLinePunct w:val="0"/>
              <w:autoSpaceDE/>
              <w:autoSpaceDN/>
              <w:bidi w:val="0"/>
              <w:adjustRightInd w:val="0"/>
              <w:snapToGrid w:val="0"/>
              <w:jc w:val="both"/>
              <w:textAlignment w:val="auto"/>
              <w:rPr>
                <w:rFonts w:eastAsia="宋体"/>
                <w:kern w:val="2"/>
                <w:sz w:val="21"/>
                <w:lang w:eastAsia="zh-CN"/>
              </w:rPr>
            </w:pPr>
            <w:r>
              <w:rPr>
                <w:rFonts w:eastAsia="宋体" w:hint="eastAsia"/>
                <w:color w:val="000000"/>
                <w:kern w:val="2"/>
                <w:sz w:val="21"/>
                <w:szCs w:val="21"/>
                <w:lang w:eastAsia="zh-CN"/>
              </w:rPr>
              <w:t>1.8电池外壳材质电池外壳为ABS。</w:t>
            </w:r>
          </w:p>
        </w:tc>
        <w:tc>
          <w:tcPr>
            <w:tcW w:w="885" w:type="pct"/>
          </w:tcPr>
          <w:p>
            <w:pPr>
              <w:keepNext w:val="0"/>
              <w:keepLines w:val="0"/>
              <w:pageBreakBefore w:val="0"/>
              <w:widowControl w:val="0"/>
              <w:kinsoku/>
              <w:wordWrap/>
              <w:overflowPunct/>
              <w:topLinePunct w:val="0"/>
              <w:autoSpaceDE/>
              <w:autoSpaceDN/>
              <w:bidi w:val="0"/>
              <w:adjustRightInd w:val="0"/>
              <w:snapToGrid w:val="0"/>
              <w:jc w:val="both"/>
              <w:textAlignment w:val="auto"/>
              <w:rPr>
                <w:rFonts w:eastAsia="宋体" w:hint="eastAsia"/>
                <w:color w:val="000000"/>
                <w:kern w:val="2"/>
                <w:sz w:val="21"/>
                <w:szCs w:val="21"/>
                <w:lang w:eastAsia="zh-CN"/>
              </w:rPr>
            </w:pPr>
          </w:p>
        </w:tc>
        <w:tc>
          <w:tcPr>
            <w:tcW w:w="668" w:type="pct"/>
          </w:tcPr>
          <w:p>
            <w:pPr>
              <w:keepNext w:val="0"/>
              <w:keepLines w:val="0"/>
              <w:pageBreakBefore w:val="0"/>
              <w:widowControl w:val="0"/>
              <w:kinsoku/>
              <w:wordWrap/>
              <w:overflowPunct/>
              <w:topLinePunct w:val="0"/>
              <w:autoSpaceDE/>
              <w:autoSpaceDN/>
              <w:bidi w:val="0"/>
              <w:adjustRightInd w:val="0"/>
              <w:snapToGrid w:val="0"/>
              <w:jc w:val="both"/>
              <w:textAlignment w:val="auto"/>
              <w:rPr>
                <w:rFonts w:eastAsia="宋体" w:hint="eastAsia"/>
                <w:color w:val="000000"/>
                <w:kern w:val="2"/>
                <w:sz w:val="21"/>
                <w:szCs w:val="21"/>
                <w:lang w:eastAsia="zh-CN"/>
              </w:rPr>
            </w:pPr>
          </w:p>
        </w:tc>
        <w:tc>
          <w:tcPr>
            <w:tcW w:w="410" w:type="pct"/>
          </w:tcPr>
          <w:p>
            <w:pPr>
              <w:keepNext w:val="0"/>
              <w:keepLines w:val="0"/>
              <w:pageBreakBefore w:val="0"/>
              <w:widowControl w:val="0"/>
              <w:kinsoku/>
              <w:wordWrap/>
              <w:overflowPunct/>
              <w:topLinePunct w:val="0"/>
              <w:autoSpaceDE/>
              <w:autoSpaceDN/>
              <w:bidi w:val="0"/>
              <w:adjustRightInd w:val="0"/>
              <w:snapToGrid w:val="0"/>
              <w:jc w:val="both"/>
              <w:textAlignment w:val="auto"/>
              <w:rPr>
                <w:rFonts w:eastAsia="宋体" w:hint="eastAsia"/>
                <w:color w:val="00000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170"/>
        </w:trPr>
        <w:tc>
          <w:tcPr>
            <w:tcW w:w="234" w:type="pct"/>
            <w:vMerg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eastAsia="宋体"/>
                <w:color w:val="000000"/>
                <w:kern w:val="2"/>
                <w:sz w:val="21"/>
                <w:szCs w:val="21"/>
                <w:lang w:eastAsia="zh-CN"/>
              </w:rPr>
            </w:pPr>
          </w:p>
        </w:tc>
        <w:tc>
          <w:tcPr>
            <w:tcW w:w="416" w:type="pct"/>
            <w:vMerg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eastAsia="宋体"/>
                <w:color w:val="000000"/>
                <w:kern w:val="2"/>
                <w:sz w:val="21"/>
                <w:szCs w:val="21"/>
                <w:lang w:eastAsia="zh-CN"/>
              </w:rPr>
            </w:pPr>
          </w:p>
        </w:tc>
        <w:tc>
          <w:tcPr>
            <w:tcW w:w="2384" w:type="pct"/>
            <w:vAlign w:val="center"/>
          </w:tcPr>
          <w:p>
            <w:pPr>
              <w:keepNext w:val="0"/>
              <w:keepLines w:val="0"/>
              <w:pageBreakBefore w:val="0"/>
              <w:widowControl w:val="0"/>
              <w:kinsoku/>
              <w:wordWrap/>
              <w:overflowPunct/>
              <w:topLinePunct w:val="0"/>
              <w:autoSpaceDE/>
              <w:autoSpaceDN/>
              <w:bidi w:val="0"/>
              <w:adjustRightInd w:val="0"/>
              <w:snapToGrid w:val="0"/>
              <w:jc w:val="both"/>
              <w:textAlignment w:val="auto"/>
              <w:rPr>
                <w:rFonts w:eastAsia="宋体"/>
                <w:color w:val="000000"/>
                <w:kern w:val="2"/>
                <w:sz w:val="21"/>
                <w:szCs w:val="21"/>
                <w:lang w:eastAsia="zh-CN"/>
              </w:rPr>
            </w:pPr>
            <w:r>
              <w:rPr>
                <w:rFonts w:eastAsia="宋体" w:hint="eastAsia"/>
                <w:color w:val="000000"/>
                <w:kern w:val="2"/>
                <w:sz w:val="21"/>
                <w:szCs w:val="21"/>
                <w:lang w:eastAsia="zh-CN"/>
              </w:rPr>
              <w:t>1.9电池内部单格连接工艺：单格连接采用垮桥焊接工艺或穿壁焊接工艺。</w:t>
            </w:r>
          </w:p>
        </w:tc>
        <w:tc>
          <w:tcPr>
            <w:tcW w:w="885" w:type="pct"/>
            <w:vAlign w:val="center"/>
          </w:tcPr>
          <w:p>
            <w:pPr>
              <w:keepNext w:val="0"/>
              <w:keepLines w:val="0"/>
              <w:pageBreakBefore w:val="0"/>
              <w:widowControl w:val="0"/>
              <w:kinsoku/>
              <w:wordWrap/>
              <w:overflowPunct/>
              <w:topLinePunct w:val="0"/>
              <w:autoSpaceDE/>
              <w:autoSpaceDN/>
              <w:bidi w:val="0"/>
              <w:adjustRightInd w:val="0"/>
              <w:snapToGrid w:val="0"/>
              <w:jc w:val="both"/>
              <w:textAlignment w:val="auto"/>
              <w:rPr>
                <w:rFonts w:eastAsia="宋体" w:hint="eastAsia"/>
                <w:color w:val="000000"/>
                <w:kern w:val="2"/>
                <w:sz w:val="21"/>
                <w:szCs w:val="21"/>
                <w:lang w:eastAsia="zh-CN"/>
              </w:rPr>
            </w:pPr>
          </w:p>
        </w:tc>
        <w:tc>
          <w:tcPr>
            <w:tcW w:w="668" w:type="pct"/>
            <w:vAlign w:val="center"/>
          </w:tcPr>
          <w:p>
            <w:pPr>
              <w:keepNext w:val="0"/>
              <w:keepLines w:val="0"/>
              <w:pageBreakBefore w:val="0"/>
              <w:widowControl w:val="0"/>
              <w:kinsoku/>
              <w:wordWrap/>
              <w:overflowPunct/>
              <w:topLinePunct w:val="0"/>
              <w:autoSpaceDE/>
              <w:autoSpaceDN/>
              <w:bidi w:val="0"/>
              <w:adjustRightInd w:val="0"/>
              <w:snapToGrid w:val="0"/>
              <w:jc w:val="both"/>
              <w:textAlignment w:val="auto"/>
              <w:rPr>
                <w:rFonts w:eastAsia="宋体" w:hint="eastAsia"/>
                <w:color w:val="000000"/>
                <w:kern w:val="2"/>
                <w:sz w:val="21"/>
                <w:szCs w:val="21"/>
                <w:lang w:eastAsia="zh-CN"/>
              </w:rPr>
            </w:pPr>
          </w:p>
        </w:tc>
        <w:tc>
          <w:tcPr>
            <w:tcW w:w="410" w:type="pct"/>
            <w:vAlign w:val="center"/>
          </w:tcPr>
          <w:p>
            <w:pPr>
              <w:keepNext w:val="0"/>
              <w:keepLines w:val="0"/>
              <w:pageBreakBefore w:val="0"/>
              <w:widowControl w:val="0"/>
              <w:kinsoku/>
              <w:wordWrap/>
              <w:overflowPunct/>
              <w:topLinePunct w:val="0"/>
              <w:autoSpaceDE/>
              <w:autoSpaceDN/>
              <w:bidi w:val="0"/>
              <w:adjustRightInd w:val="0"/>
              <w:snapToGrid w:val="0"/>
              <w:jc w:val="both"/>
              <w:textAlignment w:val="auto"/>
              <w:rPr>
                <w:rFonts w:eastAsia="宋体" w:hint="eastAsia"/>
                <w:color w:val="00000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170"/>
        </w:trPr>
        <w:tc>
          <w:tcPr>
            <w:tcW w:w="234" w:type="pct"/>
            <w:vMerg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eastAsia="宋体"/>
                <w:color w:val="000000"/>
                <w:kern w:val="2"/>
                <w:sz w:val="21"/>
                <w:szCs w:val="21"/>
                <w:lang w:eastAsia="zh-CN"/>
              </w:rPr>
            </w:pPr>
          </w:p>
        </w:tc>
        <w:tc>
          <w:tcPr>
            <w:tcW w:w="416" w:type="pct"/>
            <w:vMerg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eastAsia="宋体"/>
                <w:color w:val="000000"/>
                <w:kern w:val="2"/>
                <w:sz w:val="21"/>
                <w:szCs w:val="21"/>
                <w:lang w:eastAsia="zh-CN"/>
              </w:rPr>
            </w:pPr>
          </w:p>
        </w:tc>
        <w:tc>
          <w:tcPr>
            <w:tcW w:w="2384" w:type="pct"/>
          </w:tcPr>
          <w:p>
            <w:pPr>
              <w:keepNext w:val="0"/>
              <w:keepLines w:val="0"/>
              <w:pageBreakBefore w:val="0"/>
              <w:widowControl w:val="0"/>
              <w:kinsoku/>
              <w:wordWrap/>
              <w:overflowPunct/>
              <w:topLinePunct w:val="0"/>
              <w:autoSpaceDE/>
              <w:autoSpaceDN/>
              <w:bidi w:val="0"/>
              <w:adjustRightInd w:val="0"/>
              <w:snapToGrid w:val="0"/>
              <w:jc w:val="both"/>
              <w:textAlignment w:val="auto"/>
              <w:rPr>
                <w:rFonts w:eastAsia="宋体"/>
                <w:kern w:val="2"/>
                <w:sz w:val="21"/>
                <w:lang w:eastAsia="zh-CN"/>
              </w:rPr>
            </w:pPr>
            <w:r>
              <w:rPr>
                <w:rFonts w:eastAsia="宋体" w:hint="eastAsia"/>
                <w:color w:val="000000"/>
                <w:kern w:val="2"/>
                <w:sz w:val="21"/>
                <w:szCs w:val="21"/>
                <w:lang w:eastAsia="zh-CN"/>
              </w:rPr>
              <w:t>1.10电池中盖与上盖的密封方式：采用胶水密封方式或热封方式。</w:t>
            </w:r>
          </w:p>
        </w:tc>
        <w:tc>
          <w:tcPr>
            <w:tcW w:w="885" w:type="pct"/>
          </w:tcPr>
          <w:p>
            <w:pPr>
              <w:keepNext w:val="0"/>
              <w:keepLines w:val="0"/>
              <w:pageBreakBefore w:val="0"/>
              <w:widowControl w:val="0"/>
              <w:kinsoku/>
              <w:wordWrap/>
              <w:overflowPunct/>
              <w:topLinePunct w:val="0"/>
              <w:autoSpaceDE/>
              <w:autoSpaceDN/>
              <w:bidi w:val="0"/>
              <w:adjustRightInd w:val="0"/>
              <w:snapToGrid w:val="0"/>
              <w:jc w:val="both"/>
              <w:textAlignment w:val="auto"/>
              <w:rPr>
                <w:rFonts w:eastAsia="宋体" w:hint="eastAsia"/>
                <w:color w:val="000000"/>
                <w:kern w:val="2"/>
                <w:sz w:val="21"/>
                <w:szCs w:val="21"/>
                <w:lang w:eastAsia="zh-CN"/>
              </w:rPr>
            </w:pPr>
          </w:p>
        </w:tc>
        <w:tc>
          <w:tcPr>
            <w:tcW w:w="668" w:type="pct"/>
          </w:tcPr>
          <w:p>
            <w:pPr>
              <w:keepNext w:val="0"/>
              <w:keepLines w:val="0"/>
              <w:pageBreakBefore w:val="0"/>
              <w:widowControl w:val="0"/>
              <w:kinsoku/>
              <w:wordWrap/>
              <w:overflowPunct/>
              <w:topLinePunct w:val="0"/>
              <w:autoSpaceDE/>
              <w:autoSpaceDN/>
              <w:bidi w:val="0"/>
              <w:adjustRightInd w:val="0"/>
              <w:snapToGrid w:val="0"/>
              <w:jc w:val="both"/>
              <w:textAlignment w:val="auto"/>
              <w:rPr>
                <w:rFonts w:eastAsia="宋体" w:hint="eastAsia"/>
                <w:color w:val="000000"/>
                <w:kern w:val="2"/>
                <w:sz w:val="21"/>
                <w:szCs w:val="21"/>
                <w:lang w:eastAsia="zh-CN"/>
              </w:rPr>
            </w:pPr>
          </w:p>
        </w:tc>
        <w:tc>
          <w:tcPr>
            <w:tcW w:w="410" w:type="pct"/>
          </w:tcPr>
          <w:p>
            <w:pPr>
              <w:keepNext w:val="0"/>
              <w:keepLines w:val="0"/>
              <w:pageBreakBefore w:val="0"/>
              <w:widowControl w:val="0"/>
              <w:kinsoku/>
              <w:wordWrap/>
              <w:overflowPunct/>
              <w:topLinePunct w:val="0"/>
              <w:autoSpaceDE/>
              <w:autoSpaceDN/>
              <w:bidi w:val="0"/>
              <w:adjustRightInd w:val="0"/>
              <w:snapToGrid w:val="0"/>
              <w:jc w:val="both"/>
              <w:textAlignment w:val="auto"/>
              <w:rPr>
                <w:rFonts w:eastAsia="宋体" w:hint="eastAsia"/>
                <w:color w:val="00000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170"/>
        </w:trPr>
        <w:tc>
          <w:tcPr>
            <w:tcW w:w="234" w:type="pct"/>
            <w:vMerg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eastAsia="宋体"/>
                <w:color w:val="000000"/>
                <w:kern w:val="2"/>
                <w:sz w:val="21"/>
                <w:szCs w:val="21"/>
                <w:lang w:eastAsia="zh-CN"/>
              </w:rPr>
            </w:pPr>
          </w:p>
        </w:tc>
        <w:tc>
          <w:tcPr>
            <w:tcW w:w="416" w:type="pct"/>
            <w:vMerg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eastAsia="宋体"/>
                <w:color w:val="000000"/>
                <w:kern w:val="2"/>
                <w:sz w:val="21"/>
                <w:szCs w:val="21"/>
                <w:lang w:eastAsia="zh-CN"/>
              </w:rPr>
            </w:pPr>
          </w:p>
        </w:tc>
        <w:tc>
          <w:tcPr>
            <w:tcW w:w="2384" w:type="pct"/>
          </w:tcPr>
          <w:p>
            <w:pPr>
              <w:keepNext w:val="0"/>
              <w:keepLines w:val="0"/>
              <w:pageBreakBefore w:val="0"/>
              <w:widowControl w:val="0"/>
              <w:kinsoku/>
              <w:wordWrap/>
              <w:overflowPunct/>
              <w:topLinePunct w:val="0"/>
              <w:autoSpaceDE/>
              <w:autoSpaceDN/>
              <w:bidi w:val="0"/>
              <w:adjustRightInd w:val="0"/>
              <w:snapToGrid w:val="0"/>
              <w:jc w:val="both"/>
              <w:textAlignment w:val="auto"/>
              <w:rPr>
                <w:rFonts w:eastAsia="宋体"/>
                <w:kern w:val="2"/>
                <w:sz w:val="21"/>
                <w:lang w:eastAsia="zh-CN"/>
              </w:rPr>
            </w:pPr>
            <w:r>
              <w:rPr>
                <w:rFonts w:eastAsia="宋体" w:hint="eastAsia"/>
                <w:color w:val="000000"/>
                <w:kern w:val="2"/>
                <w:sz w:val="21"/>
                <w:szCs w:val="21"/>
                <w:lang w:eastAsia="zh-CN"/>
              </w:rPr>
              <w:t>1.11电池极板叠板工艺：采用“M”型完全叠板工艺，避免电池短路事故。</w:t>
            </w:r>
          </w:p>
        </w:tc>
        <w:tc>
          <w:tcPr>
            <w:tcW w:w="885" w:type="pct"/>
          </w:tcPr>
          <w:p>
            <w:pPr>
              <w:keepNext w:val="0"/>
              <w:keepLines w:val="0"/>
              <w:pageBreakBefore w:val="0"/>
              <w:widowControl w:val="0"/>
              <w:kinsoku/>
              <w:wordWrap/>
              <w:overflowPunct/>
              <w:topLinePunct w:val="0"/>
              <w:autoSpaceDE/>
              <w:autoSpaceDN/>
              <w:bidi w:val="0"/>
              <w:adjustRightInd w:val="0"/>
              <w:snapToGrid w:val="0"/>
              <w:jc w:val="both"/>
              <w:textAlignment w:val="auto"/>
              <w:rPr>
                <w:rFonts w:eastAsia="宋体" w:hint="eastAsia"/>
                <w:color w:val="000000"/>
                <w:kern w:val="2"/>
                <w:sz w:val="21"/>
                <w:szCs w:val="21"/>
                <w:lang w:eastAsia="zh-CN"/>
              </w:rPr>
            </w:pPr>
          </w:p>
        </w:tc>
        <w:tc>
          <w:tcPr>
            <w:tcW w:w="668" w:type="pct"/>
          </w:tcPr>
          <w:p>
            <w:pPr>
              <w:keepNext w:val="0"/>
              <w:keepLines w:val="0"/>
              <w:pageBreakBefore w:val="0"/>
              <w:widowControl w:val="0"/>
              <w:kinsoku/>
              <w:wordWrap/>
              <w:overflowPunct/>
              <w:topLinePunct w:val="0"/>
              <w:autoSpaceDE/>
              <w:autoSpaceDN/>
              <w:bidi w:val="0"/>
              <w:adjustRightInd w:val="0"/>
              <w:snapToGrid w:val="0"/>
              <w:jc w:val="both"/>
              <w:textAlignment w:val="auto"/>
              <w:rPr>
                <w:rFonts w:eastAsia="宋体" w:hint="eastAsia"/>
                <w:color w:val="000000"/>
                <w:kern w:val="2"/>
                <w:sz w:val="21"/>
                <w:szCs w:val="21"/>
                <w:lang w:eastAsia="zh-CN"/>
              </w:rPr>
            </w:pPr>
          </w:p>
        </w:tc>
        <w:tc>
          <w:tcPr>
            <w:tcW w:w="410" w:type="pct"/>
          </w:tcPr>
          <w:p>
            <w:pPr>
              <w:keepNext w:val="0"/>
              <w:keepLines w:val="0"/>
              <w:pageBreakBefore w:val="0"/>
              <w:widowControl w:val="0"/>
              <w:kinsoku/>
              <w:wordWrap/>
              <w:overflowPunct/>
              <w:topLinePunct w:val="0"/>
              <w:autoSpaceDE/>
              <w:autoSpaceDN/>
              <w:bidi w:val="0"/>
              <w:adjustRightInd w:val="0"/>
              <w:snapToGrid w:val="0"/>
              <w:jc w:val="both"/>
              <w:textAlignment w:val="auto"/>
              <w:rPr>
                <w:rFonts w:eastAsia="宋体" w:hint="eastAsia"/>
                <w:color w:val="00000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170"/>
        </w:trPr>
        <w:tc>
          <w:tcPr>
            <w:tcW w:w="234" w:type="pct"/>
            <w:vMerg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eastAsia="宋体"/>
                <w:color w:val="000000"/>
                <w:kern w:val="2"/>
                <w:sz w:val="21"/>
                <w:szCs w:val="21"/>
                <w:lang w:eastAsia="zh-CN"/>
              </w:rPr>
            </w:pPr>
          </w:p>
        </w:tc>
        <w:tc>
          <w:tcPr>
            <w:tcW w:w="416" w:type="pct"/>
            <w:vMerg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eastAsia="宋体"/>
                <w:color w:val="000000"/>
                <w:kern w:val="2"/>
                <w:sz w:val="21"/>
                <w:szCs w:val="21"/>
                <w:lang w:eastAsia="zh-CN"/>
              </w:rPr>
            </w:pPr>
          </w:p>
        </w:tc>
        <w:tc>
          <w:tcPr>
            <w:tcW w:w="2384" w:type="pct"/>
          </w:tcPr>
          <w:p>
            <w:pPr>
              <w:keepNext w:val="0"/>
              <w:keepLines w:val="0"/>
              <w:pageBreakBefore w:val="0"/>
              <w:widowControl w:val="0"/>
              <w:kinsoku/>
              <w:wordWrap/>
              <w:overflowPunct/>
              <w:topLinePunct w:val="0"/>
              <w:autoSpaceDE/>
              <w:autoSpaceDN/>
              <w:bidi w:val="0"/>
              <w:adjustRightInd w:val="0"/>
              <w:snapToGrid w:val="0"/>
              <w:jc w:val="both"/>
              <w:textAlignment w:val="auto"/>
              <w:rPr>
                <w:rFonts w:eastAsia="宋体"/>
                <w:kern w:val="2"/>
                <w:sz w:val="21"/>
                <w:lang w:eastAsia="zh-CN"/>
              </w:rPr>
            </w:pPr>
            <w:r>
              <w:rPr>
                <w:rFonts w:eastAsia="宋体" w:hint="eastAsia"/>
                <w:b/>
                <w:bCs/>
                <w:color w:val="FF0000"/>
                <w:kern w:val="2"/>
                <w:sz w:val="21"/>
                <w:szCs w:val="21"/>
                <w:lang w:eastAsia="zh-CN"/>
              </w:rPr>
              <w:t>▲1.12端子密封工艺：为杜绝电池端子溢（渗漏）酸，电池端子极柱密封工艺采用端子铅套与电池中盖一起注塑特殊结构及工艺，要求提供照片，并加盖制造厂商公章。</w:t>
            </w:r>
          </w:p>
        </w:tc>
        <w:tc>
          <w:tcPr>
            <w:tcW w:w="885" w:type="pct"/>
          </w:tcPr>
          <w:p>
            <w:pPr>
              <w:keepNext w:val="0"/>
              <w:keepLines w:val="0"/>
              <w:pageBreakBefore w:val="0"/>
              <w:widowControl w:val="0"/>
              <w:kinsoku/>
              <w:wordWrap/>
              <w:overflowPunct/>
              <w:topLinePunct w:val="0"/>
              <w:autoSpaceDE/>
              <w:autoSpaceDN/>
              <w:bidi w:val="0"/>
              <w:adjustRightInd w:val="0"/>
              <w:snapToGrid w:val="0"/>
              <w:jc w:val="both"/>
              <w:textAlignment w:val="auto"/>
              <w:rPr>
                <w:rFonts w:eastAsia="宋体" w:hint="eastAsia"/>
                <w:b/>
                <w:bCs/>
                <w:color w:val="FF0000"/>
                <w:kern w:val="2"/>
                <w:sz w:val="21"/>
                <w:szCs w:val="21"/>
                <w:lang w:eastAsia="zh-CN"/>
              </w:rPr>
            </w:pPr>
          </w:p>
        </w:tc>
        <w:tc>
          <w:tcPr>
            <w:tcW w:w="668" w:type="pct"/>
          </w:tcPr>
          <w:p>
            <w:pPr>
              <w:keepNext w:val="0"/>
              <w:keepLines w:val="0"/>
              <w:pageBreakBefore w:val="0"/>
              <w:widowControl w:val="0"/>
              <w:kinsoku/>
              <w:wordWrap/>
              <w:overflowPunct/>
              <w:topLinePunct w:val="0"/>
              <w:autoSpaceDE/>
              <w:autoSpaceDN/>
              <w:bidi w:val="0"/>
              <w:adjustRightInd w:val="0"/>
              <w:snapToGrid w:val="0"/>
              <w:jc w:val="both"/>
              <w:textAlignment w:val="auto"/>
              <w:rPr>
                <w:rFonts w:eastAsia="宋体" w:hint="eastAsia"/>
                <w:b/>
                <w:bCs/>
                <w:color w:val="FF0000"/>
                <w:kern w:val="2"/>
                <w:sz w:val="21"/>
                <w:szCs w:val="21"/>
                <w:lang w:eastAsia="zh-CN"/>
              </w:rPr>
            </w:pPr>
          </w:p>
        </w:tc>
        <w:tc>
          <w:tcPr>
            <w:tcW w:w="410" w:type="pct"/>
          </w:tcPr>
          <w:p>
            <w:pPr>
              <w:keepNext w:val="0"/>
              <w:keepLines w:val="0"/>
              <w:pageBreakBefore w:val="0"/>
              <w:widowControl w:val="0"/>
              <w:kinsoku/>
              <w:wordWrap/>
              <w:overflowPunct/>
              <w:topLinePunct w:val="0"/>
              <w:autoSpaceDE/>
              <w:autoSpaceDN/>
              <w:bidi w:val="0"/>
              <w:adjustRightInd w:val="0"/>
              <w:snapToGrid w:val="0"/>
              <w:jc w:val="both"/>
              <w:textAlignment w:val="auto"/>
              <w:rPr>
                <w:rFonts w:eastAsia="宋体" w:hint="eastAsia"/>
                <w:b/>
                <w:bCs/>
                <w:color w:val="FF000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170"/>
        </w:trPr>
        <w:tc>
          <w:tcPr>
            <w:tcW w:w="234" w:type="pct"/>
            <w:vMerg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eastAsia="宋体"/>
                <w:color w:val="000000"/>
                <w:kern w:val="2"/>
                <w:sz w:val="21"/>
                <w:szCs w:val="21"/>
                <w:lang w:eastAsia="zh-CN"/>
              </w:rPr>
            </w:pPr>
          </w:p>
        </w:tc>
        <w:tc>
          <w:tcPr>
            <w:tcW w:w="416" w:type="pct"/>
            <w:vMerg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eastAsia="宋体"/>
                <w:color w:val="000000"/>
                <w:kern w:val="2"/>
                <w:sz w:val="21"/>
                <w:szCs w:val="21"/>
                <w:lang w:eastAsia="zh-CN"/>
              </w:rPr>
            </w:pPr>
          </w:p>
        </w:tc>
        <w:tc>
          <w:tcPr>
            <w:tcW w:w="2384" w:type="pct"/>
          </w:tcPr>
          <w:p>
            <w:pPr>
              <w:keepNext w:val="0"/>
              <w:keepLines w:val="0"/>
              <w:pageBreakBefore w:val="0"/>
              <w:widowControl w:val="0"/>
              <w:kinsoku/>
              <w:wordWrap/>
              <w:overflowPunct/>
              <w:topLinePunct w:val="0"/>
              <w:autoSpaceDE/>
              <w:autoSpaceDN/>
              <w:bidi w:val="0"/>
              <w:adjustRightInd w:val="0"/>
              <w:snapToGrid w:val="0"/>
              <w:jc w:val="both"/>
              <w:textAlignment w:val="auto"/>
              <w:rPr>
                <w:rFonts w:eastAsia="宋体"/>
                <w:kern w:val="2"/>
                <w:sz w:val="21"/>
                <w:lang w:eastAsia="zh-CN"/>
              </w:rPr>
            </w:pPr>
            <w:r>
              <w:rPr>
                <w:rFonts w:eastAsia="宋体" w:hint="eastAsia"/>
                <w:b/>
                <w:bCs/>
                <w:color w:val="FF0000"/>
                <w:kern w:val="2"/>
                <w:sz w:val="21"/>
                <w:szCs w:val="21"/>
                <w:lang w:eastAsia="zh-CN"/>
              </w:rPr>
              <w:t>▲1.13容量保存率：</w:t>
            </w:r>
            <w:r>
              <w:rPr>
                <w:rFonts w:eastAsia="宋体" w:hint="eastAsia"/>
                <w:b/>
                <w:bCs/>
                <w:color w:val="FF0000"/>
                <w:kern w:val="2"/>
                <w:sz w:val="21"/>
                <w:szCs w:val="21"/>
                <w:lang w:eastAsia="zh-CN"/>
              </w:rPr>
              <w:t>检测依据：</w:t>
            </w:r>
            <w:r>
              <w:rPr>
                <w:rFonts w:eastAsia="宋体" w:hint="eastAsia"/>
                <w:b/>
                <w:bCs/>
                <w:color w:val="FF0000"/>
                <w:kern w:val="2"/>
                <w:sz w:val="21"/>
                <w:szCs w:val="21"/>
                <w:lang w:eastAsia="zh-CN"/>
              </w:rPr>
              <w:t>YD/T</w:t>
            </w:r>
            <w:r>
              <w:rPr>
                <w:rFonts w:eastAsia="宋体" w:hint="eastAsia"/>
                <w:b/>
                <w:bCs/>
                <w:color w:val="FF0000"/>
                <w:kern w:val="2"/>
                <w:sz w:val="21"/>
                <w:szCs w:val="21"/>
                <w:lang w:eastAsia="zh-CN"/>
              </w:rPr>
              <w:t xml:space="preserve"> </w:t>
            </w:r>
            <w:r>
              <w:rPr>
                <w:rFonts w:eastAsia="宋体" w:hint="eastAsia"/>
                <w:b/>
                <w:bCs/>
                <w:color w:val="FF0000"/>
                <w:kern w:val="2"/>
                <w:sz w:val="21"/>
                <w:szCs w:val="21"/>
                <w:lang w:eastAsia="zh-CN"/>
              </w:rPr>
              <w:t>799-2010</w:t>
            </w:r>
            <w:r>
              <w:rPr>
                <w:rFonts w:eastAsia="宋体" w:hint="eastAsia"/>
                <w:b/>
                <w:bCs/>
                <w:color w:val="FF0000"/>
                <w:kern w:val="2"/>
                <w:sz w:val="21"/>
                <w:szCs w:val="21"/>
                <w:lang w:eastAsia="zh-CN"/>
              </w:rPr>
              <w:t>《</w:t>
            </w:r>
            <w:r>
              <w:rPr>
                <w:rFonts w:eastAsia="宋体" w:hint="eastAsia"/>
                <w:b/>
                <w:bCs/>
                <w:color w:val="FF0000"/>
                <w:kern w:val="2"/>
                <w:sz w:val="21"/>
                <w:szCs w:val="21"/>
                <w:lang w:eastAsia="zh-CN"/>
              </w:rPr>
              <w:t>阀控式密封铅酸蓄电池行业标准</w:t>
            </w:r>
            <w:r>
              <w:rPr>
                <w:rFonts w:eastAsia="宋体" w:hint="eastAsia"/>
                <w:b/>
                <w:bCs/>
                <w:color w:val="FF0000"/>
                <w:kern w:val="2"/>
                <w:sz w:val="21"/>
                <w:szCs w:val="21"/>
                <w:lang w:eastAsia="zh-CN"/>
              </w:rPr>
              <w:t>》，</w:t>
            </w:r>
            <w:r>
              <w:rPr>
                <w:rFonts w:eastAsia="宋体" w:hint="eastAsia"/>
                <w:b/>
                <w:bCs/>
                <w:color w:val="FF0000"/>
                <w:kern w:val="2"/>
                <w:sz w:val="21"/>
                <w:szCs w:val="21"/>
                <w:lang w:eastAsia="zh-CN"/>
              </w:rPr>
              <w:t>检测结果：</w:t>
            </w:r>
            <w:r>
              <w:rPr>
                <w:rFonts w:eastAsia="宋体" w:hint="eastAsia"/>
                <w:b/>
                <w:bCs/>
                <w:color w:val="FF0000"/>
                <w:kern w:val="2"/>
                <w:sz w:val="21"/>
                <w:szCs w:val="21"/>
                <w:lang w:eastAsia="zh-CN"/>
              </w:rPr>
              <w:t>蓄电池静置</w:t>
            </w:r>
            <w:r>
              <w:rPr>
                <w:rFonts w:eastAsia="宋体" w:hint="eastAsia"/>
                <w:b/>
                <w:bCs/>
                <w:color w:val="FF0000"/>
                <w:kern w:val="2"/>
                <w:sz w:val="21"/>
                <w:szCs w:val="21"/>
                <w:lang w:eastAsia="zh-CN"/>
              </w:rPr>
              <w:t>不少于6</w:t>
            </w:r>
            <w:r>
              <w:rPr>
                <w:rFonts w:eastAsia="宋体" w:hint="eastAsia"/>
                <w:b/>
                <w:bCs/>
                <w:color w:val="FF0000"/>
                <w:kern w:val="2"/>
                <w:sz w:val="21"/>
                <w:szCs w:val="21"/>
                <w:lang w:eastAsia="zh-CN"/>
              </w:rPr>
              <w:t>天后其容量保存率不低于99%。提供第三方检测机构出具</w:t>
            </w:r>
            <w:r>
              <w:rPr>
                <w:rFonts w:eastAsia="宋体" w:hint="eastAsia"/>
                <w:b/>
                <w:bCs/>
                <w:color w:val="FF0000"/>
                <w:kern w:val="2"/>
                <w:sz w:val="21"/>
                <w:szCs w:val="21"/>
                <w:lang w:eastAsia="zh-CN"/>
              </w:rPr>
              <w:t>的</w:t>
            </w:r>
            <w:r>
              <w:rPr>
                <w:rFonts w:eastAsia="宋体" w:hint="eastAsia"/>
                <w:b/>
                <w:bCs/>
                <w:color w:val="FF0000"/>
                <w:kern w:val="2"/>
                <w:sz w:val="21"/>
                <w:szCs w:val="21"/>
                <w:lang w:eastAsia="zh-CN"/>
              </w:rPr>
              <w:t>具有CMA标识的检测报告</w:t>
            </w:r>
            <w:r>
              <w:rPr>
                <w:rFonts w:eastAsia="宋体" w:hint="eastAsia"/>
                <w:b/>
                <w:bCs/>
                <w:color w:val="FF0000"/>
                <w:kern w:val="2"/>
                <w:sz w:val="21"/>
                <w:szCs w:val="21"/>
                <w:lang w:eastAsia="zh-CN"/>
              </w:rPr>
              <w:t>证明</w:t>
            </w:r>
            <w:r>
              <w:rPr>
                <w:rFonts w:eastAsia="宋体" w:hint="eastAsia"/>
                <w:b/>
                <w:bCs/>
                <w:color w:val="FF0000"/>
                <w:kern w:val="2"/>
                <w:sz w:val="21"/>
                <w:szCs w:val="21"/>
                <w:lang w:eastAsia="zh-CN"/>
              </w:rPr>
              <w:t>。</w:t>
            </w:r>
          </w:p>
        </w:tc>
        <w:tc>
          <w:tcPr>
            <w:tcW w:w="885" w:type="pct"/>
          </w:tcPr>
          <w:p>
            <w:pPr>
              <w:keepNext w:val="0"/>
              <w:keepLines w:val="0"/>
              <w:pageBreakBefore w:val="0"/>
              <w:widowControl w:val="0"/>
              <w:kinsoku/>
              <w:wordWrap/>
              <w:overflowPunct/>
              <w:topLinePunct w:val="0"/>
              <w:autoSpaceDE/>
              <w:autoSpaceDN/>
              <w:bidi w:val="0"/>
              <w:adjustRightInd w:val="0"/>
              <w:snapToGrid w:val="0"/>
              <w:jc w:val="both"/>
              <w:textAlignment w:val="auto"/>
              <w:rPr>
                <w:rFonts w:eastAsia="宋体" w:hint="eastAsia"/>
                <w:b/>
                <w:bCs/>
                <w:color w:val="FF0000"/>
                <w:kern w:val="2"/>
                <w:sz w:val="21"/>
                <w:szCs w:val="21"/>
                <w:lang w:eastAsia="zh-CN"/>
              </w:rPr>
            </w:pPr>
          </w:p>
        </w:tc>
        <w:tc>
          <w:tcPr>
            <w:tcW w:w="668" w:type="pct"/>
          </w:tcPr>
          <w:p>
            <w:pPr>
              <w:keepNext w:val="0"/>
              <w:keepLines w:val="0"/>
              <w:pageBreakBefore w:val="0"/>
              <w:widowControl w:val="0"/>
              <w:kinsoku/>
              <w:wordWrap/>
              <w:overflowPunct/>
              <w:topLinePunct w:val="0"/>
              <w:autoSpaceDE/>
              <w:autoSpaceDN/>
              <w:bidi w:val="0"/>
              <w:adjustRightInd w:val="0"/>
              <w:snapToGrid w:val="0"/>
              <w:jc w:val="both"/>
              <w:textAlignment w:val="auto"/>
              <w:rPr>
                <w:rFonts w:eastAsia="宋体" w:hint="eastAsia"/>
                <w:b/>
                <w:bCs/>
                <w:color w:val="FF0000"/>
                <w:kern w:val="2"/>
                <w:sz w:val="21"/>
                <w:szCs w:val="21"/>
                <w:lang w:eastAsia="zh-CN"/>
              </w:rPr>
            </w:pPr>
          </w:p>
        </w:tc>
        <w:tc>
          <w:tcPr>
            <w:tcW w:w="410" w:type="pct"/>
          </w:tcPr>
          <w:p>
            <w:pPr>
              <w:keepNext w:val="0"/>
              <w:keepLines w:val="0"/>
              <w:pageBreakBefore w:val="0"/>
              <w:widowControl w:val="0"/>
              <w:kinsoku/>
              <w:wordWrap/>
              <w:overflowPunct/>
              <w:topLinePunct w:val="0"/>
              <w:autoSpaceDE/>
              <w:autoSpaceDN/>
              <w:bidi w:val="0"/>
              <w:adjustRightInd w:val="0"/>
              <w:snapToGrid w:val="0"/>
              <w:jc w:val="both"/>
              <w:textAlignment w:val="auto"/>
              <w:rPr>
                <w:rFonts w:eastAsia="宋体" w:hint="eastAsia"/>
                <w:b/>
                <w:bCs/>
                <w:color w:val="FF000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170"/>
        </w:trPr>
        <w:tc>
          <w:tcPr>
            <w:tcW w:w="234" w:type="pct"/>
            <w:vMerg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eastAsia="宋体"/>
                <w:color w:val="000000"/>
                <w:kern w:val="2"/>
                <w:sz w:val="21"/>
                <w:szCs w:val="21"/>
                <w:lang w:eastAsia="zh-CN"/>
              </w:rPr>
            </w:pPr>
          </w:p>
        </w:tc>
        <w:tc>
          <w:tcPr>
            <w:tcW w:w="416" w:type="pct"/>
            <w:vMerg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eastAsia="宋体"/>
                <w:color w:val="000000"/>
                <w:kern w:val="2"/>
                <w:sz w:val="21"/>
                <w:szCs w:val="21"/>
                <w:lang w:eastAsia="zh-CN"/>
              </w:rPr>
            </w:pPr>
          </w:p>
        </w:tc>
        <w:tc>
          <w:tcPr>
            <w:tcW w:w="2384" w:type="pct"/>
          </w:tcPr>
          <w:p>
            <w:pPr>
              <w:keepNext w:val="0"/>
              <w:keepLines w:val="0"/>
              <w:pageBreakBefore w:val="0"/>
              <w:widowControl w:val="0"/>
              <w:kinsoku/>
              <w:wordWrap/>
              <w:overflowPunct/>
              <w:topLinePunct w:val="0"/>
              <w:autoSpaceDE/>
              <w:autoSpaceDN/>
              <w:bidi w:val="0"/>
              <w:adjustRightInd w:val="0"/>
              <w:snapToGrid w:val="0"/>
              <w:jc w:val="both"/>
              <w:textAlignment w:val="auto"/>
              <w:rPr>
                <w:rFonts w:eastAsia="宋体" w:hint="eastAsia"/>
                <w:b/>
                <w:bCs/>
                <w:color w:val="FF0000"/>
                <w:kern w:val="2"/>
                <w:sz w:val="21"/>
                <w:szCs w:val="21"/>
                <w:lang w:eastAsia="zh-CN"/>
              </w:rPr>
            </w:pPr>
            <w:r>
              <w:rPr>
                <w:rFonts w:eastAsia="宋体" w:hint="eastAsia"/>
                <w:b/>
                <w:bCs/>
                <w:color w:val="FF0000"/>
                <w:kern w:val="2"/>
                <w:sz w:val="21"/>
                <w:szCs w:val="21"/>
                <w:lang w:eastAsia="zh-CN"/>
              </w:rPr>
              <w:t>▲1.14密封反应效率：</w:t>
            </w:r>
            <w:r>
              <w:rPr>
                <w:rFonts w:eastAsia="宋体" w:hint="eastAsia"/>
                <w:b/>
                <w:bCs/>
                <w:color w:val="FF0000"/>
                <w:kern w:val="2"/>
                <w:sz w:val="21"/>
                <w:szCs w:val="21"/>
                <w:lang w:eastAsia="zh-CN"/>
              </w:rPr>
              <w:t>检测依据：</w:t>
            </w:r>
            <w:r>
              <w:rPr>
                <w:rFonts w:eastAsia="宋体" w:hint="eastAsia"/>
                <w:b/>
                <w:bCs/>
                <w:color w:val="FF0000"/>
                <w:kern w:val="2"/>
                <w:sz w:val="21"/>
                <w:szCs w:val="21"/>
                <w:lang w:eastAsia="zh-CN"/>
              </w:rPr>
              <w:t>YD/T</w:t>
            </w:r>
            <w:r>
              <w:rPr>
                <w:rFonts w:eastAsia="宋体" w:hint="eastAsia"/>
                <w:b/>
                <w:bCs/>
                <w:color w:val="FF0000"/>
                <w:kern w:val="2"/>
                <w:sz w:val="21"/>
                <w:szCs w:val="21"/>
                <w:lang w:eastAsia="zh-CN"/>
              </w:rPr>
              <w:t xml:space="preserve"> </w:t>
            </w:r>
            <w:r>
              <w:rPr>
                <w:rFonts w:eastAsia="宋体" w:hint="eastAsia"/>
                <w:b/>
                <w:bCs/>
                <w:color w:val="FF0000"/>
                <w:kern w:val="2"/>
                <w:sz w:val="21"/>
                <w:szCs w:val="21"/>
                <w:lang w:eastAsia="zh-CN"/>
              </w:rPr>
              <w:t>799-2010</w:t>
            </w:r>
            <w:r>
              <w:rPr>
                <w:rFonts w:eastAsia="宋体" w:hint="eastAsia"/>
                <w:b/>
                <w:bCs/>
                <w:color w:val="FF0000"/>
                <w:kern w:val="2"/>
                <w:sz w:val="21"/>
                <w:szCs w:val="21"/>
                <w:lang w:eastAsia="zh-CN"/>
              </w:rPr>
              <w:t>《</w:t>
            </w:r>
            <w:r>
              <w:rPr>
                <w:rFonts w:eastAsia="宋体" w:hint="eastAsia"/>
                <w:b/>
                <w:bCs/>
                <w:color w:val="FF0000"/>
                <w:kern w:val="2"/>
                <w:sz w:val="21"/>
                <w:szCs w:val="21"/>
                <w:lang w:eastAsia="zh-CN"/>
              </w:rPr>
              <w:t>阀控式密封铅酸蓄电池行业标准</w:t>
            </w:r>
            <w:r>
              <w:rPr>
                <w:rFonts w:eastAsia="宋体" w:hint="eastAsia"/>
                <w:b/>
                <w:bCs/>
                <w:color w:val="FF0000"/>
                <w:kern w:val="2"/>
                <w:sz w:val="21"/>
                <w:szCs w:val="21"/>
                <w:lang w:eastAsia="zh-CN"/>
              </w:rPr>
              <w:t>》，</w:t>
            </w:r>
            <w:r>
              <w:rPr>
                <w:rFonts w:eastAsia="宋体" w:hint="eastAsia"/>
                <w:b/>
                <w:bCs/>
                <w:color w:val="FF0000"/>
                <w:kern w:val="2"/>
                <w:sz w:val="21"/>
                <w:szCs w:val="21"/>
                <w:lang w:eastAsia="zh-CN"/>
              </w:rPr>
              <w:t>检测结果：</w:t>
            </w:r>
            <w:r>
              <w:rPr>
                <w:rFonts w:eastAsia="宋体" w:hint="eastAsia"/>
                <w:b/>
                <w:bCs/>
                <w:color w:val="FF0000"/>
                <w:kern w:val="2"/>
                <w:sz w:val="21"/>
                <w:szCs w:val="21"/>
                <w:lang w:eastAsia="zh-CN"/>
              </w:rPr>
              <w:t>蓄电池密封反应效率应不低于99%。</w:t>
            </w:r>
          </w:p>
          <w:p>
            <w:pPr>
              <w:keepNext w:val="0"/>
              <w:keepLines w:val="0"/>
              <w:pageBreakBefore w:val="0"/>
              <w:widowControl w:val="0"/>
              <w:kinsoku/>
              <w:wordWrap/>
              <w:overflowPunct/>
              <w:topLinePunct w:val="0"/>
              <w:autoSpaceDE/>
              <w:autoSpaceDN/>
              <w:bidi w:val="0"/>
              <w:adjustRightInd w:val="0"/>
              <w:snapToGrid w:val="0"/>
              <w:jc w:val="both"/>
              <w:textAlignment w:val="auto"/>
              <w:rPr>
                <w:rFonts w:eastAsia="宋体"/>
                <w:b/>
                <w:bCs/>
                <w:color w:val="FF0000"/>
                <w:kern w:val="2"/>
                <w:sz w:val="21"/>
                <w:szCs w:val="21"/>
                <w:lang w:eastAsia="zh-CN"/>
              </w:rPr>
            </w:pPr>
            <w:r>
              <w:rPr>
                <w:rFonts w:eastAsia="宋体" w:hint="eastAsia"/>
                <w:b/>
                <w:bCs/>
                <w:color w:val="FF0000"/>
                <w:kern w:val="2"/>
                <w:sz w:val="21"/>
                <w:szCs w:val="21"/>
                <w:lang w:eastAsia="zh-CN"/>
              </w:rPr>
              <w:t>提供第三方检测机构出具</w:t>
            </w:r>
            <w:r>
              <w:rPr>
                <w:rFonts w:eastAsia="宋体" w:hint="eastAsia"/>
                <w:b/>
                <w:bCs/>
                <w:color w:val="FF0000"/>
                <w:kern w:val="2"/>
                <w:sz w:val="21"/>
                <w:szCs w:val="21"/>
                <w:lang w:eastAsia="zh-CN"/>
              </w:rPr>
              <w:t>的</w:t>
            </w:r>
            <w:r>
              <w:rPr>
                <w:rFonts w:eastAsia="宋体" w:hint="eastAsia"/>
                <w:b/>
                <w:bCs/>
                <w:color w:val="FF0000"/>
                <w:kern w:val="2"/>
                <w:sz w:val="21"/>
                <w:szCs w:val="21"/>
                <w:lang w:eastAsia="zh-CN"/>
              </w:rPr>
              <w:t>具有CMA标识的检测报告</w:t>
            </w:r>
            <w:r>
              <w:rPr>
                <w:rFonts w:eastAsia="宋体" w:hint="eastAsia"/>
                <w:b/>
                <w:bCs/>
                <w:color w:val="FF0000"/>
                <w:kern w:val="2"/>
                <w:sz w:val="21"/>
                <w:szCs w:val="21"/>
                <w:lang w:eastAsia="zh-CN"/>
              </w:rPr>
              <w:t>证明</w:t>
            </w:r>
            <w:r>
              <w:rPr>
                <w:rFonts w:eastAsia="宋体" w:hint="eastAsia"/>
                <w:b/>
                <w:bCs/>
                <w:color w:val="FF0000"/>
                <w:kern w:val="2"/>
                <w:sz w:val="21"/>
                <w:szCs w:val="21"/>
                <w:lang w:eastAsia="zh-CN"/>
              </w:rPr>
              <w:t>。</w:t>
            </w:r>
          </w:p>
        </w:tc>
        <w:tc>
          <w:tcPr>
            <w:tcW w:w="885" w:type="pct"/>
          </w:tcPr>
          <w:p>
            <w:pPr>
              <w:keepNext w:val="0"/>
              <w:keepLines w:val="0"/>
              <w:pageBreakBefore w:val="0"/>
              <w:widowControl w:val="0"/>
              <w:kinsoku/>
              <w:wordWrap/>
              <w:overflowPunct/>
              <w:topLinePunct w:val="0"/>
              <w:autoSpaceDE/>
              <w:autoSpaceDN/>
              <w:bidi w:val="0"/>
              <w:adjustRightInd w:val="0"/>
              <w:snapToGrid w:val="0"/>
              <w:jc w:val="both"/>
              <w:textAlignment w:val="auto"/>
              <w:rPr>
                <w:rFonts w:eastAsia="宋体" w:hint="eastAsia"/>
                <w:b/>
                <w:bCs/>
                <w:color w:val="FF0000"/>
                <w:kern w:val="2"/>
                <w:sz w:val="21"/>
                <w:szCs w:val="21"/>
                <w:lang w:eastAsia="zh-CN"/>
              </w:rPr>
            </w:pPr>
          </w:p>
        </w:tc>
        <w:tc>
          <w:tcPr>
            <w:tcW w:w="668" w:type="pct"/>
          </w:tcPr>
          <w:p>
            <w:pPr>
              <w:keepNext w:val="0"/>
              <w:keepLines w:val="0"/>
              <w:pageBreakBefore w:val="0"/>
              <w:widowControl w:val="0"/>
              <w:kinsoku/>
              <w:wordWrap/>
              <w:overflowPunct/>
              <w:topLinePunct w:val="0"/>
              <w:autoSpaceDE/>
              <w:autoSpaceDN/>
              <w:bidi w:val="0"/>
              <w:adjustRightInd w:val="0"/>
              <w:snapToGrid w:val="0"/>
              <w:jc w:val="both"/>
              <w:textAlignment w:val="auto"/>
              <w:rPr>
                <w:rFonts w:eastAsia="宋体" w:hint="eastAsia"/>
                <w:b/>
                <w:bCs/>
                <w:color w:val="FF0000"/>
                <w:kern w:val="2"/>
                <w:sz w:val="21"/>
                <w:szCs w:val="21"/>
                <w:lang w:eastAsia="zh-CN"/>
              </w:rPr>
            </w:pPr>
          </w:p>
        </w:tc>
        <w:tc>
          <w:tcPr>
            <w:tcW w:w="410" w:type="pct"/>
          </w:tcPr>
          <w:p>
            <w:pPr>
              <w:keepNext w:val="0"/>
              <w:keepLines w:val="0"/>
              <w:pageBreakBefore w:val="0"/>
              <w:widowControl w:val="0"/>
              <w:kinsoku/>
              <w:wordWrap/>
              <w:overflowPunct/>
              <w:topLinePunct w:val="0"/>
              <w:autoSpaceDE/>
              <w:autoSpaceDN/>
              <w:bidi w:val="0"/>
              <w:adjustRightInd w:val="0"/>
              <w:snapToGrid w:val="0"/>
              <w:jc w:val="both"/>
              <w:textAlignment w:val="auto"/>
              <w:rPr>
                <w:rFonts w:eastAsia="宋体" w:hint="eastAsia"/>
                <w:b/>
                <w:bCs/>
                <w:color w:val="FF000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170"/>
        </w:trPr>
        <w:tc>
          <w:tcPr>
            <w:tcW w:w="234" w:type="pct"/>
            <w:vMerg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eastAsia="宋体"/>
                <w:color w:val="000000"/>
                <w:kern w:val="2"/>
                <w:sz w:val="21"/>
                <w:szCs w:val="21"/>
                <w:lang w:eastAsia="zh-CN"/>
              </w:rPr>
            </w:pPr>
          </w:p>
        </w:tc>
        <w:tc>
          <w:tcPr>
            <w:tcW w:w="416" w:type="pct"/>
            <w:vMerg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eastAsia="宋体"/>
                <w:color w:val="000000"/>
                <w:kern w:val="2"/>
                <w:sz w:val="21"/>
                <w:szCs w:val="21"/>
                <w:lang w:eastAsia="zh-CN"/>
              </w:rPr>
            </w:pPr>
          </w:p>
        </w:tc>
        <w:tc>
          <w:tcPr>
            <w:tcW w:w="2384" w:type="pct"/>
          </w:tcPr>
          <w:p>
            <w:pPr>
              <w:keepNext w:val="0"/>
              <w:keepLines w:val="0"/>
              <w:pageBreakBefore w:val="0"/>
              <w:widowControl w:val="0"/>
              <w:kinsoku/>
              <w:wordWrap/>
              <w:overflowPunct/>
              <w:topLinePunct w:val="0"/>
              <w:autoSpaceDE/>
              <w:autoSpaceDN/>
              <w:bidi w:val="0"/>
              <w:adjustRightInd w:val="0"/>
              <w:snapToGrid w:val="0"/>
              <w:jc w:val="both"/>
              <w:textAlignment w:val="auto"/>
              <w:rPr>
                <w:rFonts w:eastAsia="宋体"/>
                <w:kern w:val="2"/>
                <w:sz w:val="21"/>
                <w:lang w:eastAsia="zh-CN"/>
              </w:rPr>
            </w:pPr>
            <w:r>
              <w:rPr>
                <w:rFonts w:eastAsia="宋体" w:hint="eastAsia"/>
                <w:color w:val="000000"/>
                <w:kern w:val="2"/>
                <w:sz w:val="21"/>
                <w:szCs w:val="21"/>
                <w:lang w:eastAsia="zh-CN"/>
              </w:rPr>
              <w:t>1.15大电流放电：以30I10（A）放电3min，极柱、内部汇流排不应熔断，其外观不得出现异常。</w:t>
            </w:r>
          </w:p>
        </w:tc>
        <w:tc>
          <w:tcPr>
            <w:tcW w:w="885" w:type="pct"/>
          </w:tcPr>
          <w:p>
            <w:pPr>
              <w:keepNext w:val="0"/>
              <w:keepLines w:val="0"/>
              <w:pageBreakBefore w:val="0"/>
              <w:widowControl w:val="0"/>
              <w:kinsoku/>
              <w:wordWrap/>
              <w:overflowPunct/>
              <w:topLinePunct w:val="0"/>
              <w:autoSpaceDE/>
              <w:autoSpaceDN/>
              <w:bidi w:val="0"/>
              <w:adjustRightInd w:val="0"/>
              <w:snapToGrid w:val="0"/>
              <w:jc w:val="both"/>
              <w:textAlignment w:val="auto"/>
              <w:rPr>
                <w:rFonts w:eastAsia="宋体" w:hint="eastAsia"/>
                <w:color w:val="000000"/>
                <w:kern w:val="2"/>
                <w:sz w:val="21"/>
                <w:szCs w:val="21"/>
                <w:lang w:eastAsia="zh-CN"/>
              </w:rPr>
            </w:pPr>
          </w:p>
        </w:tc>
        <w:tc>
          <w:tcPr>
            <w:tcW w:w="668" w:type="pct"/>
          </w:tcPr>
          <w:p>
            <w:pPr>
              <w:keepNext w:val="0"/>
              <w:keepLines w:val="0"/>
              <w:pageBreakBefore w:val="0"/>
              <w:widowControl w:val="0"/>
              <w:kinsoku/>
              <w:wordWrap/>
              <w:overflowPunct/>
              <w:topLinePunct w:val="0"/>
              <w:autoSpaceDE/>
              <w:autoSpaceDN/>
              <w:bidi w:val="0"/>
              <w:adjustRightInd w:val="0"/>
              <w:snapToGrid w:val="0"/>
              <w:jc w:val="both"/>
              <w:textAlignment w:val="auto"/>
              <w:rPr>
                <w:rFonts w:eastAsia="宋体" w:hint="eastAsia"/>
                <w:color w:val="000000"/>
                <w:kern w:val="2"/>
                <w:sz w:val="21"/>
                <w:szCs w:val="21"/>
                <w:lang w:eastAsia="zh-CN"/>
              </w:rPr>
            </w:pPr>
          </w:p>
        </w:tc>
        <w:tc>
          <w:tcPr>
            <w:tcW w:w="410" w:type="pct"/>
          </w:tcPr>
          <w:p>
            <w:pPr>
              <w:keepNext w:val="0"/>
              <w:keepLines w:val="0"/>
              <w:pageBreakBefore w:val="0"/>
              <w:widowControl w:val="0"/>
              <w:kinsoku/>
              <w:wordWrap/>
              <w:overflowPunct/>
              <w:topLinePunct w:val="0"/>
              <w:autoSpaceDE/>
              <w:autoSpaceDN/>
              <w:bidi w:val="0"/>
              <w:adjustRightInd w:val="0"/>
              <w:snapToGrid w:val="0"/>
              <w:jc w:val="both"/>
              <w:textAlignment w:val="auto"/>
              <w:rPr>
                <w:rFonts w:eastAsia="宋体" w:hint="eastAsia"/>
                <w:color w:val="00000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170"/>
        </w:trPr>
        <w:tc>
          <w:tcPr>
            <w:tcW w:w="234" w:type="pct"/>
            <w:vMerg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eastAsia="宋体"/>
                <w:color w:val="000000"/>
                <w:kern w:val="2"/>
                <w:sz w:val="21"/>
                <w:szCs w:val="21"/>
                <w:lang w:eastAsia="zh-CN"/>
              </w:rPr>
            </w:pPr>
          </w:p>
        </w:tc>
        <w:tc>
          <w:tcPr>
            <w:tcW w:w="416" w:type="pct"/>
            <w:vMerg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eastAsia="宋体"/>
                <w:color w:val="000000"/>
                <w:kern w:val="2"/>
                <w:sz w:val="21"/>
                <w:szCs w:val="21"/>
                <w:lang w:eastAsia="zh-CN"/>
              </w:rPr>
            </w:pPr>
          </w:p>
        </w:tc>
        <w:tc>
          <w:tcPr>
            <w:tcW w:w="2384" w:type="pct"/>
          </w:tcPr>
          <w:p>
            <w:pPr>
              <w:keepNext w:val="0"/>
              <w:keepLines w:val="0"/>
              <w:pageBreakBefore w:val="0"/>
              <w:widowControl w:val="0"/>
              <w:kinsoku/>
              <w:wordWrap/>
              <w:overflowPunct/>
              <w:topLinePunct w:val="0"/>
              <w:autoSpaceDE/>
              <w:autoSpaceDN/>
              <w:bidi w:val="0"/>
              <w:adjustRightInd w:val="0"/>
              <w:snapToGrid w:val="0"/>
              <w:jc w:val="both"/>
              <w:textAlignment w:val="auto"/>
              <w:rPr>
                <w:rFonts w:eastAsia="宋体"/>
                <w:b/>
                <w:bCs/>
                <w:color w:val="FF0000"/>
                <w:kern w:val="2"/>
                <w:sz w:val="21"/>
                <w:szCs w:val="21"/>
                <w:lang w:eastAsia="zh-CN"/>
              </w:rPr>
            </w:pPr>
            <w:r>
              <w:rPr>
                <w:rFonts w:eastAsia="宋体" w:hint="eastAsia"/>
                <w:b/>
                <w:bCs/>
                <w:color w:val="FF0000"/>
                <w:kern w:val="2"/>
                <w:sz w:val="21"/>
                <w:szCs w:val="21"/>
                <w:lang w:eastAsia="zh-CN"/>
              </w:rPr>
              <w:t>▲1.16过度放电：</w:t>
            </w:r>
            <w:r>
              <w:rPr>
                <w:rFonts w:eastAsia="宋体" w:hint="eastAsia"/>
                <w:b/>
                <w:bCs/>
                <w:color w:val="FF0000"/>
                <w:kern w:val="2"/>
                <w:sz w:val="21"/>
                <w:szCs w:val="21"/>
                <w:lang w:eastAsia="zh-CN"/>
              </w:rPr>
              <w:t>检测依据：</w:t>
            </w:r>
            <w:r>
              <w:rPr>
                <w:rFonts w:eastAsia="宋体" w:hint="eastAsia"/>
                <w:b/>
                <w:bCs/>
                <w:color w:val="FF0000"/>
                <w:kern w:val="2"/>
                <w:sz w:val="21"/>
                <w:szCs w:val="21"/>
                <w:lang w:eastAsia="zh-CN"/>
              </w:rPr>
              <w:t>YD/T</w:t>
            </w:r>
            <w:r>
              <w:rPr>
                <w:rFonts w:eastAsia="宋体" w:hint="eastAsia"/>
                <w:b/>
                <w:bCs/>
                <w:color w:val="FF0000"/>
                <w:kern w:val="2"/>
                <w:sz w:val="21"/>
                <w:szCs w:val="21"/>
                <w:lang w:eastAsia="zh-CN"/>
              </w:rPr>
              <w:t xml:space="preserve"> </w:t>
            </w:r>
            <w:r>
              <w:rPr>
                <w:rFonts w:eastAsia="宋体" w:hint="eastAsia"/>
                <w:b/>
                <w:bCs/>
                <w:color w:val="FF0000"/>
                <w:kern w:val="2"/>
                <w:sz w:val="21"/>
                <w:szCs w:val="21"/>
                <w:lang w:eastAsia="zh-CN"/>
              </w:rPr>
              <w:t>799-2010</w:t>
            </w:r>
            <w:r>
              <w:rPr>
                <w:rFonts w:eastAsia="宋体" w:hint="eastAsia"/>
                <w:b/>
                <w:bCs/>
                <w:color w:val="FF0000"/>
                <w:kern w:val="2"/>
                <w:sz w:val="21"/>
                <w:szCs w:val="21"/>
                <w:lang w:eastAsia="zh-CN"/>
              </w:rPr>
              <w:t>《</w:t>
            </w:r>
            <w:r>
              <w:rPr>
                <w:rFonts w:eastAsia="宋体" w:hint="eastAsia"/>
                <w:b/>
                <w:bCs/>
                <w:color w:val="FF0000"/>
                <w:kern w:val="2"/>
                <w:sz w:val="21"/>
                <w:szCs w:val="21"/>
                <w:lang w:eastAsia="zh-CN"/>
              </w:rPr>
              <w:t>阀控式密封铅酸蓄电池行业标准</w:t>
            </w:r>
            <w:r>
              <w:rPr>
                <w:rFonts w:eastAsia="宋体" w:hint="eastAsia"/>
                <w:b/>
                <w:bCs/>
                <w:color w:val="FF0000"/>
                <w:kern w:val="2"/>
                <w:sz w:val="21"/>
                <w:szCs w:val="21"/>
                <w:lang w:eastAsia="zh-CN"/>
              </w:rPr>
              <w:t>》，</w:t>
            </w:r>
            <w:r>
              <w:rPr>
                <w:rFonts w:eastAsia="宋体" w:hint="eastAsia"/>
                <w:b/>
                <w:bCs/>
                <w:color w:val="FF0000"/>
                <w:kern w:val="2"/>
                <w:sz w:val="21"/>
                <w:szCs w:val="21"/>
                <w:lang w:eastAsia="zh-CN"/>
              </w:rPr>
              <w:t>检测结果：不少于6天</w:t>
            </w:r>
            <w:r>
              <w:rPr>
                <w:rFonts w:eastAsia="宋体" w:hint="eastAsia"/>
                <w:b/>
                <w:bCs/>
                <w:color w:val="FF0000"/>
                <w:kern w:val="2"/>
                <w:sz w:val="21"/>
                <w:szCs w:val="21"/>
                <w:lang w:eastAsia="zh-CN"/>
              </w:rPr>
              <w:t>过度放电结束后，容量恢复值应大于99%以上。提供第三方检测机构出具</w:t>
            </w:r>
            <w:r>
              <w:rPr>
                <w:rFonts w:eastAsia="宋体" w:hint="eastAsia"/>
                <w:b/>
                <w:bCs/>
                <w:color w:val="FF0000"/>
                <w:kern w:val="2"/>
                <w:sz w:val="21"/>
                <w:szCs w:val="21"/>
                <w:lang w:eastAsia="zh-CN"/>
              </w:rPr>
              <w:t>的</w:t>
            </w:r>
            <w:r>
              <w:rPr>
                <w:rFonts w:eastAsia="宋体" w:hint="eastAsia"/>
                <w:b/>
                <w:bCs/>
                <w:color w:val="FF0000"/>
                <w:kern w:val="2"/>
                <w:sz w:val="21"/>
                <w:szCs w:val="21"/>
                <w:lang w:eastAsia="zh-CN"/>
              </w:rPr>
              <w:t>具有CMA标识的检测报告</w:t>
            </w:r>
            <w:r>
              <w:rPr>
                <w:rFonts w:eastAsia="宋体" w:hint="eastAsia"/>
                <w:b/>
                <w:bCs/>
                <w:color w:val="FF0000"/>
                <w:kern w:val="2"/>
                <w:sz w:val="21"/>
                <w:szCs w:val="21"/>
                <w:lang w:eastAsia="zh-CN"/>
              </w:rPr>
              <w:t>证明</w:t>
            </w:r>
            <w:r>
              <w:rPr>
                <w:rFonts w:eastAsia="宋体" w:hint="eastAsia"/>
                <w:b/>
                <w:bCs/>
                <w:color w:val="FF0000"/>
                <w:kern w:val="2"/>
                <w:sz w:val="21"/>
                <w:szCs w:val="21"/>
                <w:lang w:eastAsia="zh-CN"/>
              </w:rPr>
              <w:t>。</w:t>
            </w:r>
          </w:p>
        </w:tc>
        <w:tc>
          <w:tcPr>
            <w:tcW w:w="885" w:type="pct"/>
          </w:tcPr>
          <w:p>
            <w:pPr>
              <w:keepNext w:val="0"/>
              <w:keepLines w:val="0"/>
              <w:pageBreakBefore w:val="0"/>
              <w:widowControl w:val="0"/>
              <w:kinsoku/>
              <w:wordWrap/>
              <w:overflowPunct/>
              <w:topLinePunct w:val="0"/>
              <w:autoSpaceDE/>
              <w:autoSpaceDN/>
              <w:bidi w:val="0"/>
              <w:adjustRightInd w:val="0"/>
              <w:snapToGrid w:val="0"/>
              <w:jc w:val="both"/>
              <w:textAlignment w:val="auto"/>
              <w:rPr>
                <w:rFonts w:eastAsia="宋体" w:hint="eastAsia"/>
                <w:b/>
                <w:bCs/>
                <w:color w:val="FF0000"/>
                <w:kern w:val="2"/>
                <w:sz w:val="21"/>
                <w:szCs w:val="21"/>
                <w:lang w:eastAsia="zh-CN"/>
              </w:rPr>
            </w:pPr>
          </w:p>
        </w:tc>
        <w:tc>
          <w:tcPr>
            <w:tcW w:w="668" w:type="pct"/>
          </w:tcPr>
          <w:p>
            <w:pPr>
              <w:keepNext w:val="0"/>
              <w:keepLines w:val="0"/>
              <w:pageBreakBefore w:val="0"/>
              <w:widowControl w:val="0"/>
              <w:kinsoku/>
              <w:wordWrap/>
              <w:overflowPunct/>
              <w:topLinePunct w:val="0"/>
              <w:autoSpaceDE/>
              <w:autoSpaceDN/>
              <w:bidi w:val="0"/>
              <w:adjustRightInd w:val="0"/>
              <w:snapToGrid w:val="0"/>
              <w:jc w:val="both"/>
              <w:textAlignment w:val="auto"/>
              <w:rPr>
                <w:rFonts w:eastAsia="宋体" w:hint="eastAsia"/>
                <w:b/>
                <w:bCs/>
                <w:color w:val="FF0000"/>
                <w:kern w:val="2"/>
                <w:sz w:val="21"/>
                <w:szCs w:val="21"/>
                <w:lang w:eastAsia="zh-CN"/>
              </w:rPr>
            </w:pPr>
          </w:p>
        </w:tc>
        <w:tc>
          <w:tcPr>
            <w:tcW w:w="410" w:type="pct"/>
          </w:tcPr>
          <w:p>
            <w:pPr>
              <w:keepNext w:val="0"/>
              <w:keepLines w:val="0"/>
              <w:pageBreakBefore w:val="0"/>
              <w:widowControl w:val="0"/>
              <w:kinsoku/>
              <w:wordWrap/>
              <w:overflowPunct/>
              <w:topLinePunct w:val="0"/>
              <w:autoSpaceDE/>
              <w:autoSpaceDN/>
              <w:bidi w:val="0"/>
              <w:adjustRightInd w:val="0"/>
              <w:snapToGrid w:val="0"/>
              <w:jc w:val="both"/>
              <w:textAlignment w:val="auto"/>
              <w:rPr>
                <w:rFonts w:eastAsia="宋体" w:hint="eastAsia"/>
                <w:b/>
                <w:bCs/>
                <w:color w:val="FF000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170"/>
        </w:trPr>
        <w:tc>
          <w:tcPr>
            <w:tcW w:w="234" w:type="pct"/>
            <w:vMerg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eastAsia="宋体"/>
                <w:color w:val="000000"/>
                <w:kern w:val="2"/>
                <w:sz w:val="21"/>
                <w:szCs w:val="21"/>
                <w:lang w:eastAsia="zh-CN"/>
              </w:rPr>
            </w:pPr>
          </w:p>
        </w:tc>
        <w:tc>
          <w:tcPr>
            <w:tcW w:w="416" w:type="pct"/>
            <w:vMerg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eastAsia="宋体"/>
                <w:color w:val="000000"/>
                <w:kern w:val="2"/>
                <w:sz w:val="21"/>
                <w:szCs w:val="21"/>
                <w:lang w:eastAsia="zh-CN"/>
              </w:rPr>
            </w:pPr>
          </w:p>
        </w:tc>
        <w:tc>
          <w:tcPr>
            <w:tcW w:w="2384" w:type="pct"/>
          </w:tcPr>
          <w:p>
            <w:pPr>
              <w:keepNext w:val="0"/>
              <w:keepLines w:val="0"/>
              <w:pageBreakBefore w:val="0"/>
              <w:widowControl w:val="0"/>
              <w:kinsoku/>
              <w:wordWrap/>
              <w:overflowPunct/>
              <w:topLinePunct w:val="0"/>
              <w:autoSpaceDE/>
              <w:autoSpaceDN/>
              <w:bidi w:val="0"/>
              <w:adjustRightInd w:val="0"/>
              <w:snapToGrid w:val="0"/>
              <w:jc w:val="both"/>
              <w:textAlignment w:val="auto"/>
              <w:rPr>
                <w:rFonts w:eastAsia="宋体"/>
                <w:kern w:val="2"/>
                <w:sz w:val="21"/>
                <w:lang w:eastAsia="zh-CN"/>
              </w:rPr>
            </w:pPr>
            <w:r>
              <w:rPr>
                <w:rFonts w:eastAsia="宋体" w:hint="eastAsia"/>
                <w:color w:val="000000"/>
                <w:kern w:val="2"/>
                <w:sz w:val="21"/>
                <w:szCs w:val="21"/>
                <w:lang w:eastAsia="zh-CN"/>
              </w:rPr>
              <w:t>1.17安全阀要求：安全阀应具有自动开启和自动关闭的功能，其开阀压力应是10～35kPa，闭阀压力应是3～</w:t>
            </w:r>
            <w:r>
              <w:rPr>
                <w:rFonts w:eastAsia="宋体"/>
                <w:color w:val="000000"/>
                <w:kern w:val="2"/>
                <w:sz w:val="21"/>
                <w:szCs w:val="21"/>
                <w:lang w:eastAsia="zh-CN"/>
              </w:rPr>
              <w:t>30</w:t>
            </w:r>
            <w:r>
              <w:rPr>
                <w:rFonts w:eastAsia="宋体" w:hint="eastAsia"/>
                <w:color w:val="000000"/>
                <w:kern w:val="2"/>
                <w:sz w:val="21"/>
                <w:szCs w:val="21"/>
                <w:lang w:eastAsia="zh-CN"/>
              </w:rPr>
              <w:t>kPa。（产品参数区间不在招标要求区间范围内的视为负偏离。例：区间要求为10～35kPa, 所投产品，范围最小值≥10kPa，范围最大值≤35kPa，即为满足该项技术要求。）</w:t>
            </w:r>
          </w:p>
        </w:tc>
        <w:tc>
          <w:tcPr>
            <w:tcW w:w="885" w:type="pct"/>
          </w:tcPr>
          <w:p>
            <w:pPr>
              <w:keepNext w:val="0"/>
              <w:keepLines w:val="0"/>
              <w:pageBreakBefore w:val="0"/>
              <w:widowControl w:val="0"/>
              <w:kinsoku/>
              <w:wordWrap/>
              <w:overflowPunct/>
              <w:topLinePunct w:val="0"/>
              <w:autoSpaceDE/>
              <w:autoSpaceDN/>
              <w:bidi w:val="0"/>
              <w:adjustRightInd w:val="0"/>
              <w:snapToGrid w:val="0"/>
              <w:jc w:val="both"/>
              <w:textAlignment w:val="auto"/>
              <w:rPr>
                <w:rFonts w:eastAsia="宋体" w:hint="eastAsia"/>
                <w:color w:val="000000"/>
                <w:kern w:val="2"/>
                <w:sz w:val="21"/>
                <w:szCs w:val="21"/>
                <w:lang w:eastAsia="zh-CN"/>
              </w:rPr>
            </w:pPr>
          </w:p>
        </w:tc>
        <w:tc>
          <w:tcPr>
            <w:tcW w:w="668" w:type="pct"/>
          </w:tcPr>
          <w:p>
            <w:pPr>
              <w:keepNext w:val="0"/>
              <w:keepLines w:val="0"/>
              <w:pageBreakBefore w:val="0"/>
              <w:widowControl w:val="0"/>
              <w:kinsoku/>
              <w:wordWrap/>
              <w:overflowPunct/>
              <w:topLinePunct w:val="0"/>
              <w:autoSpaceDE/>
              <w:autoSpaceDN/>
              <w:bidi w:val="0"/>
              <w:adjustRightInd w:val="0"/>
              <w:snapToGrid w:val="0"/>
              <w:jc w:val="both"/>
              <w:textAlignment w:val="auto"/>
              <w:rPr>
                <w:rFonts w:eastAsia="宋体" w:hint="eastAsia"/>
                <w:color w:val="000000"/>
                <w:kern w:val="2"/>
                <w:sz w:val="21"/>
                <w:szCs w:val="21"/>
                <w:lang w:eastAsia="zh-CN"/>
              </w:rPr>
            </w:pPr>
          </w:p>
        </w:tc>
        <w:tc>
          <w:tcPr>
            <w:tcW w:w="410" w:type="pct"/>
          </w:tcPr>
          <w:p>
            <w:pPr>
              <w:keepNext w:val="0"/>
              <w:keepLines w:val="0"/>
              <w:pageBreakBefore w:val="0"/>
              <w:widowControl w:val="0"/>
              <w:kinsoku/>
              <w:wordWrap/>
              <w:overflowPunct/>
              <w:topLinePunct w:val="0"/>
              <w:autoSpaceDE/>
              <w:autoSpaceDN/>
              <w:bidi w:val="0"/>
              <w:adjustRightInd w:val="0"/>
              <w:snapToGrid w:val="0"/>
              <w:jc w:val="both"/>
              <w:textAlignment w:val="auto"/>
              <w:rPr>
                <w:rFonts w:eastAsia="宋体" w:hint="eastAsia"/>
                <w:color w:val="00000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170"/>
        </w:trPr>
        <w:tc>
          <w:tcPr>
            <w:tcW w:w="234" w:type="pct"/>
            <w:vMerg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eastAsia="宋体"/>
                <w:color w:val="000000"/>
                <w:kern w:val="2"/>
                <w:sz w:val="21"/>
                <w:szCs w:val="21"/>
                <w:lang w:eastAsia="zh-CN"/>
              </w:rPr>
            </w:pPr>
          </w:p>
        </w:tc>
        <w:tc>
          <w:tcPr>
            <w:tcW w:w="416" w:type="pct"/>
            <w:vMerg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eastAsia="宋体"/>
                <w:color w:val="000000"/>
                <w:kern w:val="2"/>
                <w:sz w:val="21"/>
                <w:szCs w:val="21"/>
                <w:lang w:eastAsia="zh-CN"/>
              </w:rPr>
            </w:pPr>
          </w:p>
        </w:tc>
        <w:tc>
          <w:tcPr>
            <w:tcW w:w="2384" w:type="pct"/>
          </w:tcPr>
          <w:p>
            <w:pPr>
              <w:keepNext w:val="0"/>
              <w:keepLines w:val="0"/>
              <w:pageBreakBefore w:val="0"/>
              <w:widowControl w:val="0"/>
              <w:kinsoku/>
              <w:wordWrap/>
              <w:overflowPunct/>
              <w:topLinePunct w:val="0"/>
              <w:autoSpaceDE/>
              <w:autoSpaceDN/>
              <w:bidi w:val="0"/>
              <w:adjustRightInd w:val="0"/>
              <w:snapToGrid w:val="0"/>
              <w:jc w:val="both"/>
              <w:textAlignment w:val="auto"/>
              <w:rPr>
                <w:rFonts w:eastAsia="宋体"/>
                <w:b/>
                <w:bCs/>
                <w:color w:val="FF0000"/>
                <w:kern w:val="2"/>
                <w:sz w:val="21"/>
                <w:szCs w:val="21"/>
                <w:lang w:eastAsia="zh-CN"/>
              </w:rPr>
            </w:pPr>
            <w:r>
              <w:rPr>
                <w:rFonts w:eastAsia="宋体" w:hint="eastAsia"/>
                <w:b/>
                <w:bCs/>
                <w:color w:val="FF0000"/>
                <w:kern w:val="2"/>
                <w:sz w:val="21"/>
                <w:szCs w:val="21"/>
                <w:lang w:eastAsia="zh-CN"/>
              </w:rPr>
              <w:t>1.18▲电池间连接电压降：</w:t>
            </w:r>
            <w:r>
              <w:rPr>
                <w:rFonts w:eastAsia="宋体" w:hint="eastAsia"/>
                <w:b/>
                <w:bCs/>
                <w:color w:val="FF0000"/>
                <w:kern w:val="2"/>
                <w:sz w:val="21"/>
                <w:szCs w:val="21"/>
                <w:lang w:eastAsia="zh-CN"/>
              </w:rPr>
              <w:t>检测依据：</w:t>
            </w:r>
            <w:r>
              <w:rPr>
                <w:rFonts w:eastAsia="宋体" w:hint="eastAsia"/>
                <w:b/>
                <w:bCs/>
                <w:color w:val="FF0000"/>
                <w:kern w:val="2"/>
                <w:sz w:val="21"/>
                <w:szCs w:val="21"/>
                <w:lang w:eastAsia="zh-CN"/>
              </w:rPr>
              <w:t>YD/T</w:t>
            </w:r>
            <w:r>
              <w:rPr>
                <w:rFonts w:eastAsia="宋体" w:hint="eastAsia"/>
                <w:b/>
                <w:bCs/>
                <w:color w:val="FF0000"/>
                <w:kern w:val="2"/>
                <w:sz w:val="21"/>
                <w:szCs w:val="21"/>
                <w:lang w:eastAsia="zh-CN"/>
              </w:rPr>
              <w:t xml:space="preserve"> </w:t>
            </w:r>
            <w:r>
              <w:rPr>
                <w:rFonts w:eastAsia="宋体" w:hint="eastAsia"/>
                <w:b/>
                <w:bCs/>
                <w:color w:val="FF0000"/>
                <w:kern w:val="2"/>
                <w:sz w:val="21"/>
                <w:szCs w:val="21"/>
                <w:lang w:eastAsia="zh-CN"/>
              </w:rPr>
              <w:t>799-2010</w:t>
            </w:r>
            <w:r>
              <w:rPr>
                <w:rFonts w:eastAsia="宋体" w:hint="eastAsia"/>
                <w:b/>
                <w:bCs/>
                <w:color w:val="FF0000"/>
                <w:kern w:val="2"/>
                <w:sz w:val="21"/>
                <w:szCs w:val="21"/>
                <w:lang w:eastAsia="zh-CN"/>
              </w:rPr>
              <w:t>《</w:t>
            </w:r>
            <w:r>
              <w:rPr>
                <w:rFonts w:eastAsia="宋体" w:hint="eastAsia"/>
                <w:b/>
                <w:bCs/>
                <w:color w:val="FF0000"/>
                <w:kern w:val="2"/>
                <w:sz w:val="21"/>
                <w:szCs w:val="21"/>
                <w:lang w:eastAsia="zh-CN"/>
              </w:rPr>
              <w:t>阀控式密封铅酸蓄电池行业标准</w:t>
            </w:r>
            <w:r>
              <w:rPr>
                <w:rFonts w:eastAsia="宋体" w:hint="eastAsia"/>
                <w:b/>
                <w:bCs/>
                <w:color w:val="FF0000"/>
                <w:kern w:val="2"/>
                <w:sz w:val="21"/>
                <w:szCs w:val="21"/>
                <w:lang w:eastAsia="zh-CN"/>
              </w:rPr>
              <w:t>》，</w:t>
            </w:r>
            <w:r>
              <w:rPr>
                <w:rFonts w:eastAsia="宋体" w:hint="eastAsia"/>
                <w:b/>
                <w:bCs/>
                <w:color w:val="FF0000"/>
                <w:kern w:val="2"/>
                <w:sz w:val="21"/>
                <w:szCs w:val="21"/>
                <w:lang w:eastAsia="zh-CN"/>
              </w:rPr>
              <w:t>检测结果：</w:t>
            </w:r>
            <w:r>
              <w:rPr>
                <w:rFonts w:eastAsia="宋体" w:hint="eastAsia"/>
                <w:b/>
                <w:bCs/>
                <w:color w:val="FF0000"/>
                <w:kern w:val="2"/>
                <w:sz w:val="21"/>
                <w:szCs w:val="21"/>
                <w:lang w:eastAsia="zh-CN"/>
              </w:rPr>
              <w:t>蓄电池按1h率电流放电时，相邻两只电池间连接电压降应≤4.2mV。提供第三方检测机构出具</w:t>
            </w:r>
            <w:r>
              <w:rPr>
                <w:rFonts w:eastAsia="宋体" w:hint="eastAsia"/>
                <w:b/>
                <w:bCs/>
                <w:color w:val="FF0000"/>
                <w:kern w:val="2"/>
                <w:sz w:val="21"/>
                <w:szCs w:val="21"/>
                <w:lang w:eastAsia="zh-CN"/>
              </w:rPr>
              <w:t>的</w:t>
            </w:r>
            <w:r>
              <w:rPr>
                <w:rFonts w:eastAsia="宋体" w:hint="eastAsia"/>
                <w:b/>
                <w:bCs/>
                <w:color w:val="FF0000"/>
                <w:kern w:val="2"/>
                <w:sz w:val="21"/>
                <w:szCs w:val="21"/>
                <w:lang w:eastAsia="zh-CN"/>
              </w:rPr>
              <w:t>具有CMA标识的检测报告</w:t>
            </w:r>
            <w:r>
              <w:rPr>
                <w:rFonts w:eastAsia="宋体" w:hint="eastAsia"/>
                <w:b/>
                <w:bCs/>
                <w:color w:val="FF0000"/>
                <w:kern w:val="2"/>
                <w:sz w:val="21"/>
                <w:szCs w:val="21"/>
                <w:lang w:eastAsia="zh-CN"/>
              </w:rPr>
              <w:t>证明</w:t>
            </w:r>
            <w:r>
              <w:rPr>
                <w:rFonts w:eastAsia="宋体" w:hint="eastAsia"/>
                <w:b/>
                <w:bCs/>
                <w:color w:val="FF0000"/>
                <w:kern w:val="2"/>
                <w:sz w:val="21"/>
                <w:szCs w:val="21"/>
                <w:lang w:eastAsia="zh-CN"/>
              </w:rPr>
              <w:t>。</w:t>
            </w:r>
          </w:p>
        </w:tc>
        <w:tc>
          <w:tcPr>
            <w:tcW w:w="885" w:type="pct"/>
          </w:tcPr>
          <w:p>
            <w:pPr>
              <w:keepNext w:val="0"/>
              <w:keepLines w:val="0"/>
              <w:pageBreakBefore w:val="0"/>
              <w:widowControl w:val="0"/>
              <w:kinsoku/>
              <w:wordWrap/>
              <w:overflowPunct/>
              <w:topLinePunct w:val="0"/>
              <w:autoSpaceDE/>
              <w:autoSpaceDN/>
              <w:bidi w:val="0"/>
              <w:adjustRightInd w:val="0"/>
              <w:snapToGrid w:val="0"/>
              <w:jc w:val="both"/>
              <w:textAlignment w:val="auto"/>
              <w:rPr>
                <w:rFonts w:eastAsia="宋体" w:hint="eastAsia"/>
                <w:b/>
                <w:bCs/>
                <w:color w:val="FF0000"/>
                <w:kern w:val="2"/>
                <w:sz w:val="21"/>
                <w:szCs w:val="21"/>
                <w:lang w:eastAsia="zh-CN"/>
              </w:rPr>
            </w:pPr>
          </w:p>
        </w:tc>
        <w:tc>
          <w:tcPr>
            <w:tcW w:w="668" w:type="pct"/>
          </w:tcPr>
          <w:p>
            <w:pPr>
              <w:keepNext w:val="0"/>
              <w:keepLines w:val="0"/>
              <w:pageBreakBefore w:val="0"/>
              <w:widowControl w:val="0"/>
              <w:kinsoku/>
              <w:wordWrap/>
              <w:overflowPunct/>
              <w:topLinePunct w:val="0"/>
              <w:autoSpaceDE/>
              <w:autoSpaceDN/>
              <w:bidi w:val="0"/>
              <w:adjustRightInd w:val="0"/>
              <w:snapToGrid w:val="0"/>
              <w:jc w:val="both"/>
              <w:textAlignment w:val="auto"/>
              <w:rPr>
                <w:rFonts w:eastAsia="宋体" w:hint="eastAsia"/>
                <w:b/>
                <w:bCs/>
                <w:color w:val="FF0000"/>
                <w:kern w:val="2"/>
                <w:sz w:val="21"/>
                <w:szCs w:val="21"/>
                <w:lang w:eastAsia="zh-CN"/>
              </w:rPr>
            </w:pPr>
          </w:p>
        </w:tc>
        <w:tc>
          <w:tcPr>
            <w:tcW w:w="410" w:type="pct"/>
          </w:tcPr>
          <w:p>
            <w:pPr>
              <w:keepNext w:val="0"/>
              <w:keepLines w:val="0"/>
              <w:pageBreakBefore w:val="0"/>
              <w:widowControl w:val="0"/>
              <w:kinsoku/>
              <w:wordWrap/>
              <w:overflowPunct/>
              <w:topLinePunct w:val="0"/>
              <w:autoSpaceDE/>
              <w:autoSpaceDN/>
              <w:bidi w:val="0"/>
              <w:adjustRightInd w:val="0"/>
              <w:snapToGrid w:val="0"/>
              <w:jc w:val="both"/>
              <w:textAlignment w:val="auto"/>
              <w:rPr>
                <w:rFonts w:eastAsia="宋体" w:hint="eastAsia"/>
                <w:b/>
                <w:bCs/>
                <w:color w:val="FF000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170"/>
        </w:trPr>
        <w:tc>
          <w:tcPr>
            <w:tcW w:w="234" w:type="pct"/>
            <w:vMerg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eastAsia="宋体"/>
                <w:color w:val="000000"/>
                <w:kern w:val="2"/>
                <w:sz w:val="21"/>
                <w:szCs w:val="21"/>
                <w:lang w:eastAsia="zh-CN"/>
              </w:rPr>
            </w:pPr>
          </w:p>
        </w:tc>
        <w:tc>
          <w:tcPr>
            <w:tcW w:w="416" w:type="pct"/>
            <w:vMerg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eastAsia="宋体"/>
                <w:color w:val="000000"/>
                <w:kern w:val="2"/>
                <w:sz w:val="21"/>
                <w:szCs w:val="21"/>
                <w:lang w:eastAsia="zh-CN"/>
              </w:rPr>
            </w:pPr>
          </w:p>
        </w:tc>
        <w:tc>
          <w:tcPr>
            <w:tcW w:w="2384" w:type="pct"/>
          </w:tcPr>
          <w:p>
            <w:pPr>
              <w:keepNext w:val="0"/>
              <w:keepLines w:val="0"/>
              <w:pageBreakBefore w:val="0"/>
              <w:widowControl w:val="0"/>
              <w:kinsoku/>
              <w:wordWrap/>
              <w:overflowPunct/>
              <w:topLinePunct w:val="0"/>
              <w:autoSpaceDE/>
              <w:autoSpaceDN/>
              <w:bidi w:val="0"/>
              <w:adjustRightInd w:val="0"/>
              <w:snapToGrid w:val="0"/>
              <w:jc w:val="both"/>
              <w:textAlignment w:val="auto"/>
              <w:rPr>
                <w:rFonts w:eastAsia="宋体"/>
                <w:b/>
                <w:bCs/>
                <w:color w:val="FF0000"/>
                <w:kern w:val="2"/>
                <w:sz w:val="21"/>
                <w:szCs w:val="21"/>
                <w:lang w:eastAsia="zh-CN"/>
              </w:rPr>
            </w:pPr>
            <w:r>
              <w:rPr>
                <w:rFonts w:eastAsia="宋体" w:hint="eastAsia"/>
                <w:b/>
                <w:bCs/>
                <w:color w:val="FF0000"/>
                <w:kern w:val="2"/>
                <w:sz w:val="21"/>
                <w:szCs w:val="21"/>
                <w:lang w:eastAsia="zh-CN"/>
              </w:rPr>
              <w:t>1.19▲容量一致性：</w:t>
            </w:r>
            <w:r>
              <w:rPr>
                <w:rFonts w:eastAsia="宋体" w:hint="eastAsia"/>
                <w:b/>
                <w:bCs/>
                <w:color w:val="FF0000"/>
                <w:kern w:val="2"/>
                <w:sz w:val="21"/>
                <w:szCs w:val="21"/>
                <w:lang w:eastAsia="zh-CN"/>
              </w:rPr>
              <w:t>检测依据：</w:t>
            </w:r>
            <w:r>
              <w:rPr>
                <w:rFonts w:eastAsia="宋体" w:hint="eastAsia"/>
                <w:b/>
                <w:bCs/>
                <w:color w:val="FF0000"/>
                <w:kern w:val="2"/>
                <w:sz w:val="21"/>
                <w:szCs w:val="21"/>
                <w:lang w:eastAsia="zh-CN"/>
              </w:rPr>
              <w:t>YD/T</w:t>
            </w:r>
            <w:r>
              <w:rPr>
                <w:rFonts w:eastAsia="宋体" w:hint="eastAsia"/>
                <w:b/>
                <w:bCs/>
                <w:color w:val="FF0000"/>
                <w:kern w:val="2"/>
                <w:sz w:val="21"/>
                <w:szCs w:val="21"/>
                <w:lang w:eastAsia="zh-CN"/>
              </w:rPr>
              <w:t xml:space="preserve"> </w:t>
            </w:r>
            <w:r>
              <w:rPr>
                <w:rFonts w:eastAsia="宋体" w:hint="eastAsia"/>
                <w:b/>
                <w:bCs/>
                <w:color w:val="FF0000"/>
                <w:kern w:val="2"/>
                <w:sz w:val="21"/>
                <w:szCs w:val="21"/>
                <w:lang w:eastAsia="zh-CN"/>
              </w:rPr>
              <w:t>799-2010</w:t>
            </w:r>
            <w:r>
              <w:rPr>
                <w:rFonts w:eastAsia="宋体" w:hint="eastAsia"/>
                <w:b/>
                <w:bCs/>
                <w:color w:val="FF0000"/>
                <w:kern w:val="2"/>
                <w:sz w:val="21"/>
                <w:szCs w:val="21"/>
                <w:lang w:eastAsia="zh-CN"/>
              </w:rPr>
              <w:t>《</w:t>
            </w:r>
            <w:r>
              <w:rPr>
                <w:rFonts w:eastAsia="宋体" w:hint="eastAsia"/>
                <w:b/>
                <w:bCs/>
                <w:color w:val="FF0000"/>
                <w:kern w:val="2"/>
                <w:sz w:val="21"/>
                <w:szCs w:val="21"/>
                <w:lang w:eastAsia="zh-CN"/>
              </w:rPr>
              <w:t>阀控式密封铅酸蓄电池行业标准</w:t>
            </w:r>
            <w:r>
              <w:rPr>
                <w:rFonts w:eastAsia="宋体" w:hint="eastAsia"/>
                <w:b/>
                <w:bCs/>
                <w:color w:val="FF0000"/>
                <w:kern w:val="2"/>
                <w:sz w:val="21"/>
                <w:szCs w:val="21"/>
                <w:lang w:eastAsia="zh-CN"/>
              </w:rPr>
              <w:t>》，</w:t>
            </w:r>
            <w:r>
              <w:rPr>
                <w:rFonts w:eastAsia="宋体" w:hint="eastAsia"/>
                <w:b/>
                <w:bCs/>
                <w:color w:val="FF0000"/>
                <w:kern w:val="2"/>
                <w:sz w:val="21"/>
                <w:szCs w:val="21"/>
                <w:lang w:eastAsia="zh-CN"/>
              </w:rPr>
              <w:t>检测结果：</w:t>
            </w:r>
            <w:r>
              <w:rPr>
                <w:rFonts w:eastAsia="宋体" w:hint="eastAsia"/>
                <w:b/>
                <w:bCs/>
                <w:color w:val="FF0000"/>
                <w:kern w:val="2"/>
                <w:sz w:val="21"/>
                <w:szCs w:val="21"/>
                <w:lang w:eastAsia="zh-CN"/>
              </w:rPr>
              <w:t>同组蓄电池10h时容量实验时，最大实际容量与最小实际容量差值应小于0.9%。提供第三方检测机构出具</w:t>
            </w:r>
            <w:r>
              <w:rPr>
                <w:rFonts w:eastAsia="宋体" w:hint="eastAsia"/>
                <w:b/>
                <w:bCs/>
                <w:color w:val="FF0000"/>
                <w:kern w:val="2"/>
                <w:sz w:val="21"/>
                <w:szCs w:val="21"/>
                <w:lang w:eastAsia="zh-CN"/>
              </w:rPr>
              <w:t>的</w:t>
            </w:r>
            <w:r>
              <w:rPr>
                <w:rFonts w:eastAsia="宋体" w:hint="eastAsia"/>
                <w:b/>
                <w:bCs/>
                <w:color w:val="FF0000"/>
                <w:kern w:val="2"/>
                <w:sz w:val="21"/>
                <w:szCs w:val="21"/>
                <w:lang w:eastAsia="zh-CN"/>
              </w:rPr>
              <w:t>具有CMA标识的检测报告</w:t>
            </w:r>
            <w:r>
              <w:rPr>
                <w:rFonts w:eastAsia="宋体" w:hint="eastAsia"/>
                <w:b/>
                <w:bCs/>
                <w:color w:val="FF0000"/>
                <w:kern w:val="2"/>
                <w:sz w:val="21"/>
                <w:szCs w:val="21"/>
                <w:lang w:eastAsia="zh-CN"/>
              </w:rPr>
              <w:t>证明</w:t>
            </w:r>
            <w:r>
              <w:rPr>
                <w:rFonts w:eastAsia="宋体" w:hint="eastAsia"/>
                <w:b/>
                <w:bCs/>
                <w:color w:val="FF0000"/>
                <w:kern w:val="2"/>
                <w:sz w:val="21"/>
                <w:szCs w:val="21"/>
                <w:lang w:eastAsia="zh-CN"/>
              </w:rPr>
              <w:t>。</w:t>
            </w:r>
          </w:p>
        </w:tc>
        <w:tc>
          <w:tcPr>
            <w:tcW w:w="885" w:type="pct"/>
          </w:tcPr>
          <w:p>
            <w:pPr>
              <w:keepNext w:val="0"/>
              <w:keepLines w:val="0"/>
              <w:pageBreakBefore w:val="0"/>
              <w:widowControl w:val="0"/>
              <w:kinsoku/>
              <w:wordWrap/>
              <w:overflowPunct/>
              <w:topLinePunct w:val="0"/>
              <w:autoSpaceDE/>
              <w:autoSpaceDN/>
              <w:bidi w:val="0"/>
              <w:adjustRightInd w:val="0"/>
              <w:snapToGrid w:val="0"/>
              <w:jc w:val="both"/>
              <w:textAlignment w:val="auto"/>
              <w:rPr>
                <w:rFonts w:eastAsia="宋体" w:hint="eastAsia"/>
                <w:b/>
                <w:bCs/>
                <w:color w:val="FF0000"/>
                <w:kern w:val="2"/>
                <w:sz w:val="21"/>
                <w:szCs w:val="21"/>
                <w:lang w:eastAsia="zh-CN"/>
              </w:rPr>
            </w:pPr>
          </w:p>
        </w:tc>
        <w:tc>
          <w:tcPr>
            <w:tcW w:w="668" w:type="pct"/>
          </w:tcPr>
          <w:p>
            <w:pPr>
              <w:keepNext w:val="0"/>
              <w:keepLines w:val="0"/>
              <w:pageBreakBefore w:val="0"/>
              <w:widowControl w:val="0"/>
              <w:kinsoku/>
              <w:wordWrap/>
              <w:overflowPunct/>
              <w:topLinePunct w:val="0"/>
              <w:autoSpaceDE/>
              <w:autoSpaceDN/>
              <w:bidi w:val="0"/>
              <w:adjustRightInd w:val="0"/>
              <w:snapToGrid w:val="0"/>
              <w:jc w:val="both"/>
              <w:textAlignment w:val="auto"/>
              <w:rPr>
                <w:rFonts w:eastAsia="宋体" w:hint="eastAsia"/>
                <w:b/>
                <w:bCs/>
                <w:color w:val="FF0000"/>
                <w:kern w:val="2"/>
                <w:sz w:val="21"/>
                <w:szCs w:val="21"/>
                <w:lang w:eastAsia="zh-CN"/>
              </w:rPr>
            </w:pPr>
          </w:p>
        </w:tc>
        <w:tc>
          <w:tcPr>
            <w:tcW w:w="410" w:type="pct"/>
          </w:tcPr>
          <w:p>
            <w:pPr>
              <w:keepNext w:val="0"/>
              <w:keepLines w:val="0"/>
              <w:pageBreakBefore w:val="0"/>
              <w:widowControl w:val="0"/>
              <w:kinsoku/>
              <w:wordWrap/>
              <w:overflowPunct/>
              <w:topLinePunct w:val="0"/>
              <w:autoSpaceDE/>
              <w:autoSpaceDN/>
              <w:bidi w:val="0"/>
              <w:adjustRightInd w:val="0"/>
              <w:snapToGrid w:val="0"/>
              <w:jc w:val="both"/>
              <w:textAlignment w:val="auto"/>
              <w:rPr>
                <w:rFonts w:eastAsia="宋体" w:hint="eastAsia"/>
                <w:b/>
                <w:bCs/>
                <w:color w:val="FF000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170"/>
        </w:trPr>
        <w:tc>
          <w:tcPr>
            <w:tcW w:w="234" w:type="pct"/>
            <w:vMerg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eastAsia="宋体"/>
                <w:color w:val="000000"/>
                <w:kern w:val="2"/>
                <w:sz w:val="21"/>
                <w:szCs w:val="21"/>
                <w:lang w:eastAsia="zh-CN"/>
              </w:rPr>
            </w:pPr>
          </w:p>
        </w:tc>
        <w:tc>
          <w:tcPr>
            <w:tcW w:w="416" w:type="pct"/>
            <w:vMerg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eastAsia="宋体"/>
                <w:color w:val="000000"/>
                <w:kern w:val="2"/>
                <w:sz w:val="21"/>
                <w:szCs w:val="21"/>
                <w:lang w:eastAsia="zh-CN"/>
              </w:rPr>
            </w:pPr>
          </w:p>
        </w:tc>
        <w:tc>
          <w:tcPr>
            <w:tcW w:w="2384" w:type="pct"/>
          </w:tcPr>
          <w:p>
            <w:pPr>
              <w:keepNext w:val="0"/>
              <w:keepLines w:val="0"/>
              <w:pageBreakBefore w:val="0"/>
              <w:widowControl w:val="0"/>
              <w:kinsoku/>
              <w:wordWrap/>
              <w:overflowPunct/>
              <w:topLinePunct w:val="0"/>
              <w:autoSpaceDE/>
              <w:autoSpaceDN/>
              <w:bidi w:val="0"/>
              <w:adjustRightInd w:val="0"/>
              <w:snapToGrid w:val="0"/>
              <w:jc w:val="both"/>
              <w:textAlignment w:val="auto"/>
              <w:rPr>
                <w:rFonts w:eastAsia="宋体"/>
                <w:kern w:val="2"/>
                <w:sz w:val="21"/>
                <w:lang w:eastAsia="zh-CN"/>
              </w:rPr>
            </w:pPr>
            <w:r>
              <w:rPr>
                <w:rFonts w:eastAsia="宋体" w:hint="eastAsia"/>
                <w:color w:val="000000"/>
                <w:kern w:val="2"/>
                <w:sz w:val="21"/>
                <w:szCs w:val="21"/>
                <w:lang w:eastAsia="zh-CN"/>
              </w:rPr>
              <w:t>1.20电池防伪：电池具有防伪功能及防伪标识，可在网上平台查询。</w:t>
            </w:r>
          </w:p>
        </w:tc>
        <w:tc>
          <w:tcPr>
            <w:tcW w:w="885" w:type="pct"/>
          </w:tcPr>
          <w:p>
            <w:pPr>
              <w:keepNext w:val="0"/>
              <w:keepLines w:val="0"/>
              <w:pageBreakBefore w:val="0"/>
              <w:widowControl w:val="0"/>
              <w:kinsoku/>
              <w:wordWrap/>
              <w:overflowPunct/>
              <w:topLinePunct w:val="0"/>
              <w:autoSpaceDE/>
              <w:autoSpaceDN/>
              <w:bidi w:val="0"/>
              <w:adjustRightInd w:val="0"/>
              <w:snapToGrid w:val="0"/>
              <w:jc w:val="both"/>
              <w:textAlignment w:val="auto"/>
              <w:rPr>
                <w:rFonts w:eastAsia="宋体" w:hint="eastAsia"/>
                <w:color w:val="000000"/>
                <w:kern w:val="2"/>
                <w:sz w:val="21"/>
                <w:szCs w:val="21"/>
                <w:lang w:eastAsia="zh-CN"/>
              </w:rPr>
            </w:pPr>
          </w:p>
        </w:tc>
        <w:tc>
          <w:tcPr>
            <w:tcW w:w="668" w:type="pct"/>
          </w:tcPr>
          <w:p>
            <w:pPr>
              <w:keepNext w:val="0"/>
              <w:keepLines w:val="0"/>
              <w:pageBreakBefore w:val="0"/>
              <w:widowControl w:val="0"/>
              <w:kinsoku/>
              <w:wordWrap/>
              <w:overflowPunct/>
              <w:topLinePunct w:val="0"/>
              <w:autoSpaceDE/>
              <w:autoSpaceDN/>
              <w:bidi w:val="0"/>
              <w:adjustRightInd w:val="0"/>
              <w:snapToGrid w:val="0"/>
              <w:jc w:val="both"/>
              <w:textAlignment w:val="auto"/>
              <w:rPr>
                <w:rFonts w:eastAsia="宋体" w:hint="eastAsia"/>
                <w:color w:val="000000"/>
                <w:kern w:val="2"/>
                <w:sz w:val="21"/>
                <w:szCs w:val="21"/>
                <w:lang w:eastAsia="zh-CN"/>
              </w:rPr>
            </w:pPr>
          </w:p>
        </w:tc>
        <w:tc>
          <w:tcPr>
            <w:tcW w:w="410" w:type="pct"/>
          </w:tcPr>
          <w:p>
            <w:pPr>
              <w:keepNext w:val="0"/>
              <w:keepLines w:val="0"/>
              <w:pageBreakBefore w:val="0"/>
              <w:widowControl w:val="0"/>
              <w:kinsoku/>
              <w:wordWrap/>
              <w:overflowPunct/>
              <w:topLinePunct w:val="0"/>
              <w:autoSpaceDE/>
              <w:autoSpaceDN/>
              <w:bidi w:val="0"/>
              <w:adjustRightInd w:val="0"/>
              <w:snapToGrid w:val="0"/>
              <w:jc w:val="both"/>
              <w:textAlignment w:val="auto"/>
              <w:rPr>
                <w:rFonts w:eastAsia="宋体" w:hint="eastAsia"/>
                <w:color w:val="00000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170"/>
        </w:trPr>
        <w:tc>
          <w:tcPr>
            <w:tcW w:w="234" w:type="pct"/>
            <w:vMerge/>
          </w:tcPr>
          <w:p>
            <w:pPr>
              <w:keepNext w:val="0"/>
              <w:keepLines w:val="0"/>
              <w:pageBreakBefore w:val="0"/>
              <w:widowControl w:val="0"/>
              <w:kinsoku/>
              <w:wordWrap/>
              <w:overflowPunct/>
              <w:topLinePunct w:val="0"/>
              <w:autoSpaceDE/>
              <w:autoSpaceDN/>
              <w:bidi w:val="0"/>
              <w:adjustRightInd w:val="0"/>
              <w:snapToGrid w:val="0"/>
              <w:jc w:val="center"/>
              <w:textAlignment w:val="auto"/>
              <w:rPr>
                <w:rFonts w:eastAsia="宋体"/>
                <w:color w:val="000000"/>
                <w:kern w:val="2"/>
                <w:sz w:val="21"/>
                <w:szCs w:val="21"/>
                <w:lang w:eastAsia="zh-CN"/>
              </w:rPr>
            </w:pPr>
          </w:p>
        </w:tc>
        <w:tc>
          <w:tcPr>
            <w:tcW w:w="416" w:type="pct"/>
            <w:vMerge/>
          </w:tcPr>
          <w:p>
            <w:pPr>
              <w:keepNext w:val="0"/>
              <w:keepLines w:val="0"/>
              <w:pageBreakBefore w:val="0"/>
              <w:widowControl w:val="0"/>
              <w:kinsoku/>
              <w:wordWrap/>
              <w:overflowPunct/>
              <w:topLinePunct w:val="0"/>
              <w:autoSpaceDE/>
              <w:autoSpaceDN/>
              <w:bidi w:val="0"/>
              <w:adjustRightInd w:val="0"/>
              <w:snapToGrid w:val="0"/>
              <w:jc w:val="both"/>
              <w:textAlignment w:val="auto"/>
              <w:rPr>
                <w:rFonts w:eastAsia="宋体"/>
                <w:color w:val="000000"/>
                <w:kern w:val="2"/>
                <w:sz w:val="21"/>
                <w:szCs w:val="21"/>
                <w:lang w:eastAsia="zh-CN"/>
              </w:rPr>
            </w:pPr>
          </w:p>
        </w:tc>
        <w:tc>
          <w:tcPr>
            <w:tcW w:w="2384" w:type="pct"/>
          </w:tcPr>
          <w:p>
            <w:pPr>
              <w:keepNext w:val="0"/>
              <w:keepLines w:val="0"/>
              <w:pageBreakBefore w:val="0"/>
              <w:widowControl w:val="0"/>
              <w:kinsoku/>
              <w:wordWrap/>
              <w:overflowPunct/>
              <w:topLinePunct w:val="0"/>
              <w:autoSpaceDE/>
              <w:autoSpaceDN/>
              <w:bidi w:val="0"/>
              <w:adjustRightInd w:val="0"/>
              <w:snapToGrid w:val="0"/>
              <w:jc w:val="both"/>
              <w:textAlignment w:val="auto"/>
              <w:rPr>
                <w:rFonts w:eastAsia="宋体"/>
                <w:color w:val="000000"/>
                <w:kern w:val="2"/>
                <w:sz w:val="21"/>
                <w:szCs w:val="21"/>
                <w:lang w:eastAsia="zh-CN"/>
              </w:rPr>
            </w:pPr>
            <w:r>
              <w:rPr>
                <w:rFonts w:eastAsia="宋体" w:hint="eastAsia"/>
                <w:kern w:val="2"/>
                <w:sz w:val="21"/>
                <w:lang w:eastAsia="zh-CN"/>
              </w:rPr>
              <w:t>1.21</w:t>
            </w:r>
            <w:r>
              <w:rPr>
                <w:rFonts w:eastAsia="宋体" w:hint="eastAsia"/>
                <w:color w:val="000000"/>
                <w:kern w:val="2"/>
                <w:sz w:val="21"/>
                <w:szCs w:val="21"/>
                <w:lang w:eastAsia="zh-CN"/>
              </w:rPr>
              <w:t>中标人需在签订合同后</w:t>
            </w:r>
            <w:r>
              <w:rPr>
                <w:rFonts w:eastAsia="宋体" w:hint="eastAsia"/>
                <w:color w:val="000000"/>
                <w:kern w:val="2"/>
                <w:sz w:val="21"/>
                <w:szCs w:val="21"/>
                <w:u w:val="single"/>
                <w:lang w:eastAsia="zh-CN"/>
              </w:rPr>
              <w:t xml:space="preserve"> 3</w:t>
            </w:r>
            <w:r>
              <w:rPr>
                <w:rFonts w:eastAsia="宋体" w:hint="eastAsia"/>
                <w:color w:val="000000"/>
                <w:kern w:val="2"/>
                <w:sz w:val="21"/>
                <w:szCs w:val="21"/>
                <w:lang w:eastAsia="zh-CN"/>
              </w:rPr>
              <w:t>个日历日内提供所投产品原厂服务承诺函原件</w:t>
            </w:r>
            <w:r>
              <w:rPr>
                <w:rFonts w:eastAsia="宋体" w:hint="eastAsia"/>
                <w:kern w:val="2"/>
                <w:sz w:val="21"/>
                <w:lang w:eastAsia="zh-CN"/>
              </w:rPr>
              <w:t>。</w:t>
            </w:r>
          </w:p>
        </w:tc>
        <w:tc>
          <w:tcPr>
            <w:tcW w:w="885" w:type="pct"/>
          </w:tcPr>
          <w:p>
            <w:pPr>
              <w:keepNext w:val="0"/>
              <w:keepLines w:val="0"/>
              <w:pageBreakBefore w:val="0"/>
              <w:widowControl w:val="0"/>
              <w:kinsoku/>
              <w:wordWrap/>
              <w:overflowPunct/>
              <w:topLinePunct w:val="0"/>
              <w:autoSpaceDE/>
              <w:autoSpaceDN/>
              <w:bidi w:val="0"/>
              <w:adjustRightInd w:val="0"/>
              <w:snapToGrid w:val="0"/>
              <w:jc w:val="both"/>
              <w:textAlignment w:val="auto"/>
              <w:rPr>
                <w:rFonts w:eastAsia="宋体" w:hint="eastAsia"/>
                <w:kern w:val="2"/>
                <w:sz w:val="21"/>
                <w:lang w:eastAsia="zh-CN"/>
              </w:rPr>
            </w:pPr>
          </w:p>
        </w:tc>
        <w:tc>
          <w:tcPr>
            <w:tcW w:w="668" w:type="pct"/>
          </w:tcPr>
          <w:p>
            <w:pPr>
              <w:keepNext w:val="0"/>
              <w:keepLines w:val="0"/>
              <w:pageBreakBefore w:val="0"/>
              <w:widowControl w:val="0"/>
              <w:kinsoku/>
              <w:wordWrap/>
              <w:overflowPunct/>
              <w:topLinePunct w:val="0"/>
              <w:autoSpaceDE/>
              <w:autoSpaceDN/>
              <w:bidi w:val="0"/>
              <w:adjustRightInd w:val="0"/>
              <w:snapToGrid w:val="0"/>
              <w:jc w:val="both"/>
              <w:textAlignment w:val="auto"/>
              <w:rPr>
                <w:rFonts w:eastAsia="宋体" w:hint="eastAsia"/>
                <w:kern w:val="2"/>
                <w:sz w:val="21"/>
                <w:lang w:eastAsia="zh-CN"/>
              </w:rPr>
            </w:pPr>
          </w:p>
        </w:tc>
        <w:tc>
          <w:tcPr>
            <w:tcW w:w="410" w:type="pct"/>
          </w:tcPr>
          <w:p>
            <w:pPr>
              <w:keepNext w:val="0"/>
              <w:keepLines w:val="0"/>
              <w:pageBreakBefore w:val="0"/>
              <w:widowControl w:val="0"/>
              <w:kinsoku/>
              <w:wordWrap/>
              <w:overflowPunct/>
              <w:topLinePunct w:val="0"/>
              <w:autoSpaceDE/>
              <w:autoSpaceDN/>
              <w:bidi w:val="0"/>
              <w:adjustRightInd w:val="0"/>
              <w:snapToGrid w:val="0"/>
              <w:jc w:val="both"/>
              <w:textAlignment w:val="auto"/>
              <w:rPr>
                <w:rFonts w:eastAsia="宋体" w:hint="eastAsia"/>
                <w:kern w:val="2"/>
                <w:sz w:val="21"/>
                <w:lang w:eastAsia="zh-CN"/>
              </w:rPr>
            </w:pPr>
          </w:p>
        </w:tc>
      </w:tr>
    </w:tbl>
    <w:p>
      <w:pPr>
        <w:widowControl w:val="0"/>
        <w:jc w:val="both"/>
        <w:rPr>
          <w:rFonts w:eastAsia="宋体"/>
          <w:kern w:val="2"/>
          <w:lang w:eastAsia="zh-CN"/>
        </w:rPr>
      </w:pPr>
    </w:p>
    <w:p>
      <w:pPr>
        <w:widowControl w:val="0"/>
        <w:jc w:val="both"/>
        <w:rPr>
          <w:rFonts w:eastAsia="宋体"/>
          <w:kern w:val="2"/>
          <w:sz w:val="21"/>
          <w:szCs w:val="21"/>
          <w:lang w:eastAsia="zh-CN"/>
        </w:rPr>
      </w:pPr>
      <w:bookmarkStart w:id="50" w:name="_Hlk72095977"/>
      <w:r>
        <w:rPr>
          <w:rFonts w:eastAsia="宋体" w:hint="eastAsia"/>
          <w:kern w:val="2"/>
          <w:sz w:val="21"/>
          <w:szCs w:val="21"/>
          <w:lang w:eastAsia="zh-CN"/>
        </w:rPr>
        <w:t>证明资料【如有的话，提供的证明资料应统一编号（排序），格式自定】</w:t>
      </w:r>
      <w:bookmarkEnd w:id="50"/>
      <w:r>
        <w:rPr>
          <w:rFonts w:eastAsia="宋体" w:hint="eastAsia"/>
          <w:kern w:val="2"/>
          <w:sz w:val="21"/>
          <w:szCs w:val="21"/>
          <w:lang w:eastAsia="zh-CN"/>
        </w:rPr>
        <w:t>：</w:t>
      </w:r>
    </w:p>
    <w:p>
      <w:pPr>
        <w:widowControl w:val="0"/>
        <w:ind w:firstLine="420" w:firstLineChars="200"/>
        <w:jc w:val="both"/>
        <w:rPr>
          <w:rFonts w:eastAsia="宋体"/>
          <w:b/>
          <w:kern w:val="2"/>
          <w:sz w:val="21"/>
          <w:szCs w:val="21"/>
          <w:lang w:eastAsia="zh-CN"/>
        </w:rPr>
      </w:pPr>
    </w:p>
    <w:p>
      <w:pPr>
        <w:widowControl w:val="0"/>
        <w:ind w:firstLine="420" w:firstLineChars="200"/>
        <w:jc w:val="both"/>
        <w:rPr>
          <w:rFonts w:eastAsia="宋体"/>
          <w:b/>
          <w:kern w:val="2"/>
          <w:sz w:val="21"/>
          <w:szCs w:val="21"/>
          <w:lang w:eastAsia="zh-CN"/>
        </w:rPr>
      </w:pPr>
    </w:p>
    <w:p>
      <w:pPr>
        <w:widowControl w:val="0"/>
        <w:ind w:firstLine="420" w:firstLineChars="200"/>
        <w:jc w:val="both"/>
        <w:rPr>
          <w:rFonts w:eastAsia="宋体"/>
          <w:bCs/>
          <w:kern w:val="2"/>
          <w:sz w:val="21"/>
          <w:szCs w:val="21"/>
          <w:lang w:eastAsia="zh-CN"/>
        </w:rPr>
      </w:pPr>
      <w:r>
        <w:rPr>
          <w:rFonts w:eastAsia="宋体" w:hint="eastAsia"/>
          <w:bCs/>
          <w:kern w:val="2"/>
          <w:sz w:val="21"/>
          <w:szCs w:val="21"/>
          <w:lang w:eastAsia="zh-CN"/>
        </w:rPr>
        <w:t>《技术要求偏离表》编制指引：</w:t>
      </w:r>
    </w:p>
    <w:p>
      <w:pPr>
        <w:widowControl w:val="0"/>
        <w:ind w:firstLine="420" w:firstLineChars="200"/>
        <w:jc w:val="both"/>
        <w:rPr>
          <w:rFonts w:eastAsia="宋体"/>
          <w:bCs/>
          <w:kern w:val="2"/>
          <w:sz w:val="21"/>
          <w:szCs w:val="21"/>
          <w:lang w:eastAsia="zh-CN"/>
        </w:rPr>
      </w:pPr>
      <w:r>
        <w:rPr>
          <w:rFonts w:eastAsia="宋体" w:hint="eastAsia"/>
          <w:bCs/>
          <w:kern w:val="2"/>
          <w:sz w:val="21"/>
          <w:szCs w:val="21"/>
          <w:lang w:eastAsia="zh-CN"/>
        </w:rPr>
        <w:t>1、技术要求偏离表的序号、货物名称、招标技术要求等栏目</w:t>
      </w:r>
      <w:bookmarkStart w:id="51" w:name="_Hlk72094407"/>
      <w:r>
        <w:rPr>
          <w:rFonts w:eastAsia="宋体" w:hint="eastAsia"/>
          <w:bCs/>
          <w:kern w:val="2"/>
          <w:sz w:val="21"/>
          <w:szCs w:val="21"/>
          <w:lang w:eastAsia="zh-CN"/>
        </w:rPr>
        <w:t>对应“用户需求书”中的“技术要求”章节</w:t>
      </w:r>
      <w:bookmarkEnd w:id="51"/>
      <w:r>
        <w:rPr>
          <w:rFonts w:eastAsia="宋体" w:hint="eastAsia"/>
          <w:bCs/>
          <w:kern w:val="2"/>
          <w:sz w:val="21"/>
          <w:szCs w:val="21"/>
          <w:lang w:eastAsia="zh-CN"/>
        </w:rPr>
        <w:t>相关内容。</w:t>
      </w:r>
    </w:p>
    <w:p>
      <w:pPr>
        <w:widowControl w:val="0"/>
        <w:ind w:firstLine="420" w:firstLineChars="200"/>
        <w:jc w:val="both"/>
        <w:rPr>
          <w:rFonts w:eastAsia="宋体"/>
          <w:bCs/>
          <w:color w:val="FF0000"/>
          <w:kern w:val="2"/>
          <w:sz w:val="21"/>
          <w:szCs w:val="21"/>
          <w:lang w:eastAsia="zh-CN"/>
        </w:rPr>
      </w:pPr>
      <w:r>
        <w:rPr>
          <w:rFonts w:eastAsia="宋体" w:hint="eastAsia"/>
          <w:bCs/>
          <w:kern w:val="2"/>
          <w:sz w:val="21"/>
          <w:szCs w:val="21"/>
          <w:lang w:eastAsia="zh-CN"/>
        </w:rPr>
        <w:t>2、“投标技术响应”一栏必须一一对照“招标技术要求”，详细填写投标人自身投标货物的具体参数，而不能不合理照搬照抄招标文件的技术要求，以体现具体响应情况。</w:t>
      </w:r>
      <w:r>
        <w:rPr>
          <w:rFonts w:eastAsia="宋体" w:hint="eastAsia"/>
          <w:bCs/>
          <w:color w:val="FF0000"/>
          <w:kern w:val="2"/>
          <w:sz w:val="21"/>
          <w:szCs w:val="21"/>
          <w:lang w:eastAsia="zh-CN"/>
        </w:rPr>
        <w:t>“投标技术响应”必须与所投产品客观实际保持一致，响应不实且情节严重的，经查实，将依法记入供应商诚信档案或受到行政处罚。</w:t>
      </w:r>
    </w:p>
    <w:p>
      <w:pPr>
        <w:widowControl w:val="0"/>
        <w:ind w:firstLine="420" w:firstLineChars="200"/>
        <w:jc w:val="both"/>
        <w:rPr>
          <w:rFonts w:eastAsia="宋体"/>
          <w:bCs/>
          <w:color w:val="FF0000"/>
          <w:kern w:val="2"/>
          <w:sz w:val="21"/>
          <w:szCs w:val="21"/>
          <w:lang w:eastAsia="zh-CN"/>
        </w:rPr>
      </w:pPr>
      <w:r>
        <w:rPr>
          <w:rFonts w:eastAsia="宋体"/>
          <w:bCs/>
          <w:kern w:val="2"/>
          <w:sz w:val="21"/>
          <w:szCs w:val="21"/>
          <w:lang w:eastAsia="zh-CN"/>
        </w:rPr>
        <w:t>3</w:t>
      </w:r>
      <w:r>
        <w:rPr>
          <w:rFonts w:eastAsia="宋体" w:hint="eastAsia"/>
          <w:bCs/>
          <w:kern w:val="2"/>
          <w:sz w:val="21"/>
          <w:szCs w:val="21"/>
          <w:lang w:eastAsia="zh-CN"/>
        </w:rPr>
        <w:t>、</w:t>
      </w:r>
      <w:bookmarkStart w:id="52" w:name="_Hlk72158270"/>
      <w:r>
        <w:rPr>
          <w:rFonts w:eastAsia="宋体" w:hint="eastAsia"/>
          <w:bCs/>
          <w:kern w:val="2"/>
          <w:sz w:val="21"/>
          <w:szCs w:val="21"/>
          <w:lang w:eastAsia="zh-CN"/>
        </w:rPr>
        <w:t>“偏离情况”</w:t>
      </w:r>
      <w:bookmarkEnd w:id="52"/>
      <w:r>
        <w:rPr>
          <w:rFonts w:eastAsia="宋体" w:hint="eastAsia"/>
          <w:bCs/>
          <w:kern w:val="2"/>
          <w:sz w:val="21"/>
          <w:szCs w:val="21"/>
          <w:lang w:eastAsia="zh-CN"/>
        </w:rPr>
        <w:t>一栏填写如实填写“正偏离”、“负偏离”或“无偏离”，其中：</w:t>
      </w:r>
      <w:bookmarkStart w:id="53" w:name="_Hlk72093866"/>
      <w:r>
        <w:rPr>
          <w:rFonts w:eastAsia="宋体" w:hint="eastAsia"/>
          <w:bCs/>
          <w:kern w:val="2"/>
          <w:sz w:val="21"/>
          <w:szCs w:val="21"/>
          <w:lang w:eastAsia="zh-CN"/>
        </w:rPr>
        <w:t>“正偏离”表示“投标响应优于招标技术要求”，“负偏离”表示“投标响应不满足招标技术要求”，“无偏离”表示“投标响应与招标技术要求一致”</w:t>
      </w:r>
      <w:bookmarkEnd w:id="53"/>
      <w:r>
        <w:rPr>
          <w:rFonts w:eastAsia="宋体" w:hint="eastAsia"/>
          <w:bCs/>
          <w:kern w:val="2"/>
          <w:sz w:val="21"/>
          <w:szCs w:val="21"/>
          <w:lang w:eastAsia="zh-CN"/>
        </w:rPr>
        <w:t>。“投标技术响应”对比“招标技术要求”存在响应不全（包括未响应整项招标技术要求或者未响应一项招标技术要求的部分内容），均视为“负偏离”。带★号条款为不可负偏离条款，不作为评分准则中的评分内容，如未响应或出现负偏离的，将做投标无效处理。</w:t>
      </w:r>
      <w:r>
        <w:rPr>
          <w:rFonts w:eastAsia="宋体" w:hint="eastAsia"/>
          <w:bCs/>
          <w:color w:val="FF0000"/>
          <w:kern w:val="2"/>
          <w:sz w:val="21"/>
          <w:szCs w:val="21"/>
          <w:lang w:eastAsia="zh-CN"/>
        </w:rPr>
        <w:t>“偏离情况”必须与所投产品客观实际保持一致，响应不实且情节严重的，经查实，将依法记入供应商诚信档案或受到行政处罚。</w:t>
      </w:r>
    </w:p>
    <w:p>
      <w:pPr>
        <w:widowControl w:val="0"/>
        <w:ind w:firstLine="420" w:firstLineChars="200"/>
        <w:jc w:val="both"/>
        <w:rPr>
          <w:rFonts w:eastAsia="宋体"/>
          <w:bCs/>
          <w:kern w:val="2"/>
          <w:sz w:val="21"/>
          <w:szCs w:val="21"/>
          <w:lang w:eastAsia="zh-CN"/>
        </w:rPr>
      </w:pPr>
      <w:r>
        <w:rPr>
          <w:rFonts w:eastAsia="宋体"/>
          <w:bCs/>
          <w:kern w:val="2"/>
          <w:sz w:val="21"/>
          <w:szCs w:val="21"/>
          <w:lang w:eastAsia="zh-CN"/>
        </w:rPr>
        <w:t>4</w:t>
      </w:r>
      <w:r>
        <w:rPr>
          <w:rFonts w:eastAsia="宋体" w:hint="eastAsia"/>
          <w:bCs/>
          <w:kern w:val="2"/>
          <w:sz w:val="21"/>
          <w:szCs w:val="21"/>
          <w:lang w:eastAsia="zh-CN"/>
        </w:rPr>
        <w:t>、未要求提供证明资料的招标技术要求，可以不提供证明资料（如实响应即可）。</w:t>
      </w:r>
    </w:p>
    <w:p>
      <w:pPr>
        <w:widowControl w:val="0"/>
        <w:ind w:firstLine="420" w:firstLineChars="200"/>
        <w:jc w:val="both"/>
        <w:rPr>
          <w:rFonts w:eastAsia="宋体"/>
          <w:bCs/>
          <w:kern w:val="2"/>
          <w:sz w:val="21"/>
          <w:szCs w:val="21"/>
          <w:lang w:eastAsia="zh-CN"/>
        </w:rPr>
      </w:pPr>
      <w:r>
        <w:rPr>
          <w:rFonts w:eastAsia="宋体" w:hint="eastAsia"/>
          <w:bCs/>
          <w:kern w:val="2"/>
          <w:sz w:val="21"/>
          <w:szCs w:val="21"/>
          <w:lang w:eastAsia="zh-CN"/>
        </w:rPr>
        <w:t>5、</w:t>
      </w:r>
      <w:bookmarkStart w:id="54" w:name="_Hlk72096106"/>
      <w:r>
        <w:rPr>
          <w:rFonts w:eastAsia="宋体" w:hint="eastAsia"/>
          <w:bCs/>
          <w:kern w:val="2"/>
          <w:sz w:val="21"/>
          <w:szCs w:val="21"/>
          <w:lang w:eastAsia="zh-CN"/>
        </w:rPr>
        <w:t>证明资料条款响应要求</w:t>
      </w:r>
      <w:bookmarkEnd w:id="54"/>
      <w:r>
        <w:rPr>
          <w:rFonts w:eastAsia="宋体" w:hint="eastAsia"/>
          <w:bCs/>
          <w:kern w:val="2"/>
          <w:sz w:val="21"/>
          <w:szCs w:val="21"/>
          <w:lang w:eastAsia="zh-CN"/>
        </w:rPr>
        <w:t>：要求提供证明资料（且已对证明资料的形式、内容作出明确要求）进行响应的条款，应当在“说明”一栏中列明是否提供了符合要求的证明资料，以及所提供证明资料在表后“证明资料”中的编号（位置）,以便评审；</w:t>
      </w:r>
      <w:bookmarkStart w:id="55" w:name="_Hlk73558782"/>
      <w:r>
        <w:rPr>
          <w:rFonts w:eastAsia="宋体" w:hint="eastAsia"/>
          <w:bCs/>
          <w:kern w:val="2"/>
          <w:sz w:val="21"/>
          <w:szCs w:val="21"/>
          <w:lang w:eastAsia="zh-CN"/>
        </w:rPr>
        <w:t>此类条款应严格依照要求的形式、内容提供证明资料，如未提供证明资料（或：证明资料的形式、内容等不符合要求；证明资料显示不符合招标技术要求；证明资料模糊不清无法判断或未显示是否满足招标技术要求），</w:t>
      </w:r>
      <w:bookmarkStart w:id="56" w:name="_Hlk73558164"/>
      <w:r>
        <w:rPr>
          <w:rFonts w:eastAsia="宋体" w:hint="eastAsia"/>
          <w:bCs/>
          <w:kern w:val="2"/>
          <w:sz w:val="21"/>
          <w:szCs w:val="21"/>
          <w:lang w:eastAsia="zh-CN"/>
        </w:rPr>
        <w:t>且投标人在“偏离情况”一栏响应为“正偏离”或“无偏离”的，经评审委员会认定，将判定为负偏离。</w:t>
      </w:r>
      <w:bookmarkEnd w:id="55"/>
      <w:bookmarkEnd w:id="56"/>
    </w:p>
    <w:p>
      <w:pPr>
        <w:widowControl w:val="0"/>
        <w:ind w:firstLine="420" w:firstLineChars="200"/>
        <w:jc w:val="both"/>
        <w:rPr>
          <w:rFonts w:eastAsia="宋体"/>
          <w:bCs/>
          <w:kern w:val="2"/>
          <w:sz w:val="21"/>
          <w:szCs w:val="21"/>
          <w:lang w:eastAsia="zh-CN"/>
        </w:rPr>
      </w:pPr>
      <w:r>
        <w:rPr>
          <w:rFonts w:eastAsia="宋体" w:hint="eastAsia"/>
          <w:bCs/>
          <w:kern w:val="2"/>
          <w:sz w:val="21"/>
          <w:szCs w:val="21"/>
          <w:lang w:eastAsia="zh-CN"/>
        </w:rPr>
        <w:t>6、</w:t>
      </w:r>
      <w:bookmarkStart w:id="57" w:name="_Hlk72096137"/>
      <w:r>
        <w:rPr>
          <w:rFonts w:eastAsia="宋体" w:hint="eastAsia"/>
          <w:bCs/>
          <w:kern w:val="2"/>
          <w:sz w:val="21"/>
          <w:szCs w:val="21"/>
          <w:lang w:eastAsia="zh-CN"/>
        </w:rPr>
        <w:t>表后“证明资料”部分内容的编制</w:t>
      </w:r>
      <w:bookmarkEnd w:id="57"/>
      <w:r>
        <w:rPr>
          <w:rFonts w:eastAsia="宋体" w:hint="eastAsia"/>
          <w:bCs/>
          <w:kern w:val="2"/>
          <w:sz w:val="21"/>
          <w:szCs w:val="21"/>
          <w:lang w:eastAsia="zh-CN"/>
        </w:rPr>
        <w:t>：提供的所有证明资料应当统一编号（排序），且证明资料的编号（顺序）、数量和名称（形式）均应与“说明”一栏所填内容保持一致（一一对应），以便评审委员会查看。</w:t>
      </w:r>
      <w:bookmarkStart w:id="58" w:name="_Hlk73558180"/>
      <w:r>
        <w:rPr>
          <w:rFonts w:eastAsia="宋体" w:hint="eastAsia"/>
          <w:bCs/>
          <w:kern w:val="2"/>
          <w:sz w:val="21"/>
          <w:szCs w:val="21"/>
          <w:lang w:eastAsia="zh-CN"/>
        </w:rPr>
        <w:t>未按照招标文件要求在表后放置证明材料的供应商将承担不利后果，经评审委员会认定，相关技术要求将判定为负偏离。</w:t>
      </w:r>
      <w:bookmarkEnd w:id="58"/>
    </w:p>
    <w:p>
      <w:pPr>
        <w:widowControl w:val="0"/>
        <w:ind w:firstLine="420" w:firstLineChars="200"/>
        <w:jc w:val="both"/>
        <w:rPr>
          <w:rFonts w:eastAsia="宋体"/>
          <w:bCs/>
          <w:kern w:val="2"/>
          <w:sz w:val="21"/>
          <w:szCs w:val="21"/>
          <w:lang w:eastAsia="zh-CN"/>
        </w:rPr>
      </w:pPr>
      <w:r>
        <w:rPr>
          <w:rFonts w:eastAsia="宋体" w:hint="eastAsia"/>
          <w:bCs/>
          <w:kern w:val="2"/>
          <w:sz w:val="21"/>
          <w:szCs w:val="21"/>
          <w:lang w:eastAsia="zh-CN"/>
        </w:rPr>
        <w:t>7、</w:t>
      </w:r>
      <w:bookmarkStart w:id="59" w:name="_Hlk72096176"/>
      <w:r>
        <w:rPr>
          <w:rFonts w:eastAsia="宋体" w:hint="eastAsia"/>
          <w:bCs/>
          <w:kern w:val="2"/>
          <w:sz w:val="21"/>
          <w:szCs w:val="21"/>
          <w:lang w:eastAsia="zh-CN"/>
        </w:rPr>
        <w:t>证明资料的形式及其他具体要求</w:t>
      </w:r>
      <w:bookmarkEnd w:id="59"/>
      <w:r>
        <w:rPr>
          <w:rFonts w:eastAsia="宋体" w:hint="eastAsia"/>
          <w:bCs/>
          <w:kern w:val="2"/>
          <w:sz w:val="21"/>
          <w:szCs w:val="21"/>
          <w:lang w:eastAsia="zh-CN"/>
        </w:rPr>
        <w:t>：</w:t>
      </w:r>
    </w:p>
    <w:p>
      <w:pPr>
        <w:widowControl w:val="0"/>
        <w:ind w:firstLine="420" w:firstLineChars="200"/>
        <w:jc w:val="both"/>
        <w:rPr>
          <w:rFonts w:eastAsia="宋体"/>
          <w:bCs/>
          <w:kern w:val="2"/>
          <w:sz w:val="21"/>
          <w:szCs w:val="21"/>
          <w:lang w:eastAsia="zh-CN"/>
        </w:rPr>
      </w:pPr>
      <w:r>
        <w:rPr>
          <w:rFonts w:eastAsia="宋体" w:hint="eastAsia"/>
          <w:bCs/>
          <w:kern w:val="2"/>
          <w:sz w:val="21"/>
          <w:szCs w:val="21"/>
          <w:lang w:eastAsia="zh-CN"/>
        </w:rPr>
        <w:t>（1）除照片、图片（截图）及不需加盖公章的文字说明（技术说明）外，其他证明资料均要求为原件扫描件；</w:t>
      </w:r>
    </w:p>
    <w:p>
      <w:pPr>
        <w:widowControl w:val="0"/>
        <w:ind w:firstLine="420" w:firstLineChars="200"/>
        <w:jc w:val="both"/>
        <w:rPr>
          <w:rFonts w:eastAsia="宋体"/>
          <w:bCs/>
          <w:kern w:val="2"/>
          <w:sz w:val="21"/>
          <w:szCs w:val="21"/>
          <w:lang w:eastAsia="zh-CN"/>
        </w:rPr>
      </w:pPr>
      <w:r>
        <w:rPr>
          <w:rFonts w:eastAsia="宋体" w:hint="eastAsia"/>
          <w:bCs/>
          <w:kern w:val="2"/>
          <w:sz w:val="21"/>
          <w:szCs w:val="21"/>
          <w:lang w:eastAsia="zh-CN"/>
        </w:rPr>
        <w:t>（2）提供证明资料的形式包括但不限于：a.制造商公布（出具）的产品说明书、产品彩页；b.我国政府机构出具的产品检验和核准证件等；c.第三方机构出具的检测（检验、测试）报告、认证证书等；已对证明资料的形式、内容作出具体要求的，必须严格按要求的形式、内容提供证明资料；</w:t>
      </w:r>
    </w:p>
    <w:p>
      <w:pPr>
        <w:widowControl w:val="0"/>
        <w:ind w:firstLine="420" w:firstLineChars="200"/>
        <w:jc w:val="both"/>
        <w:rPr>
          <w:rFonts w:eastAsia="宋体"/>
          <w:bCs/>
          <w:kern w:val="2"/>
          <w:sz w:val="21"/>
          <w:szCs w:val="21"/>
          <w:lang w:eastAsia="zh-CN"/>
        </w:rPr>
      </w:pPr>
      <w:r>
        <w:rPr>
          <w:rFonts w:eastAsia="宋体" w:hint="eastAsia"/>
          <w:bCs/>
          <w:kern w:val="2"/>
          <w:sz w:val="21"/>
          <w:szCs w:val="21"/>
          <w:lang w:eastAsia="zh-CN"/>
        </w:rPr>
        <w:t>（3）产品说明书或彩页应为制造商公布（出具）的中文产品说明书或彩页；提供外文说明书或彩页的，必须同时提供加盖制造商公章的对应中文翻译说明，评标依据以中文翻译内容为准，外文说明书或彩页仅供参考；产品说明书或彩页的尺寸和清晰度应该能够在电脑上被阅读、识别和判断；</w:t>
      </w:r>
    </w:p>
    <w:p>
      <w:pPr>
        <w:widowControl w:val="0"/>
        <w:ind w:firstLine="420" w:firstLineChars="200"/>
        <w:jc w:val="both"/>
        <w:rPr>
          <w:rFonts w:eastAsia="宋体"/>
          <w:bCs/>
          <w:kern w:val="2"/>
          <w:sz w:val="21"/>
          <w:szCs w:val="21"/>
          <w:lang w:eastAsia="zh-CN"/>
        </w:rPr>
      </w:pPr>
      <w:r>
        <w:rPr>
          <w:rFonts w:eastAsia="宋体" w:hint="eastAsia"/>
          <w:bCs/>
          <w:kern w:val="2"/>
          <w:sz w:val="21"/>
          <w:szCs w:val="21"/>
          <w:lang w:eastAsia="zh-CN"/>
        </w:rPr>
        <w:t>我国政府机构出具的产品检验和核准证件应为证件正面、背面和附件标注的全部具体内容；产品检验和核准证件的尺寸和清晰度应该能够在电脑上被阅读、识别和判断；</w:t>
      </w:r>
    </w:p>
    <w:p>
      <w:pPr>
        <w:widowControl w:val="0"/>
        <w:ind w:firstLine="420" w:firstLineChars="200"/>
        <w:jc w:val="both"/>
        <w:rPr>
          <w:rFonts w:eastAsia="宋体"/>
          <w:bCs/>
          <w:kern w:val="2"/>
          <w:sz w:val="21"/>
          <w:szCs w:val="21"/>
          <w:lang w:eastAsia="zh-CN"/>
        </w:rPr>
      </w:pPr>
      <w:r>
        <w:rPr>
          <w:rFonts w:eastAsia="宋体" w:hint="eastAsia"/>
          <w:bCs/>
          <w:kern w:val="2"/>
          <w:sz w:val="21"/>
          <w:szCs w:val="21"/>
          <w:lang w:eastAsia="zh-CN"/>
        </w:rPr>
        <w:t>第三方机构出具的检测（检验、测试）报告、认证（证明）证书应为中文报告或证书；提供外文报告或证书的，必须同时提供对应的中文翻译文字说明，评标依据以中文翻译文字说明内容为准，外文报告或证书仅供参考；报告或证书的尺寸和清晰度应该能够在电脑上被阅读、识别和判断；</w:t>
      </w:r>
    </w:p>
    <w:p>
      <w:pPr>
        <w:widowControl w:val="0"/>
        <w:ind w:firstLine="420" w:firstLineChars="200"/>
        <w:jc w:val="both"/>
        <w:rPr>
          <w:rFonts w:eastAsia="宋体"/>
          <w:bCs/>
          <w:kern w:val="2"/>
          <w:sz w:val="21"/>
          <w:szCs w:val="21"/>
          <w:lang w:eastAsia="zh-CN"/>
        </w:rPr>
      </w:pPr>
      <w:r>
        <w:rPr>
          <w:rFonts w:eastAsia="宋体" w:hint="eastAsia"/>
          <w:bCs/>
          <w:kern w:val="2"/>
          <w:sz w:val="21"/>
          <w:szCs w:val="21"/>
          <w:lang w:eastAsia="zh-CN"/>
        </w:rPr>
        <w:t>其他证明资料的形式要求参照以上要求执行；</w:t>
      </w:r>
    </w:p>
    <w:p>
      <w:pPr>
        <w:widowControl w:val="0"/>
        <w:ind w:firstLine="420" w:firstLineChars="200"/>
        <w:jc w:val="both"/>
        <w:rPr>
          <w:rFonts w:eastAsia="宋体"/>
          <w:bCs/>
          <w:kern w:val="2"/>
          <w:sz w:val="21"/>
          <w:szCs w:val="21"/>
          <w:lang w:eastAsia="zh-CN"/>
        </w:rPr>
      </w:pPr>
      <w:r>
        <w:rPr>
          <w:rFonts w:eastAsia="宋体" w:hint="eastAsia"/>
          <w:bCs/>
          <w:kern w:val="2"/>
          <w:sz w:val="21"/>
          <w:szCs w:val="21"/>
          <w:lang w:eastAsia="zh-CN"/>
        </w:rPr>
        <w:t>8、其他注意事项：</w:t>
      </w:r>
    </w:p>
    <w:p>
      <w:pPr>
        <w:widowControl w:val="0"/>
        <w:ind w:firstLine="420" w:firstLineChars="200"/>
        <w:jc w:val="both"/>
        <w:rPr>
          <w:rFonts w:eastAsia="宋体"/>
          <w:bCs/>
          <w:kern w:val="2"/>
          <w:sz w:val="21"/>
          <w:szCs w:val="21"/>
          <w:lang w:eastAsia="zh-CN"/>
        </w:rPr>
      </w:pPr>
      <w:r>
        <w:rPr>
          <w:rFonts w:eastAsia="宋体" w:hint="eastAsia"/>
          <w:bCs/>
          <w:kern w:val="2"/>
          <w:sz w:val="21"/>
          <w:szCs w:val="21"/>
          <w:lang w:eastAsia="zh-CN"/>
        </w:rPr>
        <w:t>（1）评审委员会有权对投标人的响应情况作出判断（评审结论）；</w:t>
      </w:r>
    </w:p>
    <w:p>
      <w:pPr>
        <w:widowControl w:val="0"/>
        <w:ind w:firstLine="420" w:firstLineChars="200"/>
        <w:jc w:val="both"/>
        <w:rPr>
          <w:rFonts w:eastAsia="宋体"/>
          <w:kern w:val="2"/>
          <w:lang w:eastAsia="zh-CN"/>
        </w:rPr>
      </w:pPr>
      <w:r>
        <w:rPr>
          <w:rFonts w:eastAsia="宋体" w:hint="eastAsia"/>
          <w:bCs/>
          <w:kern w:val="2"/>
          <w:sz w:val="21"/>
          <w:szCs w:val="21"/>
          <w:lang w:eastAsia="zh-CN"/>
        </w:rPr>
        <w:t>（2）</w:t>
      </w:r>
      <w:bookmarkStart w:id="60" w:name="_Hlk72158213"/>
      <w:r>
        <w:rPr>
          <w:rFonts w:eastAsia="宋体" w:hint="eastAsia"/>
          <w:bCs/>
          <w:kern w:val="2"/>
          <w:sz w:val="21"/>
          <w:szCs w:val="21"/>
          <w:lang w:eastAsia="zh-CN"/>
        </w:rPr>
        <w:t>评审委员会有权对以谋取中标为目的的技术规格模糊响应（如有意不合理照搬照抄招标文件的技术要求）或虚假响应予以认定，并视情况经政府集中采购机构报主管部门进行处理。</w:t>
      </w:r>
      <w:bookmarkEnd w:id="60"/>
    </w:p>
    <w:p>
      <w:pPr>
        <w:keepNext/>
        <w:keepLines/>
        <w:widowControl w:val="0"/>
        <w:spacing w:before="260" w:after="260" w:line="240" w:lineRule="auto"/>
        <w:jc w:val="center"/>
        <w:outlineLvl w:val="2"/>
        <w:rPr>
          <w:rFonts w:ascii="黑体" w:eastAsia="黑体" w:hAnsi="宋体" w:hint="eastAsia"/>
          <w:bCs/>
          <w:kern w:val="2"/>
          <w:lang w:eastAsia="zh-CN"/>
        </w:rPr>
      </w:pPr>
      <w:r>
        <w:rPr>
          <w:rFonts w:ascii="黑体" w:eastAsia="黑体" w:hAnsi="宋体" w:hint="eastAsia"/>
          <w:bCs/>
          <w:kern w:val="2"/>
          <w:lang w:eastAsia="zh-CN"/>
        </w:rPr>
        <w:t>十二</w:t>
      </w:r>
      <w:r>
        <w:rPr>
          <w:rFonts w:ascii="黑体" w:eastAsia="黑体" w:hAnsi="宋体" w:hint="eastAsia"/>
          <w:bCs/>
          <w:kern w:val="2"/>
          <w:lang w:eastAsia="zh-CN"/>
        </w:rPr>
        <w:t>、商务要求偏离表</w:t>
      </w:r>
    </w:p>
    <w:tbl>
      <w:tblPr>
        <w:tblStyle w:val="TableNormal"/>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10"/>
        <w:gridCol w:w="917"/>
        <w:gridCol w:w="3975"/>
        <w:gridCol w:w="1479"/>
        <w:gridCol w:w="1087"/>
        <w:gridCol w:w="654"/>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97"/>
        </w:trPr>
        <w:tc>
          <w:tcPr>
            <w:tcW w:w="240"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宋体"/>
                <w:b/>
                <w:kern w:val="2"/>
                <w:sz w:val="21"/>
                <w:lang w:eastAsia="zh-CN"/>
              </w:rPr>
            </w:pPr>
            <w:r>
              <w:rPr>
                <w:rFonts w:eastAsia="宋体" w:hint="eastAsia"/>
                <w:b/>
                <w:kern w:val="2"/>
                <w:sz w:val="21"/>
                <w:lang w:eastAsia="zh-CN"/>
              </w:rPr>
              <w:t>序号</w:t>
            </w:r>
          </w:p>
        </w:tc>
        <w:tc>
          <w:tcPr>
            <w:tcW w:w="538"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宋体"/>
                <w:b/>
                <w:kern w:val="2"/>
                <w:sz w:val="21"/>
                <w:lang w:eastAsia="zh-CN"/>
              </w:rPr>
            </w:pPr>
            <w:r>
              <w:rPr>
                <w:rFonts w:eastAsia="宋体" w:hint="eastAsia"/>
                <w:b/>
                <w:kern w:val="2"/>
                <w:sz w:val="21"/>
                <w:lang w:eastAsia="zh-CN"/>
              </w:rPr>
              <w:t>商务需求项</w:t>
            </w:r>
          </w:p>
        </w:tc>
        <w:tc>
          <w:tcPr>
            <w:tcW w:w="2332"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宋体"/>
                <w:b/>
                <w:kern w:val="2"/>
                <w:sz w:val="21"/>
                <w:lang w:eastAsia="zh-CN"/>
              </w:rPr>
            </w:pPr>
            <w:r>
              <w:rPr>
                <w:rFonts w:eastAsia="宋体" w:hint="eastAsia"/>
                <w:b/>
                <w:kern w:val="2"/>
                <w:sz w:val="21"/>
                <w:lang w:eastAsia="zh-CN"/>
              </w:rPr>
              <w:t>招标商务要求</w:t>
            </w:r>
          </w:p>
        </w:tc>
        <w:tc>
          <w:tcPr>
            <w:tcW w:w="868"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宋体"/>
                <w:b/>
                <w:kern w:val="2"/>
                <w:sz w:val="21"/>
                <w:lang w:eastAsia="zh-CN"/>
              </w:rPr>
            </w:pPr>
            <w:r>
              <w:rPr>
                <w:rFonts w:eastAsia="宋体" w:hint="eastAsia"/>
                <w:b/>
                <w:kern w:val="2"/>
                <w:sz w:val="21"/>
                <w:lang w:eastAsia="zh-CN"/>
              </w:rPr>
              <w:t>投标商务响应</w:t>
            </w:r>
          </w:p>
        </w:tc>
        <w:tc>
          <w:tcPr>
            <w:tcW w:w="638"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宋体"/>
                <w:b/>
                <w:kern w:val="2"/>
                <w:sz w:val="21"/>
                <w:lang w:eastAsia="zh-CN"/>
              </w:rPr>
            </w:pPr>
            <w:r>
              <w:rPr>
                <w:rFonts w:eastAsia="宋体" w:hint="eastAsia"/>
                <w:b/>
                <w:kern w:val="2"/>
                <w:sz w:val="21"/>
                <w:lang w:eastAsia="zh-CN"/>
              </w:rPr>
              <w:t>偏离情况</w:t>
            </w:r>
          </w:p>
        </w:tc>
        <w:tc>
          <w:tcPr>
            <w:tcW w:w="381"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宋体"/>
                <w:b/>
                <w:kern w:val="2"/>
                <w:sz w:val="21"/>
                <w:lang w:eastAsia="zh-CN"/>
              </w:rPr>
            </w:pPr>
            <w:r>
              <w:rPr>
                <w:rFonts w:eastAsia="宋体" w:hint="eastAsia"/>
                <w:b/>
                <w:kern w:val="2"/>
                <w:sz w:val="21"/>
                <w:lang w:eastAsia="zh-CN"/>
              </w:rPr>
              <w:t>说明</w:t>
            </w:r>
          </w:p>
        </w:tc>
      </w:tr>
      <w:tr>
        <w:tblPrEx>
          <w:tblW w:w="5000" w:type="pct"/>
          <w:tblInd w:w="0" w:type="dxa"/>
          <w:tblLayout w:type="fixed"/>
          <w:tblCellMar>
            <w:top w:w="0" w:type="dxa"/>
            <w:left w:w="108" w:type="dxa"/>
            <w:bottom w:w="0" w:type="dxa"/>
            <w:right w:w="108" w:type="dxa"/>
          </w:tblCellMar>
        </w:tblPrEx>
        <w:trPr>
          <w:trHeight w:val="280"/>
        </w:trPr>
        <w:tc>
          <w:tcPr>
            <w:tcW w:w="5000" w:type="pct"/>
            <w:gridSpan w:val="6"/>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eastAsia="宋体" w:hint="eastAsia"/>
                <w:b/>
                <w:kern w:val="2"/>
                <w:sz w:val="21"/>
                <w:lang w:eastAsia="zh-CN"/>
              </w:rPr>
            </w:pPr>
            <w:r>
              <w:rPr>
                <w:rFonts w:eastAsia="宋体" w:hint="eastAsia"/>
                <w:b/>
                <w:kern w:val="2"/>
                <w:sz w:val="21"/>
                <w:lang w:eastAsia="zh-CN"/>
              </w:rPr>
              <w:t>（一）免费保修期内售后服务要求</w:t>
            </w:r>
          </w:p>
        </w:tc>
      </w:tr>
      <w:tr>
        <w:tblPrEx>
          <w:tblW w:w="5000" w:type="pct"/>
          <w:tblInd w:w="0" w:type="dxa"/>
          <w:tblLayout w:type="fixed"/>
          <w:tblCellMar>
            <w:top w:w="0" w:type="dxa"/>
            <w:left w:w="108" w:type="dxa"/>
            <w:bottom w:w="0" w:type="dxa"/>
            <w:right w:w="108" w:type="dxa"/>
          </w:tblCellMar>
        </w:tblPrEx>
        <w:trPr>
          <w:trHeight w:val="279"/>
        </w:trPr>
        <w:tc>
          <w:tcPr>
            <w:tcW w:w="240"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宋体"/>
                <w:bCs/>
                <w:kern w:val="2"/>
                <w:sz w:val="21"/>
                <w:lang w:eastAsia="zh-CN"/>
              </w:rPr>
            </w:pPr>
            <w:r>
              <w:rPr>
                <w:rFonts w:eastAsia="宋体" w:hint="eastAsia"/>
                <w:bCs/>
                <w:kern w:val="2"/>
                <w:sz w:val="21"/>
                <w:lang w:eastAsia="zh-CN"/>
              </w:rPr>
              <w:t>1</w:t>
            </w:r>
          </w:p>
        </w:tc>
        <w:tc>
          <w:tcPr>
            <w:tcW w:w="538" w:type="pct"/>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宋体"/>
                <w:kern w:val="2"/>
                <w:sz w:val="21"/>
                <w:lang w:eastAsia="zh-CN"/>
              </w:rPr>
            </w:pPr>
            <w:r>
              <w:rPr>
                <w:rFonts w:eastAsia="宋体" w:hint="eastAsia"/>
                <w:kern w:val="2"/>
                <w:sz w:val="21"/>
                <w:lang w:eastAsia="zh-CN"/>
              </w:rPr>
              <w:t>维修响应及故障解决时间</w:t>
            </w:r>
          </w:p>
        </w:tc>
        <w:tc>
          <w:tcPr>
            <w:tcW w:w="2332" w:type="pct"/>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eastAsia="宋体"/>
                <w:b/>
                <w:kern w:val="2"/>
                <w:sz w:val="21"/>
                <w:lang w:eastAsia="zh-CN"/>
              </w:rPr>
            </w:pPr>
            <w:r>
              <w:rPr>
                <w:rFonts w:eastAsia="宋体" w:hint="eastAsia"/>
                <w:bCs/>
                <w:kern w:val="2"/>
                <w:sz w:val="21"/>
                <w:szCs w:val="21"/>
                <w:lang w:eastAsia="zh-CN"/>
              </w:rPr>
              <w:t>在免费保修期内，一旦发生质量问题，中标人保证在接到通知1小时内赶到现场进行修理或更换。</w:t>
            </w:r>
          </w:p>
        </w:tc>
        <w:tc>
          <w:tcPr>
            <w:tcW w:w="868" w:type="pct"/>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eastAsia="宋体" w:hint="eastAsia"/>
                <w:bCs/>
                <w:kern w:val="2"/>
                <w:sz w:val="21"/>
                <w:szCs w:val="21"/>
                <w:lang w:eastAsia="zh-CN"/>
              </w:rPr>
            </w:pPr>
          </w:p>
        </w:tc>
        <w:tc>
          <w:tcPr>
            <w:tcW w:w="638" w:type="pct"/>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eastAsia="宋体" w:hint="eastAsia"/>
                <w:bCs/>
                <w:kern w:val="2"/>
                <w:sz w:val="21"/>
                <w:szCs w:val="21"/>
                <w:lang w:eastAsia="zh-CN"/>
              </w:rPr>
            </w:pPr>
          </w:p>
        </w:tc>
        <w:tc>
          <w:tcPr>
            <w:tcW w:w="381" w:type="pct"/>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eastAsia="宋体" w:hint="eastAsia"/>
                <w:bCs/>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126"/>
        </w:trPr>
        <w:tc>
          <w:tcPr>
            <w:tcW w:w="240" w:type="pct"/>
            <w:vMerge w:val="restar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宋体"/>
                <w:kern w:val="2"/>
                <w:sz w:val="21"/>
                <w:szCs w:val="21"/>
                <w:lang w:eastAsia="zh-CN"/>
              </w:rPr>
            </w:pPr>
            <w:r>
              <w:rPr>
                <w:rFonts w:eastAsia="宋体" w:hint="eastAsia"/>
                <w:kern w:val="2"/>
                <w:sz w:val="21"/>
                <w:szCs w:val="21"/>
                <w:lang w:eastAsia="zh-CN"/>
              </w:rPr>
              <w:t>2</w:t>
            </w:r>
          </w:p>
        </w:tc>
        <w:tc>
          <w:tcPr>
            <w:tcW w:w="538" w:type="pct"/>
            <w:vMerge w:val="restar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宋体"/>
                <w:kern w:val="2"/>
                <w:sz w:val="21"/>
                <w:szCs w:val="21"/>
                <w:lang w:eastAsia="zh-CN"/>
              </w:rPr>
            </w:pPr>
            <w:r>
              <w:rPr>
                <w:rFonts w:eastAsia="宋体" w:hint="eastAsia"/>
                <w:kern w:val="2"/>
                <w:sz w:val="21"/>
                <w:szCs w:val="21"/>
                <w:lang w:eastAsia="zh-CN"/>
              </w:rPr>
              <w:t>免费保修期</w:t>
            </w:r>
          </w:p>
        </w:tc>
        <w:tc>
          <w:tcPr>
            <w:tcW w:w="2332" w:type="pct"/>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eastAsia="宋体"/>
                <w:b/>
                <w:kern w:val="2"/>
                <w:sz w:val="21"/>
                <w:szCs w:val="21"/>
                <w:lang w:eastAsia="zh-CN"/>
              </w:rPr>
            </w:pPr>
            <w:r>
              <w:rPr>
                <w:rFonts w:eastAsia="宋体" w:hint="eastAsia"/>
                <w:b/>
                <w:kern w:val="2"/>
                <w:sz w:val="21"/>
                <w:szCs w:val="21"/>
                <w:lang w:eastAsia="zh-CN"/>
              </w:rPr>
              <w:t>★</w:t>
            </w:r>
            <w:r>
              <w:rPr>
                <w:rFonts w:eastAsia="宋体" w:hint="eastAsia"/>
                <w:bCs/>
                <w:kern w:val="2"/>
                <w:sz w:val="21"/>
                <w:szCs w:val="21"/>
                <w:lang w:eastAsia="zh-CN"/>
              </w:rPr>
              <w:t>1</w:t>
            </w:r>
            <w:r>
              <w:rPr>
                <w:rFonts w:eastAsia="宋体"/>
                <w:bCs/>
                <w:kern w:val="2"/>
                <w:sz w:val="21"/>
                <w:szCs w:val="21"/>
                <w:lang w:eastAsia="zh-CN"/>
              </w:rPr>
              <w:t>.</w:t>
            </w:r>
            <w:r>
              <w:rPr>
                <w:rFonts w:eastAsia="宋体" w:hint="eastAsia"/>
                <w:bCs/>
                <w:kern w:val="2"/>
                <w:sz w:val="21"/>
                <w:szCs w:val="21"/>
                <w:lang w:eastAsia="zh-CN"/>
              </w:rPr>
              <w:t>货物原厂免费保修期</w:t>
            </w:r>
            <w:r>
              <w:rPr>
                <w:rFonts w:eastAsia="宋体" w:hint="eastAsia"/>
                <w:bCs/>
                <w:color w:val="000000"/>
                <w:kern w:val="2"/>
                <w:sz w:val="21"/>
                <w:szCs w:val="21"/>
                <w:u w:val="single"/>
                <w:lang w:eastAsia="zh-CN"/>
              </w:rPr>
              <w:t>5</w:t>
            </w:r>
            <w:r>
              <w:rPr>
                <w:rFonts w:eastAsia="宋体" w:hint="eastAsia"/>
                <w:bCs/>
                <w:color w:val="000000"/>
                <w:kern w:val="2"/>
                <w:sz w:val="21"/>
                <w:szCs w:val="21"/>
                <w:lang w:eastAsia="zh-CN"/>
              </w:rPr>
              <w:t>年，</w:t>
            </w:r>
            <w:r>
              <w:rPr>
                <w:rFonts w:eastAsia="宋体" w:hint="eastAsia"/>
                <w:bCs/>
                <w:kern w:val="2"/>
                <w:sz w:val="21"/>
                <w:szCs w:val="21"/>
                <w:lang w:eastAsia="zh-CN"/>
              </w:rPr>
              <w:t>时间自最终验收合格并交付使用之日起计算。中标人需提供</w:t>
            </w:r>
            <w:r>
              <w:rPr>
                <w:rFonts w:eastAsia="宋体" w:hint="eastAsia"/>
                <w:bCs/>
                <w:kern w:val="2"/>
                <w:sz w:val="21"/>
                <w:szCs w:val="21"/>
                <w:u w:val="single"/>
                <w:lang w:eastAsia="zh-CN"/>
              </w:rPr>
              <w:t>5年</w:t>
            </w:r>
            <w:r>
              <w:rPr>
                <w:rFonts w:eastAsia="宋体" w:hint="eastAsia"/>
                <w:bCs/>
                <w:kern w:val="2"/>
                <w:sz w:val="21"/>
                <w:szCs w:val="21"/>
                <w:lang w:eastAsia="zh-CN"/>
              </w:rPr>
              <w:t>原厂售后服务承诺函或官方电话查询确认</w:t>
            </w:r>
            <w:r>
              <w:rPr>
                <w:rFonts w:eastAsia="宋体" w:hint="eastAsia"/>
                <w:bCs/>
                <w:color w:val="000000"/>
                <w:kern w:val="2"/>
                <w:sz w:val="21"/>
                <w:szCs w:val="21"/>
                <w:lang w:eastAsia="zh-CN"/>
              </w:rPr>
              <w:t>。</w:t>
            </w:r>
          </w:p>
        </w:tc>
        <w:tc>
          <w:tcPr>
            <w:tcW w:w="868" w:type="pct"/>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eastAsia="宋体" w:hint="eastAsia"/>
                <w:b/>
                <w:kern w:val="2"/>
                <w:sz w:val="21"/>
                <w:szCs w:val="21"/>
                <w:lang w:eastAsia="zh-CN"/>
              </w:rPr>
            </w:pPr>
          </w:p>
        </w:tc>
        <w:tc>
          <w:tcPr>
            <w:tcW w:w="638" w:type="pct"/>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eastAsia="宋体" w:hint="eastAsia"/>
                <w:b/>
                <w:kern w:val="2"/>
                <w:sz w:val="21"/>
                <w:szCs w:val="21"/>
                <w:lang w:eastAsia="zh-CN"/>
              </w:rPr>
            </w:pPr>
          </w:p>
        </w:tc>
        <w:tc>
          <w:tcPr>
            <w:tcW w:w="381" w:type="pct"/>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eastAsia="宋体" w:hint="eastAsia"/>
                <w:b/>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90"/>
        </w:trPr>
        <w:tc>
          <w:tcPr>
            <w:tcW w:w="240" w:type="pct"/>
            <w:vMerge/>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宋体"/>
                <w:b/>
                <w:kern w:val="2"/>
                <w:sz w:val="21"/>
                <w:lang w:eastAsia="zh-CN"/>
              </w:rPr>
            </w:pPr>
          </w:p>
        </w:tc>
        <w:tc>
          <w:tcPr>
            <w:tcW w:w="538" w:type="pct"/>
            <w:vMerge/>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eastAsia="宋体"/>
                <w:kern w:val="2"/>
                <w:sz w:val="21"/>
                <w:lang w:eastAsia="zh-CN"/>
              </w:rPr>
            </w:pPr>
          </w:p>
        </w:tc>
        <w:tc>
          <w:tcPr>
            <w:tcW w:w="2332"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eastAsia="宋体"/>
                <w:bCs/>
                <w:kern w:val="2"/>
                <w:sz w:val="21"/>
                <w:szCs w:val="21"/>
                <w:lang w:eastAsia="zh-CN"/>
              </w:rPr>
            </w:pPr>
            <w:r>
              <w:rPr>
                <w:rFonts w:eastAsia="宋体" w:hint="eastAsia"/>
                <w:b/>
                <w:kern w:val="2"/>
                <w:sz w:val="21"/>
                <w:szCs w:val="21"/>
                <w:lang w:eastAsia="zh-CN"/>
              </w:rPr>
              <w:t>★</w:t>
            </w:r>
            <w:r>
              <w:rPr>
                <w:rFonts w:eastAsia="宋体" w:hint="eastAsia"/>
                <w:bCs/>
                <w:kern w:val="2"/>
                <w:sz w:val="21"/>
                <w:szCs w:val="21"/>
                <w:lang w:eastAsia="zh-CN"/>
              </w:rPr>
              <w:t>2</w:t>
            </w:r>
            <w:r>
              <w:rPr>
                <w:rFonts w:eastAsia="宋体"/>
                <w:bCs/>
                <w:kern w:val="2"/>
                <w:sz w:val="21"/>
                <w:szCs w:val="21"/>
                <w:lang w:eastAsia="zh-CN"/>
              </w:rPr>
              <w:t>.</w:t>
            </w:r>
            <w:r>
              <w:rPr>
                <w:rFonts w:eastAsia="宋体" w:hint="eastAsia"/>
                <w:bCs/>
                <w:kern w:val="2"/>
                <w:sz w:val="21"/>
                <w:szCs w:val="21"/>
                <w:lang w:eastAsia="zh-CN"/>
              </w:rPr>
              <w:t>免费保修期内，</w:t>
            </w:r>
            <w:r>
              <w:rPr>
                <w:rFonts w:eastAsia="宋体" w:hint="eastAsia"/>
                <w:color w:val="000000"/>
                <w:kern w:val="2"/>
                <w:sz w:val="21"/>
                <w:szCs w:val="21"/>
                <w:lang w:eastAsia="zh-CN"/>
              </w:rPr>
              <w:t>所有服务及配件全部免费。</w:t>
            </w:r>
          </w:p>
        </w:tc>
        <w:tc>
          <w:tcPr>
            <w:tcW w:w="868"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eastAsia="宋体" w:hint="eastAsia"/>
                <w:b/>
                <w:kern w:val="2"/>
                <w:sz w:val="21"/>
                <w:szCs w:val="21"/>
                <w:lang w:eastAsia="zh-CN"/>
              </w:rPr>
            </w:pPr>
          </w:p>
        </w:tc>
        <w:tc>
          <w:tcPr>
            <w:tcW w:w="638"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eastAsia="宋体" w:hint="eastAsia"/>
                <w:b/>
                <w:kern w:val="2"/>
                <w:sz w:val="21"/>
                <w:szCs w:val="21"/>
                <w:lang w:eastAsia="zh-CN"/>
              </w:rPr>
            </w:pPr>
          </w:p>
        </w:tc>
        <w:tc>
          <w:tcPr>
            <w:tcW w:w="381"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eastAsia="宋体" w:hint="eastAsia"/>
                <w:b/>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523"/>
        </w:trPr>
        <w:tc>
          <w:tcPr>
            <w:tcW w:w="240"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宋体"/>
                <w:b/>
                <w:kern w:val="2"/>
                <w:sz w:val="21"/>
                <w:lang w:eastAsia="zh-CN"/>
              </w:rPr>
            </w:pPr>
            <w:r>
              <w:rPr>
                <w:rFonts w:eastAsia="宋体" w:hint="eastAsia"/>
                <w:kern w:val="2"/>
                <w:sz w:val="21"/>
                <w:szCs w:val="21"/>
                <w:lang w:eastAsia="zh-CN"/>
              </w:rPr>
              <w:t>3</w:t>
            </w:r>
          </w:p>
        </w:tc>
        <w:tc>
          <w:tcPr>
            <w:tcW w:w="538"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宋体"/>
                <w:b/>
                <w:kern w:val="2"/>
                <w:sz w:val="21"/>
                <w:lang w:eastAsia="zh-CN"/>
              </w:rPr>
            </w:pPr>
            <w:r>
              <w:rPr>
                <w:rFonts w:eastAsia="宋体" w:hint="eastAsia"/>
                <w:kern w:val="2"/>
                <w:sz w:val="21"/>
                <w:szCs w:val="21"/>
                <w:lang w:eastAsia="zh-CN"/>
              </w:rPr>
              <w:t>技术文件</w:t>
            </w:r>
          </w:p>
        </w:tc>
        <w:tc>
          <w:tcPr>
            <w:tcW w:w="2332"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eastAsia="宋体"/>
                <w:bCs/>
                <w:kern w:val="2"/>
                <w:sz w:val="21"/>
                <w:lang w:eastAsia="zh-CN"/>
              </w:rPr>
            </w:pPr>
            <w:r>
              <w:rPr>
                <w:rFonts w:eastAsia="宋体" w:hint="eastAsia"/>
                <w:bCs/>
                <w:kern w:val="2"/>
                <w:sz w:val="21"/>
                <w:lang w:eastAsia="zh-CN"/>
              </w:rPr>
              <w:t>供应商应提供全套、完整的书面技术资料，包括仪器说明书、操作手册、简单维修说明、图纸等。</w:t>
            </w:r>
          </w:p>
        </w:tc>
        <w:tc>
          <w:tcPr>
            <w:tcW w:w="868"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eastAsia="宋体" w:hint="eastAsia"/>
                <w:bCs/>
                <w:kern w:val="2"/>
                <w:sz w:val="21"/>
                <w:lang w:eastAsia="zh-CN"/>
              </w:rPr>
            </w:pPr>
          </w:p>
        </w:tc>
        <w:tc>
          <w:tcPr>
            <w:tcW w:w="638"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eastAsia="宋体" w:hint="eastAsia"/>
                <w:bCs/>
                <w:kern w:val="2"/>
                <w:sz w:val="21"/>
                <w:lang w:eastAsia="zh-CN"/>
              </w:rPr>
            </w:pPr>
          </w:p>
        </w:tc>
        <w:tc>
          <w:tcPr>
            <w:tcW w:w="381"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eastAsia="宋体" w:hint="eastAsia"/>
                <w:bCs/>
                <w:kern w:val="2"/>
                <w:sz w:val="21"/>
                <w:lang w:eastAsia="zh-CN"/>
              </w:rPr>
            </w:pPr>
          </w:p>
        </w:tc>
      </w:tr>
      <w:tr>
        <w:tblPrEx>
          <w:tblW w:w="5000" w:type="pct"/>
          <w:tblInd w:w="0" w:type="dxa"/>
          <w:tblLayout w:type="fixed"/>
          <w:tblCellMar>
            <w:top w:w="0" w:type="dxa"/>
            <w:left w:w="108" w:type="dxa"/>
            <w:bottom w:w="0" w:type="dxa"/>
            <w:right w:w="108" w:type="dxa"/>
          </w:tblCellMar>
        </w:tblPrEx>
        <w:trPr>
          <w:trHeight w:val="90"/>
        </w:trPr>
        <w:tc>
          <w:tcPr>
            <w:tcW w:w="240"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宋体"/>
                <w:bCs/>
                <w:kern w:val="2"/>
                <w:sz w:val="21"/>
                <w:lang w:eastAsia="zh-CN"/>
              </w:rPr>
            </w:pPr>
            <w:r>
              <w:rPr>
                <w:rFonts w:eastAsia="宋体" w:hint="eastAsia"/>
                <w:bCs/>
                <w:kern w:val="2"/>
                <w:sz w:val="21"/>
                <w:lang w:eastAsia="zh-CN"/>
              </w:rPr>
              <w:t>4</w:t>
            </w:r>
          </w:p>
        </w:tc>
        <w:tc>
          <w:tcPr>
            <w:tcW w:w="538"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宋体"/>
                <w:bCs/>
                <w:kern w:val="2"/>
                <w:sz w:val="21"/>
                <w:lang w:eastAsia="zh-CN"/>
              </w:rPr>
            </w:pPr>
            <w:r>
              <w:rPr>
                <w:rFonts w:eastAsia="宋体" w:hint="eastAsia"/>
                <w:kern w:val="2"/>
                <w:sz w:val="21"/>
                <w:szCs w:val="21"/>
                <w:lang w:eastAsia="zh-CN"/>
              </w:rPr>
              <w:t>安装调试</w:t>
            </w:r>
          </w:p>
        </w:tc>
        <w:tc>
          <w:tcPr>
            <w:tcW w:w="2332"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eastAsia="宋体"/>
                <w:bCs/>
                <w:kern w:val="2"/>
                <w:sz w:val="21"/>
                <w:szCs w:val="21"/>
                <w:lang w:eastAsia="zh-CN"/>
              </w:rPr>
            </w:pPr>
            <w:r>
              <w:rPr>
                <w:rFonts w:eastAsia="宋体" w:hint="eastAsia"/>
                <w:bCs/>
                <w:kern w:val="2"/>
                <w:sz w:val="21"/>
                <w:szCs w:val="21"/>
                <w:lang w:eastAsia="zh-CN"/>
              </w:rPr>
              <w:t>设备到货后，中标单位需当天对废旧电池处理并当天对新电池进行安装调试结束。</w:t>
            </w:r>
          </w:p>
        </w:tc>
        <w:tc>
          <w:tcPr>
            <w:tcW w:w="868"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eastAsia="宋体" w:hint="eastAsia"/>
                <w:bCs/>
                <w:kern w:val="2"/>
                <w:sz w:val="21"/>
                <w:szCs w:val="21"/>
                <w:lang w:eastAsia="zh-CN"/>
              </w:rPr>
            </w:pPr>
          </w:p>
        </w:tc>
        <w:tc>
          <w:tcPr>
            <w:tcW w:w="638"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eastAsia="宋体" w:hint="eastAsia"/>
                <w:bCs/>
                <w:kern w:val="2"/>
                <w:sz w:val="21"/>
                <w:szCs w:val="21"/>
                <w:lang w:eastAsia="zh-CN"/>
              </w:rPr>
            </w:pPr>
          </w:p>
        </w:tc>
        <w:tc>
          <w:tcPr>
            <w:tcW w:w="381"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eastAsia="宋体" w:hint="eastAsia"/>
                <w:bCs/>
                <w:kern w:val="2"/>
                <w:sz w:val="21"/>
                <w:szCs w:val="21"/>
                <w:lang w:eastAsia="zh-CN"/>
              </w:rPr>
            </w:pPr>
          </w:p>
        </w:tc>
      </w:tr>
      <w:tr>
        <w:tblPrEx>
          <w:tblW w:w="5000" w:type="pct"/>
          <w:jc w:val="center"/>
          <w:tblInd w:w="0" w:type="dxa"/>
          <w:tblLayout w:type="fixed"/>
          <w:tblCellMar>
            <w:top w:w="0" w:type="dxa"/>
            <w:left w:w="108" w:type="dxa"/>
            <w:bottom w:w="0" w:type="dxa"/>
            <w:right w:w="108" w:type="dxa"/>
          </w:tblCellMar>
        </w:tblPrEx>
        <w:trPr>
          <w:trHeight w:val="90"/>
          <w:jc w:val="center"/>
        </w:trPr>
        <w:tc>
          <w:tcPr>
            <w:tcW w:w="5000" w:type="pct"/>
            <w:gridSpan w:val="6"/>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ascii="宋体" w:eastAsia="宋体" w:hAnsi="宋体" w:hint="eastAsia"/>
                <w:b/>
                <w:kern w:val="2"/>
                <w:sz w:val="21"/>
                <w:lang w:eastAsia="zh-CN"/>
              </w:rPr>
            </w:pPr>
            <w:r>
              <w:rPr>
                <w:rFonts w:ascii="宋体" w:eastAsia="宋体" w:hAnsi="宋体" w:hint="eastAsia"/>
                <w:b/>
                <w:kern w:val="2"/>
                <w:sz w:val="21"/>
                <w:lang w:eastAsia="zh-CN"/>
              </w:rPr>
              <w:t>（二）免费保修期外售后服务要求</w:t>
            </w:r>
          </w:p>
        </w:tc>
      </w:tr>
      <w:tr>
        <w:tblPrEx>
          <w:tblW w:w="5000" w:type="pct"/>
          <w:jc w:val="center"/>
          <w:tblInd w:w="0" w:type="dxa"/>
          <w:tblLayout w:type="fixed"/>
          <w:tblCellMar>
            <w:top w:w="0" w:type="dxa"/>
            <w:left w:w="108" w:type="dxa"/>
            <w:bottom w:w="0" w:type="dxa"/>
            <w:right w:w="108" w:type="dxa"/>
          </w:tblCellMar>
        </w:tblPrEx>
        <w:trPr>
          <w:trHeight w:val="454"/>
          <w:jc w:val="center"/>
        </w:trPr>
        <w:tc>
          <w:tcPr>
            <w:tcW w:w="240" w:type="pct"/>
            <w:vMerge w:val="restar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eastAsia="宋体" w:hAnsi="宋体" w:hint="eastAsia"/>
                <w:b/>
                <w:kern w:val="2"/>
                <w:sz w:val="20"/>
                <w:szCs w:val="20"/>
                <w:lang w:eastAsia="zh-CN"/>
              </w:rPr>
            </w:pPr>
            <w:r>
              <w:rPr>
                <w:rFonts w:ascii="宋体" w:eastAsia="宋体" w:hAnsi="宋体" w:hint="eastAsia"/>
                <w:b/>
                <w:kern w:val="2"/>
                <w:sz w:val="20"/>
                <w:szCs w:val="20"/>
                <w:lang w:eastAsia="zh-CN"/>
              </w:rPr>
              <w:t>1</w:t>
            </w:r>
          </w:p>
        </w:tc>
        <w:tc>
          <w:tcPr>
            <w:tcW w:w="538" w:type="pct"/>
            <w:vMerge w:val="restar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eastAsia="宋体" w:hAnsi="宋体" w:hint="eastAsia"/>
                <w:b/>
                <w:color w:val="000000"/>
                <w:kern w:val="2"/>
                <w:sz w:val="20"/>
                <w:szCs w:val="20"/>
                <w:lang w:eastAsia="zh-CN"/>
              </w:rPr>
            </w:pPr>
            <w:r>
              <w:rPr>
                <w:rFonts w:ascii="宋体" w:eastAsia="宋体" w:hAnsi="宋体" w:cs="宋体" w:hint="eastAsia"/>
                <w:b/>
                <w:bCs/>
                <w:color w:val="000000"/>
                <w:kern w:val="2"/>
                <w:sz w:val="20"/>
                <w:szCs w:val="20"/>
                <w:lang w:eastAsia="zh-CN"/>
              </w:rPr>
              <w:t>维修零配件、消耗品和延续保修合同的报价</w:t>
            </w:r>
          </w:p>
        </w:tc>
        <w:tc>
          <w:tcPr>
            <w:tcW w:w="2332"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ascii="宋体" w:eastAsia="宋体" w:hAnsi="宋体" w:hint="eastAsia"/>
                <w:b/>
                <w:color w:val="000000"/>
                <w:kern w:val="2"/>
                <w:sz w:val="21"/>
                <w:lang w:eastAsia="zh-CN"/>
              </w:rPr>
            </w:pPr>
            <w:r>
              <w:rPr>
                <w:rFonts w:ascii="宋体" w:eastAsia="宋体" w:hAnsi="宋体" w:cs="宋体" w:hint="eastAsia"/>
                <w:color w:val="000000"/>
                <w:kern w:val="2"/>
                <w:sz w:val="20"/>
                <w:szCs w:val="20"/>
                <w:lang w:eastAsia="zh-CN"/>
              </w:rPr>
              <w:t>1.1由设备制造商提供售后服务，</w:t>
            </w:r>
            <w:r>
              <w:rPr>
                <w:rFonts w:ascii="宋体" w:eastAsia="宋体" w:hAnsi="宋体" w:cs="宋体" w:hint="eastAsia"/>
                <w:color w:val="000000"/>
                <w:kern w:val="2"/>
                <w:sz w:val="20"/>
                <w:szCs w:val="20"/>
                <w:u w:val="single"/>
                <w:lang w:eastAsia="zh-CN"/>
              </w:rPr>
              <w:t xml:space="preserve"> 1 </w:t>
            </w:r>
            <w:r>
              <w:rPr>
                <w:rFonts w:ascii="宋体" w:eastAsia="宋体" w:hAnsi="宋体" w:cs="宋体" w:hint="eastAsia"/>
                <w:color w:val="000000"/>
                <w:kern w:val="2"/>
                <w:sz w:val="20"/>
                <w:szCs w:val="20"/>
                <w:lang w:eastAsia="zh-CN"/>
              </w:rPr>
              <w:t>小时内响应，</w:t>
            </w:r>
            <w:r>
              <w:rPr>
                <w:rFonts w:ascii="宋体" w:eastAsia="宋体" w:hAnsi="宋体" w:cs="宋体" w:hint="eastAsia"/>
                <w:color w:val="000000"/>
                <w:kern w:val="2"/>
                <w:sz w:val="20"/>
                <w:szCs w:val="20"/>
                <w:u w:val="single"/>
                <w:lang w:eastAsia="zh-CN"/>
              </w:rPr>
              <w:t xml:space="preserve"> 2 </w:t>
            </w:r>
            <w:r>
              <w:rPr>
                <w:rFonts w:ascii="宋体" w:eastAsia="宋体" w:hAnsi="宋体" w:cs="宋体" w:hint="eastAsia"/>
                <w:color w:val="000000"/>
                <w:kern w:val="2"/>
                <w:sz w:val="20"/>
                <w:szCs w:val="20"/>
                <w:lang w:eastAsia="zh-CN"/>
              </w:rPr>
              <w:t>小时维修到位，并在24小时内消除故障（不可抗力情况除外）。消耗品和零配件供应及时，特殊情况下可提供备用机。在境内有相对应的零配件保税库，于中标后出具证明文件。</w:t>
            </w:r>
          </w:p>
        </w:tc>
        <w:tc>
          <w:tcPr>
            <w:tcW w:w="868"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ascii="宋体" w:eastAsia="宋体" w:hAnsi="宋体" w:cs="宋体" w:hint="eastAsia"/>
                <w:color w:val="000000"/>
                <w:kern w:val="2"/>
                <w:sz w:val="20"/>
                <w:szCs w:val="20"/>
                <w:lang w:eastAsia="zh-CN"/>
              </w:rPr>
            </w:pPr>
          </w:p>
        </w:tc>
        <w:tc>
          <w:tcPr>
            <w:tcW w:w="638"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ascii="宋体" w:eastAsia="宋体" w:hAnsi="宋体" w:cs="宋体" w:hint="eastAsia"/>
                <w:color w:val="000000"/>
                <w:kern w:val="2"/>
                <w:sz w:val="20"/>
                <w:szCs w:val="20"/>
                <w:lang w:eastAsia="zh-CN"/>
              </w:rPr>
            </w:pPr>
          </w:p>
        </w:tc>
        <w:tc>
          <w:tcPr>
            <w:tcW w:w="381"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ascii="宋体" w:eastAsia="宋体" w:hAnsi="宋体" w:cs="宋体" w:hint="eastAsia"/>
                <w:color w:val="000000"/>
                <w:kern w:val="2"/>
                <w:sz w:val="20"/>
                <w:szCs w:val="20"/>
                <w:lang w:eastAsia="zh-CN"/>
              </w:rPr>
            </w:pPr>
          </w:p>
        </w:tc>
      </w:tr>
      <w:tr>
        <w:tblPrEx>
          <w:tblW w:w="5000" w:type="pct"/>
          <w:jc w:val="center"/>
          <w:tblInd w:w="0" w:type="dxa"/>
          <w:tblLayout w:type="fixed"/>
          <w:tblCellMar>
            <w:top w:w="0" w:type="dxa"/>
            <w:left w:w="108" w:type="dxa"/>
            <w:bottom w:w="0" w:type="dxa"/>
            <w:right w:w="108" w:type="dxa"/>
          </w:tblCellMar>
        </w:tblPrEx>
        <w:trPr>
          <w:trHeight w:val="90"/>
          <w:jc w:val="center"/>
        </w:trPr>
        <w:tc>
          <w:tcPr>
            <w:tcW w:w="240" w:type="pct"/>
            <w:vMerge/>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eastAsia="宋体" w:hAnsi="宋体" w:hint="eastAsia"/>
                <w:b/>
                <w:kern w:val="2"/>
                <w:sz w:val="21"/>
                <w:lang w:eastAsia="zh-CN"/>
              </w:rPr>
            </w:pPr>
          </w:p>
        </w:tc>
        <w:tc>
          <w:tcPr>
            <w:tcW w:w="538" w:type="pct"/>
            <w:vMerge/>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ascii="宋体" w:eastAsia="宋体" w:hAnsi="宋体" w:cs="宋体" w:hint="eastAsia"/>
                <w:b/>
                <w:bCs/>
                <w:color w:val="000000"/>
                <w:kern w:val="2"/>
                <w:sz w:val="20"/>
                <w:szCs w:val="20"/>
                <w:lang w:eastAsia="zh-CN"/>
              </w:rPr>
            </w:pPr>
          </w:p>
        </w:tc>
        <w:tc>
          <w:tcPr>
            <w:tcW w:w="2332"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ascii="宋体" w:eastAsia="宋体" w:hAnsi="宋体" w:hint="eastAsia"/>
                <w:b/>
                <w:color w:val="000000"/>
                <w:kern w:val="2"/>
                <w:sz w:val="21"/>
                <w:lang w:eastAsia="zh-CN"/>
              </w:rPr>
            </w:pPr>
            <w:r>
              <w:rPr>
                <w:rFonts w:ascii="宋体" w:eastAsia="宋体" w:hAnsi="宋体" w:cs="宋体" w:hint="eastAsia"/>
                <w:color w:val="000000"/>
                <w:kern w:val="2"/>
                <w:sz w:val="20"/>
                <w:szCs w:val="20"/>
                <w:lang w:eastAsia="zh-CN"/>
              </w:rPr>
              <w:t>1.2此次电池到货后需原厂两位工程师现场指导安装调试工作。</w:t>
            </w:r>
          </w:p>
        </w:tc>
        <w:tc>
          <w:tcPr>
            <w:tcW w:w="868"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ascii="宋体" w:eastAsia="宋体" w:hAnsi="宋体" w:cs="宋体" w:hint="eastAsia"/>
                <w:color w:val="000000"/>
                <w:kern w:val="2"/>
                <w:sz w:val="20"/>
                <w:szCs w:val="20"/>
                <w:lang w:eastAsia="zh-CN"/>
              </w:rPr>
            </w:pPr>
          </w:p>
        </w:tc>
        <w:tc>
          <w:tcPr>
            <w:tcW w:w="638"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ascii="宋体" w:eastAsia="宋体" w:hAnsi="宋体" w:cs="宋体" w:hint="eastAsia"/>
                <w:color w:val="000000"/>
                <w:kern w:val="2"/>
                <w:sz w:val="20"/>
                <w:szCs w:val="20"/>
                <w:lang w:eastAsia="zh-CN"/>
              </w:rPr>
            </w:pPr>
          </w:p>
        </w:tc>
        <w:tc>
          <w:tcPr>
            <w:tcW w:w="381"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ascii="宋体" w:eastAsia="宋体" w:hAnsi="宋体" w:cs="宋体" w:hint="eastAsia"/>
                <w:color w:val="000000"/>
                <w:kern w:val="2"/>
                <w:sz w:val="20"/>
                <w:szCs w:val="20"/>
                <w:lang w:eastAsia="zh-CN"/>
              </w:rPr>
            </w:pPr>
          </w:p>
        </w:tc>
      </w:tr>
      <w:tr>
        <w:tblPrEx>
          <w:tblW w:w="5000" w:type="pct"/>
          <w:jc w:val="center"/>
          <w:tblInd w:w="0" w:type="dxa"/>
          <w:tblLayout w:type="fixed"/>
          <w:tblCellMar>
            <w:top w:w="0" w:type="dxa"/>
            <w:left w:w="108" w:type="dxa"/>
            <w:bottom w:w="0" w:type="dxa"/>
            <w:right w:w="108" w:type="dxa"/>
          </w:tblCellMar>
        </w:tblPrEx>
        <w:trPr>
          <w:trHeight w:val="90"/>
          <w:jc w:val="center"/>
        </w:trPr>
        <w:tc>
          <w:tcPr>
            <w:tcW w:w="5000" w:type="pct"/>
            <w:gridSpan w:val="6"/>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ascii="宋体" w:eastAsia="宋体" w:hAnsi="宋体" w:hint="eastAsia"/>
                <w:b/>
                <w:kern w:val="2"/>
                <w:sz w:val="21"/>
                <w:lang w:eastAsia="zh-CN"/>
              </w:rPr>
            </w:pPr>
            <w:r>
              <w:rPr>
                <w:rFonts w:ascii="宋体" w:eastAsia="宋体" w:hAnsi="宋体" w:hint="eastAsia"/>
                <w:b/>
                <w:kern w:val="2"/>
                <w:sz w:val="21"/>
                <w:lang w:eastAsia="zh-CN"/>
              </w:rPr>
              <w:t>（三）其他商务要求</w:t>
            </w:r>
          </w:p>
        </w:tc>
      </w:tr>
      <w:tr>
        <w:tblPrEx>
          <w:tblW w:w="5000" w:type="pct"/>
          <w:jc w:val="center"/>
          <w:tblInd w:w="0" w:type="dxa"/>
          <w:tblLayout w:type="fixed"/>
          <w:tblCellMar>
            <w:top w:w="0" w:type="dxa"/>
            <w:left w:w="108" w:type="dxa"/>
            <w:bottom w:w="0" w:type="dxa"/>
            <w:right w:w="108" w:type="dxa"/>
          </w:tblCellMar>
        </w:tblPrEx>
        <w:trPr>
          <w:trHeight w:val="90"/>
          <w:jc w:val="center"/>
        </w:trPr>
        <w:tc>
          <w:tcPr>
            <w:tcW w:w="240" w:type="pct"/>
            <w:vMerge w:val="restar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eastAsia="宋体" w:hAnsi="宋体" w:hint="eastAsia"/>
                <w:b/>
                <w:kern w:val="2"/>
                <w:sz w:val="20"/>
                <w:szCs w:val="20"/>
                <w:lang w:eastAsia="zh-CN"/>
              </w:rPr>
            </w:pPr>
            <w:r>
              <w:rPr>
                <w:rFonts w:ascii="宋体" w:eastAsia="宋体" w:hAnsi="宋体" w:hint="eastAsia"/>
                <w:b/>
                <w:kern w:val="2"/>
                <w:sz w:val="20"/>
                <w:szCs w:val="20"/>
                <w:lang w:eastAsia="zh-CN"/>
              </w:rPr>
              <w:t>1</w:t>
            </w:r>
          </w:p>
        </w:tc>
        <w:tc>
          <w:tcPr>
            <w:tcW w:w="538" w:type="pct"/>
            <w:vMerge w:val="restar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eastAsia="宋体" w:hAnsi="宋体" w:hint="eastAsia"/>
                <w:b/>
                <w:kern w:val="2"/>
                <w:sz w:val="20"/>
                <w:szCs w:val="20"/>
                <w:lang w:eastAsia="zh-CN"/>
              </w:rPr>
            </w:pPr>
            <w:r>
              <w:rPr>
                <w:rFonts w:ascii="宋体" w:eastAsia="宋体" w:hAnsi="宋体" w:hint="eastAsia"/>
                <w:b/>
                <w:kern w:val="2"/>
                <w:sz w:val="20"/>
                <w:szCs w:val="20"/>
                <w:lang w:eastAsia="zh-CN"/>
              </w:rPr>
              <w:t>违约责任</w:t>
            </w:r>
          </w:p>
        </w:tc>
        <w:tc>
          <w:tcPr>
            <w:tcW w:w="2332" w:type="pct"/>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ascii="宋体" w:eastAsia="宋体" w:hAnsi="宋体" w:cs="宋体" w:hint="eastAsia"/>
                <w:color w:val="000000"/>
                <w:kern w:val="2"/>
                <w:sz w:val="20"/>
                <w:szCs w:val="20"/>
                <w:lang w:eastAsia="zh-CN"/>
              </w:rPr>
            </w:pPr>
            <w:r>
              <w:rPr>
                <w:rFonts w:eastAsia="宋体" w:hAnsi="宋体" w:hint="eastAsia"/>
                <w:kern w:val="2"/>
                <w:sz w:val="21"/>
                <w:szCs w:val="21"/>
                <w:lang w:eastAsia="zh-CN"/>
              </w:rPr>
              <w:t>★</w:t>
            </w:r>
            <w:r>
              <w:rPr>
                <w:rFonts w:ascii="宋体" w:eastAsia="宋体" w:hAnsi="宋体" w:cs="宋体" w:hint="eastAsia"/>
                <w:color w:val="000000"/>
                <w:kern w:val="2"/>
                <w:sz w:val="20"/>
                <w:szCs w:val="20"/>
                <w:lang w:eastAsia="zh-CN"/>
              </w:rPr>
              <w:t>1.1中标人不能交货的，需偿付不能交货部分货款的</w:t>
            </w:r>
            <w:r>
              <w:rPr>
                <w:rFonts w:ascii="宋体" w:eastAsia="宋体" w:hAnsi="宋体" w:cs="宋体" w:hint="eastAsia"/>
                <w:color w:val="000000"/>
                <w:kern w:val="2"/>
                <w:sz w:val="20"/>
                <w:szCs w:val="20"/>
                <w:u w:val="single"/>
                <w:lang w:eastAsia="zh-CN"/>
              </w:rPr>
              <w:t>200</w:t>
            </w:r>
            <w:r>
              <w:rPr>
                <w:rFonts w:ascii="宋体" w:eastAsia="宋体" w:hAnsi="宋体" w:cs="宋体" w:hint="eastAsia"/>
                <w:color w:val="000000"/>
                <w:kern w:val="2"/>
                <w:sz w:val="20"/>
                <w:szCs w:val="20"/>
                <w:lang w:eastAsia="zh-CN"/>
              </w:rPr>
              <w:t>%的违约金并按主管部门相关规定处理。</w:t>
            </w:r>
          </w:p>
        </w:tc>
        <w:tc>
          <w:tcPr>
            <w:tcW w:w="868" w:type="pct"/>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eastAsia="宋体" w:hAnsi="宋体" w:hint="eastAsia"/>
                <w:kern w:val="2"/>
                <w:sz w:val="21"/>
                <w:szCs w:val="21"/>
                <w:lang w:eastAsia="zh-CN"/>
              </w:rPr>
            </w:pPr>
          </w:p>
        </w:tc>
        <w:tc>
          <w:tcPr>
            <w:tcW w:w="638" w:type="pct"/>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eastAsia="宋体" w:hAnsi="宋体" w:hint="eastAsia"/>
                <w:kern w:val="2"/>
                <w:sz w:val="21"/>
                <w:szCs w:val="21"/>
                <w:lang w:eastAsia="zh-CN"/>
              </w:rPr>
            </w:pPr>
          </w:p>
        </w:tc>
        <w:tc>
          <w:tcPr>
            <w:tcW w:w="381" w:type="pct"/>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eastAsia="宋体" w:hAnsi="宋体" w:hint="eastAsia"/>
                <w:kern w:val="2"/>
                <w:sz w:val="21"/>
                <w:szCs w:val="21"/>
                <w:lang w:eastAsia="zh-CN"/>
              </w:rPr>
            </w:pPr>
          </w:p>
        </w:tc>
      </w:tr>
      <w:tr>
        <w:tblPrEx>
          <w:tblW w:w="5000" w:type="pct"/>
          <w:jc w:val="center"/>
          <w:tblInd w:w="0" w:type="dxa"/>
          <w:tblLayout w:type="fixed"/>
          <w:tblCellMar>
            <w:top w:w="0" w:type="dxa"/>
            <w:left w:w="108" w:type="dxa"/>
            <w:bottom w:w="0" w:type="dxa"/>
            <w:right w:w="108" w:type="dxa"/>
          </w:tblCellMar>
        </w:tblPrEx>
        <w:trPr>
          <w:trHeight w:val="454"/>
          <w:jc w:val="center"/>
        </w:trPr>
        <w:tc>
          <w:tcPr>
            <w:tcW w:w="240" w:type="pct"/>
            <w:vMerge/>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eastAsia="宋体" w:hAnsi="宋体" w:hint="eastAsia"/>
                <w:b/>
                <w:kern w:val="2"/>
                <w:sz w:val="20"/>
                <w:szCs w:val="20"/>
                <w:lang w:eastAsia="zh-CN"/>
              </w:rPr>
            </w:pPr>
          </w:p>
        </w:tc>
        <w:tc>
          <w:tcPr>
            <w:tcW w:w="538" w:type="pct"/>
            <w:vMerge/>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eastAsia="宋体" w:hAnsi="宋体" w:hint="eastAsia"/>
                <w:b/>
                <w:kern w:val="2"/>
                <w:sz w:val="20"/>
                <w:szCs w:val="20"/>
                <w:lang w:eastAsia="zh-CN"/>
              </w:rPr>
            </w:pPr>
          </w:p>
        </w:tc>
        <w:tc>
          <w:tcPr>
            <w:tcW w:w="2332" w:type="pct"/>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ascii="宋体" w:eastAsia="宋体" w:hAnsi="宋体" w:cs="宋体" w:hint="eastAsia"/>
                <w:color w:val="000000"/>
                <w:kern w:val="2"/>
                <w:sz w:val="20"/>
                <w:szCs w:val="20"/>
                <w:lang w:eastAsia="zh-CN"/>
              </w:rPr>
            </w:pPr>
            <w:r>
              <w:rPr>
                <w:rFonts w:eastAsia="宋体" w:hAnsi="宋体" w:hint="eastAsia"/>
                <w:kern w:val="2"/>
                <w:sz w:val="21"/>
                <w:szCs w:val="21"/>
                <w:lang w:eastAsia="zh-CN"/>
              </w:rPr>
              <w:t>★</w:t>
            </w:r>
            <w:r>
              <w:rPr>
                <w:rFonts w:ascii="宋体" w:eastAsia="宋体" w:hAnsi="宋体" w:cs="宋体" w:hint="eastAsia"/>
                <w:color w:val="000000"/>
                <w:kern w:val="2"/>
                <w:sz w:val="20"/>
                <w:szCs w:val="20"/>
                <w:lang w:eastAsia="zh-CN"/>
              </w:rPr>
              <w:t>1.2中标人逾期交货的，每逾期1天，采购人扣除千分之一合同款，并应当承担继续履行、采取补救措施或者赔偿损失等违约责任。</w:t>
            </w:r>
          </w:p>
        </w:tc>
        <w:tc>
          <w:tcPr>
            <w:tcW w:w="868" w:type="pct"/>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eastAsia="宋体" w:hAnsi="宋体" w:hint="eastAsia"/>
                <w:kern w:val="2"/>
                <w:sz w:val="21"/>
                <w:szCs w:val="21"/>
                <w:lang w:eastAsia="zh-CN"/>
              </w:rPr>
            </w:pPr>
          </w:p>
        </w:tc>
        <w:tc>
          <w:tcPr>
            <w:tcW w:w="638" w:type="pct"/>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eastAsia="宋体" w:hAnsi="宋体" w:hint="eastAsia"/>
                <w:kern w:val="2"/>
                <w:sz w:val="21"/>
                <w:szCs w:val="21"/>
                <w:lang w:eastAsia="zh-CN"/>
              </w:rPr>
            </w:pPr>
          </w:p>
        </w:tc>
        <w:tc>
          <w:tcPr>
            <w:tcW w:w="381" w:type="pct"/>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eastAsia="宋体" w:hAnsi="宋体" w:hint="eastAsia"/>
                <w:kern w:val="2"/>
                <w:sz w:val="21"/>
                <w:szCs w:val="21"/>
                <w:lang w:eastAsia="zh-CN"/>
              </w:rPr>
            </w:pPr>
          </w:p>
        </w:tc>
      </w:tr>
      <w:tr>
        <w:tblPrEx>
          <w:tblW w:w="5000" w:type="pct"/>
          <w:jc w:val="center"/>
          <w:tblInd w:w="0" w:type="dxa"/>
          <w:tblLayout w:type="fixed"/>
          <w:tblCellMar>
            <w:top w:w="0" w:type="dxa"/>
            <w:left w:w="108" w:type="dxa"/>
            <w:bottom w:w="0" w:type="dxa"/>
            <w:right w:w="108" w:type="dxa"/>
          </w:tblCellMar>
        </w:tblPrEx>
        <w:trPr>
          <w:trHeight w:val="454"/>
          <w:jc w:val="center"/>
        </w:trPr>
        <w:tc>
          <w:tcPr>
            <w:tcW w:w="240" w:type="pct"/>
            <w:vMerge/>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eastAsia="宋体" w:hAnsi="宋体" w:hint="eastAsia"/>
                <w:b/>
                <w:kern w:val="2"/>
                <w:sz w:val="20"/>
                <w:szCs w:val="20"/>
                <w:lang w:eastAsia="zh-CN"/>
              </w:rPr>
            </w:pPr>
          </w:p>
        </w:tc>
        <w:tc>
          <w:tcPr>
            <w:tcW w:w="538" w:type="pct"/>
            <w:vMerge/>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eastAsia="宋体" w:hAnsi="宋体" w:hint="eastAsia"/>
                <w:b/>
                <w:kern w:val="2"/>
                <w:sz w:val="20"/>
                <w:szCs w:val="20"/>
                <w:lang w:eastAsia="zh-CN"/>
              </w:rPr>
            </w:pPr>
          </w:p>
        </w:tc>
        <w:tc>
          <w:tcPr>
            <w:tcW w:w="2332" w:type="pct"/>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ascii="宋体" w:eastAsia="宋体" w:hAnsi="宋体" w:cs="宋体" w:hint="eastAsia"/>
                <w:color w:val="000000"/>
                <w:kern w:val="2"/>
                <w:sz w:val="20"/>
                <w:szCs w:val="20"/>
                <w:lang w:eastAsia="zh-CN"/>
              </w:rPr>
            </w:pPr>
            <w:r>
              <w:rPr>
                <w:rFonts w:eastAsia="宋体" w:hAnsi="宋体" w:hint="eastAsia"/>
                <w:kern w:val="2"/>
                <w:sz w:val="21"/>
                <w:szCs w:val="21"/>
                <w:lang w:eastAsia="zh-CN"/>
              </w:rPr>
              <w:t>★</w:t>
            </w:r>
            <w:r>
              <w:rPr>
                <w:rFonts w:ascii="宋体" w:eastAsia="宋体" w:hAnsi="宋体" w:cs="宋体" w:hint="eastAsia"/>
                <w:color w:val="000000"/>
                <w:kern w:val="2"/>
                <w:sz w:val="20"/>
                <w:szCs w:val="20"/>
                <w:lang w:eastAsia="zh-CN"/>
              </w:rPr>
              <w:t>1.3中标人所交付产品、工程或服务不符合其投标承诺的，或在投标阶段为了中标而盲目虚假承诺、低价恶性竞争，在履约阶段则通过偷工减料、以次充好而获取利润的，采购人将根据标的的性质以及损失的大小，可以合理选择要求中标人承担修理、更换、重作、退货、减少价款或者报酬等违约责任。</w:t>
            </w:r>
          </w:p>
        </w:tc>
        <w:tc>
          <w:tcPr>
            <w:tcW w:w="868" w:type="pct"/>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eastAsia="宋体" w:hAnsi="宋体" w:hint="eastAsia"/>
                <w:kern w:val="2"/>
                <w:sz w:val="21"/>
                <w:szCs w:val="21"/>
                <w:lang w:eastAsia="zh-CN"/>
              </w:rPr>
            </w:pPr>
          </w:p>
        </w:tc>
        <w:tc>
          <w:tcPr>
            <w:tcW w:w="638" w:type="pct"/>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eastAsia="宋体" w:hAnsi="宋体" w:hint="eastAsia"/>
                <w:kern w:val="2"/>
                <w:sz w:val="21"/>
                <w:szCs w:val="21"/>
                <w:lang w:eastAsia="zh-CN"/>
              </w:rPr>
            </w:pPr>
          </w:p>
        </w:tc>
        <w:tc>
          <w:tcPr>
            <w:tcW w:w="381" w:type="pct"/>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eastAsia="宋体" w:hAnsi="宋体" w:hint="eastAsia"/>
                <w:kern w:val="2"/>
                <w:sz w:val="21"/>
                <w:szCs w:val="21"/>
                <w:lang w:eastAsia="zh-CN"/>
              </w:rPr>
            </w:pPr>
          </w:p>
        </w:tc>
      </w:tr>
      <w:tr>
        <w:tblPrEx>
          <w:tblW w:w="5000" w:type="pct"/>
          <w:jc w:val="center"/>
          <w:tblInd w:w="0" w:type="dxa"/>
          <w:tblLayout w:type="fixed"/>
          <w:tblCellMar>
            <w:top w:w="0" w:type="dxa"/>
            <w:left w:w="108" w:type="dxa"/>
            <w:bottom w:w="0" w:type="dxa"/>
            <w:right w:w="108" w:type="dxa"/>
          </w:tblCellMar>
        </w:tblPrEx>
        <w:trPr>
          <w:trHeight w:val="454"/>
          <w:jc w:val="center"/>
        </w:trPr>
        <w:tc>
          <w:tcPr>
            <w:tcW w:w="240" w:type="pct"/>
            <w:vMerge w:val="restar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eastAsia="宋体" w:hAnsi="宋体" w:hint="eastAsia"/>
                <w:b/>
                <w:kern w:val="2"/>
                <w:sz w:val="20"/>
                <w:szCs w:val="20"/>
                <w:lang w:eastAsia="zh-CN"/>
              </w:rPr>
            </w:pPr>
            <w:r>
              <w:rPr>
                <w:rFonts w:ascii="宋体" w:eastAsia="宋体" w:hAnsi="宋体" w:hint="eastAsia"/>
                <w:b/>
                <w:kern w:val="2"/>
                <w:sz w:val="20"/>
                <w:szCs w:val="20"/>
                <w:lang w:eastAsia="zh-CN"/>
              </w:rPr>
              <w:t>2</w:t>
            </w:r>
          </w:p>
        </w:tc>
        <w:tc>
          <w:tcPr>
            <w:tcW w:w="538" w:type="pct"/>
            <w:vMerge w:val="restar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eastAsia="宋体" w:hAnsi="宋体" w:hint="eastAsia"/>
                <w:b/>
                <w:kern w:val="2"/>
                <w:sz w:val="20"/>
                <w:szCs w:val="20"/>
                <w:lang w:eastAsia="zh-CN"/>
              </w:rPr>
            </w:pPr>
            <w:r>
              <w:rPr>
                <w:rFonts w:ascii="宋体" w:eastAsia="宋体" w:hAnsi="宋体" w:hint="eastAsia"/>
                <w:b/>
                <w:kern w:val="2"/>
                <w:sz w:val="20"/>
                <w:szCs w:val="20"/>
                <w:lang w:eastAsia="zh-CN"/>
              </w:rPr>
              <w:t>交货及付款要求</w:t>
            </w:r>
          </w:p>
        </w:tc>
        <w:tc>
          <w:tcPr>
            <w:tcW w:w="2332"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eastAsia="宋体"/>
                <w:kern w:val="2"/>
                <w:sz w:val="21"/>
                <w:lang w:eastAsia="zh-CN"/>
              </w:rPr>
            </w:pPr>
            <w:r>
              <w:rPr>
                <w:rFonts w:eastAsia="宋体" w:hint="eastAsia"/>
                <w:kern w:val="2"/>
                <w:sz w:val="21"/>
                <w:lang w:eastAsia="zh-CN"/>
              </w:rPr>
              <w:t>★2.1履约时间和地点：投标供应商在签订合同之日起</w:t>
            </w:r>
            <w:r>
              <w:rPr>
                <w:rFonts w:eastAsia="宋体"/>
                <w:kern w:val="2"/>
                <w:sz w:val="21"/>
                <w:lang w:eastAsia="zh-CN"/>
              </w:rPr>
              <w:t>30</w:t>
            </w:r>
            <w:r>
              <w:rPr>
                <w:rFonts w:eastAsia="宋体" w:hint="eastAsia"/>
                <w:kern w:val="2"/>
                <w:sz w:val="21"/>
                <w:lang w:eastAsia="zh-CN"/>
              </w:rPr>
              <w:t>天内交货，交货地点为深圳市福田区建安山海中心。</w:t>
            </w:r>
          </w:p>
        </w:tc>
        <w:tc>
          <w:tcPr>
            <w:tcW w:w="868"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eastAsia="宋体" w:hint="eastAsia"/>
                <w:kern w:val="2"/>
                <w:sz w:val="21"/>
                <w:lang w:eastAsia="zh-CN"/>
              </w:rPr>
            </w:pPr>
          </w:p>
        </w:tc>
        <w:tc>
          <w:tcPr>
            <w:tcW w:w="638"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eastAsia="宋体" w:hint="eastAsia"/>
                <w:kern w:val="2"/>
                <w:sz w:val="21"/>
                <w:lang w:eastAsia="zh-CN"/>
              </w:rPr>
            </w:pPr>
          </w:p>
        </w:tc>
        <w:tc>
          <w:tcPr>
            <w:tcW w:w="381"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eastAsia="宋体" w:hint="eastAsia"/>
                <w:kern w:val="2"/>
                <w:sz w:val="21"/>
                <w:lang w:eastAsia="zh-CN"/>
              </w:rPr>
            </w:pPr>
          </w:p>
        </w:tc>
      </w:tr>
      <w:tr>
        <w:tblPrEx>
          <w:tblW w:w="5000" w:type="pct"/>
          <w:jc w:val="center"/>
          <w:tblInd w:w="0" w:type="dxa"/>
          <w:tblLayout w:type="fixed"/>
          <w:tblCellMar>
            <w:top w:w="0" w:type="dxa"/>
            <w:left w:w="108" w:type="dxa"/>
            <w:bottom w:w="0" w:type="dxa"/>
            <w:right w:w="108" w:type="dxa"/>
          </w:tblCellMar>
        </w:tblPrEx>
        <w:trPr>
          <w:trHeight w:val="449"/>
          <w:jc w:val="center"/>
        </w:trPr>
        <w:tc>
          <w:tcPr>
            <w:tcW w:w="240" w:type="pct"/>
            <w:vMerge/>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eastAsia="宋体" w:hAnsi="宋体" w:hint="eastAsia"/>
                <w:b/>
                <w:kern w:val="2"/>
                <w:sz w:val="20"/>
                <w:szCs w:val="20"/>
                <w:lang w:eastAsia="zh-CN"/>
              </w:rPr>
            </w:pPr>
          </w:p>
        </w:tc>
        <w:tc>
          <w:tcPr>
            <w:tcW w:w="538" w:type="pct"/>
            <w:vMerge/>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eastAsia="宋体" w:hAnsi="宋体" w:hint="eastAsia"/>
                <w:b/>
                <w:kern w:val="2"/>
                <w:sz w:val="20"/>
                <w:szCs w:val="20"/>
                <w:lang w:eastAsia="zh-CN"/>
              </w:rPr>
            </w:pPr>
          </w:p>
        </w:tc>
        <w:tc>
          <w:tcPr>
            <w:tcW w:w="2332" w:type="pct"/>
            <w:vAlign w:val="center"/>
          </w:tcPr>
          <w:p>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eastAsia="宋体"/>
                <w:b/>
                <w:bCs/>
                <w:kern w:val="2"/>
                <w:lang w:eastAsia="zh-CN"/>
              </w:rPr>
            </w:pPr>
            <w:r>
              <w:rPr>
                <w:rFonts w:eastAsia="宋体" w:hint="eastAsia"/>
                <w:kern w:val="2"/>
                <w:sz w:val="21"/>
                <w:lang w:eastAsia="zh-CN"/>
              </w:rPr>
              <w:t>★2</w:t>
            </w:r>
            <w:r>
              <w:rPr>
                <w:rFonts w:eastAsia="宋体"/>
                <w:kern w:val="2"/>
                <w:sz w:val="21"/>
                <w:lang w:eastAsia="zh-CN"/>
              </w:rPr>
              <w:t>.2</w:t>
            </w:r>
            <w:r>
              <w:rPr>
                <w:rFonts w:eastAsia="宋体" w:hint="eastAsia"/>
                <w:kern w:val="2"/>
                <w:sz w:val="21"/>
                <w:lang w:eastAsia="zh-CN"/>
              </w:rPr>
              <w:t>付款期限和方式：项目首付款：在合同签订并收到乙方合格发票后10个工作日内支付合同金额70%；</w:t>
            </w:r>
            <w:r>
              <w:rPr>
                <w:rFonts w:ascii="宋体" w:eastAsia="宋体" w:hAnsi="宋体" w:cs="宋体" w:hint="eastAsia"/>
                <w:kern w:val="2"/>
                <w:sz w:val="21"/>
                <w:szCs w:val="21"/>
                <w:lang w:eastAsia="zh-CN"/>
              </w:rPr>
              <w:t>项目尾款</w:t>
            </w:r>
            <w:r>
              <w:rPr>
                <w:rFonts w:eastAsia="宋体" w:hint="eastAsia"/>
                <w:kern w:val="2"/>
                <w:sz w:val="21"/>
                <w:lang w:eastAsia="zh-CN"/>
              </w:rPr>
              <w:t>：货物到达项目指定现场，经安装验收通过后10个</w:t>
            </w:r>
            <w:r>
              <w:rPr>
                <w:rFonts w:eastAsia="宋体" w:hint="eastAsia"/>
                <w:kern w:val="2"/>
                <w:sz w:val="21"/>
                <w:lang w:eastAsia="zh-CN"/>
              </w:rPr>
              <w:t>工作</w:t>
            </w:r>
            <w:r>
              <w:rPr>
                <w:rFonts w:eastAsia="宋体" w:hint="eastAsia"/>
                <w:kern w:val="2"/>
                <w:sz w:val="21"/>
                <w:lang w:eastAsia="zh-CN"/>
              </w:rPr>
              <w:t>日内，支付合同金额30%；</w:t>
            </w:r>
          </w:p>
        </w:tc>
        <w:tc>
          <w:tcPr>
            <w:tcW w:w="868" w:type="pct"/>
            <w:vAlign w:val="center"/>
          </w:tcPr>
          <w:p>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eastAsia="宋体" w:hint="eastAsia"/>
                <w:kern w:val="2"/>
                <w:sz w:val="21"/>
                <w:lang w:eastAsia="zh-CN"/>
              </w:rPr>
            </w:pPr>
          </w:p>
        </w:tc>
        <w:tc>
          <w:tcPr>
            <w:tcW w:w="638" w:type="pct"/>
            <w:vAlign w:val="center"/>
          </w:tcPr>
          <w:p>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eastAsia="宋体" w:hint="eastAsia"/>
                <w:kern w:val="2"/>
                <w:sz w:val="21"/>
                <w:lang w:eastAsia="zh-CN"/>
              </w:rPr>
            </w:pPr>
          </w:p>
        </w:tc>
        <w:tc>
          <w:tcPr>
            <w:tcW w:w="381" w:type="pct"/>
            <w:vAlign w:val="center"/>
          </w:tcPr>
          <w:p>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eastAsia="宋体" w:hint="eastAsia"/>
                <w:kern w:val="2"/>
                <w:sz w:val="21"/>
                <w:lang w:eastAsia="zh-CN"/>
              </w:rPr>
            </w:pPr>
          </w:p>
        </w:tc>
      </w:tr>
      <w:tr>
        <w:tblPrEx>
          <w:tblW w:w="5000" w:type="pct"/>
          <w:jc w:val="center"/>
          <w:tblInd w:w="0" w:type="dxa"/>
          <w:tblLayout w:type="fixed"/>
          <w:tblCellMar>
            <w:top w:w="0" w:type="dxa"/>
            <w:left w:w="108" w:type="dxa"/>
            <w:bottom w:w="0" w:type="dxa"/>
            <w:right w:w="108" w:type="dxa"/>
          </w:tblCellMar>
        </w:tblPrEx>
        <w:trPr>
          <w:trHeight w:val="454"/>
          <w:jc w:val="center"/>
        </w:trPr>
        <w:tc>
          <w:tcPr>
            <w:tcW w:w="240" w:type="pct"/>
            <w:vMerge w:val="restar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eastAsia="宋体" w:hAnsi="宋体" w:hint="eastAsia"/>
                <w:b/>
                <w:kern w:val="2"/>
                <w:sz w:val="20"/>
                <w:szCs w:val="20"/>
                <w:lang w:eastAsia="zh-CN"/>
              </w:rPr>
            </w:pPr>
            <w:r>
              <w:rPr>
                <w:rFonts w:ascii="宋体" w:eastAsia="宋体" w:hAnsi="宋体" w:hint="eastAsia"/>
                <w:b/>
                <w:kern w:val="2"/>
                <w:sz w:val="20"/>
                <w:szCs w:val="20"/>
                <w:lang w:eastAsia="zh-CN"/>
              </w:rPr>
              <w:t>3</w:t>
            </w:r>
          </w:p>
        </w:tc>
        <w:tc>
          <w:tcPr>
            <w:tcW w:w="538" w:type="pct"/>
            <w:vMerge w:val="restar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eastAsia="宋体" w:hAnsi="宋体" w:cs="宋体" w:hint="eastAsia"/>
                <w:b/>
                <w:color w:val="000000"/>
                <w:kern w:val="2"/>
                <w:sz w:val="20"/>
                <w:szCs w:val="20"/>
                <w:lang w:eastAsia="zh-CN"/>
              </w:rPr>
            </w:pPr>
            <w:r>
              <w:rPr>
                <w:rFonts w:ascii="宋体" w:eastAsia="宋体" w:hAnsi="宋体" w:cs="宋体" w:hint="eastAsia"/>
                <w:b/>
                <w:color w:val="000000"/>
                <w:kern w:val="2"/>
                <w:sz w:val="20"/>
                <w:szCs w:val="20"/>
                <w:lang w:eastAsia="zh-CN"/>
              </w:rPr>
              <w:t>验收条件</w:t>
            </w:r>
          </w:p>
        </w:tc>
        <w:tc>
          <w:tcPr>
            <w:tcW w:w="2332" w:type="pct"/>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ascii="宋体" w:eastAsia="宋体" w:hAnsi="宋体" w:cs="宋体" w:hint="eastAsia"/>
                <w:color w:val="000000"/>
                <w:kern w:val="2"/>
                <w:sz w:val="20"/>
                <w:szCs w:val="20"/>
                <w:lang w:eastAsia="zh-CN"/>
              </w:rPr>
            </w:pPr>
            <w:r>
              <w:rPr>
                <w:rFonts w:eastAsia="宋体" w:hint="eastAsia"/>
                <w:bCs/>
                <w:kern w:val="2"/>
                <w:sz w:val="21"/>
                <w:szCs w:val="21"/>
                <w:lang w:eastAsia="zh-CN"/>
              </w:rPr>
              <w:t>★3.1投标人货物经过双方检验认可后，签署验收报告，产品保修期自验收合格之日起算，由投标人提供产品保修文件。</w:t>
            </w:r>
          </w:p>
        </w:tc>
        <w:tc>
          <w:tcPr>
            <w:tcW w:w="868" w:type="pct"/>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eastAsia="宋体" w:hint="eastAsia"/>
                <w:bCs/>
                <w:kern w:val="2"/>
                <w:sz w:val="21"/>
                <w:szCs w:val="21"/>
                <w:lang w:eastAsia="zh-CN"/>
              </w:rPr>
            </w:pPr>
          </w:p>
        </w:tc>
        <w:tc>
          <w:tcPr>
            <w:tcW w:w="638" w:type="pct"/>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eastAsia="宋体" w:hint="eastAsia"/>
                <w:bCs/>
                <w:kern w:val="2"/>
                <w:sz w:val="21"/>
                <w:szCs w:val="21"/>
                <w:lang w:eastAsia="zh-CN"/>
              </w:rPr>
            </w:pPr>
          </w:p>
        </w:tc>
        <w:tc>
          <w:tcPr>
            <w:tcW w:w="381" w:type="pct"/>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eastAsia="宋体" w:hint="eastAsia"/>
                <w:bCs/>
                <w:kern w:val="2"/>
                <w:sz w:val="21"/>
                <w:szCs w:val="21"/>
                <w:lang w:eastAsia="zh-CN"/>
              </w:rPr>
            </w:pPr>
          </w:p>
        </w:tc>
      </w:tr>
      <w:tr>
        <w:tblPrEx>
          <w:tblW w:w="5000" w:type="pct"/>
          <w:jc w:val="center"/>
          <w:tblInd w:w="0" w:type="dxa"/>
          <w:tblLayout w:type="fixed"/>
          <w:tblCellMar>
            <w:top w:w="0" w:type="dxa"/>
            <w:left w:w="108" w:type="dxa"/>
            <w:bottom w:w="0" w:type="dxa"/>
            <w:right w:w="108" w:type="dxa"/>
          </w:tblCellMar>
        </w:tblPrEx>
        <w:trPr>
          <w:trHeight w:val="454"/>
          <w:jc w:val="center"/>
        </w:trPr>
        <w:tc>
          <w:tcPr>
            <w:tcW w:w="240" w:type="pct"/>
            <w:vMerge/>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eastAsia="宋体" w:hAnsi="宋体" w:hint="eastAsia"/>
                <w:b/>
                <w:kern w:val="2"/>
                <w:sz w:val="20"/>
                <w:szCs w:val="20"/>
                <w:lang w:eastAsia="zh-CN"/>
              </w:rPr>
            </w:pPr>
          </w:p>
        </w:tc>
        <w:tc>
          <w:tcPr>
            <w:tcW w:w="538" w:type="pct"/>
            <w:vMerge/>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eastAsia="宋体" w:hAnsi="宋体" w:cs="宋体" w:hint="eastAsia"/>
                <w:b/>
                <w:color w:val="000000"/>
                <w:kern w:val="2"/>
                <w:sz w:val="20"/>
                <w:szCs w:val="20"/>
                <w:lang w:eastAsia="zh-CN"/>
              </w:rPr>
            </w:pPr>
          </w:p>
        </w:tc>
        <w:tc>
          <w:tcPr>
            <w:tcW w:w="2332" w:type="pct"/>
          </w:tcPr>
          <w:p>
            <w:pPr>
              <w:keepNext w:val="0"/>
              <w:keepLines w:val="0"/>
              <w:pageBreakBefore w:val="0"/>
              <w:widowControl w:val="0"/>
              <w:tabs>
                <w:tab w:val="left" w:pos="1260"/>
              </w:tabs>
              <w:kinsoku/>
              <w:wordWrap/>
              <w:overflowPunct/>
              <w:topLinePunct w:val="0"/>
              <w:autoSpaceDE/>
              <w:autoSpaceDN/>
              <w:bidi w:val="0"/>
              <w:adjustRightInd w:val="0"/>
              <w:snapToGrid w:val="0"/>
              <w:spacing w:line="240" w:lineRule="auto"/>
              <w:jc w:val="both"/>
              <w:textAlignment w:val="auto"/>
              <w:rPr>
                <w:rFonts w:eastAsia="宋体"/>
                <w:bCs/>
                <w:kern w:val="2"/>
                <w:sz w:val="21"/>
                <w:szCs w:val="21"/>
                <w:lang w:eastAsia="zh-CN"/>
              </w:rPr>
            </w:pPr>
            <w:r>
              <w:rPr>
                <w:rFonts w:eastAsia="宋体" w:hint="eastAsia"/>
                <w:bCs/>
                <w:kern w:val="2"/>
                <w:sz w:val="21"/>
                <w:szCs w:val="21"/>
                <w:lang w:eastAsia="zh-CN"/>
              </w:rPr>
              <w:t>★3.2当满足以下条件时，采购人才向中标人签发货物验收报告：</w:t>
            </w:r>
          </w:p>
          <w:p>
            <w:pPr>
              <w:keepNext w:val="0"/>
              <w:keepLines w:val="0"/>
              <w:pageBreakBefore w:val="0"/>
              <w:widowControl w:val="0"/>
              <w:tabs>
                <w:tab w:val="left" w:pos="1260"/>
              </w:tabs>
              <w:kinsoku/>
              <w:wordWrap/>
              <w:overflowPunct/>
              <w:topLinePunct w:val="0"/>
              <w:autoSpaceDE/>
              <w:autoSpaceDN/>
              <w:bidi w:val="0"/>
              <w:adjustRightInd w:val="0"/>
              <w:snapToGrid w:val="0"/>
              <w:spacing w:line="240" w:lineRule="auto"/>
              <w:jc w:val="both"/>
              <w:textAlignment w:val="auto"/>
              <w:rPr>
                <w:rFonts w:eastAsia="宋体"/>
                <w:bCs/>
                <w:kern w:val="2"/>
                <w:sz w:val="21"/>
                <w:szCs w:val="21"/>
                <w:lang w:eastAsia="zh-CN"/>
              </w:rPr>
            </w:pPr>
            <w:r>
              <w:rPr>
                <w:rFonts w:eastAsia="宋体"/>
                <w:bCs/>
                <w:kern w:val="2"/>
                <w:sz w:val="21"/>
                <w:szCs w:val="21"/>
                <w:lang w:eastAsia="zh-CN"/>
              </w:rPr>
              <w:t>a</w:t>
            </w:r>
            <w:r>
              <w:rPr>
                <w:rFonts w:eastAsia="宋体" w:hint="eastAsia"/>
                <w:bCs/>
                <w:kern w:val="2"/>
                <w:sz w:val="21"/>
                <w:szCs w:val="21"/>
                <w:lang w:eastAsia="zh-CN"/>
              </w:rPr>
              <w:t>、中标人已按照合同规定提供了全部产品及完整的技术资料。</w:t>
            </w:r>
          </w:p>
          <w:p>
            <w:pPr>
              <w:keepNext w:val="0"/>
              <w:keepLines w:val="0"/>
              <w:pageBreakBefore w:val="0"/>
              <w:widowControl w:val="0"/>
              <w:tabs>
                <w:tab w:val="left" w:pos="1260"/>
              </w:tabs>
              <w:kinsoku/>
              <w:wordWrap/>
              <w:overflowPunct/>
              <w:topLinePunct w:val="0"/>
              <w:autoSpaceDE/>
              <w:autoSpaceDN/>
              <w:bidi w:val="0"/>
              <w:adjustRightInd w:val="0"/>
              <w:snapToGrid w:val="0"/>
              <w:spacing w:line="240" w:lineRule="auto"/>
              <w:jc w:val="both"/>
              <w:textAlignment w:val="auto"/>
              <w:rPr>
                <w:rFonts w:eastAsia="宋体"/>
                <w:bCs/>
                <w:kern w:val="2"/>
                <w:sz w:val="21"/>
                <w:szCs w:val="21"/>
                <w:lang w:eastAsia="zh-CN"/>
              </w:rPr>
            </w:pPr>
            <w:r>
              <w:rPr>
                <w:rFonts w:eastAsia="宋体"/>
                <w:bCs/>
                <w:kern w:val="2"/>
                <w:sz w:val="21"/>
                <w:szCs w:val="21"/>
                <w:lang w:eastAsia="zh-CN"/>
              </w:rPr>
              <w:t>b</w:t>
            </w:r>
            <w:r>
              <w:rPr>
                <w:rFonts w:eastAsia="宋体" w:hint="eastAsia"/>
                <w:bCs/>
                <w:kern w:val="2"/>
                <w:sz w:val="21"/>
                <w:szCs w:val="21"/>
                <w:lang w:eastAsia="zh-CN"/>
              </w:rPr>
              <w:t>、货物符合招标文件技术要求或投标文件响应，性能满足要求。</w:t>
            </w:r>
          </w:p>
          <w:p>
            <w:pPr>
              <w:keepNext w:val="0"/>
              <w:keepLines w:val="0"/>
              <w:pageBreakBefore w:val="0"/>
              <w:widowControl w:val="0"/>
              <w:tabs>
                <w:tab w:val="left" w:pos="1260"/>
              </w:tabs>
              <w:kinsoku/>
              <w:wordWrap/>
              <w:overflowPunct/>
              <w:topLinePunct w:val="0"/>
              <w:autoSpaceDE/>
              <w:autoSpaceDN/>
              <w:bidi w:val="0"/>
              <w:adjustRightInd w:val="0"/>
              <w:snapToGrid w:val="0"/>
              <w:spacing w:line="240" w:lineRule="auto"/>
              <w:jc w:val="both"/>
              <w:textAlignment w:val="auto"/>
              <w:rPr>
                <w:rFonts w:eastAsia="宋体"/>
                <w:kern w:val="2"/>
                <w:sz w:val="21"/>
                <w:lang w:eastAsia="zh-CN"/>
              </w:rPr>
            </w:pPr>
            <w:r>
              <w:rPr>
                <w:rFonts w:eastAsia="宋体"/>
                <w:bCs/>
                <w:kern w:val="2"/>
                <w:sz w:val="21"/>
                <w:szCs w:val="21"/>
                <w:lang w:eastAsia="zh-CN"/>
              </w:rPr>
              <w:t>c</w:t>
            </w:r>
            <w:r>
              <w:rPr>
                <w:rFonts w:eastAsia="宋体" w:hint="eastAsia"/>
                <w:bCs/>
                <w:kern w:val="2"/>
                <w:sz w:val="21"/>
                <w:szCs w:val="21"/>
                <w:lang w:eastAsia="zh-CN"/>
              </w:rPr>
              <w:t>、货物具备产品合格证。</w:t>
            </w:r>
          </w:p>
        </w:tc>
        <w:tc>
          <w:tcPr>
            <w:tcW w:w="868" w:type="pct"/>
          </w:tcPr>
          <w:p>
            <w:pPr>
              <w:keepNext w:val="0"/>
              <w:keepLines w:val="0"/>
              <w:pageBreakBefore w:val="0"/>
              <w:widowControl w:val="0"/>
              <w:tabs>
                <w:tab w:val="left" w:pos="1260"/>
              </w:tabs>
              <w:kinsoku/>
              <w:wordWrap/>
              <w:overflowPunct/>
              <w:topLinePunct w:val="0"/>
              <w:autoSpaceDE/>
              <w:autoSpaceDN/>
              <w:bidi w:val="0"/>
              <w:adjustRightInd w:val="0"/>
              <w:snapToGrid w:val="0"/>
              <w:spacing w:line="240" w:lineRule="auto"/>
              <w:jc w:val="both"/>
              <w:textAlignment w:val="auto"/>
              <w:rPr>
                <w:rFonts w:eastAsia="宋体"/>
                <w:bCs/>
                <w:kern w:val="2"/>
                <w:sz w:val="21"/>
                <w:szCs w:val="21"/>
                <w:lang w:eastAsia="zh-CN"/>
              </w:rPr>
            </w:pPr>
          </w:p>
        </w:tc>
        <w:tc>
          <w:tcPr>
            <w:tcW w:w="638" w:type="pct"/>
          </w:tcPr>
          <w:p>
            <w:pPr>
              <w:keepNext w:val="0"/>
              <w:keepLines w:val="0"/>
              <w:pageBreakBefore w:val="0"/>
              <w:widowControl w:val="0"/>
              <w:tabs>
                <w:tab w:val="left" w:pos="1260"/>
              </w:tabs>
              <w:kinsoku/>
              <w:wordWrap/>
              <w:overflowPunct/>
              <w:topLinePunct w:val="0"/>
              <w:autoSpaceDE/>
              <w:autoSpaceDN/>
              <w:bidi w:val="0"/>
              <w:adjustRightInd w:val="0"/>
              <w:snapToGrid w:val="0"/>
              <w:spacing w:line="240" w:lineRule="auto"/>
              <w:jc w:val="both"/>
              <w:textAlignment w:val="auto"/>
              <w:rPr>
                <w:rFonts w:eastAsia="宋体"/>
                <w:bCs/>
                <w:kern w:val="2"/>
                <w:sz w:val="21"/>
                <w:szCs w:val="21"/>
                <w:lang w:eastAsia="zh-CN"/>
              </w:rPr>
            </w:pPr>
          </w:p>
        </w:tc>
        <w:tc>
          <w:tcPr>
            <w:tcW w:w="381" w:type="pct"/>
          </w:tcPr>
          <w:p>
            <w:pPr>
              <w:keepNext w:val="0"/>
              <w:keepLines w:val="0"/>
              <w:pageBreakBefore w:val="0"/>
              <w:widowControl w:val="0"/>
              <w:tabs>
                <w:tab w:val="left" w:pos="1260"/>
              </w:tabs>
              <w:kinsoku/>
              <w:wordWrap/>
              <w:overflowPunct/>
              <w:topLinePunct w:val="0"/>
              <w:autoSpaceDE/>
              <w:autoSpaceDN/>
              <w:bidi w:val="0"/>
              <w:adjustRightInd w:val="0"/>
              <w:snapToGrid w:val="0"/>
              <w:spacing w:line="240" w:lineRule="auto"/>
              <w:jc w:val="both"/>
              <w:textAlignment w:val="auto"/>
              <w:rPr>
                <w:rFonts w:eastAsia="宋体"/>
                <w:bCs/>
                <w:kern w:val="2"/>
                <w:sz w:val="21"/>
                <w:szCs w:val="21"/>
                <w:lang w:eastAsia="zh-CN"/>
              </w:rPr>
            </w:pPr>
          </w:p>
        </w:tc>
      </w:tr>
      <w:tr>
        <w:tblPrEx>
          <w:tblW w:w="5000" w:type="pct"/>
          <w:jc w:val="center"/>
          <w:tblInd w:w="0" w:type="dxa"/>
          <w:tblLayout w:type="fixed"/>
          <w:tblCellMar>
            <w:top w:w="0" w:type="dxa"/>
            <w:left w:w="108" w:type="dxa"/>
            <w:bottom w:w="0" w:type="dxa"/>
            <w:right w:w="108" w:type="dxa"/>
          </w:tblCellMar>
        </w:tblPrEx>
        <w:trPr>
          <w:trHeight w:val="90"/>
          <w:jc w:val="center"/>
        </w:trPr>
        <w:tc>
          <w:tcPr>
            <w:tcW w:w="240"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eastAsia="宋体" w:hAnsi="宋体" w:hint="eastAsia"/>
                <w:b/>
                <w:kern w:val="2"/>
                <w:sz w:val="20"/>
                <w:szCs w:val="20"/>
                <w:lang w:eastAsia="zh-CN"/>
              </w:rPr>
            </w:pPr>
            <w:r>
              <w:rPr>
                <w:rFonts w:ascii="宋体" w:eastAsia="宋体" w:hAnsi="宋体" w:hint="eastAsia"/>
                <w:b/>
                <w:kern w:val="2"/>
                <w:sz w:val="20"/>
                <w:szCs w:val="20"/>
                <w:lang w:eastAsia="zh-CN"/>
              </w:rPr>
              <w:t>4</w:t>
            </w:r>
          </w:p>
        </w:tc>
        <w:tc>
          <w:tcPr>
            <w:tcW w:w="538"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eastAsia="宋体" w:hAnsi="宋体" w:hint="eastAsia"/>
                <w:color w:val="000000"/>
                <w:kern w:val="2"/>
                <w:sz w:val="20"/>
                <w:szCs w:val="20"/>
                <w:lang w:eastAsia="zh-CN"/>
              </w:rPr>
            </w:pPr>
            <w:r>
              <w:rPr>
                <w:rFonts w:ascii="宋体" w:eastAsia="宋体" w:hAnsi="宋体" w:cs="宋体" w:hint="eastAsia"/>
                <w:b/>
                <w:bCs/>
                <w:color w:val="000000"/>
                <w:kern w:val="2"/>
                <w:sz w:val="20"/>
                <w:szCs w:val="20"/>
                <w:lang w:eastAsia="zh-CN"/>
              </w:rPr>
              <w:t>运输、安装条件</w:t>
            </w:r>
          </w:p>
        </w:tc>
        <w:tc>
          <w:tcPr>
            <w:tcW w:w="2332"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ascii="宋体" w:eastAsia="宋体" w:hAnsi="宋体" w:hint="eastAsia"/>
                <w:bCs/>
                <w:color w:val="000000"/>
                <w:kern w:val="2"/>
                <w:sz w:val="21"/>
                <w:szCs w:val="21"/>
                <w:lang w:eastAsia="zh-CN"/>
              </w:rPr>
            </w:pPr>
            <w:r>
              <w:rPr>
                <w:rFonts w:ascii="宋体" w:eastAsia="宋体" w:hAnsi="宋体" w:cs="宋体" w:hint="eastAsia"/>
                <w:color w:val="000000"/>
                <w:kern w:val="2"/>
                <w:sz w:val="20"/>
                <w:szCs w:val="20"/>
                <w:lang w:eastAsia="zh-CN"/>
              </w:rPr>
              <w:t>5</w:t>
            </w:r>
            <w:r>
              <w:rPr>
                <w:rFonts w:ascii="宋体" w:eastAsia="宋体" w:hAnsi="宋体" w:cs="宋体" w:hint="eastAsia"/>
                <w:color w:val="000000"/>
                <w:kern w:val="2"/>
                <w:sz w:val="20"/>
                <w:szCs w:val="20"/>
                <w:lang w:eastAsia="zh-CN"/>
              </w:rPr>
              <w:t>.</w:t>
            </w:r>
            <w:r>
              <w:rPr>
                <w:rFonts w:ascii="宋体" w:eastAsia="宋体" w:hAnsi="宋体" w:cs="宋体" w:hint="eastAsia"/>
                <w:color w:val="000000"/>
                <w:kern w:val="2"/>
                <w:sz w:val="20"/>
                <w:szCs w:val="20"/>
                <w:lang w:eastAsia="zh-CN"/>
              </w:rPr>
              <w:t>投标供应商须在签订合同之日起 3天内向采购人提供设备的运行、安装、使用环境要求。</w:t>
            </w:r>
          </w:p>
        </w:tc>
        <w:tc>
          <w:tcPr>
            <w:tcW w:w="868"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ascii="宋体" w:eastAsia="宋体" w:hAnsi="宋体" w:cs="宋体" w:hint="eastAsia"/>
                <w:color w:val="000000"/>
                <w:kern w:val="2"/>
                <w:sz w:val="20"/>
                <w:szCs w:val="20"/>
                <w:lang w:eastAsia="zh-CN"/>
              </w:rPr>
            </w:pPr>
          </w:p>
        </w:tc>
        <w:tc>
          <w:tcPr>
            <w:tcW w:w="638"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ascii="宋体" w:eastAsia="宋体" w:hAnsi="宋体" w:cs="宋体" w:hint="eastAsia"/>
                <w:color w:val="000000"/>
                <w:kern w:val="2"/>
                <w:sz w:val="20"/>
                <w:szCs w:val="20"/>
                <w:lang w:eastAsia="zh-CN"/>
              </w:rPr>
            </w:pPr>
          </w:p>
        </w:tc>
        <w:tc>
          <w:tcPr>
            <w:tcW w:w="381"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ascii="宋体" w:eastAsia="宋体" w:hAnsi="宋体" w:cs="宋体" w:hint="eastAsia"/>
                <w:color w:val="000000"/>
                <w:kern w:val="2"/>
                <w:sz w:val="20"/>
                <w:szCs w:val="20"/>
                <w:lang w:eastAsia="zh-CN"/>
              </w:rPr>
            </w:pPr>
          </w:p>
        </w:tc>
      </w:tr>
      <w:tr>
        <w:tblPrEx>
          <w:tblW w:w="5000" w:type="pct"/>
          <w:jc w:val="center"/>
          <w:tblInd w:w="0" w:type="dxa"/>
          <w:tblLayout w:type="fixed"/>
          <w:tblCellMar>
            <w:top w:w="0" w:type="dxa"/>
            <w:left w:w="108" w:type="dxa"/>
            <w:bottom w:w="0" w:type="dxa"/>
            <w:right w:w="108" w:type="dxa"/>
          </w:tblCellMar>
        </w:tblPrEx>
        <w:trPr>
          <w:trHeight w:val="454"/>
          <w:jc w:val="center"/>
        </w:trPr>
        <w:tc>
          <w:tcPr>
            <w:tcW w:w="240" w:type="pct"/>
            <w:vMerge w:val="restar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eastAsia="宋体" w:hAnsi="宋体" w:hint="eastAsia"/>
                <w:b/>
                <w:kern w:val="2"/>
                <w:sz w:val="20"/>
                <w:szCs w:val="20"/>
                <w:lang w:eastAsia="zh-CN"/>
              </w:rPr>
            </w:pPr>
            <w:r>
              <w:rPr>
                <w:rFonts w:ascii="宋体" w:eastAsia="宋体" w:hAnsi="宋体" w:hint="eastAsia"/>
                <w:b/>
                <w:kern w:val="2"/>
                <w:sz w:val="20"/>
                <w:szCs w:val="20"/>
                <w:lang w:eastAsia="zh-CN"/>
              </w:rPr>
              <w:t>5</w:t>
            </w:r>
          </w:p>
        </w:tc>
        <w:tc>
          <w:tcPr>
            <w:tcW w:w="538" w:type="pct"/>
            <w:vMerge w:val="restar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eastAsia="宋体" w:hAnsi="宋体" w:hint="eastAsia"/>
                <w:b/>
                <w:kern w:val="2"/>
                <w:sz w:val="20"/>
                <w:szCs w:val="20"/>
                <w:lang w:eastAsia="zh-CN"/>
              </w:rPr>
            </w:pPr>
            <w:r>
              <w:rPr>
                <w:rFonts w:ascii="宋体" w:eastAsia="宋体" w:hAnsi="宋体"/>
                <w:b/>
                <w:kern w:val="2"/>
                <w:sz w:val="20"/>
                <w:szCs w:val="20"/>
                <w:lang w:eastAsia="zh-CN"/>
              </w:rPr>
              <w:t>培训</w:t>
            </w:r>
          </w:p>
        </w:tc>
        <w:tc>
          <w:tcPr>
            <w:tcW w:w="2332" w:type="pct"/>
          </w:tcPr>
          <w:p>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ascii="宋体" w:eastAsia="宋体" w:hAnsi="宋体" w:cs="宋体" w:hint="eastAsia"/>
                <w:color w:val="000000"/>
                <w:kern w:val="2"/>
                <w:sz w:val="20"/>
                <w:szCs w:val="20"/>
                <w:lang w:eastAsia="zh-CN"/>
              </w:rPr>
            </w:pPr>
            <w:r>
              <w:rPr>
                <w:rFonts w:ascii="宋体" w:eastAsia="宋体" w:hAnsi="宋体" w:cs="宋体" w:hint="eastAsia"/>
                <w:color w:val="000000"/>
                <w:kern w:val="2"/>
                <w:sz w:val="20"/>
                <w:szCs w:val="20"/>
                <w:lang w:eastAsia="zh-CN"/>
              </w:rPr>
              <w:t>6.1投标供应商应派专业技术人员免费对采购单位指定人员进行1次培训及指导，直至其完全掌握设备的基本故障处理技术。</w:t>
            </w:r>
          </w:p>
        </w:tc>
        <w:tc>
          <w:tcPr>
            <w:tcW w:w="868" w:type="pct"/>
          </w:tcPr>
          <w:p>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ascii="宋体" w:eastAsia="宋体" w:hAnsi="宋体" w:cs="宋体" w:hint="eastAsia"/>
                <w:color w:val="000000"/>
                <w:kern w:val="2"/>
                <w:sz w:val="20"/>
                <w:szCs w:val="20"/>
                <w:lang w:eastAsia="zh-CN"/>
              </w:rPr>
            </w:pPr>
          </w:p>
        </w:tc>
        <w:tc>
          <w:tcPr>
            <w:tcW w:w="638" w:type="pct"/>
          </w:tcPr>
          <w:p>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ascii="宋体" w:eastAsia="宋体" w:hAnsi="宋体" w:cs="宋体" w:hint="eastAsia"/>
                <w:color w:val="000000"/>
                <w:kern w:val="2"/>
                <w:sz w:val="20"/>
                <w:szCs w:val="20"/>
                <w:lang w:eastAsia="zh-CN"/>
              </w:rPr>
            </w:pPr>
          </w:p>
        </w:tc>
        <w:tc>
          <w:tcPr>
            <w:tcW w:w="381" w:type="pct"/>
          </w:tcPr>
          <w:p>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ascii="宋体" w:eastAsia="宋体" w:hAnsi="宋体" w:cs="宋体" w:hint="eastAsia"/>
                <w:color w:val="000000"/>
                <w:kern w:val="2"/>
                <w:sz w:val="20"/>
                <w:szCs w:val="20"/>
                <w:lang w:eastAsia="zh-CN"/>
              </w:rPr>
            </w:pPr>
          </w:p>
        </w:tc>
      </w:tr>
      <w:tr>
        <w:tblPrEx>
          <w:tblW w:w="5000" w:type="pct"/>
          <w:jc w:val="center"/>
          <w:tblInd w:w="0" w:type="dxa"/>
          <w:tblLayout w:type="fixed"/>
          <w:tblCellMar>
            <w:top w:w="0" w:type="dxa"/>
            <w:left w:w="108" w:type="dxa"/>
            <w:bottom w:w="0" w:type="dxa"/>
            <w:right w:w="108" w:type="dxa"/>
          </w:tblCellMar>
        </w:tblPrEx>
        <w:trPr>
          <w:trHeight w:val="454"/>
          <w:jc w:val="center"/>
        </w:trPr>
        <w:tc>
          <w:tcPr>
            <w:tcW w:w="240" w:type="pct"/>
            <w:vMerge/>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eastAsia="宋体" w:hAnsi="宋体" w:hint="eastAsia"/>
                <w:b/>
                <w:kern w:val="2"/>
                <w:sz w:val="20"/>
                <w:szCs w:val="20"/>
                <w:lang w:eastAsia="zh-CN"/>
              </w:rPr>
            </w:pPr>
          </w:p>
        </w:tc>
        <w:tc>
          <w:tcPr>
            <w:tcW w:w="538" w:type="pct"/>
            <w:vMerge/>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ascii="宋体" w:eastAsia="宋体" w:hAnsi="宋体" w:hint="eastAsia"/>
                <w:b/>
                <w:kern w:val="2"/>
                <w:sz w:val="20"/>
                <w:szCs w:val="20"/>
                <w:lang w:eastAsia="zh-CN"/>
              </w:rPr>
            </w:pPr>
          </w:p>
        </w:tc>
        <w:tc>
          <w:tcPr>
            <w:tcW w:w="2332" w:type="pct"/>
          </w:tcPr>
          <w:p>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ascii="宋体" w:eastAsia="宋体" w:hAnsi="宋体" w:cs="宋体" w:hint="eastAsia"/>
                <w:color w:val="000000"/>
                <w:kern w:val="2"/>
                <w:sz w:val="20"/>
                <w:szCs w:val="20"/>
                <w:lang w:eastAsia="zh-CN"/>
              </w:rPr>
            </w:pPr>
            <w:r>
              <w:rPr>
                <w:rFonts w:ascii="宋体" w:eastAsia="宋体" w:hAnsi="宋体" w:cs="宋体" w:hint="eastAsia"/>
                <w:color w:val="000000"/>
                <w:kern w:val="2"/>
                <w:sz w:val="20"/>
                <w:szCs w:val="20"/>
                <w:lang w:eastAsia="zh-CN"/>
              </w:rPr>
              <w:t>6.2 现场培训：投标供应商应提供现场技术培训，保证使用人员正常操作设备的各种功能。</w:t>
            </w:r>
          </w:p>
        </w:tc>
        <w:tc>
          <w:tcPr>
            <w:tcW w:w="868" w:type="pct"/>
          </w:tcPr>
          <w:p>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ascii="宋体" w:eastAsia="宋体" w:hAnsi="宋体" w:cs="宋体" w:hint="eastAsia"/>
                <w:color w:val="000000"/>
                <w:kern w:val="2"/>
                <w:sz w:val="20"/>
                <w:szCs w:val="20"/>
                <w:lang w:eastAsia="zh-CN"/>
              </w:rPr>
            </w:pPr>
          </w:p>
        </w:tc>
        <w:tc>
          <w:tcPr>
            <w:tcW w:w="638" w:type="pct"/>
          </w:tcPr>
          <w:p>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ascii="宋体" w:eastAsia="宋体" w:hAnsi="宋体" w:cs="宋体" w:hint="eastAsia"/>
                <w:color w:val="000000"/>
                <w:kern w:val="2"/>
                <w:sz w:val="20"/>
                <w:szCs w:val="20"/>
                <w:lang w:eastAsia="zh-CN"/>
              </w:rPr>
            </w:pPr>
          </w:p>
        </w:tc>
        <w:tc>
          <w:tcPr>
            <w:tcW w:w="381" w:type="pct"/>
          </w:tcPr>
          <w:p>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ascii="宋体" w:eastAsia="宋体" w:hAnsi="宋体" w:cs="宋体" w:hint="eastAsia"/>
                <w:color w:val="000000"/>
                <w:kern w:val="2"/>
                <w:sz w:val="20"/>
                <w:szCs w:val="20"/>
                <w:lang w:eastAsia="zh-CN"/>
              </w:rPr>
            </w:pPr>
          </w:p>
        </w:tc>
      </w:tr>
      <w:tr>
        <w:tblPrEx>
          <w:tblW w:w="5000" w:type="pct"/>
          <w:jc w:val="center"/>
          <w:tblInd w:w="0" w:type="dxa"/>
          <w:tblLayout w:type="fixed"/>
          <w:tblCellMar>
            <w:top w:w="0" w:type="dxa"/>
            <w:left w:w="108" w:type="dxa"/>
            <w:bottom w:w="0" w:type="dxa"/>
            <w:right w:w="108" w:type="dxa"/>
          </w:tblCellMar>
        </w:tblPrEx>
        <w:trPr>
          <w:trHeight w:val="454"/>
          <w:jc w:val="center"/>
        </w:trPr>
        <w:tc>
          <w:tcPr>
            <w:tcW w:w="240" w:type="pct"/>
            <w:vMerge w:val="restar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eastAsia="宋体" w:hAnsi="宋体" w:hint="eastAsia"/>
                <w:b/>
                <w:kern w:val="2"/>
                <w:sz w:val="20"/>
                <w:szCs w:val="20"/>
                <w:lang w:eastAsia="zh-CN"/>
              </w:rPr>
            </w:pPr>
            <w:r>
              <w:rPr>
                <w:rFonts w:ascii="宋体" w:eastAsia="宋体" w:hAnsi="宋体" w:hint="eastAsia"/>
                <w:b/>
                <w:kern w:val="2"/>
                <w:sz w:val="20"/>
                <w:szCs w:val="20"/>
                <w:lang w:eastAsia="zh-CN"/>
              </w:rPr>
              <w:t>6</w:t>
            </w:r>
          </w:p>
        </w:tc>
        <w:tc>
          <w:tcPr>
            <w:tcW w:w="538" w:type="pct"/>
            <w:vMerge w:val="restar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eastAsia="宋体" w:hAnsi="宋体" w:hint="eastAsia"/>
                <w:b/>
                <w:kern w:val="2"/>
                <w:sz w:val="20"/>
                <w:szCs w:val="20"/>
                <w:lang w:eastAsia="zh-CN"/>
              </w:rPr>
            </w:pPr>
            <w:r>
              <w:rPr>
                <w:rFonts w:ascii="宋体" w:eastAsia="宋体" w:hAnsi="宋体"/>
                <w:b/>
                <w:kern w:val="2"/>
                <w:sz w:val="20"/>
                <w:szCs w:val="20"/>
                <w:lang w:eastAsia="zh-CN"/>
              </w:rPr>
              <w:t>知识产权</w:t>
            </w:r>
          </w:p>
        </w:tc>
        <w:tc>
          <w:tcPr>
            <w:tcW w:w="2332" w:type="pct"/>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eastAsia="宋体"/>
                <w:kern w:val="2"/>
                <w:sz w:val="21"/>
                <w:lang w:eastAsia="zh-CN"/>
              </w:rPr>
            </w:pPr>
            <w:r>
              <w:rPr>
                <w:rFonts w:ascii="宋体" w:eastAsia="宋体" w:hAnsi="宋体" w:cs="宋体" w:hint="eastAsia"/>
                <w:color w:val="000000"/>
                <w:kern w:val="2"/>
                <w:sz w:val="20"/>
                <w:szCs w:val="20"/>
                <w:lang w:eastAsia="zh-CN"/>
              </w:rPr>
              <w:t>7.1涉及采购标的的知识产权归属、处理的，</w:t>
            </w:r>
            <w:r>
              <w:rPr>
                <w:rFonts w:ascii="宋体" w:eastAsia="宋体" w:hAnsi="宋体" w:cs="宋体" w:hint="eastAsia"/>
                <w:kern w:val="2"/>
                <w:sz w:val="21"/>
                <w:szCs w:val="21"/>
                <w:lang w:eastAsia="zh-CN"/>
              </w:rPr>
              <w:t>投标人应保证采购人在使用该货物或其任何一部分时，免受第三方提出的侵犯其专利权、商标权、著作权或其它知识产权的起诉。投标人保证所提供软件的合法性，所发生的任何知识产权纠纷与采购人无关。若因为知识产权纠纷造成的一切损害赔偿及损失由投标人承担，包括但不限于实际损失、预期损失和对方要求赔偿损失及支出的律师费、交通费和差旅费等。</w:t>
            </w:r>
          </w:p>
        </w:tc>
        <w:tc>
          <w:tcPr>
            <w:tcW w:w="868" w:type="pct"/>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ascii="宋体" w:eastAsia="宋体" w:hAnsi="宋体" w:cs="宋体" w:hint="eastAsia"/>
                <w:color w:val="000000"/>
                <w:kern w:val="2"/>
                <w:sz w:val="20"/>
                <w:szCs w:val="20"/>
                <w:lang w:eastAsia="zh-CN"/>
              </w:rPr>
            </w:pPr>
          </w:p>
        </w:tc>
        <w:tc>
          <w:tcPr>
            <w:tcW w:w="638" w:type="pct"/>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ascii="宋体" w:eastAsia="宋体" w:hAnsi="宋体" w:cs="宋体" w:hint="eastAsia"/>
                <w:color w:val="000000"/>
                <w:kern w:val="2"/>
                <w:sz w:val="20"/>
                <w:szCs w:val="20"/>
                <w:lang w:eastAsia="zh-CN"/>
              </w:rPr>
            </w:pPr>
          </w:p>
        </w:tc>
        <w:tc>
          <w:tcPr>
            <w:tcW w:w="381" w:type="pct"/>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ascii="宋体" w:eastAsia="宋体" w:hAnsi="宋体" w:cs="宋体" w:hint="eastAsia"/>
                <w:color w:val="000000"/>
                <w:kern w:val="2"/>
                <w:sz w:val="20"/>
                <w:szCs w:val="20"/>
                <w:lang w:eastAsia="zh-CN"/>
              </w:rPr>
            </w:pPr>
          </w:p>
        </w:tc>
      </w:tr>
      <w:tr>
        <w:tblPrEx>
          <w:tblW w:w="5000" w:type="pct"/>
          <w:jc w:val="center"/>
          <w:tblInd w:w="0" w:type="dxa"/>
          <w:tblLayout w:type="fixed"/>
          <w:tblCellMar>
            <w:top w:w="0" w:type="dxa"/>
            <w:left w:w="108" w:type="dxa"/>
            <w:bottom w:w="0" w:type="dxa"/>
            <w:right w:w="108" w:type="dxa"/>
          </w:tblCellMar>
        </w:tblPrEx>
        <w:trPr>
          <w:trHeight w:val="454"/>
          <w:jc w:val="center"/>
        </w:trPr>
        <w:tc>
          <w:tcPr>
            <w:tcW w:w="240" w:type="pct"/>
            <w:vMerge/>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eastAsia="宋体" w:hAnsi="宋体" w:hint="eastAsia"/>
                <w:b/>
                <w:kern w:val="2"/>
                <w:sz w:val="21"/>
                <w:lang w:eastAsia="zh-CN"/>
              </w:rPr>
            </w:pPr>
          </w:p>
        </w:tc>
        <w:tc>
          <w:tcPr>
            <w:tcW w:w="538" w:type="pct"/>
            <w:vMerge/>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ascii="宋体" w:eastAsia="宋体" w:hAnsi="宋体" w:hint="eastAsia"/>
                <w:b/>
                <w:kern w:val="2"/>
                <w:sz w:val="21"/>
                <w:lang w:eastAsia="zh-CN"/>
              </w:rPr>
            </w:pPr>
          </w:p>
        </w:tc>
        <w:tc>
          <w:tcPr>
            <w:tcW w:w="2332" w:type="pct"/>
          </w:tcPr>
          <w:p>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ascii="宋体" w:eastAsia="宋体" w:hAnsi="宋体" w:cs="宋体" w:hint="eastAsia"/>
                <w:color w:val="000000"/>
                <w:kern w:val="2"/>
                <w:sz w:val="20"/>
                <w:szCs w:val="20"/>
                <w:lang w:eastAsia="zh-CN"/>
              </w:rPr>
            </w:pPr>
            <w:r>
              <w:rPr>
                <w:rFonts w:ascii="宋体" w:eastAsia="宋体" w:hAnsi="宋体" w:cs="宋体" w:hint="eastAsia"/>
                <w:color w:val="000000"/>
                <w:kern w:val="2"/>
                <w:sz w:val="20"/>
                <w:szCs w:val="20"/>
                <w:lang w:eastAsia="zh-CN"/>
              </w:rPr>
              <w:t>7.2采购人购买产品后，有权对该产品与其他设备进行配套、整合或适当改进，而免受侵犯专利权的起诉，</w:t>
            </w:r>
            <w:r>
              <w:rPr>
                <w:rFonts w:eastAsia="宋体" w:hint="eastAsia"/>
                <w:kern w:val="2"/>
                <w:sz w:val="21"/>
                <w:lang w:eastAsia="zh-CN"/>
              </w:rPr>
              <w:t>因为知识产权纠纷造成的一切损害赔偿及损失由投标人承担，包括但不限于实际损失、预期损失和对方要求赔偿损失及支出的律师费、交通费和差旅费等。</w:t>
            </w:r>
          </w:p>
        </w:tc>
        <w:tc>
          <w:tcPr>
            <w:tcW w:w="868" w:type="pct"/>
          </w:tcPr>
          <w:p>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ascii="宋体" w:eastAsia="宋体" w:hAnsi="宋体" w:cs="宋体" w:hint="eastAsia"/>
                <w:color w:val="000000"/>
                <w:kern w:val="2"/>
                <w:sz w:val="20"/>
                <w:szCs w:val="20"/>
                <w:lang w:eastAsia="zh-CN"/>
              </w:rPr>
            </w:pPr>
          </w:p>
        </w:tc>
        <w:tc>
          <w:tcPr>
            <w:tcW w:w="638" w:type="pct"/>
          </w:tcPr>
          <w:p>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ascii="宋体" w:eastAsia="宋体" w:hAnsi="宋体" w:cs="宋体" w:hint="eastAsia"/>
                <w:color w:val="000000"/>
                <w:kern w:val="2"/>
                <w:sz w:val="20"/>
                <w:szCs w:val="20"/>
                <w:lang w:eastAsia="zh-CN"/>
              </w:rPr>
            </w:pPr>
          </w:p>
        </w:tc>
        <w:tc>
          <w:tcPr>
            <w:tcW w:w="381" w:type="pct"/>
          </w:tcPr>
          <w:p>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ascii="宋体" w:eastAsia="宋体" w:hAnsi="宋体" w:cs="宋体" w:hint="eastAsia"/>
                <w:color w:val="000000"/>
                <w:kern w:val="2"/>
                <w:sz w:val="20"/>
                <w:szCs w:val="20"/>
                <w:lang w:eastAsia="zh-CN"/>
              </w:rPr>
            </w:pPr>
          </w:p>
        </w:tc>
      </w:tr>
      <w:tr>
        <w:tblPrEx>
          <w:tblW w:w="5000" w:type="pct"/>
          <w:jc w:val="center"/>
          <w:tblInd w:w="0" w:type="dxa"/>
          <w:tblLayout w:type="fixed"/>
          <w:tblCellMar>
            <w:top w:w="0" w:type="dxa"/>
            <w:left w:w="108" w:type="dxa"/>
            <w:bottom w:w="0" w:type="dxa"/>
            <w:right w:w="108" w:type="dxa"/>
          </w:tblCellMar>
        </w:tblPrEx>
        <w:trPr>
          <w:trHeight w:val="90"/>
          <w:jc w:val="center"/>
        </w:trPr>
        <w:tc>
          <w:tcPr>
            <w:tcW w:w="240"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eastAsia="宋体" w:hAnsi="宋体" w:hint="eastAsia"/>
                <w:b/>
                <w:kern w:val="2"/>
                <w:sz w:val="21"/>
                <w:lang w:eastAsia="zh-CN"/>
              </w:rPr>
            </w:pPr>
            <w:r>
              <w:rPr>
                <w:rFonts w:eastAsia="宋体" w:hint="eastAsia"/>
                <w:b/>
                <w:kern w:val="2"/>
                <w:sz w:val="21"/>
                <w:lang w:eastAsia="zh-CN"/>
              </w:rPr>
              <w:t>7</w:t>
            </w:r>
          </w:p>
        </w:tc>
        <w:tc>
          <w:tcPr>
            <w:tcW w:w="538"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eastAsia="宋体" w:hAnsi="宋体" w:hint="eastAsia"/>
                <w:b/>
                <w:kern w:val="2"/>
                <w:sz w:val="21"/>
                <w:lang w:eastAsia="zh-CN"/>
              </w:rPr>
            </w:pPr>
            <w:r>
              <w:rPr>
                <w:rFonts w:ascii="宋体" w:eastAsia="宋体" w:hAnsi="宋体"/>
                <w:b/>
                <w:color w:val="000000"/>
                <w:kern w:val="2"/>
                <w:sz w:val="20"/>
                <w:szCs w:val="20"/>
                <w:lang w:eastAsia="zh-CN"/>
              </w:rPr>
              <w:t>其他</w:t>
            </w:r>
          </w:p>
        </w:tc>
        <w:tc>
          <w:tcPr>
            <w:tcW w:w="2332" w:type="pct"/>
          </w:tcPr>
          <w:p>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ascii="宋体" w:eastAsia="宋体" w:hAnsi="宋体" w:cs="宋体" w:hint="eastAsia"/>
                <w:color w:val="000000"/>
                <w:kern w:val="2"/>
                <w:sz w:val="20"/>
                <w:szCs w:val="20"/>
                <w:lang w:eastAsia="zh-CN"/>
              </w:rPr>
            </w:pPr>
            <w:r>
              <w:rPr>
                <w:rFonts w:ascii="宋体" w:eastAsia="宋体" w:hAnsi="宋体" w:cs="宋体" w:hint="eastAsia"/>
                <w:color w:val="000000"/>
                <w:kern w:val="2"/>
                <w:sz w:val="20"/>
                <w:szCs w:val="20"/>
                <w:lang w:eastAsia="zh-CN"/>
              </w:rPr>
              <w:t>投标供应商应按其投标文件中的承诺，进行其他售后服务工作。</w:t>
            </w:r>
          </w:p>
        </w:tc>
        <w:tc>
          <w:tcPr>
            <w:tcW w:w="868" w:type="pct"/>
          </w:tcPr>
          <w:p>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ascii="宋体" w:eastAsia="宋体" w:hAnsi="宋体" w:cs="宋体" w:hint="eastAsia"/>
                <w:color w:val="000000"/>
                <w:kern w:val="2"/>
                <w:sz w:val="20"/>
                <w:szCs w:val="20"/>
                <w:lang w:eastAsia="zh-CN"/>
              </w:rPr>
            </w:pPr>
          </w:p>
        </w:tc>
        <w:tc>
          <w:tcPr>
            <w:tcW w:w="638" w:type="pct"/>
          </w:tcPr>
          <w:p>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ascii="宋体" w:eastAsia="宋体" w:hAnsi="宋体" w:cs="宋体" w:hint="eastAsia"/>
                <w:color w:val="000000"/>
                <w:kern w:val="2"/>
                <w:sz w:val="20"/>
                <w:szCs w:val="20"/>
                <w:lang w:eastAsia="zh-CN"/>
              </w:rPr>
            </w:pPr>
          </w:p>
        </w:tc>
        <w:tc>
          <w:tcPr>
            <w:tcW w:w="381" w:type="pct"/>
          </w:tcPr>
          <w:p>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ascii="宋体" w:eastAsia="宋体" w:hAnsi="宋体" w:cs="宋体" w:hint="eastAsia"/>
                <w:color w:val="000000"/>
                <w:kern w:val="2"/>
                <w:sz w:val="20"/>
                <w:szCs w:val="20"/>
                <w:lang w:eastAsia="zh-CN"/>
              </w:rPr>
            </w:pPr>
          </w:p>
        </w:tc>
      </w:tr>
    </w:tbl>
    <w:p>
      <w:pPr>
        <w:widowControl w:val="0"/>
        <w:ind w:firstLine="420" w:firstLineChars="200"/>
        <w:jc w:val="both"/>
        <w:rPr>
          <w:rFonts w:eastAsia="宋体"/>
          <w:bCs/>
          <w:kern w:val="2"/>
          <w:sz w:val="21"/>
          <w:szCs w:val="21"/>
          <w:lang w:eastAsia="zh-CN"/>
        </w:rPr>
      </w:pPr>
      <w:r>
        <w:rPr>
          <w:rFonts w:eastAsia="宋体" w:hint="eastAsia"/>
          <w:bCs/>
          <w:kern w:val="2"/>
          <w:sz w:val="21"/>
          <w:szCs w:val="21"/>
          <w:lang w:eastAsia="zh-CN"/>
        </w:rPr>
        <w:t>《商务要求偏离表》编制指引：</w:t>
      </w:r>
    </w:p>
    <w:p>
      <w:pPr>
        <w:widowControl w:val="0"/>
        <w:ind w:firstLine="420" w:firstLineChars="200"/>
        <w:jc w:val="both"/>
        <w:rPr>
          <w:rFonts w:eastAsia="宋体"/>
          <w:bCs/>
          <w:kern w:val="2"/>
          <w:sz w:val="21"/>
          <w:szCs w:val="21"/>
          <w:lang w:eastAsia="zh-CN"/>
        </w:rPr>
      </w:pPr>
      <w:r>
        <w:rPr>
          <w:rFonts w:eastAsia="宋体" w:hint="eastAsia"/>
          <w:bCs/>
          <w:kern w:val="2"/>
          <w:sz w:val="21"/>
          <w:szCs w:val="21"/>
          <w:lang w:eastAsia="zh-CN"/>
        </w:rPr>
        <w:t>1</w:t>
      </w:r>
      <w:r>
        <w:rPr>
          <w:rFonts w:eastAsia="宋体" w:hint="eastAsia"/>
          <w:bCs/>
          <w:kern w:val="2"/>
          <w:sz w:val="21"/>
          <w:szCs w:val="21"/>
          <w:lang w:eastAsia="zh-CN"/>
        </w:rPr>
        <w:t>.</w:t>
      </w:r>
      <w:r>
        <w:rPr>
          <w:rFonts w:eastAsia="宋体" w:hint="eastAsia"/>
          <w:bCs/>
          <w:kern w:val="2"/>
          <w:sz w:val="21"/>
          <w:szCs w:val="21"/>
          <w:lang w:eastAsia="zh-CN"/>
        </w:rPr>
        <w:t>商务要求偏离表的序号、商务需求项、招标商务要求等栏目对应“用户需求书”中的“商务要求”章节相关内容。</w:t>
      </w:r>
    </w:p>
    <w:p>
      <w:pPr>
        <w:widowControl w:val="0"/>
        <w:ind w:firstLine="420" w:firstLineChars="200"/>
        <w:jc w:val="both"/>
        <w:rPr>
          <w:rFonts w:eastAsia="宋体"/>
          <w:bCs/>
          <w:kern w:val="2"/>
          <w:sz w:val="21"/>
          <w:szCs w:val="21"/>
          <w:lang w:eastAsia="zh-CN"/>
        </w:rPr>
      </w:pPr>
      <w:r>
        <w:rPr>
          <w:rFonts w:eastAsia="宋体"/>
          <w:bCs/>
          <w:kern w:val="2"/>
          <w:sz w:val="21"/>
          <w:szCs w:val="21"/>
          <w:lang w:eastAsia="zh-CN"/>
        </w:rPr>
        <w:t>2</w:t>
      </w:r>
      <w:r>
        <w:rPr>
          <w:rFonts w:eastAsia="宋体" w:hint="eastAsia"/>
          <w:bCs/>
          <w:kern w:val="2"/>
          <w:sz w:val="21"/>
          <w:szCs w:val="21"/>
          <w:lang w:eastAsia="zh-CN"/>
        </w:rPr>
        <w:t>.</w:t>
      </w:r>
      <w:r>
        <w:rPr>
          <w:rFonts w:eastAsia="宋体" w:hint="eastAsia"/>
          <w:bCs/>
          <w:kern w:val="2"/>
          <w:sz w:val="21"/>
          <w:szCs w:val="21"/>
          <w:lang w:eastAsia="zh-CN"/>
        </w:rPr>
        <w:t>“投标商务响应”一栏必须一一对照“招标商务要求”，详细填写自身响应情况，而不能不合理照搬照抄招标文件的商务要求，以体现具体响应情况。</w:t>
      </w:r>
    </w:p>
    <w:p>
      <w:pPr>
        <w:widowControl w:val="0"/>
        <w:ind w:firstLine="420" w:firstLineChars="200"/>
        <w:jc w:val="both"/>
        <w:rPr>
          <w:rFonts w:eastAsia="宋体"/>
          <w:bCs/>
          <w:color w:val="FF0000"/>
          <w:kern w:val="2"/>
          <w:sz w:val="21"/>
          <w:szCs w:val="21"/>
          <w:lang w:eastAsia="zh-CN"/>
        </w:rPr>
      </w:pPr>
      <w:r>
        <w:rPr>
          <w:rFonts w:eastAsia="宋体"/>
          <w:bCs/>
          <w:kern w:val="2"/>
          <w:sz w:val="21"/>
          <w:szCs w:val="21"/>
          <w:lang w:eastAsia="zh-CN"/>
        </w:rPr>
        <w:t>3</w:t>
      </w:r>
      <w:r>
        <w:rPr>
          <w:rFonts w:eastAsia="宋体" w:hint="eastAsia"/>
          <w:bCs/>
          <w:kern w:val="2"/>
          <w:sz w:val="21"/>
          <w:szCs w:val="21"/>
          <w:lang w:eastAsia="zh-CN"/>
        </w:rPr>
        <w:t>.</w:t>
      </w:r>
      <w:r>
        <w:rPr>
          <w:rFonts w:eastAsia="宋体" w:hint="eastAsia"/>
          <w:bCs/>
          <w:kern w:val="2"/>
          <w:sz w:val="21"/>
          <w:szCs w:val="21"/>
          <w:lang w:eastAsia="zh-CN"/>
        </w:rPr>
        <w:t>“偏离情况”一栏填写如实填写“正偏离”、“负偏离”或“无偏离”，其中：“正偏离”表示“投标响应优于招标商务要求”，“负偏离”表示“投标响应不满足招标商务要求”，“无偏离”表示“投标响应与招标商务要求一致”。</w:t>
      </w:r>
    </w:p>
    <w:p>
      <w:pPr>
        <w:widowControl w:val="0"/>
        <w:jc w:val="both"/>
        <w:rPr>
          <w:rFonts w:eastAsia="宋体"/>
          <w:bCs/>
          <w:kern w:val="2"/>
          <w:sz w:val="21"/>
          <w:szCs w:val="21"/>
          <w:lang w:eastAsia="zh-CN"/>
        </w:rPr>
      </w:pPr>
      <w:r>
        <w:rPr>
          <w:rFonts w:eastAsia="宋体" w:hint="eastAsia"/>
          <w:bCs/>
          <w:kern w:val="2"/>
          <w:sz w:val="21"/>
          <w:szCs w:val="21"/>
          <w:lang w:eastAsia="zh-CN"/>
        </w:rPr>
        <w:t>“投标商务响应”对比“招标商务要求”存在响应不全（包括未响应整项招标商务要求或者未响应一项招标商务要求的部分内容），均视为“负偏离”。</w:t>
      </w:r>
    </w:p>
    <w:p>
      <w:pPr>
        <w:widowControl w:val="0"/>
        <w:ind w:firstLine="420" w:firstLineChars="200"/>
        <w:jc w:val="both"/>
        <w:rPr>
          <w:rFonts w:eastAsia="宋体"/>
          <w:bCs/>
          <w:kern w:val="2"/>
          <w:sz w:val="21"/>
          <w:szCs w:val="21"/>
          <w:lang w:eastAsia="zh-CN"/>
        </w:rPr>
      </w:pPr>
      <w:r>
        <w:rPr>
          <w:rFonts w:eastAsia="宋体" w:hint="eastAsia"/>
          <w:bCs/>
          <w:kern w:val="2"/>
          <w:sz w:val="21"/>
          <w:szCs w:val="21"/>
          <w:lang w:eastAsia="zh-CN"/>
        </w:rPr>
        <w:t>4</w:t>
      </w:r>
      <w:r>
        <w:rPr>
          <w:rFonts w:eastAsia="宋体" w:hint="eastAsia"/>
          <w:bCs/>
          <w:kern w:val="2"/>
          <w:sz w:val="21"/>
          <w:szCs w:val="21"/>
          <w:lang w:eastAsia="zh-CN"/>
        </w:rPr>
        <w:t>.</w:t>
      </w:r>
      <w:r>
        <w:rPr>
          <w:rFonts w:eastAsia="宋体" w:hint="eastAsia"/>
          <w:bCs/>
          <w:kern w:val="2"/>
          <w:sz w:val="21"/>
          <w:szCs w:val="21"/>
          <w:lang w:eastAsia="zh-CN"/>
        </w:rPr>
        <w:t>带★号条款为不可偏离条款，如未响应或出现负偏离的，将作投标无效处理。</w:t>
      </w:r>
    </w:p>
    <w:p>
      <w:pPr>
        <w:widowControl w:val="0"/>
        <w:jc w:val="both"/>
        <w:rPr>
          <w:rFonts w:eastAsia="宋体"/>
          <w:kern w:val="2"/>
          <w:lang w:eastAsia="zh-CN"/>
        </w:rPr>
      </w:pPr>
    </w:p>
    <w:p>
      <w:pPr>
        <w:keepNext/>
        <w:keepLines/>
        <w:widowControl w:val="0"/>
        <w:spacing w:before="260" w:after="260" w:line="240" w:lineRule="auto"/>
        <w:jc w:val="center"/>
        <w:outlineLvl w:val="2"/>
        <w:rPr>
          <w:rFonts w:ascii="黑体" w:eastAsia="黑体" w:hAnsi="宋体" w:hint="eastAsia"/>
          <w:bCs/>
          <w:kern w:val="2"/>
          <w:lang w:eastAsia="zh-CN"/>
        </w:rPr>
      </w:pPr>
      <w:r>
        <w:rPr>
          <w:rFonts w:ascii="黑体" w:eastAsia="黑体" w:hAnsi="宋体" w:hint="eastAsia"/>
          <w:bCs/>
          <w:kern w:val="2"/>
          <w:lang w:eastAsia="zh-CN"/>
        </w:rPr>
        <w:t>十</w:t>
      </w:r>
      <w:r>
        <w:rPr>
          <w:rFonts w:ascii="黑体" w:eastAsia="黑体" w:hAnsi="宋体" w:hint="eastAsia"/>
          <w:bCs/>
          <w:kern w:val="2"/>
          <w:lang w:eastAsia="zh-CN"/>
        </w:rPr>
        <w:t>三</w:t>
      </w:r>
      <w:r>
        <w:rPr>
          <w:rFonts w:ascii="黑体" w:eastAsia="黑体" w:hAnsi="宋体" w:hint="eastAsia"/>
          <w:bCs/>
          <w:kern w:val="2"/>
          <w:lang w:eastAsia="zh-CN"/>
        </w:rPr>
        <w:t>、</w:t>
      </w:r>
      <w:r>
        <w:rPr>
          <w:rFonts w:ascii="黑体" w:eastAsia="黑体" w:hAnsi="宋体" w:hint="eastAsia"/>
          <w:bCs/>
          <w:kern w:val="2"/>
          <w:lang w:eastAsia="zh-CN"/>
        </w:rPr>
        <w:t>投标人</w:t>
      </w:r>
      <w:r>
        <w:rPr>
          <w:rFonts w:ascii="黑体" w:eastAsia="黑体" w:hAnsi="宋体" w:hint="eastAsia"/>
          <w:bCs/>
          <w:kern w:val="2"/>
          <w:lang w:eastAsia="zh-CN"/>
        </w:rPr>
        <w:t>认证情况（格式自定）</w:t>
      </w:r>
    </w:p>
    <w:p>
      <w:pPr>
        <w:widowControl w:val="0"/>
        <w:jc w:val="both"/>
        <w:rPr>
          <w:rFonts w:eastAsia="宋体"/>
          <w:b/>
          <w:bCs/>
          <w:color w:val="FF0000"/>
          <w:kern w:val="2"/>
          <w:sz w:val="21"/>
          <w:lang w:eastAsia="zh-CN"/>
        </w:rPr>
      </w:pPr>
      <w:r>
        <w:rPr>
          <w:rFonts w:eastAsia="宋体" w:hint="eastAsia"/>
          <w:b/>
          <w:bCs/>
          <w:color w:val="FF0000"/>
          <w:kern w:val="2"/>
          <w:sz w:val="21"/>
          <w:lang w:eastAsia="zh-CN"/>
        </w:rPr>
        <w:t>（特别提示：投标人须按本招标文件评标信息中这一评审因素要求，提供详细证明资料）</w:t>
      </w:r>
    </w:p>
    <w:p>
      <w:pPr>
        <w:widowControl w:val="0"/>
        <w:jc w:val="both"/>
        <w:rPr>
          <w:rFonts w:eastAsia="宋体"/>
          <w:b/>
          <w:bCs/>
          <w:color w:val="FF0000"/>
          <w:kern w:val="2"/>
          <w:sz w:val="21"/>
          <w:lang w:eastAsia="zh-CN"/>
        </w:rPr>
      </w:pPr>
      <w:bookmarkStart w:id="61" w:name="_GoBack"/>
      <w:bookmarkEnd w:id="61"/>
    </w:p>
    <w:p>
      <w:pPr>
        <w:keepNext/>
        <w:keepLines/>
        <w:widowControl w:val="0"/>
        <w:spacing w:before="260" w:after="260" w:line="240" w:lineRule="auto"/>
        <w:jc w:val="center"/>
        <w:outlineLvl w:val="2"/>
        <w:rPr>
          <w:rFonts w:ascii="黑体" w:eastAsia="黑体" w:hAnsi="宋体" w:hint="eastAsia"/>
          <w:bCs/>
          <w:kern w:val="2"/>
          <w:lang w:eastAsia="zh-CN"/>
        </w:rPr>
      </w:pPr>
      <w:r>
        <w:rPr>
          <w:rFonts w:ascii="黑体" w:eastAsia="黑体" w:hAnsi="宋体" w:hint="eastAsia"/>
          <w:bCs/>
          <w:kern w:val="2"/>
          <w:lang w:eastAsia="zh-CN"/>
        </w:rPr>
        <w:t>十</w:t>
      </w:r>
      <w:r>
        <w:rPr>
          <w:rFonts w:ascii="黑体" w:eastAsia="黑体" w:hAnsi="宋体" w:hint="eastAsia"/>
          <w:bCs/>
          <w:kern w:val="2"/>
          <w:lang w:eastAsia="zh-CN"/>
        </w:rPr>
        <w:t>四</w:t>
      </w:r>
      <w:r>
        <w:rPr>
          <w:rFonts w:ascii="黑体" w:eastAsia="黑体" w:hAnsi="宋体" w:hint="eastAsia"/>
          <w:bCs/>
          <w:kern w:val="2"/>
          <w:lang w:eastAsia="zh-CN"/>
        </w:rPr>
        <w:t>、</w:t>
      </w:r>
      <w:r>
        <w:rPr>
          <w:rFonts w:ascii="黑体" w:eastAsia="黑体" w:hAnsi="宋体" w:hint="eastAsia"/>
          <w:bCs/>
          <w:kern w:val="2"/>
          <w:lang w:eastAsia="zh-CN"/>
        </w:rPr>
        <w:t>投标人</w:t>
      </w:r>
      <w:r>
        <w:rPr>
          <w:rFonts w:ascii="黑体" w:eastAsia="黑体" w:hAnsi="宋体" w:hint="eastAsia"/>
          <w:bCs/>
          <w:kern w:val="2"/>
          <w:lang w:eastAsia="zh-CN"/>
        </w:rPr>
        <w:t>同类业绩</w:t>
      </w:r>
    </w:p>
    <w:tbl>
      <w:tblPr>
        <w:tblStyle w:val="TableNormal"/>
        <w:tblW w:w="5000" w:type="pct"/>
        <w:tblInd w:w="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099"/>
        <w:gridCol w:w="1416"/>
        <w:gridCol w:w="1984"/>
        <w:gridCol w:w="849"/>
        <w:gridCol w:w="992"/>
        <w:gridCol w:w="2182"/>
      </w:tblGrid>
      <w:tr>
        <w:tblPrEx>
          <w:tblW w:w="5000" w:type="pct"/>
          <w:tblInd w:w="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645" w:type="pct"/>
            <w:vAlign w:val="center"/>
          </w:tcPr>
          <w:p>
            <w:pPr>
              <w:widowControl w:val="0"/>
              <w:jc w:val="center"/>
              <w:rPr>
                <w:rFonts w:ascii="宋体" w:eastAsia="宋体" w:hAnsi="宋体" w:hint="eastAsia"/>
                <w:kern w:val="2"/>
                <w:sz w:val="20"/>
                <w:szCs w:val="21"/>
                <w:lang w:eastAsia="zh-CN"/>
              </w:rPr>
            </w:pPr>
            <w:r>
              <w:rPr>
                <w:rFonts w:ascii="宋体" w:eastAsia="宋体" w:hAnsi="宋体" w:hint="eastAsia"/>
                <w:kern w:val="2"/>
                <w:sz w:val="20"/>
                <w:szCs w:val="21"/>
                <w:lang w:eastAsia="zh-CN"/>
              </w:rPr>
              <w:t>采购人</w:t>
            </w:r>
          </w:p>
        </w:tc>
        <w:tc>
          <w:tcPr>
            <w:tcW w:w="831" w:type="pct"/>
            <w:vAlign w:val="center"/>
          </w:tcPr>
          <w:p>
            <w:pPr>
              <w:widowControl w:val="0"/>
              <w:jc w:val="center"/>
              <w:rPr>
                <w:rFonts w:ascii="宋体" w:eastAsia="宋体" w:hAnsi="宋体" w:hint="eastAsia"/>
                <w:kern w:val="2"/>
                <w:sz w:val="20"/>
                <w:szCs w:val="21"/>
                <w:lang w:eastAsia="zh-CN"/>
              </w:rPr>
            </w:pPr>
            <w:r>
              <w:rPr>
                <w:rFonts w:ascii="宋体" w:eastAsia="宋体" w:hAnsi="宋体" w:hint="eastAsia"/>
                <w:kern w:val="2"/>
                <w:sz w:val="20"/>
                <w:szCs w:val="21"/>
                <w:lang w:eastAsia="zh-CN"/>
              </w:rPr>
              <w:t>项目名称</w:t>
            </w:r>
          </w:p>
        </w:tc>
        <w:tc>
          <w:tcPr>
            <w:tcW w:w="1164" w:type="pct"/>
            <w:vAlign w:val="center"/>
          </w:tcPr>
          <w:p>
            <w:pPr>
              <w:widowControl w:val="0"/>
              <w:jc w:val="center"/>
              <w:rPr>
                <w:rFonts w:ascii="宋体" w:eastAsia="宋体" w:hAnsi="宋体" w:hint="eastAsia"/>
                <w:kern w:val="2"/>
                <w:sz w:val="20"/>
                <w:szCs w:val="21"/>
                <w:lang w:eastAsia="zh-CN"/>
              </w:rPr>
            </w:pPr>
            <w:r>
              <w:rPr>
                <w:rFonts w:ascii="宋体" w:eastAsia="宋体" w:hAnsi="宋体" w:hint="eastAsia"/>
                <w:kern w:val="2"/>
                <w:sz w:val="20"/>
                <w:szCs w:val="21"/>
                <w:lang w:eastAsia="zh-CN"/>
              </w:rPr>
              <w:t>项目规模（金额）</w:t>
            </w:r>
          </w:p>
        </w:tc>
        <w:tc>
          <w:tcPr>
            <w:tcW w:w="498" w:type="pct"/>
            <w:vAlign w:val="center"/>
          </w:tcPr>
          <w:p>
            <w:pPr>
              <w:widowControl w:val="0"/>
              <w:jc w:val="center"/>
              <w:rPr>
                <w:rFonts w:ascii="宋体" w:eastAsia="宋体" w:hAnsi="宋体" w:hint="eastAsia"/>
                <w:kern w:val="2"/>
                <w:sz w:val="20"/>
                <w:szCs w:val="21"/>
                <w:lang w:eastAsia="zh-CN"/>
              </w:rPr>
            </w:pPr>
            <w:r>
              <w:rPr>
                <w:rFonts w:ascii="宋体" w:eastAsia="宋体" w:hAnsi="宋体" w:hint="eastAsia"/>
                <w:kern w:val="2"/>
                <w:sz w:val="20"/>
                <w:szCs w:val="21"/>
                <w:lang w:eastAsia="zh-CN"/>
              </w:rPr>
              <w:t>合同签订日期</w:t>
            </w:r>
          </w:p>
        </w:tc>
        <w:tc>
          <w:tcPr>
            <w:tcW w:w="582" w:type="pct"/>
            <w:vAlign w:val="center"/>
          </w:tcPr>
          <w:p>
            <w:pPr>
              <w:widowControl w:val="0"/>
              <w:jc w:val="center"/>
              <w:rPr>
                <w:rFonts w:ascii="宋体" w:eastAsia="宋体" w:hAnsi="宋体" w:hint="eastAsia"/>
                <w:kern w:val="2"/>
                <w:sz w:val="20"/>
                <w:szCs w:val="21"/>
                <w:lang w:eastAsia="zh-CN"/>
              </w:rPr>
            </w:pPr>
            <w:r>
              <w:rPr>
                <w:rFonts w:ascii="宋体" w:eastAsia="宋体" w:hAnsi="宋体" w:hint="eastAsia"/>
                <w:kern w:val="2"/>
                <w:sz w:val="20"/>
                <w:szCs w:val="21"/>
                <w:lang w:eastAsia="zh-CN"/>
              </w:rPr>
              <w:t>履约验收时间</w:t>
            </w:r>
          </w:p>
        </w:tc>
        <w:tc>
          <w:tcPr>
            <w:tcW w:w="1280" w:type="pct"/>
            <w:vAlign w:val="center"/>
          </w:tcPr>
          <w:p>
            <w:pPr>
              <w:widowControl w:val="0"/>
              <w:jc w:val="center"/>
              <w:rPr>
                <w:rFonts w:ascii="宋体" w:eastAsia="宋体" w:hAnsi="宋体" w:hint="eastAsia"/>
                <w:kern w:val="2"/>
                <w:sz w:val="20"/>
                <w:szCs w:val="21"/>
                <w:lang w:eastAsia="zh-CN"/>
              </w:rPr>
            </w:pPr>
            <w:r>
              <w:rPr>
                <w:rFonts w:ascii="宋体" w:eastAsia="宋体" w:hAnsi="宋体" w:hint="eastAsia"/>
                <w:kern w:val="2"/>
                <w:sz w:val="20"/>
                <w:szCs w:val="21"/>
                <w:lang w:eastAsia="zh-CN"/>
              </w:rPr>
              <w:t>完成质量情况（以履约验收报告为准）</w:t>
            </w:r>
          </w:p>
        </w:tc>
      </w:tr>
      <w:tr>
        <w:tblPrEx>
          <w:tblW w:w="5000" w:type="pct"/>
          <w:tblInd w:w="0" w:type="dxa"/>
          <w:tblLayout w:type="fixed"/>
          <w:tblCellMar>
            <w:top w:w="0" w:type="dxa"/>
            <w:left w:w="108" w:type="dxa"/>
            <w:bottom w:w="0" w:type="dxa"/>
            <w:right w:w="108" w:type="dxa"/>
          </w:tblCellMar>
        </w:tblPrEx>
        <w:tc>
          <w:tcPr>
            <w:tcW w:w="645" w:type="pct"/>
            <w:vAlign w:val="center"/>
          </w:tcPr>
          <w:p>
            <w:pPr>
              <w:widowControl w:val="0"/>
              <w:ind w:firstLine="400" w:firstLineChars="200"/>
              <w:jc w:val="both"/>
              <w:rPr>
                <w:rFonts w:ascii="宋体" w:eastAsia="宋体" w:hAnsi="宋体" w:hint="eastAsia"/>
                <w:kern w:val="2"/>
                <w:sz w:val="20"/>
                <w:szCs w:val="21"/>
                <w:lang w:eastAsia="zh-CN"/>
              </w:rPr>
            </w:pPr>
            <w:r>
              <w:rPr>
                <w:rFonts w:ascii="宋体" w:eastAsia="宋体" w:hAnsi="宋体"/>
                <w:kern w:val="2"/>
                <w:sz w:val="20"/>
                <w:szCs w:val="21"/>
                <w:lang w:eastAsia="zh-CN"/>
              </w:rPr>
              <w:t>……</w:t>
            </w:r>
          </w:p>
        </w:tc>
        <w:tc>
          <w:tcPr>
            <w:tcW w:w="831" w:type="pct"/>
            <w:vAlign w:val="center"/>
          </w:tcPr>
          <w:p>
            <w:pPr>
              <w:widowControl w:val="0"/>
              <w:ind w:firstLine="400" w:firstLineChars="200"/>
              <w:jc w:val="both"/>
              <w:rPr>
                <w:rFonts w:ascii="宋体" w:eastAsia="宋体" w:hAnsi="宋体" w:hint="eastAsia"/>
                <w:kern w:val="2"/>
                <w:sz w:val="20"/>
                <w:szCs w:val="21"/>
                <w:lang w:eastAsia="zh-CN"/>
              </w:rPr>
            </w:pPr>
          </w:p>
        </w:tc>
        <w:tc>
          <w:tcPr>
            <w:tcW w:w="1164" w:type="pct"/>
            <w:vAlign w:val="center"/>
          </w:tcPr>
          <w:p>
            <w:pPr>
              <w:widowControl w:val="0"/>
              <w:ind w:firstLine="400" w:firstLineChars="200"/>
              <w:jc w:val="both"/>
              <w:rPr>
                <w:rFonts w:ascii="宋体" w:eastAsia="宋体" w:hAnsi="宋体" w:hint="eastAsia"/>
                <w:kern w:val="2"/>
                <w:sz w:val="20"/>
                <w:szCs w:val="21"/>
                <w:lang w:eastAsia="zh-CN"/>
              </w:rPr>
            </w:pPr>
          </w:p>
        </w:tc>
        <w:tc>
          <w:tcPr>
            <w:tcW w:w="498" w:type="pct"/>
            <w:vAlign w:val="center"/>
          </w:tcPr>
          <w:p>
            <w:pPr>
              <w:widowControl w:val="0"/>
              <w:ind w:firstLine="400" w:firstLineChars="200"/>
              <w:jc w:val="both"/>
              <w:rPr>
                <w:rFonts w:ascii="宋体" w:eastAsia="宋体" w:hAnsi="宋体" w:hint="eastAsia"/>
                <w:kern w:val="2"/>
                <w:sz w:val="20"/>
                <w:szCs w:val="21"/>
                <w:lang w:eastAsia="zh-CN"/>
              </w:rPr>
            </w:pPr>
          </w:p>
        </w:tc>
        <w:tc>
          <w:tcPr>
            <w:tcW w:w="582" w:type="pct"/>
            <w:vAlign w:val="center"/>
          </w:tcPr>
          <w:p>
            <w:pPr>
              <w:widowControl w:val="0"/>
              <w:ind w:firstLine="400" w:firstLineChars="200"/>
              <w:jc w:val="both"/>
              <w:rPr>
                <w:rFonts w:ascii="宋体" w:eastAsia="宋体" w:hAnsi="宋体" w:hint="eastAsia"/>
                <w:kern w:val="2"/>
                <w:sz w:val="20"/>
                <w:szCs w:val="21"/>
                <w:lang w:eastAsia="zh-CN"/>
              </w:rPr>
            </w:pPr>
          </w:p>
        </w:tc>
        <w:tc>
          <w:tcPr>
            <w:tcW w:w="1280" w:type="pct"/>
            <w:vAlign w:val="center"/>
          </w:tcPr>
          <w:p>
            <w:pPr>
              <w:widowControl w:val="0"/>
              <w:ind w:firstLine="400" w:firstLineChars="200"/>
              <w:jc w:val="both"/>
              <w:rPr>
                <w:rFonts w:ascii="宋体" w:eastAsia="宋体" w:hAnsi="宋体" w:hint="eastAsia"/>
                <w:kern w:val="2"/>
                <w:sz w:val="20"/>
                <w:szCs w:val="21"/>
                <w:lang w:eastAsia="zh-CN"/>
              </w:rPr>
            </w:pPr>
          </w:p>
        </w:tc>
      </w:tr>
      <w:tr>
        <w:tblPrEx>
          <w:tblW w:w="5000" w:type="pct"/>
          <w:tblInd w:w="0" w:type="dxa"/>
          <w:tblLayout w:type="fixed"/>
          <w:tblCellMar>
            <w:top w:w="0" w:type="dxa"/>
            <w:left w:w="108" w:type="dxa"/>
            <w:bottom w:w="0" w:type="dxa"/>
            <w:right w:w="108" w:type="dxa"/>
          </w:tblCellMar>
        </w:tblPrEx>
        <w:tc>
          <w:tcPr>
            <w:tcW w:w="645" w:type="pct"/>
            <w:vAlign w:val="center"/>
          </w:tcPr>
          <w:p>
            <w:pPr>
              <w:widowControl w:val="0"/>
              <w:ind w:firstLine="400" w:firstLineChars="200"/>
              <w:jc w:val="both"/>
              <w:rPr>
                <w:rFonts w:ascii="宋体" w:eastAsia="宋体" w:hAnsi="宋体" w:hint="eastAsia"/>
                <w:kern w:val="2"/>
                <w:sz w:val="20"/>
                <w:szCs w:val="21"/>
                <w:lang w:eastAsia="zh-CN"/>
              </w:rPr>
            </w:pPr>
          </w:p>
        </w:tc>
        <w:tc>
          <w:tcPr>
            <w:tcW w:w="831" w:type="pct"/>
            <w:vAlign w:val="center"/>
          </w:tcPr>
          <w:p>
            <w:pPr>
              <w:widowControl w:val="0"/>
              <w:ind w:firstLine="400" w:firstLineChars="200"/>
              <w:jc w:val="both"/>
              <w:rPr>
                <w:rFonts w:ascii="宋体" w:eastAsia="宋体" w:hAnsi="宋体" w:hint="eastAsia"/>
                <w:kern w:val="2"/>
                <w:sz w:val="20"/>
                <w:szCs w:val="21"/>
                <w:lang w:eastAsia="zh-CN"/>
              </w:rPr>
            </w:pPr>
          </w:p>
        </w:tc>
        <w:tc>
          <w:tcPr>
            <w:tcW w:w="1164" w:type="pct"/>
            <w:vAlign w:val="center"/>
          </w:tcPr>
          <w:p>
            <w:pPr>
              <w:widowControl w:val="0"/>
              <w:ind w:firstLine="400" w:firstLineChars="200"/>
              <w:jc w:val="both"/>
              <w:rPr>
                <w:rFonts w:ascii="宋体" w:eastAsia="宋体" w:hAnsi="宋体" w:hint="eastAsia"/>
                <w:kern w:val="2"/>
                <w:sz w:val="20"/>
                <w:szCs w:val="21"/>
                <w:lang w:eastAsia="zh-CN"/>
              </w:rPr>
            </w:pPr>
          </w:p>
        </w:tc>
        <w:tc>
          <w:tcPr>
            <w:tcW w:w="498" w:type="pct"/>
            <w:vAlign w:val="center"/>
          </w:tcPr>
          <w:p>
            <w:pPr>
              <w:widowControl w:val="0"/>
              <w:ind w:firstLine="400" w:firstLineChars="200"/>
              <w:jc w:val="both"/>
              <w:rPr>
                <w:rFonts w:ascii="宋体" w:eastAsia="宋体" w:hAnsi="宋体" w:hint="eastAsia"/>
                <w:kern w:val="2"/>
                <w:sz w:val="20"/>
                <w:szCs w:val="21"/>
                <w:lang w:eastAsia="zh-CN"/>
              </w:rPr>
            </w:pPr>
          </w:p>
        </w:tc>
        <w:tc>
          <w:tcPr>
            <w:tcW w:w="582" w:type="pct"/>
            <w:vAlign w:val="center"/>
          </w:tcPr>
          <w:p>
            <w:pPr>
              <w:widowControl w:val="0"/>
              <w:ind w:firstLine="400" w:firstLineChars="200"/>
              <w:jc w:val="both"/>
              <w:rPr>
                <w:rFonts w:ascii="宋体" w:eastAsia="宋体" w:hAnsi="宋体" w:hint="eastAsia"/>
                <w:kern w:val="2"/>
                <w:sz w:val="20"/>
                <w:szCs w:val="21"/>
                <w:lang w:eastAsia="zh-CN"/>
              </w:rPr>
            </w:pPr>
          </w:p>
        </w:tc>
        <w:tc>
          <w:tcPr>
            <w:tcW w:w="1280" w:type="pct"/>
            <w:vAlign w:val="center"/>
          </w:tcPr>
          <w:p>
            <w:pPr>
              <w:widowControl w:val="0"/>
              <w:ind w:firstLine="400" w:firstLineChars="200"/>
              <w:jc w:val="both"/>
              <w:rPr>
                <w:rFonts w:ascii="宋体" w:eastAsia="宋体" w:hAnsi="宋体" w:hint="eastAsia"/>
                <w:kern w:val="2"/>
                <w:sz w:val="20"/>
                <w:szCs w:val="21"/>
                <w:lang w:eastAsia="zh-CN"/>
              </w:rPr>
            </w:pPr>
          </w:p>
        </w:tc>
      </w:tr>
      <w:tr>
        <w:tblPrEx>
          <w:tblW w:w="5000" w:type="pct"/>
          <w:tblInd w:w="0" w:type="dxa"/>
          <w:tblLayout w:type="fixed"/>
          <w:tblCellMar>
            <w:top w:w="0" w:type="dxa"/>
            <w:left w:w="108" w:type="dxa"/>
            <w:bottom w:w="0" w:type="dxa"/>
            <w:right w:w="108" w:type="dxa"/>
          </w:tblCellMar>
        </w:tblPrEx>
        <w:tc>
          <w:tcPr>
            <w:tcW w:w="645" w:type="pct"/>
            <w:vAlign w:val="center"/>
          </w:tcPr>
          <w:p>
            <w:pPr>
              <w:widowControl w:val="0"/>
              <w:ind w:firstLine="400" w:firstLineChars="200"/>
              <w:jc w:val="both"/>
              <w:rPr>
                <w:rFonts w:ascii="宋体" w:eastAsia="宋体" w:hAnsi="宋体" w:hint="eastAsia"/>
                <w:kern w:val="2"/>
                <w:sz w:val="20"/>
                <w:szCs w:val="21"/>
                <w:lang w:eastAsia="zh-CN"/>
              </w:rPr>
            </w:pPr>
          </w:p>
        </w:tc>
        <w:tc>
          <w:tcPr>
            <w:tcW w:w="831" w:type="pct"/>
            <w:vAlign w:val="center"/>
          </w:tcPr>
          <w:p>
            <w:pPr>
              <w:widowControl w:val="0"/>
              <w:ind w:firstLine="400" w:firstLineChars="200"/>
              <w:jc w:val="both"/>
              <w:rPr>
                <w:rFonts w:ascii="宋体" w:eastAsia="宋体" w:hAnsi="宋体" w:hint="eastAsia"/>
                <w:kern w:val="2"/>
                <w:sz w:val="20"/>
                <w:szCs w:val="21"/>
                <w:lang w:eastAsia="zh-CN"/>
              </w:rPr>
            </w:pPr>
          </w:p>
        </w:tc>
        <w:tc>
          <w:tcPr>
            <w:tcW w:w="1164" w:type="pct"/>
            <w:vAlign w:val="center"/>
          </w:tcPr>
          <w:p>
            <w:pPr>
              <w:widowControl w:val="0"/>
              <w:ind w:firstLine="400" w:firstLineChars="200"/>
              <w:jc w:val="both"/>
              <w:rPr>
                <w:rFonts w:ascii="宋体" w:eastAsia="宋体" w:hAnsi="宋体" w:hint="eastAsia"/>
                <w:kern w:val="2"/>
                <w:sz w:val="20"/>
                <w:szCs w:val="21"/>
                <w:lang w:eastAsia="zh-CN"/>
              </w:rPr>
            </w:pPr>
          </w:p>
        </w:tc>
        <w:tc>
          <w:tcPr>
            <w:tcW w:w="498" w:type="pct"/>
            <w:vAlign w:val="center"/>
          </w:tcPr>
          <w:p>
            <w:pPr>
              <w:widowControl w:val="0"/>
              <w:ind w:firstLine="400" w:firstLineChars="200"/>
              <w:jc w:val="both"/>
              <w:rPr>
                <w:rFonts w:ascii="宋体" w:eastAsia="宋体" w:hAnsi="宋体" w:hint="eastAsia"/>
                <w:kern w:val="2"/>
                <w:sz w:val="20"/>
                <w:szCs w:val="21"/>
                <w:lang w:eastAsia="zh-CN"/>
              </w:rPr>
            </w:pPr>
          </w:p>
        </w:tc>
        <w:tc>
          <w:tcPr>
            <w:tcW w:w="582" w:type="pct"/>
            <w:vAlign w:val="center"/>
          </w:tcPr>
          <w:p>
            <w:pPr>
              <w:widowControl w:val="0"/>
              <w:ind w:firstLine="400" w:firstLineChars="200"/>
              <w:jc w:val="both"/>
              <w:rPr>
                <w:rFonts w:ascii="宋体" w:eastAsia="宋体" w:hAnsi="宋体" w:hint="eastAsia"/>
                <w:kern w:val="2"/>
                <w:sz w:val="20"/>
                <w:szCs w:val="21"/>
                <w:lang w:eastAsia="zh-CN"/>
              </w:rPr>
            </w:pPr>
          </w:p>
          <w:p>
            <w:pPr>
              <w:widowControl w:val="0"/>
              <w:jc w:val="both"/>
              <w:rPr>
                <w:rFonts w:eastAsia="宋体"/>
                <w:kern w:val="2"/>
                <w:sz w:val="21"/>
                <w:lang w:eastAsia="zh-CN"/>
              </w:rPr>
            </w:pPr>
          </w:p>
        </w:tc>
        <w:tc>
          <w:tcPr>
            <w:tcW w:w="1280" w:type="pct"/>
            <w:vAlign w:val="center"/>
          </w:tcPr>
          <w:p>
            <w:pPr>
              <w:widowControl w:val="0"/>
              <w:ind w:firstLine="400" w:firstLineChars="200"/>
              <w:jc w:val="both"/>
              <w:rPr>
                <w:rFonts w:ascii="宋体" w:eastAsia="宋体" w:hAnsi="宋体" w:hint="eastAsia"/>
                <w:kern w:val="2"/>
                <w:sz w:val="20"/>
                <w:szCs w:val="21"/>
                <w:lang w:eastAsia="zh-CN"/>
              </w:rPr>
            </w:pPr>
          </w:p>
        </w:tc>
      </w:tr>
    </w:tbl>
    <w:p>
      <w:pPr>
        <w:widowControl w:val="0"/>
        <w:jc w:val="both"/>
        <w:rPr>
          <w:rFonts w:eastAsia="宋体"/>
          <w:kern w:val="2"/>
          <w:sz w:val="21"/>
          <w:lang w:eastAsia="zh-CN"/>
        </w:rPr>
      </w:pPr>
      <w:r>
        <w:rPr>
          <w:rFonts w:eastAsia="宋体" w:hint="eastAsia"/>
          <w:b/>
          <w:bCs/>
          <w:color w:val="FF0000"/>
          <w:kern w:val="2"/>
          <w:sz w:val="21"/>
          <w:lang w:eastAsia="zh-CN"/>
        </w:rPr>
        <w:t>（特别提示：投标人须按本招标文件评标信息中这一评审因素要求，提供详细证明资料）</w:t>
      </w:r>
    </w:p>
    <w:p>
      <w:pPr>
        <w:keepNext/>
        <w:keepLines/>
        <w:widowControl w:val="0"/>
        <w:spacing w:before="260" w:after="260" w:line="240" w:lineRule="auto"/>
        <w:jc w:val="center"/>
        <w:outlineLvl w:val="2"/>
        <w:rPr>
          <w:rFonts w:ascii="宋体" w:eastAsia="宋体" w:hAnsi="宋体"/>
          <w:b/>
          <w:bCs/>
          <w:kern w:val="2"/>
          <w:sz w:val="28"/>
          <w:szCs w:val="32"/>
          <w:lang w:eastAsia="zh-CN"/>
        </w:rPr>
      </w:pPr>
      <w:r>
        <w:rPr>
          <w:rFonts w:ascii="黑体" w:eastAsia="黑体" w:hAnsi="宋体" w:hint="eastAsia"/>
          <w:bCs/>
          <w:kern w:val="2"/>
          <w:lang w:eastAsia="zh-CN"/>
        </w:rPr>
        <w:t>十</w:t>
      </w:r>
      <w:r>
        <w:rPr>
          <w:rFonts w:ascii="黑体" w:eastAsia="黑体" w:hAnsi="宋体" w:hint="eastAsia"/>
          <w:bCs/>
          <w:kern w:val="2"/>
          <w:lang w:eastAsia="zh-CN"/>
        </w:rPr>
        <w:t>五</w:t>
      </w:r>
      <w:r>
        <w:rPr>
          <w:rFonts w:ascii="黑体" w:eastAsia="黑体" w:hAnsi="宋体" w:hint="eastAsia"/>
          <w:bCs/>
          <w:kern w:val="2"/>
          <w:lang w:eastAsia="zh-CN"/>
        </w:rPr>
        <w:t>、投标人认为需要加以说明的其他内容（格式自定）</w:t>
      </w:r>
    </w:p>
    <w:p>
      <w:pPr>
        <w:widowControl/>
        <w:jc w:val="center"/>
        <w:rPr>
          <w:rFonts w:ascii="黑体" w:eastAsia="黑体" w:hAnsi="宋体" w:hint="eastAsia"/>
          <w:szCs w:val="20"/>
          <w:lang w:eastAsia="zh-CN"/>
        </w:rPr>
      </w:pPr>
      <w:r>
        <w:rPr>
          <w:rFonts w:ascii="黑体" w:eastAsia="黑体" w:hAnsi="宋体" w:hint="eastAsia"/>
          <w:szCs w:val="20"/>
          <w:lang w:eastAsia="zh-CN"/>
        </w:rPr>
        <w:t>（一）采购违法行为风险知悉确认书</w:t>
      </w:r>
    </w:p>
    <w:p>
      <w:pPr>
        <w:widowControl/>
        <w:jc w:val="center"/>
        <w:rPr>
          <w:rFonts w:ascii="黑体" w:eastAsia="黑体" w:hAnsi="宋体" w:hint="eastAsia"/>
          <w:szCs w:val="20"/>
          <w:lang w:eastAsia="zh-CN"/>
        </w:rPr>
      </w:pPr>
    </w:p>
    <w:p>
      <w:pPr>
        <w:widowControl w:val="0"/>
        <w:ind w:firstLine="420" w:firstLineChars="200"/>
        <w:jc w:val="both"/>
        <w:rPr>
          <w:rFonts w:eastAsia="宋体"/>
          <w:kern w:val="2"/>
          <w:sz w:val="21"/>
          <w:lang w:eastAsia="zh-CN"/>
        </w:rPr>
      </w:pPr>
      <w:r>
        <w:rPr>
          <w:rFonts w:eastAsia="宋体" w:hint="eastAsia"/>
          <w:kern w:val="2"/>
          <w:sz w:val="21"/>
          <w:lang w:eastAsia="zh-CN"/>
        </w:rPr>
        <w:t>本公司在投标前已充分知悉以下情形为参与自行采购活动时的重大风险事项，并承诺已对下述风险提示事项重点排查，做到严谨、诚信、依法依规参与自行采购活动。</w:t>
      </w:r>
    </w:p>
    <w:p>
      <w:pPr>
        <w:widowControl w:val="0"/>
        <w:ind w:firstLine="420" w:firstLineChars="200"/>
        <w:jc w:val="both"/>
        <w:rPr>
          <w:rFonts w:eastAsia="宋体"/>
          <w:b/>
          <w:kern w:val="2"/>
          <w:sz w:val="21"/>
          <w:lang w:eastAsia="zh-CN"/>
        </w:rPr>
      </w:pPr>
      <w:r>
        <w:rPr>
          <w:rFonts w:eastAsia="宋体" w:hint="eastAsia"/>
          <w:b/>
          <w:kern w:val="2"/>
          <w:sz w:val="21"/>
          <w:lang w:eastAsia="zh-CN"/>
        </w:rPr>
        <w:t>一、本公司已充分知悉“隐瞒真实情况，提供虚假资料”的法定情形，相关情形包括但不限于：</w:t>
      </w:r>
    </w:p>
    <w:p>
      <w:pPr>
        <w:widowControl w:val="0"/>
        <w:ind w:firstLine="420" w:firstLineChars="200"/>
        <w:jc w:val="both"/>
        <w:rPr>
          <w:rFonts w:eastAsia="宋体"/>
          <w:kern w:val="2"/>
          <w:sz w:val="21"/>
          <w:lang w:eastAsia="zh-CN"/>
        </w:rPr>
      </w:pPr>
      <w:r>
        <w:rPr>
          <w:rFonts w:eastAsia="宋体" w:hint="eastAsia"/>
          <w:kern w:val="2"/>
          <w:sz w:val="21"/>
          <w:lang w:eastAsia="zh-CN"/>
        </w:rPr>
        <w:t>（一）通过转让或者租借等方式从其他单位获取资格或者资质证书投标的。</w:t>
      </w:r>
    </w:p>
    <w:p>
      <w:pPr>
        <w:widowControl w:val="0"/>
        <w:ind w:firstLine="420" w:firstLineChars="200"/>
        <w:jc w:val="both"/>
        <w:rPr>
          <w:rFonts w:eastAsia="宋体"/>
          <w:kern w:val="2"/>
          <w:sz w:val="21"/>
          <w:lang w:eastAsia="zh-CN"/>
        </w:rPr>
      </w:pPr>
      <w:r>
        <w:rPr>
          <w:rFonts w:eastAsia="宋体" w:hint="eastAsia"/>
          <w:kern w:val="2"/>
          <w:sz w:val="21"/>
          <w:lang w:eastAsia="zh-CN"/>
        </w:rPr>
        <w:t>（二）由其他单位或者其他单位负责人在投标供应商编制的投标文件上加盖印章或者签字的。</w:t>
      </w:r>
    </w:p>
    <w:p>
      <w:pPr>
        <w:widowControl w:val="0"/>
        <w:ind w:firstLine="420" w:firstLineChars="200"/>
        <w:jc w:val="both"/>
        <w:rPr>
          <w:rFonts w:eastAsia="宋体"/>
          <w:kern w:val="2"/>
          <w:sz w:val="21"/>
          <w:lang w:eastAsia="zh-CN"/>
        </w:rPr>
      </w:pPr>
      <w:r>
        <w:rPr>
          <w:rFonts w:eastAsia="宋体" w:hint="eastAsia"/>
          <w:kern w:val="2"/>
          <w:sz w:val="21"/>
          <w:lang w:eastAsia="zh-CN"/>
        </w:rPr>
        <w:t>（三）项目负责人或者主要技术人员不是本单位人员的。</w:t>
      </w:r>
    </w:p>
    <w:p>
      <w:pPr>
        <w:widowControl w:val="0"/>
        <w:ind w:firstLine="420" w:firstLineChars="200"/>
        <w:jc w:val="both"/>
        <w:rPr>
          <w:rFonts w:eastAsia="宋体"/>
          <w:kern w:val="2"/>
          <w:sz w:val="21"/>
          <w:lang w:eastAsia="zh-CN"/>
        </w:rPr>
      </w:pPr>
      <w:r>
        <w:rPr>
          <w:rFonts w:eastAsia="宋体" w:hint="eastAsia"/>
          <w:kern w:val="2"/>
          <w:sz w:val="21"/>
          <w:lang w:eastAsia="zh-CN"/>
        </w:rPr>
        <w:t>（四）投标保证金不是从投标供应商基本账户转出的。</w:t>
      </w:r>
    </w:p>
    <w:p>
      <w:pPr>
        <w:widowControl w:val="0"/>
        <w:ind w:firstLine="420" w:firstLineChars="200"/>
        <w:jc w:val="both"/>
        <w:rPr>
          <w:rFonts w:eastAsia="宋体"/>
          <w:kern w:val="2"/>
          <w:sz w:val="21"/>
          <w:lang w:eastAsia="zh-CN"/>
        </w:rPr>
      </w:pPr>
      <w:r>
        <w:rPr>
          <w:rFonts w:eastAsia="宋体" w:hint="eastAsia"/>
          <w:kern w:val="2"/>
          <w:sz w:val="21"/>
          <w:lang w:eastAsia="zh-CN"/>
        </w:rPr>
        <w:t>（五）其他隐瞒真实情况、提供虚假资料的行为。</w:t>
      </w:r>
    </w:p>
    <w:p>
      <w:pPr>
        <w:widowControl w:val="0"/>
        <w:ind w:firstLine="420" w:firstLineChars="200"/>
        <w:jc w:val="both"/>
        <w:rPr>
          <w:rFonts w:eastAsia="宋体"/>
          <w:b/>
          <w:kern w:val="2"/>
          <w:sz w:val="21"/>
          <w:lang w:eastAsia="zh-CN"/>
        </w:rPr>
      </w:pPr>
      <w:r>
        <w:rPr>
          <w:rFonts w:eastAsia="宋体" w:hint="eastAsia"/>
          <w:b/>
          <w:kern w:val="2"/>
          <w:sz w:val="21"/>
          <w:lang w:eastAsia="zh-CN"/>
        </w:rPr>
        <w:t>二、本公司已充分知悉“与其他采购参加人串通投标”的法定情形，相关情形包括但不限于：</w:t>
      </w:r>
    </w:p>
    <w:p>
      <w:pPr>
        <w:widowControl w:val="0"/>
        <w:ind w:firstLine="420" w:firstLineChars="200"/>
        <w:jc w:val="both"/>
        <w:rPr>
          <w:rFonts w:eastAsia="宋体"/>
          <w:kern w:val="2"/>
          <w:sz w:val="21"/>
          <w:lang w:eastAsia="zh-CN"/>
        </w:rPr>
      </w:pPr>
      <w:r>
        <w:rPr>
          <w:rFonts w:eastAsia="宋体" w:hint="eastAsia"/>
          <w:kern w:val="2"/>
          <w:sz w:val="21"/>
          <w:lang w:eastAsia="zh-CN"/>
        </w:rPr>
        <w:t>（一）投标供应商之间相互约定给予未中标的供应商利益补偿。</w:t>
      </w:r>
    </w:p>
    <w:p>
      <w:pPr>
        <w:widowControl w:val="0"/>
        <w:ind w:firstLine="420" w:firstLineChars="200"/>
        <w:jc w:val="both"/>
        <w:rPr>
          <w:rFonts w:eastAsia="宋体"/>
          <w:kern w:val="2"/>
          <w:sz w:val="21"/>
          <w:lang w:eastAsia="zh-CN"/>
        </w:rPr>
      </w:pPr>
      <w:r>
        <w:rPr>
          <w:rFonts w:eastAsia="宋体" w:hint="eastAsia"/>
          <w:kern w:val="2"/>
          <w:sz w:val="21"/>
          <w:lang w:eastAsia="zh-CN"/>
        </w:rPr>
        <w:t>（二）不同投标供应商的法定代表人、主要经营负责人、项目投标授权代表人、项目负责人、主要技术人员为同一人、属同一单位或者在同一单位缴纳社会保险。</w:t>
      </w:r>
    </w:p>
    <w:p>
      <w:pPr>
        <w:widowControl w:val="0"/>
        <w:ind w:firstLine="420" w:firstLineChars="200"/>
        <w:jc w:val="both"/>
        <w:rPr>
          <w:rFonts w:eastAsia="宋体"/>
          <w:kern w:val="2"/>
          <w:sz w:val="21"/>
          <w:lang w:eastAsia="zh-CN"/>
        </w:rPr>
      </w:pPr>
      <w:r>
        <w:rPr>
          <w:rFonts w:eastAsia="宋体" w:hint="eastAsia"/>
          <w:kern w:val="2"/>
          <w:sz w:val="21"/>
          <w:lang w:eastAsia="zh-CN"/>
        </w:rPr>
        <w:t>（三）不同投标供应商的投标文件由同一单位或者同一人编制，或者由同一人分阶段参与编制的。</w:t>
      </w:r>
    </w:p>
    <w:p>
      <w:pPr>
        <w:widowControl w:val="0"/>
        <w:ind w:firstLine="420" w:firstLineChars="200"/>
        <w:jc w:val="both"/>
        <w:rPr>
          <w:rFonts w:eastAsia="宋体"/>
          <w:kern w:val="2"/>
          <w:sz w:val="21"/>
          <w:lang w:eastAsia="zh-CN"/>
        </w:rPr>
      </w:pPr>
      <w:r>
        <w:rPr>
          <w:rFonts w:eastAsia="宋体" w:hint="eastAsia"/>
          <w:kern w:val="2"/>
          <w:sz w:val="21"/>
          <w:lang w:eastAsia="zh-CN"/>
        </w:rPr>
        <w:t>（四）不同投标供应商的投标文件或部分投标文件相互混装。</w:t>
      </w:r>
    </w:p>
    <w:p>
      <w:pPr>
        <w:widowControl w:val="0"/>
        <w:ind w:firstLine="420" w:firstLineChars="200"/>
        <w:jc w:val="both"/>
        <w:rPr>
          <w:rFonts w:eastAsia="宋体"/>
          <w:kern w:val="2"/>
          <w:sz w:val="21"/>
          <w:lang w:eastAsia="zh-CN"/>
        </w:rPr>
      </w:pPr>
      <w:r>
        <w:rPr>
          <w:rFonts w:eastAsia="宋体" w:hint="eastAsia"/>
          <w:kern w:val="2"/>
          <w:sz w:val="21"/>
          <w:lang w:eastAsia="zh-CN"/>
        </w:rPr>
        <w:t>（五）不同投标供应商的投标文件内容存在非正常一致。</w:t>
      </w:r>
    </w:p>
    <w:p>
      <w:pPr>
        <w:widowControl w:val="0"/>
        <w:ind w:firstLine="420" w:firstLineChars="200"/>
        <w:jc w:val="both"/>
        <w:rPr>
          <w:rFonts w:eastAsia="宋体"/>
          <w:kern w:val="2"/>
          <w:sz w:val="21"/>
          <w:lang w:eastAsia="zh-CN"/>
        </w:rPr>
      </w:pPr>
      <w:r>
        <w:rPr>
          <w:rFonts w:eastAsia="宋体" w:hint="eastAsia"/>
          <w:kern w:val="2"/>
          <w:sz w:val="21"/>
          <w:lang w:eastAsia="zh-CN"/>
        </w:rPr>
        <w:t>（六）由同一单位工作人员为两家以上（含两家）供应商进行同一项投标活动的。</w:t>
      </w:r>
    </w:p>
    <w:p>
      <w:pPr>
        <w:widowControl w:val="0"/>
        <w:ind w:firstLine="420" w:firstLineChars="200"/>
        <w:jc w:val="both"/>
        <w:rPr>
          <w:rFonts w:eastAsia="宋体"/>
          <w:kern w:val="2"/>
          <w:sz w:val="21"/>
          <w:lang w:eastAsia="zh-CN"/>
        </w:rPr>
      </w:pPr>
      <w:r>
        <w:rPr>
          <w:rFonts w:eastAsia="宋体" w:hint="eastAsia"/>
          <w:kern w:val="2"/>
          <w:sz w:val="21"/>
          <w:lang w:eastAsia="zh-CN"/>
        </w:rPr>
        <w:t>（七）不同投标人的投标报价呈规律性差异。</w:t>
      </w:r>
    </w:p>
    <w:p>
      <w:pPr>
        <w:widowControl w:val="0"/>
        <w:ind w:firstLine="420" w:firstLineChars="200"/>
        <w:jc w:val="both"/>
        <w:rPr>
          <w:rFonts w:eastAsia="宋体"/>
          <w:kern w:val="2"/>
          <w:sz w:val="21"/>
          <w:lang w:eastAsia="zh-CN"/>
        </w:rPr>
      </w:pPr>
      <w:r>
        <w:rPr>
          <w:rFonts w:eastAsia="宋体" w:hint="eastAsia"/>
          <w:kern w:val="2"/>
          <w:sz w:val="21"/>
          <w:lang w:eastAsia="zh-CN"/>
        </w:rPr>
        <w:t>（八）不同投标人的投标保证金从同一单位或者个人的账户转出。</w:t>
      </w:r>
    </w:p>
    <w:p>
      <w:pPr>
        <w:widowControl w:val="0"/>
        <w:ind w:firstLine="420" w:firstLineChars="200"/>
        <w:jc w:val="both"/>
        <w:rPr>
          <w:rFonts w:eastAsia="宋体"/>
          <w:kern w:val="2"/>
          <w:sz w:val="21"/>
          <w:lang w:eastAsia="zh-CN"/>
        </w:rPr>
      </w:pPr>
      <w:r>
        <w:rPr>
          <w:rFonts w:eastAsia="宋体" w:hint="eastAsia"/>
          <w:kern w:val="2"/>
          <w:sz w:val="21"/>
          <w:lang w:eastAsia="zh-CN"/>
        </w:rPr>
        <w:t>（九）主管部门依照法律、法规认定的其他情形。</w:t>
      </w:r>
    </w:p>
    <w:p>
      <w:pPr>
        <w:widowControl w:val="0"/>
        <w:ind w:firstLine="420" w:firstLineChars="200"/>
        <w:jc w:val="both"/>
        <w:rPr>
          <w:rFonts w:eastAsia="宋体"/>
          <w:b/>
          <w:kern w:val="2"/>
          <w:sz w:val="21"/>
          <w:lang w:eastAsia="zh-CN"/>
        </w:rPr>
      </w:pPr>
      <w:r>
        <w:rPr>
          <w:rFonts w:eastAsia="宋体" w:hint="eastAsia"/>
          <w:b/>
          <w:kern w:val="2"/>
          <w:sz w:val="21"/>
          <w:lang w:eastAsia="zh-CN"/>
        </w:rPr>
        <w:t>三、本公司已充分知悉下列情形所对应的法律风险，并在投标前已对相关风险事项进行排查。</w:t>
      </w:r>
    </w:p>
    <w:p>
      <w:pPr>
        <w:widowControl w:val="0"/>
        <w:ind w:firstLine="420" w:firstLineChars="200"/>
        <w:jc w:val="both"/>
        <w:rPr>
          <w:rFonts w:eastAsia="宋体"/>
          <w:b/>
          <w:kern w:val="2"/>
          <w:sz w:val="21"/>
          <w:lang w:eastAsia="zh-CN"/>
        </w:rPr>
      </w:pPr>
      <w:r>
        <w:rPr>
          <w:rFonts w:eastAsia="宋体" w:hint="eastAsia"/>
          <w:kern w:val="2"/>
          <w:sz w:val="21"/>
          <w:lang w:eastAsia="zh-CN"/>
        </w:rPr>
        <w:t>（一）对于从其他主体获取的投标资料，供应商应审慎核查，确保投标资料的真实性。</w:t>
      </w:r>
      <w:r>
        <w:rPr>
          <w:rFonts w:eastAsia="宋体" w:hint="eastAsia"/>
          <w:b/>
          <w:kern w:val="2"/>
          <w:sz w:val="21"/>
          <w:lang w:eastAsia="zh-CN"/>
        </w:rPr>
        <w:t>如主管部门查实投标文件中存在虚假资料的，无论相关资料是否由第三方或本公司员工提供，均不影响主管部门对供应商存在“隐瞒真实情况，提供虚假资料”违法行为的认定。</w:t>
      </w:r>
    </w:p>
    <w:p>
      <w:pPr>
        <w:widowControl w:val="0"/>
        <w:ind w:firstLine="420" w:firstLineChars="200"/>
        <w:jc w:val="both"/>
        <w:rPr>
          <w:rFonts w:eastAsia="宋体"/>
          <w:kern w:val="2"/>
          <w:sz w:val="21"/>
          <w:lang w:eastAsia="zh-CN"/>
        </w:rPr>
      </w:pPr>
      <w:r>
        <w:rPr>
          <w:rFonts w:eastAsia="宋体" w:hint="eastAsia"/>
          <w:kern w:val="2"/>
          <w:sz w:val="21"/>
          <w:lang w:eastAsia="zh-CN"/>
        </w:rPr>
        <w:t>（二）对于涉及国家机关出具的公文、证件、证明材料等文件，一旦涉嫌虚假，经查实，主管部门将依法从严处理，并移送有关部门追究法律责任；涉嫌犯罪的，主管部门将一并移送司法机关追究法律责任。</w:t>
      </w:r>
    </w:p>
    <w:p>
      <w:pPr>
        <w:widowControl w:val="0"/>
        <w:ind w:firstLine="420" w:firstLineChars="200"/>
        <w:jc w:val="both"/>
        <w:rPr>
          <w:rFonts w:eastAsia="宋体"/>
          <w:kern w:val="2"/>
          <w:sz w:val="21"/>
          <w:lang w:eastAsia="zh-CN"/>
        </w:rPr>
      </w:pPr>
      <w:r>
        <w:rPr>
          <w:rFonts w:eastAsia="宋体" w:hint="eastAsia"/>
          <w:kern w:val="2"/>
          <w:sz w:val="21"/>
          <w:lang w:eastAsia="zh-CN"/>
        </w:rPr>
        <w:t>（三）对于涉及安全生产、特种作业、抢险救灾、防疫等采购项目，供应商实施提供虚假资料、串通投标等违法行为的，主管部门将依法从严处理。</w:t>
      </w:r>
    </w:p>
    <w:p>
      <w:pPr>
        <w:widowControl w:val="0"/>
        <w:ind w:firstLine="420" w:firstLineChars="200"/>
        <w:jc w:val="both"/>
        <w:rPr>
          <w:rFonts w:eastAsia="宋体"/>
          <w:kern w:val="2"/>
          <w:sz w:val="21"/>
          <w:lang w:eastAsia="zh-CN"/>
        </w:rPr>
      </w:pPr>
      <w:r>
        <w:rPr>
          <w:rFonts w:eastAsia="宋体" w:hint="eastAsia"/>
          <w:kern w:val="2"/>
          <w:sz w:val="21"/>
          <w:lang w:eastAsia="zh-CN"/>
        </w:rPr>
        <w:t>（四）供应商应严格规范项目授权代表、员工参与招标投标的行为，加强对投标文件的审核。项目授权代表、员工编制、上传投标文件等行为违反政府采购法律法规或招标文件要求的，投标供应商应当依法承担相应法律责任。</w:t>
      </w:r>
    </w:p>
    <w:p>
      <w:pPr>
        <w:widowControl w:val="0"/>
        <w:ind w:firstLine="420" w:firstLineChars="200"/>
        <w:jc w:val="both"/>
        <w:rPr>
          <w:rFonts w:eastAsia="宋体"/>
          <w:kern w:val="2"/>
          <w:sz w:val="21"/>
          <w:lang w:eastAsia="zh-CN"/>
        </w:rPr>
      </w:pPr>
      <w:r>
        <w:rPr>
          <w:rFonts w:eastAsia="宋体" w:hint="eastAsia"/>
          <w:kern w:val="2"/>
          <w:sz w:val="21"/>
          <w:lang w:eastAsia="zh-CN"/>
        </w:rPr>
        <w:t>（五）供应商对投标电子密钥负有妥善保管、及时变更和续期等主体责任。供应商使用电子密钥在深圳自行采购网站进行的活动，均具有法律效力，须承担相应的法律后果。供应商擅自将投标密钥出借他人使用所造成的法律后果，由供应商自行承担。</w:t>
      </w:r>
    </w:p>
    <w:p>
      <w:pPr>
        <w:widowControl w:val="0"/>
        <w:ind w:firstLine="420" w:firstLineChars="200"/>
        <w:jc w:val="both"/>
        <w:rPr>
          <w:rFonts w:eastAsia="宋体"/>
          <w:kern w:val="2"/>
          <w:sz w:val="21"/>
          <w:lang w:eastAsia="zh-CN"/>
        </w:rPr>
      </w:pPr>
      <w:r>
        <w:rPr>
          <w:rFonts w:eastAsia="宋体" w:hint="eastAsia"/>
          <w:kern w:val="2"/>
          <w:sz w:val="21"/>
          <w:lang w:eastAsia="zh-CN"/>
        </w:rPr>
        <w:t>（六）单位负责人为同一人或者存在直接控股、管理关系的不同供应商，不得参加同一合同项下的采购活动。相关情形如查实，依法作投标无效处理；涉嫌串通投标等违法行为的，主管部门将依法调查处理。</w:t>
      </w:r>
    </w:p>
    <w:p>
      <w:pPr>
        <w:widowControl w:val="0"/>
        <w:ind w:firstLine="420" w:firstLineChars="200"/>
        <w:jc w:val="both"/>
        <w:rPr>
          <w:rFonts w:eastAsia="宋体"/>
          <w:b/>
          <w:kern w:val="2"/>
          <w:sz w:val="21"/>
          <w:lang w:eastAsia="zh-CN"/>
        </w:rPr>
      </w:pPr>
      <w:r>
        <w:rPr>
          <w:rFonts w:eastAsia="宋体" w:hint="eastAsia"/>
          <w:b/>
          <w:kern w:val="2"/>
          <w:sz w:val="21"/>
          <w:lang w:eastAsia="zh-CN"/>
        </w:rPr>
        <w:t>四、本公司已充分知悉政府采购违法、违规行为的法律后果。</w:t>
      </w:r>
    </w:p>
    <w:p>
      <w:pPr>
        <w:widowControl w:val="0"/>
        <w:ind w:firstLine="420" w:firstLineChars="200"/>
        <w:jc w:val="both"/>
        <w:rPr>
          <w:rFonts w:eastAsia="宋体"/>
          <w:kern w:val="2"/>
          <w:sz w:val="21"/>
          <w:lang w:eastAsia="zh-CN"/>
        </w:rPr>
      </w:pPr>
      <w:r>
        <w:rPr>
          <w:rFonts w:eastAsia="宋体" w:hint="eastAsia"/>
          <w:kern w:val="2"/>
          <w:sz w:val="21"/>
          <w:lang w:eastAsia="zh-CN"/>
        </w:rPr>
        <w:t>经查实，若投标供应商存在政府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pPr>
        <w:widowControl w:val="0"/>
        <w:ind w:firstLine="420" w:firstLineChars="200"/>
        <w:jc w:val="both"/>
        <w:rPr>
          <w:rFonts w:eastAsia="宋体"/>
          <w:kern w:val="2"/>
          <w:sz w:val="21"/>
          <w:lang w:eastAsia="zh-CN"/>
        </w:rPr>
      </w:pPr>
      <w:r>
        <w:rPr>
          <w:rFonts w:eastAsia="宋体" w:hint="eastAsia"/>
          <w:kern w:val="2"/>
          <w:sz w:val="21"/>
          <w:lang w:eastAsia="zh-CN"/>
        </w:rPr>
        <w:t>以下文字请投标供应商抄写并确认：“本公司已仔细阅读《采购违法行为风险知悉确认书》，充分知悉违法行为的法律后果，并承诺将严谨、诚信、依法依规参与采购活动”。</w:t>
      </w:r>
    </w:p>
    <w:tbl>
      <w:tblPr>
        <w:tblStyle w:val="10"/>
        <w:tblW w:w="5000" w:type="pct"/>
        <w:tblInd w:w="0"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Pr>
      <w:tblGrid>
        <w:gridCol w:w="8522"/>
      </w:tblGrid>
      <w:tr>
        <w:tblPrEx>
          <w:tblW w:w="5000" w:type="pct"/>
          <w:tblInd w:w="0"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PrEx>
        <w:trPr>
          <w:trHeight w:val="304"/>
        </w:trPr>
        <w:tc>
          <w:tcPr>
            <w:tcW w:w="8529" w:type="dxa"/>
            <w:tcBorders>
              <w:top w:val="nil"/>
              <w:left w:val="nil"/>
              <w:bottom w:val="single" w:sz="8" w:space="0" w:color="000000"/>
              <w:right w:val="nil"/>
            </w:tcBorders>
          </w:tcPr>
          <w:p>
            <w:pPr>
              <w:autoSpaceDE w:val="0"/>
              <w:autoSpaceDN w:val="0"/>
              <w:spacing w:line="400" w:lineRule="exact"/>
              <w:ind w:firstLine="1866"/>
              <w:rPr>
                <w:rFonts w:ascii="宋体" w:eastAsia="宋体" w:hAnsi="宋体" w:hint="eastAsia"/>
                <w:spacing w:val="-4"/>
                <w:sz w:val="21"/>
                <w:szCs w:val="21"/>
                <w:lang w:eastAsia="zh-CN"/>
              </w:rPr>
            </w:pPr>
          </w:p>
        </w:tc>
      </w:tr>
      <w:tr>
        <w:tblPrEx>
          <w:tblW w:w="5000" w:type="pct"/>
          <w:tblInd w:w="0" w:type="dxa"/>
          <w:tblLayout w:type="fixed"/>
          <w:tblCellMar>
            <w:top w:w="0" w:type="dxa"/>
            <w:left w:w="108" w:type="dxa"/>
            <w:bottom w:w="0" w:type="dxa"/>
            <w:right w:w="108" w:type="dxa"/>
          </w:tblCellMar>
        </w:tblPrEx>
        <w:tc>
          <w:tcPr>
            <w:tcW w:w="8529" w:type="dxa"/>
            <w:tcBorders>
              <w:top w:val="single" w:sz="8" w:space="0" w:color="000000"/>
              <w:left w:val="nil"/>
              <w:bottom w:val="single" w:sz="8" w:space="0" w:color="000000"/>
              <w:right w:val="nil"/>
            </w:tcBorders>
          </w:tcPr>
          <w:p>
            <w:pPr>
              <w:autoSpaceDE w:val="0"/>
              <w:autoSpaceDN w:val="0"/>
              <w:spacing w:line="400" w:lineRule="exact"/>
              <w:ind w:firstLine="1866"/>
              <w:rPr>
                <w:rFonts w:ascii="宋体" w:eastAsia="宋体" w:hAnsi="宋体" w:hint="eastAsia"/>
                <w:spacing w:val="-4"/>
                <w:sz w:val="21"/>
                <w:szCs w:val="21"/>
                <w:lang w:eastAsia="zh-CN"/>
              </w:rPr>
            </w:pPr>
          </w:p>
        </w:tc>
      </w:tr>
      <w:tr>
        <w:tblPrEx>
          <w:tblW w:w="5000" w:type="pct"/>
          <w:tblInd w:w="0" w:type="dxa"/>
          <w:tblLayout w:type="fixed"/>
          <w:tblCellMar>
            <w:top w:w="0" w:type="dxa"/>
            <w:left w:w="108" w:type="dxa"/>
            <w:bottom w:w="0" w:type="dxa"/>
            <w:right w:w="108" w:type="dxa"/>
          </w:tblCellMar>
        </w:tblPrEx>
        <w:tc>
          <w:tcPr>
            <w:tcW w:w="8529" w:type="dxa"/>
            <w:tcBorders>
              <w:top w:val="single" w:sz="8" w:space="0" w:color="000000"/>
              <w:left w:val="nil"/>
              <w:bottom w:val="single" w:sz="8" w:space="0" w:color="000000"/>
              <w:right w:val="nil"/>
            </w:tcBorders>
          </w:tcPr>
          <w:p>
            <w:pPr>
              <w:autoSpaceDE w:val="0"/>
              <w:autoSpaceDN w:val="0"/>
              <w:spacing w:line="400" w:lineRule="exact"/>
              <w:ind w:firstLine="1866"/>
              <w:rPr>
                <w:rFonts w:ascii="宋体" w:eastAsia="宋体" w:hAnsi="宋体" w:hint="eastAsia"/>
                <w:spacing w:val="-4"/>
                <w:sz w:val="21"/>
                <w:szCs w:val="21"/>
                <w:lang w:eastAsia="zh-CN"/>
              </w:rPr>
            </w:pPr>
          </w:p>
        </w:tc>
      </w:tr>
      <w:tr>
        <w:tblPrEx>
          <w:tblW w:w="5000" w:type="pct"/>
          <w:tblInd w:w="0" w:type="dxa"/>
          <w:tblLayout w:type="fixed"/>
          <w:tblCellMar>
            <w:top w:w="0" w:type="dxa"/>
            <w:left w:w="108" w:type="dxa"/>
            <w:bottom w:w="0" w:type="dxa"/>
            <w:right w:w="108" w:type="dxa"/>
          </w:tblCellMar>
        </w:tblPrEx>
        <w:tc>
          <w:tcPr>
            <w:tcW w:w="8529" w:type="dxa"/>
            <w:tcBorders>
              <w:top w:val="single" w:sz="8" w:space="0" w:color="000000"/>
              <w:left w:val="nil"/>
              <w:bottom w:val="single" w:sz="8" w:space="0" w:color="auto"/>
              <w:right w:val="nil"/>
            </w:tcBorders>
          </w:tcPr>
          <w:p>
            <w:pPr>
              <w:autoSpaceDE w:val="0"/>
              <w:autoSpaceDN w:val="0"/>
              <w:spacing w:line="400" w:lineRule="exact"/>
              <w:ind w:firstLine="1866"/>
              <w:rPr>
                <w:rFonts w:ascii="宋体" w:eastAsia="宋体" w:hAnsi="宋体" w:hint="eastAsia"/>
                <w:spacing w:val="-4"/>
                <w:sz w:val="21"/>
                <w:szCs w:val="21"/>
                <w:lang w:eastAsia="zh-CN"/>
              </w:rPr>
            </w:pPr>
          </w:p>
        </w:tc>
      </w:tr>
    </w:tbl>
    <w:p>
      <w:pPr>
        <w:widowControl/>
        <w:wordWrap w:val="0"/>
        <w:autoSpaceDE w:val="0"/>
        <w:autoSpaceDN w:val="0"/>
        <w:spacing w:line="400" w:lineRule="exact"/>
        <w:ind w:right="808" w:firstLine="420" w:firstLineChars="200"/>
        <w:jc w:val="right"/>
        <w:rPr>
          <w:rFonts w:ascii="宋体" w:eastAsia="宋体" w:hAnsi="宋体" w:hint="eastAsia"/>
          <w:spacing w:val="-4"/>
          <w:sz w:val="21"/>
          <w:szCs w:val="21"/>
          <w:u w:val="single"/>
          <w:lang w:eastAsia="zh-CN"/>
        </w:rPr>
      </w:pPr>
      <w:r>
        <w:rPr>
          <w:rFonts w:ascii="宋体" w:eastAsia="宋体" w:hAnsi="宋体" w:hint="eastAsia"/>
          <w:spacing w:val="-4"/>
          <w:sz w:val="21"/>
          <w:szCs w:val="21"/>
          <w:lang w:eastAsia="zh-CN"/>
        </w:rPr>
        <w:t>负责人/投标授权代表签名：</w:t>
      </w:r>
      <w:r>
        <w:rPr>
          <w:rFonts w:ascii="宋体" w:eastAsia="宋体" w:hAnsi="宋体" w:hint="eastAsia"/>
          <w:spacing w:val="-4"/>
          <w:sz w:val="21"/>
          <w:szCs w:val="21"/>
          <w:u w:val="single"/>
          <w:lang w:eastAsia="zh-CN"/>
        </w:rPr>
        <w:t xml:space="preserve">              </w:t>
      </w:r>
    </w:p>
    <w:p>
      <w:pPr>
        <w:widowControl/>
        <w:wordWrap w:val="0"/>
        <w:autoSpaceDE w:val="0"/>
        <w:autoSpaceDN w:val="0"/>
        <w:spacing w:line="400" w:lineRule="exact"/>
        <w:ind w:right="808" w:firstLine="420" w:firstLineChars="200"/>
        <w:jc w:val="right"/>
        <w:rPr>
          <w:rFonts w:ascii="宋体" w:eastAsia="宋体" w:hAnsi="宋体" w:hint="eastAsia"/>
          <w:spacing w:val="-4"/>
          <w:sz w:val="21"/>
          <w:szCs w:val="21"/>
          <w:u w:val="single"/>
          <w:lang w:eastAsia="zh-CN"/>
        </w:rPr>
      </w:pPr>
      <w:r>
        <w:rPr>
          <w:rFonts w:ascii="宋体" w:eastAsia="宋体" w:hAnsi="宋体" w:hint="eastAsia"/>
          <w:spacing w:val="-4"/>
          <w:sz w:val="21"/>
          <w:szCs w:val="21"/>
          <w:lang w:eastAsia="zh-CN"/>
        </w:rPr>
        <w:t>知悉人（公章）：</w:t>
      </w:r>
      <w:r>
        <w:rPr>
          <w:rFonts w:ascii="宋体" w:eastAsia="宋体" w:hAnsi="宋体" w:hint="eastAsia"/>
          <w:spacing w:val="-4"/>
          <w:sz w:val="21"/>
          <w:szCs w:val="21"/>
          <w:u w:val="single"/>
          <w:lang w:eastAsia="zh-CN"/>
        </w:rPr>
        <w:t xml:space="preserve">              </w:t>
      </w:r>
    </w:p>
    <w:p>
      <w:pPr>
        <w:widowControl/>
        <w:wordWrap w:val="0"/>
        <w:autoSpaceDE w:val="0"/>
        <w:autoSpaceDN w:val="0"/>
        <w:spacing w:line="400" w:lineRule="exact"/>
        <w:ind w:right="808" w:firstLine="420" w:firstLineChars="200"/>
        <w:jc w:val="right"/>
        <w:rPr>
          <w:rFonts w:ascii="宋体" w:eastAsia="宋体" w:hAnsi="宋体" w:hint="eastAsia"/>
          <w:spacing w:val="-4"/>
          <w:sz w:val="21"/>
          <w:szCs w:val="21"/>
          <w:u w:val="single"/>
          <w:lang w:eastAsia="zh-CN"/>
        </w:rPr>
      </w:pPr>
      <w:r>
        <w:rPr>
          <w:rFonts w:ascii="宋体" w:eastAsia="宋体" w:hAnsi="宋体" w:hint="eastAsia"/>
          <w:spacing w:val="-4"/>
          <w:sz w:val="21"/>
          <w:szCs w:val="21"/>
          <w:lang w:eastAsia="zh-CN"/>
        </w:rPr>
        <w:t xml:space="preserve">     日期：</w:t>
      </w:r>
      <w:r>
        <w:rPr>
          <w:rFonts w:ascii="宋体" w:eastAsia="宋体" w:hAnsi="宋体" w:hint="eastAsia"/>
          <w:spacing w:val="-4"/>
          <w:sz w:val="21"/>
          <w:szCs w:val="21"/>
          <w:u w:val="single"/>
          <w:lang w:eastAsia="zh-CN"/>
        </w:rPr>
        <w:t xml:space="preserve">              </w:t>
      </w:r>
    </w:p>
    <w:p>
      <w:pPr>
        <w:widowControl/>
        <w:autoSpaceDE w:val="0"/>
        <w:autoSpaceDN w:val="0"/>
        <w:spacing w:line="400" w:lineRule="exact"/>
        <w:ind w:firstLine="420" w:firstLineChars="200"/>
        <w:jc w:val="left"/>
        <w:rPr>
          <w:rFonts w:ascii="宋体" w:eastAsia="宋体" w:hAnsi="宋体" w:hint="eastAsia"/>
          <w:b/>
          <w:bCs/>
          <w:color w:val="FF0000"/>
          <w:spacing w:val="-4"/>
          <w:sz w:val="21"/>
          <w:szCs w:val="21"/>
          <w:lang w:eastAsia="zh-CN"/>
        </w:rPr>
      </w:pPr>
      <w:r>
        <w:rPr>
          <w:rFonts w:ascii="宋体" w:eastAsia="宋体" w:hAnsi="宋体" w:hint="eastAsia"/>
          <w:b/>
          <w:bCs/>
          <w:color w:val="FF0000"/>
          <w:spacing w:val="-4"/>
          <w:sz w:val="21"/>
          <w:szCs w:val="21"/>
          <w:lang w:eastAsia="zh-CN"/>
        </w:rPr>
        <w:t>注：</w:t>
      </w:r>
    </w:p>
    <w:p>
      <w:pPr>
        <w:widowControl/>
        <w:autoSpaceDE w:val="0"/>
        <w:autoSpaceDN w:val="0"/>
        <w:spacing w:line="400" w:lineRule="exact"/>
        <w:ind w:firstLine="420" w:firstLineChars="200"/>
        <w:jc w:val="left"/>
        <w:rPr>
          <w:rFonts w:ascii="宋体" w:eastAsia="宋体" w:hAnsi="宋体" w:hint="eastAsia"/>
          <w:b/>
          <w:bCs/>
          <w:color w:val="FF0000"/>
          <w:spacing w:val="-4"/>
          <w:sz w:val="21"/>
          <w:szCs w:val="21"/>
          <w:lang w:eastAsia="zh-CN"/>
        </w:rPr>
      </w:pPr>
      <w:r>
        <w:rPr>
          <w:rFonts w:ascii="宋体" w:eastAsia="宋体" w:hAnsi="宋体" w:hint="eastAsia"/>
          <w:b/>
          <w:bCs/>
          <w:color w:val="FF0000"/>
          <w:spacing w:val="-4"/>
          <w:sz w:val="21"/>
          <w:szCs w:val="21"/>
          <w:lang w:eastAsia="zh-CN"/>
        </w:rPr>
        <w:t>1.</w:t>
      </w:r>
      <w:r>
        <w:rPr>
          <w:rFonts w:eastAsia="宋体" w:hint="eastAsia"/>
          <w:kern w:val="2"/>
          <w:sz w:val="21"/>
          <w:lang w:eastAsia="zh-CN"/>
        </w:rPr>
        <w:t xml:space="preserve"> </w:t>
      </w:r>
      <w:r>
        <w:rPr>
          <w:rFonts w:ascii="宋体" w:eastAsia="宋体" w:hAnsi="宋体" w:hint="eastAsia"/>
          <w:b/>
          <w:bCs/>
          <w:color w:val="FF0000"/>
          <w:spacing w:val="-4"/>
          <w:sz w:val="21"/>
          <w:szCs w:val="21"/>
          <w:lang w:eastAsia="zh-CN"/>
        </w:rPr>
        <w:t>根据《深圳市财政局关于采购文件增加风险告知有关事项的通知》（深财购〔2022〕22 号），该风险知悉确认书用于对供应商违法行为的警示，不作为供应商资格性审查及符合性审查条件。</w:t>
      </w:r>
    </w:p>
    <w:p>
      <w:pPr>
        <w:widowControl/>
        <w:autoSpaceDE w:val="0"/>
        <w:autoSpaceDN w:val="0"/>
        <w:spacing w:line="400" w:lineRule="exact"/>
        <w:ind w:firstLine="420" w:firstLineChars="200"/>
        <w:jc w:val="left"/>
        <w:rPr>
          <w:rFonts w:ascii="宋体" w:eastAsia="宋体" w:hAnsi="宋体" w:hint="eastAsia"/>
          <w:color w:val="FF0000"/>
          <w:spacing w:val="-4"/>
          <w:sz w:val="21"/>
          <w:szCs w:val="21"/>
          <w:lang w:eastAsia="zh-CN"/>
        </w:rPr>
      </w:pPr>
      <w:r>
        <w:rPr>
          <w:rFonts w:ascii="宋体" w:eastAsia="宋体" w:hAnsi="宋体" w:hint="eastAsia"/>
          <w:b/>
          <w:bCs/>
          <w:color w:val="FF0000"/>
          <w:spacing w:val="-4"/>
          <w:sz w:val="21"/>
          <w:szCs w:val="21"/>
          <w:lang w:eastAsia="zh-CN"/>
        </w:rPr>
        <w:t>2.投标供应商负责人或投标授权代表签字并加盖单位公章后，扫描上传至投标文件一并提交。</w:t>
      </w:r>
    </w:p>
    <w:p>
      <w:pPr>
        <w:widowControl/>
        <w:spacing w:line="360" w:lineRule="auto"/>
        <w:jc w:val="left"/>
        <w:rPr>
          <w:rFonts w:eastAsia="宋体"/>
          <w:b/>
          <w:bCs/>
          <w:lang w:eastAsia="zh-CN"/>
        </w:rPr>
      </w:pPr>
    </w:p>
    <w:p>
      <w:pPr>
        <w:widowControl w:val="0"/>
        <w:spacing w:line="360" w:lineRule="auto"/>
        <w:jc w:val="both"/>
        <w:rPr>
          <w:rFonts w:eastAsia="宋体"/>
          <w:b/>
          <w:bCs/>
          <w:kern w:val="2"/>
          <w:lang w:eastAsia="zh-CN"/>
        </w:rPr>
      </w:pPr>
      <w:r>
        <w:rPr>
          <w:rFonts w:ascii="黑体" w:eastAsia="黑体" w:hAnsi="宋体" w:hint="eastAsia"/>
          <w:b/>
          <w:bCs/>
          <w:szCs w:val="20"/>
          <w:lang w:eastAsia="zh-CN"/>
        </w:rPr>
        <w:t>（二）投标人认为需要加以说明的其他内容（格式自定）</w:t>
      </w:r>
    </w:p>
    <w:p>
      <w:pPr>
        <w:widowControl w:val="0"/>
        <w:spacing w:line="360" w:lineRule="auto"/>
        <w:jc w:val="both"/>
        <w:rPr>
          <w:rFonts w:eastAsia="宋体"/>
          <w:kern w:val="2"/>
          <w:lang w:eastAsia="zh-CN"/>
        </w:rPr>
      </w:pPr>
    </w:p>
    <w:p>
      <w:pPr>
        <w:widowControl/>
        <w:jc w:val="left"/>
        <w:rPr>
          <w:rFonts w:ascii="宋体" w:eastAsia="宋体" w:hAnsi="宋体" w:hint="eastAsia"/>
          <w:b/>
          <w:bCs/>
          <w:szCs w:val="20"/>
          <w:lang w:eastAsia="zh-CN"/>
        </w:rPr>
      </w:pPr>
      <w:r>
        <w:rPr>
          <w:rFonts w:eastAsia="宋体"/>
          <w:kern w:val="2"/>
          <w:sz w:val="21"/>
          <w:lang w:eastAsia="zh-CN"/>
        </w:rPr>
        <w:br w:type="page"/>
      </w:r>
    </w:p>
    <w:p>
      <w:pPr>
        <w:keepNext/>
        <w:keepLines/>
        <w:widowControl w:val="0"/>
        <w:adjustRightInd w:val="0"/>
        <w:spacing w:before="260" w:after="260" w:line="240" w:lineRule="auto"/>
        <w:jc w:val="center"/>
        <w:textAlignment w:val="baseline"/>
        <w:outlineLvl w:val="1"/>
        <w:rPr>
          <w:rFonts w:ascii="宋体" w:eastAsia="宋体" w:hAnsi="宋体" w:hint="eastAsia"/>
          <w:b/>
          <w:bCs/>
          <w:sz w:val="28"/>
          <w:szCs w:val="28"/>
          <w:lang w:eastAsia="zh-CN"/>
        </w:rPr>
      </w:pPr>
      <w:r>
        <w:rPr>
          <w:rFonts w:ascii="宋体" w:eastAsia="宋体" w:hAnsi="宋体" w:hint="eastAsia"/>
          <w:b/>
          <w:bCs/>
          <w:sz w:val="28"/>
          <w:szCs w:val="28"/>
          <w:lang w:eastAsia="zh-CN"/>
        </w:rPr>
        <w:t>第五章  合同条款及格式</w:t>
      </w:r>
    </w:p>
    <w:p>
      <w:pPr>
        <w:widowControl w:val="0"/>
        <w:jc w:val="center"/>
        <w:outlineLvl w:val="0"/>
        <w:rPr>
          <w:rFonts w:eastAsia="宋体"/>
          <w:kern w:val="2"/>
          <w:sz w:val="21"/>
          <w:lang w:eastAsia="zh-CN"/>
        </w:rPr>
      </w:pPr>
      <w:r>
        <w:rPr>
          <w:rFonts w:eastAsia="宋体" w:hint="eastAsia"/>
          <w:b/>
          <w:kern w:val="2"/>
          <w:lang w:eastAsia="zh-CN"/>
        </w:rPr>
        <w:t>（仅供参考，具体以项目需求及实际签订为准）</w:t>
      </w:r>
    </w:p>
    <w:p>
      <w:pPr>
        <w:widowControl w:val="0"/>
        <w:jc w:val="center"/>
        <w:rPr>
          <w:rFonts w:ascii="宋体" w:eastAsia="宋体" w:hAnsi="宋体" w:cs="宋体" w:hint="eastAsia"/>
          <w:b/>
          <w:bCs/>
          <w:spacing w:val="-20"/>
          <w:kern w:val="44"/>
          <w:sz w:val="48"/>
          <w:szCs w:val="48"/>
          <w:lang w:eastAsia="zh-CN"/>
        </w:rPr>
      </w:pPr>
      <w:r>
        <w:rPr>
          <w:rFonts w:ascii="宋体" w:eastAsia="宋体" w:hAnsi="宋体" w:cs="宋体" w:hint="eastAsia"/>
          <w:b/>
          <w:bCs/>
          <w:spacing w:val="-20"/>
          <w:kern w:val="44"/>
          <w:sz w:val="48"/>
          <w:szCs w:val="48"/>
          <w:lang w:eastAsia="zh-CN"/>
        </w:rPr>
        <w:t>自行采购货物买卖合同</w:t>
      </w:r>
    </w:p>
    <w:p>
      <w:pPr>
        <w:widowControl w:val="0"/>
        <w:jc w:val="center"/>
        <w:rPr>
          <w:rFonts w:ascii="宋体" w:eastAsia="宋体" w:hAnsi="宋体" w:cs="宋体" w:hint="eastAsia"/>
          <w:b/>
          <w:bCs/>
          <w:spacing w:val="-20"/>
          <w:kern w:val="44"/>
          <w:sz w:val="48"/>
          <w:szCs w:val="48"/>
          <w:lang w:eastAsia="zh-CN"/>
        </w:rPr>
      </w:pPr>
      <w:r>
        <w:rPr>
          <w:rFonts w:ascii="宋体" w:eastAsia="宋体" w:hAnsi="宋体" w:cs="宋体" w:hint="eastAsia"/>
          <w:b/>
          <w:bCs/>
          <w:spacing w:val="-20"/>
          <w:kern w:val="44"/>
          <w:sz w:val="48"/>
          <w:szCs w:val="48"/>
          <w:lang w:eastAsia="zh-CN"/>
        </w:rPr>
        <w:t>（试行）</w:t>
      </w:r>
    </w:p>
    <w:p>
      <w:pPr>
        <w:widowControl w:val="0"/>
        <w:jc w:val="both"/>
        <w:rPr>
          <w:rFonts w:ascii="宋体" w:eastAsia="宋体" w:hAnsi="宋体" w:cs="宋体" w:hint="eastAsia"/>
          <w:b/>
          <w:bCs/>
          <w:spacing w:val="-20"/>
          <w:kern w:val="44"/>
          <w:sz w:val="40"/>
          <w:szCs w:val="40"/>
          <w:lang w:eastAsia="zh-CN"/>
        </w:rPr>
      </w:pPr>
    </w:p>
    <w:p>
      <w:pPr>
        <w:widowControl w:val="0"/>
        <w:jc w:val="both"/>
        <w:rPr>
          <w:rFonts w:ascii="宋体" w:eastAsia="宋体" w:hAnsi="宋体" w:cs="宋体" w:hint="eastAsia"/>
          <w:b/>
          <w:bCs/>
          <w:spacing w:val="-20"/>
          <w:kern w:val="44"/>
          <w:sz w:val="40"/>
          <w:szCs w:val="40"/>
          <w:lang w:eastAsia="zh-CN"/>
        </w:rPr>
      </w:pPr>
    </w:p>
    <w:p>
      <w:pPr>
        <w:widowControl w:val="0"/>
        <w:jc w:val="both"/>
        <w:rPr>
          <w:rFonts w:ascii="宋体" w:eastAsia="宋体" w:hAnsi="宋体" w:cs="宋体" w:hint="eastAsia"/>
          <w:b/>
          <w:bCs/>
          <w:spacing w:val="-20"/>
          <w:kern w:val="44"/>
          <w:sz w:val="40"/>
          <w:szCs w:val="40"/>
          <w:lang w:eastAsia="zh-CN"/>
        </w:rPr>
      </w:pPr>
    </w:p>
    <w:p>
      <w:pPr>
        <w:widowControl w:val="0"/>
        <w:spacing w:line="360" w:lineRule="auto"/>
        <w:ind w:left="480" w:leftChars="200"/>
        <w:jc w:val="both"/>
        <w:rPr>
          <w:rFonts w:eastAsia="宋体"/>
          <w:kern w:val="2"/>
          <w:sz w:val="32"/>
          <w:szCs w:val="32"/>
          <w:lang w:eastAsia="zh-CN"/>
        </w:rPr>
      </w:pPr>
      <w:r>
        <w:rPr>
          <w:rFonts w:ascii="宋体" w:eastAsia="宋体" w:hAnsi="宋体" w:cs="宋体" w:hint="eastAsia"/>
          <w:sz w:val="32"/>
          <w:szCs w:val="32"/>
          <w:lang w:eastAsia="zh-CN"/>
        </w:rPr>
        <w:t>项目名称：</w:t>
      </w:r>
      <w:r>
        <w:rPr>
          <w:rFonts w:eastAsia="宋体" w:hint="eastAsia"/>
          <w:kern w:val="2"/>
          <w:sz w:val="32"/>
          <w:szCs w:val="32"/>
          <w:u w:val="single"/>
          <w:lang w:eastAsia="zh-CN"/>
        </w:rPr>
        <w:t xml:space="preserve">                             </w:t>
      </w:r>
    </w:p>
    <w:p>
      <w:pPr>
        <w:widowControl w:val="0"/>
        <w:spacing w:line="360" w:lineRule="auto"/>
        <w:ind w:left="480" w:leftChars="200"/>
        <w:jc w:val="both"/>
        <w:rPr>
          <w:rFonts w:eastAsia="宋体"/>
          <w:kern w:val="2"/>
          <w:sz w:val="32"/>
          <w:szCs w:val="32"/>
          <w:u w:val="single"/>
          <w:lang w:eastAsia="zh-CN"/>
        </w:rPr>
      </w:pPr>
      <w:r>
        <w:rPr>
          <w:rFonts w:eastAsia="宋体" w:hint="eastAsia"/>
          <w:kern w:val="2"/>
          <w:sz w:val="32"/>
          <w:szCs w:val="32"/>
          <w:lang w:eastAsia="zh-CN"/>
        </w:rPr>
        <w:t>合同编号：</w:t>
      </w:r>
      <w:r>
        <w:rPr>
          <w:rFonts w:eastAsia="宋体" w:hint="eastAsia"/>
          <w:kern w:val="2"/>
          <w:sz w:val="32"/>
          <w:szCs w:val="32"/>
          <w:u w:val="single"/>
          <w:lang w:eastAsia="zh-CN"/>
        </w:rPr>
        <w:t xml:space="preserve">                             </w:t>
      </w:r>
    </w:p>
    <w:p>
      <w:pPr>
        <w:widowControl w:val="0"/>
        <w:spacing w:line="360" w:lineRule="auto"/>
        <w:ind w:left="480" w:leftChars="200"/>
        <w:jc w:val="both"/>
        <w:rPr>
          <w:rFonts w:eastAsia="宋体"/>
          <w:kern w:val="2"/>
          <w:sz w:val="32"/>
          <w:szCs w:val="32"/>
          <w:lang w:eastAsia="zh-CN"/>
        </w:rPr>
      </w:pPr>
      <w:r>
        <w:rPr>
          <w:rFonts w:eastAsia="宋体" w:hint="eastAsia"/>
          <w:kern w:val="2"/>
          <w:sz w:val="32"/>
          <w:szCs w:val="32"/>
          <w:lang w:eastAsia="zh-CN"/>
        </w:rPr>
        <w:t>甲    方：</w:t>
      </w:r>
      <w:r>
        <w:rPr>
          <w:rFonts w:eastAsia="宋体" w:hint="eastAsia"/>
          <w:kern w:val="2"/>
          <w:sz w:val="32"/>
          <w:szCs w:val="32"/>
          <w:u w:val="single"/>
          <w:lang w:eastAsia="zh-CN"/>
        </w:rPr>
        <w:t xml:space="preserve">                             </w:t>
      </w:r>
    </w:p>
    <w:p>
      <w:pPr>
        <w:widowControl w:val="0"/>
        <w:spacing w:line="360" w:lineRule="auto"/>
        <w:ind w:left="480" w:leftChars="200"/>
        <w:jc w:val="both"/>
        <w:rPr>
          <w:rFonts w:eastAsia="宋体"/>
          <w:kern w:val="2"/>
          <w:sz w:val="32"/>
          <w:szCs w:val="32"/>
          <w:u w:val="single"/>
          <w:lang w:eastAsia="zh-CN"/>
        </w:rPr>
      </w:pPr>
      <w:r>
        <w:rPr>
          <w:rFonts w:eastAsia="宋体" w:hint="eastAsia"/>
          <w:kern w:val="2"/>
          <w:sz w:val="32"/>
          <w:szCs w:val="32"/>
          <w:lang w:eastAsia="zh-CN"/>
        </w:rPr>
        <w:t>乙    方：</w:t>
      </w:r>
      <w:r>
        <w:rPr>
          <w:rFonts w:eastAsia="宋体" w:hint="eastAsia"/>
          <w:kern w:val="2"/>
          <w:sz w:val="32"/>
          <w:szCs w:val="32"/>
          <w:u w:val="single"/>
          <w:lang w:eastAsia="zh-CN"/>
        </w:rPr>
        <w:t xml:space="preserve">                             </w:t>
      </w:r>
    </w:p>
    <w:p>
      <w:pPr>
        <w:widowControl w:val="0"/>
        <w:spacing w:line="360" w:lineRule="auto"/>
        <w:ind w:left="480" w:leftChars="200"/>
        <w:jc w:val="both"/>
        <w:rPr>
          <w:rFonts w:eastAsia="宋体"/>
          <w:kern w:val="2"/>
          <w:sz w:val="32"/>
          <w:szCs w:val="32"/>
          <w:lang w:eastAsia="zh-CN"/>
        </w:rPr>
      </w:pPr>
      <w:r>
        <w:rPr>
          <w:rFonts w:eastAsia="宋体" w:hint="eastAsia"/>
          <w:kern w:val="2"/>
          <w:sz w:val="32"/>
          <w:szCs w:val="32"/>
          <w:lang w:eastAsia="zh-CN"/>
        </w:rPr>
        <w:t>签订时间：</w:t>
      </w:r>
      <w:r>
        <w:rPr>
          <w:rFonts w:eastAsia="宋体" w:hint="eastAsia"/>
          <w:kern w:val="2"/>
          <w:sz w:val="32"/>
          <w:szCs w:val="32"/>
          <w:u w:val="single"/>
          <w:lang w:eastAsia="zh-CN"/>
        </w:rPr>
        <w:t xml:space="preserve">      </w:t>
      </w:r>
      <w:r>
        <w:rPr>
          <w:rFonts w:eastAsia="宋体"/>
          <w:kern w:val="2"/>
          <w:sz w:val="32"/>
          <w:szCs w:val="32"/>
          <w:u w:val="single"/>
          <w:lang w:eastAsia="zh-CN"/>
        </w:rPr>
        <w:t xml:space="preserve">           </w:t>
      </w:r>
      <w:r>
        <w:rPr>
          <w:rFonts w:eastAsia="宋体" w:hint="eastAsia"/>
          <w:kern w:val="2"/>
          <w:sz w:val="32"/>
          <w:szCs w:val="32"/>
          <w:u w:val="single"/>
          <w:lang w:eastAsia="zh-CN"/>
        </w:rPr>
        <w:t xml:space="preserve">            </w:t>
      </w:r>
    </w:p>
    <w:p>
      <w:pPr>
        <w:widowControl w:val="0"/>
        <w:jc w:val="both"/>
        <w:rPr>
          <w:rFonts w:eastAsia="宋体"/>
          <w:kern w:val="2"/>
          <w:sz w:val="21"/>
          <w:lang w:eastAsia="zh-CN"/>
        </w:rPr>
      </w:pPr>
    </w:p>
    <w:p>
      <w:pPr>
        <w:widowControl w:val="0"/>
        <w:jc w:val="both"/>
        <w:rPr>
          <w:rFonts w:eastAsia="黑体"/>
          <w:kern w:val="2"/>
          <w:sz w:val="44"/>
          <w:szCs w:val="44"/>
          <w:lang w:eastAsia="zh-CN"/>
        </w:rPr>
      </w:pPr>
      <w:r>
        <w:rPr>
          <w:rFonts w:eastAsia="黑体"/>
          <w:kern w:val="2"/>
          <w:sz w:val="44"/>
          <w:szCs w:val="44"/>
          <w:lang w:eastAsia="zh-CN"/>
        </w:rPr>
        <w:br w:type="page"/>
      </w:r>
    </w:p>
    <w:p>
      <w:pPr>
        <w:widowControl w:val="0"/>
        <w:jc w:val="both"/>
        <w:rPr>
          <w:rFonts w:eastAsia="黑体"/>
          <w:kern w:val="2"/>
          <w:sz w:val="44"/>
          <w:szCs w:val="44"/>
          <w:lang w:eastAsia="zh-CN"/>
        </w:rPr>
      </w:pPr>
    </w:p>
    <w:p>
      <w:pPr>
        <w:widowControl w:val="0"/>
        <w:jc w:val="both"/>
        <w:rPr>
          <w:rFonts w:eastAsia="黑体"/>
          <w:kern w:val="2"/>
          <w:sz w:val="44"/>
          <w:szCs w:val="44"/>
          <w:lang w:eastAsia="zh-CN"/>
        </w:rPr>
      </w:pPr>
    </w:p>
    <w:p>
      <w:pPr>
        <w:widowControl w:val="0"/>
        <w:jc w:val="center"/>
        <w:rPr>
          <w:rFonts w:eastAsia="黑体"/>
          <w:kern w:val="2"/>
          <w:sz w:val="44"/>
          <w:szCs w:val="44"/>
          <w:lang w:eastAsia="zh-CN"/>
        </w:rPr>
      </w:pPr>
      <w:r>
        <w:rPr>
          <w:rFonts w:eastAsia="黑体" w:hint="eastAsia"/>
          <w:kern w:val="2"/>
          <w:sz w:val="44"/>
          <w:szCs w:val="44"/>
          <w:lang w:eastAsia="zh-CN"/>
        </w:rPr>
        <w:t>使 用 说 明</w:t>
      </w:r>
    </w:p>
    <w:p>
      <w:pPr>
        <w:widowControl w:val="0"/>
        <w:ind w:firstLine="640" w:firstLineChars="200"/>
        <w:jc w:val="both"/>
        <w:rPr>
          <w:rFonts w:ascii="仿宋_GB2312" w:eastAsia="仿宋_GB2312" w:hAnsi="仿宋_GB2312" w:cs="仿宋_GB2312" w:hint="eastAsia"/>
          <w:kern w:val="2"/>
          <w:sz w:val="32"/>
          <w:szCs w:val="32"/>
          <w:lang w:eastAsia="zh-CN"/>
        </w:rPr>
      </w:pPr>
    </w:p>
    <w:p>
      <w:pPr>
        <w:widowControl w:val="0"/>
        <w:ind w:firstLine="640" w:firstLineChars="200"/>
        <w:jc w:val="both"/>
        <w:rPr>
          <w:rFonts w:ascii="仿宋_GB2312" w:eastAsia="仿宋_GB2312" w:hAnsi="仿宋_GB2312" w:cs="仿宋_GB2312" w:hint="eastAsia"/>
          <w:kern w:val="2"/>
          <w:sz w:val="32"/>
          <w:szCs w:val="32"/>
          <w:lang w:eastAsia="zh-CN"/>
        </w:rPr>
      </w:pPr>
      <w:r>
        <w:rPr>
          <w:rFonts w:ascii="仿宋_GB2312" w:eastAsia="仿宋_GB2312" w:hAnsi="仿宋_GB2312" w:cs="仿宋_GB2312" w:hint="eastAsia"/>
          <w:kern w:val="2"/>
          <w:sz w:val="32"/>
          <w:szCs w:val="32"/>
          <w:lang w:eastAsia="zh-CN"/>
        </w:rPr>
        <w:t>1.本合同标准文本适用于购买现成货物的采购项目，不包括需要供应商定制开发、创新研发的货物采购项目。</w:t>
      </w:r>
    </w:p>
    <w:p>
      <w:pPr>
        <w:widowControl w:val="0"/>
        <w:ind w:firstLine="640" w:firstLineChars="200"/>
        <w:jc w:val="both"/>
        <w:rPr>
          <w:rFonts w:eastAsia="黑体"/>
          <w:kern w:val="2"/>
          <w:sz w:val="44"/>
          <w:szCs w:val="44"/>
          <w:lang w:eastAsia="zh-CN"/>
        </w:rPr>
      </w:pPr>
      <w:r>
        <w:rPr>
          <w:rFonts w:ascii="仿宋_GB2312" w:eastAsia="仿宋_GB2312" w:hAnsi="仿宋_GB2312" w:cs="仿宋_GB2312" w:hint="eastAsia"/>
          <w:kern w:val="2"/>
          <w:sz w:val="32"/>
          <w:szCs w:val="32"/>
          <w:lang w:eastAsia="zh-CN"/>
        </w:rPr>
        <w:t>2.本合同标准文本为采购货物买卖合同编制提供参考，可以结合采购项目具体情况，对文本作必要的调整修订后使用。</w:t>
      </w:r>
    </w:p>
    <w:p>
      <w:pPr>
        <w:widowControl w:val="0"/>
        <w:ind w:firstLine="640" w:firstLineChars="200"/>
        <w:jc w:val="both"/>
        <w:rPr>
          <w:rFonts w:ascii="仿宋_GB2312" w:eastAsia="仿宋_GB2312" w:hAnsi="仿宋_GB2312" w:cs="仿宋_GB2312" w:hint="eastAsia"/>
          <w:kern w:val="2"/>
          <w:sz w:val="32"/>
          <w:szCs w:val="32"/>
          <w:lang w:eastAsia="zh-CN"/>
        </w:rPr>
      </w:pPr>
      <w:r>
        <w:rPr>
          <w:rFonts w:ascii="仿宋_GB2312" w:eastAsia="仿宋_GB2312" w:hAnsi="仿宋_GB2312" w:cs="仿宋_GB2312" w:hint="eastAsia"/>
          <w:kern w:val="2"/>
          <w:sz w:val="32"/>
          <w:szCs w:val="32"/>
          <w:lang w:eastAsia="zh-CN"/>
        </w:rPr>
        <w:t>3.本合同标准文本各条款中，如涉及填写多家供应商、制造商，多种采购标的、分包主要内容等信息的，可根据采购项目具体情况添加信息项。</w:t>
      </w:r>
    </w:p>
    <w:p>
      <w:pPr>
        <w:widowControl w:val="0"/>
        <w:ind w:firstLine="880" w:firstLineChars="200"/>
        <w:jc w:val="both"/>
        <w:rPr>
          <w:rFonts w:eastAsia="黑体"/>
          <w:kern w:val="2"/>
          <w:sz w:val="44"/>
          <w:szCs w:val="44"/>
          <w:lang w:eastAsia="zh-CN"/>
        </w:rPr>
        <w:sectPr>
          <w:headerReference w:type="default" r:id="rId4"/>
          <w:footerReference w:type="default" r:id="rId5"/>
          <w:pgSz w:w="11906" w:h="16838"/>
          <w:pgMar w:top="1440" w:right="1800" w:bottom="1440" w:left="1800" w:header="851" w:footer="992" w:gutter="0"/>
          <w:cols w:num="1" w:space="425"/>
          <w:docGrid w:type="lines" w:linePitch="312" w:charSpace="0"/>
        </w:sectPr>
      </w:pPr>
    </w:p>
    <w:p>
      <w:pPr>
        <w:widowControl w:val="0"/>
        <w:jc w:val="both"/>
        <w:rPr>
          <w:rFonts w:eastAsia="宋体"/>
          <w:kern w:val="2"/>
          <w:sz w:val="21"/>
          <w:lang w:eastAsia="zh-CN"/>
        </w:rPr>
      </w:pPr>
      <w:bookmarkStart w:id="62" w:name="_Toc22209"/>
    </w:p>
    <w:p>
      <w:pPr>
        <w:keepNext/>
        <w:keepLines/>
        <w:widowControl w:val="0"/>
        <w:adjustRightInd w:val="0"/>
        <w:snapToGrid w:val="0"/>
        <w:spacing w:line="400" w:lineRule="exact"/>
        <w:jc w:val="center"/>
        <w:outlineLvl w:val="1"/>
        <w:rPr>
          <w:rFonts w:ascii="黑体" w:eastAsia="黑体" w:hAnsi="华文中宋" w:hint="eastAsia"/>
          <w:kern w:val="2"/>
          <w:sz w:val="28"/>
          <w:szCs w:val="28"/>
          <w:lang w:eastAsia="zh-CN"/>
        </w:rPr>
      </w:pPr>
      <w:r>
        <w:rPr>
          <w:rFonts w:ascii="黑体" w:eastAsia="黑体" w:hAnsi="黑体" w:hint="eastAsia"/>
          <w:kern w:val="2"/>
          <w:sz w:val="28"/>
          <w:szCs w:val="28"/>
          <w:lang w:eastAsia="zh-CN"/>
        </w:rPr>
        <w:t xml:space="preserve">第一节 </w:t>
      </w:r>
      <w:r>
        <w:rPr>
          <w:rFonts w:ascii="黑体" w:eastAsia="黑体" w:hAnsi="华文中宋" w:hint="eastAsia"/>
          <w:kern w:val="2"/>
          <w:sz w:val="28"/>
          <w:szCs w:val="28"/>
          <w:lang w:eastAsia="zh-CN"/>
        </w:rPr>
        <w:t>采购合同协议书</w:t>
      </w:r>
      <w:bookmarkEnd w:id="62"/>
    </w:p>
    <w:p>
      <w:pPr>
        <w:widowControl w:val="0"/>
        <w:jc w:val="both"/>
        <w:rPr>
          <w:rFonts w:eastAsia="宋体"/>
          <w:kern w:val="2"/>
          <w:sz w:val="21"/>
          <w:lang w:eastAsia="zh-CN"/>
        </w:rPr>
      </w:pPr>
    </w:p>
    <w:p>
      <w:pPr>
        <w:widowControl w:val="0"/>
        <w:adjustRightInd w:val="0"/>
        <w:snapToGrid w:val="0"/>
        <w:spacing w:line="400" w:lineRule="exact"/>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甲方（全称）：</w:t>
      </w:r>
      <w:r>
        <w:rPr>
          <w:rFonts w:ascii="宋体" w:eastAsia="宋体" w:hAnsi="宋体" w:hint="eastAsia"/>
          <w:kern w:val="2"/>
          <w:sz w:val="21"/>
          <w:szCs w:val="21"/>
          <w:u w:val="single"/>
          <w:lang w:eastAsia="zh-CN"/>
        </w:rPr>
        <w:t xml:space="preserve">                       </w:t>
      </w:r>
      <w:r>
        <w:rPr>
          <w:rFonts w:ascii="宋体" w:eastAsia="宋体" w:hAnsi="宋体" w:hint="eastAsia"/>
          <w:kern w:val="2"/>
          <w:sz w:val="21"/>
          <w:szCs w:val="21"/>
          <w:lang w:eastAsia="zh-CN"/>
        </w:rPr>
        <w:t>（采购人、受采购人委托签订合同的单位或采购</w:t>
      </w:r>
      <w:r>
        <w:rPr>
          <w:rFonts w:ascii="宋体" w:eastAsia="宋体" w:hAnsi="宋体" w:hint="eastAsia"/>
          <w:kern w:val="2"/>
          <w:sz w:val="21"/>
          <w:szCs w:val="21"/>
          <w:lang w:eastAsia="zh-CN"/>
        </w:rPr>
        <w:tab/>
      </w:r>
      <w:r>
        <w:rPr>
          <w:rFonts w:ascii="宋体" w:eastAsia="宋体" w:hAnsi="宋体" w:hint="eastAsia"/>
          <w:kern w:val="2"/>
          <w:sz w:val="21"/>
          <w:szCs w:val="21"/>
          <w:lang w:eastAsia="zh-CN"/>
        </w:rPr>
        <w:t xml:space="preserve">                                   文件约定的合同甲方）</w:t>
      </w:r>
    </w:p>
    <w:p>
      <w:pPr>
        <w:widowControl w:val="0"/>
        <w:adjustRightInd w:val="0"/>
        <w:snapToGrid w:val="0"/>
        <w:spacing w:line="400" w:lineRule="exact"/>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乙方1（全称）：</w:t>
      </w:r>
      <w:r>
        <w:rPr>
          <w:rFonts w:ascii="宋体" w:eastAsia="宋体" w:hAnsi="宋体" w:hint="eastAsia"/>
          <w:kern w:val="2"/>
          <w:sz w:val="21"/>
          <w:szCs w:val="21"/>
          <w:u w:val="single"/>
          <w:lang w:eastAsia="zh-CN"/>
        </w:rPr>
        <w:t xml:space="preserve">                       </w:t>
      </w:r>
      <w:r>
        <w:rPr>
          <w:rFonts w:ascii="宋体" w:eastAsia="宋体" w:hAnsi="宋体" w:hint="eastAsia"/>
          <w:kern w:val="2"/>
          <w:sz w:val="21"/>
          <w:szCs w:val="21"/>
          <w:lang w:eastAsia="zh-CN"/>
        </w:rPr>
        <w:t>（供应商）</w:t>
      </w:r>
    </w:p>
    <w:p>
      <w:pPr>
        <w:widowControl w:val="0"/>
        <w:adjustRightInd w:val="0"/>
        <w:snapToGrid w:val="0"/>
        <w:spacing w:line="400" w:lineRule="exact"/>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乙方2（全称）：</w:t>
      </w:r>
      <w:r>
        <w:rPr>
          <w:rFonts w:ascii="宋体" w:eastAsia="宋体" w:hAnsi="宋体" w:hint="eastAsia"/>
          <w:kern w:val="2"/>
          <w:sz w:val="21"/>
          <w:szCs w:val="21"/>
          <w:u w:val="single"/>
          <w:lang w:eastAsia="zh-CN"/>
        </w:rPr>
        <w:t xml:space="preserve">                        </w:t>
      </w:r>
      <w:r>
        <w:rPr>
          <w:rFonts w:ascii="宋体" w:eastAsia="宋体" w:hAnsi="宋体" w:hint="eastAsia"/>
          <w:kern w:val="2"/>
          <w:sz w:val="21"/>
          <w:szCs w:val="21"/>
          <w:lang w:eastAsia="zh-CN"/>
        </w:rPr>
        <w:t>（联合体成员供应商或其他合同主体）（如有）</w:t>
      </w:r>
    </w:p>
    <w:p>
      <w:pPr>
        <w:widowControl w:val="0"/>
        <w:adjustRightInd w:val="0"/>
        <w:snapToGrid w:val="0"/>
        <w:spacing w:line="400" w:lineRule="exact"/>
        <w:jc w:val="both"/>
        <w:rPr>
          <w:rFonts w:ascii="宋体" w:eastAsia="宋体" w:hAnsi="宋体" w:hint="eastAsia"/>
          <w:kern w:val="2"/>
          <w:sz w:val="21"/>
          <w:szCs w:val="21"/>
          <w:lang w:eastAsia="zh-CN"/>
        </w:rPr>
      </w:pPr>
      <w:r>
        <w:rPr>
          <w:rFonts w:eastAsia="宋体" w:hint="eastAsia"/>
          <w:kern w:val="2"/>
          <w:sz w:val="21"/>
          <w:lang w:eastAsia="zh-CN"/>
        </w:rPr>
        <w:t>乙方</w:t>
      </w:r>
      <w:r>
        <w:rPr>
          <w:rFonts w:ascii="宋体" w:eastAsia="宋体" w:hAnsi="宋体" w:hint="eastAsia"/>
          <w:kern w:val="2"/>
          <w:sz w:val="21"/>
          <w:szCs w:val="21"/>
          <w:lang w:eastAsia="zh-CN"/>
        </w:rPr>
        <w:t>3</w:t>
      </w:r>
      <w:r>
        <w:rPr>
          <w:rFonts w:eastAsia="宋体" w:hint="eastAsia"/>
          <w:kern w:val="2"/>
          <w:sz w:val="21"/>
          <w:lang w:eastAsia="zh-CN"/>
        </w:rPr>
        <w:t>（全称）</w:t>
      </w:r>
      <w:r>
        <w:rPr>
          <w:rFonts w:ascii="宋体" w:eastAsia="宋体" w:hAnsi="宋体" w:hint="eastAsia"/>
          <w:kern w:val="2"/>
          <w:sz w:val="21"/>
          <w:szCs w:val="21"/>
          <w:u w:val="single"/>
          <w:lang w:eastAsia="zh-CN"/>
        </w:rPr>
        <w:t xml:space="preserve">                          </w:t>
      </w:r>
      <w:r>
        <w:rPr>
          <w:rFonts w:ascii="宋体" w:eastAsia="宋体" w:hAnsi="宋体" w:hint="eastAsia"/>
          <w:kern w:val="2"/>
          <w:sz w:val="21"/>
          <w:szCs w:val="21"/>
          <w:lang w:eastAsia="zh-CN"/>
        </w:rPr>
        <w:t>（联合体成员供应商或其他合同主体）（如有）</w:t>
      </w:r>
    </w:p>
    <w:p>
      <w:pPr>
        <w:widowControl w:val="0"/>
        <w:spacing w:line="400" w:lineRule="exact"/>
        <w:jc w:val="both"/>
        <w:rPr>
          <w:rFonts w:eastAsia="宋体"/>
          <w:kern w:val="2"/>
          <w:sz w:val="21"/>
          <w:lang w:eastAsia="zh-CN"/>
        </w:rPr>
      </w:pPr>
    </w:p>
    <w:p>
      <w:pPr>
        <w:widowControl w:val="0"/>
        <w:adjustRightInd w:val="0"/>
        <w:snapToGrid w:val="0"/>
        <w:spacing w:line="400" w:lineRule="exact"/>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 xml:space="preserve">依据《中华人民共和国民法典》《中华人民共和国政府采购法》《深圳经济特区政府采购条例》等有关的法律法规，以及本采购项目的招标文件等采购文件、乙方的《投标（响应）文件》及《中标（成交）通知书》，甲乙双方同意签订本合同。具体情况及要求如下：     </w:t>
      </w:r>
    </w:p>
    <w:p>
      <w:pPr>
        <w:widowControl w:val="0"/>
        <w:numPr>
          <w:ilvl w:val="0"/>
          <w:numId w:val="1"/>
        </w:numPr>
        <w:adjustRightInd w:val="0"/>
        <w:snapToGrid w:val="0"/>
        <w:spacing w:line="400" w:lineRule="exact"/>
        <w:ind w:firstLine="420" w:firstLineChars="200"/>
        <w:jc w:val="both"/>
        <w:rPr>
          <w:rFonts w:ascii="宋体" w:eastAsia="宋体" w:hAnsi="宋体" w:hint="eastAsia"/>
          <w:b/>
          <w:kern w:val="2"/>
          <w:sz w:val="21"/>
          <w:szCs w:val="21"/>
          <w:lang w:eastAsia="zh-CN"/>
        </w:rPr>
      </w:pPr>
      <w:r>
        <w:rPr>
          <w:rFonts w:ascii="宋体" w:eastAsia="宋体" w:hAnsi="宋体" w:hint="eastAsia"/>
          <w:b/>
          <w:kern w:val="2"/>
          <w:sz w:val="21"/>
          <w:szCs w:val="21"/>
          <w:lang w:eastAsia="zh-CN"/>
        </w:rPr>
        <w:t>项目信息</w:t>
      </w:r>
    </w:p>
    <w:p>
      <w:pPr>
        <w:widowControl w:val="0"/>
        <w:numPr>
          <w:ilvl w:val="0"/>
          <w:numId w:val="2"/>
        </w:numPr>
        <w:adjustRightInd w:val="0"/>
        <w:snapToGrid w:val="0"/>
        <w:spacing w:line="400" w:lineRule="exact"/>
        <w:ind w:firstLine="420" w:firstLineChars="200"/>
        <w:jc w:val="both"/>
        <w:rPr>
          <w:rFonts w:ascii="宋体" w:eastAsia="宋体" w:hAnsi="宋体" w:hint="eastAsia"/>
          <w:kern w:val="2"/>
          <w:sz w:val="21"/>
          <w:szCs w:val="21"/>
          <w:u w:val="single"/>
          <w:lang w:eastAsia="zh-CN"/>
        </w:rPr>
      </w:pPr>
      <w:r>
        <w:rPr>
          <w:rFonts w:ascii="宋体" w:eastAsia="宋体" w:hAnsi="宋体" w:hint="eastAsia"/>
          <w:kern w:val="2"/>
          <w:sz w:val="21"/>
          <w:szCs w:val="21"/>
          <w:lang w:eastAsia="zh-CN"/>
        </w:rPr>
        <w:t>采购项目名称：</w:t>
      </w:r>
      <w:r>
        <w:rPr>
          <w:rFonts w:ascii="宋体" w:eastAsia="宋体" w:hAnsi="宋体" w:hint="eastAsia"/>
          <w:kern w:val="2"/>
          <w:sz w:val="21"/>
          <w:szCs w:val="21"/>
          <w:u w:val="single"/>
          <w:lang w:eastAsia="zh-CN"/>
        </w:rPr>
        <w:t xml:space="preserve">                                            </w:t>
      </w:r>
    </w:p>
    <w:p>
      <w:pPr>
        <w:widowControl w:val="0"/>
        <w:numPr>
          <w:ilvl w:val="12"/>
          <w:numId w:val="0"/>
        </w:numPr>
        <w:tabs>
          <w:tab w:val="left" w:pos="999"/>
        </w:tabs>
        <w:adjustRightInd w:val="0"/>
        <w:snapToGrid w:val="0"/>
        <w:spacing w:line="400" w:lineRule="exact"/>
        <w:ind w:left="0" w:firstLine="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 xml:space="preserve">         采购项目编号：</w:t>
      </w:r>
      <w:r>
        <w:rPr>
          <w:rFonts w:ascii="宋体" w:eastAsia="宋体" w:hAnsi="宋体"/>
          <w:kern w:val="2"/>
          <w:sz w:val="21"/>
          <w:szCs w:val="21"/>
          <w:u w:val="single"/>
          <w:lang w:eastAsia="zh-CN"/>
        </w:rPr>
        <w:t xml:space="preserve">                                          </w:t>
      </w:r>
    </w:p>
    <w:p>
      <w:pPr>
        <w:widowControl w:val="0"/>
        <w:adjustRightInd w:val="0"/>
        <w:snapToGrid w:val="0"/>
        <w:spacing w:line="400" w:lineRule="exact"/>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（2）采购计划编号：</w:t>
      </w:r>
      <w:r>
        <w:rPr>
          <w:rFonts w:ascii="宋体" w:eastAsia="宋体" w:hAnsi="宋体"/>
          <w:kern w:val="2"/>
          <w:sz w:val="21"/>
          <w:szCs w:val="21"/>
          <w:u w:val="single"/>
          <w:lang w:eastAsia="zh-CN"/>
        </w:rPr>
        <w:t xml:space="preserve">                     </w:t>
      </w:r>
      <w:r>
        <w:rPr>
          <w:rFonts w:ascii="宋体" w:eastAsia="宋体" w:hAnsi="宋体" w:hint="eastAsia"/>
          <w:kern w:val="2"/>
          <w:sz w:val="21"/>
          <w:szCs w:val="21"/>
          <w:u w:val="single"/>
          <w:lang w:eastAsia="zh-CN"/>
        </w:rPr>
        <w:t xml:space="preserve">                </w:t>
      </w:r>
      <w:r>
        <w:rPr>
          <w:rFonts w:ascii="宋体" w:eastAsia="宋体" w:hAnsi="宋体"/>
          <w:kern w:val="2"/>
          <w:sz w:val="21"/>
          <w:szCs w:val="21"/>
          <w:u w:val="single"/>
          <w:lang w:eastAsia="zh-CN"/>
        </w:rPr>
        <w:t xml:space="preserve">     </w:t>
      </w:r>
      <w:r>
        <w:rPr>
          <w:rFonts w:ascii="宋体" w:eastAsia="宋体" w:hAnsi="宋体"/>
          <w:kern w:val="2"/>
          <w:sz w:val="21"/>
          <w:szCs w:val="21"/>
          <w:lang w:eastAsia="zh-CN"/>
        </w:rPr>
        <w:t xml:space="preserve"> </w:t>
      </w:r>
    </w:p>
    <w:p>
      <w:pPr>
        <w:widowControl w:val="0"/>
        <w:adjustRightInd w:val="0"/>
        <w:snapToGrid w:val="0"/>
        <w:spacing w:line="400" w:lineRule="exact"/>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（3）项目内容：</w:t>
      </w:r>
    </w:p>
    <w:p>
      <w:pPr>
        <w:widowControl w:val="0"/>
        <w:adjustRightInd w:val="0"/>
        <w:snapToGrid w:val="0"/>
        <w:spacing w:line="400" w:lineRule="exact"/>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 xml:space="preserve">     采购标的及数量（台/套</w:t>
      </w:r>
      <w:r>
        <w:rPr>
          <w:rFonts w:ascii="宋体" w:eastAsia="宋体" w:hAnsi="宋体"/>
          <w:kern w:val="2"/>
          <w:sz w:val="21"/>
          <w:szCs w:val="21"/>
          <w:lang w:val="en" w:eastAsia="zh-CN"/>
        </w:rPr>
        <w:t>/</w:t>
      </w:r>
      <w:r>
        <w:rPr>
          <w:rFonts w:ascii="宋体" w:eastAsia="宋体" w:hAnsi="宋体" w:hint="eastAsia"/>
          <w:kern w:val="2"/>
          <w:sz w:val="21"/>
          <w:szCs w:val="21"/>
          <w:lang w:val="en" w:eastAsia="zh-CN"/>
        </w:rPr>
        <w:t>个</w:t>
      </w:r>
      <w:r>
        <w:rPr>
          <w:rFonts w:ascii="宋体" w:eastAsia="宋体" w:hAnsi="宋体"/>
          <w:kern w:val="2"/>
          <w:sz w:val="21"/>
          <w:szCs w:val="21"/>
          <w:lang w:val="en" w:eastAsia="zh-CN"/>
        </w:rPr>
        <w:t>/</w:t>
      </w:r>
      <w:r>
        <w:rPr>
          <w:rFonts w:ascii="宋体" w:eastAsia="宋体" w:hAnsi="宋体" w:hint="eastAsia"/>
          <w:kern w:val="2"/>
          <w:sz w:val="21"/>
          <w:szCs w:val="21"/>
          <w:lang w:val="en" w:eastAsia="zh-CN"/>
        </w:rPr>
        <w:t>架</w:t>
      </w:r>
      <w:r>
        <w:rPr>
          <w:rFonts w:ascii="宋体" w:eastAsia="宋体" w:hAnsi="宋体"/>
          <w:kern w:val="2"/>
          <w:sz w:val="21"/>
          <w:szCs w:val="21"/>
          <w:lang w:val="en" w:eastAsia="zh-CN"/>
        </w:rPr>
        <w:t>/</w:t>
      </w:r>
      <w:r>
        <w:rPr>
          <w:rFonts w:ascii="宋体" w:eastAsia="宋体" w:hAnsi="宋体" w:hint="eastAsia"/>
          <w:kern w:val="2"/>
          <w:sz w:val="21"/>
          <w:szCs w:val="21"/>
          <w:lang w:val="en" w:eastAsia="zh-CN"/>
        </w:rPr>
        <w:t>组等</w:t>
      </w:r>
      <w:r>
        <w:rPr>
          <w:rFonts w:ascii="宋体" w:eastAsia="宋体" w:hAnsi="宋体" w:hint="eastAsia"/>
          <w:kern w:val="2"/>
          <w:sz w:val="21"/>
          <w:szCs w:val="21"/>
          <w:lang w:eastAsia="zh-CN"/>
        </w:rPr>
        <w:t>）：</w:t>
      </w:r>
      <w:r>
        <w:rPr>
          <w:rFonts w:ascii="宋体" w:eastAsia="宋体" w:hAnsi="宋体" w:hint="eastAsia"/>
          <w:kern w:val="2"/>
          <w:sz w:val="21"/>
          <w:szCs w:val="21"/>
          <w:u w:val="single"/>
          <w:lang w:eastAsia="zh-CN"/>
        </w:rPr>
        <w:t xml:space="preserve">                       </w:t>
      </w:r>
      <w:r>
        <w:rPr>
          <w:rFonts w:ascii="宋体" w:eastAsia="宋体" w:hAnsi="宋体" w:hint="eastAsia"/>
          <w:kern w:val="2"/>
          <w:sz w:val="21"/>
          <w:szCs w:val="21"/>
          <w:lang w:eastAsia="zh-CN"/>
        </w:rPr>
        <w:t xml:space="preserve">            </w:t>
      </w:r>
      <w:r>
        <w:rPr>
          <w:rFonts w:ascii="宋体" w:eastAsia="宋体" w:hAnsi="宋体" w:hint="eastAsia"/>
          <w:kern w:val="2"/>
          <w:sz w:val="21"/>
          <w:szCs w:val="21"/>
          <w:u w:val="single"/>
          <w:lang w:eastAsia="zh-CN"/>
        </w:rPr>
        <w:t xml:space="preserve">                  </w:t>
      </w:r>
      <w:r>
        <w:rPr>
          <w:rFonts w:ascii="宋体" w:eastAsia="宋体" w:hAnsi="宋体" w:hint="eastAsia"/>
          <w:kern w:val="2"/>
          <w:sz w:val="21"/>
          <w:szCs w:val="21"/>
          <w:lang w:eastAsia="zh-CN"/>
        </w:rPr>
        <w:t xml:space="preserve"> </w:t>
      </w:r>
    </w:p>
    <w:p>
      <w:pPr>
        <w:widowControl w:val="0"/>
        <w:numPr>
          <w:ilvl w:val="12"/>
          <w:numId w:val="0"/>
        </w:numPr>
        <w:adjustRightInd w:val="0"/>
        <w:snapToGrid w:val="0"/>
        <w:spacing w:line="400" w:lineRule="exact"/>
        <w:ind w:left="0" w:firstLine="420" w:firstLineChars="200"/>
        <w:jc w:val="both"/>
        <w:rPr>
          <w:rFonts w:ascii="宋体" w:eastAsia="宋体" w:hAnsi="宋体" w:cs="宋体" w:hint="eastAsia"/>
          <w:kern w:val="2"/>
          <w:sz w:val="21"/>
          <w:szCs w:val="21"/>
          <w:lang w:val="en" w:eastAsia="zh-CN"/>
        </w:rPr>
      </w:pPr>
      <w:r>
        <w:rPr>
          <w:rFonts w:ascii="宋体" w:eastAsia="宋体" w:hAnsi="宋体" w:hint="eastAsia"/>
          <w:kern w:val="2"/>
          <w:sz w:val="21"/>
          <w:szCs w:val="21"/>
          <w:lang w:eastAsia="zh-CN"/>
        </w:rPr>
        <w:t xml:space="preserve">     </w:t>
      </w:r>
      <w:r>
        <w:rPr>
          <w:rFonts w:ascii="宋体" w:eastAsia="宋体" w:hAnsi="宋体" w:cs="宋体" w:hint="eastAsia"/>
          <w:kern w:val="2"/>
          <w:sz w:val="21"/>
          <w:szCs w:val="21"/>
          <w:lang w:eastAsia="zh-CN"/>
        </w:rPr>
        <w:t>品牌：</w:t>
      </w:r>
      <w:r>
        <w:rPr>
          <w:rFonts w:ascii="宋体" w:eastAsia="宋体" w:hAnsi="宋体" w:cs="宋体" w:hint="eastAsia"/>
          <w:kern w:val="2"/>
          <w:sz w:val="21"/>
          <w:szCs w:val="21"/>
          <w:u w:val="single"/>
          <w:lang w:eastAsia="zh-CN"/>
        </w:rPr>
        <w:t xml:space="preserve">      </w:t>
      </w:r>
      <w:r>
        <w:rPr>
          <w:rFonts w:ascii="宋体" w:eastAsia="宋体" w:hAnsi="宋体" w:cs="宋体"/>
          <w:kern w:val="2"/>
          <w:sz w:val="21"/>
          <w:szCs w:val="21"/>
          <w:u w:val="single"/>
          <w:lang w:val="en" w:eastAsia="zh-CN"/>
        </w:rPr>
        <w:t xml:space="preserve">   </w:t>
      </w:r>
      <w:r>
        <w:rPr>
          <w:rFonts w:ascii="宋体" w:eastAsia="宋体" w:hAnsi="宋体" w:cs="宋体" w:hint="eastAsia"/>
          <w:kern w:val="2"/>
          <w:sz w:val="21"/>
          <w:szCs w:val="21"/>
          <w:u w:val="single"/>
          <w:lang w:eastAsia="zh-CN"/>
        </w:rPr>
        <w:t xml:space="preserve">    </w:t>
      </w:r>
      <w:r>
        <w:rPr>
          <w:rFonts w:ascii="宋体" w:eastAsia="宋体" w:hAnsi="宋体" w:cs="宋体"/>
          <w:kern w:val="2"/>
          <w:sz w:val="21"/>
          <w:szCs w:val="21"/>
          <w:u w:val="single"/>
          <w:lang w:val="en" w:eastAsia="zh-CN"/>
        </w:rPr>
        <w:t xml:space="preserve"> </w:t>
      </w:r>
      <w:r>
        <w:rPr>
          <w:rFonts w:ascii="宋体" w:eastAsia="宋体" w:hAnsi="宋体" w:cs="宋体" w:hint="eastAsia"/>
          <w:kern w:val="2"/>
          <w:sz w:val="21"/>
          <w:szCs w:val="21"/>
          <w:u w:val="single"/>
          <w:lang w:eastAsia="zh-CN"/>
        </w:rPr>
        <w:t xml:space="preserve"> </w:t>
      </w:r>
      <w:r>
        <w:rPr>
          <w:rFonts w:ascii="宋体" w:eastAsia="宋体" w:hAnsi="宋体" w:cs="宋体"/>
          <w:kern w:val="2"/>
          <w:sz w:val="21"/>
          <w:szCs w:val="21"/>
          <w:lang w:val="en" w:eastAsia="zh-CN"/>
        </w:rPr>
        <w:t xml:space="preserve">     </w:t>
      </w:r>
      <w:r>
        <w:rPr>
          <w:rFonts w:ascii="宋体" w:eastAsia="宋体" w:hAnsi="宋体" w:cs="宋体" w:hint="eastAsia"/>
          <w:kern w:val="2"/>
          <w:sz w:val="21"/>
          <w:szCs w:val="21"/>
          <w:lang w:eastAsia="zh-CN"/>
        </w:rPr>
        <w:t>规格型号：</w:t>
      </w:r>
      <w:r>
        <w:rPr>
          <w:rFonts w:ascii="宋体" w:eastAsia="宋体" w:hAnsi="宋体" w:cs="宋体" w:hint="eastAsia"/>
          <w:kern w:val="2"/>
          <w:sz w:val="21"/>
          <w:szCs w:val="21"/>
          <w:u w:val="single"/>
          <w:lang w:eastAsia="zh-CN"/>
        </w:rPr>
        <w:t xml:space="preserve">   </w:t>
      </w:r>
      <w:r>
        <w:rPr>
          <w:rFonts w:ascii="宋体" w:eastAsia="宋体" w:hAnsi="宋体" w:cs="宋体"/>
          <w:kern w:val="2"/>
          <w:sz w:val="21"/>
          <w:szCs w:val="21"/>
          <w:u w:val="single"/>
          <w:lang w:val="en" w:eastAsia="zh-CN"/>
        </w:rPr>
        <w:t xml:space="preserve">  </w:t>
      </w:r>
      <w:r>
        <w:rPr>
          <w:rFonts w:ascii="宋体" w:eastAsia="宋体" w:hAnsi="宋体" w:cs="宋体" w:hint="eastAsia"/>
          <w:kern w:val="2"/>
          <w:sz w:val="21"/>
          <w:szCs w:val="21"/>
          <w:u w:val="single"/>
          <w:lang w:eastAsia="zh-CN"/>
        </w:rPr>
        <w:t xml:space="preserve">       </w:t>
      </w:r>
      <w:r>
        <w:rPr>
          <w:rFonts w:ascii="宋体" w:eastAsia="宋体" w:hAnsi="宋体" w:cs="宋体"/>
          <w:kern w:val="2"/>
          <w:sz w:val="21"/>
          <w:szCs w:val="21"/>
          <w:u w:val="single"/>
          <w:lang w:val="en" w:eastAsia="zh-CN"/>
        </w:rPr>
        <w:t xml:space="preserve">   </w:t>
      </w:r>
    </w:p>
    <w:p>
      <w:pPr>
        <w:widowControl w:val="0"/>
        <w:adjustRightInd w:val="0"/>
        <w:snapToGrid w:val="0"/>
        <w:spacing w:line="400" w:lineRule="exact"/>
        <w:ind w:firstLine="945" w:firstLineChars="450"/>
        <w:jc w:val="both"/>
        <w:rPr>
          <w:rFonts w:ascii="宋体" w:eastAsia="宋体" w:hAnsi="宋体" w:hint="eastAsia"/>
          <w:kern w:val="2"/>
          <w:sz w:val="21"/>
          <w:szCs w:val="21"/>
          <w:u w:val="single"/>
          <w:lang w:eastAsia="zh-CN"/>
        </w:rPr>
      </w:pPr>
      <w:r>
        <w:rPr>
          <w:rFonts w:ascii="宋体" w:eastAsia="宋体" w:hAnsi="宋体" w:hint="eastAsia"/>
          <w:kern w:val="2"/>
          <w:sz w:val="21"/>
          <w:szCs w:val="21"/>
          <w:lang w:eastAsia="zh-CN"/>
        </w:rPr>
        <w:t>采购标的的技术要求、商务要求具体见附件。</w:t>
      </w:r>
    </w:p>
    <w:p>
      <w:pPr>
        <w:widowControl w:val="0"/>
        <w:numPr>
          <w:ilvl w:val="12"/>
          <w:numId w:val="0"/>
        </w:numPr>
        <w:adjustRightInd w:val="0"/>
        <w:snapToGrid w:val="0"/>
        <w:spacing w:line="400" w:lineRule="exact"/>
        <w:ind w:left="0" w:firstLine="945" w:firstLineChars="450"/>
        <w:jc w:val="both"/>
        <w:rPr>
          <w:rFonts w:ascii="宋体" w:eastAsia="宋体" w:hAnsi="宋体" w:cs="宋体" w:hint="eastAsia"/>
          <w:kern w:val="2"/>
          <w:sz w:val="21"/>
          <w:szCs w:val="21"/>
          <w:lang w:eastAsia="zh-CN"/>
        </w:rPr>
      </w:pPr>
      <w:r>
        <w:rPr>
          <w:rFonts w:ascii="汉仪书宋二S" w:eastAsia="汉仪书宋二S" w:hAnsi="汉仪书宋二S" w:cs="汉仪书宋二S" w:hint="eastAsia"/>
          <w:kern w:val="2"/>
          <w:sz w:val="21"/>
          <w:szCs w:val="21"/>
          <w:lang w:eastAsia="zh-CN"/>
        </w:rPr>
        <w:t>①</w:t>
      </w:r>
      <w:r>
        <w:rPr>
          <w:rFonts w:ascii="宋体" w:eastAsia="宋体" w:hAnsi="宋体" w:cs="宋体" w:hint="eastAsia"/>
          <w:kern w:val="2"/>
          <w:sz w:val="21"/>
          <w:szCs w:val="21"/>
          <w:lang w:eastAsia="zh-CN"/>
        </w:rPr>
        <w:t>涉及信息类产品，请填写该产品关键部件的品牌、型号：</w:t>
      </w:r>
    </w:p>
    <w:p>
      <w:pPr>
        <w:widowControl w:val="0"/>
        <w:numPr>
          <w:ilvl w:val="12"/>
          <w:numId w:val="0"/>
        </w:numPr>
        <w:adjustRightInd w:val="0"/>
        <w:snapToGrid w:val="0"/>
        <w:spacing w:line="400" w:lineRule="exact"/>
        <w:ind w:left="0" w:firstLine="420" w:firstLineChars="200"/>
        <w:jc w:val="both"/>
        <w:rPr>
          <w:rFonts w:ascii="宋体" w:eastAsia="宋体" w:hAnsi="宋体" w:cs="宋体" w:hint="eastAsia"/>
          <w:sz w:val="21"/>
          <w:szCs w:val="21"/>
          <w:u w:val="single"/>
          <w:lang w:eastAsia="zh-CN"/>
        </w:rPr>
      </w:pPr>
      <w:r>
        <w:rPr>
          <w:rFonts w:ascii="宋体" w:eastAsia="宋体" w:hAnsi="宋体" w:cs="宋体" w:hint="eastAsia"/>
          <w:kern w:val="2"/>
          <w:sz w:val="21"/>
          <w:szCs w:val="21"/>
          <w:lang w:eastAsia="zh-CN"/>
        </w:rPr>
        <w:t xml:space="preserve">     标的名称：</w:t>
      </w:r>
      <w:r>
        <w:rPr>
          <w:rFonts w:ascii="宋体" w:eastAsia="宋体" w:hAnsi="宋体" w:cs="宋体" w:hint="eastAsia"/>
          <w:sz w:val="21"/>
          <w:szCs w:val="21"/>
          <w:u w:val="single"/>
          <w:lang w:eastAsia="zh-CN"/>
        </w:rPr>
        <w:t xml:space="preserve">      </w:t>
      </w:r>
      <w:r>
        <w:rPr>
          <w:rFonts w:ascii="宋体" w:eastAsia="宋体" w:hAnsi="宋体" w:cs="宋体"/>
          <w:sz w:val="21"/>
          <w:szCs w:val="21"/>
          <w:u w:val="single"/>
          <w:lang w:val="en" w:eastAsia="zh-CN"/>
        </w:rPr>
        <w:t xml:space="preserve">               </w:t>
      </w:r>
      <w:r>
        <w:rPr>
          <w:rFonts w:ascii="宋体" w:eastAsia="宋体" w:hAnsi="宋体" w:cs="宋体" w:hint="eastAsia"/>
          <w:sz w:val="21"/>
          <w:szCs w:val="21"/>
          <w:u w:val="single"/>
          <w:lang w:eastAsia="zh-CN"/>
        </w:rPr>
        <w:t xml:space="preserve">    </w:t>
      </w:r>
    </w:p>
    <w:p>
      <w:pPr>
        <w:widowControl w:val="0"/>
        <w:numPr>
          <w:ilvl w:val="12"/>
          <w:numId w:val="0"/>
        </w:numPr>
        <w:adjustRightInd w:val="0"/>
        <w:snapToGrid w:val="0"/>
        <w:spacing w:line="400" w:lineRule="exact"/>
        <w:ind w:left="0"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     关键部件：</w:t>
      </w:r>
      <w:r>
        <w:rPr>
          <w:rFonts w:ascii="宋体" w:eastAsia="宋体" w:hAnsi="宋体" w:cs="宋体" w:hint="eastAsia"/>
          <w:sz w:val="21"/>
          <w:szCs w:val="21"/>
          <w:u w:val="single"/>
          <w:lang w:eastAsia="zh-CN"/>
        </w:rPr>
        <w:t xml:space="preserve">          </w:t>
      </w:r>
      <w:r>
        <w:rPr>
          <w:rFonts w:ascii="宋体" w:eastAsia="宋体" w:hAnsi="宋体" w:cs="宋体" w:hint="eastAsia"/>
          <w:sz w:val="21"/>
          <w:szCs w:val="21"/>
          <w:lang w:eastAsia="zh-CN"/>
        </w:rPr>
        <w:t xml:space="preserve"> </w:t>
      </w:r>
      <w:r>
        <w:rPr>
          <w:rFonts w:ascii="宋体" w:eastAsia="宋体" w:hAnsi="宋体" w:cs="宋体" w:hint="eastAsia"/>
          <w:kern w:val="2"/>
          <w:sz w:val="21"/>
          <w:szCs w:val="21"/>
          <w:lang w:eastAsia="zh-CN"/>
        </w:rPr>
        <w:t>品牌：</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 xml:space="preserve"> 型号：</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 xml:space="preserve"> </w:t>
      </w:r>
    </w:p>
    <w:p>
      <w:pPr>
        <w:widowControl w:val="0"/>
        <w:autoSpaceDE w:val="0"/>
        <w:autoSpaceDN w:val="0"/>
        <w:adjustRightInd w:val="0"/>
        <w:spacing w:line="40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     关键部件：</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 xml:space="preserve"> 品牌：</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 xml:space="preserve"> 型号：</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 xml:space="preserve"> </w:t>
      </w:r>
    </w:p>
    <w:p>
      <w:pPr>
        <w:widowControl w:val="0"/>
        <w:autoSpaceDE w:val="0"/>
        <w:autoSpaceDN w:val="0"/>
        <w:adjustRightInd w:val="0"/>
        <w:spacing w:line="40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     关键部件：</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 xml:space="preserve"> 品牌：</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 xml:space="preserve"> 型号：</w:t>
      </w:r>
      <w:r>
        <w:rPr>
          <w:rFonts w:ascii="宋体" w:eastAsia="宋体" w:hAnsi="宋体" w:cs="宋体" w:hint="eastAsia"/>
          <w:kern w:val="2"/>
          <w:sz w:val="21"/>
          <w:szCs w:val="21"/>
          <w:u w:val="single"/>
          <w:lang w:eastAsia="zh-CN"/>
        </w:rPr>
        <w:t xml:space="preserve">       </w:t>
      </w:r>
    </w:p>
    <w:p>
      <w:pPr>
        <w:widowControl w:val="0"/>
        <w:numPr>
          <w:ilvl w:val="12"/>
          <w:numId w:val="0"/>
        </w:numPr>
        <w:autoSpaceDE w:val="0"/>
        <w:autoSpaceDN w:val="0"/>
        <w:adjustRightInd w:val="0"/>
        <w:snapToGrid w:val="0"/>
        <w:spacing w:line="400" w:lineRule="exact"/>
        <w:ind w:left="0" w:firstLine="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   （注：关键部件是指财政部会同有关部门发布的采购需求标准规定的需要通过国家有关部门指定的测评机构开展的安全可靠测评的软硬件，如CPU芯片、操作系统、数据库等。）</w:t>
      </w:r>
    </w:p>
    <w:p>
      <w:pPr>
        <w:widowControl w:val="0"/>
        <w:numPr>
          <w:ilvl w:val="12"/>
          <w:numId w:val="0"/>
        </w:numPr>
        <w:autoSpaceDE w:val="0"/>
        <w:autoSpaceDN w:val="0"/>
        <w:adjustRightInd w:val="0"/>
        <w:snapToGrid w:val="0"/>
        <w:spacing w:line="400" w:lineRule="exact"/>
        <w:ind w:left="0" w:firstLine="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         </w:t>
      </w:r>
      <w:r>
        <w:rPr>
          <w:rFonts w:ascii="汉仪书宋二S" w:eastAsia="汉仪书宋二S" w:hAnsi="汉仪书宋二S" w:cs="汉仪书宋二S" w:hint="eastAsia"/>
          <w:kern w:val="2"/>
          <w:sz w:val="21"/>
          <w:szCs w:val="21"/>
          <w:lang w:eastAsia="zh-CN"/>
        </w:rPr>
        <w:t>②</w:t>
      </w:r>
      <w:r>
        <w:rPr>
          <w:rFonts w:ascii="宋体" w:eastAsia="宋体" w:hAnsi="宋体" w:cs="宋体" w:hint="eastAsia"/>
          <w:kern w:val="2"/>
          <w:sz w:val="21"/>
          <w:szCs w:val="21"/>
          <w:lang w:eastAsia="zh-CN"/>
        </w:rPr>
        <w:t>涉及车辆采购，请填写是否属于新能源汽车：</w:t>
      </w:r>
    </w:p>
    <w:p>
      <w:pPr>
        <w:widowControl w:val="0"/>
        <w:numPr>
          <w:ilvl w:val="12"/>
          <w:numId w:val="0"/>
        </w:numPr>
        <w:autoSpaceDE w:val="0"/>
        <w:autoSpaceDN w:val="0"/>
        <w:adjustRightInd w:val="0"/>
        <w:snapToGrid w:val="0"/>
        <w:spacing w:line="400" w:lineRule="exact"/>
        <w:ind w:left="0" w:firstLine="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         </w:t>
      </w:r>
      <w:r>
        <w:rPr>
          <w:rFonts w:ascii="Wingdings" w:eastAsia="宋体" w:hAnsi="Wingdings" w:cs="宋体"/>
          <w:kern w:val="2"/>
          <w:sz w:val="21"/>
          <w:szCs w:val="21"/>
          <w:lang w:eastAsia="zh-CN"/>
        </w:rPr>
        <w:sym w:font="Wingdings" w:char="F0A8"/>
      </w:r>
      <w:r>
        <w:rPr>
          <w:rFonts w:ascii="宋体" w:eastAsia="宋体" w:hAnsi="宋体" w:cs="宋体" w:hint="eastAsia"/>
          <w:kern w:val="2"/>
          <w:sz w:val="21"/>
          <w:szCs w:val="21"/>
          <w:lang w:eastAsia="zh-CN"/>
        </w:rPr>
        <w:t>是，《政府采购品目分类目录》底级品目名称：</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 xml:space="preserve"> 数量：</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 xml:space="preserve"> 金额：</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 xml:space="preserve"> </w:t>
      </w:r>
    </w:p>
    <w:p>
      <w:pPr>
        <w:widowControl w:val="0"/>
        <w:numPr>
          <w:ilvl w:val="12"/>
          <w:numId w:val="0"/>
        </w:numPr>
        <w:autoSpaceDE w:val="0"/>
        <w:autoSpaceDN w:val="0"/>
        <w:adjustRightInd w:val="0"/>
        <w:snapToGrid w:val="0"/>
        <w:spacing w:line="400" w:lineRule="exact"/>
        <w:ind w:left="0" w:firstLine="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         </w:t>
      </w:r>
      <w:r>
        <w:rPr>
          <w:rFonts w:ascii="Wingdings" w:eastAsia="宋体" w:hAnsi="Wingdings" w:cs="宋体"/>
          <w:kern w:val="2"/>
          <w:sz w:val="21"/>
          <w:szCs w:val="21"/>
          <w:lang w:eastAsia="zh-CN"/>
        </w:rPr>
        <w:sym w:font="Wingdings" w:char="F0A8"/>
      </w:r>
      <w:r>
        <w:rPr>
          <w:rFonts w:ascii="宋体" w:eastAsia="宋体" w:hAnsi="宋体" w:cs="宋体" w:hint="eastAsia"/>
          <w:kern w:val="2"/>
          <w:sz w:val="21"/>
          <w:szCs w:val="21"/>
          <w:lang w:eastAsia="zh-CN"/>
        </w:rPr>
        <w:t>否</w:t>
      </w:r>
    </w:p>
    <w:p>
      <w:pPr>
        <w:widowControl w:val="0"/>
        <w:numPr>
          <w:ilvl w:val="12"/>
          <w:numId w:val="0"/>
        </w:numPr>
        <w:autoSpaceDE w:val="0"/>
        <w:autoSpaceDN w:val="0"/>
        <w:adjustRightInd w:val="0"/>
        <w:snapToGrid w:val="0"/>
        <w:spacing w:line="400" w:lineRule="exact"/>
        <w:ind w:left="0" w:firstLine="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    （</w:t>
      </w:r>
      <w:r>
        <w:rPr>
          <w:rFonts w:ascii="宋体" w:eastAsia="宋体" w:hAnsi="宋体" w:cs="宋体"/>
          <w:kern w:val="2"/>
          <w:sz w:val="21"/>
          <w:szCs w:val="21"/>
          <w:lang w:val="en" w:eastAsia="zh-CN"/>
        </w:rPr>
        <w:t>4</w:t>
      </w:r>
      <w:r>
        <w:rPr>
          <w:rFonts w:ascii="宋体" w:eastAsia="宋体" w:hAnsi="宋体" w:cs="宋体" w:hint="eastAsia"/>
          <w:kern w:val="2"/>
          <w:sz w:val="21"/>
          <w:szCs w:val="21"/>
          <w:lang w:eastAsia="zh-CN"/>
        </w:rPr>
        <w:t>）采购组织形式：</w:t>
      </w:r>
      <w:r>
        <w:rPr>
          <w:rFonts w:ascii="Wingdings" w:eastAsia="宋体" w:hAnsi="Wingdings" w:cs="宋体"/>
          <w:kern w:val="2"/>
          <w:sz w:val="21"/>
          <w:szCs w:val="21"/>
          <w:lang w:eastAsia="zh-CN"/>
        </w:rPr>
        <w:sym w:font="Wingdings" w:char="F0A8"/>
      </w:r>
      <w:r>
        <w:rPr>
          <w:rFonts w:ascii="宋体" w:eastAsia="宋体" w:hAnsi="宋体" w:cs="宋体" w:hint="eastAsia"/>
          <w:kern w:val="2"/>
          <w:sz w:val="21"/>
          <w:szCs w:val="21"/>
          <w:lang w:eastAsia="zh-CN"/>
        </w:rPr>
        <w:t xml:space="preserve">集中采购    </w:t>
      </w:r>
      <w:r>
        <w:rPr>
          <w:rFonts w:ascii="Wingdings" w:eastAsia="宋体" w:hAnsi="Wingdings" w:cs="宋体"/>
          <w:kern w:val="2"/>
          <w:sz w:val="21"/>
          <w:szCs w:val="21"/>
          <w:lang w:eastAsia="zh-CN"/>
        </w:rPr>
        <w:sym w:font="Wingdings" w:char="F0A8"/>
      </w:r>
      <w:r>
        <w:rPr>
          <w:rFonts w:ascii="宋体" w:eastAsia="宋体" w:hAnsi="宋体" w:cs="宋体" w:hint="eastAsia"/>
          <w:kern w:val="2"/>
          <w:sz w:val="21"/>
          <w:szCs w:val="21"/>
          <w:lang w:eastAsia="zh-CN"/>
        </w:rPr>
        <w:t>自行采购</w:t>
      </w:r>
    </w:p>
    <w:p>
      <w:pPr>
        <w:widowControl w:val="0"/>
        <w:numPr>
          <w:ilvl w:val="12"/>
          <w:numId w:val="0"/>
        </w:numPr>
        <w:autoSpaceDE w:val="0"/>
        <w:autoSpaceDN w:val="0"/>
        <w:adjustRightInd w:val="0"/>
        <w:snapToGrid w:val="0"/>
        <w:spacing w:line="400" w:lineRule="exact"/>
        <w:ind w:left="240" w:firstLine="210" w:leftChars="100" w:firstLineChars="100"/>
        <w:jc w:val="both"/>
        <w:rPr>
          <w:rFonts w:ascii="宋体" w:eastAsia="宋体" w:hAnsi="宋体" w:cs="宋体" w:hint="eastAsia"/>
          <w:kern w:val="2"/>
          <w:sz w:val="21"/>
          <w:szCs w:val="21"/>
          <w:u w:val="single"/>
          <w:lang w:eastAsia="zh-CN"/>
        </w:rPr>
      </w:pPr>
      <w:r>
        <w:rPr>
          <w:rFonts w:ascii="宋体" w:eastAsia="宋体" w:hAnsi="宋体" w:cs="宋体" w:hint="eastAsia"/>
          <w:kern w:val="2"/>
          <w:sz w:val="21"/>
          <w:szCs w:val="21"/>
          <w:lang w:eastAsia="zh-CN"/>
        </w:rPr>
        <w:t>（</w:t>
      </w:r>
      <w:r>
        <w:rPr>
          <w:rFonts w:ascii="宋体" w:eastAsia="宋体" w:hAnsi="宋体" w:cs="宋体"/>
          <w:kern w:val="2"/>
          <w:sz w:val="21"/>
          <w:szCs w:val="21"/>
          <w:lang w:val="en" w:eastAsia="zh-CN"/>
        </w:rPr>
        <w:t>5</w:t>
      </w:r>
      <w:r>
        <w:rPr>
          <w:rFonts w:ascii="宋体" w:eastAsia="宋体" w:hAnsi="宋体" w:cs="宋体" w:hint="eastAsia"/>
          <w:kern w:val="2"/>
          <w:sz w:val="21"/>
          <w:szCs w:val="21"/>
          <w:lang w:eastAsia="zh-CN"/>
        </w:rPr>
        <w:t>）采购方式：</w:t>
      </w:r>
      <w:r>
        <w:rPr>
          <w:rFonts w:ascii="Wingdings" w:eastAsia="宋体" w:hAnsi="Wingdings" w:cs="宋体"/>
          <w:kern w:val="2"/>
          <w:sz w:val="21"/>
          <w:szCs w:val="21"/>
          <w:lang w:eastAsia="zh-CN"/>
        </w:rPr>
        <w:sym w:font="Wingdings" w:char="F0A8"/>
      </w:r>
      <w:r>
        <w:rPr>
          <w:rFonts w:ascii="宋体" w:eastAsia="宋体" w:hAnsi="宋体" w:cs="宋体" w:hint="eastAsia"/>
          <w:kern w:val="2"/>
          <w:sz w:val="21"/>
          <w:szCs w:val="21"/>
          <w:lang w:eastAsia="zh-CN"/>
        </w:rPr>
        <w:t xml:space="preserve">公开招标  </w:t>
      </w:r>
      <w:r>
        <w:rPr>
          <w:rFonts w:ascii="Wingdings" w:eastAsia="宋体" w:hAnsi="Wingdings" w:cs="宋体"/>
          <w:kern w:val="2"/>
          <w:sz w:val="21"/>
          <w:szCs w:val="21"/>
          <w:lang w:eastAsia="zh-CN"/>
        </w:rPr>
        <w:sym w:font="Wingdings" w:char="F0A8"/>
      </w:r>
      <w:r>
        <w:rPr>
          <w:rFonts w:ascii="宋体" w:eastAsia="宋体" w:hAnsi="宋体" w:cs="宋体" w:hint="eastAsia"/>
          <w:kern w:val="2"/>
          <w:sz w:val="21"/>
          <w:szCs w:val="21"/>
          <w:lang w:eastAsia="zh-CN"/>
        </w:rPr>
        <w:t>竞争性谈判</w:t>
      </w:r>
      <w:r>
        <w:rPr>
          <w:rFonts w:ascii="宋体" w:eastAsia="华文楷体" w:hAnsi="宋体" w:cs="宋体" w:hint="eastAsia"/>
          <w:kern w:val="2"/>
          <w:sz w:val="22"/>
          <w:szCs w:val="21"/>
          <w:lang w:eastAsia="zh-CN"/>
        </w:rPr>
        <w:t xml:space="preserve">  </w:t>
      </w:r>
      <w:r>
        <w:rPr>
          <w:rFonts w:ascii="Wingdings" w:eastAsia="宋体" w:hAnsi="Wingdings" w:cs="宋体"/>
          <w:kern w:val="2"/>
          <w:sz w:val="21"/>
          <w:szCs w:val="21"/>
          <w:lang w:eastAsia="zh-CN"/>
        </w:rPr>
        <w:sym w:font="Wingdings" w:char="F0A8"/>
      </w:r>
      <w:r>
        <w:rPr>
          <w:rFonts w:ascii="宋体" w:eastAsia="宋体" w:hAnsi="宋体" w:cs="宋体" w:hint="eastAsia"/>
          <w:kern w:val="2"/>
          <w:sz w:val="21"/>
          <w:szCs w:val="21"/>
          <w:lang w:eastAsia="zh-CN"/>
        </w:rPr>
        <w:t xml:space="preserve">单一来源  </w:t>
      </w:r>
      <w:r>
        <w:rPr>
          <w:rFonts w:ascii="Wingdings" w:eastAsia="宋体" w:hAnsi="Wingdings" w:cs="宋体"/>
          <w:kern w:val="2"/>
          <w:sz w:val="21"/>
          <w:szCs w:val="21"/>
          <w:lang w:eastAsia="zh-CN"/>
        </w:rPr>
        <w:sym w:font="Wingdings" w:char="F0A8"/>
      </w:r>
      <w:r>
        <w:rPr>
          <w:rFonts w:ascii="宋体" w:eastAsia="宋体" w:hAnsi="宋体" w:cs="宋体" w:hint="eastAsia"/>
          <w:kern w:val="2"/>
          <w:sz w:val="21"/>
          <w:szCs w:val="21"/>
          <w:lang w:eastAsia="zh-CN"/>
        </w:rPr>
        <w:t xml:space="preserve">竞价  </w:t>
      </w:r>
      <w:r>
        <w:rPr>
          <w:rFonts w:ascii="Wingdings" w:eastAsia="宋体" w:hAnsi="Wingdings" w:cs="宋体"/>
          <w:kern w:val="2"/>
          <w:sz w:val="21"/>
          <w:szCs w:val="21"/>
          <w:lang w:eastAsia="zh-CN"/>
        </w:rPr>
        <w:sym w:font="Wingdings" w:char="F0A8"/>
      </w:r>
      <w:r>
        <w:rPr>
          <w:rFonts w:ascii="宋体" w:eastAsia="宋体" w:hAnsi="宋体" w:cs="宋体" w:hint="eastAsia"/>
          <w:kern w:val="2"/>
          <w:sz w:val="21"/>
          <w:szCs w:val="21"/>
          <w:lang w:eastAsia="zh-CN"/>
        </w:rPr>
        <w:t xml:space="preserve">框架协议 </w:t>
      </w:r>
      <w:r>
        <w:rPr>
          <w:rFonts w:ascii="Wingdings" w:eastAsia="宋体" w:hAnsi="Wingdings" w:cs="宋体"/>
          <w:kern w:val="2"/>
          <w:sz w:val="21"/>
          <w:szCs w:val="21"/>
          <w:lang w:eastAsia="zh-CN"/>
        </w:rPr>
        <w:sym w:font="Wingdings" w:char="F0A8"/>
      </w:r>
      <w:r>
        <w:rPr>
          <w:rFonts w:ascii="宋体" w:eastAsia="宋体" w:hAnsi="宋体" w:cs="宋体" w:hint="eastAsia"/>
          <w:kern w:val="2"/>
          <w:sz w:val="21"/>
          <w:szCs w:val="21"/>
          <w:lang w:eastAsia="zh-CN"/>
        </w:rPr>
        <w:t>其他：</w:t>
      </w:r>
      <w:r>
        <w:rPr>
          <w:rFonts w:ascii="宋体" w:eastAsia="宋体" w:hAnsi="宋体" w:cs="宋体" w:hint="eastAsia"/>
          <w:kern w:val="2"/>
          <w:sz w:val="21"/>
          <w:szCs w:val="21"/>
          <w:u w:val="single"/>
          <w:lang w:eastAsia="zh-CN"/>
        </w:rPr>
        <w:t xml:space="preserve">          </w:t>
      </w:r>
    </w:p>
    <w:p>
      <w:pPr>
        <w:widowControl w:val="0"/>
        <w:numPr>
          <w:ilvl w:val="12"/>
          <w:numId w:val="0"/>
        </w:numPr>
        <w:autoSpaceDE w:val="0"/>
        <w:autoSpaceDN w:val="0"/>
        <w:adjustRightInd w:val="0"/>
        <w:snapToGrid w:val="0"/>
        <w:spacing w:line="400" w:lineRule="exact"/>
        <w:ind w:left="0" w:firstLine="42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（注：在框架协议采购的第二阶段，可选择使用该合同文本）</w:t>
      </w:r>
    </w:p>
    <w:p>
      <w:pPr>
        <w:widowControl w:val="0"/>
        <w:numPr>
          <w:ilvl w:val="12"/>
          <w:numId w:val="0"/>
        </w:numPr>
        <w:autoSpaceDE w:val="0"/>
        <w:autoSpaceDN w:val="0"/>
        <w:adjustRightInd w:val="0"/>
        <w:snapToGrid w:val="0"/>
        <w:spacing w:line="400" w:lineRule="exact"/>
        <w:ind w:left="0" w:firstLine="220" w:firstLineChars="100"/>
        <w:jc w:val="both"/>
        <w:rPr>
          <w:rFonts w:ascii="宋体" w:eastAsia="宋体" w:hAnsi="宋体" w:hint="eastAsia"/>
          <w:kern w:val="2"/>
          <w:sz w:val="21"/>
          <w:szCs w:val="21"/>
          <w:lang w:eastAsia="zh-CN"/>
        </w:rPr>
      </w:pPr>
      <w:r>
        <w:rPr>
          <w:rFonts w:ascii="宋体" w:eastAsia="华文楷体" w:hAnsi="宋体" w:cs="华文楷体" w:hint="eastAsia"/>
          <w:kern w:val="2"/>
          <w:sz w:val="22"/>
          <w:szCs w:val="21"/>
          <w:lang w:eastAsia="zh-CN"/>
        </w:rPr>
        <w:t xml:space="preserve"> （</w:t>
      </w:r>
      <w:r>
        <w:rPr>
          <w:rFonts w:ascii="宋体" w:eastAsia="华文楷体" w:hAnsi="宋体" w:cs="华文楷体"/>
          <w:kern w:val="2"/>
          <w:sz w:val="22"/>
          <w:szCs w:val="21"/>
          <w:lang w:val="en" w:eastAsia="zh-CN"/>
        </w:rPr>
        <w:t>6</w:t>
      </w:r>
      <w:r>
        <w:rPr>
          <w:rFonts w:ascii="宋体" w:eastAsia="华文楷体" w:hAnsi="宋体" w:cs="华文楷体" w:hint="eastAsia"/>
          <w:kern w:val="2"/>
          <w:sz w:val="22"/>
          <w:szCs w:val="21"/>
          <w:lang w:eastAsia="zh-CN"/>
        </w:rPr>
        <w:t>）</w:t>
      </w:r>
      <w:r>
        <w:rPr>
          <w:rFonts w:ascii="宋体" w:eastAsia="宋体" w:hAnsi="宋体" w:hint="eastAsia"/>
          <w:kern w:val="2"/>
          <w:sz w:val="21"/>
          <w:szCs w:val="21"/>
          <w:lang w:eastAsia="zh-CN"/>
        </w:rPr>
        <w:t>中标（成交）采购标的制造商是否为中小企业：</w:t>
      </w:r>
      <w:r>
        <w:rPr>
          <w:rFonts w:ascii="Wingdings" w:eastAsia="宋体" w:hAnsi="Wingdings"/>
          <w:kern w:val="2"/>
          <w:sz w:val="21"/>
          <w:szCs w:val="21"/>
          <w:lang w:eastAsia="zh-CN"/>
        </w:rPr>
        <w:sym w:font="Wingdings" w:char="F0A8"/>
      </w:r>
      <w:r>
        <w:rPr>
          <w:rFonts w:ascii="宋体" w:eastAsia="宋体" w:hAnsi="宋体" w:hint="eastAsia"/>
          <w:kern w:val="2"/>
          <w:sz w:val="21"/>
          <w:szCs w:val="21"/>
          <w:lang w:eastAsia="zh-CN"/>
        </w:rPr>
        <w:t xml:space="preserve">是      </w:t>
      </w:r>
      <w:r>
        <w:rPr>
          <w:rFonts w:ascii="Wingdings" w:eastAsia="宋体" w:hAnsi="Wingdings"/>
          <w:kern w:val="2"/>
          <w:sz w:val="21"/>
          <w:szCs w:val="21"/>
          <w:lang w:eastAsia="zh-CN"/>
        </w:rPr>
        <w:sym w:font="Wingdings" w:char="F0A8"/>
      </w:r>
      <w:r>
        <w:rPr>
          <w:rFonts w:ascii="宋体" w:eastAsia="宋体" w:hAnsi="宋体" w:hint="eastAsia"/>
          <w:kern w:val="2"/>
          <w:sz w:val="21"/>
          <w:szCs w:val="21"/>
          <w:lang w:eastAsia="zh-CN"/>
        </w:rPr>
        <w:t>否</w:t>
      </w:r>
    </w:p>
    <w:p>
      <w:pPr>
        <w:widowControl w:val="0"/>
        <w:numPr>
          <w:ilvl w:val="12"/>
          <w:numId w:val="0"/>
        </w:numPr>
        <w:adjustRightInd w:val="0"/>
        <w:snapToGrid w:val="0"/>
        <w:spacing w:line="400" w:lineRule="exact"/>
        <w:ind w:left="0" w:firstLine="0"/>
        <w:jc w:val="both"/>
        <w:rPr>
          <w:rFonts w:ascii="宋体" w:eastAsia="宋体" w:hAnsi="宋体" w:hint="eastAsia"/>
          <w:iCs/>
          <w:kern w:val="2"/>
          <w:sz w:val="21"/>
          <w:szCs w:val="21"/>
          <w:lang w:eastAsia="zh-CN"/>
        </w:rPr>
      </w:pPr>
      <w:r>
        <w:rPr>
          <w:rFonts w:ascii="宋体" w:eastAsia="宋体" w:hAnsi="宋体" w:hint="eastAsia"/>
          <w:kern w:val="2"/>
          <w:sz w:val="21"/>
          <w:szCs w:val="21"/>
          <w:lang w:eastAsia="zh-CN"/>
        </w:rPr>
        <w:t xml:space="preserve">         本合同是否为专门面向中小企业的采购合同（中小企业预留合同）：</w:t>
      </w:r>
      <w:r>
        <w:rPr>
          <w:rFonts w:ascii="Wingdings" w:eastAsia="宋体" w:hAnsi="Wingdings"/>
          <w:iCs/>
          <w:kern w:val="2"/>
          <w:sz w:val="21"/>
          <w:szCs w:val="21"/>
          <w:lang w:eastAsia="zh-CN"/>
        </w:rPr>
        <w:sym w:font="Wingdings" w:char="F0A8"/>
      </w:r>
      <w:r>
        <w:rPr>
          <w:rFonts w:ascii="宋体" w:eastAsia="宋体" w:hAnsi="宋体" w:hint="eastAsia"/>
          <w:iCs/>
          <w:kern w:val="2"/>
          <w:sz w:val="21"/>
          <w:szCs w:val="21"/>
          <w:lang w:eastAsia="zh-CN"/>
        </w:rPr>
        <w:t xml:space="preserve">是    </w:t>
      </w:r>
      <w:r>
        <w:rPr>
          <w:rFonts w:ascii="Wingdings" w:eastAsia="宋体" w:hAnsi="Wingdings"/>
          <w:iCs/>
          <w:kern w:val="2"/>
          <w:sz w:val="21"/>
          <w:szCs w:val="21"/>
          <w:lang w:eastAsia="zh-CN"/>
        </w:rPr>
        <w:sym w:font="Wingdings" w:char="F0A8"/>
      </w:r>
      <w:r>
        <w:rPr>
          <w:rFonts w:ascii="宋体" w:eastAsia="宋体" w:hAnsi="宋体" w:hint="eastAsia"/>
          <w:iCs/>
          <w:kern w:val="2"/>
          <w:sz w:val="21"/>
          <w:szCs w:val="21"/>
          <w:lang w:eastAsia="zh-CN"/>
        </w:rPr>
        <w:t>否</w:t>
      </w:r>
    </w:p>
    <w:p>
      <w:pPr>
        <w:widowControl w:val="0"/>
        <w:numPr>
          <w:ilvl w:val="12"/>
          <w:numId w:val="0"/>
        </w:numPr>
        <w:adjustRightInd w:val="0"/>
        <w:snapToGrid w:val="0"/>
        <w:spacing w:line="400" w:lineRule="exact"/>
        <w:ind w:left="0" w:firstLine="0"/>
        <w:jc w:val="both"/>
        <w:rPr>
          <w:rFonts w:ascii="宋体" w:eastAsia="宋体" w:hAnsi="宋体" w:hint="eastAsia"/>
          <w:iCs/>
          <w:kern w:val="2"/>
          <w:sz w:val="21"/>
          <w:szCs w:val="21"/>
          <w:lang w:eastAsia="zh-CN"/>
        </w:rPr>
      </w:pPr>
      <w:r>
        <w:rPr>
          <w:rFonts w:eastAsia="宋体" w:hint="eastAsia"/>
          <w:kern w:val="2"/>
          <w:sz w:val="21"/>
          <w:lang w:eastAsia="zh-CN"/>
        </w:rPr>
        <w:t xml:space="preserve">         若本项目不专门面向中小企业采购，是否给予小微企业评审优惠：</w:t>
      </w:r>
      <w:r>
        <w:rPr>
          <w:rFonts w:ascii="Wingdings" w:eastAsia="宋体" w:hAnsi="Wingdings"/>
          <w:iCs/>
          <w:kern w:val="2"/>
          <w:sz w:val="21"/>
          <w:szCs w:val="21"/>
          <w:lang w:eastAsia="zh-CN"/>
        </w:rPr>
        <w:sym w:font="Wingdings" w:char="F0A8"/>
      </w:r>
      <w:r>
        <w:rPr>
          <w:rFonts w:ascii="宋体" w:eastAsia="宋体" w:hAnsi="宋体" w:hint="eastAsia"/>
          <w:iCs/>
          <w:kern w:val="2"/>
          <w:sz w:val="21"/>
          <w:szCs w:val="21"/>
          <w:lang w:eastAsia="zh-CN"/>
        </w:rPr>
        <w:t xml:space="preserve">是   </w:t>
      </w:r>
      <w:r>
        <w:rPr>
          <w:rFonts w:ascii="Wingdings" w:eastAsia="宋体" w:hAnsi="Wingdings"/>
          <w:iCs/>
          <w:kern w:val="2"/>
          <w:sz w:val="21"/>
          <w:szCs w:val="21"/>
          <w:lang w:eastAsia="zh-CN"/>
        </w:rPr>
        <w:sym w:font="Wingdings" w:char="F0A8"/>
      </w:r>
      <w:r>
        <w:rPr>
          <w:rFonts w:ascii="宋体" w:eastAsia="宋体" w:hAnsi="宋体" w:hint="eastAsia"/>
          <w:iCs/>
          <w:kern w:val="2"/>
          <w:sz w:val="21"/>
          <w:szCs w:val="21"/>
          <w:lang w:eastAsia="zh-CN"/>
        </w:rPr>
        <w:t>否</w:t>
      </w:r>
    </w:p>
    <w:p>
      <w:pPr>
        <w:widowControl w:val="0"/>
        <w:numPr>
          <w:ilvl w:val="12"/>
          <w:numId w:val="0"/>
        </w:numPr>
        <w:adjustRightInd w:val="0"/>
        <w:snapToGrid w:val="0"/>
        <w:spacing w:line="400" w:lineRule="exact"/>
        <w:ind w:left="0" w:firstLine="0"/>
        <w:jc w:val="both"/>
        <w:rPr>
          <w:rFonts w:ascii="宋体" w:eastAsia="宋体" w:hAnsi="宋体" w:hint="eastAsia"/>
          <w:iCs/>
          <w:kern w:val="2"/>
          <w:sz w:val="21"/>
          <w:szCs w:val="21"/>
          <w:lang w:eastAsia="zh-CN"/>
        </w:rPr>
      </w:pPr>
      <w:r>
        <w:rPr>
          <w:rFonts w:eastAsia="宋体" w:hint="eastAsia"/>
          <w:kern w:val="2"/>
          <w:sz w:val="21"/>
          <w:lang w:eastAsia="zh-CN"/>
        </w:rPr>
        <w:t xml:space="preserve">         中标（成交）采购标的制造商是否为残疾人福利性单位：</w:t>
      </w:r>
      <w:r>
        <w:rPr>
          <w:rFonts w:ascii="Wingdings" w:eastAsia="宋体" w:hAnsi="Wingdings"/>
          <w:iCs/>
          <w:kern w:val="2"/>
          <w:sz w:val="21"/>
          <w:szCs w:val="21"/>
          <w:lang w:eastAsia="zh-CN"/>
        </w:rPr>
        <w:sym w:font="Wingdings" w:char="F0A8"/>
      </w:r>
      <w:r>
        <w:rPr>
          <w:rFonts w:ascii="宋体" w:eastAsia="宋体" w:hAnsi="宋体" w:hint="eastAsia"/>
          <w:iCs/>
          <w:kern w:val="2"/>
          <w:sz w:val="21"/>
          <w:szCs w:val="21"/>
          <w:lang w:eastAsia="zh-CN"/>
        </w:rPr>
        <w:t xml:space="preserve">是   </w:t>
      </w:r>
      <w:r>
        <w:rPr>
          <w:rFonts w:ascii="Wingdings" w:eastAsia="宋体" w:hAnsi="Wingdings"/>
          <w:iCs/>
          <w:kern w:val="2"/>
          <w:sz w:val="21"/>
          <w:szCs w:val="21"/>
          <w:lang w:eastAsia="zh-CN"/>
        </w:rPr>
        <w:sym w:font="Wingdings" w:char="F0A8"/>
      </w:r>
      <w:r>
        <w:rPr>
          <w:rFonts w:ascii="宋体" w:eastAsia="宋体" w:hAnsi="宋体" w:hint="eastAsia"/>
          <w:iCs/>
          <w:kern w:val="2"/>
          <w:sz w:val="21"/>
          <w:szCs w:val="21"/>
          <w:lang w:eastAsia="zh-CN"/>
        </w:rPr>
        <w:t>否</w:t>
      </w:r>
    </w:p>
    <w:p>
      <w:pPr>
        <w:widowControl w:val="0"/>
        <w:snapToGrid w:val="0"/>
        <w:spacing w:line="400" w:lineRule="exact"/>
        <w:jc w:val="both"/>
        <w:rPr>
          <w:rFonts w:eastAsia="宋体"/>
          <w:kern w:val="2"/>
          <w:sz w:val="21"/>
          <w:lang w:eastAsia="zh-CN"/>
        </w:rPr>
      </w:pPr>
      <w:r>
        <w:rPr>
          <w:rFonts w:eastAsia="宋体" w:hint="eastAsia"/>
          <w:kern w:val="2"/>
          <w:sz w:val="21"/>
          <w:lang w:eastAsia="zh-CN"/>
        </w:rPr>
        <w:t xml:space="preserve">         中标（成交）采购标的制造商是否为监狱企业：</w:t>
      </w:r>
      <w:r>
        <w:rPr>
          <w:rFonts w:ascii="Wingdings" w:eastAsia="宋体" w:hAnsi="Wingdings"/>
          <w:iCs/>
          <w:kern w:val="2"/>
          <w:sz w:val="21"/>
          <w:szCs w:val="21"/>
          <w:lang w:eastAsia="zh-CN"/>
        </w:rPr>
        <w:sym w:font="Wingdings" w:char="F0A8"/>
      </w:r>
      <w:r>
        <w:rPr>
          <w:rFonts w:ascii="宋体" w:eastAsia="宋体" w:hAnsi="宋体" w:hint="eastAsia"/>
          <w:iCs/>
          <w:kern w:val="2"/>
          <w:sz w:val="21"/>
          <w:szCs w:val="21"/>
          <w:lang w:eastAsia="zh-CN"/>
        </w:rPr>
        <w:t xml:space="preserve">是       </w:t>
      </w:r>
      <w:r>
        <w:rPr>
          <w:rFonts w:ascii="Wingdings" w:eastAsia="宋体" w:hAnsi="Wingdings"/>
          <w:iCs/>
          <w:kern w:val="2"/>
          <w:sz w:val="21"/>
          <w:szCs w:val="21"/>
          <w:lang w:eastAsia="zh-CN"/>
        </w:rPr>
        <w:sym w:font="Wingdings" w:char="F0A8"/>
      </w:r>
      <w:r>
        <w:rPr>
          <w:rFonts w:ascii="宋体" w:eastAsia="宋体" w:hAnsi="宋体" w:hint="eastAsia"/>
          <w:iCs/>
          <w:kern w:val="2"/>
          <w:sz w:val="21"/>
          <w:szCs w:val="21"/>
          <w:lang w:eastAsia="zh-CN"/>
        </w:rPr>
        <w:t>否</w:t>
      </w:r>
    </w:p>
    <w:p>
      <w:pPr>
        <w:widowControl w:val="0"/>
        <w:adjustRightInd w:val="0"/>
        <w:snapToGrid w:val="0"/>
        <w:spacing w:line="400" w:lineRule="exact"/>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w:t>
      </w:r>
      <w:r>
        <w:rPr>
          <w:rFonts w:ascii="宋体" w:eastAsia="宋体" w:hAnsi="宋体"/>
          <w:kern w:val="2"/>
          <w:sz w:val="21"/>
          <w:szCs w:val="21"/>
          <w:lang w:val="en" w:eastAsia="zh-CN"/>
        </w:rPr>
        <w:t>7</w:t>
      </w:r>
      <w:r>
        <w:rPr>
          <w:rFonts w:ascii="宋体" w:eastAsia="宋体" w:hAnsi="宋体" w:hint="eastAsia"/>
          <w:kern w:val="2"/>
          <w:sz w:val="21"/>
          <w:szCs w:val="21"/>
          <w:lang w:eastAsia="zh-CN"/>
        </w:rPr>
        <w:t>）合同是否分包：</w:t>
      </w:r>
      <w:r>
        <w:rPr>
          <w:rFonts w:ascii="Wingdings" w:eastAsia="宋体" w:hAnsi="Wingdings"/>
          <w:iCs/>
          <w:kern w:val="2"/>
          <w:sz w:val="21"/>
          <w:szCs w:val="21"/>
          <w:lang w:eastAsia="zh-CN"/>
        </w:rPr>
        <w:sym w:font="Wingdings" w:char="F0A8"/>
      </w:r>
      <w:r>
        <w:rPr>
          <w:rFonts w:ascii="宋体" w:eastAsia="宋体" w:hAnsi="宋体" w:hint="eastAsia"/>
          <w:iCs/>
          <w:kern w:val="2"/>
          <w:sz w:val="21"/>
          <w:szCs w:val="21"/>
          <w:lang w:eastAsia="zh-CN"/>
        </w:rPr>
        <w:t xml:space="preserve">是       </w:t>
      </w:r>
      <w:r>
        <w:rPr>
          <w:rFonts w:ascii="Wingdings" w:eastAsia="宋体" w:hAnsi="Wingdings"/>
          <w:iCs/>
          <w:kern w:val="2"/>
          <w:sz w:val="21"/>
          <w:szCs w:val="21"/>
          <w:lang w:eastAsia="zh-CN"/>
        </w:rPr>
        <w:sym w:font="Wingdings" w:char="F0A8"/>
      </w:r>
      <w:r>
        <w:rPr>
          <w:rFonts w:ascii="宋体" w:eastAsia="宋体" w:hAnsi="宋体" w:hint="eastAsia"/>
          <w:iCs/>
          <w:kern w:val="2"/>
          <w:sz w:val="21"/>
          <w:szCs w:val="21"/>
          <w:lang w:eastAsia="zh-CN"/>
        </w:rPr>
        <w:t>否</w:t>
      </w:r>
    </w:p>
    <w:p>
      <w:pPr>
        <w:widowControl w:val="0"/>
        <w:adjustRightInd w:val="0"/>
        <w:snapToGrid w:val="0"/>
        <w:spacing w:line="400" w:lineRule="exact"/>
        <w:ind w:firstLine="840" w:firstLineChars="400"/>
        <w:jc w:val="both"/>
        <w:rPr>
          <w:rFonts w:ascii="宋体" w:eastAsia="宋体" w:hAnsi="宋体" w:hint="eastAsia"/>
          <w:kern w:val="2"/>
          <w:sz w:val="21"/>
          <w:szCs w:val="21"/>
          <w:u w:val="single"/>
          <w:lang w:eastAsia="zh-CN"/>
        </w:rPr>
      </w:pPr>
      <w:r>
        <w:rPr>
          <w:rFonts w:ascii="宋体" w:eastAsia="宋体" w:hAnsi="宋体" w:hint="eastAsia"/>
          <w:kern w:val="2"/>
          <w:sz w:val="21"/>
          <w:szCs w:val="21"/>
          <w:lang w:eastAsia="zh-CN"/>
        </w:rPr>
        <w:t xml:space="preserve"> 分包主要内容：</w:t>
      </w:r>
      <w:r>
        <w:rPr>
          <w:rFonts w:ascii="宋体" w:eastAsia="宋体" w:hAnsi="宋体" w:hint="eastAsia"/>
          <w:kern w:val="2"/>
          <w:sz w:val="21"/>
          <w:szCs w:val="21"/>
          <w:u w:val="single"/>
          <w:lang w:eastAsia="zh-CN"/>
        </w:rPr>
        <w:t xml:space="preserve">                                            </w:t>
      </w:r>
    </w:p>
    <w:p>
      <w:pPr>
        <w:widowControl w:val="0"/>
        <w:adjustRightInd w:val="0"/>
        <w:snapToGrid w:val="0"/>
        <w:spacing w:line="400" w:lineRule="exact"/>
        <w:ind w:firstLine="840" w:firstLineChars="4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 xml:space="preserve"> 分包供应商/制造商名称（如供应商和制造商不同，请分别填写）：</w:t>
      </w:r>
    </w:p>
    <w:p>
      <w:pPr>
        <w:widowControl w:val="0"/>
        <w:adjustRightInd w:val="0"/>
        <w:snapToGrid w:val="0"/>
        <w:spacing w:line="400" w:lineRule="exact"/>
        <w:ind w:firstLine="840" w:firstLineChars="400"/>
        <w:jc w:val="both"/>
        <w:rPr>
          <w:rFonts w:ascii="宋体" w:eastAsia="宋体" w:hAnsi="宋体" w:hint="eastAsia"/>
          <w:kern w:val="2"/>
          <w:sz w:val="21"/>
          <w:szCs w:val="21"/>
          <w:u w:val="single"/>
          <w:lang w:eastAsia="zh-CN"/>
        </w:rPr>
      </w:pPr>
      <w:r>
        <w:rPr>
          <w:rFonts w:ascii="宋体" w:eastAsia="宋体" w:hAnsi="宋体" w:hint="eastAsia"/>
          <w:kern w:val="2"/>
          <w:sz w:val="21"/>
          <w:szCs w:val="21"/>
          <w:lang w:eastAsia="zh-CN"/>
        </w:rPr>
        <w:t xml:space="preserve"> </w:t>
      </w:r>
      <w:r>
        <w:rPr>
          <w:rFonts w:ascii="宋体" w:eastAsia="宋体" w:hAnsi="宋体" w:hint="eastAsia"/>
          <w:kern w:val="2"/>
          <w:sz w:val="21"/>
          <w:szCs w:val="21"/>
          <w:u w:val="single"/>
          <w:lang w:eastAsia="zh-CN"/>
        </w:rPr>
        <w:t xml:space="preserve">                                                          </w:t>
      </w:r>
    </w:p>
    <w:p>
      <w:pPr>
        <w:widowControl w:val="0"/>
        <w:adjustRightInd w:val="0"/>
        <w:snapToGrid w:val="0"/>
        <w:spacing w:line="400" w:lineRule="exact"/>
        <w:ind w:firstLine="840" w:firstLineChars="4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 xml:space="preserve"> 分包供应商/制造商类型（如果供应商和制造商不同，只填写制造商类型）：</w:t>
      </w:r>
    </w:p>
    <w:p>
      <w:pPr>
        <w:widowControl w:val="0"/>
        <w:adjustRightInd w:val="0"/>
        <w:snapToGrid w:val="0"/>
        <w:spacing w:line="400" w:lineRule="exact"/>
        <w:ind w:firstLine="840" w:firstLineChars="400"/>
        <w:jc w:val="both"/>
        <w:rPr>
          <w:rFonts w:ascii="宋体" w:eastAsia="宋体" w:hAnsi="宋体" w:hint="eastAsia"/>
          <w:iCs/>
          <w:kern w:val="2"/>
          <w:sz w:val="21"/>
          <w:szCs w:val="21"/>
          <w:lang w:eastAsia="zh-CN"/>
        </w:rPr>
      </w:pPr>
      <w:r>
        <w:rPr>
          <w:rFonts w:ascii="宋体" w:eastAsia="宋体" w:hAnsi="宋体" w:hint="eastAsia"/>
          <w:iCs/>
          <w:kern w:val="2"/>
          <w:sz w:val="21"/>
          <w:szCs w:val="21"/>
          <w:lang w:eastAsia="zh-CN"/>
        </w:rPr>
        <w:t xml:space="preserve"> </w:t>
      </w:r>
      <w:r>
        <w:rPr>
          <w:rFonts w:ascii="Wingdings" w:eastAsia="宋体" w:hAnsi="Wingdings"/>
          <w:iCs/>
          <w:kern w:val="2"/>
          <w:sz w:val="21"/>
          <w:szCs w:val="21"/>
          <w:lang w:eastAsia="zh-CN"/>
        </w:rPr>
        <w:sym w:font="Wingdings" w:char="F0A8"/>
      </w:r>
      <w:r>
        <w:rPr>
          <w:rFonts w:ascii="宋体" w:eastAsia="宋体" w:hAnsi="宋体" w:hint="eastAsia"/>
          <w:iCs/>
          <w:kern w:val="2"/>
          <w:sz w:val="21"/>
          <w:szCs w:val="21"/>
          <w:lang w:eastAsia="zh-CN"/>
        </w:rPr>
        <w:t xml:space="preserve">大型企业  </w:t>
      </w:r>
      <w:r>
        <w:rPr>
          <w:rFonts w:ascii="Wingdings" w:eastAsia="宋体" w:hAnsi="Wingdings"/>
          <w:iCs/>
          <w:kern w:val="2"/>
          <w:sz w:val="21"/>
          <w:szCs w:val="21"/>
          <w:lang w:eastAsia="zh-CN"/>
        </w:rPr>
        <w:sym w:font="Wingdings" w:char="F0A8"/>
      </w:r>
      <w:r>
        <w:rPr>
          <w:rFonts w:ascii="宋体" w:eastAsia="宋体" w:hAnsi="宋体" w:hint="eastAsia"/>
          <w:iCs/>
          <w:kern w:val="2"/>
          <w:sz w:val="21"/>
          <w:szCs w:val="21"/>
          <w:lang w:eastAsia="zh-CN"/>
        </w:rPr>
        <w:t xml:space="preserve">中型企业  </w:t>
      </w:r>
      <w:r>
        <w:rPr>
          <w:rFonts w:ascii="Wingdings" w:eastAsia="宋体" w:hAnsi="Wingdings"/>
          <w:iCs/>
          <w:kern w:val="2"/>
          <w:sz w:val="21"/>
          <w:szCs w:val="21"/>
          <w:lang w:eastAsia="zh-CN"/>
        </w:rPr>
        <w:sym w:font="Wingdings" w:char="F0A8"/>
      </w:r>
      <w:r>
        <w:rPr>
          <w:rFonts w:ascii="宋体" w:eastAsia="宋体" w:hAnsi="宋体" w:hint="eastAsia"/>
          <w:iCs/>
          <w:kern w:val="2"/>
          <w:sz w:val="21"/>
          <w:szCs w:val="21"/>
          <w:lang w:eastAsia="zh-CN"/>
        </w:rPr>
        <w:t xml:space="preserve">小微型企业  </w:t>
      </w:r>
    </w:p>
    <w:p>
      <w:pPr>
        <w:widowControl w:val="0"/>
        <w:adjustRightInd w:val="0"/>
        <w:snapToGrid w:val="0"/>
        <w:spacing w:line="400" w:lineRule="exact"/>
        <w:ind w:firstLine="840" w:firstLineChars="400"/>
        <w:jc w:val="both"/>
        <w:rPr>
          <w:rFonts w:eastAsia="华文楷体"/>
          <w:kern w:val="2"/>
          <w:sz w:val="21"/>
          <w:lang w:eastAsia="zh-CN"/>
        </w:rPr>
      </w:pPr>
      <w:r>
        <w:rPr>
          <w:rFonts w:ascii="宋体" w:eastAsia="宋体" w:hAnsi="宋体" w:hint="eastAsia"/>
          <w:iCs/>
          <w:kern w:val="2"/>
          <w:sz w:val="21"/>
          <w:szCs w:val="21"/>
          <w:lang w:eastAsia="zh-CN"/>
        </w:rPr>
        <w:t xml:space="preserve"> </w:t>
      </w:r>
      <w:r>
        <w:rPr>
          <w:rFonts w:ascii="Wingdings" w:eastAsia="宋体" w:hAnsi="Wingdings"/>
          <w:iCs/>
          <w:kern w:val="2"/>
          <w:sz w:val="21"/>
          <w:szCs w:val="21"/>
          <w:lang w:eastAsia="zh-CN"/>
        </w:rPr>
        <w:sym w:font="Wingdings" w:char="F0A8"/>
      </w:r>
      <w:r>
        <w:rPr>
          <w:rFonts w:ascii="宋体" w:eastAsia="宋体" w:hAnsi="宋体" w:hint="eastAsia"/>
          <w:iCs/>
          <w:kern w:val="2"/>
          <w:sz w:val="21"/>
          <w:szCs w:val="21"/>
          <w:lang w:eastAsia="zh-CN"/>
        </w:rPr>
        <w:t xml:space="preserve">残疾人福利性单位 </w:t>
      </w:r>
      <w:r>
        <w:rPr>
          <w:rFonts w:ascii="Wingdings" w:eastAsia="宋体" w:hAnsi="Wingdings"/>
          <w:iCs/>
          <w:kern w:val="2"/>
          <w:sz w:val="21"/>
          <w:szCs w:val="21"/>
          <w:lang w:eastAsia="zh-CN"/>
        </w:rPr>
        <w:sym w:font="Wingdings" w:char="F0A8"/>
      </w:r>
      <w:r>
        <w:rPr>
          <w:rFonts w:ascii="宋体" w:eastAsia="宋体" w:hAnsi="宋体" w:hint="eastAsia"/>
          <w:iCs/>
          <w:kern w:val="2"/>
          <w:sz w:val="21"/>
          <w:szCs w:val="21"/>
          <w:lang w:eastAsia="zh-CN"/>
        </w:rPr>
        <w:t xml:space="preserve">监狱企业 </w:t>
      </w:r>
      <w:r>
        <w:rPr>
          <w:rFonts w:ascii="Wingdings" w:eastAsia="宋体" w:hAnsi="Wingdings"/>
          <w:iCs/>
          <w:kern w:val="2"/>
          <w:sz w:val="21"/>
          <w:szCs w:val="21"/>
          <w:lang w:eastAsia="zh-CN"/>
        </w:rPr>
        <w:sym w:font="Wingdings" w:char="F0A8"/>
      </w:r>
      <w:r>
        <w:rPr>
          <w:rFonts w:ascii="宋体" w:eastAsia="宋体" w:hAnsi="宋体" w:hint="eastAsia"/>
          <w:iCs/>
          <w:kern w:val="2"/>
          <w:sz w:val="21"/>
          <w:szCs w:val="21"/>
          <w:lang w:eastAsia="zh-CN"/>
        </w:rPr>
        <w:t>其他</w:t>
      </w:r>
    </w:p>
    <w:p>
      <w:pPr>
        <w:widowControl w:val="0"/>
        <w:numPr>
          <w:ilvl w:val="12"/>
          <w:numId w:val="0"/>
        </w:numPr>
        <w:adjustRightInd w:val="0"/>
        <w:snapToGrid w:val="0"/>
        <w:spacing w:line="400" w:lineRule="exact"/>
        <w:ind w:left="0" w:firstLine="0"/>
        <w:jc w:val="both"/>
        <w:rPr>
          <w:rFonts w:ascii="宋体" w:eastAsia="宋体" w:hAnsi="宋体" w:cs="宋体" w:hint="eastAsia"/>
          <w:iCs/>
          <w:kern w:val="2"/>
          <w:sz w:val="21"/>
          <w:szCs w:val="21"/>
          <w:lang w:eastAsia="zh-CN"/>
        </w:rPr>
      </w:pPr>
      <w:r>
        <w:rPr>
          <w:rFonts w:ascii="宋体" w:eastAsia="宋体" w:hAnsi="宋体" w:hint="eastAsia"/>
          <w:kern w:val="2"/>
          <w:sz w:val="21"/>
          <w:szCs w:val="21"/>
          <w:lang w:eastAsia="zh-CN"/>
        </w:rPr>
        <w:t xml:space="preserve">    </w:t>
      </w:r>
      <w:r>
        <w:rPr>
          <w:rFonts w:ascii="宋体" w:eastAsia="宋体" w:hAnsi="宋体" w:cs="宋体" w:hint="eastAsia"/>
          <w:kern w:val="2"/>
          <w:sz w:val="21"/>
          <w:szCs w:val="21"/>
          <w:lang w:eastAsia="zh-CN"/>
        </w:rPr>
        <w:t>（</w:t>
      </w:r>
      <w:r>
        <w:rPr>
          <w:rFonts w:ascii="宋体" w:eastAsia="宋体" w:hAnsi="宋体" w:cs="宋体"/>
          <w:kern w:val="2"/>
          <w:sz w:val="21"/>
          <w:szCs w:val="21"/>
          <w:lang w:val="en" w:eastAsia="zh-CN"/>
        </w:rPr>
        <w:t>8</w:t>
      </w:r>
      <w:r>
        <w:rPr>
          <w:rFonts w:ascii="宋体" w:eastAsia="宋体" w:hAnsi="宋体" w:cs="宋体" w:hint="eastAsia"/>
          <w:kern w:val="2"/>
          <w:sz w:val="21"/>
          <w:szCs w:val="21"/>
          <w:lang w:eastAsia="zh-CN"/>
        </w:rPr>
        <w:t>）中标（成交）供应商是否为外商投资企业：</w:t>
      </w:r>
      <w:r>
        <w:rPr>
          <w:rFonts w:ascii="Wingdings" w:eastAsia="宋体" w:hAnsi="Wingdings" w:cs="宋体"/>
          <w:iCs/>
          <w:kern w:val="2"/>
          <w:sz w:val="21"/>
          <w:szCs w:val="21"/>
          <w:lang w:eastAsia="zh-CN"/>
        </w:rPr>
        <w:sym w:font="Wingdings" w:char="F0A8"/>
      </w:r>
      <w:r>
        <w:rPr>
          <w:rFonts w:ascii="宋体" w:eastAsia="宋体" w:hAnsi="宋体" w:cs="宋体" w:hint="eastAsia"/>
          <w:iCs/>
          <w:kern w:val="2"/>
          <w:sz w:val="21"/>
          <w:szCs w:val="21"/>
          <w:lang w:eastAsia="zh-CN"/>
        </w:rPr>
        <w:t xml:space="preserve">是       </w:t>
      </w:r>
      <w:r>
        <w:rPr>
          <w:rFonts w:ascii="Wingdings" w:eastAsia="宋体" w:hAnsi="Wingdings" w:cs="宋体"/>
          <w:iCs/>
          <w:kern w:val="2"/>
          <w:sz w:val="21"/>
          <w:szCs w:val="21"/>
          <w:lang w:eastAsia="zh-CN"/>
        </w:rPr>
        <w:sym w:font="Wingdings" w:char="F0A8"/>
      </w:r>
      <w:r>
        <w:rPr>
          <w:rFonts w:ascii="宋体" w:eastAsia="宋体" w:hAnsi="宋体" w:cs="宋体" w:hint="eastAsia"/>
          <w:iCs/>
          <w:kern w:val="2"/>
          <w:sz w:val="21"/>
          <w:szCs w:val="21"/>
          <w:lang w:eastAsia="zh-CN"/>
        </w:rPr>
        <w:t>否</w:t>
      </w:r>
    </w:p>
    <w:p>
      <w:pPr>
        <w:widowControl w:val="0"/>
        <w:tabs>
          <w:tab w:val="left" w:pos="1340"/>
        </w:tabs>
        <w:autoSpaceDE w:val="0"/>
        <w:autoSpaceDN w:val="0"/>
        <w:adjustRightInd w:val="0"/>
        <w:spacing w:line="400" w:lineRule="exact"/>
        <w:ind w:firstLine="420" w:firstLineChars="200"/>
        <w:jc w:val="both"/>
        <w:rPr>
          <w:rFonts w:ascii="宋体" w:eastAsia="宋体" w:hAnsi="宋体" w:cs="宋体" w:hint="eastAsia"/>
          <w:kern w:val="2"/>
          <w:sz w:val="21"/>
          <w:szCs w:val="21"/>
          <w:u w:val="single"/>
          <w:lang w:eastAsia="zh-CN"/>
        </w:rPr>
      </w:pPr>
      <w:r>
        <w:rPr>
          <w:rFonts w:ascii="宋体" w:eastAsia="宋体" w:hAnsi="宋体" w:cs="宋体" w:hint="eastAsia"/>
          <w:kern w:val="2"/>
          <w:sz w:val="21"/>
          <w:szCs w:val="21"/>
          <w:lang w:eastAsia="zh-CN"/>
        </w:rPr>
        <w:t xml:space="preserve">     外商投资企业类型：</w:t>
      </w:r>
      <w:r>
        <w:rPr>
          <w:rFonts w:ascii="Wingdings" w:eastAsia="宋体" w:hAnsi="Wingdings" w:cs="宋体"/>
          <w:iCs/>
          <w:kern w:val="2"/>
          <w:sz w:val="21"/>
          <w:szCs w:val="21"/>
          <w:lang w:eastAsia="zh-CN"/>
        </w:rPr>
        <w:sym w:font="Wingdings" w:char="F0A8"/>
      </w:r>
      <w:r>
        <w:rPr>
          <w:rFonts w:ascii="宋体" w:eastAsia="宋体" w:hAnsi="宋体" w:cs="宋体" w:hint="eastAsia"/>
          <w:kern w:val="2"/>
          <w:sz w:val="21"/>
          <w:szCs w:val="21"/>
          <w:lang w:eastAsia="zh-CN"/>
        </w:rPr>
        <w:t xml:space="preserve">全部由外国投资者投资  </w:t>
      </w:r>
      <w:r>
        <w:rPr>
          <w:rFonts w:ascii="Wingdings" w:eastAsia="宋体" w:hAnsi="Wingdings" w:cs="宋体"/>
          <w:iCs/>
          <w:kern w:val="2"/>
          <w:sz w:val="21"/>
          <w:szCs w:val="21"/>
          <w:lang w:eastAsia="zh-CN"/>
        </w:rPr>
        <w:sym w:font="Wingdings" w:char="F0A8"/>
      </w:r>
      <w:r>
        <w:rPr>
          <w:rFonts w:ascii="宋体" w:eastAsia="宋体" w:hAnsi="宋体" w:cs="宋体" w:hint="eastAsia"/>
          <w:iCs/>
          <w:kern w:val="2"/>
          <w:sz w:val="21"/>
          <w:szCs w:val="21"/>
          <w:lang w:eastAsia="zh-CN"/>
        </w:rPr>
        <w:t>部分由外国投资者投资</w:t>
      </w:r>
    </w:p>
    <w:p>
      <w:pPr>
        <w:widowControl w:val="0"/>
        <w:numPr>
          <w:ilvl w:val="12"/>
          <w:numId w:val="0"/>
        </w:numPr>
        <w:adjustRightInd w:val="0"/>
        <w:snapToGrid w:val="0"/>
        <w:spacing w:line="400" w:lineRule="exact"/>
        <w:ind w:left="0"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w:t>
      </w:r>
      <w:r>
        <w:rPr>
          <w:rFonts w:ascii="宋体" w:eastAsia="宋体" w:hAnsi="宋体" w:cs="宋体"/>
          <w:kern w:val="2"/>
          <w:sz w:val="21"/>
          <w:szCs w:val="21"/>
          <w:lang w:val="en" w:eastAsia="zh-CN"/>
        </w:rPr>
        <w:t>9</w:t>
      </w:r>
      <w:r>
        <w:rPr>
          <w:rFonts w:ascii="宋体" w:eastAsia="宋体" w:hAnsi="宋体" w:cs="宋体" w:hint="eastAsia"/>
          <w:kern w:val="2"/>
          <w:sz w:val="21"/>
          <w:szCs w:val="21"/>
          <w:lang w:eastAsia="zh-CN"/>
        </w:rPr>
        <w:t>）是否涉及进口产品：</w:t>
      </w:r>
    </w:p>
    <w:p>
      <w:pPr>
        <w:widowControl w:val="0"/>
        <w:numPr>
          <w:ilvl w:val="12"/>
          <w:numId w:val="0"/>
        </w:numPr>
        <w:adjustRightInd w:val="0"/>
        <w:snapToGrid w:val="0"/>
        <w:spacing w:line="400" w:lineRule="exact"/>
        <w:ind w:left="0" w:firstLine="840" w:firstLineChars="400"/>
        <w:jc w:val="both"/>
        <w:rPr>
          <w:rFonts w:ascii="宋体" w:eastAsia="宋体" w:hAnsi="宋体" w:cs="宋体" w:hint="eastAsia"/>
          <w:kern w:val="2"/>
          <w:sz w:val="21"/>
          <w:szCs w:val="21"/>
          <w:u w:val="single"/>
          <w:lang w:eastAsia="zh-CN"/>
        </w:rPr>
      </w:pPr>
      <w:r>
        <w:rPr>
          <w:rFonts w:ascii="宋体" w:eastAsia="宋体" w:hAnsi="宋体" w:cs="宋体" w:hint="eastAsia"/>
          <w:kern w:val="2"/>
          <w:sz w:val="21"/>
          <w:szCs w:val="21"/>
          <w:lang w:eastAsia="zh-CN"/>
        </w:rPr>
        <w:t xml:space="preserve"> </w:t>
      </w:r>
      <w:r>
        <w:rPr>
          <w:rFonts w:ascii="Wingdings" w:eastAsia="宋体" w:hAnsi="Wingdings" w:cs="宋体"/>
          <w:kern w:val="2"/>
          <w:sz w:val="21"/>
          <w:szCs w:val="21"/>
          <w:lang w:eastAsia="zh-CN"/>
        </w:rPr>
        <w:sym w:font="Wingdings" w:char="F0A8"/>
      </w:r>
      <w:r>
        <w:rPr>
          <w:rFonts w:ascii="宋体" w:eastAsia="宋体" w:hAnsi="宋体" w:cs="宋体" w:hint="eastAsia"/>
          <w:kern w:val="2"/>
          <w:sz w:val="21"/>
          <w:szCs w:val="21"/>
          <w:lang w:eastAsia="zh-CN"/>
        </w:rPr>
        <w:t>是，《政府采购品目分类目录》底级品目名称：</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 xml:space="preserve"> 金额：</w:t>
      </w:r>
      <w:r>
        <w:rPr>
          <w:rFonts w:ascii="宋体" w:eastAsia="宋体" w:hAnsi="宋体" w:cs="宋体" w:hint="eastAsia"/>
          <w:kern w:val="2"/>
          <w:sz w:val="21"/>
          <w:szCs w:val="21"/>
          <w:u w:val="single"/>
          <w:lang w:eastAsia="zh-CN"/>
        </w:rPr>
        <w:t xml:space="preserve">        </w:t>
      </w:r>
    </w:p>
    <w:p>
      <w:pPr>
        <w:widowControl w:val="0"/>
        <w:numPr>
          <w:ilvl w:val="12"/>
          <w:numId w:val="0"/>
        </w:numPr>
        <w:adjustRightInd w:val="0"/>
        <w:snapToGrid w:val="0"/>
        <w:spacing w:line="400" w:lineRule="exact"/>
        <w:ind w:left="0" w:firstLine="840" w:firstLineChars="400"/>
        <w:jc w:val="both"/>
        <w:rPr>
          <w:rFonts w:ascii="宋体" w:eastAsia="宋体" w:hAnsi="宋体" w:hint="eastAsia"/>
          <w:kern w:val="2"/>
          <w:sz w:val="21"/>
          <w:szCs w:val="21"/>
          <w:lang w:eastAsia="zh-CN"/>
        </w:rPr>
      </w:pPr>
      <w:r>
        <w:rPr>
          <w:rFonts w:ascii="宋体" w:eastAsia="宋体" w:hAnsi="宋体" w:cs="宋体" w:hint="eastAsia"/>
          <w:kern w:val="2"/>
          <w:sz w:val="21"/>
          <w:szCs w:val="21"/>
          <w:lang w:eastAsia="zh-CN"/>
        </w:rPr>
        <w:t xml:space="preserve">        国别：</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 xml:space="preserve"> 品牌：</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 xml:space="preserve"> 规格型号：</w:t>
      </w:r>
      <w:r>
        <w:rPr>
          <w:rFonts w:ascii="宋体" w:eastAsia="宋体" w:hAnsi="宋体" w:cs="宋体" w:hint="eastAsia"/>
          <w:kern w:val="2"/>
          <w:sz w:val="21"/>
          <w:szCs w:val="21"/>
          <w:u w:val="single"/>
          <w:lang w:eastAsia="zh-CN"/>
        </w:rPr>
        <w:t xml:space="preserve">        </w:t>
      </w:r>
      <w:r>
        <w:rPr>
          <w:rFonts w:ascii="宋体" w:eastAsia="宋体" w:hAnsi="宋体" w:hint="eastAsia"/>
          <w:kern w:val="2"/>
          <w:sz w:val="21"/>
          <w:szCs w:val="21"/>
          <w:lang w:eastAsia="zh-CN"/>
        </w:rPr>
        <w:t xml:space="preserve">      </w:t>
      </w:r>
    </w:p>
    <w:p>
      <w:pPr>
        <w:widowControl w:val="0"/>
        <w:adjustRightInd w:val="0"/>
        <w:snapToGrid w:val="0"/>
        <w:spacing w:line="400" w:lineRule="exact"/>
        <w:ind w:firstLine="840" w:firstLineChars="4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 xml:space="preserve"> </w:t>
      </w:r>
      <w:r>
        <w:rPr>
          <w:rFonts w:ascii="Wingdings" w:eastAsia="宋体" w:hAnsi="Wingdings"/>
          <w:kern w:val="2"/>
          <w:sz w:val="21"/>
          <w:szCs w:val="21"/>
          <w:lang w:eastAsia="zh-CN"/>
        </w:rPr>
        <w:sym w:font="Wingdings" w:char="F0A8"/>
      </w:r>
      <w:r>
        <w:rPr>
          <w:rFonts w:ascii="宋体" w:eastAsia="宋体" w:hAnsi="宋体" w:hint="eastAsia"/>
          <w:kern w:val="2"/>
          <w:sz w:val="21"/>
          <w:szCs w:val="21"/>
          <w:lang w:eastAsia="zh-CN"/>
        </w:rPr>
        <w:t>否</w:t>
      </w:r>
    </w:p>
    <w:p>
      <w:pPr>
        <w:widowControl w:val="0"/>
        <w:numPr>
          <w:ilvl w:val="12"/>
          <w:numId w:val="0"/>
        </w:numPr>
        <w:tabs>
          <w:tab w:val="left" w:pos="740"/>
        </w:tabs>
        <w:adjustRightInd w:val="0"/>
        <w:snapToGrid w:val="0"/>
        <w:spacing w:line="400" w:lineRule="exact"/>
        <w:ind w:left="0" w:firstLine="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 xml:space="preserve">    （1</w:t>
      </w:r>
      <w:r>
        <w:rPr>
          <w:rFonts w:ascii="宋体" w:eastAsia="宋体" w:hAnsi="宋体"/>
          <w:kern w:val="2"/>
          <w:sz w:val="21"/>
          <w:szCs w:val="21"/>
          <w:lang w:val="en" w:eastAsia="zh-CN"/>
        </w:rPr>
        <w:t>0</w:t>
      </w:r>
      <w:r>
        <w:rPr>
          <w:rFonts w:ascii="宋体" w:eastAsia="宋体" w:hAnsi="宋体" w:hint="eastAsia"/>
          <w:kern w:val="2"/>
          <w:sz w:val="21"/>
          <w:szCs w:val="21"/>
          <w:lang w:eastAsia="zh-CN"/>
        </w:rPr>
        <w:t>）是否涉及节能产品：</w:t>
      </w:r>
    </w:p>
    <w:p>
      <w:pPr>
        <w:widowControl w:val="0"/>
        <w:numPr>
          <w:ilvl w:val="12"/>
          <w:numId w:val="0"/>
        </w:numPr>
        <w:tabs>
          <w:tab w:val="left" w:pos="740"/>
        </w:tabs>
        <w:adjustRightInd w:val="0"/>
        <w:snapToGrid w:val="0"/>
        <w:spacing w:line="400" w:lineRule="exact"/>
        <w:ind w:left="0" w:firstLine="0"/>
        <w:jc w:val="both"/>
        <w:rPr>
          <w:rFonts w:ascii="宋体" w:eastAsia="宋体" w:hAnsi="宋体" w:hint="eastAsia"/>
          <w:iCs/>
          <w:kern w:val="2"/>
          <w:sz w:val="21"/>
          <w:szCs w:val="21"/>
          <w:lang w:eastAsia="zh-CN"/>
        </w:rPr>
      </w:pPr>
      <w:r>
        <w:rPr>
          <w:rFonts w:ascii="宋体" w:eastAsia="宋体" w:hAnsi="宋体" w:hint="eastAsia"/>
          <w:kern w:val="2"/>
          <w:sz w:val="21"/>
          <w:szCs w:val="21"/>
          <w:lang w:eastAsia="zh-CN"/>
        </w:rPr>
        <w:t xml:space="preserve">         </w:t>
      </w:r>
      <w:r>
        <w:rPr>
          <w:rFonts w:ascii="Wingdings" w:eastAsia="宋体" w:hAnsi="Wingdings"/>
          <w:kern w:val="2"/>
          <w:sz w:val="21"/>
          <w:szCs w:val="21"/>
          <w:lang w:eastAsia="zh-CN"/>
        </w:rPr>
        <w:sym w:font="Wingdings" w:char="F0A8"/>
      </w:r>
      <w:r>
        <w:rPr>
          <w:rFonts w:ascii="宋体" w:eastAsia="宋体" w:hAnsi="宋体" w:hint="eastAsia"/>
          <w:kern w:val="2"/>
          <w:sz w:val="21"/>
          <w:szCs w:val="21"/>
          <w:lang w:eastAsia="zh-CN"/>
        </w:rPr>
        <w:t>是，《节能产品政府采购品目清单》的底级品目名称：</w:t>
      </w:r>
      <w:r>
        <w:rPr>
          <w:rFonts w:ascii="宋体" w:eastAsia="宋体" w:hAnsi="宋体" w:hint="eastAsia"/>
          <w:kern w:val="2"/>
          <w:sz w:val="21"/>
          <w:szCs w:val="21"/>
          <w:u w:val="single"/>
          <w:lang w:eastAsia="zh-CN"/>
        </w:rPr>
        <w:t xml:space="preserve">         </w:t>
      </w:r>
      <w:r>
        <w:rPr>
          <w:rFonts w:ascii="宋体" w:eastAsia="宋体" w:hAnsi="宋体" w:hint="eastAsia"/>
          <w:iCs/>
          <w:kern w:val="2"/>
          <w:sz w:val="21"/>
          <w:szCs w:val="21"/>
          <w:lang w:eastAsia="zh-CN"/>
        </w:rPr>
        <w:t xml:space="preserve">     </w:t>
      </w:r>
    </w:p>
    <w:p>
      <w:pPr>
        <w:widowControl w:val="0"/>
        <w:numPr>
          <w:ilvl w:val="12"/>
          <w:numId w:val="0"/>
        </w:numPr>
        <w:tabs>
          <w:tab w:val="left" w:pos="740"/>
        </w:tabs>
        <w:adjustRightInd w:val="0"/>
        <w:snapToGrid w:val="0"/>
        <w:spacing w:line="400" w:lineRule="exact"/>
        <w:ind w:left="0" w:firstLine="0"/>
        <w:jc w:val="both"/>
        <w:rPr>
          <w:rFonts w:ascii="宋体" w:eastAsia="宋体" w:hAnsi="宋体" w:hint="eastAsia"/>
          <w:iCs/>
          <w:kern w:val="2"/>
          <w:sz w:val="21"/>
          <w:szCs w:val="21"/>
          <w:lang w:eastAsia="zh-CN"/>
        </w:rPr>
      </w:pPr>
      <w:r>
        <w:rPr>
          <w:rFonts w:ascii="宋体" w:eastAsia="宋体" w:hAnsi="宋体" w:hint="eastAsia"/>
          <w:iCs/>
          <w:kern w:val="2"/>
          <w:sz w:val="21"/>
          <w:szCs w:val="21"/>
          <w:lang w:eastAsia="zh-CN"/>
        </w:rPr>
        <w:t xml:space="preserve">                </w:t>
      </w:r>
      <w:r>
        <w:rPr>
          <w:rFonts w:ascii="Wingdings" w:eastAsia="宋体" w:hAnsi="Wingdings"/>
          <w:iCs/>
          <w:kern w:val="2"/>
          <w:sz w:val="21"/>
          <w:szCs w:val="21"/>
          <w:lang w:eastAsia="zh-CN"/>
        </w:rPr>
        <w:sym w:font="Wingdings" w:char="F0A8"/>
      </w:r>
      <w:r>
        <w:rPr>
          <w:rFonts w:ascii="宋体" w:eastAsia="宋体" w:hAnsi="宋体" w:hint="eastAsia"/>
          <w:iCs/>
          <w:kern w:val="2"/>
          <w:sz w:val="21"/>
          <w:szCs w:val="21"/>
          <w:lang w:eastAsia="zh-CN"/>
        </w:rPr>
        <w:t xml:space="preserve">强制采购       </w:t>
      </w:r>
      <w:r>
        <w:rPr>
          <w:rFonts w:ascii="Wingdings" w:eastAsia="宋体" w:hAnsi="Wingdings"/>
          <w:iCs/>
          <w:kern w:val="2"/>
          <w:sz w:val="21"/>
          <w:szCs w:val="21"/>
          <w:lang w:eastAsia="zh-CN"/>
        </w:rPr>
        <w:sym w:font="Wingdings" w:char="F0A8"/>
      </w:r>
      <w:r>
        <w:rPr>
          <w:rFonts w:ascii="宋体" w:eastAsia="宋体" w:hAnsi="宋体" w:hint="eastAsia"/>
          <w:iCs/>
          <w:kern w:val="2"/>
          <w:sz w:val="21"/>
          <w:szCs w:val="21"/>
          <w:lang w:eastAsia="zh-CN"/>
        </w:rPr>
        <w:t xml:space="preserve">优先采购    </w:t>
      </w:r>
    </w:p>
    <w:p>
      <w:pPr>
        <w:widowControl w:val="0"/>
        <w:numPr>
          <w:ilvl w:val="12"/>
          <w:numId w:val="0"/>
        </w:numPr>
        <w:tabs>
          <w:tab w:val="left" w:pos="740"/>
        </w:tabs>
        <w:adjustRightInd w:val="0"/>
        <w:snapToGrid w:val="0"/>
        <w:spacing w:line="400" w:lineRule="exact"/>
        <w:ind w:left="0" w:firstLine="0"/>
        <w:jc w:val="both"/>
        <w:rPr>
          <w:rFonts w:ascii="宋体" w:eastAsia="宋体" w:hAnsi="宋体" w:hint="eastAsia"/>
          <w:kern w:val="2"/>
          <w:sz w:val="21"/>
          <w:szCs w:val="21"/>
          <w:lang w:eastAsia="zh-CN"/>
        </w:rPr>
      </w:pPr>
      <w:r>
        <w:rPr>
          <w:rFonts w:ascii="宋体" w:eastAsia="宋体" w:hAnsi="宋体" w:hint="eastAsia"/>
          <w:iCs/>
          <w:kern w:val="2"/>
          <w:sz w:val="21"/>
          <w:szCs w:val="21"/>
          <w:lang w:eastAsia="zh-CN"/>
        </w:rPr>
        <w:t xml:space="preserve">         </w:t>
      </w:r>
      <w:r>
        <w:rPr>
          <w:rFonts w:ascii="Wingdings" w:eastAsia="宋体" w:hAnsi="Wingdings"/>
          <w:kern w:val="2"/>
          <w:sz w:val="21"/>
          <w:szCs w:val="21"/>
          <w:lang w:eastAsia="zh-CN"/>
        </w:rPr>
        <w:sym w:font="Wingdings" w:char="F0A8"/>
      </w:r>
      <w:r>
        <w:rPr>
          <w:rFonts w:ascii="宋体" w:eastAsia="宋体" w:hAnsi="宋体" w:hint="eastAsia"/>
          <w:kern w:val="2"/>
          <w:sz w:val="21"/>
          <w:szCs w:val="21"/>
          <w:lang w:eastAsia="zh-CN"/>
        </w:rPr>
        <w:t>否</w:t>
      </w:r>
    </w:p>
    <w:p>
      <w:pPr>
        <w:widowControl w:val="0"/>
        <w:numPr>
          <w:ilvl w:val="12"/>
          <w:numId w:val="0"/>
        </w:numPr>
        <w:tabs>
          <w:tab w:val="left" w:pos="740"/>
        </w:tabs>
        <w:adjustRightInd w:val="0"/>
        <w:snapToGrid w:val="0"/>
        <w:spacing w:line="400" w:lineRule="exact"/>
        <w:ind w:left="0" w:firstLine="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 xml:space="preserve">          是否涉及环境标志产品：</w:t>
      </w:r>
    </w:p>
    <w:p>
      <w:pPr>
        <w:widowControl w:val="0"/>
        <w:numPr>
          <w:ilvl w:val="12"/>
          <w:numId w:val="0"/>
        </w:numPr>
        <w:tabs>
          <w:tab w:val="left" w:pos="740"/>
        </w:tabs>
        <w:adjustRightInd w:val="0"/>
        <w:snapToGrid w:val="0"/>
        <w:spacing w:line="400" w:lineRule="exact"/>
        <w:ind w:left="0" w:firstLine="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 xml:space="preserve">         </w:t>
      </w:r>
      <w:r>
        <w:rPr>
          <w:rFonts w:ascii="Wingdings" w:eastAsia="宋体" w:hAnsi="Wingdings"/>
          <w:kern w:val="2"/>
          <w:sz w:val="21"/>
          <w:szCs w:val="21"/>
          <w:lang w:eastAsia="zh-CN"/>
        </w:rPr>
        <w:sym w:font="Wingdings" w:char="F0A8"/>
      </w:r>
      <w:r>
        <w:rPr>
          <w:rFonts w:ascii="宋体" w:eastAsia="宋体" w:hAnsi="宋体" w:hint="eastAsia"/>
          <w:kern w:val="2"/>
          <w:sz w:val="21"/>
          <w:szCs w:val="21"/>
          <w:lang w:eastAsia="zh-CN"/>
        </w:rPr>
        <w:t>是，《环境标志产品政府采购品目清单》的底级品目名称：</w:t>
      </w:r>
      <w:r>
        <w:rPr>
          <w:rFonts w:ascii="宋体" w:eastAsia="宋体" w:hAnsi="宋体" w:hint="eastAsia"/>
          <w:kern w:val="2"/>
          <w:sz w:val="21"/>
          <w:szCs w:val="21"/>
          <w:u w:val="single"/>
          <w:lang w:eastAsia="zh-CN"/>
        </w:rPr>
        <w:t xml:space="preserve">         </w:t>
      </w:r>
      <w:r>
        <w:rPr>
          <w:rFonts w:ascii="宋体" w:eastAsia="宋体" w:hAnsi="宋体" w:hint="eastAsia"/>
          <w:iCs/>
          <w:kern w:val="2"/>
          <w:sz w:val="21"/>
          <w:szCs w:val="21"/>
          <w:lang w:eastAsia="zh-CN"/>
        </w:rPr>
        <w:t xml:space="preserve"> </w:t>
      </w:r>
    </w:p>
    <w:p>
      <w:pPr>
        <w:widowControl w:val="0"/>
        <w:numPr>
          <w:ilvl w:val="12"/>
          <w:numId w:val="0"/>
        </w:numPr>
        <w:tabs>
          <w:tab w:val="left" w:pos="740"/>
        </w:tabs>
        <w:adjustRightInd w:val="0"/>
        <w:snapToGrid w:val="0"/>
        <w:spacing w:line="400" w:lineRule="exact"/>
        <w:ind w:left="0" w:firstLine="0"/>
        <w:jc w:val="both"/>
        <w:rPr>
          <w:rFonts w:ascii="宋体" w:eastAsia="宋体" w:hAnsi="宋体" w:hint="eastAsia"/>
          <w:iCs/>
          <w:kern w:val="2"/>
          <w:sz w:val="21"/>
          <w:szCs w:val="21"/>
          <w:lang w:eastAsia="zh-CN"/>
        </w:rPr>
      </w:pPr>
      <w:r>
        <w:rPr>
          <w:rFonts w:ascii="宋体" w:eastAsia="宋体" w:hAnsi="宋体" w:hint="eastAsia"/>
          <w:iCs/>
          <w:kern w:val="2"/>
          <w:sz w:val="21"/>
          <w:szCs w:val="21"/>
          <w:lang w:eastAsia="zh-CN"/>
        </w:rPr>
        <w:t xml:space="preserve">                </w:t>
      </w:r>
      <w:r>
        <w:rPr>
          <w:rFonts w:ascii="Wingdings" w:eastAsia="宋体" w:hAnsi="Wingdings"/>
          <w:iCs/>
          <w:kern w:val="2"/>
          <w:sz w:val="21"/>
          <w:szCs w:val="21"/>
          <w:lang w:eastAsia="zh-CN"/>
        </w:rPr>
        <w:sym w:font="Wingdings" w:char="F0A8"/>
      </w:r>
      <w:r>
        <w:rPr>
          <w:rFonts w:ascii="宋体" w:eastAsia="宋体" w:hAnsi="宋体" w:hint="eastAsia"/>
          <w:iCs/>
          <w:kern w:val="2"/>
          <w:sz w:val="21"/>
          <w:szCs w:val="21"/>
          <w:lang w:eastAsia="zh-CN"/>
        </w:rPr>
        <w:t xml:space="preserve">强制采购       </w:t>
      </w:r>
      <w:r>
        <w:rPr>
          <w:rFonts w:ascii="Wingdings" w:eastAsia="宋体" w:hAnsi="Wingdings"/>
          <w:iCs/>
          <w:kern w:val="2"/>
          <w:sz w:val="21"/>
          <w:szCs w:val="21"/>
          <w:lang w:eastAsia="zh-CN"/>
        </w:rPr>
        <w:sym w:font="Wingdings" w:char="F0A8"/>
      </w:r>
      <w:r>
        <w:rPr>
          <w:rFonts w:ascii="宋体" w:eastAsia="宋体" w:hAnsi="宋体" w:hint="eastAsia"/>
          <w:iCs/>
          <w:kern w:val="2"/>
          <w:sz w:val="21"/>
          <w:szCs w:val="21"/>
          <w:lang w:eastAsia="zh-CN"/>
        </w:rPr>
        <w:t xml:space="preserve">优先采购    </w:t>
      </w:r>
    </w:p>
    <w:p>
      <w:pPr>
        <w:widowControl w:val="0"/>
        <w:numPr>
          <w:ilvl w:val="12"/>
          <w:numId w:val="0"/>
        </w:numPr>
        <w:tabs>
          <w:tab w:val="left" w:pos="740"/>
        </w:tabs>
        <w:adjustRightInd w:val="0"/>
        <w:snapToGrid w:val="0"/>
        <w:spacing w:line="400" w:lineRule="exact"/>
        <w:ind w:left="0" w:firstLine="0"/>
        <w:jc w:val="both"/>
        <w:rPr>
          <w:rFonts w:ascii="宋体" w:eastAsia="宋体" w:hAnsi="宋体" w:hint="eastAsia"/>
          <w:kern w:val="2"/>
          <w:sz w:val="21"/>
          <w:szCs w:val="21"/>
          <w:lang w:eastAsia="zh-CN"/>
        </w:rPr>
      </w:pPr>
      <w:r>
        <w:rPr>
          <w:rFonts w:ascii="宋体" w:eastAsia="宋体" w:hAnsi="宋体" w:hint="eastAsia"/>
          <w:iCs/>
          <w:kern w:val="2"/>
          <w:sz w:val="21"/>
          <w:szCs w:val="21"/>
          <w:lang w:eastAsia="zh-CN"/>
        </w:rPr>
        <w:t xml:space="preserve">         </w:t>
      </w:r>
      <w:r>
        <w:rPr>
          <w:rFonts w:ascii="Wingdings" w:eastAsia="宋体" w:hAnsi="Wingdings"/>
          <w:kern w:val="2"/>
          <w:sz w:val="21"/>
          <w:szCs w:val="21"/>
          <w:lang w:eastAsia="zh-CN"/>
        </w:rPr>
        <w:sym w:font="Wingdings" w:char="F0A8"/>
      </w:r>
      <w:r>
        <w:rPr>
          <w:rFonts w:ascii="宋体" w:eastAsia="宋体" w:hAnsi="宋体" w:hint="eastAsia"/>
          <w:kern w:val="2"/>
          <w:sz w:val="21"/>
          <w:szCs w:val="21"/>
          <w:lang w:eastAsia="zh-CN"/>
        </w:rPr>
        <w:t>否</w:t>
      </w:r>
    </w:p>
    <w:p>
      <w:pPr>
        <w:widowControl w:val="0"/>
        <w:numPr>
          <w:ilvl w:val="12"/>
          <w:numId w:val="0"/>
        </w:numPr>
        <w:autoSpaceDE w:val="0"/>
        <w:autoSpaceDN w:val="0"/>
        <w:adjustRightInd w:val="0"/>
        <w:snapToGrid w:val="0"/>
        <w:spacing w:line="400" w:lineRule="exact"/>
        <w:ind w:left="0" w:firstLine="0"/>
        <w:jc w:val="both"/>
        <w:rPr>
          <w:rFonts w:ascii="宋体" w:eastAsia="宋体" w:hAnsi="宋体" w:hint="eastAsia"/>
          <w:kern w:val="2"/>
          <w:sz w:val="21"/>
          <w:szCs w:val="21"/>
          <w:lang w:eastAsia="zh-CN"/>
        </w:rPr>
      </w:pPr>
      <w:r>
        <w:rPr>
          <w:rFonts w:ascii="宋体" w:eastAsia="华文楷体" w:hAnsi="宋体" w:cs="华文楷体" w:hint="eastAsia"/>
          <w:kern w:val="2"/>
          <w:sz w:val="21"/>
          <w:szCs w:val="21"/>
          <w:lang w:eastAsia="zh-CN"/>
        </w:rPr>
        <w:t xml:space="preserve">          </w:t>
      </w:r>
      <w:r>
        <w:rPr>
          <w:rFonts w:ascii="宋体" w:eastAsia="宋体" w:hAnsi="宋体" w:hint="eastAsia"/>
          <w:kern w:val="2"/>
          <w:sz w:val="21"/>
          <w:szCs w:val="21"/>
          <w:lang w:eastAsia="zh-CN"/>
        </w:rPr>
        <w:t xml:space="preserve">是否涉及绿色产品： </w:t>
      </w:r>
    </w:p>
    <w:p>
      <w:pPr>
        <w:widowControl w:val="0"/>
        <w:autoSpaceDE w:val="0"/>
        <w:autoSpaceDN w:val="0"/>
        <w:adjustRightInd w:val="0"/>
        <w:spacing w:line="400" w:lineRule="exact"/>
        <w:ind w:firstLine="420"/>
        <w:jc w:val="both"/>
        <w:rPr>
          <w:rFonts w:ascii="宋体" w:eastAsia="宋体" w:hAnsi="宋体" w:cs="华文楷体" w:hint="eastAsia"/>
          <w:kern w:val="2"/>
          <w:sz w:val="22"/>
          <w:szCs w:val="21"/>
          <w:u w:val="single"/>
          <w:lang w:eastAsia="zh-CN"/>
        </w:rPr>
      </w:pPr>
      <w:r>
        <w:rPr>
          <w:rFonts w:ascii="宋体" w:eastAsia="宋体" w:hAnsi="宋体" w:hint="eastAsia"/>
          <w:kern w:val="2"/>
          <w:sz w:val="21"/>
          <w:szCs w:val="21"/>
          <w:lang w:eastAsia="zh-CN"/>
        </w:rPr>
        <w:t xml:space="preserve">     </w:t>
      </w:r>
      <w:r>
        <w:rPr>
          <w:rFonts w:ascii="Wingdings" w:eastAsia="宋体" w:hAnsi="Wingdings"/>
          <w:kern w:val="2"/>
          <w:sz w:val="21"/>
          <w:szCs w:val="21"/>
          <w:lang w:eastAsia="zh-CN"/>
        </w:rPr>
        <w:sym w:font="Wingdings" w:char="F0A8"/>
      </w:r>
      <w:r>
        <w:rPr>
          <w:rFonts w:ascii="宋体" w:eastAsia="宋体" w:hAnsi="宋体" w:hint="eastAsia"/>
          <w:kern w:val="2"/>
          <w:sz w:val="21"/>
          <w:szCs w:val="21"/>
          <w:lang w:eastAsia="zh-CN"/>
        </w:rPr>
        <w:t>是，绿色产品政府采购相关政策确定的底级品目名称：</w:t>
      </w:r>
      <w:r>
        <w:rPr>
          <w:rFonts w:ascii="宋体" w:eastAsia="宋体" w:hAnsi="宋体" w:cs="华文楷体" w:hint="eastAsia"/>
          <w:kern w:val="2"/>
          <w:sz w:val="22"/>
          <w:szCs w:val="21"/>
          <w:u w:val="single"/>
          <w:lang w:eastAsia="zh-CN"/>
        </w:rPr>
        <w:t xml:space="preserve">         </w:t>
      </w:r>
    </w:p>
    <w:p>
      <w:pPr>
        <w:widowControl w:val="0"/>
        <w:numPr>
          <w:ilvl w:val="12"/>
          <w:numId w:val="0"/>
        </w:numPr>
        <w:tabs>
          <w:tab w:val="left" w:pos="740"/>
        </w:tabs>
        <w:adjustRightInd w:val="0"/>
        <w:snapToGrid w:val="0"/>
        <w:spacing w:line="400" w:lineRule="exact"/>
        <w:ind w:left="0" w:firstLine="0"/>
        <w:jc w:val="both"/>
        <w:rPr>
          <w:rFonts w:ascii="宋体" w:eastAsia="宋体" w:hAnsi="宋体" w:hint="eastAsia"/>
          <w:iCs/>
          <w:kern w:val="2"/>
          <w:sz w:val="21"/>
          <w:szCs w:val="21"/>
          <w:lang w:eastAsia="zh-CN"/>
        </w:rPr>
      </w:pPr>
      <w:r>
        <w:rPr>
          <w:rFonts w:ascii="宋体" w:eastAsia="宋体" w:hAnsi="宋体" w:hint="eastAsia"/>
          <w:iCs/>
          <w:kern w:val="2"/>
          <w:sz w:val="21"/>
          <w:szCs w:val="21"/>
          <w:lang w:eastAsia="zh-CN"/>
        </w:rPr>
        <w:t xml:space="preserve">                </w:t>
      </w:r>
      <w:r>
        <w:rPr>
          <w:rFonts w:ascii="Wingdings" w:eastAsia="宋体" w:hAnsi="Wingdings"/>
          <w:iCs/>
          <w:kern w:val="2"/>
          <w:sz w:val="21"/>
          <w:szCs w:val="21"/>
          <w:lang w:eastAsia="zh-CN"/>
        </w:rPr>
        <w:sym w:font="Wingdings" w:char="F0A8"/>
      </w:r>
      <w:r>
        <w:rPr>
          <w:rFonts w:ascii="宋体" w:eastAsia="宋体" w:hAnsi="宋体" w:hint="eastAsia"/>
          <w:iCs/>
          <w:kern w:val="2"/>
          <w:sz w:val="21"/>
          <w:szCs w:val="21"/>
          <w:lang w:eastAsia="zh-CN"/>
        </w:rPr>
        <w:t xml:space="preserve">强制采购       </w:t>
      </w:r>
      <w:r>
        <w:rPr>
          <w:rFonts w:ascii="Wingdings" w:eastAsia="宋体" w:hAnsi="Wingdings"/>
          <w:iCs/>
          <w:kern w:val="2"/>
          <w:sz w:val="21"/>
          <w:szCs w:val="21"/>
          <w:lang w:eastAsia="zh-CN"/>
        </w:rPr>
        <w:sym w:font="Wingdings" w:char="F0A8"/>
      </w:r>
      <w:r>
        <w:rPr>
          <w:rFonts w:ascii="宋体" w:eastAsia="宋体" w:hAnsi="宋体" w:hint="eastAsia"/>
          <w:iCs/>
          <w:kern w:val="2"/>
          <w:sz w:val="21"/>
          <w:szCs w:val="21"/>
          <w:lang w:eastAsia="zh-CN"/>
        </w:rPr>
        <w:t xml:space="preserve">优先采购    </w:t>
      </w:r>
    </w:p>
    <w:p>
      <w:pPr>
        <w:widowControl w:val="0"/>
        <w:autoSpaceDE w:val="0"/>
        <w:autoSpaceDN w:val="0"/>
        <w:adjustRightInd w:val="0"/>
        <w:spacing w:line="400" w:lineRule="exact"/>
        <w:ind w:firstLine="420"/>
        <w:jc w:val="both"/>
        <w:rPr>
          <w:rFonts w:ascii="宋体" w:eastAsia="华文楷体" w:hAnsi="宋体" w:cs="华文楷体" w:hint="eastAsia"/>
          <w:kern w:val="2"/>
          <w:sz w:val="21"/>
          <w:szCs w:val="21"/>
          <w:lang w:eastAsia="zh-CN"/>
        </w:rPr>
      </w:pPr>
      <w:r>
        <w:rPr>
          <w:rFonts w:ascii="宋体" w:eastAsia="宋体" w:hAnsi="宋体" w:hint="eastAsia"/>
          <w:kern w:val="2"/>
          <w:sz w:val="21"/>
          <w:szCs w:val="21"/>
          <w:lang w:eastAsia="zh-CN"/>
        </w:rPr>
        <w:t xml:space="preserve">     </w:t>
      </w:r>
      <w:r>
        <w:rPr>
          <w:rFonts w:ascii="Wingdings" w:eastAsia="宋体" w:hAnsi="Wingdings"/>
          <w:kern w:val="2"/>
          <w:sz w:val="21"/>
          <w:szCs w:val="21"/>
          <w:lang w:eastAsia="zh-CN"/>
        </w:rPr>
        <w:sym w:font="Wingdings" w:char="F0A8"/>
      </w:r>
      <w:r>
        <w:rPr>
          <w:rFonts w:ascii="宋体" w:eastAsia="宋体" w:hAnsi="宋体" w:hint="eastAsia"/>
          <w:kern w:val="2"/>
          <w:sz w:val="21"/>
          <w:szCs w:val="21"/>
          <w:lang w:eastAsia="zh-CN"/>
        </w:rPr>
        <w:t>否</w:t>
      </w:r>
    </w:p>
    <w:p>
      <w:pPr>
        <w:widowControl w:val="0"/>
        <w:numPr>
          <w:ilvl w:val="12"/>
          <w:numId w:val="0"/>
        </w:numPr>
        <w:adjustRightInd w:val="0"/>
        <w:snapToGrid w:val="0"/>
        <w:spacing w:line="400" w:lineRule="exact"/>
        <w:ind w:left="0" w:firstLine="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 xml:space="preserve">    （1</w:t>
      </w:r>
      <w:r>
        <w:rPr>
          <w:rFonts w:ascii="宋体" w:eastAsia="宋体" w:hAnsi="宋体"/>
          <w:kern w:val="2"/>
          <w:sz w:val="21"/>
          <w:szCs w:val="21"/>
          <w:lang w:val="en" w:eastAsia="zh-CN"/>
        </w:rPr>
        <w:t>1</w:t>
      </w:r>
      <w:r>
        <w:rPr>
          <w:rFonts w:ascii="宋体" w:eastAsia="宋体" w:hAnsi="宋体" w:hint="eastAsia"/>
          <w:kern w:val="2"/>
          <w:sz w:val="21"/>
          <w:szCs w:val="21"/>
          <w:lang w:eastAsia="zh-CN"/>
        </w:rPr>
        <w:t>）涉及商品包装和快递包装的，是否参考《商品包装政府采购需求标准（试行）》、《快递包装政府采购需求标准（试行）》明确产品及相关快递服务的具体包装要求：</w:t>
      </w:r>
    </w:p>
    <w:p>
      <w:pPr>
        <w:widowControl w:val="0"/>
        <w:numPr>
          <w:ilvl w:val="12"/>
          <w:numId w:val="0"/>
        </w:numPr>
        <w:adjustRightInd w:val="0"/>
        <w:snapToGrid w:val="0"/>
        <w:spacing w:line="400" w:lineRule="exact"/>
        <w:ind w:left="0" w:firstLine="840" w:firstLineChars="400"/>
        <w:jc w:val="both"/>
        <w:rPr>
          <w:rFonts w:ascii="宋体" w:eastAsia="宋体" w:hAnsi="宋体" w:hint="eastAsia"/>
          <w:kern w:val="2"/>
          <w:sz w:val="21"/>
          <w:szCs w:val="21"/>
          <w:lang w:eastAsia="zh-CN"/>
        </w:rPr>
      </w:pPr>
      <w:r>
        <w:rPr>
          <w:rFonts w:ascii="Wingdings" w:eastAsia="宋体" w:hAnsi="Wingdings"/>
          <w:kern w:val="2"/>
          <w:sz w:val="21"/>
          <w:szCs w:val="21"/>
          <w:lang w:eastAsia="zh-CN"/>
        </w:rPr>
        <w:sym w:font="Wingdings" w:char="F0A8"/>
      </w:r>
      <w:r>
        <w:rPr>
          <w:rFonts w:ascii="宋体" w:eastAsia="宋体" w:hAnsi="宋体" w:hint="eastAsia"/>
          <w:kern w:val="2"/>
          <w:sz w:val="21"/>
          <w:szCs w:val="21"/>
          <w:lang w:eastAsia="zh-CN"/>
        </w:rPr>
        <w:t xml:space="preserve">是       </w:t>
      </w:r>
      <w:r>
        <w:rPr>
          <w:rFonts w:ascii="Wingdings" w:eastAsia="宋体" w:hAnsi="Wingdings"/>
          <w:kern w:val="2"/>
          <w:sz w:val="21"/>
          <w:szCs w:val="21"/>
          <w:lang w:eastAsia="zh-CN"/>
        </w:rPr>
        <w:sym w:font="Wingdings" w:char="F0A8"/>
      </w:r>
      <w:r>
        <w:rPr>
          <w:rFonts w:ascii="宋体" w:eastAsia="宋体" w:hAnsi="宋体" w:hint="eastAsia"/>
          <w:kern w:val="2"/>
          <w:sz w:val="21"/>
          <w:szCs w:val="21"/>
          <w:lang w:eastAsia="zh-CN"/>
        </w:rPr>
        <w:t xml:space="preserve">否      </w:t>
      </w:r>
      <w:r>
        <w:rPr>
          <w:rFonts w:ascii="Wingdings" w:eastAsia="宋体" w:hAnsi="Wingdings"/>
          <w:kern w:val="2"/>
          <w:sz w:val="21"/>
          <w:szCs w:val="21"/>
          <w:lang w:eastAsia="zh-CN"/>
        </w:rPr>
        <w:sym w:font="Wingdings" w:char="F0A8"/>
      </w:r>
      <w:r>
        <w:rPr>
          <w:rFonts w:ascii="宋体" w:eastAsia="宋体" w:hAnsi="宋体" w:hint="eastAsia"/>
          <w:kern w:val="2"/>
          <w:sz w:val="21"/>
          <w:szCs w:val="21"/>
          <w:lang w:eastAsia="zh-CN"/>
        </w:rPr>
        <w:t>不涉及</w:t>
      </w:r>
    </w:p>
    <w:p>
      <w:pPr>
        <w:widowControl w:val="0"/>
        <w:numPr>
          <w:ilvl w:val="0"/>
          <w:numId w:val="1"/>
        </w:numPr>
        <w:adjustRightInd w:val="0"/>
        <w:snapToGrid w:val="0"/>
        <w:spacing w:line="400" w:lineRule="exact"/>
        <w:ind w:firstLine="420" w:firstLineChars="200"/>
        <w:jc w:val="both"/>
        <w:rPr>
          <w:rFonts w:ascii="宋体" w:eastAsia="宋体" w:hAnsi="宋体" w:hint="eastAsia"/>
          <w:b/>
          <w:kern w:val="2"/>
          <w:sz w:val="21"/>
          <w:szCs w:val="21"/>
          <w:lang w:eastAsia="zh-CN"/>
        </w:rPr>
      </w:pPr>
      <w:r>
        <w:rPr>
          <w:rFonts w:ascii="宋体" w:eastAsia="宋体" w:hAnsi="宋体" w:hint="eastAsia"/>
          <w:b/>
          <w:kern w:val="2"/>
          <w:sz w:val="21"/>
          <w:szCs w:val="21"/>
          <w:lang w:eastAsia="zh-CN"/>
        </w:rPr>
        <w:t>合同金额</w:t>
      </w:r>
    </w:p>
    <w:p>
      <w:pPr>
        <w:widowControl w:val="0"/>
        <w:adjustRightInd w:val="0"/>
        <w:snapToGrid w:val="0"/>
        <w:spacing w:line="400" w:lineRule="exact"/>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（1）合同金额小写：</w:t>
      </w:r>
      <w:r>
        <w:rPr>
          <w:rFonts w:ascii="宋体" w:eastAsia="宋体" w:hAnsi="宋体" w:hint="eastAsia"/>
          <w:kern w:val="2"/>
          <w:sz w:val="21"/>
          <w:szCs w:val="21"/>
          <w:u w:val="single"/>
          <w:lang w:eastAsia="zh-CN"/>
        </w:rPr>
        <w:t xml:space="preserve">                           </w:t>
      </w:r>
    </w:p>
    <w:p>
      <w:pPr>
        <w:widowControl w:val="0"/>
        <w:adjustRightInd w:val="0"/>
        <w:snapToGrid w:val="0"/>
        <w:spacing w:line="400" w:lineRule="exact"/>
        <w:jc w:val="both"/>
        <w:rPr>
          <w:rFonts w:ascii="宋体" w:eastAsia="宋体" w:hAnsi="宋体" w:hint="eastAsia"/>
          <w:kern w:val="2"/>
          <w:sz w:val="21"/>
          <w:szCs w:val="21"/>
          <w:u w:val="single"/>
          <w:lang w:eastAsia="zh-CN"/>
        </w:rPr>
      </w:pPr>
      <w:r>
        <w:rPr>
          <w:rFonts w:ascii="宋体" w:eastAsia="宋体" w:hAnsi="宋体" w:hint="eastAsia"/>
          <w:kern w:val="2"/>
          <w:sz w:val="21"/>
          <w:szCs w:val="21"/>
          <w:lang w:eastAsia="zh-CN"/>
        </w:rPr>
        <w:t xml:space="preserve">                 大写：</w:t>
      </w:r>
      <w:r>
        <w:rPr>
          <w:rFonts w:ascii="宋体" w:eastAsia="宋体" w:hAnsi="宋体" w:hint="eastAsia"/>
          <w:kern w:val="2"/>
          <w:sz w:val="21"/>
          <w:szCs w:val="21"/>
          <w:u w:val="single"/>
          <w:lang w:eastAsia="zh-CN"/>
        </w:rPr>
        <w:t xml:space="preserve">                           </w:t>
      </w:r>
    </w:p>
    <w:p>
      <w:pPr>
        <w:widowControl w:val="0"/>
        <w:adjustRightInd w:val="0"/>
        <w:snapToGrid w:val="0"/>
        <w:spacing w:line="400" w:lineRule="exact"/>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 xml:space="preserve">         分包金额（如有）小写：</w:t>
      </w:r>
      <w:r>
        <w:rPr>
          <w:rFonts w:ascii="宋体" w:eastAsia="宋体" w:hAnsi="宋体" w:hint="eastAsia"/>
          <w:kern w:val="2"/>
          <w:sz w:val="21"/>
          <w:szCs w:val="21"/>
          <w:u w:val="single"/>
          <w:lang w:eastAsia="zh-CN"/>
        </w:rPr>
        <w:t xml:space="preserve">                   </w:t>
      </w:r>
    </w:p>
    <w:p>
      <w:pPr>
        <w:widowControl w:val="0"/>
        <w:adjustRightInd w:val="0"/>
        <w:snapToGrid w:val="0"/>
        <w:spacing w:line="400" w:lineRule="exact"/>
        <w:jc w:val="both"/>
        <w:rPr>
          <w:rFonts w:ascii="宋体" w:eastAsia="宋体" w:hAnsi="宋体" w:hint="eastAsia"/>
          <w:kern w:val="2"/>
          <w:sz w:val="21"/>
          <w:szCs w:val="21"/>
          <w:u w:val="single"/>
          <w:lang w:eastAsia="zh-CN"/>
        </w:rPr>
      </w:pPr>
      <w:r>
        <w:rPr>
          <w:rFonts w:ascii="宋体" w:eastAsia="宋体" w:hAnsi="宋体" w:hint="eastAsia"/>
          <w:kern w:val="2"/>
          <w:sz w:val="21"/>
          <w:szCs w:val="21"/>
          <w:lang w:eastAsia="zh-CN"/>
        </w:rPr>
        <w:t xml:space="preserve">                     大写：</w:t>
      </w:r>
      <w:r>
        <w:rPr>
          <w:rFonts w:ascii="宋体" w:eastAsia="宋体" w:hAnsi="宋体" w:hint="eastAsia"/>
          <w:kern w:val="2"/>
          <w:sz w:val="21"/>
          <w:szCs w:val="21"/>
          <w:u w:val="single"/>
          <w:lang w:eastAsia="zh-CN"/>
        </w:rPr>
        <w:t xml:space="preserve">                       </w:t>
      </w:r>
    </w:p>
    <w:p>
      <w:pPr>
        <w:widowControl w:val="0"/>
        <w:adjustRightInd w:val="0"/>
        <w:snapToGrid w:val="0"/>
        <w:spacing w:line="400" w:lineRule="exact"/>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 xml:space="preserve">    （注：固定单价合同应填写单价和最高限价）</w:t>
      </w:r>
    </w:p>
    <w:p>
      <w:pPr>
        <w:widowControl w:val="0"/>
        <w:numPr>
          <w:ilvl w:val="12"/>
          <w:numId w:val="0"/>
        </w:numPr>
        <w:adjustRightInd w:val="0"/>
        <w:snapToGrid w:val="0"/>
        <w:spacing w:line="400" w:lineRule="exact"/>
        <w:ind w:left="0" w:firstLine="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 xml:space="preserve">    （2）合同定价方式（采用组合定价方式的，可以勾选多项）：</w:t>
      </w:r>
    </w:p>
    <w:p>
      <w:pPr>
        <w:widowControl w:val="0"/>
        <w:adjustRightInd w:val="0"/>
        <w:snapToGrid w:val="0"/>
        <w:spacing w:line="400" w:lineRule="exact"/>
        <w:ind w:firstLine="420" w:firstLineChars="200"/>
        <w:jc w:val="both"/>
        <w:rPr>
          <w:rFonts w:ascii="宋体" w:eastAsia="宋体" w:hAnsi="宋体" w:hint="eastAsia"/>
          <w:kern w:val="2"/>
          <w:sz w:val="21"/>
          <w:szCs w:val="21"/>
          <w:lang w:eastAsia="zh-CN"/>
        </w:rPr>
      </w:pPr>
      <w:r>
        <w:rPr>
          <w:rFonts w:ascii="宋体" w:eastAsia="宋体" w:hAnsi="宋体" w:hint="eastAsia"/>
          <w:iCs/>
          <w:kern w:val="2"/>
          <w:sz w:val="21"/>
          <w:szCs w:val="21"/>
          <w:lang w:eastAsia="zh-CN"/>
        </w:rPr>
        <w:t xml:space="preserve">  </w:t>
      </w:r>
      <w:r>
        <w:rPr>
          <w:rFonts w:ascii="Wingdings" w:eastAsia="宋体" w:hAnsi="Wingdings"/>
          <w:iCs/>
          <w:kern w:val="2"/>
          <w:sz w:val="21"/>
          <w:szCs w:val="21"/>
          <w:lang w:eastAsia="zh-CN"/>
        </w:rPr>
        <w:sym w:font="Wingdings" w:char="F0A8"/>
      </w:r>
      <w:r>
        <w:rPr>
          <w:rFonts w:ascii="宋体" w:eastAsia="宋体" w:hAnsi="宋体" w:hint="eastAsia"/>
          <w:iCs/>
          <w:kern w:val="2"/>
          <w:sz w:val="21"/>
          <w:szCs w:val="21"/>
          <w:lang w:eastAsia="zh-CN"/>
        </w:rPr>
        <w:t xml:space="preserve">固定总价 </w:t>
      </w:r>
      <w:r>
        <w:rPr>
          <w:rFonts w:ascii="Wingdings" w:eastAsia="宋体" w:hAnsi="Wingdings"/>
          <w:iCs/>
          <w:kern w:val="2"/>
          <w:sz w:val="21"/>
          <w:szCs w:val="21"/>
          <w:lang w:eastAsia="zh-CN"/>
        </w:rPr>
        <w:sym w:font="Wingdings" w:char="F0A8"/>
      </w:r>
      <w:r>
        <w:rPr>
          <w:rFonts w:ascii="宋体" w:eastAsia="宋体" w:hAnsi="宋体" w:hint="eastAsia"/>
          <w:iCs/>
          <w:kern w:val="2"/>
          <w:sz w:val="21"/>
          <w:szCs w:val="21"/>
          <w:lang w:eastAsia="zh-CN"/>
        </w:rPr>
        <w:t xml:space="preserve">固定单价 </w:t>
      </w:r>
      <w:r>
        <w:rPr>
          <w:rFonts w:ascii="Wingdings" w:eastAsia="宋体" w:hAnsi="Wingdings"/>
          <w:iCs/>
          <w:kern w:val="2"/>
          <w:sz w:val="21"/>
          <w:szCs w:val="21"/>
          <w:lang w:eastAsia="zh-CN"/>
        </w:rPr>
        <w:sym w:font="Wingdings" w:char="F0A8"/>
      </w:r>
      <w:r>
        <w:rPr>
          <w:rFonts w:ascii="宋体" w:eastAsia="宋体" w:hAnsi="宋体" w:hint="eastAsia"/>
          <w:iCs/>
          <w:kern w:val="2"/>
          <w:sz w:val="21"/>
          <w:szCs w:val="21"/>
          <w:lang w:eastAsia="zh-CN"/>
        </w:rPr>
        <w:t xml:space="preserve">固定费率 </w:t>
      </w:r>
      <w:r>
        <w:rPr>
          <w:rFonts w:ascii="Wingdings" w:eastAsia="宋体" w:hAnsi="Wingdings"/>
          <w:iCs/>
          <w:kern w:val="2"/>
          <w:sz w:val="21"/>
          <w:szCs w:val="21"/>
          <w:lang w:eastAsia="zh-CN"/>
        </w:rPr>
        <w:sym w:font="Wingdings" w:char="F0A8"/>
      </w:r>
      <w:r>
        <w:rPr>
          <w:rFonts w:ascii="宋体" w:eastAsia="宋体" w:hAnsi="宋体" w:hint="eastAsia"/>
          <w:iCs/>
          <w:kern w:val="2"/>
          <w:sz w:val="21"/>
          <w:szCs w:val="21"/>
          <w:lang w:eastAsia="zh-CN"/>
        </w:rPr>
        <w:t xml:space="preserve">成本补偿 </w:t>
      </w:r>
      <w:r>
        <w:rPr>
          <w:rFonts w:ascii="Wingdings" w:eastAsia="宋体" w:hAnsi="Wingdings"/>
          <w:iCs/>
          <w:kern w:val="2"/>
          <w:sz w:val="21"/>
          <w:szCs w:val="21"/>
          <w:lang w:eastAsia="zh-CN"/>
        </w:rPr>
        <w:sym w:font="Wingdings" w:char="F0A8"/>
      </w:r>
      <w:r>
        <w:rPr>
          <w:rFonts w:ascii="宋体" w:eastAsia="宋体" w:hAnsi="宋体" w:hint="eastAsia"/>
          <w:iCs/>
          <w:kern w:val="2"/>
          <w:sz w:val="21"/>
          <w:szCs w:val="21"/>
          <w:lang w:eastAsia="zh-CN"/>
        </w:rPr>
        <w:t xml:space="preserve">绩效激励 </w:t>
      </w:r>
      <w:r>
        <w:rPr>
          <w:rFonts w:ascii="Wingdings" w:eastAsia="宋体" w:hAnsi="Wingdings"/>
          <w:iCs/>
          <w:kern w:val="2"/>
          <w:sz w:val="21"/>
          <w:szCs w:val="21"/>
          <w:lang w:eastAsia="zh-CN"/>
        </w:rPr>
        <w:sym w:font="Wingdings" w:char="F0A8"/>
      </w:r>
      <w:r>
        <w:rPr>
          <w:rFonts w:ascii="宋体" w:eastAsia="宋体" w:hAnsi="宋体" w:hint="eastAsia"/>
          <w:iCs/>
          <w:kern w:val="2"/>
          <w:sz w:val="21"/>
          <w:szCs w:val="21"/>
          <w:lang w:eastAsia="zh-CN"/>
        </w:rPr>
        <w:t>其他</w:t>
      </w:r>
      <w:r>
        <w:rPr>
          <w:rFonts w:ascii="宋体" w:eastAsia="宋体" w:hAnsi="宋体" w:hint="eastAsia"/>
          <w:kern w:val="2"/>
          <w:sz w:val="21"/>
          <w:szCs w:val="21"/>
          <w:u w:val="single"/>
          <w:lang w:eastAsia="zh-CN"/>
        </w:rPr>
        <w:t xml:space="preserve">       </w:t>
      </w:r>
    </w:p>
    <w:p>
      <w:pPr>
        <w:widowControl w:val="0"/>
        <w:spacing w:line="400" w:lineRule="exact"/>
        <w:ind w:firstLine="420" w:firstLineChars="200"/>
        <w:jc w:val="both"/>
        <w:rPr>
          <w:rFonts w:eastAsia="宋体"/>
          <w:kern w:val="2"/>
          <w:sz w:val="21"/>
          <w:szCs w:val="21"/>
          <w:lang w:eastAsia="zh-CN"/>
        </w:rPr>
      </w:pPr>
      <w:r>
        <w:rPr>
          <w:rFonts w:ascii="宋体" w:eastAsia="宋体" w:hAnsi="宋体" w:hint="eastAsia"/>
          <w:kern w:val="2"/>
          <w:sz w:val="21"/>
          <w:szCs w:val="21"/>
          <w:lang w:eastAsia="zh-CN"/>
        </w:rPr>
        <w:t>（3）付款方式（按项目实际勾选填写）：</w:t>
      </w:r>
    </w:p>
    <w:p>
      <w:pPr>
        <w:widowControl w:val="0"/>
        <w:adjustRightInd w:val="0"/>
        <w:snapToGrid w:val="0"/>
        <w:spacing w:line="400" w:lineRule="exact"/>
        <w:ind w:firstLine="630" w:firstLineChars="300"/>
        <w:jc w:val="both"/>
        <w:rPr>
          <w:rFonts w:ascii="宋体" w:eastAsia="宋体" w:hAnsi="宋体" w:hint="eastAsia"/>
          <w:kern w:val="2"/>
          <w:sz w:val="21"/>
          <w:szCs w:val="21"/>
          <w:u w:val="single"/>
          <w:lang w:eastAsia="zh-CN"/>
        </w:rPr>
      </w:pPr>
      <w:r>
        <w:rPr>
          <w:rFonts w:ascii="Wingdings" w:eastAsia="宋体" w:hAnsi="Wingdings"/>
          <w:kern w:val="2"/>
          <w:sz w:val="21"/>
          <w:szCs w:val="21"/>
          <w:lang w:eastAsia="zh-CN"/>
        </w:rPr>
        <w:sym w:font="Wingdings" w:char="F0A8"/>
      </w:r>
      <w:r>
        <w:rPr>
          <w:rFonts w:ascii="宋体" w:eastAsia="宋体" w:hAnsi="宋体" w:hint="eastAsia"/>
          <w:kern w:val="2"/>
          <w:sz w:val="21"/>
          <w:szCs w:val="21"/>
          <w:lang w:eastAsia="zh-CN"/>
        </w:rPr>
        <w:t>全额付款：</w:t>
      </w:r>
      <w:r>
        <w:rPr>
          <w:rFonts w:ascii="宋体" w:eastAsia="宋体" w:hAnsi="宋体" w:hint="eastAsia"/>
          <w:kern w:val="2"/>
          <w:sz w:val="21"/>
          <w:szCs w:val="21"/>
          <w:u w:val="single"/>
          <w:lang w:eastAsia="zh-CN"/>
        </w:rPr>
        <w:t xml:space="preserve">     （应明确一次性支付合同款项的条件）                    </w:t>
      </w:r>
    </w:p>
    <w:p>
      <w:pPr>
        <w:widowControl w:val="0"/>
        <w:snapToGrid w:val="0"/>
        <w:spacing w:line="400" w:lineRule="exact"/>
        <w:ind w:firstLine="630" w:firstLineChars="300"/>
        <w:jc w:val="both"/>
        <w:rPr>
          <w:rFonts w:eastAsia="宋体"/>
          <w:kern w:val="2"/>
          <w:sz w:val="21"/>
          <w:lang w:eastAsia="zh-CN"/>
        </w:rPr>
      </w:pPr>
      <w:r>
        <w:rPr>
          <w:rFonts w:ascii="Wingdings" w:eastAsia="宋体" w:hAnsi="Wingdings"/>
          <w:kern w:val="2"/>
          <w:sz w:val="21"/>
          <w:szCs w:val="21"/>
          <w:lang w:eastAsia="zh-CN"/>
        </w:rPr>
        <w:sym w:font="Wingdings" w:char="F0A8"/>
      </w:r>
      <w:r>
        <w:rPr>
          <w:rFonts w:ascii="宋体" w:eastAsia="宋体" w:hAnsi="宋体" w:hint="eastAsia"/>
          <w:kern w:val="2"/>
          <w:sz w:val="21"/>
          <w:szCs w:val="21"/>
          <w:lang w:eastAsia="zh-CN"/>
        </w:rPr>
        <w:t>分期付款：</w:t>
      </w:r>
      <w:r>
        <w:rPr>
          <w:rFonts w:ascii="宋体" w:eastAsia="宋体" w:hAnsi="宋体" w:hint="eastAsia"/>
          <w:kern w:val="2"/>
          <w:sz w:val="21"/>
          <w:szCs w:val="21"/>
          <w:u w:val="single"/>
          <w:lang w:eastAsia="zh-CN"/>
        </w:rPr>
        <w:t xml:space="preserve">  （应明确分期支付合同款项的各期比例和支付条件，各期支付条件应与分期履约验收情况挂钩） </w:t>
      </w:r>
      <w:r>
        <w:rPr>
          <w:rFonts w:ascii="宋体" w:eastAsia="宋体" w:hAnsi="宋体" w:hint="eastAsia"/>
          <w:kern w:val="2"/>
          <w:sz w:val="21"/>
          <w:szCs w:val="21"/>
          <w:lang w:eastAsia="zh-CN"/>
        </w:rPr>
        <w:t>，其中涉及预付款的：</w:t>
      </w:r>
      <w:r>
        <w:rPr>
          <w:rFonts w:ascii="宋体" w:eastAsia="宋体" w:hAnsi="宋体" w:hint="eastAsia"/>
          <w:kern w:val="2"/>
          <w:sz w:val="21"/>
          <w:szCs w:val="21"/>
          <w:u w:val="single"/>
          <w:lang w:eastAsia="zh-CN"/>
        </w:rPr>
        <w:t xml:space="preserve"> （应明确预付款的支付比例和支付条件） </w:t>
      </w:r>
    </w:p>
    <w:p>
      <w:pPr>
        <w:widowControl w:val="0"/>
        <w:adjustRightInd w:val="0"/>
        <w:snapToGrid w:val="0"/>
        <w:spacing w:line="400" w:lineRule="exact"/>
        <w:ind w:firstLine="630" w:firstLineChars="300"/>
        <w:jc w:val="both"/>
        <w:rPr>
          <w:rFonts w:ascii="宋体" w:eastAsia="宋体" w:hAnsi="宋体" w:hint="eastAsia"/>
          <w:kern w:val="2"/>
          <w:sz w:val="21"/>
          <w:szCs w:val="21"/>
          <w:u w:val="single"/>
          <w:lang w:eastAsia="zh-CN"/>
        </w:rPr>
      </w:pPr>
      <w:r>
        <w:rPr>
          <w:rFonts w:ascii="Wingdings" w:eastAsia="宋体" w:hAnsi="Wingdings"/>
          <w:kern w:val="2"/>
          <w:sz w:val="21"/>
          <w:szCs w:val="21"/>
          <w:lang w:eastAsia="zh-CN"/>
        </w:rPr>
        <w:sym w:font="Wingdings" w:char="F0A8"/>
      </w:r>
      <w:r>
        <w:rPr>
          <w:rFonts w:ascii="宋体" w:eastAsia="宋体" w:hAnsi="宋体" w:hint="eastAsia"/>
          <w:kern w:val="2"/>
          <w:sz w:val="21"/>
          <w:szCs w:val="21"/>
          <w:lang w:eastAsia="zh-CN"/>
        </w:rPr>
        <w:t>成本补偿：</w:t>
      </w:r>
      <w:r>
        <w:rPr>
          <w:rFonts w:ascii="宋体" w:eastAsia="宋体" w:hAnsi="宋体" w:hint="eastAsia"/>
          <w:kern w:val="2"/>
          <w:sz w:val="21"/>
          <w:szCs w:val="21"/>
          <w:u w:val="single"/>
          <w:lang w:eastAsia="zh-CN"/>
        </w:rPr>
        <w:t xml:space="preserve">      （应明确按照成本补偿方式的支付方式和支付条件）   </w:t>
      </w:r>
    </w:p>
    <w:p>
      <w:pPr>
        <w:widowControl w:val="0"/>
        <w:adjustRightInd w:val="0"/>
        <w:snapToGrid w:val="0"/>
        <w:spacing w:line="400" w:lineRule="exact"/>
        <w:ind w:firstLine="630" w:firstLineChars="300"/>
        <w:jc w:val="both"/>
        <w:rPr>
          <w:rFonts w:ascii="宋体" w:eastAsia="宋体" w:hAnsi="宋体" w:hint="eastAsia"/>
          <w:kern w:val="2"/>
          <w:sz w:val="21"/>
          <w:szCs w:val="21"/>
          <w:lang w:eastAsia="zh-CN"/>
        </w:rPr>
      </w:pPr>
      <w:r>
        <w:rPr>
          <w:rFonts w:ascii="Wingdings" w:eastAsia="宋体" w:hAnsi="Wingdings"/>
          <w:kern w:val="2"/>
          <w:sz w:val="21"/>
          <w:szCs w:val="21"/>
          <w:lang w:eastAsia="zh-CN"/>
        </w:rPr>
        <w:sym w:font="Wingdings" w:char="F0A8"/>
      </w:r>
      <w:r>
        <w:rPr>
          <w:rFonts w:ascii="宋体" w:eastAsia="宋体" w:hAnsi="宋体" w:hint="eastAsia"/>
          <w:kern w:val="2"/>
          <w:sz w:val="21"/>
          <w:szCs w:val="21"/>
          <w:lang w:eastAsia="zh-CN"/>
        </w:rPr>
        <w:t>绩效激励：</w:t>
      </w:r>
      <w:r>
        <w:rPr>
          <w:rFonts w:ascii="宋体" w:eastAsia="宋体" w:hAnsi="宋体" w:hint="eastAsia"/>
          <w:kern w:val="2"/>
          <w:sz w:val="21"/>
          <w:szCs w:val="21"/>
          <w:u w:val="single"/>
          <w:lang w:eastAsia="zh-CN"/>
        </w:rPr>
        <w:t xml:space="preserve">      （应明确按照绩效激励方式的支付方式和支付条件）   </w:t>
      </w:r>
    </w:p>
    <w:p>
      <w:pPr>
        <w:widowControl w:val="0"/>
        <w:numPr>
          <w:ilvl w:val="0"/>
          <w:numId w:val="1"/>
        </w:numPr>
        <w:adjustRightInd w:val="0"/>
        <w:snapToGrid w:val="0"/>
        <w:spacing w:line="400" w:lineRule="exact"/>
        <w:ind w:firstLine="420" w:firstLineChars="200"/>
        <w:jc w:val="both"/>
        <w:rPr>
          <w:rFonts w:ascii="宋体" w:eastAsia="宋体" w:hAnsi="宋体" w:hint="eastAsia"/>
          <w:b/>
          <w:kern w:val="2"/>
          <w:sz w:val="21"/>
          <w:szCs w:val="21"/>
          <w:u w:val="single"/>
          <w:lang w:eastAsia="zh-CN"/>
        </w:rPr>
      </w:pPr>
      <w:r>
        <w:rPr>
          <w:rFonts w:ascii="宋体" w:eastAsia="宋体" w:hAnsi="宋体" w:hint="eastAsia"/>
          <w:b/>
          <w:kern w:val="2"/>
          <w:sz w:val="21"/>
          <w:szCs w:val="21"/>
          <w:lang w:eastAsia="zh-CN"/>
        </w:rPr>
        <w:t>合同履行</w:t>
      </w:r>
    </w:p>
    <w:p>
      <w:pPr>
        <w:widowControl w:val="0"/>
        <w:adjustRightInd w:val="0"/>
        <w:snapToGrid w:val="0"/>
        <w:spacing w:line="40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（1）起始日期：</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年</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月</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日，完成日期：</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年</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月</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日。</w:t>
      </w:r>
    </w:p>
    <w:p>
      <w:pPr>
        <w:widowControl w:val="0"/>
        <w:adjustRightInd w:val="0"/>
        <w:snapToGrid w:val="0"/>
        <w:spacing w:line="400" w:lineRule="exact"/>
        <w:ind w:firstLine="420" w:firstLineChars="200"/>
        <w:jc w:val="both"/>
        <w:rPr>
          <w:rFonts w:ascii="宋体" w:eastAsia="宋体" w:hAnsi="宋体" w:cs="宋体" w:hint="eastAsia"/>
          <w:kern w:val="2"/>
          <w:sz w:val="21"/>
          <w:szCs w:val="21"/>
          <w:u w:val="single"/>
          <w:lang w:eastAsia="zh-CN"/>
        </w:rPr>
      </w:pPr>
      <w:r>
        <w:rPr>
          <w:rFonts w:ascii="宋体" w:eastAsia="宋体" w:hAnsi="宋体" w:cs="宋体" w:hint="eastAsia"/>
          <w:kern w:val="2"/>
          <w:sz w:val="21"/>
          <w:szCs w:val="21"/>
          <w:lang w:eastAsia="zh-CN"/>
        </w:rPr>
        <w:t>（2）履约地点</w:t>
      </w:r>
      <w:r>
        <w:rPr>
          <w:rFonts w:ascii="宋体" w:eastAsia="宋体" w:hAnsi="宋体" w:cs="宋体" w:hint="eastAsia"/>
          <w:bCs/>
          <w:kern w:val="2"/>
          <w:sz w:val="21"/>
          <w:szCs w:val="21"/>
          <w:lang w:eastAsia="zh-CN"/>
        </w:rPr>
        <w:t>：</w:t>
      </w:r>
      <w:r>
        <w:rPr>
          <w:rFonts w:ascii="宋体" w:eastAsia="宋体" w:hAnsi="宋体" w:cs="宋体" w:hint="eastAsia"/>
          <w:kern w:val="2"/>
          <w:sz w:val="21"/>
          <w:szCs w:val="21"/>
          <w:u w:val="single"/>
          <w:lang w:eastAsia="zh-CN"/>
        </w:rPr>
        <w:t xml:space="preserve">                             </w:t>
      </w:r>
    </w:p>
    <w:p>
      <w:pPr>
        <w:widowControl w:val="0"/>
        <w:adjustRightInd w:val="0"/>
        <w:snapToGrid w:val="0"/>
        <w:spacing w:line="40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bCs/>
          <w:kern w:val="2"/>
          <w:sz w:val="21"/>
          <w:szCs w:val="21"/>
          <w:lang w:eastAsia="zh-CN"/>
        </w:rPr>
        <w:t>（3）履约担保：</w:t>
      </w:r>
      <w:r>
        <w:rPr>
          <w:rFonts w:ascii="宋体" w:eastAsia="宋体" w:hAnsi="宋体" w:cs="宋体" w:hint="eastAsia"/>
          <w:kern w:val="2"/>
          <w:sz w:val="21"/>
          <w:lang w:eastAsia="zh-CN"/>
        </w:rPr>
        <w:t>是否收取履约保证金：</w:t>
      </w:r>
      <w:r>
        <w:rPr>
          <w:rFonts w:ascii="Wingdings" w:eastAsia="宋体" w:hAnsi="Wingdings" w:cs="宋体"/>
          <w:kern w:val="2"/>
          <w:sz w:val="21"/>
          <w:szCs w:val="21"/>
          <w:lang w:eastAsia="zh-CN"/>
        </w:rPr>
        <w:sym w:font="Wingdings" w:char="F0A8"/>
      </w:r>
      <w:r>
        <w:rPr>
          <w:rFonts w:ascii="宋体" w:eastAsia="宋体" w:hAnsi="宋体" w:cs="宋体" w:hint="eastAsia"/>
          <w:kern w:val="2"/>
          <w:sz w:val="21"/>
          <w:szCs w:val="21"/>
          <w:lang w:eastAsia="zh-CN"/>
        </w:rPr>
        <w:t xml:space="preserve">是    </w:t>
      </w:r>
      <w:r>
        <w:rPr>
          <w:rFonts w:ascii="Wingdings" w:eastAsia="宋体" w:hAnsi="Wingdings" w:cs="宋体"/>
          <w:kern w:val="2"/>
          <w:sz w:val="21"/>
          <w:szCs w:val="21"/>
          <w:lang w:eastAsia="zh-CN"/>
        </w:rPr>
        <w:sym w:font="Wingdings" w:char="F0A8"/>
      </w:r>
      <w:r>
        <w:rPr>
          <w:rFonts w:ascii="宋体" w:eastAsia="宋体" w:hAnsi="宋体" w:cs="宋体" w:hint="eastAsia"/>
          <w:kern w:val="2"/>
          <w:sz w:val="21"/>
          <w:szCs w:val="21"/>
          <w:lang w:eastAsia="zh-CN"/>
        </w:rPr>
        <w:t>否</w:t>
      </w:r>
    </w:p>
    <w:p>
      <w:pPr>
        <w:widowControl w:val="0"/>
        <w:autoSpaceDE w:val="0"/>
        <w:autoSpaceDN w:val="0"/>
        <w:adjustRightInd w:val="0"/>
        <w:spacing w:line="400" w:lineRule="exact"/>
        <w:ind w:firstLine="440" w:firstLineChars="200"/>
        <w:jc w:val="both"/>
        <w:rPr>
          <w:rFonts w:ascii="宋体" w:eastAsia="宋体" w:hAnsi="宋体" w:cs="宋体" w:hint="eastAsia"/>
          <w:kern w:val="2"/>
          <w:sz w:val="21"/>
          <w:szCs w:val="21"/>
          <w:lang w:eastAsia="zh-CN"/>
        </w:rPr>
      </w:pPr>
      <w:r>
        <w:rPr>
          <w:rFonts w:ascii="宋体" w:eastAsia="华文楷体" w:hAnsi="宋体" w:cs="宋体" w:hint="eastAsia"/>
          <w:bCs/>
          <w:kern w:val="2"/>
          <w:sz w:val="22"/>
          <w:szCs w:val="21"/>
          <w:lang w:eastAsia="zh-CN"/>
        </w:rPr>
        <w:t xml:space="preserve">  </w:t>
      </w:r>
      <w:r>
        <w:rPr>
          <w:rFonts w:ascii="宋体" w:eastAsia="宋体" w:hAnsi="宋体" w:cs="宋体" w:hint="eastAsia"/>
          <w:kern w:val="2"/>
          <w:sz w:val="21"/>
          <w:szCs w:val="21"/>
          <w:lang w:eastAsia="zh-CN"/>
        </w:rPr>
        <w:t xml:space="preserve">  收取履约保证金形式：</w:t>
      </w:r>
      <w:r>
        <w:rPr>
          <w:rFonts w:ascii="宋体" w:eastAsia="宋体" w:hAnsi="宋体" w:cs="宋体" w:hint="eastAsia"/>
          <w:bCs/>
          <w:kern w:val="2"/>
          <w:sz w:val="21"/>
          <w:szCs w:val="21"/>
          <w:u w:val="single"/>
          <w:lang w:eastAsia="zh-CN"/>
        </w:rPr>
        <w:t xml:space="preserve">                            </w:t>
      </w:r>
    </w:p>
    <w:p>
      <w:pPr>
        <w:widowControl w:val="0"/>
        <w:autoSpaceDE w:val="0"/>
        <w:autoSpaceDN w:val="0"/>
        <w:adjustRightInd w:val="0"/>
        <w:spacing w:line="40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    收取履约保证金金额：</w:t>
      </w:r>
      <w:r>
        <w:rPr>
          <w:rFonts w:ascii="宋体" w:eastAsia="宋体" w:hAnsi="宋体" w:cs="宋体" w:hint="eastAsia"/>
          <w:bCs/>
          <w:kern w:val="2"/>
          <w:sz w:val="21"/>
          <w:szCs w:val="21"/>
          <w:u w:val="single"/>
          <w:lang w:eastAsia="zh-CN"/>
        </w:rPr>
        <w:t xml:space="preserve">                            </w:t>
      </w:r>
    </w:p>
    <w:p>
      <w:pPr>
        <w:widowControl w:val="0"/>
        <w:snapToGrid w:val="0"/>
        <w:spacing w:line="400" w:lineRule="exact"/>
        <w:ind w:firstLine="420" w:firstLineChars="200"/>
        <w:jc w:val="both"/>
        <w:rPr>
          <w:rFonts w:ascii="宋体" w:eastAsia="宋体" w:hAnsi="宋体" w:cs="宋体" w:hint="eastAsia"/>
          <w:kern w:val="2"/>
          <w:sz w:val="21"/>
          <w:lang w:eastAsia="zh-CN"/>
        </w:rPr>
      </w:pPr>
      <w:r>
        <w:rPr>
          <w:rFonts w:ascii="宋体" w:eastAsia="宋体" w:hAnsi="宋体" w:cs="宋体" w:hint="eastAsia"/>
          <w:bCs/>
          <w:kern w:val="2"/>
          <w:sz w:val="21"/>
          <w:szCs w:val="21"/>
          <w:lang w:eastAsia="zh-CN"/>
        </w:rPr>
        <w:t xml:space="preserve">    履约担保期限：</w:t>
      </w:r>
      <w:r>
        <w:rPr>
          <w:rFonts w:ascii="宋体" w:eastAsia="宋体" w:hAnsi="宋体" w:cs="宋体" w:hint="eastAsia"/>
          <w:bCs/>
          <w:kern w:val="2"/>
          <w:sz w:val="21"/>
          <w:szCs w:val="21"/>
          <w:u w:val="single"/>
          <w:lang w:eastAsia="zh-CN"/>
        </w:rPr>
        <w:t xml:space="preserve">                                  </w:t>
      </w:r>
    </w:p>
    <w:p>
      <w:pPr>
        <w:widowControl w:val="0"/>
        <w:adjustRightInd w:val="0"/>
        <w:snapToGrid w:val="0"/>
        <w:spacing w:line="400" w:lineRule="exact"/>
        <w:ind w:firstLine="420" w:firstLineChars="200"/>
        <w:jc w:val="both"/>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（4）分期履行要求：</w:t>
      </w:r>
      <w:r>
        <w:rPr>
          <w:rFonts w:ascii="宋体" w:eastAsia="宋体" w:hAnsi="宋体" w:cs="宋体" w:hint="eastAsia"/>
          <w:bCs/>
          <w:kern w:val="2"/>
          <w:sz w:val="21"/>
          <w:szCs w:val="21"/>
          <w:u w:val="single"/>
          <w:lang w:eastAsia="zh-CN"/>
        </w:rPr>
        <w:t xml:space="preserve">                                                        </w:t>
      </w:r>
    </w:p>
    <w:p>
      <w:pPr>
        <w:widowControl w:val="0"/>
        <w:adjustRightInd w:val="0"/>
        <w:snapToGrid w:val="0"/>
        <w:spacing w:line="400" w:lineRule="exact"/>
        <w:ind w:firstLine="420" w:firstLineChars="200"/>
        <w:jc w:val="both"/>
        <w:rPr>
          <w:rFonts w:ascii="宋体" w:eastAsia="宋体" w:hAnsi="宋体" w:cs="宋体" w:hint="eastAsia"/>
          <w:kern w:val="2"/>
          <w:sz w:val="21"/>
          <w:szCs w:val="21"/>
          <w:u w:val="single"/>
          <w:lang w:eastAsia="zh-CN"/>
        </w:rPr>
      </w:pPr>
      <w:r>
        <w:rPr>
          <w:rFonts w:ascii="宋体" w:eastAsia="宋体" w:hAnsi="宋体" w:cs="宋体" w:hint="eastAsia"/>
          <w:bCs/>
          <w:kern w:val="2"/>
          <w:sz w:val="21"/>
          <w:szCs w:val="21"/>
          <w:lang w:eastAsia="zh-CN"/>
        </w:rPr>
        <w:t>（5）风险处置措施和替代方案：</w:t>
      </w:r>
      <w:r>
        <w:rPr>
          <w:rFonts w:ascii="宋体" w:eastAsia="宋体" w:hAnsi="宋体" w:cs="宋体" w:hint="eastAsia"/>
          <w:color w:val="0000FF"/>
          <w:kern w:val="2"/>
          <w:sz w:val="21"/>
          <w:szCs w:val="21"/>
          <w:u w:val="single"/>
          <w:lang w:eastAsia="zh-CN"/>
        </w:rPr>
        <w:t xml:space="preserve"> </w:t>
      </w:r>
      <w:r>
        <w:rPr>
          <w:rFonts w:ascii="宋体" w:eastAsia="宋体" w:hAnsi="宋体" w:cs="宋体" w:hint="eastAsia"/>
          <w:color w:val="000000"/>
          <w:kern w:val="2"/>
          <w:sz w:val="21"/>
          <w:szCs w:val="21"/>
          <w:u w:val="single"/>
          <w:lang w:eastAsia="zh-CN"/>
        </w:rPr>
        <w:t xml:space="preserve">              </w:t>
      </w:r>
      <w:r>
        <w:rPr>
          <w:rFonts w:ascii="宋体" w:eastAsia="宋体" w:hAnsi="宋体" w:cs="宋体" w:hint="eastAsia"/>
          <w:kern w:val="2"/>
          <w:sz w:val="21"/>
          <w:szCs w:val="21"/>
          <w:u w:val="single"/>
          <w:lang w:eastAsia="zh-CN"/>
        </w:rPr>
        <w:t xml:space="preserve">                                                </w:t>
      </w:r>
    </w:p>
    <w:p>
      <w:pPr>
        <w:widowControl w:val="0"/>
        <w:numPr>
          <w:ilvl w:val="0"/>
          <w:numId w:val="1"/>
        </w:numPr>
        <w:adjustRightInd w:val="0"/>
        <w:snapToGrid w:val="0"/>
        <w:spacing w:line="400" w:lineRule="exact"/>
        <w:ind w:firstLine="420" w:firstLineChars="200"/>
        <w:jc w:val="both"/>
        <w:rPr>
          <w:rFonts w:ascii="宋体" w:eastAsia="宋体" w:hAnsi="宋体" w:hint="eastAsia"/>
          <w:b/>
          <w:kern w:val="2"/>
          <w:sz w:val="21"/>
          <w:szCs w:val="21"/>
          <w:lang w:eastAsia="zh-CN"/>
        </w:rPr>
      </w:pPr>
      <w:r>
        <w:rPr>
          <w:rFonts w:ascii="宋体" w:eastAsia="宋体" w:hAnsi="宋体" w:hint="eastAsia"/>
          <w:b/>
          <w:kern w:val="2"/>
          <w:sz w:val="21"/>
          <w:szCs w:val="21"/>
          <w:lang w:eastAsia="zh-CN"/>
        </w:rPr>
        <w:t>合同验收</w:t>
      </w:r>
    </w:p>
    <w:p>
      <w:pPr>
        <w:widowControl w:val="0"/>
        <w:numPr>
          <w:ilvl w:val="0"/>
          <w:numId w:val="3"/>
        </w:numPr>
        <w:adjustRightInd w:val="0"/>
        <w:snapToGrid w:val="0"/>
        <w:spacing w:line="400" w:lineRule="exact"/>
        <w:ind w:firstLine="420" w:firstLineChars="200"/>
        <w:jc w:val="both"/>
        <w:rPr>
          <w:rFonts w:ascii="宋体" w:eastAsia="宋体" w:hAnsi="宋体" w:hint="eastAsia"/>
          <w:bCs/>
          <w:kern w:val="2"/>
          <w:sz w:val="21"/>
          <w:szCs w:val="21"/>
          <w:lang w:eastAsia="zh-CN"/>
        </w:rPr>
      </w:pPr>
      <w:r>
        <w:rPr>
          <w:rFonts w:ascii="宋体" w:eastAsia="宋体" w:hAnsi="宋体" w:hint="eastAsia"/>
          <w:bCs/>
          <w:kern w:val="2"/>
          <w:sz w:val="21"/>
          <w:szCs w:val="21"/>
          <w:lang w:eastAsia="zh-CN"/>
        </w:rPr>
        <w:t>验收组织方式：</w:t>
      </w:r>
      <w:r>
        <w:rPr>
          <w:rFonts w:ascii="Wingdings" w:eastAsia="宋体" w:hAnsi="Wingdings" w:cs="宋体"/>
          <w:kern w:val="2"/>
          <w:sz w:val="21"/>
          <w:szCs w:val="21"/>
          <w:lang w:eastAsia="zh-CN"/>
        </w:rPr>
        <w:sym w:font="Wingdings" w:char="F0A8"/>
      </w:r>
      <w:r>
        <w:rPr>
          <w:rFonts w:ascii="宋体" w:eastAsia="宋体" w:hAnsi="宋体" w:hint="eastAsia"/>
          <w:bCs/>
          <w:kern w:val="2"/>
          <w:sz w:val="21"/>
          <w:szCs w:val="21"/>
          <w:lang w:eastAsia="zh-CN"/>
        </w:rPr>
        <w:t xml:space="preserve">自行组织 </w:t>
      </w:r>
      <w:r>
        <w:rPr>
          <w:rFonts w:ascii="Wingdings" w:eastAsia="宋体" w:hAnsi="Wingdings" w:cs="宋体"/>
          <w:kern w:val="2"/>
          <w:sz w:val="21"/>
          <w:szCs w:val="21"/>
          <w:lang w:eastAsia="zh-CN"/>
        </w:rPr>
        <w:sym w:font="Wingdings" w:char="F0A8"/>
      </w:r>
      <w:r>
        <w:rPr>
          <w:rFonts w:ascii="宋体" w:eastAsia="宋体" w:hAnsi="宋体" w:hint="eastAsia"/>
          <w:bCs/>
          <w:kern w:val="2"/>
          <w:sz w:val="21"/>
          <w:szCs w:val="21"/>
          <w:lang w:eastAsia="zh-CN"/>
        </w:rPr>
        <w:t>委托第三方组织</w:t>
      </w:r>
    </w:p>
    <w:p>
      <w:pPr>
        <w:widowControl w:val="0"/>
        <w:adjustRightInd w:val="0"/>
        <w:snapToGrid w:val="0"/>
        <w:spacing w:line="400" w:lineRule="exact"/>
        <w:jc w:val="both"/>
        <w:rPr>
          <w:rFonts w:ascii="宋体" w:eastAsia="宋体" w:hAnsi="宋体" w:hint="eastAsia"/>
          <w:bCs/>
          <w:kern w:val="2"/>
          <w:sz w:val="21"/>
          <w:szCs w:val="21"/>
          <w:lang w:eastAsia="zh-CN"/>
        </w:rPr>
      </w:pPr>
      <w:r>
        <w:rPr>
          <w:rFonts w:ascii="宋体" w:eastAsia="宋体" w:hAnsi="宋体" w:hint="eastAsia"/>
          <w:bCs/>
          <w:kern w:val="2"/>
          <w:sz w:val="21"/>
          <w:szCs w:val="21"/>
          <w:lang w:eastAsia="zh-CN"/>
        </w:rPr>
        <w:t xml:space="preserve">         验收主体：</w:t>
      </w:r>
      <w:r>
        <w:rPr>
          <w:rFonts w:ascii="宋体" w:eastAsia="宋体" w:hAnsi="宋体" w:hint="eastAsia"/>
          <w:bCs/>
          <w:kern w:val="2"/>
          <w:sz w:val="21"/>
          <w:szCs w:val="21"/>
          <w:u w:val="single"/>
          <w:lang w:eastAsia="zh-CN"/>
        </w:rPr>
        <w:t xml:space="preserve">                  </w:t>
      </w:r>
    </w:p>
    <w:p>
      <w:pPr>
        <w:widowControl w:val="0"/>
        <w:adjustRightInd w:val="0"/>
        <w:snapToGrid w:val="0"/>
        <w:spacing w:line="400" w:lineRule="exact"/>
        <w:jc w:val="both"/>
        <w:rPr>
          <w:rFonts w:ascii="宋体" w:eastAsia="宋体" w:hAnsi="宋体" w:hint="eastAsia"/>
          <w:bCs/>
          <w:kern w:val="2"/>
          <w:sz w:val="21"/>
          <w:szCs w:val="21"/>
          <w:lang w:eastAsia="zh-CN"/>
        </w:rPr>
      </w:pPr>
      <w:r>
        <w:rPr>
          <w:rFonts w:ascii="宋体" w:eastAsia="宋体" w:hAnsi="宋体" w:hint="eastAsia"/>
          <w:bCs/>
          <w:kern w:val="2"/>
          <w:sz w:val="21"/>
          <w:szCs w:val="21"/>
          <w:lang w:eastAsia="zh-CN"/>
        </w:rPr>
        <w:t xml:space="preserve">        是否邀请本项目的其他供应商参加验收：</w:t>
      </w:r>
      <w:r>
        <w:rPr>
          <w:rFonts w:ascii="Wingdings" w:eastAsia="宋体" w:hAnsi="Wingdings" w:cs="宋体"/>
          <w:kern w:val="2"/>
          <w:sz w:val="21"/>
          <w:szCs w:val="21"/>
          <w:lang w:eastAsia="zh-CN"/>
        </w:rPr>
        <w:sym w:font="Wingdings" w:char="F0A8"/>
      </w:r>
      <w:r>
        <w:rPr>
          <w:rFonts w:ascii="宋体" w:eastAsia="宋体" w:hAnsi="宋体" w:hint="eastAsia"/>
          <w:bCs/>
          <w:kern w:val="2"/>
          <w:sz w:val="21"/>
          <w:szCs w:val="21"/>
          <w:lang w:eastAsia="zh-CN"/>
        </w:rPr>
        <w:t xml:space="preserve">是  </w:t>
      </w:r>
      <w:r>
        <w:rPr>
          <w:rFonts w:ascii="Wingdings" w:eastAsia="宋体" w:hAnsi="Wingdings" w:cs="宋体"/>
          <w:kern w:val="2"/>
          <w:sz w:val="21"/>
          <w:szCs w:val="21"/>
          <w:lang w:eastAsia="zh-CN"/>
        </w:rPr>
        <w:sym w:font="Wingdings" w:char="F0A8"/>
      </w:r>
      <w:r>
        <w:rPr>
          <w:rFonts w:ascii="宋体" w:eastAsia="宋体" w:hAnsi="宋体" w:hint="eastAsia"/>
          <w:bCs/>
          <w:kern w:val="2"/>
          <w:sz w:val="21"/>
          <w:szCs w:val="21"/>
          <w:lang w:eastAsia="zh-CN"/>
        </w:rPr>
        <w:t>否</w:t>
      </w:r>
    </w:p>
    <w:p>
      <w:pPr>
        <w:widowControl w:val="0"/>
        <w:adjustRightInd w:val="0"/>
        <w:snapToGrid w:val="0"/>
        <w:spacing w:line="400" w:lineRule="exact"/>
        <w:ind w:firstLine="840" w:firstLineChars="400"/>
        <w:jc w:val="both"/>
        <w:rPr>
          <w:rFonts w:ascii="宋体" w:eastAsia="宋体" w:hAnsi="宋体" w:hint="eastAsia"/>
          <w:bCs/>
          <w:kern w:val="2"/>
          <w:sz w:val="21"/>
          <w:szCs w:val="21"/>
          <w:lang w:eastAsia="zh-CN"/>
        </w:rPr>
      </w:pPr>
      <w:r>
        <w:rPr>
          <w:rFonts w:ascii="宋体" w:eastAsia="宋体" w:hAnsi="宋体" w:hint="eastAsia"/>
          <w:bCs/>
          <w:kern w:val="2"/>
          <w:sz w:val="21"/>
          <w:szCs w:val="21"/>
          <w:lang w:eastAsia="zh-CN"/>
        </w:rPr>
        <w:t>是否邀请专家参加验收：</w:t>
      </w:r>
      <w:r>
        <w:rPr>
          <w:rFonts w:ascii="Wingdings" w:eastAsia="宋体" w:hAnsi="Wingdings" w:cs="宋体"/>
          <w:kern w:val="2"/>
          <w:sz w:val="21"/>
          <w:szCs w:val="21"/>
          <w:lang w:eastAsia="zh-CN"/>
        </w:rPr>
        <w:sym w:font="Wingdings" w:char="F0A8"/>
      </w:r>
      <w:r>
        <w:rPr>
          <w:rFonts w:ascii="宋体" w:eastAsia="宋体" w:hAnsi="宋体" w:hint="eastAsia"/>
          <w:bCs/>
          <w:kern w:val="2"/>
          <w:sz w:val="21"/>
          <w:szCs w:val="21"/>
          <w:lang w:eastAsia="zh-CN"/>
        </w:rPr>
        <w:t xml:space="preserve">是  </w:t>
      </w:r>
      <w:r>
        <w:rPr>
          <w:rFonts w:ascii="Wingdings" w:eastAsia="宋体" w:hAnsi="Wingdings" w:cs="宋体"/>
          <w:kern w:val="2"/>
          <w:sz w:val="21"/>
          <w:szCs w:val="21"/>
          <w:lang w:eastAsia="zh-CN"/>
        </w:rPr>
        <w:sym w:font="Wingdings" w:char="F0A8"/>
      </w:r>
      <w:r>
        <w:rPr>
          <w:rFonts w:ascii="宋体" w:eastAsia="宋体" w:hAnsi="宋体" w:hint="eastAsia"/>
          <w:bCs/>
          <w:kern w:val="2"/>
          <w:sz w:val="21"/>
          <w:szCs w:val="21"/>
          <w:lang w:eastAsia="zh-CN"/>
        </w:rPr>
        <w:t>否</w:t>
      </w:r>
    </w:p>
    <w:p>
      <w:pPr>
        <w:widowControl w:val="0"/>
        <w:adjustRightInd w:val="0"/>
        <w:snapToGrid w:val="0"/>
        <w:spacing w:line="400" w:lineRule="exact"/>
        <w:ind w:firstLine="840" w:firstLineChars="400"/>
        <w:jc w:val="both"/>
        <w:rPr>
          <w:rFonts w:ascii="宋体" w:eastAsia="宋体" w:hAnsi="宋体" w:hint="eastAsia"/>
          <w:bCs/>
          <w:kern w:val="2"/>
          <w:sz w:val="21"/>
          <w:szCs w:val="21"/>
          <w:lang w:eastAsia="zh-CN"/>
        </w:rPr>
      </w:pPr>
      <w:r>
        <w:rPr>
          <w:rFonts w:ascii="宋体" w:eastAsia="宋体" w:hAnsi="宋体" w:hint="eastAsia"/>
          <w:bCs/>
          <w:kern w:val="2"/>
          <w:sz w:val="21"/>
          <w:szCs w:val="21"/>
          <w:lang w:eastAsia="zh-CN"/>
        </w:rPr>
        <w:t>是否邀请服务对象参加验收：</w:t>
      </w:r>
      <w:r>
        <w:rPr>
          <w:rFonts w:ascii="Wingdings" w:eastAsia="宋体" w:hAnsi="Wingdings" w:cs="宋体"/>
          <w:kern w:val="2"/>
          <w:sz w:val="21"/>
          <w:szCs w:val="21"/>
          <w:lang w:eastAsia="zh-CN"/>
        </w:rPr>
        <w:sym w:font="Wingdings" w:char="F0A8"/>
      </w:r>
      <w:r>
        <w:rPr>
          <w:rFonts w:ascii="宋体" w:eastAsia="宋体" w:hAnsi="宋体" w:hint="eastAsia"/>
          <w:bCs/>
          <w:kern w:val="2"/>
          <w:sz w:val="21"/>
          <w:szCs w:val="21"/>
          <w:lang w:eastAsia="zh-CN"/>
        </w:rPr>
        <w:t xml:space="preserve">是  </w:t>
      </w:r>
      <w:r>
        <w:rPr>
          <w:rFonts w:ascii="Wingdings" w:eastAsia="宋体" w:hAnsi="Wingdings" w:cs="宋体"/>
          <w:kern w:val="2"/>
          <w:sz w:val="21"/>
          <w:szCs w:val="21"/>
          <w:lang w:eastAsia="zh-CN"/>
        </w:rPr>
        <w:sym w:font="Wingdings" w:char="F0A8"/>
      </w:r>
      <w:r>
        <w:rPr>
          <w:rFonts w:ascii="宋体" w:eastAsia="宋体" w:hAnsi="宋体" w:hint="eastAsia"/>
          <w:bCs/>
          <w:kern w:val="2"/>
          <w:sz w:val="21"/>
          <w:szCs w:val="21"/>
          <w:lang w:eastAsia="zh-CN"/>
        </w:rPr>
        <w:t>否</w:t>
      </w:r>
    </w:p>
    <w:p>
      <w:pPr>
        <w:widowControl w:val="0"/>
        <w:adjustRightInd w:val="0"/>
        <w:snapToGrid w:val="0"/>
        <w:spacing w:line="400" w:lineRule="exact"/>
        <w:ind w:firstLine="840" w:firstLineChars="400"/>
        <w:jc w:val="both"/>
        <w:rPr>
          <w:rFonts w:ascii="宋体" w:eastAsia="宋体" w:hAnsi="宋体" w:hint="eastAsia"/>
          <w:bCs/>
          <w:kern w:val="2"/>
          <w:sz w:val="21"/>
          <w:szCs w:val="21"/>
          <w:lang w:eastAsia="zh-CN"/>
        </w:rPr>
      </w:pPr>
      <w:r>
        <w:rPr>
          <w:rFonts w:ascii="宋体" w:eastAsia="宋体" w:hAnsi="宋体" w:hint="eastAsia"/>
          <w:bCs/>
          <w:kern w:val="2"/>
          <w:sz w:val="21"/>
          <w:szCs w:val="21"/>
          <w:lang w:eastAsia="zh-CN"/>
        </w:rPr>
        <w:t>是否邀请第三方检测机构参加验收：</w:t>
      </w:r>
      <w:r>
        <w:rPr>
          <w:rFonts w:ascii="Wingdings" w:eastAsia="宋体" w:hAnsi="Wingdings" w:cs="宋体"/>
          <w:kern w:val="2"/>
          <w:sz w:val="21"/>
          <w:szCs w:val="21"/>
          <w:lang w:eastAsia="zh-CN"/>
        </w:rPr>
        <w:sym w:font="Wingdings" w:char="F0A8"/>
      </w:r>
      <w:r>
        <w:rPr>
          <w:rFonts w:ascii="宋体" w:eastAsia="宋体" w:hAnsi="宋体" w:hint="eastAsia"/>
          <w:bCs/>
          <w:kern w:val="2"/>
          <w:sz w:val="21"/>
          <w:szCs w:val="21"/>
          <w:lang w:eastAsia="zh-CN"/>
        </w:rPr>
        <w:t xml:space="preserve">是  </w:t>
      </w:r>
      <w:r>
        <w:rPr>
          <w:rFonts w:ascii="Wingdings" w:eastAsia="宋体" w:hAnsi="Wingdings" w:cs="宋体"/>
          <w:kern w:val="2"/>
          <w:sz w:val="21"/>
          <w:szCs w:val="21"/>
          <w:lang w:eastAsia="zh-CN"/>
        </w:rPr>
        <w:sym w:font="Wingdings" w:char="F0A8"/>
      </w:r>
      <w:r>
        <w:rPr>
          <w:rFonts w:ascii="宋体" w:eastAsia="宋体" w:hAnsi="宋体" w:hint="eastAsia"/>
          <w:bCs/>
          <w:kern w:val="2"/>
          <w:sz w:val="21"/>
          <w:szCs w:val="21"/>
          <w:lang w:eastAsia="zh-CN"/>
        </w:rPr>
        <w:t>否</w:t>
      </w:r>
    </w:p>
    <w:p>
      <w:pPr>
        <w:widowControl w:val="0"/>
        <w:adjustRightInd w:val="0"/>
        <w:snapToGrid w:val="0"/>
        <w:spacing w:line="400" w:lineRule="exact"/>
        <w:ind w:firstLine="840" w:firstLineChars="400"/>
        <w:jc w:val="both"/>
        <w:rPr>
          <w:rFonts w:ascii="宋体" w:eastAsia="宋体" w:hAnsi="宋体" w:hint="eastAsia"/>
          <w:bCs/>
          <w:kern w:val="2"/>
          <w:sz w:val="21"/>
          <w:szCs w:val="21"/>
          <w:lang w:eastAsia="zh-CN"/>
        </w:rPr>
      </w:pPr>
      <w:r>
        <w:rPr>
          <w:rFonts w:ascii="宋体" w:eastAsia="宋体" w:hAnsi="宋体" w:hint="eastAsia"/>
          <w:bCs/>
          <w:kern w:val="2"/>
          <w:sz w:val="21"/>
          <w:szCs w:val="21"/>
          <w:lang w:eastAsia="zh-CN"/>
        </w:rPr>
        <w:t>是否进行抽查检测：</w:t>
      </w:r>
      <w:r>
        <w:rPr>
          <w:rFonts w:ascii="Wingdings" w:eastAsia="宋体" w:hAnsi="Wingdings" w:cs="宋体"/>
          <w:kern w:val="2"/>
          <w:sz w:val="21"/>
          <w:szCs w:val="21"/>
          <w:lang w:eastAsia="zh-CN"/>
        </w:rPr>
        <w:sym w:font="Wingdings" w:char="F0A8"/>
      </w:r>
      <w:r>
        <w:rPr>
          <w:rFonts w:ascii="宋体" w:eastAsia="宋体" w:hAnsi="宋体" w:hint="eastAsia"/>
          <w:bCs/>
          <w:kern w:val="2"/>
          <w:sz w:val="21"/>
          <w:szCs w:val="21"/>
          <w:lang w:eastAsia="zh-CN"/>
        </w:rPr>
        <w:t>是，抽查比例：</w:t>
      </w:r>
      <w:r>
        <w:rPr>
          <w:rFonts w:ascii="宋体" w:eastAsia="宋体" w:hAnsi="宋体" w:hint="eastAsia"/>
          <w:bCs/>
          <w:kern w:val="2"/>
          <w:sz w:val="21"/>
          <w:szCs w:val="21"/>
          <w:u w:val="single"/>
          <w:lang w:eastAsia="zh-CN"/>
        </w:rPr>
        <w:t xml:space="preserve">        </w:t>
      </w:r>
      <w:r>
        <w:rPr>
          <w:rFonts w:ascii="宋体" w:eastAsia="宋体" w:hAnsi="宋体" w:hint="eastAsia"/>
          <w:bCs/>
          <w:kern w:val="2"/>
          <w:sz w:val="21"/>
          <w:szCs w:val="21"/>
          <w:lang w:eastAsia="zh-CN"/>
        </w:rPr>
        <w:t xml:space="preserve"> </w:t>
      </w:r>
      <w:r>
        <w:rPr>
          <w:rFonts w:ascii="Wingdings" w:eastAsia="宋体" w:hAnsi="Wingdings" w:cs="宋体"/>
          <w:kern w:val="2"/>
          <w:sz w:val="21"/>
          <w:szCs w:val="21"/>
          <w:lang w:eastAsia="zh-CN"/>
        </w:rPr>
        <w:sym w:font="Wingdings" w:char="F0A8"/>
      </w:r>
      <w:r>
        <w:rPr>
          <w:rFonts w:ascii="宋体" w:eastAsia="宋体" w:hAnsi="宋体" w:hint="eastAsia"/>
          <w:bCs/>
          <w:kern w:val="2"/>
          <w:sz w:val="21"/>
          <w:szCs w:val="21"/>
          <w:lang w:eastAsia="zh-CN"/>
        </w:rPr>
        <w:t>否</w:t>
      </w:r>
    </w:p>
    <w:p>
      <w:pPr>
        <w:widowControl w:val="0"/>
        <w:adjustRightInd w:val="0"/>
        <w:snapToGrid w:val="0"/>
        <w:spacing w:line="400" w:lineRule="exact"/>
        <w:ind w:firstLine="840" w:firstLineChars="400"/>
        <w:jc w:val="both"/>
        <w:rPr>
          <w:rFonts w:ascii="宋体" w:eastAsia="宋体" w:hAnsi="宋体" w:hint="eastAsia"/>
          <w:bCs/>
          <w:kern w:val="2"/>
          <w:sz w:val="21"/>
          <w:szCs w:val="21"/>
          <w:u w:val="single"/>
          <w:lang w:eastAsia="zh-CN"/>
        </w:rPr>
      </w:pPr>
      <w:r>
        <w:rPr>
          <w:rFonts w:ascii="宋体" w:eastAsia="宋体" w:hAnsi="宋体" w:hint="eastAsia"/>
          <w:bCs/>
          <w:kern w:val="2"/>
          <w:sz w:val="21"/>
          <w:szCs w:val="21"/>
          <w:lang w:eastAsia="zh-CN"/>
        </w:rPr>
        <w:t>是否存在破坏性检测：</w:t>
      </w:r>
      <w:r>
        <w:rPr>
          <w:rFonts w:ascii="Wingdings" w:eastAsia="宋体" w:hAnsi="Wingdings" w:cs="宋体"/>
          <w:kern w:val="2"/>
          <w:sz w:val="21"/>
          <w:szCs w:val="21"/>
          <w:lang w:eastAsia="zh-CN"/>
        </w:rPr>
        <w:sym w:font="Wingdings" w:char="F0A8"/>
      </w:r>
      <w:r>
        <w:rPr>
          <w:rFonts w:ascii="宋体" w:eastAsia="宋体" w:hAnsi="宋体" w:hint="eastAsia"/>
          <w:bCs/>
          <w:kern w:val="2"/>
          <w:sz w:val="21"/>
          <w:szCs w:val="21"/>
          <w:lang w:eastAsia="zh-CN"/>
        </w:rPr>
        <w:t>是，</w:t>
      </w:r>
      <w:r>
        <w:rPr>
          <w:rFonts w:ascii="宋体" w:eastAsia="宋体" w:hAnsi="宋体" w:hint="eastAsia"/>
          <w:bCs/>
          <w:kern w:val="2"/>
          <w:sz w:val="21"/>
          <w:szCs w:val="21"/>
          <w:u w:val="single"/>
          <w:lang w:eastAsia="zh-CN"/>
        </w:rPr>
        <w:t>（应明确对被破坏的检测产品的处理方式）</w:t>
      </w:r>
    </w:p>
    <w:p>
      <w:pPr>
        <w:widowControl w:val="0"/>
        <w:adjustRightInd w:val="0"/>
        <w:snapToGrid w:val="0"/>
        <w:spacing w:line="400" w:lineRule="exact"/>
        <w:ind w:firstLine="840" w:firstLineChars="400"/>
        <w:jc w:val="both"/>
        <w:rPr>
          <w:rFonts w:ascii="宋体" w:eastAsia="宋体" w:hAnsi="宋体" w:hint="eastAsia"/>
          <w:bCs/>
          <w:kern w:val="2"/>
          <w:sz w:val="21"/>
          <w:szCs w:val="21"/>
          <w:lang w:eastAsia="zh-CN"/>
        </w:rPr>
      </w:pPr>
      <w:r>
        <w:rPr>
          <w:rFonts w:ascii="宋体" w:eastAsia="宋体" w:hAnsi="宋体" w:hint="eastAsia"/>
          <w:bCs/>
          <w:kern w:val="2"/>
          <w:sz w:val="21"/>
          <w:szCs w:val="21"/>
          <w:lang w:eastAsia="zh-CN"/>
        </w:rPr>
        <w:t xml:space="preserve">                    </w:t>
      </w:r>
      <w:r>
        <w:rPr>
          <w:rFonts w:ascii="Wingdings" w:eastAsia="宋体" w:hAnsi="Wingdings" w:cs="宋体"/>
          <w:kern w:val="2"/>
          <w:sz w:val="21"/>
          <w:szCs w:val="21"/>
          <w:lang w:eastAsia="zh-CN"/>
        </w:rPr>
        <w:sym w:font="Wingdings" w:char="F0A8"/>
      </w:r>
      <w:r>
        <w:rPr>
          <w:rFonts w:ascii="宋体" w:eastAsia="宋体" w:hAnsi="宋体" w:hint="eastAsia"/>
          <w:bCs/>
          <w:kern w:val="2"/>
          <w:sz w:val="21"/>
          <w:szCs w:val="21"/>
          <w:lang w:eastAsia="zh-CN"/>
        </w:rPr>
        <w:t>否</w:t>
      </w:r>
    </w:p>
    <w:p>
      <w:pPr>
        <w:widowControl w:val="0"/>
        <w:adjustRightInd w:val="0"/>
        <w:snapToGrid w:val="0"/>
        <w:spacing w:line="400" w:lineRule="exact"/>
        <w:ind w:firstLine="840" w:firstLineChars="400"/>
        <w:jc w:val="both"/>
        <w:rPr>
          <w:rFonts w:ascii="宋体" w:eastAsia="宋体" w:hAnsi="宋体" w:hint="eastAsia"/>
          <w:bCs/>
          <w:kern w:val="2"/>
          <w:sz w:val="21"/>
          <w:szCs w:val="21"/>
          <w:u w:val="single"/>
          <w:lang w:eastAsia="zh-CN"/>
        </w:rPr>
      </w:pPr>
      <w:r>
        <w:rPr>
          <w:rFonts w:ascii="宋体" w:eastAsia="宋体" w:hAnsi="宋体" w:hint="eastAsia"/>
          <w:bCs/>
          <w:kern w:val="2"/>
          <w:sz w:val="21"/>
          <w:szCs w:val="21"/>
          <w:lang w:eastAsia="zh-CN"/>
        </w:rPr>
        <w:t>验收组织的其他事项：</w:t>
      </w:r>
      <w:r>
        <w:rPr>
          <w:rFonts w:ascii="宋体" w:eastAsia="宋体" w:hAnsi="宋体" w:hint="eastAsia"/>
          <w:bCs/>
          <w:kern w:val="2"/>
          <w:sz w:val="21"/>
          <w:szCs w:val="21"/>
          <w:u w:val="single"/>
          <w:lang w:eastAsia="zh-CN"/>
        </w:rPr>
        <w:t xml:space="preserve">                </w:t>
      </w:r>
    </w:p>
    <w:p>
      <w:pPr>
        <w:widowControl w:val="0"/>
        <w:adjustRightInd w:val="0"/>
        <w:snapToGrid w:val="0"/>
        <w:spacing w:line="400" w:lineRule="exact"/>
        <w:ind w:firstLine="420" w:firstLineChars="200"/>
        <w:jc w:val="both"/>
        <w:rPr>
          <w:rFonts w:ascii="宋体" w:eastAsia="宋体" w:hAnsi="宋体" w:hint="eastAsia"/>
          <w:bCs/>
          <w:kern w:val="2"/>
          <w:sz w:val="21"/>
          <w:szCs w:val="21"/>
          <w:u w:val="single"/>
          <w:lang w:eastAsia="zh-CN"/>
        </w:rPr>
      </w:pPr>
      <w:r>
        <w:rPr>
          <w:rFonts w:ascii="宋体" w:eastAsia="宋体" w:hAnsi="宋体" w:hint="eastAsia"/>
          <w:bCs/>
          <w:kern w:val="2"/>
          <w:sz w:val="21"/>
          <w:szCs w:val="21"/>
          <w:lang w:eastAsia="zh-CN"/>
        </w:rPr>
        <w:t>（2）履约验收时间：</w:t>
      </w:r>
      <w:r>
        <w:rPr>
          <w:rFonts w:ascii="宋体" w:eastAsia="宋体" w:hAnsi="宋体" w:hint="eastAsia"/>
          <w:bCs/>
          <w:kern w:val="2"/>
          <w:sz w:val="21"/>
          <w:szCs w:val="21"/>
          <w:u w:val="single"/>
          <w:lang w:eastAsia="zh-CN"/>
        </w:rPr>
        <w:t xml:space="preserve">（计划于何时验收/供应商提出验收申请之日起   日内组织验收） </w:t>
      </w:r>
    </w:p>
    <w:p>
      <w:pPr>
        <w:widowControl w:val="0"/>
        <w:adjustRightInd w:val="0"/>
        <w:snapToGrid w:val="0"/>
        <w:spacing w:line="400" w:lineRule="exact"/>
        <w:ind w:firstLine="420" w:firstLineChars="200"/>
        <w:jc w:val="both"/>
        <w:rPr>
          <w:rFonts w:ascii="宋体" w:eastAsia="宋体" w:hAnsi="宋体" w:hint="eastAsia"/>
          <w:bCs/>
          <w:kern w:val="2"/>
          <w:sz w:val="21"/>
          <w:szCs w:val="21"/>
          <w:lang w:eastAsia="zh-CN"/>
        </w:rPr>
      </w:pPr>
      <w:r>
        <w:rPr>
          <w:rFonts w:ascii="宋体" w:eastAsia="宋体" w:hAnsi="宋体" w:hint="eastAsia"/>
          <w:bCs/>
          <w:kern w:val="2"/>
          <w:sz w:val="21"/>
          <w:szCs w:val="21"/>
          <w:lang w:eastAsia="zh-CN"/>
        </w:rPr>
        <w:t>（3）履约验收方式：</w:t>
      </w:r>
      <w:r>
        <w:rPr>
          <w:rFonts w:ascii="Wingdings" w:eastAsia="宋体" w:hAnsi="Wingdings" w:cs="宋体"/>
          <w:kern w:val="2"/>
          <w:sz w:val="21"/>
          <w:szCs w:val="21"/>
          <w:lang w:eastAsia="zh-CN"/>
        </w:rPr>
        <w:sym w:font="Wingdings" w:char="F0A8"/>
      </w:r>
      <w:r>
        <w:rPr>
          <w:rFonts w:ascii="宋体" w:eastAsia="宋体" w:hAnsi="宋体" w:hint="eastAsia"/>
          <w:bCs/>
          <w:kern w:val="2"/>
          <w:sz w:val="21"/>
          <w:szCs w:val="21"/>
          <w:lang w:eastAsia="zh-CN"/>
        </w:rPr>
        <w:t xml:space="preserve">一次性验收         </w:t>
      </w:r>
    </w:p>
    <w:p>
      <w:pPr>
        <w:widowControl w:val="0"/>
        <w:adjustRightInd w:val="0"/>
        <w:snapToGrid w:val="0"/>
        <w:spacing w:line="400" w:lineRule="exact"/>
        <w:jc w:val="both"/>
        <w:rPr>
          <w:rFonts w:ascii="宋体" w:eastAsia="宋体" w:hAnsi="宋体" w:hint="eastAsia"/>
          <w:bCs/>
          <w:kern w:val="2"/>
          <w:sz w:val="21"/>
          <w:szCs w:val="21"/>
          <w:lang w:eastAsia="zh-CN"/>
        </w:rPr>
      </w:pPr>
      <w:r>
        <w:rPr>
          <w:rFonts w:ascii="宋体" w:eastAsia="宋体" w:hAnsi="宋体" w:hint="eastAsia"/>
          <w:bCs/>
          <w:kern w:val="2"/>
          <w:sz w:val="21"/>
          <w:szCs w:val="21"/>
          <w:lang w:eastAsia="zh-CN"/>
        </w:rPr>
        <w:t xml:space="preserve">                       </w:t>
      </w:r>
      <w:r>
        <w:rPr>
          <w:rFonts w:ascii="Wingdings" w:eastAsia="宋体" w:hAnsi="Wingdings" w:cs="宋体"/>
          <w:kern w:val="2"/>
          <w:sz w:val="21"/>
          <w:szCs w:val="21"/>
          <w:lang w:eastAsia="zh-CN"/>
        </w:rPr>
        <w:sym w:font="Wingdings" w:char="F0A8"/>
      </w:r>
      <w:r>
        <w:rPr>
          <w:rFonts w:ascii="宋体" w:eastAsia="宋体" w:hAnsi="宋体" w:hint="eastAsia"/>
          <w:bCs/>
          <w:kern w:val="2"/>
          <w:sz w:val="21"/>
          <w:szCs w:val="21"/>
          <w:lang w:eastAsia="zh-CN"/>
        </w:rPr>
        <w:t>分期/分项验收：</w:t>
      </w:r>
      <w:r>
        <w:rPr>
          <w:rFonts w:ascii="宋体" w:eastAsia="宋体" w:hAnsi="宋体" w:hint="eastAsia"/>
          <w:bCs/>
          <w:kern w:val="2"/>
          <w:sz w:val="21"/>
          <w:szCs w:val="21"/>
          <w:u w:val="single"/>
          <w:lang w:eastAsia="zh-CN"/>
        </w:rPr>
        <w:t xml:space="preserve"> （应明确分期</w:t>
      </w:r>
      <w:r>
        <w:rPr>
          <w:rFonts w:ascii="宋体" w:eastAsia="宋体" w:hAnsi="宋体"/>
          <w:bCs/>
          <w:kern w:val="2"/>
          <w:sz w:val="21"/>
          <w:szCs w:val="21"/>
          <w:u w:val="single"/>
          <w:lang w:val="en" w:eastAsia="zh-CN"/>
        </w:rPr>
        <w:t>/</w:t>
      </w:r>
      <w:r>
        <w:rPr>
          <w:rFonts w:ascii="宋体" w:eastAsia="宋体" w:hAnsi="宋体" w:hint="eastAsia"/>
          <w:bCs/>
          <w:kern w:val="2"/>
          <w:sz w:val="21"/>
          <w:szCs w:val="21"/>
          <w:u w:val="single"/>
          <w:lang w:val="en" w:eastAsia="zh-CN"/>
        </w:rPr>
        <w:t>分项验收的工作安排</w:t>
      </w:r>
      <w:r>
        <w:rPr>
          <w:rFonts w:ascii="宋体" w:eastAsia="宋体" w:hAnsi="宋体" w:hint="eastAsia"/>
          <w:bCs/>
          <w:kern w:val="2"/>
          <w:sz w:val="21"/>
          <w:szCs w:val="21"/>
          <w:u w:val="single"/>
          <w:lang w:eastAsia="zh-CN"/>
        </w:rPr>
        <w:t xml:space="preserve">）  </w:t>
      </w:r>
    </w:p>
    <w:p>
      <w:pPr>
        <w:widowControl w:val="0"/>
        <w:adjustRightInd w:val="0"/>
        <w:snapToGrid w:val="0"/>
        <w:spacing w:line="400" w:lineRule="exact"/>
        <w:ind w:firstLine="420" w:firstLineChars="200"/>
        <w:jc w:val="both"/>
        <w:rPr>
          <w:rFonts w:ascii="宋体" w:eastAsia="宋体" w:hAnsi="宋体" w:hint="eastAsia"/>
          <w:bCs/>
          <w:kern w:val="2"/>
          <w:sz w:val="21"/>
          <w:szCs w:val="21"/>
          <w:lang w:eastAsia="zh-CN"/>
        </w:rPr>
      </w:pPr>
      <w:r>
        <w:rPr>
          <w:rFonts w:ascii="宋体" w:eastAsia="宋体" w:hAnsi="宋体" w:hint="eastAsia"/>
          <w:bCs/>
          <w:kern w:val="2"/>
          <w:sz w:val="21"/>
          <w:szCs w:val="21"/>
          <w:lang w:eastAsia="zh-CN"/>
        </w:rPr>
        <w:t>（4）履约验收程序：</w:t>
      </w:r>
      <w:r>
        <w:rPr>
          <w:rFonts w:ascii="宋体" w:eastAsia="宋体" w:hAnsi="宋体" w:hint="eastAsia"/>
          <w:bCs/>
          <w:kern w:val="2"/>
          <w:sz w:val="21"/>
          <w:szCs w:val="21"/>
          <w:u w:val="single"/>
          <w:lang w:eastAsia="zh-CN"/>
        </w:rPr>
        <w:t xml:space="preserve">                                         </w:t>
      </w:r>
    </w:p>
    <w:p>
      <w:pPr>
        <w:widowControl w:val="0"/>
        <w:adjustRightInd w:val="0"/>
        <w:snapToGrid w:val="0"/>
        <w:spacing w:line="400" w:lineRule="exact"/>
        <w:ind w:firstLine="420" w:firstLineChars="200"/>
        <w:jc w:val="both"/>
        <w:rPr>
          <w:rFonts w:ascii="宋体" w:eastAsia="宋体" w:hAnsi="宋体" w:hint="eastAsia"/>
          <w:bCs/>
          <w:kern w:val="2"/>
          <w:sz w:val="21"/>
          <w:szCs w:val="21"/>
          <w:u w:val="single"/>
          <w:lang w:eastAsia="zh-CN"/>
        </w:rPr>
      </w:pPr>
      <w:r>
        <w:rPr>
          <w:rFonts w:ascii="宋体" w:eastAsia="宋体" w:hAnsi="宋体" w:hint="eastAsia"/>
          <w:bCs/>
          <w:kern w:val="2"/>
          <w:sz w:val="21"/>
          <w:szCs w:val="21"/>
          <w:lang w:eastAsia="zh-CN"/>
        </w:rPr>
        <w:t>（5）履约验收的内容：</w:t>
      </w:r>
      <w:r>
        <w:rPr>
          <w:rFonts w:ascii="宋体" w:eastAsia="宋体" w:hAnsi="宋体" w:hint="eastAsia"/>
          <w:bCs/>
          <w:kern w:val="2"/>
          <w:sz w:val="21"/>
          <w:szCs w:val="21"/>
          <w:u w:val="single"/>
          <w:lang w:eastAsia="zh-CN"/>
        </w:rPr>
        <w:t xml:space="preserve"> （应当包括每一项技术和商务要求的履约情况，特别是落实政府采购扶持中小企业，支持绿色发展和乡村振兴等政策情况）                                      </w:t>
      </w:r>
    </w:p>
    <w:p>
      <w:pPr>
        <w:widowControl w:val="0"/>
        <w:adjustRightInd w:val="0"/>
        <w:snapToGrid w:val="0"/>
        <w:spacing w:line="400" w:lineRule="exact"/>
        <w:ind w:firstLine="420" w:firstLineChars="200"/>
        <w:jc w:val="both"/>
        <w:rPr>
          <w:rFonts w:ascii="宋体" w:eastAsia="宋体" w:hAnsi="宋体" w:hint="eastAsia"/>
          <w:bCs/>
          <w:kern w:val="2"/>
          <w:sz w:val="21"/>
          <w:szCs w:val="21"/>
          <w:u w:val="single"/>
          <w:lang w:eastAsia="zh-CN"/>
        </w:rPr>
      </w:pPr>
      <w:r>
        <w:rPr>
          <w:rFonts w:ascii="宋体" w:eastAsia="宋体" w:hAnsi="宋体" w:hint="eastAsia"/>
          <w:bCs/>
          <w:kern w:val="2"/>
          <w:sz w:val="21"/>
          <w:szCs w:val="21"/>
          <w:lang w:eastAsia="zh-CN"/>
        </w:rPr>
        <w:t>（6）履约验收标准：</w:t>
      </w:r>
      <w:r>
        <w:rPr>
          <w:rFonts w:ascii="宋体" w:eastAsia="宋体" w:hAnsi="宋体" w:hint="eastAsia"/>
          <w:bCs/>
          <w:kern w:val="2"/>
          <w:sz w:val="21"/>
          <w:szCs w:val="21"/>
          <w:u w:val="single"/>
          <w:lang w:eastAsia="zh-CN"/>
        </w:rPr>
        <w:t xml:space="preserve">                                         </w:t>
      </w:r>
    </w:p>
    <w:p>
      <w:pPr>
        <w:widowControl w:val="0"/>
        <w:autoSpaceDE w:val="0"/>
        <w:autoSpaceDN w:val="0"/>
        <w:adjustRightInd w:val="0"/>
        <w:spacing w:line="40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bCs/>
          <w:kern w:val="2"/>
          <w:sz w:val="21"/>
          <w:szCs w:val="21"/>
          <w:lang w:eastAsia="zh-CN"/>
        </w:rPr>
        <w:t>（7）是否以采购活动中供应商提供的样品作为参考：</w:t>
      </w:r>
      <w:r>
        <w:rPr>
          <w:rFonts w:ascii="Wingdings" w:eastAsia="宋体" w:hAnsi="Wingdings" w:cs="宋体"/>
          <w:kern w:val="2"/>
          <w:sz w:val="21"/>
          <w:szCs w:val="21"/>
          <w:lang w:eastAsia="zh-CN"/>
        </w:rPr>
        <w:sym w:font="Wingdings" w:char="F0A8"/>
      </w:r>
      <w:r>
        <w:rPr>
          <w:rFonts w:ascii="宋体" w:eastAsia="宋体" w:hAnsi="宋体" w:cs="宋体" w:hint="eastAsia"/>
          <w:bCs/>
          <w:kern w:val="2"/>
          <w:sz w:val="21"/>
          <w:szCs w:val="21"/>
          <w:lang w:eastAsia="zh-CN"/>
        </w:rPr>
        <w:t xml:space="preserve">是  </w:t>
      </w:r>
      <w:r>
        <w:rPr>
          <w:rFonts w:ascii="Wingdings" w:eastAsia="宋体" w:hAnsi="Wingdings" w:cs="宋体"/>
          <w:kern w:val="2"/>
          <w:sz w:val="21"/>
          <w:szCs w:val="21"/>
          <w:lang w:eastAsia="zh-CN"/>
        </w:rPr>
        <w:sym w:font="Wingdings" w:char="F0A8"/>
      </w:r>
      <w:r>
        <w:rPr>
          <w:rFonts w:ascii="宋体" w:eastAsia="宋体" w:hAnsi="宋体" w:cs="宋体" w:hint="eastAsia"/>
          <w:bCs/>
          <w:kern w:val="2"/>
          <w:sz w:val="21"/>
          <w:szCs w:val="21"/>
          <w:lang w:eastAsia="zh-CN"/>
        </w:rPr>
        <w:t>否</w:t>
      </w:r>
    </w:p>
    <w:p>
      <w:pPr>
        <w:widowControl w:val="0"/>
        <w:adjustRightInd w:val="0"/>
        <w:snapToGrid w:val="0"/>
        <w:spacing w:line="400" w:lineRule="exact"/>
        <w:ind w:firstLine="420" w:firstLineChars="200"/>
        <w:jc w:val="both"/>
        <w:rPr>
          <w:rFonts w:ascii="宋体" w:eastAsia="宋体" w:hAnsi="宋体" w:cs="宋体" w:hint="eastAsia"/>
          <w:bCs/>
          <w:kern w:val="2"/>
          <w:sz w:val="21"/>
          <w:szCs w:val="21"/>
          <w:u w:val="single"/>
          <w:lang w:eastAsia="zh-CN"/>
        </w:rPr>
      </w:pPr>
      <w:r>
        <w:rPr>
          <w:rFonts w:ascii="宋体" w:eastAsia="宋体" w:hAnsi="宋体" w:cs="宋体" w:hint="eastAsia"/>
          <w:bCs/>
          <w:kern w:val="2"/>
          <w:sz w:val="21"/>
          <w:szCs w:val="21"/>
          <w:lang w:eastAsia="zh-CN"/>
        </w:rPr>
        <w:t>（8）履约验收其他事项：</w:t>
      </w:r>
      <w:r>
        <w:rPr>
          <w:rFonts w:ascii="宋体" w:eastAsia="宋体" w:hAnsi="宋体" w:cs="宋体" w:hint="eastAsia"/>
          <w:bCs/>
          <w:kern w:val="2"/>
          <w:sz w:val="21"/>
          <w:szCs w:val="21"/>
          <w:u w:val="single"/>
          <w:lang w:eastAsia="zh-CN"/>
        </w:rPr>
        <w:t xml:space="preserve">      （产权过户登记等）          </w:t>
      </w:r>
    </w:p>
    <w:p>
      <w:pPr>
        <w:widowControl w:val="0"/>
        <w:numPr>
          <w:ilvl w:val="0"/>
          <w:numId w:val="1"/>
        </w:numPr>
        <w:adjustRightInd w:val="0"/>
        <w:snapToGrid w:val="0"/>
        <w:spacing w:line="400" w:lineRule="exact"/>
        <w:ind w:firstLine="420" w:firstLineChars="200"/>
        <w:jc w:val="both"/>
        <w:rPr>
          <w:rFonts w:ascii="宋体" w:eastAsia="宋体" w:hAnsi="宋体" w:hint="eastAsia"/>
          <w:b/>
          <w:kern w:val="2"/>
          <w:sz w:val="21"/>
          <w:szCs w:val="21"/>
          <w:lang w:eastAsia="zh-CN"/>
        </w:rPr>
      </w:pPr>
      <w:r>
        <w:rPr>
          <w:rFonts w:ascii="宋体" w:eastAsia="宋体" w:hAnsi="宋体" w:hint="eastAsia"/>
          <w:b/>
          <w:kern w:val="2"/>
          <w:sz w:val="21"/>
          <w:szCs w:val="21"/>
          <w:lang w:eastAsia="zh-CN"/>
        </w:rPr>
        <w:t>组成合同的文件</w:t>
      </w:r>
    </w:p>
    <w:p>
      <w:pPr>
        <w:widowControl w:val="0"/>
        <w:adjustRightInd w:val="0"/>
        <w:snapToGrid w:val="0"/>
        <w:spacing w:line="400" w:lineRule="exact"/>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本协议书与下列文件一起构成合同文件，如下述文件之间有任何抵触、矛盾或歧义，应按以下顺序解释：</w:t>
      </w:r>
    </w:p>
    <w:p>
      <w:pPr>
        <w:widowControl w:val="0"/>
        <w:adjustRightInd w:val="0"/>
        <w:snapToGrid w:val="0"/>
        <w:spacing w:line="400" w:lineRule="exact"/>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（1）采购合同协议书及其变更、补充协议</w:t>
      </w:r>
    </w:p>
    <w:p>
      <w:pPr>
        <w:widowControl w:val="0"/>
        <w:adjustRightInd w:val="0"/>
        <w:snapToGrid w:val="0"/>
        <w:spacing w:line="400" w:lineRule="exact"/>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（2）采购合同专用条款</w:t>
      </w:r>
    </w:p>
    <w:p>
      <w:pPr>
        <w:widowControl w:val="0"/>
        <w:adjustRightInd w:val="0"/>
        <w:snapToGrid w:val="0"/>
        <w:spacing w:line="400" w:lineRule="exact"/>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（3）采购合同通用条款</w:t>
      </w:r>
    </w:p>
    <w:p>
      <w:pPr>
        <w:widowControl w:val="0"/>
        <w:adjustRightInd w:val="0"/>
        <w:snapToGrid w:val="0"/>
        <w:spacing w:line="400" w:lineRule="exact"/>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（4）中标（成交）通知书</w:t>
      </w:r>
    </w:p>
    <w:p>
      <w:pPr>
        <w:widowControl w:val="0"/>
        <w:adjustRightInd w:val="0"/>
        <w:snapToGrid w:val="0"/>
        <w:spacing w:line="400" w:lineRule="exact"/>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（5）投标（响应）文件</w:t>
      </w:r>
    </w:p>
    <w:p>
      <w:pPr>
        <w:widowControl w:val="0"/>
        <w:adjustRightInd w:val="0"/>
        <w:snapToGrid w:val="0"/>
        <w:spacing w:line="400" w:lineRule="exact"/>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（6）采购文件</w:t>
      </w:r>
    </w:p>
    <w:p>
      <w:pPr>
        <w:widowControl w:val="0"/>
        <w:adjustRightInd w:val="0"/>
        <w:snapToGrid w:val="0"/>
        <w:spacing w:line="400" w:lineRule="exact"/>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（7）有关技术文件，图纸</w:t>
      </w:r>
    </w:p>
    <w:p>
      <w:pPr>
        <w:widowControl w:val="0"/>
        <w:autoSpaceDE w:val="0"/>
        <w:autoSpaceDN w:val="0"/>
        <w:adjustRightInd w:val="0"/>
        <w:spacing w:line="40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（8）</w:t>
      </w:r>
      <w:r>
        <w:rPr>
          <w:rFonts w:ascii="宋体" w:eastAsia="宋体" w:hAnsi="宋体" w:cs="宋体" w:hint="eastAsia"/>
          <w:color w:val="000000"/>
          <w:kern w:val="2"/>
          <w:sz w:val="21"/>
          <w:szCs w:val="21"/>
          <w:lang w:eastAsia="zh-CN"/>
        </w:rPr>
        <w:t>国家法律、行政法规和规章制度规定或合同约定的作为合同组成部分的其他文件</w:t>
      </w:r>
    </w:p>
    <w:p>
      <w:pPr>
        <w:widowControl w:val="0"/>
        <w:numPr>
          <w:ilvl w:val="0"/>
          <w:numId w:val="1"/>
        </w:numPr>
        <w:adjustRightInd w:val="0"/>
        <w:snapToGrid w:val="0"/>
        <w:spacing w:line="400" w:lineRule="exact"/>
        <w:ind w:firstLine="420" w:firstLineChars="200"/>
        <w:jc w:val="both"/>
        <w:rPr>
          <w:rFonts w:ascii="宋体" w:eastAsia="宋体" w:hAnsi="宋体" w:hint="eastAsia"/>
          <w:b/>
          <w:kern w:val="2"/>
          <w:sz w:val="21"/>
          <w:szCs w:val="21"/>
          <w:lang w:eastAsia="zh-CN"/>
        </w:rPr>
      </w:pPr>
      <w:r>
        <w:rPr>
          <w:rFonts w:ascii="宋体" w:eastAsia="宋体" w:hAnsi="宋体" w:hint="eastAsia"/>
          <w:b/>
          <w:kern w:val="2"/>
          <w:sz w:val="21"/>
          <w:szCs w:val="21"/>
          <w:lang w:eastAsia="zh-CN"/>
        </w:rPr>
        <w:t>合同生效</w:t>
      </w:r>
    </w:p>
    <w:p>
      <w:pPr>
        <w:widowControl w:val="0"/>
        <w:adjustRightInd w:val="0"/>
        <w:snapToGrid w:val="0"/>
        <w:spacing w:line="400" w:lineRule="exact"/>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本合同自</w:t>
      </w:r>
      <w:r>
        <w:rPr>
          <w:rFonts w:ascii="宋体" w:eastAsia="宋体" w:hAnsi="宋体" w:hint="eastAsia"/>
          <w:kern w:val="2"/>
          <w:sz w:val="21"/>
          <w:szCs w:val="21"/>
          <w:u w:val="single"/>
          <w:lang w:eastAsia="zh-CN"/>
        </w:rPr>
        <w:t xml:space="preserve">                             </w:t>
      </w:r>
      <w:r>
        <w:rPr>
          <w:rFonts w:ascii="宋体" w:eastAsia="宋体" w:hAnsi="宋体" w:hint="eastAsia"/>
          <w:kern w:val="2"/>
          <w:sz w:val="21"/>
          <w:szCs w:val="21"/>
          <w:lang w:eastAsia="zh-CN"/>
        </w:rPr>
        <w:t>生效。</w:t>
      </w:r>
    </w:p>
    <w:p>
      <w:pPr>
        <w:widowControl w:val="0"/>
        <w:numPr>
          <w:ilvl w:val="0"/>
          <w:numId w:val="1"/>
        </w:numPr>
        <w:adjustRightInd w:val="0"/>
        <w:snapToGrid w:val="0"/>
        <w:spacing w:line="400" w:lineRule="exact"/>
        <w:ind w:firstLine="420" w:firstLineChars="200"/>
        <w:jc w:val="both"/>
        <w:rPr>
          <w:rFonts w:ascii="宋体" w:eastAsia="宋体" w:hAnsi="宋体" w:hint="eastAsia"/>
          <w:b/>
          <w:kern w:val="2"/>
          <w:sz w:val="21"/>
          <w:szCs w:val="21"/>
          <w:lang w:eastAsia="zh-CN"/>
        </w:rPr>
      </w:pPr>
      <w:r>
        <w:rPr>
          <w:rFonts w:ascii="宋体" w:eastAsia="宋体" w:hAnsi="宋体" w:hint="eastAsia"/>
          <w:b/>
          <w:kern w:val="2"/>
          <w:sz w:val="21"/>
          <w:szCs w:val="21"/>
          <w:lang w:eastAsia="zh-CN"/>
        </w:rPr>
        <w:t>合同份数</w:t>
      </w:r>
    </w:p>
    <w:p>
      <w:pPr>
        <w:widowControl w:val="0"/>
        <w:adjustRightInd w:val="0"/>
        <w:snapToGrid w:val="0"/>
        <w:spacing w:line="400" w:lineRule="exact"/>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本合同一式</w:t>
      </w:r>
      <w:r>
        <w:rPr>
          <w:rFonts w:ascii="宋体" w:eastAsia="宋体" w:hAnsi="宋体" w:hint="eastAsia"/>
          <w:kern w:val="2"/>
          <w:sz w:val="21"/>
          <w:szCs w:val="21"/>
          <w:u w:val="single"/>
          <w:lang w:eastAsia="zh-CN"/>
        </w:rPr>
        <w:t xml:space="preserve">    </w:t>
      </w:r>
      <w:r>
        <w:rPr>
          <w:rFonts w:ascii="宋体" w:eastAsia="宋体" w:hAnsi="宋体" w:hint="eastAsia"/>
          <w:kern w:val="2"/>
          <w:sz w:val="21"/>
          <w:szCs w:val="21"/>
          <w:lang w:eastAsia="zh-CN"/>
        </w:rPr>
        <w:t>份，甲方执</w:t>
      </w:r>
      <w:r>
        <w:rPr>
          <w:rFonts w:ascii="宋体" w:eastAsia="宋体" w:hAnsi="宋体" w:hint="eastAsia"/>
          <w:kern w:val="2"/>
          <w:sz w:val="21"/>
          <w:szCs w:val="21"/>
          <w:u w:val="single"/>
          <w:lang w:eastAsia="zh-CN"/>
        </w:rPr>
        <w:t xml:space="preserve">    </w:t>
      </w:r>
      <w:r>
        <w:rPr>
          <w:rFonts w:ascii="宋体" w:eastAsia="宋体" w:hAnsi="宋体" w:hint="eastAsia"/>
          <w:kern w:val="2"/>
          <w:sz w:val="21"/>
          <w:szCs w:val="21"/>
          <w:lang w:eastAsia="zh-CN"/>
        </w:rPr>
        <w:t>份，乙方执</w:t>
      </w:r>
      <w:r>
        <w:rPr>
          <w:rFonts w:ascii="宋体" w:eastAsia="宋体" w:hAnsi="宋体" w:hint="eastAsia"/>
          <w:kern w:val="2"/>
          <w:sz w:val="21"/>
          <w:szCs w:val="21"/>
          <w:u w:val="single"/>
          <w:lang w:eastAsia="zh-CN"/>
        </w:rPr>
        <w:t xml:space="preserve">    </w:t>
      </w:r>
      <w:r>
        <w:rPr>
          <w:rFonts w:ascii="宋体" w:eastAsia="宋体" w:hAnsi="宋体" w:hint="eastAsia"/>
          <w:kern w:val="2"/>
          <w:sz w:val="21"/>
          <w:szCs w:val="21"/>
          <w:lang w:eastAsia="zh-CN"/>
        </w:rPr>
        <w:t>份，均具有同等法律效力。</w:t>
      </w:r>
    </w:p>
    <w:p>
      <w:pPr>
        <w:widowControl w:val="0"/>
        <w:adjustRightInd w:val="0"/>
        <w:snapToGrid w:val="0"/>
        <w:spacing w:line="400" w:lineRule="exact"/>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合同订立时间：</w:t>
      </w:r>
      <w:r>
        <w:rPr>
          <w:rFonts w:ascii="宋体" w:eastAsia="宋体" w:hAnsi="宋体" w:hint="eastAsia"/>
          <w:kern w:val="2"/>
          <w:sz w:val="21"/>
          <w:szCs w:val="21"/>
          <w:u w:val="single"/>
          <w:lang w:eastAsia="zh-CN"/>
        </w:rPr>
        <w:t xml:space="preserve">         </w:t>
      </w:r>
      <w:r>
        <w:rPr>
          <w:rFonts w:ascii="宋体" w:eastAsia="宋体" w:hAnsi="宋体" w:hint="eastAsia"/>
          <w:kern w:val="2"/>
          <w:sz w:val="21"/>
          <w:szCs w:val="21"/>
          <w:lang w:eastAsia="zh-CN"/>
        </w:rPr>
        <w:t>年</w:t>
      </w:r>
      <w:r>
        <w:rPr>
          <w:rFonts w:ascii="宋体" w:eastAsia="宋体" w:hAnsi="宋体" w:hint="eastAsia"/>
          <w:kern w:val="2"/>
          <w:sz w:val="21"/>
          <w:szCs w:val="21"/>
          <w:u w:val="single"/>
          <w:lang w:eastAsia="zh-CN"/>
        </w:rPr>
        <w:t xml:space="preserve">      </w:t>
      </w:r>
      <w:r>
        <w:rPr>
          <w:rFonts w:ascii="宋体" w:eastAsia="宋体" w:hAnsi="宋体" w:hint="eastAsia"/>
          <w:kern w:val="2"/>
          <w:sz w:val="21"/>
          <w:szCs w:val="21"/>
          <w:lang w:eastAsia="zh-CN"/>
        </w:rPr>
        <w:t>月</w:t>
      </w:r>
      <w:r>
        <w:rPr>
          <w:rFonts w:ascii="宋体" w:eastAsia="宋体" w:hAnsi="宋体" w:hint="eastAsia"/>
          <w:kern w:val="2"/>
          <w:sz w:val="21"/>
          <w:szCs w:val="21"/>
          <w:u w:val="single"/>
          <w:lang w:eastAsia="zh-CN"/>
        </w:rPr>
        <w:t xml:space="preserve">      </w:t>
      </w:r>
      <w:r>
        <w:rPr>
          <w:rFonts w:ascii="宋体" w:eastAsia="宋体" w:hAnsi="宋体" w:hint="eastAsia"/>
          <w:kern w:val="2"/>
          <w:sz w:val="21"/>
          <w:szCs w:val="21"/>
          <w:lang w:eastAsia="zh-CN"/>
        </w:rPr>
        <w:t>日</w:t>
      </w:r>
    </w:p>
    <w:p>
      <w:pPr>
        <w:widowControl w:val="0"/>
        <w:adjustRightInd w:val="0"/>
        <w:snapToGrid w:val="0"/>
        <w:spacing w:line="400" w:lineRule="exact"/>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合同订立地点：</w:t>
      </w:r>
      <w:r>
        <w:rPr>
          <w:rFonts w:ascii="宋体" w:eastAsia="宋体" w:hAnsi="宋体" w:hint="eastAsia"/>
          <w:kern w:val="2"/>
          <w:sz w:val="21"/>
          <w:szCs w:val="21"/>
          <w:u w:val="single"/>
          <w:lang w:eastAsia="zh-CN"/>
        </w:rPr>
        <w:t xml:space="preserve">                           </w:t>
      </w:r>
    </w:p>
    <w:p>
      <w:pPr>
        <w:widowControl w:val="0"/>
        <w:adjustRightInd w:val="0"/>
        <w:snapToGrid w:val="0"/>
        <w:spacing w:line="400" w:lineRule="exact"/>
        <w:ind w:firstLine="420" w:firstLineChars="200"/>
        <w:jc w:val="both"/>
        <w:rPr>
          <w:rFonts w:eastAsia="宋体"/>
          <w:kern w:val="2"/>
          <w:sz w:val="21"/>
          <w:lang w:eastAsia="zh-CN"/>
        </w:rPr>
      </w:pPr>
      <w:r>
        <w:rPr>
          <w:rFonts w:ascii="宋体" w:eastAsia="宋体" w:hAnsi="宋体" w:hint="eastAsia"/>
          <w:kern w:val="2"/>
          <w:sz w:val="21"/>
          <w:szCs w:val="21"/>
          <w:lang w:eastAsia="zh-CN"/>
        </w:rPr>
        <w:t>附件：具体标的及其技术要求和商务要求、联合协议、分包意向协议等。</w:t>
      </w:r>
    </w:p>
    <w:p>
      <w:pPr>
        <w:widowControl w:val="0"/>
        <w:jc w:val="both"/>
        <w:rPr>
          <w:rFonts w:eastAsia="宋体"/>
          <w:kern w:val="2"/>
          <w:sz w:val="21"/>
          <w:lang w:eastAsia="zh-CN"/>
        </w:rPr>
      </w:pPr>
      <w:r>
        <w:rPr>
          <w:rFonts w:eastAsia="宋体" w:hint="eastAsia"/>
          <w:kern w:val="2"/>
          <w:sz w:val="21"/>
          <w:lang w:eastAsia="zh-CN"/>
        </w:rPr>
        <w:br w:type="page"/>
      </w:r>
    </w:p>
    <w:p>
      <w:pPr>
        <w:widowControl w:val="0"/>
        <w:ind w:firstLine="420" w:firstLineChars="200"/>
        <w:jc w:val="both"/>
        <w:rPr>
          <w:rFonts w:eastAsia="宋体"/>
          <w:kern w:val="2"/>
          <w:sz w:val="21"/>
          <w:szCs w:val="21"/>
          <w:lang w:eastAsia="zh-CN"/>
        </w:rPr>
      </w:pPr>
    </w:p>
    <w:tbl>
      <w:tblPr>
        <w:tblStyle w:val="TableNormal"/>
        <w:tblW w:w="5000" w:type="pct"/>
        <w:tblInd w:w="0"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ayout w:type="fixed"/>
        <w:tblCellMar>
          <w:top w:w="0" w:type="dxa"/>
          <w:left w:w="108" w:type="dxa"/>
          <w:bottom w:w="0" w:type="dxa"/>
          <w:right w:w="108" w:type="dxa"/>
        </w:tblCellMar>
      </w:tblPr>
      <w:tblGrid>
        <w:gridCol w:w="1920"/>
        <w:gridCol w:w="2450"/>
        <w:gridCol w:w="2010"/>
        <w:gridCol w:w="2149"/>
      </w:tblGrid>
      <w:tr>
        <w:tblPrEx>
          <w:tblW w:w="5000" w:type="pct"/>
          <w:tblInd w:w="0"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ayout w:type="fixed"/>
          <w:tblCellMar>
            <w:top w:w="0" w:type="dxa"/>
            <w:left w:w="108" w:type="dxa"/>
            <w:bottom w:w="0" w:type="dxa"/>
            <w:right w:w="108" w:type="dxa"/>
          </w:tblCellMar>
        </w:tblPrEx>
        <w:trPr>
          <w:trHeight w:val="490"/>
        </w:trPr>
        <w:tc>
          <w:tcPr>
            <w:tcW w:w="4303" w:type="dxa"/>
            <w:gridSpan w:val="2"/>
            <w:tcBorders>
              <w:bottom w:val="single" w:sz="2" w:space="0" w:color="auto"/>
              <w:right w:val="single" w:sz="2" w:space="0" w:color="auto"/>
            </w:tcBorders>
            <w:vAlign w:val="center"/>
          </w:tcPr>
          <w:p>
            <w:pPr>
              <w:widowControl w:val="0"/>
              <w:adjustRightInd w:val="0"/>
              <w:snapToGrid w:val="0"/>
              <w:spacing w:line="300" w:lineRule="exact"/>
              <w:jc w:val="center"/>
              <w:rPr>
                <w:rFonts w:eastAsia="宋体"/>
                <w:kern w:val="2"/>
                <w:sz w:val="21"/>
                <w:lang w:eastAsia="zh-CN"/>
              </w:rPr>
            </w:pPr>
            <w:r>
              <w:rPr>
                <w:rFonts w:eastAsia="宋体"/>
                <w:kern w:val="2"/>
                <w:sz w:val="21"/>
                <w:szCs w:val="21"/>
                <w:lang w:eastAsia="zh-CN"/>
              </w:rPr>
              <w:t>甲方</w:t>
            </w:r>
            <w:r>
              <w:rPr>
                <w:rFonts w:eastAsia="宋体" w:hint="eastAsia"/>
                <w:kern w:val="2"/>
                <w:sz w:val="21"/>
                <w:szCs w:val="21"/>
                <w:lang w:eastAsia="zh-CN"/>
              </w:rPr>
              <w:t>（采购人</w:t>
            </w:r>
            <w:r>
              <w:rPr>
                <w:rFonts w:ascii="宋体" w:eastAsia="宋体" w:hAnsi="宋体" w:hint="eastAsia"/>
                <w:kern w:val="2"/>
                <w:sz w:val="21"/>
                <w:szCs w:val="21"/>
                <w:lang w:eastAsia="zh-CN"/>
              </w:rPr>
              <w:t>、受采购人委托签订合同的单位或</w:t>
            </w:r>
            <w:r>
              <w:rPr>
                <w:rFonts w:eastAsia="宋体" w:hint="eastAsia"/>
                <w:kern w:val="2"/>
                <w:sz w:val="21"/>
                <w:szCs w:val="21"/>
                <w:lang w:eastAsia="zh-CN"/>
              </w:rPr>
              <w:t>采购文件约定的合同甲方）</w:t>
            </w:r>
          </w:p>
        </w:tc>
        <w:tc>
          <w:tcPr>
            <w:tcW w:w="4095" w:type="dxa"/>
            <w:gridSpan w:val="2"/>
            <w:tcBorders>
              <w:left w:val="single" w:sz="2" w:space="0" w:color="auto"/>
              <w:bottom w:val="single" w:sz="2" w:space="0" w:color="auto"/>
            </w:tcBorders>
            <w:vAlign w:val="center"/>
          </w:tcPr>
          <w:p>
            <w:pPr>
              <w:widowControl w:val="0"/>
              <w:adjustRightInd w:val="0"/>
              <w:snapToGrid w:val="0"/>
              <w:spacing w:line="300" w:lineRule="exact"/>
              <w:jc w:val="center"/>
              <w:rPr>
                <w:rFonts w:eastAsia="宋体"/>
                <w:kern w:val="2"/>
                <w:sz w:val="21"/>
                <w:lang w:eastAsia="zh-CN"/>
              </w:rPr>
            </w:pPr>
            <w:r>
              <w:rPr>
                <w:rFonts w:eastAsia="宋体"/>
                <w:kern w:val="2"/>
                <w:sz w:val="21"/>
                <w:szCs w:val="21"/>
                <w:lang w:eastAsia="zh-CN"/>
              </w:rPr>
              <w:t>乙方</w:t>
            </w:r>
            <w:r>
              <w:rPr>
                <w:rFonts w:eastAsia="宋体" w:hint="eastAsia"/>
                <w:kern w:val="2"/>
                <w:sz w:val="21"/>
                <w:szCs w:val="21"/>
                <w:lang w:eastAsia="zh-CN"/>
              </w:rPr>
              <w:t>（供应商）</w:t>
            </w:r>
          </w:p>
        </w:tc>
      </w:tr>
      <w:tr>
        <w:tblPrEx>
          <w:tblW w:w="5000" w:type="pct"/>
          <w:tblInd w:w="0" w:type="dxa"/>
          <w:tblLayout w:type="fixed"/>
          <w:tblCellMar>
            <w:top w:w="0" w:type="dxa"/>
            <w:left w:w="108" w:type="dxa"/>
            <w:bottom w:w="0" w:type="dxa"/>
            <w:right w:w="108" w:type="dxa"/>
          </w:tblCellMar>
        </w:tblPrEx>
        <w:trPr>
          <w:trHeight w:val="917"/>
        </w:trPr>
        <w:tc>
          <w:tcPr>
            <w:tcW w:w="1891" w:type="dxa"/>
            <w:tcBorders>
              <w:top w:val="single" w:sz="2" w:space="0" w:color="auto"/>
              <w:bottom w:val="single" w:sz="2" w:space="0" w:color="auto"/>
              <w:right w:val="single" w:sz="2" w:space="0" w:color="auto"/>
            </w:tcBorders>
            <w:vAlign w:val="center"/>
          </w:tcPr>
          <w:p>
            <w:pPr>
              <w:widowControl w:val="0"/>
              <w:adjustRightInd w:val="0"/>
              <w:snapToGrid w:val="0"/>
              <w:spacing w:line="300" w:lineRule="exact"/>
              <w:jc w:val="center"/>
              <w:rPr>
                <w:rFonts w:eastAsia="宋体"/>
                <w:kern w:val="2"/>
                <w:sz w:val="21"/>
                <w:szCs w:val="21"/>
                <w:lang w:eastAsia="zh-CN"/>
              </w:rPr>
            </w:pPr>
            <w:r>
              <w:rPr>
                <w:rFonts w:eastAsia="宋体"/>
                <w:kern w:val="2"/>
                <w:sz w:val="21"/>
                <w:szCs w:val="21"/>
                <w:lang w:eastAsia="zh-CN"/>
              </w:rPr>
              <w:t>单位名称</w:t>
            </w:r>
            <w:r>
              <w:rPr>
                <w:rFonts w:eastAsia="宋体" w:hint="eastAsia"/>
                <w:kern w:val="2"/>
                <w:sz w:val="21"/>
                <w:szCs w:val="21"/>
                <w:lang w:eastAsia="zh-CN"/>
              </w:rPr>
              <w:t>（公章或合同章）</w:t>
            </w:r>
          </w:p>
        </w:tc>
        <w:tc>
          <w:tcPr>
            <w:tcW w:w="2412" w:type="dxa"/>
            <w:tcBorders>
              <w:top w:val="single" w:sz="2" w:space="0" w:color="auto"/>
              <w:left w:val="single" w:sz="2" w:space="0" w:color="auto"/>
              <w:bottom w:val="single" w:sz="2" w:space="0" w:color="auto"/>
              <w:right w:val="single" w:sz="2" w:space="0" w:color="auto"/>
            </w:tcBorders>
            <w:vAlign w:val="center"/>
          </w:tcPr>
          <w:p>
            <w:pPr>
              <w:widowControl w:val="0"/>
              <w:adjustRightInd w:val="0"/>
              <w:snapToGrid w:val="0"/>
              <w:spacing w:line="300" w:lineRule="exact"/>
              <w:jc w:val="center"/>
              <w:rPr>
                <w:rFonts w:eastAsia="宋体"/>
                <w:kern w:val="2"/>
                <w:sz w:val="21"/>
                <w:szCs w:val="21"/>
                <w:lang w:eastAsia="zh-CN"/>
              </w:rPr>
            </w:pPr>
          </w:p>
        </w:tc>
        <w:tc>
          <w:tcPr>
            <w:tcW w:w="1979" w:type="dxa"/>
            <w:tcBorders>
              <w:top w:val="single" w:sz="2" w:space="0" w:color="auto"/>
              <w:left w:val="single" w:sz="2" w:space="0" w:color="auto"/>
              <w:bottom w:val="single" w:sz="2" w:space="0" w:color="auto"/>
              <w:right w:val="single" w:sz="2" w:space="0" w:color="auto"/>
            </w:tcBorders>
            <w:vAlign w:val="center"/>
          </w:tcPr>
          <w:p>
            <w:pPr>
              <w:widowControl w:val="0"/>
              <w:adjustRightInd w:val="0"/>
              <w:snapToGrid w:val="0"/>
              <w:spacing w:line="300" w:lineRule="exact"/>
              <w:jc w:val="center"/>
              <w:rPr>
                <w:rFonts w:eastAsia="宋体"/>
                <w:kern w:val="2"/>
                <w:sz w:val="21"/>
                <w:szCs w:val="21"/>
                <w:lang w:eastAsia="zh-CN"/>
              </w:rPr>
            </w:pPr>
            <w:r>
              <w:rPr>
                <w:rFonts w:eastAsia="宋体"/>
                <w:kern w:val="2"/>
                <w:sz w:val="21"/>
                <w:szCs w:val="21"/>
                <w:lang w:eastAsia="zh-CN"/>
              </w:rPr>
              <w:t>单位名称</w:t>
            </w:r>
            <w:r>
              <w:rPr>
                <w:rFonts w:eastAsia="宋体" w:hint="eastAsia"/>
                <w:kern w:val="2"/>
                <w:sz w:val="21"/>
                <w:szCs w:val="21"/>
                <w:lang w:eastAsia="zh-CN"/>
              </w:rPr>
              <w:t>（公章或合同章）</w:t>
            </w:r>
          </w:p>
        </w:tc>
        <w:tc>
          <w:tcPr>
            <w:tcW w:w="2116" w:type="dxa"/>
            <w:tcBorders>
              <w:top w:val="single" w:sz="2" w:space="0" w:color="auto"/>
              <w:left w:val="single" w:sz="2" w:space="0" w:color="auto"/>
              <w:bottom w:val="single" w:sz="2" w:space="0" w:color="auto"/>
            </w:tcBorders>
            <w:vAlign w:val="center"/>
          </w:tcPr>
          <w:p>
            <w:pPr>
              <w:widowControl w:val="0"/>
              <w:adjustRightInd w:val="0"/>
              <w:snapToGrid w:val="0"/>
              <w:spacing w:line="300" w:lineRule="exact"/>
              <w:jc w:val="center"/>
              <w:rPr>
                <w:rFonts w:eastAsia="宋体"/>
                <w:spacing w:val="2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1171"/>
        </w:trPr>
        <w:tc>
          <w:tcPr>
            <w:tcW w:w="1891" w:type="dxa"/>
            <w:vMerge w:val="restart"/>
            <w:tcBorders>
              <w:top w:val="single" w:sz="2" w:space="0" w:color="auto"/>
              <w:right w:val="single" w:sz="2" w:space="0" w:color="auto"/>
            </w:tcBorders>
            <w:vAlign w:val="center"/>
          </w:tcPr>
          <w:p>
            <w:pPr>
              <w:widowControl w:val="0"/>
              <w:adjustRightInd w:val="0"/>
              <w:snapToGrid w:val="0"/>
              <w:spacing w:line="300" w:lineRule="exact"/>
              <w:jc w:val="center"/>
              <w:rPr>
                <w:rFonts w:eastAsia="宋体"/>
                <w:kern w:val="2"/>
                <w:sz w:val="21"/>
                <w:szCs w:val="21"/>
                <w:lang w:eastAsia="zh-CN"/>
              </w:rPr>
            </w:pPr>
            <w:r>
              <w:rPr>
                <w:rFonts w:eastAsia="宋体"/>
                <w:kern w:val="2"/>
                <w:sz w:val="21"/>
                <w:szCs w:val="21"/>
                <w:lang w:eastAsia="zh-CN"/>
              </w:rPr>
              <w:t>法定代表人</w:t>
            </w:r>
          </w:p>
          <w:p>
            <w:pPr>
              <w:widowControl w:val="0"/>
              <w:adjustRightInd w:val="0"/>
              <w:snapToGrid w:val="0"/>
              <w:spacing w:line="300" w:lineRule="exact"/>
              <w:ind w:firstLine="101" w:firstLineChars="48"/>
              <w:jc w:val="center"/>
              <w:rPr>
                <w:rFonts w:eastAsia="宋体"/>
                <w:kern w:val="2"/>
                <w:sz w:val="21"/>
                <w:szCs w:val="21"/>
                <w:lang w:eastAsia="zh-CN"/>
              </w:rPr>
            </w:pPr>
            <w:r>
              <w:rPr>
                <w:rFonts w:eastAsia="宋体" w:hint="eastAsia"/>
                <w:kern w:val="2"/>
                <w:sz w:val="21"/>
                <w:szCs w:val="21"/>
                <w:lang w:eastAsia="zh-CN"/>
              </w:rPr>
              <w:t>或其</w:t>
            </w:r>
            <w:r>
              <w:rPr>
                <w:rFonts w:eastAsia="宋体"/>
                <w:kern w:val="2"/>
                <w:sz w:val="21"/>
                <w:szCs w:val="21"/>
                <w:lang w:eastAsia="zh-CN"/>
              </w:rPr>
              <w:t>委托代理人</w:t>
            </w:r>
            <w:r>
              <w:rPr>
                <w:rFonts w:eastAsia="宋体" w:hint="eastAsia"/>
                <w:kern w:val="2"/>
                <w:sz w:val="21"/>
                <w:szCs w:val="21"/>
                <w:lang w:eastAsia="zh-CN"/>
              </w:rPr>
              <w:t>（签章）</w:t>
            </w:r>
          </w:p>
        </w:tc>
        <w:tc>
          <w:tcPr>
            <w:tcW w:w="2412" w:type="dxa"/>
            <w:vMerge w:val="restart"/>
            <w:tcBorders>
              <w:top w:val="single" w:sz="2" w:space="0" w:color="auto"/>
              <w:left w:val="single" w:sz="2" w:space="0" w:color="auto"/>
              <w:right w:val="single" w:sz="2" w:space="0" w:color="auto"/>
            </w:tcBorders>
            <w:vAlign w:val="center"/>
          </w:tcPr>
          <w:p>
            <w:pPr>
              <w:widowControl w:val="0"/>
              <w:adjustRightInd w:val="0"/>
              <w:snapToGrid w:val="0"/>
              <w:spacing w:line="300" w:lineRule="exact"/>
              <w:jc w:val="center"/>
              <w:rPr>
                <w:rFonts w:eastAsia="宋体"/>
                <w:kern w:val="2"/>
                <w:sz w:val="21"/>
                <w:szCs w:val="21"/>
                <w:lang w:eastAsia="zh-CN"/>
              </w:rPr>
            </w:pPr>
          </w:p>
        </w:tc>
        <w:tc>
          <w:tcPr>
            <w:tcW w:w="1979" w:type="dxa"/>
            <w:tcBorders>
              <w:top w:val="single" w:sz="2" w:space="0" w:color="auto"/>
              <w:left w:val="single" w:sz="2" w:space="0" w:color="auto"/>
              <w:right w:val="single" w:sz="2" w:space="0" w:color="auto"/>
            </w:tcBorders>
            <w:vAlign w:val="center"/>
          </w:tcPr>
          <w:p>
            <w:pPr>
              <w:widowControl w:val="0"/>
              <w:adjustRightInd w:val="0"/>
              <w:snapToGrid w:val="0"/>
              <w:spacing w:line="300" w:lineRule="exact"/>
              <w:jc w:val="center"/>
              <w:rPr>
                <w:rFonts w:eastAsia="宋体"/>
                <w:kern w:val="2"/>
                <w:sz w:val="21"/>
                <w:szCs w:val="21"/>
                <w:lang w:eastAsia="zh-CN"/>
              </w:rPr>
            </w:pPr>
            <w:r>
              <w:rPr>
                <w:rFonts w:eastAsia="宋体"/>
                <w:kern w:val="2"/>
                <w:sz w:val="21"/>
                <w:szCs w:val="21"/>
                <w:lang w:eastAsia="zh-CN"/>
              </w:rPr>
              <w:t>法定代表人</w:t>
            </w:r>
          </w:p>
          <w:p>
            <w:pPr>
              <w:widowControl w:val="0"/>
              <w:adjustRightInd w:val="0"/>
              <w:snapToGrid w:val="0"/>
              <w:spacing w:line="300" w:lineRule="exact"/>
              <w:jc w:val="center"/>
              <w:rPr>
                <w:rFonts w:eastAsia="宋体"/>
                <w:kern w:val="2"/>
                <w:sz w:val="21"/>
                <w:szCs w:val="21"/>
                <w:lang w:eastAsia="zh-CN"/>
              </w:rPr>
            </w:pPr>
            <w:r>
              <w:rPr>
                <w:rFonts w:eastAsia="宋体" w:hint="eastAsia"/>
                <w:kern w:val="2"/>
                <w:sz w:val="21"/>
                <w:szCs w:val="21"/>
                <w:lang w:eastAsia="zh-CN"/>
              </w:rPr>
              <w:t>或其</w:t>
            </w:r>
            <w:r>
              <w:rPr>
                <w:rFonts w:eastAsia="宋体"/>
                <w:kern w:val="2"/>
                <w:sz w:val="21"/>
                <w:szCs w:val="21"/>
                <w:lang w:eastAsia="zh-CN"/>
              </w:rPr>
              <w:t>委托代理人</w:t>
            </w:r>
            <w:r>
              <w:rPr>
                <w:rFonts w:eastAsia="宋体" w:hint="eastAsia"/>
                <w:kern w:val="2"/>
                <w:sz w:val="21"/>
                <w:szCs w:val="21"/>
                <w:lang w:eastAsia="zh-CN"/>
              </w:rPr>
              <w:t>（签章）</w:t>
            </w:r>
          </w:p>
        </w:tc>
        <w:tc>
          <w:tcPr>
            <w:tcW w:w="2116" w:type="dxa"/>
            <w:tcBorders>
              <w:top w:val="single" w:sz="2" w:space="0" w:color="auto"/>
              <w:left w:val="single" w:sz="2" w:space="0" w:color="auto"/>
              <w:bottom w:val="single" w:sz="2" w:space="0" w:color="auto"/>
            </w:tcBorders>
            <w:vAlign w:val="center"/>
          </w:tcPr>
          <w:p>
            <w:pPr>
              <w:widowControl w:val="0"/>
              <w:adjustRightInd w:val="0"/>
              <w:snapToGrid w:val="0"/>
              <w:spacing w:line="300" w:lineRule="exact"/>
              <w:jc w:val="center"/>
              <w:rPr>
                <w:rFonts w:eastAsia="宋体"/>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483"/>
        </w:trPr>
        <w:tc>
          <w:tcPr>
            <w:tcW w:w="1891" w:type="dxa"/>
            <w:vMerge/>
            <w:tcBorders>
              <w:bottom w:val="single" w:sz="2" w:space="0" w:color="auto"/>
              <w:right w:val="single" w:sz="2" w:space="0" w:color="auto"/>
            </w:tcBorders>
            <w:vAlign w:val="center"/>
          </w:tcPr>
          <w:p>
            <w:pPr>
              <w:widowControl w:val="0"/>
              <w:adjustRightInd w:val="0"/>
              <w:snapToGrid w:val="0"/>
              <w:spacing w:line="300" w:lineRule="exact"/>
              <w:jc w:val="center"/>
              <w:rPr>
                <w:rFonts w:eastAsia="宋体"/>
                <w:kern w:val="2"/>
                <w:sz w:val="21"/>
                <w:szCs w:val="21"/>
                <w:lang w:eastAsia="zh-CN"/>
              </w:rPr>
            </w:pPr>
          </w:p>
        </w:tc>
        <w:tc>
          <w:tcPr>
            <w:tcW w:w="2412" w:type="dxa"/>
            <w:vMerge/>
            <w:tcBorders>
              <w:left w:val="single" w:sz="2" w:space="0" w:color="auto"/>
              <w:bottom w:val="single" w:sz="2" w:space="0" w:color="auto"/>
              <w:right w:val="single" w:sz="2" w:space="0" w:color="auto"/>
            </w:tcBorders>
            <w:vAlign w:val="center"/>
          </w:tcPr>
          <w:p>
            <w:pPr>
              <w:widowControl w:val="0"/>
              <w:adjustRightInd w:val="0"/>
              <w:snapToGrid w:val="0"/>
              <w:spacing w:line="300" w:lineRule="exact"/>
              <w:jc w:val="center"/>
              <w:rPr>
                <w:rFonts w:eastAsia="宋体"/>
                <w:kern w:val="2"/>
                <w:sz w:val="21"/>
                <w:szCs w:val="21"/>
                <w:lang w:eastAsia="zh-CN"/>
              </w:rPr>
            </w:pPr>
          </w:p>
        </w:tc>
        <w:tc>
          <w:tcPr>
            <w:tcW w:w="1979" w:type="dxa"/>
            <w:tcBorders>
              <w:top w:val="single" w:sz="2" w:space="0" w:color="auto"/>
              <w:left w:val="single" w:sz="2" w:space="0" w:color="auto"/>
              <w:bottom w:val="single" w:sz="2" w:space="0" w:color="auto"/>
              <w:right w:val="single" w:sz="2" w:space="0" w:color="auto"/>
            </w:tcBorders>
            <w:vAlign w:val="center"/>
          </w:tcPr>
          <w:p>
            <w:pPr>
              <w:widowControl w:val="0"/>
              <w:adjustRightInd w:val="0"/>
              <w:snapToGrid w:val="0"/>
              <w:spacing w:line="300" w:lineRule="exact"/>
              <w:jc w:val="center"/>
              <w:rPr>
                <w:rFonts w:eastAsia="宋体"/>
                <w:kern w:val="2"/>
                <w:sz w:val="21"/>
                <w:szCs w:val="21"/>
                <w:lang w:eastAsia="zh-CN"/>
              </w:rPr>
            </w:pPr>
            <w:r>
              <w:rPr>
                <w:rFonts w:eastAsia="宋体" w:hint="eastAsia"/>
                <w:kern w:val="2"/>
                <w:sz w:val="21"/>
                <w:szCs w:val="21"/>
                <w:lang w:eastAsia="zh-CN"/>
              </w:rPr>
              <w:t>拥有者性别</w:t>
            </w:r>
          </w:p>
        </w:tc>
        <w:tc>
          <w:tcPr>
            <w:tcW w:w="2116" w:type="dxa"/>
            <w:tcBorders>
              <w:top w:val="single" w:sz="2" w:space="0" w:color="auto"/>
              <w:left w:val="single" w:sz="2" w:space="0" w:color="auto"/>
              <w:bottom w:val="single" w:sz="2" w:space="0" w:color="auto"/>
            </w:tcBorders>
            <w:vAlign w:val="center"/>
          </w:tcPr>
          <w:p>
            <w:pPr>
              <w:widowControl w:val="0"/>
              <w:adjustRightInd w:val="0"/>
              <w:snapToGrid w:val="0"/>
              <w:spacing w:line="300" w:lineRule="exact"/>
              <w:jc w:val="center"/>
              <w:rPr>
                <w:rFonts w:eastAsia="宋体"/>
                <w:spacing w:val="2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483"/>
        </w:trPr>
        <w:tc>
          <w:tcPr>
            <w:tcW w:w="1891" w:type="dxa"/>
            <w:tcBorders>
              <w:top w:val="single" w:sz="2" w:space="0" w:color="auto"/>
              <w:bottom w:val="single" w:sz="2" w:space="0" w:color="auto"/>
              <w:right w:val="single" w:sz="2" w:space="0" w:color="auto"/>
            </w:tcBorders>
            <w:vAlign w:val="center"/>
          </w:tcPr>
          <w:p>
            <w:pPr>
              <w:widowControl w:val="0"/>
              <w:adjustRightInd w:val="0"/>
              <w:snapToGrid w:val="0"/>
              <w:spacing w:line="300" w:lineRule="exact"/>
              <w:jc w:val="center"/>
              <w:rPr>
                <w:rFonts w:eastAsia="宋体"/>
                <w:kern w:val="2"/>
                <w:sz w:val="21"/>
                <w:szCs w:val="21"/>
                <w:lang w:eastAsia="zh-CN"/>
              </w:rPr>
            </w:pPr>
            <w:r>
              <w:rPr>
                <w:rFonts w:eastAsia="宋体" w:hint="eastAsia"/>
                <w:kern w:val="2"/>
                <w:sz w:val="21"/>
                <w:szCs w:val="21"/>
                <w:lang w:eastAsia="zh-CN"/>
              </w:rPr>
              <w:t>住  所</w:t>
            </w:r>
          </w:p>
        </w:tc>
        <w:tc>
          <w:tcPr>
            <w:tcW w:w="2412" w:type="dxa"/>
            <w:tcBorders>
              <w:top w:val="single" w:sz="2" w:space="0" w:color="auto"/>
              <w:left w:val="single" w:sz="2" w:space="0" w:color="auto"/>
              <w:bottom w:val="single" w:sz="2" w:space="0" w:color="auto"/>
              <w:right w:val="single" w:sz="2" w:space="0" w:color="auto"/>
            </w:tcBorders>
            <w:vAlign w:val="center"/>
          </w:tcPr>
          <w:p>
            <w:pPr>
              <w:widowControl w:val="0"/>
              <w:adjustRightInd w:val="0"/>
              <w:snapToGrid w:val="0"/>
              <w:spacing w:line="300" w:lineRule="exact"/>
              <w:jc w:val="center"/>
              <w:rPr>
                <w:rFonts w:eastAsia="宋体"/>
                <w:kern w:val="2"/>
                <w:sz w:val="21"/>
                <w:szCs w:val="21"/>
                <w:lang w:eastAsia="zh-CN"/>
              </w:rPr>
            </w:pPr>
          </w:p>
        </w:tc>
        <w:tc>
          <w:tcPr>
            <w:tcW w:w="1979" w:type="dxa"/>
            <w:tcBorders>
              <w:top w:val="single" w:sz="2" w:space="0" w:color="auto"/>
              <w:left w:val="single" w:sz="2" w:space="0" w:color="auto"/>
              <w:bottom w:val="single" w:sz="2" w:space="0" w:color="auto"/>
              <w:right w:val="single" w:sz="2" w:space="0" w:color="auto"/>
            </w:tcBorders>
            <w:vAlign w:val="center"/>
          </w:tcPr>
          <w:p>
            <w:pPr>
              <w:widowControl w:val="0"/>
              <w:adjustRightInd w:val="0"/>
              <w:snapToGrid w:val="0"/>
              <w:spacing w:line="300" w:lineRule="exact"/>
              <w:jc w:val="center"/>
              <w:rPr>
                <w:rFonts w:eastAsia="宋体"/>
                <w:kern w:val="2"/>
                <w:sz w:val="21"/>
                <w:szCs w:val="21"/>
                <w:lang w:eastAsia="zh-CN"/>
              </w:rPr>
            </w:pPr>
            <w:r>
              <w:rPr>
                <w:rFonts w:eastAsia="宋体" w:hint="eastAsia"/>
                <w:kern w:val="2"/>
                <w:sz w:val="21"/>
                <w:szCs w:val="21"/>
                <w:lang w:eastAsia="zh-CN"/>
              </w:rPr>
              <w:t>住  所</w:t>
            </w:r>
          </w:p>
        </w:tc>
        <w:tc>
          <w:tcPr>
            <w:tcW w:w="2116" w:type="dxa"/>
            <w:tcBorders>
              <w:top w:val="single" w:sz="2" w:space="0" w:color="auto"/>
              <w:left w:val="single" w:sz="2" w:space="0" w:color="auto"/>
              <w:bottom w:val="single" w:sz="2" w:space="0" w:color="auto"/>
            </w:tcBorders>
            <w:vAlign w:val="center"/>
          </w:tcPr>
          <w:p>
            <w:pPr>
              <w:widowControl w:val="0"/>
              <w:adjustRightInd w:val="0"/>
              <w:snapToGrid w:val="0"/>
              <w:spacing w:line="300" w:lineRule="exact"/>
              <w:jc w:val="center"/>
              <w:rPr>
                <w:rFonts w:eastAsia="宋体"/>
                <w:spacing w:val="2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483"/>
        </w:trPr>
        <w:tc>
          <w:tcPr>
            <w:tcW w:w="1891" w:type="dxa"/>
            <w:tcBorders>
              <w:top w:val="single" w:sz="2" w:space="0" w:color="auto"/>
              <w:bottom w:val="single" w:sz="2" w:space="0" w:color="auto"/>
              <w:right w:val="single" w:sz="2" w:space="0" w:color="auto"/>
            </w:tcBorders>
            <w:vAlign w:val="center"/>
          </w:tcPr>
          <w:p>
            <w:pPr>
              <w:widowControl w:val="0"/>
              <w:adjustRightInd w:val="0"/>
              <w:snapToGrid w:val="0"/>
              <w:spacing w:line="300" w:lineRule="exact"/>
              <w:jc w:val="center"/>
              <w:rPr>
                <w:rFonts w:eastAsia="宋体"/>
                <w:kern w:val="2"/>
                <w:sz w:val="21"/>
                <w:szCs w:val="21"/>
                <w:lang w:eastAsia="zh-CN"/>
              </w:rPr>
            </w:pPr>
            <w:r>
              <w:rPr>
                <w:rFonts w:eastAsia="宋体"/>
                <w:kern w:val="2"/>
                <w:sz w:val="21"/>
                <w:szCs w:val="21"/>
                <w:lang w:eastAsia="zh-CN"/>
              </w:rPr>
              <w:t>联 系 人</w:t>
            </w:r>
          </w:p>
        </w:tc>
        <w:tc>
          <w:tcPr>
            <w:tcW w:w="2412" w:type="dxa"/>
            <w:tcBorders>
              <w:top w:val="single" w:sz="2" w:space="0" w:color="auto"/>
              <w:left w:val="single" w:sz="2" w:space="0" w:color="auto"/>
              <w:bottom w:val="single" w:sz="2" w:space="0" w:color="auto"/>
              <w:right w:val="single" w:sz="2" w:space="0" w:color="auto"/>
            </w:tcBorders>
            <w:vAlign w:val="center"/>
          </w:tcPr>
          <w:p>
            <w:pPr>
              <w:widowControl w:val="0"/>
              <w:adjustRightInd w:val="0"/>
              <w:snapToGrid w:val="0"/>
              <w:spacing w:line="300" w:lineRule="exact"/>
              <w:jc w:val="center"/>
              <w:rPr>
                <w:rFonts w:eastAsia="宋体"/>
                <w:kern w:val="2"/>
                <w:sz w:val="21"/>
                <w:szCs w:val="21"/>
                <w:lang w:eastAsia="zh-CN"/>
              </w:rPr>
            </w:pPr>
          </w:p>
        </w:tc>
        <w:tc>
          <w:tcPr>
            <w:tcW w:w="1979" w:type="dxa"/>
            <w:tcBorders>
              <w:top w:val="single" w:sz="2" w:space="0" w:color="auto"/>
              <w:left w:val="single" w:sz="2" w:space="0" w:color="auto"/>
              <w:bottom w:val="single" w:sz="2" w:space="0" w:color="auto"/>
              <w:right w:val="single" w:sz="2" w:space="0" w:color="auto"/>
            </w:tcBorders>
            <w:vAlign w:val="center"/>
          </w:tcPr>
          <w:p>
            <w:pPr>
              <w:widowControl w:val="0"/>
              <w:adjustRightInd w:val="0"/>
              <w:snapToGrid w:val="0"/>
              <w:spacing w:line="300" w:lineRule="exact"/>
              <w:jc w:val="center"/>
              <w:rPr>
                <w:rFonts w:eastAsia="宋体"/>
                <w:kern w:val="2"/>
                <w:sz w:val="21"/>
                <w:szCs w:val="21"/>
                <w:lang w:eastAsia="zh-CN"/>
              </w:rPr>
            </w:pPr>
            <w:r>
              <w:rPr>
                <w:rFonts w:eastAsia="宋体"/>
                <w:kern w:val="2"/>
                <w:sz w:val="21"/>
                <w:szCs w:val="21"/>
                <w:lang w:eastAsia="zh-CN"/>
              </w:rPr>
              <w:t>联 系 人</w:t>
            </w:r>
          </w:p>
        </w:tc>
        <w:tc>
          <w:tcPr>
            <w:tcW w:w="2116" w:type="dxa"/>
            <w:tcBorders>
              <w:top w:val="single" w:sz="2" w:space="0" w:color="auto"/>
              <w:left w:val="single" w:sz="2" w:space="0" w:color="auto"/>
              <w:bottom w:val="single" w:sz="2" w:space="0" w:color="auto"/>
            </w:tcBorders>
            <w:vAlign w:val="center"/>
          </w:tcPr>
          <w:p>
            <w:pPr>
              <w:widowControl w:val="0"/>
              <w:adjustRightInd w:val="0"/>
              <w:snapToGrid w:val="0"/>
              <w:spacing w:line="300" w:lineRule="exact"/>
              <w:jc w:val="center"/>
              <w:rPr>
                <w:rFonts w:eastAsia="宋体"/>
                <w:spacing w:val="2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483"/>
        </w:trPr>
        <w:tc>
          <w:tcPr>
            <w:tcW w:w="1891" w:type="dxa"/>
            <w:tcBorders>
              <w:top w:val="single" w:sz="2" w:space="0" w:color="auto"/>
              <w:bottom w:val="single" w:sz="2" w:space="0" w:color="auto"/>
              <w:right w:val="single" w:sz="2" w:space="0" w:color="auto"/>
            </w:tcBorders>
            <w:vAlign w:val="center"/>
          </w:tcPr>
          <w:p>
            <w:pPr>
              <w:widowControl w:val="0"/>
              <w:adjustRightInd w:val="0"/>
              <w:snapToGrid w:val="0"/>
              <w:spacing w:line="300" w:lineRule="exact"/>
              <w:jc w:val="center"/>
              <w:rPr>
                <w:rFonts w:eastAsia="宋体"/>
                <w:kern w:val="2"/>
                <w:sz w:val="21"/>
                <w:szCs w:val="21"/>
                <w:lang w:eastAsia="zh-CN"/>
              </w:rPr>
            </w:pPr>
            <w:r>
              <w:rPr>
                <w:rFonts w:eastAsia="宋体"/>
                <w:kern w:val="2"/>
                <w:sz w:val="21"/>
                <w:szCs w:val="21"/>
                <w:lang w:eastAsia="zh-CN"/>
              </w:rPr>
              <w:t>联系电话</w:t>
            </w:r>
          </w:p>
        </w:tc>
        <w:tc>
          <w:tcPr>
            <w:tcW w:w="2412" w:type="dxa"/>
            <w:tcBorders>
              <w:top w:val="single" w:sz="2" w:space="0" w:color="auto"/>
              <w:left w:val="single" w:sz="2" w:space="0" w:color="auto"/>
              <w:bottom w:val="single" w:sz="2" w:space="0" w:color="auto"/>
              <w:right w:val="single" w:sz="2" w:space="0" w:color="auto"/>
            </w:tcBorders>
            <w:vAlign w:val="center"/>
          </w:tcPr>
          <w:p>
            <w:pPr>
              <w:widowControl w:val="0"/>
              <w:adjustRightInd w:val="0"/>
              <w:snapToGrid w:val="0"/>
              <w:spacing w:line="300" w:lineRule="exact"/>
              <w:jc w:val="center"/>
              <w:rPr>
                <w:rFonts w:eastAsia="宋体"/>
                <w:kern w:val="2"/>
                <w:sz w:val="21"/>
                <w:szCs w:val="21"/>
                <w:lang w:eastAsia="zh-CN"/>
              </w:rPr>
            </w:pPr>
          </w:p>
        </w:tc>
        <w:tc>
          <w:tcPr>
            <w:tcW w:w="1979" w:type="dxa"/>
            <w:tcBorders>
              <w:top w:val="single" w:sz="2" w:space="0" w:color="auto"/>
              <w:left w:val="single" w:sz="2" w:space="0" w:color="auto"/>
              <w:bottom w:val="single" w:sz="2" w:space="0" w:color="auto"/>
              <w:right w:val="single" w:sz="2" w:space="0" w:color="auto"/>
            </w:tcBorders>
            <w:vAlign w:val="center"/>
          </w:tcPr>
          <w:p>
            <w:pPr>
              <w:widowControl w:val="0"/>
              <w:adjustRightInd w:val="0"/>
              <w:snapToGrid w:val="0"/>
              <w:spacing w:line="300" w:lineRule="exact"/>
              <w:jc w:val="center"/>
              <w:rPr>
                <w:rFonts w:eastAsia="宋体"/>
                <w:kern w:val="2"/>
                <w:sz w:val="21"/>
                <w:szCs w:val="21"/>
                <w:lang w:eastAsia="zh-CN"/>
              </w:rPr>
            </w:pPr>
            <w:r>
              <w:rPr>
                <w:rFonts w:eastAsia="宋体"/>
                <w:kern w:val="2"/>
                <w:sz w:val="21"/>
                <w:szCs w:val="21"/>
                <w:lang w:eastAsia="zh-CN"/>
              </w:rPr>
              <w:t>联系电话</w:t>
            </w:r>
          </w:p>
        </w:tc>
        <w:tc>
          <w:tcPr>
            <w:tcW w:w="2116" w:type="dxa"/>
            <w:tcBorders>
              <w:top w:val="single" w:sz="2" w:space="0" w:color="auto"/>
              <w:left w:val="single" w:sz="2" w:space="0" w:color="auto"/>
              <w:bottom w:val="single" w:sz="2" w:space="0" w:color="auto"/>
            </w:tcBorders>
            <w:vAlign w:val="center"/>
          </w:tcPr>
          <w:p>
            <w:pPr>
              <w:widowControl w:val="0"/>
              <w:adjustRightInd w:val="0"/>
              <w:snapToGrid w:val="0"/>
              <w:spacing w:line="300" w:lineRule="exact"/>
              <w:jc w:val="center"/>
              <w:rPr>
                <w:rFonts w:eastAsia="宋体"/>
                <w:spacing w:val="2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483"/>
        </w:trPr>
        <w:tc>
          <w:tcPr>
            <w:tcW w:w="1891" w:type="dxa"/>
            <w:tcBorders>
              <w:top w:val="single" w:sz="2" w:space="0" w:color="auto"/>
              <w:bottom w:val="single" w:sz="2" w:space="0" w:color="auto"/>
              <w:right w:val="single" w:sz="2" w:space="0" w:color="auto"/>
            </w:tcBorders>
            <w:vAlign w:val="center"/>
          </w:tcPr>
          <w:p>
            <w:pPr>
              <w:widowControl w:val="0"/>
              <w:adjustRightInd w:val="0"/>
              <w:snapToGrid w:val="0"/>
              <w:spacing w:line="300" w:lineRule="exact"/>
              <w:jc w:val="center"/>
              <w:rPr>
                <w:rFonts w:eastAsia="宋体"/>
                <w:kern w:val="2"/>
                <w:sz w:val="21"/>
                <w:szCs w:val="21"/>
                <w:lang w:eastAsia="zh-CN"/>
              </w:rPr>
            </w:pPr>
            <w:r>
              <w:rPr>
                <w:rFonts w:eastAsia="宋体" w:hint="eastAsia"/>
                <w:kern w:val="2"/>
                <w:sz w:val="21"/>
                <w:szCs w:val="21"/>
                <w:lang w:eastAsia="zh-CN"/>
              </w:rPr>
              <w:t>通信地址</w:t>
            </w:r>
          </w:p>
        </w:tc>
        <w:tc>
          <w:tcPr>
            <w:tcW w:w="2412" w:type="dxa"/>
            <w:tcBorders>
              <w:top w:val="single" w:sz="2" w:space="0" w:color="auto"/>
              <w:left w:val="single" w:sz="2" w:space="0" w:color="auto"/>
              <w:bottom w:val="single" w:sz="2" w:space="0" w:color="auto"/>
              <w:right w:val="single" w:sz="2" w:space="0" w:color="auto"/>
            </w:tcBorders>
            <w:vAlign w:val="center"/>
          </w:tcPr>
          <w:p>
            <w:pPr>
              <w:widowControl w:val="0"/>
              <w:adjustRightInd w:val="0"/>
              <w:snapToGrid w:val="0"/>
              <w:spacing w:line="300" w:lineRule="exact"/>
              <w:jc w:val="center"/>
              <w:rPr>
                <w:rFonts w:eastAsia="宋体"/>
                <w:kern w:val="2"/>
                <w:sz w:val="21"/>
                <w:szCs w:val="21"/>
                <w:lang w:eastAsia="zh-CN"/>
              </w:rPr>
            </w:pPr>
          </w:p>
        </w:tc>
        <w:tc>
          <w:tcPr>
            <w:tcW w:w="1979" w:type="dxa"/>
            <w:tcBorders>
              <w:top w:val="single" w:sz="2" w:space="0" w:color="auto"/>
              <w:left w:val="single" w:sz="2" w:space="0" w:color="auto"/>
              <w:bottom w:val="single" w:sz="2" w:space="0" w:color="auto"/>
              <w:right w:val="single" w:sz="2" w:space="0" w:color="auto"/>
            </w:tcBorders>
            <w:vAlign w:val="center"/>
          </w:tcPr>
          <w:p>
            <w:pPr>
              <w:widowControl w:val="0"/>
              <w:adjustRightInd w:val="0"/>
              <w:snapToGrid w:val="0"/>
              <w:spacing w:line="300" w:lineRule="exact"/>
              <w:jc w:val="center"/>
              <w:rPr>
                <w:rFonts w:eastAsia="宋体"/>
                <w:kern w:val="2"/>
                <w:sz w:val="21"/>
                <w:szCs w:val="21"/>
                <w:lang w:eastAsia="zh-CN"/>
              </w:rPr>
            </w:pPr>
            <w:r>
              <w:rPr>
                <w:rFonts w:eastAsia="宋体" w:hint="eastAsia"/>
                <w:kern w:val="2"/>
                <w:sz w:val="21"/>
                <w:szCs w:val="21"/>
                <w:lang w:eastAsia="zh-CN"/>
              </w:rPr>
              <w:t>通信地址</w:t>
            </w:r>
          </w:p>
        </w:tc>
        <w:tc>
          <w:tcPr>
            <w:tcW w:w="2116" w:type="dxa"/>
            <w:tcBorders>
              <w:top w:val="single" w:sz="2" w:space="0" w:color="auto"/>
              <w:left w:val="single" w:sz="2" w:space="0" w:color="auto"/>
              <w:bottom w:val="single" w:sz="2" w:space="0" w:color="auto"/>
            </w:tcBorders>
            <w:vAlign w:val="center"/>
          </w:tcPr>
          <w:p>
            <w:pPr>
              <w:widowControl w:val="0"/>
              <w:adjustRightInd w:val="0"/>
              <w:snapToGrid w:val="0"/>
              <w:spacing w:line="300" w:lineRule="exact"/>
              <w:jc w:val="center"/>
              <w:rPr>
                <w:rFonts w:eastAsia="宋体"/>
                <w:spacing w:val="2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483"/>
        </w:trPr>
        <w:tc>
          <w:tcPr>
            <w:tcW w:w="1891" w:type="dxa"/>
            <w:tcBorders>
              <w:top w:val="single" w:sz="2" w:space="0" w:color="auto"/>
              <w:bottom w:val="single" w:sz="2" w:space="0" w:color="auto"/>
              <w:right w:val="single" w:sz="2" w:space="0" w:color="auto"/>
            </w:tcBorders>
            <w:vAlign w:val="center"/>
          </w:tcPr>
          <w:p>
            <w:pPr>
              <w:widowControl w:val="0"/>
              <w:adjustRightInd w:val="0"/>
              <w:snapToGrid w:val="0"/>
              <w:spacing w:line="300" w:lineRule="exact"/>
              <w:jc w:val="center"/>
              <w:rPr>
                <w:rFonts w:eastAsia="宋体"/>
                <w:kern w:val="2"/>
                <w:sz w:val="21"/>
                <w:szCs w:val="21"/>
                <w:lang w:eastAsia="zh-CN"/>
              </w:rPr>
            </w:pPr>
            <w:r>
              <w:rPr>
                <w:rFonts w:eastAsia="宋体"/>
                <w:kern w:val="2"/>
                <w:sz w:val="21"/>
                <w:szCs w:val="21"/>
                <w:lang w:eastAsia="zh-CN"/>
              </w:rPr>
              <w:t>邮政编码</w:t>
            </w:r>
          </w:p>
        </w:tc>
        <w:tc>
          <w:tcPr>
            <w:tcW w:w="2412" w:type="dxa"/>
            <w:tcBorders>
              <w:top w:val="single" w:sz="2" w:space="0" w:color="auto"/>
              <w:left w:val="single" w:sz="2" w:space="0" w:color="auto"/>
              <w:bottom w:val="single" w:sz="2" w:space="0" w:color="auto"/>
              <w:right w:val="single" w:sz="2" w:space="0" w:color="auto"/>
            </w:tcBorders>
            <w:vAlign w:val="center"/>
          </w:tcPr>
          <w:p>
            <w:pPr>
              <w:widowControl w:val="0"/>
              <w:adjustRightInd w:val="0"/>
              <w:snapToGrid w:val="0"/>
              <w:spacing w:line="300" w:lineRule="exact"/>
              <w:jc w:val="center"/>
              <w:rPr>
                <w:rFonts w:eastAsia="宋体"/>
                <w:kern w:val="2"/>
                <w:sz w:val="21"/>
                <w:szCs w:val="21"/>
                <w:lang w:eastAsia="zh-CN"/>
              </w:rPr>
            </w:pPr>
          </w:p>
        </w:tc>
        <w:tc>
          <w:tcPr>
            <w:tcW w:w="1979" w:type="dxa"/>
            <w:tcBorders>
              <w:top w:val="single" w:sz="2" w:space="0" w:color="auto"/>
              <w:left w:val="single" w:sz="2" w:space="0" w:color="auto"/>
              <w:bottom w:val="single" w:sz="2" w:space="0" w:color="auto"/>
              <w:right w:val="single" w:sz="2" w:space="0" w:color="auto"/>
            </w:tcBorders>
            <w:vAlign w:val="center"/>
          </w:tcPr>
          <w:p>
            <w:pPr>
              <w:widowControl w:val="0"/>
              <w:adjustRightInd w:val="0"/>
              <w:snapToGrid w:val="0"/>
              <w:spacing w:line="300" w:lineRule="exact"/>
              <w:jc w:val="center"/>
              <w:rPr>
                <w:rFonts w:eastAsia="宋体"/>
                <w:kern w:val="2"/>
                <w:sz w:val="21"/>
                <w:szCs w:val="21"/>
                <w:lang w:eastAsia="zh-CN"/>
              </w:rPr>
            </w:pPr>
            <w:r>
              <w:rPr>
                <w:rFonts w:eastAsia="宋体"/>
                <w:kern w:val="2"/>
                <w:sz w:val="21"/>
                <w:szCs w:val="21"/>
                <w:lang w:eastAsia="zh-CN"/>
              </w:rPr>
              <w:t>邮政编码</w:t>
            </w:r>
          </w:p>
        </w:tc>
        <w:tc>
          <w:tcPr>
            <w:tcW w:w="2116" w:type="dxa"/>
            <w:tcBorders>
              <w:top w:val="single" w:sz="2" w:space="0" w:color="auto"/>
              <w:left w:val="single" w:sz="2" w:space="0" w:color="auto"/>
              <w:bottom w:val="single" w:sz="2" w:space="0" w:color="auto"/>
            </w:tcBorders>
            <w:vAlign w:val="center"/>
          </w:tcPr>
          <w:p>
            <w:pPr>
              <w:widowControl w:val="0"/>
              <w:adjustRightInd w:val="0"/>
              <w:snapToGrid w:val="0"/>
              <w:spacing w:line="300" w:lineRule="exact"/>
              <w:jc w:val="center"/>
              <w:rPr>
                <w:rFonts w:eastAsia="宋体"/>
                <w:spacing w:val="2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483"/>
        </w:trPr>
        <w:tc>
          <w:tcPr>
            <w:tcW w:w="1891" w:type="dxa"/>
            <w:tcBorders>
              <w:top w:val="single" w:sz="2" w:space="0" w:color="auto"/>
              <w:bottom w:val="single" w:sz="2" w:space="0" w:color="auto"/>
              <w:right w:val="single" w:sz="2" w:space="0" w:color="auto"/>
            </w:tcBorders>
            <w:vAlign w:val="center"/>
          </w:tcPr>
          <w:p>
            <w:pPr>
              <w:widowControl w:val="0"/>
              <w:adjustRightInd w:val="0"/>
              <w:snapToGrid w:val="0"/>
              <w:spacing w:line="300" w:lineRule="exact"/>
              <w:jc w:val="center"/>
              <w:rPr>
                <w:rFonts w:eastAsia="宋体"/>
                <w:kern w:val="2"/>
                <w:sz w:val="21"/>
                <w:szCs w:val="21"/>
                <w:lang w:eastAsia="zh-CN"/>
              </w:rPr>
            </w:pPr>
            <w:r>
              <w:rPr>
                <w:rFonts w:eastAsia="宋体" w:hint="eastAsia"/>
                <w:kern w:val="2"/>
                <w:sz w:val="21"/>
                <w:szCs w:val="21"/>
                <w:lang w:eastAsia="zh-CN"/>
              </w:rPr>
              <w:t>电子邮箱</w:t>
            </w:r>
          </w:p>
        </w:tc>
        <w:tc>
          <w:tcPr>
            <w:tcW w:w="2412" w:type="dxa"/>
            <w:tcBorders>
              <w:top w:val="single" w:sz="2" w:space="0" w:color="auto"/>
              <w:left w:val="single" w:sz="2" w:space="0" w:color="auto"/>
              <w:bottom w:val="single" w:sz="2" w:space="0" w:color="auto"/>
              <w:right w:val="single" w:sz="2" w:space="0" w:color="auto"/>
            </w:tcBorders>
            <w:vAlign w:val="center"/>
          </w:tcPr>
          <w:p>
            <w:pPr>
              <w:widowControl w:val="0"/>
              <w:adjustRightInd w:val="0"/>
              <w:snapToGrid w:val="0"/>
              <w:spacing w:line="300" w:lineRule="exact"/>
              <w:jc w:val="center"/>
              <w:rPr>
                <w:rFonts w:eastAsia="宋体"/>
                <w:kern w:val="2"/>
                <w:sz w:val="21"/>
                <w:szCs w:val="21"/>
                <w:lang w:eastAsia="zh-CN"/>
              </w:rPr>
            </w:pPr>
          </w:p>
        </w:tc>
        <w:tc>
          <w:tcPr>
            <w:tcW w:w="1979" w:type="dxa"/>
            <w:tcBorders>
              <w:top w:val="single" w:sz="2" w:space="0" w:color="auto"/>
              <w:left w:val="single" w:sz="2" w:space="0" w:color="auto"/>
              <w:bottom w:val="single" w:sz="2" w:space="0" w:color="auto"/>
              <w:right w:val="single" w:sz="2" w:space="0" w:color="auto"/>
            </w:tcBorders>
            <w:vAlign w:val="center"/>
          </w:tcPr>
          <w:p>
            <w:pPr>
              <w:widowControl w:val="0"/>
              <w:adjustRightInd w:val="0"/>
              <w:snapToGrid w:val="0"/>
              <w:spacing w:line="300" w:lineRule="exact"/>
              <w:jc w:val="center"/>
              <w:rPr>
                <w:rFonts w:eastAsia="宋体"/>
                <w:kern w:val="2"/>
                <w:sz w:val="21"/>
                <w:szCs w:val="21"/>
                <w:lang w:eastAsia="zh-CN"/>
              </w:rPr>
            </w:pPr>
            <w:r>
              <w:rPr>
                <w:rFonts w:eastAsia="宋体" w:hint="eastAsia"/>
                <w:kern w:val="2"/>
                <w:sz w:val="21"/>
                <w:szCs w:val="21"/>
                <w:lang w:eastAsia="zh-CN"/>
              </w:rPr>
              <w:t>电子邮箱</w:t>
            </w:r>
          </w:p>
        </w:tc>
        <w:tc>
          <w:tcPr>
            <w:tcW w:w="2116" w:type="dxa"/>
            <w:tcBorders>
              <w:top w:val="single" w:sz="2" w:space="0" w:color="auto"/>
              <w:left w:val="single" w:sz="2" w:space="0" w:color="auto"/>
              <w:bottom w:val="single" w:sz="2" w:space="0" w:color="auto"/>
            </w:tcBorders>
            <w:vAlign w:val="center"/>
          </w:tcPr>
          <w:p>
            <w:pPr>
              <w:widowControl w:val="0"/>
              <w:adjustRightInd w:val="0"/>
              <w:snapToGrid w:val="0"/>
              <w:spacing w:line="300" w:lineRule="exact"/>
              <w:jc w:val="center"/>
              <w:rPr>
                <w:rFonts w:eastAsia="宋体"/>
                <w:spacing w:val="2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483"/>
        </w:trPr>
        <w:tc>
          <w:tcPr>
            <w:tcW w:w="1891" w:type="dxa"/>
            <w:tcBorders>
              <w:top w:val="single" w:sz="2" w:space="0" w:color="auto"/>
              <w:bottom w:val="single" w:sz="2" w:space="0" w:color="auto"/>
              <w:right w:val="single" w:sz="2" w:space="0" w:color="auto"/>
            </w:tcBorders>
            <w:vAlign w:val="center"/>
          </w:tcPr>
          <w:p>
            <w:pPr>
              <w:widowControl w:val="0"/>
              <w:adjustRightInd w:val="0"/>
              <w:snapToGrid w:val="0"/>
              <w:spacing w:line="300" w:lineRule="exact"/>
              <w:jc w:val="center"/>
              <w:rPr>
                <w:rFonts w:eastAsia="宋体"/>
                <w:kern w:val="2"/>
                <w:sz w:val="21"/>
                <w:szCs w:val="21"/>
                <w:lang w:eastAsia="zh-CN"/>
              </w:rPr>
            </w:pPr>
            <w:r>
              <w:rPr>
                <w:rFonts w:eastAsia="宋体" w:hint="eastAsia"/>
                <w:kern w:val="2"/>
                <w:sz w:val="21"/>
                <w:szCs w:val="21"/>
                <w:lang w:eastAsia="zh-CN"/>
              </w:rPr>
              <w:t>统一社会信用代码</w:t>
            </w:r>
          </w:p>
        </w:tc>
        <w:tc>
          <w:tcPr>
            <w:tcW w:w="2412" w:type="dxa"/>
            <w:tcBorders>
              <w:top w:val="single" w:sz="2" w:space="0" w:color="auto"/>
              <w:left w:val="single" w:sz="2" w:space="0" w:color="auto"/>
              <w:bottom w:val="single" w:sz="2" w:space="0" w:color="auto"/>
              <w:right w:val="single" w:sz="2" w:space="0" w:color="auto"/>
            </w:tcBorders>
            <w:vAlign w:val="center"/>
          </w:tcPr>
          <w:p>
            <w:pPr>
              <w:widowControl w:val="0"/>
              <w:adjustRightInd w:val="0"/>
              <w:snapToGrid w:val="0"/>
              <w:spacing w:line="300" w:lineRule="exact"/>
              <w:jc w:val="center"/>
              <w:rPr>
                <w:rFonts w:eastAsia="宋体"/>
                <w:kern w:val="2"/>
                <w:sz w:val="21"/>
                <w:szCs w:val="21"/>
                <w:lang w:eastAsia="zh-CN"/>
              </w:rPr>
            </w:pPr>
          </w:p>
        </w:tc>
        <w:tc>
          <w:tcPr>
            <w:tcW w:w="1979" w:type="dxa"/>
            <w:tcBorders>
              <w:top w:val="single" w:sz="2" w:space="0" w:color="auto"/>
              <w:left w:val="single" w:sz="2" w:space="0" w:color="auto"/>
              <w:bottom w:val="single" w:sz="2" w:space="0" w:color="auto"/>
              <w:right w:val="single" w:sz="2" w:space="0" w:color="auto"/>
            </w:tcBorders>
            <w:vAlign w:val="center"/>
          </w:tcPr>
          <w:p>
            <w:pPr>
              <w:widowControl w:val="0"/>
              <w:adjustRightInd w:val="0"/>
              <w:snapToGrid w:val="0"/>
              <w:spacing w:line="300" w:lineRule="exact"/>
              <w:jc w:val="center"/>
              <w:rPr>
                <w:rFonts w:eastAsia="宋体"/>
                <w:kern w:val="2"/>
                <w:sz w:val="21"/>
                <w:szCs w:val="21"/>
                <w:lang w:eastAsia="zh-CN"/>
              </w:rPr>
            </w:pPr>
            <w:r>
              <w:rPr>
                <w:rFonts w:eastAsia="宋体" w:hint="eastAsia"/>
                <w:kern w:val="2"/>
                <w:sz w:val="21"/>
                <w:szCs w:val="21"/>
                <w:lang w:eastAsia="zh-CN"/>
              </w:rPr>
              <w:t>统一社会信用代码</w:t>
            </w:r>
          </w:p>
        </w:tc>
        <w:tc>
          <w:tcPr>
            <w:tcW w:w="2116" w:type="dxa"/>
            <w:tcBorders>
              <w:top w:val="single" w:sz="2" w:space="0" w:color="auto"/>
              <w:left w:val="single" w:sz="2" w:space="0" w:color="auto"/>
              <w:bottom w:val="single" w:sz="2" w:space="0" w:color="auto"/>
            </w:tcBorders>
            <w:vAlign w:val="center"/>
          </w:tcPr>
          <w:p>
            <w:pPr>
              <w:widowControl w:val="0"/>
              <w:adjustRightInd w:val="0"/>
              <w:snapToGrid w:val="0"/>
              <w:spacing w:line="300" w:lineRule="exact"/>
              <w:jc w:val="center"/>
              <w:rPr>
                <w:rFonts w:eastAsia="宋体"/>
                <w:spacing w:val="2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483"/>
        </w:trPr>
        <w:tc>
          <w:tcPr>
            <w:tcW w:w="1891" w:type="dxa"/>
            <w:tcBorders>
              <w:top w:val="single" w:sz="2" w:space="0" w:color="auto"/>
              <w:bottom w:val="single" w:sz="2" w:space="0" w:color="auto"/>
              <w:right w:val="single" w:sz="2" w:space="0" w:color="auto"/>
            </w:tcBorders>
            <w:vAlign w:val="center"/>
          </w:tcPr>
          <w:p>
            <w:pPr>
              <w:widowControl w:val="0"/>
              <w:adjustRightInd w:val="0"/>
              <w:snapToGrid w:val="0"/>
              <w:spacing w:line="300" w:lineRule="exact"/>
              <w:jc w:val="center"/>
              <w:rPr>
                <w:rFonts w:eastAsia="宋体"/>
                <w:kern w:val="2"/>
                <w:sz w:val="21"/>
                <w:szCs w:val="21"/>
                <w:lang w:eastAsia="zh-CN"/>
              </w:rPr>
            </w:pPr>
          </w:p>
        </w:tc>
        <w:tc>
          <w:tcPr>
            <w:tcW w:w="2412" w:type="dxa"/>
            <w:tcBorders>
              <w:top w:val="single" w:sz="2" w:space="0" w:color="auto"/>
              <w:left w:val="single" w:sz="2" w:space="0" w:color="auto"/>
              <w:bottom w:val="single" w:sz="2" w:space="0" w:color="auto"/>
              <w:right w:val="single" w:sz="2" w:space="0" w:color="auto"/>
            </w:tcBorders>
            <w:vAlign w:val="center"/>
          </w:tcPr>
          <w:p>
            <w:pPr>
              <w:widowControl w:val="0"/>
              <w:adjustRightInd w:val="0"/>
              <w:snapToGrid w:val="0"/>
              <w:spacing w:line="300" w:lineRule="exact"/>
              <w:jc w:val="center"/>
              <w:rPr>
                <w:rFonts w:eastAsia="宋体"/>
                <w:kern w:val="2"/>
                <w:sz w:val="21"/>
                <w:szCs w:val="21"/>
                <w:lang w:eastAsia="zh-CN"/>
              </w:rPr>
            </w:pPr>
          </w:p>
        </w:tc>
        <w:tc>
          <w:tcPr>
            <w:tcW w:w="1979" w:type="dxa"/>
            <w:tcBorders>
              <w:top w:val="single" w:sz="2" w:space="0" w:color="auto"/>
              <w:left w:val="single" w:sz="2" w:space="0" w:color="auto"/>
              <w:bottom w:val="single" w:sz="2" w:space="0" w:color="auto"/>
              <w:right w:val="single" w:sz="2" w:space="0" w:color="auto"/>
            </w:tcBorders>
            <w:vAlign w:val="center"/>
          </w:tcPr>
          <w:p>
            <w:pPr>
              <w:widowControl w:val="0"/>
              <w:adjustRightInd w:val="0"/>
              <w:snapToGrid w:val="0"/>
              <w:spacing w:line="300" w:lineRule="exact"/>
              <w:jc w:val="center"/>
              <w:rPr>
                <w:rFonts w:eastAsia="宋体"/>
                <w:kern w:val="2"/>
                <w:sz w:val="21"/>
                <w:szCs w:val="21"/>
                <w:lang w:eastAsia="zh-CN"/>
              </w:rPr>
            </w:pPr>
            <w:r>
              <w:rPr>
                <w:rFonts w:eastAsia="宋体"/>
                <w:kern w:val="2"/>
                <w:sz w:val="21"/>
                <w:szCs w:val="21"/>
                <w:lang w:eastAsia="zh-CN"/>
              </w:rPr>
              <w:t>开户名称</w:t>
            </w:r>
          </w:p>
        </w:tc>
        <w:tc>
          <w:tcPr>
            <w:tcW w:w="2116" w:type="dxa"/>
            <w:tcBorders>
              <w:top w:val="single" w:sz="2" w:space="0" w:color="auto"/>
              <w:left w:val="single" w:sz="2" w:space="0" w:color="auto"/>
              <w:bottom w:val="single" w:sz="2" w:space="0" w:color="auto"/>
            </w:tcBorders>
            <w:vAlign w:val="center"/>
          </w:tcPr>
          <w:p>
            <w:pPr>
              <w:widowControl w:val="0"/>
              <w:adjustRightInd w:val="0"/>
              <w:snapToGrid w:val="0"/>
              <w:spacing w:line="300" w:lineRule="exact"/>
              <w:jc w:val="center"/>
              <w:rPr>
                <w:rFonts w:eastAsia="宋体"/>
                <w:spacing w:val="2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483"/>
        </w:trPr>
        <w:tc>
          <w:tcPr>
            <w:tcW w:w="1891" w:type="dxa"/>
            <w:tcBorders>
              <w:top w:val="single" w:sz="2" w:space="0" w:color="auto"/>
              <w:bottom w:val="single" w:sz="2" w:space="0" w:color="auto"/>
              <w:right w:val="single" w:sz="2" w:space="0" w:color="auto"/>
            </w:tcBorders>
            <w:vAlign w:val="center"/>
          </w:tcPr>
          <w:p>
            <w:pPr>
              <w:widowControl w:val="0"/>
              <w:adjustRightInd w:val="0"/>
              <w:snapToGrid w:val="0"/>
              <w:spacing w:line="300" w:lineRule="exact"/>
              <w:jc w:val="center"/>
              <w:rPr>
                <w:rFonts w:eastAsia="宋体"/>
                <w:kern w:val="2"/>
                <w:sz w:val="21"/>
                <w:szCs w:val="21"/>
                <w:lang w:eastAsia="zh-CN"/>
              </w:rPr>
            </w:pPr>
          </w:p>
        </w:tc>
        <w:tc>
          <w:tcPr>
            <w:tcW w:w="2412" w:type="dxa"/>
            <w:tcBorders>
              <w:top w:val="single" w:sz="2" w:space="0" w:color="auto"/>
              <w:left w:val="single" w:sz="2" w:space="0" w:color="auto"/>
              <w:bottom w:val="single" w:sz="2" w:space="0" w:color="auto"/>
              <w:right w:val="single" w:sz="2" w:space="0" w:color="auto"/>
            </w:tcBorders>
            <w:vAlign w:val="center"/>
          </w:tcPr>
          <w:p>
            <w:pPr>
              <w:widowControl w:val="0"/>
              <w:adjustRightInd w:val="0"/>
              <w:snapToGrid w:val="0"/>
              <w:spacing w:line="300" w:lineRule="exact"/>
              <w:jc w:val="center"/>
              <w:rPr>
                <w:rFonts w:eastAsia="宋体"/>
                <w:kern w:val="2"/>
                <w:sz w:val="21"/>
                <w:szCs w:val="21"/>
                <w:lang w:eastAsia="zh-CN"/>
              </w:rPr>
            </w:pPr>
          </w:p>
        </w:tc>
        <w:tc>
          <w:tcPr>
            <w:tcW w:w="1979" w:type="dxa"/>
            <w:tcBorders>
              <w:top w:val="single" w:sz="2" w:space="0" w:color="auto"/>
              <w:left w:val="single" w:sz="2" w:space="0" w:color="auto"/>
              <w:bottom w:val="single" w:sz="2" w:space="0" w:color="auto"/>
              <w:right w:val="single" w:sz="2" w:space="0" w:color="auto"/>
            </w:tcBorders>
            <w:vAlign w:val="center"/>
          </w:tcPr>
          <w:p>
            <w:pPr>
              <w:widowControl w:val="0"/>
              <w:adjustRightInd w:val="0"/>
              <w:snapToGrid w:val="0"/>
              <w:spacing w:line="300" w:lineRule="exact"/>
              <w:jc w:val="center"/>
              <w:rPr>
                <w:rFonts w:eastAsia="宋体"/>
                <w:kern w:val="2"/>
                <w:sz w:val="21"/>
                <w:szCs w:val="21"/>
                <w:lang w:eastAsia="zh-CN"/>
              </w:rPr>
            </w:pPr>
            <w:r>
              <w:rPr>
                <w:rFonts w:eastAsia="宋体"/>
                <w:kern w:val="2"/>
                <w:sz w:val="21"/>
                <w:szCs w:val="21"/>
                <w:lang w:eastAsia="zh-CN"/>
              </w:rPr>
              <w:t>开户银行</w:t>
            </w:r>
          </w:p>
        </w:tc>
        <w:tc>
          <w:tcPr>
            <w:tcW w:w="2116" w:type="dxa"/>
            <w:tcBorders>
              <w:top w:val="single" w:sz="2" w:space="0" w:color="auto"/>
              <w:left w:val="single" w:sz="2" w:space="0" w:color="auto"/>
              <w:bottom w:val="single" w:sz="2" w:space="0" w:color="auto"/>
            </w:tcBorders>
            <w:vAlign w:val="center"/>
          </w:tcPr>
          <w:p>
            <w:pPr>
              <w:widowControl w:val="0"/>
              <w:adjustRightInd w:val="0"/>
              <w:snapToGrid w:val="0"/>
              <w:spacing w:line="300" w:lineRule="exact"/>
              <w:jc w:val="center"/>
              <w:rPr>
                <w:rFonts w:eastAsia="宋体"/>
                <w:spacing w:val="2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483"/>
        </w:trPr>
        <w:tc>
          <w:tcPr>
            <w:tcW w:w="1891" w:type="dxa"/>
            <w:tcBorders>
              <w:top w:val="single" w:sz="2" w:space="0" w:color="auto"/>
              <w:bottom w:val="single" w:sz="2" w:space="0" w:color="auto"/>
              <w:right w:val="single" w:sz="2" w:space="0" w:color="auto"/>
            </w:tcBorders>
            <w:vAlign w:val="center"/>
          </w:tcPr>
          <w:p>
            <w:pPr>
              <w:widowControl w:val="0"/>
              <w:adjustRightInd w:val="0"/>
              <w:snapToGrid w:val="0"/>
              <w:spacing w:line="300" w:lineRule="exact"/>
              <w:jc w:val="center"/>
              <w:rPr>
                <w:rFonts w:eastAsia="宋体"/>
                <w:kern w:val="2"/>
                <w:sz w:val="21"/>
                <w:szCs w:val="21"/>
                <w:lang w:eastAsia="zh-CN"/>
              </w:rPr>
            </w:pPr>
          </w:p>
        </w:tc>
        <w:tc>
          <w:tcPr>
            <w:tcW w:w="2412" w:type="dxa"/>
            <w:tcBorders>
              <w:top w:val="single" w:sz="2" w:space="0" w:color="auto"/>
              <w:left w:val="single" w:sz="2" w:space="0" w:color="auto"/>
              <w:bottom w:val="single" w:sz="2" w:space="0" w:color="auto"/>
              <w:right w:val="single" w:sz="2" w:space="0" w:color="auto"/>
            </w:tcBorders>
            <w:vAlign w:val="center"/>
          </w:tcPr>
          <w:p>
            <w:pPr>
              <w:widowControl w:val="0"/>
              <w:adjustRightInd w:val="0"/>
              <w:snapToGrid w:val="0"/>
              <w:spacing w:line="300" w:lineRule="exact"/>
              <w:jc w:val="center"/>
              <w:rPr>
                <w:rFonts w:eastAsia="宋体"/>
                <w:kern w:val="2"/>
                <w:sz w:val="21"/>
                <w:szCs w:val="21"/>
                <w:lang w:eastAsia="zh-CN"/>
              </w:rPr>
            </w:pPr>
          </w:p>
        </w:tc>
        <w:tc>
          <w:tcPr>
            <w:tcW w:w="1979" w:type="dxa"/>
            <w:tcBorders>
              <w:top w:val="single" w:sz="2" w:space="0" w:color="auto"/>
              <w:left w:val="single" w:sz="2" w:space="0" w:color="auto"/>
              <w:bottom w:val="single" w:sz="2" w:space="0" w:color="auto"/>
              <w:right w:val="single" w:sz="2" w:space="0" w:color="auto"/>
            </w:tcBorders>
            <w:vAlign w:val="center"/>
          </w:tcPr>
          <w:p>
            <w:pPr>
              <w:widowControl w:val="0"/>
              <w:adjustRightInd w:val="0"/>
              <w:snapToGrid w:val="0"/>
              <w:spacing w:line="300" w:lineRule="exact"/>
              <w:jc w:val="center"/>
              <w:rPr>
                <w:rFonts w:eastAsia="宋体"/>
                <w:kern w:val="2"/>
                <w:sz w:val="21"/>
                <w:szCs w:val="21"/>
                <w:lang w:eastAsia="zh-CN"/>
              </w:rPr>
            </w:pPr>
            <w:r>
              <w:rPr>
                <w:rFonts w:eastAsia="宋体"/>
                <w:kern w:val="2"/>
                <w:sz w:val="21"/>
                <w:szCs w:val="21"/>
                <w:lang w:eastAsia="zh-CN"/>
              </w:rPr>
              <w:t>银行账号</w:t>
            </w:r>
          </w:p>
        </w:tc>
        <w:tc>
          <w:tcPr>
            <w:tcW w:w="2116" w:type="dxa"/>
            <w:tcBorders>
              <w:top w:val="single" w:sz="2" w:space="0" w:color="auto"/>
              <w:left w:val="single" w:sz="2" w:space="0" w:color="auto"/>
              <w:bottom w:val="single" w:sz="2" w:space="0" w:color="auto"/>
            </w:tcBorders>
            <w:vAlign w:val="center"/>
          </w:tcPr>
          <w:p>
            <w:pPr>
              <w:widowControl w:val="0"/>
              <w:adjustRightInd w:val="0"/>
              <w:snapToGrid w:val="0"/>
              <w:spacing w:line="300" w:lineRule="exact"/>
              <w:jc w:val="center"/>
              <w:rPr>
                <w:rFonts w:eastAsia="宋体"/>
                <w:spacing w:val="2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586"/>
        </w:trPr>
        <w:tc>
          <w:tcPr>
            <w:tcW w:w="8398" w:type="dxa"/>
            <w:gridSpan w:val="4"/>
            <w:tcBorders>
              <w:top w:val="single" w:sz="2" w:space="0" w:color="auto"/>
            </w:tcBorders>
            <w:vAlign w:val="center"/>
          </w:tcPr>
          <w:p>
            <w:pPr>
              <w:widowControl w:val="0"/>
              <w:adjustRightInd w:val="0"/>
              <w:snapToGrid w:val="0"/>
              <w:spacing w:before="120" w:beforeLines="50" w:line="360" w:lineRule="auto"/>
              <w:jc w:val="left"/>
              <w:rPr>
                <w:rFonts w:eastAsia="宋体"/>
                <w:spacing w:val="20"/>
                <w:kern w:val="2"/>
                <w:sz w:val="21"/>
                <w:szCs w:val="21"/>
                <w:lang w:eastAsia="zh-CN"/>
              </w:rPr>
            </w:pPr>
            <w:r>
              <w:rPr>
                <w:rFonts w:ascii="宋体" w:eastAsia="宋体" w:hAnsi="宋体" w:hint="eastAsia"/>
                <w:kern w:val="2"/>
                <w:sz w:val="21"/>
                <w:szCs w:val="21"/>
                <w:lang w:eastAsia="zh-CN"/>
              </w:rPr>
              <w:t>注：涉及联合体或其他合同主体的信息应按上表格式加列。</w:t>
            </w:r>
          </w:p>
        </w:tc>
      </w:tr>
    </w:tbl>
    <w:p>
      <w:pPr>
        <w:keepNext/>
        <w:keepLines/>
        <w:widowControl w:val="0"/>
        <w:adjustRightInd w:val="0"/>
        <w:snapToGrid w:val="0"/>
        <w:spacing w:before="120" w:beforeLines="50" w:line="360" w:lineRule="auto"/>
        <w:jc w:val="center"/>
        <w:outlineLvl w:val="1"/>
        <w:rPr>
          <w:rFonts w:ascii="黑体" w:eastAsia="黑体" w:hAnsi="黑体" w:hint="eastAsia"/>
          <w:b/>
          <w:bCs/>
          <w:kern w:val="2"/>
          <w:sz w:val="28"/>
          <w:szCs w:val="28"/>
          <w:lang w:eastAsia="zh-CN"/>
        </w:rPr>
      </w:pPr>
      <w:r>
        <w:rPr>
          <w:rFonts w:ascii="宋体" w:eastAsia="宋体" w:hAnsi="宋体"/>
          <w:b/>
          <w:bCs/>
          <w:kern w:val="2"/>
          <w:sz w:val="21"/>
          <w:szCs w:val="21"/>
          <w:u w:val="single"/>
          <w:lang w:eastAsia="zh-CN"/>
        </w:rPr>
        <w:br w:type="page"/>
      </w:r>
      <w:bookmarkStart w:id="63" w:name="_Toc27624"/>
      <w:r>
        <w:rPr>
          <w:rFonts w:ascii="黑体" w:eastAsia="黑体" w:hAnsi="黑体" w:hint="eastAsia"/>
          <w:kern w:val="2"/>
          <w:sz w:val="28"/>
          <w:szCs w:val="28"/>
          <w:lang w:eastAsia="zh-CN"/>
        </w:rPr>
        <w:t>第二节 采购合同通用条款</w:t>
      </w:r>
      <w:bookmarkEnd w:id="63"/>
    </w:p>
    <w:p>
      <w:pPr>
        <w:widowControl w:val="0"/>
        <w:tabs>
          <w:tab w:val="left" w:pos="8820"/>
          <w:tab w:val="left" w:pos="9345"/>
          <w:tab w:val="left" w:pos="9765"/>
        </w:tabs>
        <w:adjustRightInd w:val="0"/>
        <w:snapToGrid w:val="0"/>
        <w:spacing w:line="400" w:lineRule="exact"/>
        <w:jc w:val="left"/>
        <w:rPr>
          <w:rFonts w:ascii="宋体" w:eastAsia="宋体" w:hAnsi="宋体" w:hint="eastAsia"/>
          <w:b/>
          <w:bCs/>
          <w:kern w:val="2"/>
          <w:lang w:eastAsia="zh-CN"/>
        </w:rPr>
      </w:pPr>
      <w:r>
        <w:rPr>
          <w:rFonts w:ascii="宋体" w:eastAsia="宋体" w:hAnsi="宋体" w:hint="eastAsia"/>
          <w:b/>
          <w:kern w:val="2"/>
          <w:lang w:eastAsia="zh-CN"/>
        </w:rPr>
        <w:t xml:space="preserve">1. </w:t>
      </w:r>
      <w:r>
        <w:rPr>
          <w:rFonts w:ascii="宋体" w:eastAsia="宋体" w:hAnsi="宋体" w:hint="eastAsia"/>
          <w:b/>
          <w:bCs/>
          <w:kern w:val="2"/>
          <w:lang w:eastAsia="zh-CN"/>
        </w:rPr>
        <w:t>定义</w:t>
      </w:r>
    </w:p>
    <w:p>
      <w:pPr>
        <w:widowControl w:val="0"/>
        <w:autoSpaceDE w:val="0"/>
        <w:autoSpaceDN w:val="0"/>
        <w:adjustRightInd w:val="0"/>
        <w:snapToGrid w:val="0"/>
        <w:spacing w:line="400" w:lineRule="exact"/>
        <w:ind w:firstLine="420" w:firstLineChars="200"/>
        <w:jc w:val="left"/>
        <w:rPr>
          <w:rFonts w:ascii="宋体" w:eastAsia="宋体" w:hAnsi="宋体" w:hint="eastAsia"/>
          <w:color w:val="000000"/>
          <w:kern w:val="2"/>
          <w:sz w:val="21"/>
          <w:szCs w:val="21"/>
          <w:lang w:eastAsia="zh-CN"/>
        </w:rPr>
      </w:pPr>
      <w:r>
        <w:rPr>
          <w:rFonts w:ascii="宋体" w:eastAsia="宋体" w:hAnsi="宋体" w:hint="eastAsia"/>
          <w:color w:val="000000"/>
          <w:kern w:val="2"/>
          <w:sz w:val="21"/>
          <w:szCs w:val="21"/>
          <w:lang w:eastAsia="zh-CN"/>
        </w:rPr>
        <w:t>1.1合同当事人</w:t>
      </w:r>
    </w:p>
    <w:p>
      <w:pPr>
        <w:widowControl w:val="0"/>
        <w:autoSpaceDE w:val="0"/>
        <w:autoSpaceDN w:val="0"/>
        <w:adjustRightInd w:val="0"/>
        <w:snapToGrid w:val="0"/>
        <w:spacing w:line="400" w:lineRule="exact"/>
        <w:ind w:firstLine="420" w:firstLineChars="200"/>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（1）采购人（以下称甲方）是指使用财政性资金，通过采购方式向供应商购买货物及其相关服务的国家机关、事业单位、团体组织。</w:t>
      </w:r>
    </w:p>
    <w:p>
      <w:pPr>
        <w:widowControl w:val="0"/>
        <w:autoSpaceDE w:val="0"/>
        <w:autoSpaceDN w:val="0"/>
        <w:adjustRightInd w:val="0"/>
        <w:snapToGrid w:val="0"/>
        <w:spacing w:line="400" w:lineRule="exact"/>
        <w:ind w:firstLine="420" w:firstLineChars="200"/>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（2）供应商（以下称乙方）是指参加采购活动并且中标（成交），向采购人提供合同约定的货物及其相关服务的法人、非法人组织或者自然人。</w:t>
      </w:r>
    </w:p>
    <w:p>
      <w:pPr>
        <w:widowControl w:val="0"/>
        <w:autoSpaceDE w:val="0"/>
        <w:autoSpaceDN w:val="0"/>
        <w:adjustRightInd w:val="0"/>
        <w:snapToGrid w:val="0"/>
        <w:spacing w:line="400" w:lineRule="exact"/>
        <w:ind w:firstLine="420" w:firstLineChars="200"/>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（3）其他合同主体是指除采购人和供应商以外，</w:t>
      </w:r>
      <w:r>
        <w:rPr>
          <w:rFonts w:ascii="宋体" w:eastAsia="宋体" w:hAnsi="宋体" w:cs="宋体" w:hint="eastAsia"/>
          <w:bCs/>
          <w:color w:val="000000"/>
          <w:kern w:val="2"/>
          <w:sz w:val="21"/>
          <w:szCs w:val="21"/>
          <w:lang w:eastAsia="zh-CN"/>
        </w:rPr>
        <w:t>依法参与合同缔结或履行，享有权利、承担义务的合同当事人</w:t>
      </w:r>
      <w:r>
        <w:rPr>
          <w:rFonts w:ascii="宋体" w:eastAsia="宋体" w:hAnsi="宋体" w:hint="eastAsia"/>
          <w:kern w:val="2"/>
          <w:sz w:val="21"/>
          <w:szCs w:val="21"/>
          <w:lang w:eastAsia="zh-CN"/>
        </w:rPr>
        <w:t>。</w:t>
      </w:r>
    </w:p>
    <w:p>
      <w:pPr>
        <w:widowControl w:val="0"/>
        <w:tabs>
          <w:tab w:val="left" w:pos="570"/>
          <w:tab w:val="left" w:pos="9240"/>
          <w:tab w:val="left" w:pos="9555"/>
        </w:tabs>
        <w:adjustRightInd w:val="0"/>
        <w:snapToGrid w:val="0"/>
        <w:spacing w:line="400" w:lineRule="exact"/>
        <w:ind w:firstLine="420" w:firstLineChars="200"/>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1.2本合同下列术语应解释为：</w:t>
      </w:r>
    </w:p>
    <w:p>
      <w:pPr>
        <w:widowControl w:val="0"/>
        <w:adjustRightInd w:val="0"/>
        <w:snapToGrid w:val="0"/>
        <w:spacing w:line="400" w:lineRule="exact"/>
        <w:ind w:firstLine="420" w:firstLineChars="200"/>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（1）“合同”系指</w:t>
      </w:r>
      <w:r>
        <w:rPr>
          <w:rFonts w:ascii="宋体" w:eastAsia="宋体" w:hAnsi="宋体" w:cs="宋体" w:hint="eastAsia"/>
          <w:bCs/>
          <w:color w:val="000000"/>
          <w:kern w:val="2"/>
          <w:sz w:val="21"/>
          <w:szCs w:val="21"/>
          <w:lang w:eastAsia="zh-CN"/>
        </w:rPr>
        <w:t>合同当事人意思表示达成一致的任何协议，包括签署的</w:t>
      </w:r>
      <w:r>
        <w:rPr>
          <w:rFonts w:ascii="宋体" w:eastAsia="宋体" w:hAnsi="宋体" w:hint="eastAsia"/>
          <w:kern w:val="2"/>
          <w:sz w:val="21"/>
          <w:szCs w:val="21"/>
          <w:lang w:eastAsia="zh-CN"/>
        </w:rPr>
        <w:t>采购合同协议书及其变更、补充协议，采购合同专用条款，采购合同通用条款，中标（成交）通知书，投标（响应）文件，采购文件，有关技术文件和图纸，以及</w:t>
      </w:r>
      <w:r>
        <w:rPr>
          <w:rFonts w:ascii="宋体" w:eastAsia="宋体" w:hAnsi="宋体" w:cs="宋体" w:hint="eastAsia"/>
          <w:color w:val="000000"/>
          <w:kern w:val="2"/>
          <w:sz w:val="21"/>
          <w:szCs w:val="21"/>
          <w:lang w:eastAsia="zh-CN"/>
        </w:rPr>
        <w:t>国家法律、行政法规和规章制度规定或合同约定的作为合同组成部分的其他文件</w:t>
      </w:r>
      <w:r>
        <w:rPr>
          <w:rFonts w:ascii="宋体" w:eastAsia="宋体" w:hAnsi="宋体" w:hint="eastAsia"/>
          <w:kern w:val="2"/>
          <w:sz w:val="21"/>
          <w:szCs w:val="21"/>
          <w:lang w:eastAsia="zh-CN"/>
        </w:rPr>
        <w:t>。</w:t>
      </w:r>
    </w:p>
    <w:p>
      <w:pPr>
        <w:widowControl w:val="0"/>
        <w:tabs>
          <w:tab w:val="left" w:pos="570"/>
          <w:tab w:val="left" w:pos="9240"/>
          <w:tab w:val="left" w:pos="9555"/>
        </w:tabs>
        <w:adjustRightInd w:val="0"/>
        <w:snapToGrid w:val="0"/>
        <w:spacing w:line="400" w:lineRule="exact"/>
        <w:ind w:firstLine="420" w:firstLineChars="200"/>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（2）“合同价款”系指根据本合同规定乙方在全面履行合同义务后甲方应支付给乙方的价款。</w:t>
      </w:r>
    </w:p>
    <w:p>
      <w:pPr>
        <w:widowControl w:val="0"/>
        <w:tabs>
          <w:tab w:val="left" w:pos="570"/>
          <w:tab w:val="left" w:pos="9240"/>
          <w:tab w:val="left" w:pos="9555"/>
        </w:tabs>
        <w:adjustRightInd w:val="0"/>
        <w:snapToGrid w:val="0"/>
        <w:spacing w:line="400" w:lineRule="exact"/>
        <w:ind w:firstLine="420" w:firstLineChars="200"/>
        <w:jc w:val="left"/>
        <w:rPr>
          <w:rFonts w:ascii="宋体" w:eastAsia="宋体" w:hAnsi="宋体" w:hint="eastAsia"/>
          <w:color w:val="000000"/>
          <w:kern w:val="2"/>
          <w:sz w:val="21"/>
          <w:szCs w:val="21"/>
          <w:lang w:eastAsia="zh-CN"/>
        </w:rPr>
      </w:pPr>
      <w:r>
        <w:rPr>
          <w:rFonts w:ascii="宋体" w:eastAsia="宋体" w:hAnsi="宋体" w:hint="eastAsia"/>
          <w:kern w:val="2"/>
          <w:sz w:val="21"/>
          <w:szCs w:val="21"/>
          <w:lang w:eastAsia="zh-CN"/>
        </w:rPr>
        <w:t>（3）“货物”系指乙方根据本合同规定须向甲方提供的各种形态和种类的物品，包括原材料、设备、产品（</w:t>
      </w:r>
      <w:r>
        <w:rPr>
          <w:rFonts w:ascii="宋体" w:eastAsia="宋体" w:hAnsi="宋体" w:hint="eastAsia"/>
          <w:color w:val="000000"/>
          <w:kern w:val="2"/>
          <w:sz w:val="21"/>
          <w:szCs w:val="21"/>
          <w:lang w:eastAsia="zh-CN"/>
        </w:rPr>
        <w:t>包括软件）及相关的其备品备件、工具、手册及</w:t>
      </w:r>
      <w:r>
        <w:rPr>
          <w:rFonts w:ascii="宋体" w:eastAsia="宋体" w:hAnsi="宋体"/>
          <w:color w:val="000000"/>
          <w:kern w:val="2"/>
          <w:sz w:val="21"/>
          <w:szCs w:val="21"/>
          <w:lang w:val="en" w:eastAsia="zh-CN"/>
        </w:rPr>
        <w:t>其他</w:t>
      </w:r>
      <w:r>
        <w:rPr>
          <w:rFonts w:ascii="宋体" w:eastAsia="宋体" w:hAnsi="宋体" w:hint="eastAsia"/>
          <w:color w:val="000000"/>
          <w:kern w:val="2"/>
          <w:sz w:val="21"/>
          <w:szCs w:val="21"/>
          <w:lang w:eastAsia="zh-CN"/>
        </w:rPr>
        <w:t>技术资料和材料等。</w:t>
      </w:r>
    </w:p>
    <w:p>
      <w:pPr>
        <w:widowControl w:val="0"/>
        <w:adjustRightInd w:val="0"/>
        <w:snapToGrid w:val="0"/>
        <w:spacing w:line="400" w:lineRule="exact"/>
        <w:ind w:firstLine="420" w:firstLineChars="200"/>
        <w:jc w:val="left"/>
        <w:rPr>
          <w:rFonts w:ascii="宋体" w:eastAsia="宋体" w:hAnsi="宋体" w:hint="eastAsia"/>
          <w:color w:val="000000"/>
          <w:kern w:val="2"/>
          <w:sz w:val="21"/>
          <w:szCs w:val="21"/>
          <w:lang w:eastAsia="zh-CN"/>
        </w:rPr>
      </w:pPr>
      <w:r>
        <w:rPr>
          <w:rFonts w:ascii="宋体" w:eastAsia="宋体" w:hAnsi="宋体" w:hint="eastAsia"/>
          <w:color w:val="000000"/>
          <w:kern w:val="2"/>
          <w:sz w:val="21"/>
          <w:szCs w:val="21"/>
          <w:lang w:eastAsia="zh-CN"/>
        </w:rPr>
        <w:t>（4）“</w:t>
      </w:r>
      <w:r>
        <w:rPr>
          <w:rFonts w:ascii="宋体" w:eastAsia="宋体" w:hAnsi="宋体" w:hint="eastAsia"/>
          <w:kern w:val="2"/>
          <w:sz w:val="21"/>
          <w:szCs w:val="21"/>
          <w:lang w:eastAsia="zh-CN"/>
        </w:rPr>
        <w:t>相关</w:t>
      </w:r>
      <w:r>
        <w:rPr>
          <w:rFonts w:ascii="宋体" w:eastAsia="宋体" w:hAnsi="宋体" w:hint="eastAsia"/>
          <w:color w:val="000000"/>
          <w:kern w:val="2"/>
          <w:sz w:val="21"/>
          <w:szCs w:val="21"/>
          <w:lang w:eastAsia="zh-CN"/>
        </w:rPr>
        <w:t>服务”系指根据合同规定，乙方应提供的与货物有关的技术、管理和</w:t>
      </w:r>
      <w:r>
        <w:rPr>
          <w:rFonts w:ascii="宋体" w:eastAsia="宋体" w:hAnsi="宋体"/>
          <w:color w:val="000000"/>
          <w:kern w:val="2"/>
          <w:sz w:val="21"/>
          <w:szCs w:val="21"/>
          <w:lang w:val="en" w:eastAsia="zh-CN"/>
        </w:rPr>
        <w:t>其他</w:t>
      </w:r>
      <w:r>
        <w:rPr>
          <w:rFonts w:ascii="宋体" w:eastAsia="宋体" w:hAnsi="宋体" w:hint="eastAsia"/>
          <w:color w:val="000000"/>
          <w:kern w:val="2"/>
          <w:sz w:val="21"/>
          <w:szCs w:val="21"/>
          <w:lang w:eastAsia="zh-CN"/>
        </w:rPr>
        <w:t>服务，包括但不限于：管理和质量保证、运输、保险、检验、现场准备、安装、集成、调试、培训、维修、废弃处置、技术支持等以及合同中规定乙方应承担的</w:t>
      </w:r>
      <w:r>
        <w:rPr>
          <w:rFonts w:ascii="宋体" w:eastAsia="宋体" w:hAnsi="宋体"/>
          <w:color w:val="000000"/>
          <w:kern w:val="2"/>
          <w:sz w:val="21"/>
          <w:szCs w:val="21"/>
          <w:lang w:val="en" w:eastAsia="zh-CN"/>
        </w:rPr>
        <w:t>其他</w:t>
      </w:r>
      <w:r>
        <w:rPr>
          <w:rFonts w:ascii="宋体" w:eastAsia="宋体" w:hAnsi="宋体" w:hint="eastAsia"/>
          <w:color w:val="000000"/>
          <w:kern w:val="2"/>
          <w:sz w:val="21"/>
          <w:szCs w:val="21"/>
          <w:lang w:eastAsia="zh-CN"/>
        </w:rPr>
        <w:t>义务。</w:t>
      </w:r>
    </w:p>
    <w:p>
      <w:pPr>
        <w:widowControl w:val="0"/>
        <w:adjustRightInd w:val="0"/>
        <w:snapToGrid w:val="0"/>
        <w:spacing w:line="400" w:lineRule="exact"/>
        <w:ind w:firstLine="420" w:firstLineChars="200"/>
        <w:jc w:val="left"/>
        <w:rPr>
          <w:rFonts w:ascii="宋体" w:eastAsia="宋体" w:hAnsi="宋体" w:hint="eastAsia"/>
          <w:color w:val="000000"/>
          <w:kern w:val="2"/>
          <w:sz w:val="21"/>
          <w:szCs w:val="21"/>
          <w:lang w:eastAsia="zh-CN"/>
        </w:rPr>
      </w:pPr>
      <w:r>
        <w:rPr>
          <w:rFonts w:ascii="宋体" w:eastAsia="宋体" w:hAnsi="宋体" w:hint="eastAsia"/>
          <w:color w:val="000000"/>
          <w:kern w:val="2"/>
          <w:sz w:val="21"/>
          <w:szCs w:val="21"/>
          <w:lang w:eastAsia="zh-CN"/>
        </w:rPr>
        <w:t>（5）“分包”系指中标（成交）供应商按采购文件、投标（响应）文件的规定，根据分包意向协议，将中标（成交）项目中的部分履约内容，分给具有相应资质条件的供应商履行合同的行为。</w:t>
      </w:r>
    </w:p>
    <w:p>
      <w:pPr>
        <w:widowControl w:val="0"/>
        <w:tabs>
          <w:tab w:val="left" w:pos="570"/>
          <w:tab w:val="left" w:pos="9240"/>
          <w:tab w:val="left" w:pos="9555"/>
        </w:tabs>
        <w:adjustRightInd w:val="0"/>
        <w:snapToGrid w:val="0"/>
        <w:spacing w:line="400" w:lineRule="exact"/>
        <w:ind w:firstLine="420" w:firstLineChars="200"/>
        <w:jc w:val="left"/>
        <w:rPr>
          <w:rFonts w:ascii="宋体" w:eastAsia="宋体" w:hAnsi="宋体" w:hint="eastAsia"/>
          <w:color w:val="000000"/>
          <w:kern w:val="2"/>
          <w:sz w:val="21"/>
          <w:szCs w:val="21"/>
          <w:lang w:eastAsia="zh-CN"/>
        </w:rPr>
      </w:pPr>
      <w:r>
        <w:rPr>
          <w:rFonts w:ascii="宋体" w:eastAsia="宋体" w:hAnsi="宋体" w:hint="eastAsia"/>
          <w:color w:val="000000"/>
          <w:kern w:val="2"/>
          <w:sz w:val="21"/>
          <w:szCs w:val="21"/>
          <w:lang w:eastAsia="zh-CN"/>
        </w:rPr>
        <w:t>（6）</w:t>
      </w:r>
      <w:r>
        <w:rPr>
          <w:rFonts w:ascii="宋体" w:eastAsia="宋体" w:hAnsi="宋体" w:hint="eastAsia"/>
          <w:kern w:val="2"/>
          <w:sz w:val="21"/>
          <w:szCs w:val="21"/>
          <w:lang w:eastAsia="zh-CN"/>
        </w:rPr>
        <w:t>“联合体”系指由两个以上的自然人、法人或者非法人组织组成，以一个供应商的身份共同参加采购的主体</w:t>
      </w:r>
      <w:r>
        <w:rPr>
          <w:rFonts w:ascii="宋体" w:eastAsia="宋体" w:hAnsi="宋体" w:hint="eastAsia"/>
          <w:color w:val="000000"/>
          <w:kern w:val="2"/>
          <w:sz w:val="21"/>
          <w:szCs w:val="21"/>
          <w:lang w:eastAsia="zh-CN"/>
        </w:rPr>
        <w:t>。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ascii="宋体" w:eastAsia="宋体" w:hAnsi="宋体" w:hint="eastAsia"/>
          <w:b/>
          <w:bCs/>
          <w:color w:val="000000"/>
          <w:kern w:val="2"/>
          <w:sz w:val="21"/>
          <w:szCs w:val="21"/>
          <w:lang w:eastAsia="zh-CN"/>
        </w:rPr>
        <w:t>采购合同专用条款</w:t>
      </w:r>
      <w:r>
        <w:rPr>
          <w:rFonts w:ascii="宋体" w:eastAsia="宋体" w:hAnsi="宋体" w:hint="eastAsia"/>
          <w:color w:val="000000"/>
          <w:kern w:val="2"/>
          <w:sz w:val="21"/>
          <w:szCs w:val="21"/>
          <w:lang w:eastAsia="zh-CN"/>
        </w:rPr>
        <w:t>】。</w:t>
      </w:r>
    </w:p>
    <w:p>
      <w:pPr>
        <w:widowControl w:val="0"/>
        <w:tabs>
          <w:tab w:val="left" w:pos="570"/>
          <w:tab w:val="left" w:pos="9240"/>
          <w:tab w:val="left" w:pos="9555"/>
        </w:tabs>
        <w:adjustRightInd w:val="0"/>
        <w:snapToGrid w:val="0"/>
        <w:spacing w:line="400" w:lineRule="exact"/>
        <w:ind w:firstLine="420" w:firstLineChars="200"/>
        <w:jc w:val="left"/>
        <w:rPr>
          <w:rFonts w:ascii="宋体" w:eastAsia="宋体" w:hAnsi="宋体" w:hint="eastAsia"/>
          <w:color w:val="000000"/>
          <w:kern w:val="2"/>
          <w:sz w:val="21"/>
          <w:szCs w:val="21"/>
          <w:lang w:eastAsia="zh-CN"/>
        </w:rPr>
      </w:pPr>
      <w:r>
        <w:rPr>
          <w:rFonts w:ascii="宋体" w:eastAsia="宋体" w:hAnsi="宋体" w:hint="eastAsia"/>
          <w:color w:val="000000"/>
          <w:kern w:val="2"/>
          <w:sz w:val="21"/>
          <w:szCs w:val="21"/>
          <w:lang w:eastAsia="zh-CN"/>
        </w:rPr>
        <w:t>（7）其他术语解释，见【</w:t>
      </w:r>
      <w:r>
        <w:rPr>
          <w:rFonts w:ascii="宋体" w:eastAsia="宋体" w:hAnsi="宋体" w:hint="eastAsia"/>
          <w:b/>
          <w:bCs/>
          <w:color w:val="000000"/>
          <w:kern w:val="2"/>
          <w:sz w:val="21"/>
          <w:szCs w:val="21"/>
          <w:lang w:eastAsia="zh-CN"/>
        </w:rPr>
        <w:t>采购合同专用条款</w:t>
      </w:r>
      <w:r>
        <w:rPr>
          <w:rFonts w:ascii="宋体" w:eastAsia="宋体" w:hAnsi="宋体" w:hint="eastAsia"/>
          <w:color w:val="000000"/>
          <w:kern w:val="2"/>
          <w:sz w:val="21"/>
          <w:szCs w:val="21"/>
          <w:lang w:eastAsia="zh-CN"/>
        </w:rPr>
        <w:t>】。</w:t>
      </w:r>
    </w:p>
    <w:p>
      <w:pPr>
        <w:widowControl w:val="0"/>
        <w:numPr>
          <w:ilvl w:val="0"/>
          <w:numId w:val="4"/>
        </w:numPr>
        <w:autoSpaceDE w:val="0"/>
        <w:autoSpaceDN w:val="0"/>
        <w:adjustRightInd w:val="0"/>
        <w:snapToGrid w:val="0"/>
        <w:spacing w:line="400" w:lineRule="exact"/>
        <w:jc w:val="left"/>
        <w:rPr>
          <w:rFonts w:ascii="宋体" w:eastAsia="宋体" w:hAnsi="宋体" w:hint="eastAsia"/>
          <w:b/>
          <w:bCs/>
          <w:color w:val="000000"/>
          <w:kern w:val="2"/>
          <w:lang w:eastAsia="zh-CN"/>
        </w:rPr>
      </w:pPr>
      <w:r>
        <w:rPr>
          <w:rFonts w:ascii="宋体" w:eastAsia="宋体" w:hAnsi="宋体" w:hint="eastAsia"/>
          <w:b/>
          <w:color w:val="000000"/>
          <w:kern w:val="2"/>
          <w:lang w:eastAsia="zh-CN"/>
        </w:rPr>
        <w:t>合同标的及金额</w:t>
      </w:r>
    </w:p>
    <w:p>
      <w:pPr>
        <w:widowControl w:val="0"/>
        <w:autoSpaceDE w:val="0"/>
        <w:autoSpaceDN w:val="0"/>
        <w:adjustRightInd w:val="0"/>
        <w:snapToGrid w:val="0"/>
        <w:spacing w:line="400" w:lineRule="exact"/>
        <w:ind w:firstLine="420" w:firstLineChars="200"/>
        <w:jc w:val="left"/>
        <w:rPr>
          <w:rFonts w:ascii="宋体" w:eastAsia="宋体" w:hAnsi="宋体" w:hint="eastAsia"/>
          <w:b/>
          <w:bCs/>
          <w:i/>
          <w:iCs/>
          <w:color w:val="000000"/>
          <w:kern w:val="2"/>
          <w:sz w:val="21"/>
          <w:szCs w:val="21"/>
          <w:lang w:eastAsia="zh-CN"/>
        </w:rPr>
      </w:pPr>
      <w:r>
        <w:rPr>
          <w:rFonts w:ascii="宋体" w:eastAsia="宋体" w:hAnsi="宋体" w:hint="eastAsia"/>
          <w:color w:val="000000"/>
          <w:kern w:val="2"/>
          <w:sz w:val="21"/>
          <w:szCs w:val="21"/>
          <w:lang w:eastAsia="zh-CN"/>
        </w:rPr>
        <w:t>2.1 合同标的及金额应与中标（成交）结果一致。乙方为履行本合同而发生的所有费用均应包含在合同价款中，甲方不再另行支付</w:t>
      </w:r>
      <w:r>
        <w:rPr>
          <w:rFonts w:ascii="宋体" w:eastAsia="宋体" w:hAnsi="宋体"/>
          <w:color w:val="000000"/>
          <w:kern w:val="2"/>
          <w:sz w:val="21"/>
          <w:szCs w:val="21"/>
          <w:lang w:val="en" w:eastAsia="zh-CN"/>
        </w:rPr>
        <w:t>其他</w:t>
      </w:r>
      <w:r>
        <w:rPr>
          <w:rFonts w:ascii="宋体" w:eastAsia="宋体" w:hAnsi="宋体" w:hint="eastAsia"/>
          <w:color w:val="000000"/>
          <w:kern w:val="2"/>
          <w:sz w:val="21"/>
          <w:szCs w:val="21"/>
          <w:lang w:eastAsia="zh-CN"/>
        </w:rPr>
        <w:t>任何费用。</w:t>
      </w:r>
    </w:p>
    <w:p>
      <w:pPr>
        <w:widowControl w:val="0"/>
        <w:adjustRightInd w:val="0"/>
        <w:snapToGrid w:val="0"/>
        <w:spacing w:line="400" w:lineRule="exact"/>
        <w:jc w:val="left"/>
        <w:rPr>
          <w:rFonts w:ascii="宋体" w:eastAsia="宋体" w:hAnsi="宋体" w:hint="eastAsia"/>
          <w:b/>
          <w:color w:val="000000"/>
          <w:kern w:val="2"/>
          <w:lang w:eastAsia="zh-CN"/>
        </w:rPr>
      </w:pPr>
      <w:r>
        <w:rPr>
          <w:rFonts w:ascii="宋体" w:eastAsia="宋体" w:hAnsi="宋体" w:hint="eastAsia"/>
          <w:b/>
          <w:color w:val="000000"/>
          <w:kern w:val="2"/>
          <w:lang w:eastAsia="zh-CN"/>
        </w:rPr>
        <w:t>3. 履行合同的时间、地点和方式</w:t>
      </w:r>
    </w:p>
    <w:p>
      <w:pPr>
        <w:widowControl w:val="0"/>
        <w:autoSpaceDE w:val="0"/>
        <w:autoSpaceDN w:val="0"/>
        <w:adjustRightInd w:val="0"/>
        <w:snapToGrid w:val="0"/>
        <w:spacing w:line="400" w:lineRule="exact"/>
        <w:ind w:firstLine="420" w:firstLineChars="200"/>
        <w:jc w:val="left"/>
        <w:rPr>
          <w:rFonts w:ascii="宋体" w:eastAsia="宋体" w:hAnsi="宋体" w:hint="eastAsia"/>
          <w:color w:val="000000"/>
          <w:kern w:val="2"/>
          <w:sz w:val="21"/>
          <w:szCs w:val="21"/>
          <w:lang w:eastAsia="zh-CN"/>
        </w:rPr>
      </w:pPr>
      <w:r>
        <w:rPr>
          <w:rFonts w:ascii="宋体" w:eastAsia="宋体" w:hAnsi="宋体" w:hint="eastAsia"/>
          <w:color w:val="000000"/>
          <w:kern w:val="2"/>
          <w:sz w:val="21"/>
          <w:szCs w:val="21"/>
          <w:lang w:eastAsia="zh-CN"/>
        </w:rPr>
        <w:t xml:space="preserve">3.1 </w:t>
      </w:r>
      <w:r>
        <w:rPr>
          <w:rFonts w:ascii="宋体" w:eastAsia="宋体" w:hAnsi="宋体" w:cs="宋体" w:hint="eastAsia"/>
          <w:kern w:val="2"/>
          <w:sz w:val="21"/>
          <w:szCs w:val="21"/>
          <w:lang w:eastAsia="zh-CN"/>
        </w:rPr>
        <w:t>乙方应当在约定的时间、地点，按照约定方式履行合同。</w:t>
      </w:r>
    </w:p>
    <w:p>
      <w:pPr>
        <w:widowControl w:val="0"/>
        <w:autoSpaceDE w:val="0"/>
        <w:autoSpaceDN w:val="0"/>
        <w:adjustRightInd w:val="0"/>
        <w:snapToGrid w:val="0"/>
        <w:spacing w:line="400" w:lineRule="exact"/>
        <w:jc w:val="left"/>
        <w:rPr>
          <w:rFonts w:ascii="宋体" w:eastAsia="宋体" w:hAnsi="宋体" w:hint="eastAsia"/>
          <w:b/>
          <w:bCs/>
          <w:color w:val="000000"/>
          <w:kern w:val="2"/>
          <w:lang w:eastAsia="zh-CN"/>
        </w:rPr>
      </w:pPr>
      <w:r>
        <w:rPr>
          <w:rFonts w:ascii="宋体" w:eastAsia="宋体" w:hAnsi="宋体" w:hint="eastAsia"/>
          <w:b/>
          <w:bCs/>
          <w:color w:val="000000"/>
          <w:kern w:val="2"/>
          <w:lang w:eastAsia="zh-CN"/>
        </w:rPr>
        <w:t>4. 甲方的权利和义务</w:t>
      </w:r>
    </w:p>
    <w:p>
      <w:pPr>
        <w:widowControl w:val="0"/>
        <w:autoSpaceDE w:val="0"/>
        <w:autoSpaceDN w:val="0"/>
        <w:adjustRightInd w:val="0"/>
        <w:snapToGrid w:val="0"/>
        <w:spacing w:line="400" w:lineRule="exact"/>
        <w:ind w:firstLine="420" w:firstLineChars="200"/>
        <w:jc w:val="left"/>
        <w:rPr>
          <w:rFonts w:ascii="宋体" w:eastAsia="宋体" w:hAnsi="宋体" w:hint="eastAsia"/>
          <w:color w:val="000000"/>
          <w:kern w:val="2"/>
          <w:sz w:val="21"/>
          <w:szCs w:val="21"/>
          <w:lang w:eastAsia="zh-CN"/>
        </w:rPr>
      </w:pPr>
      <w:r>
        <w:rPr>
          <w:rFonts w:ascii="宋体" w:eastAsia="宋体" w:hAnsi="宋体" w:hint="eastAsia"/>
          <w:color w:val="000000"/>
          <w:kern w:val="2"/>
          <w:sz w:val="21"/>
          <w:szCs w:val="21"/>
          <w:lang w:eastAsia="zh-CN"/>
        </w:rPr>
        <w:t>4.1</w:t>
      </w:r>
      <w:r>
        <w:rPr>
          <w:rFonts w:ascii="宋体" w:eastAsia="宋体" w:hAnsi="宋体"/>
          <w:color w:val="000000"/>
          <w:kern w:val="2"/>
          <w:sz w:val="21"/>
          <w:szCs w:val="21"/>
          <w:lang w:eastAsia="zh-CN"/>
        </w:rPr>
        <w:t xml:space="preserve"> 签署合同后，甲方</w:t>
      </w:r>
      <w:r>
        <w:rPr>
          <w:rFonts w:ascii="宋体" w:eastAsia="宋体" w:hAnsi="宋体" w:hint="eastAsia"/>
          <w:color w:val="000000"/>
          <w:kern w:val="2"/>
          <w:sz w:val="21"/>
          <w:szCs w:val="21"/>
          <w:lang w:eastAsia="zh-CN"/>
        </w:rPr>
        <w:t>应</w:t>
      </w:r>
      <w:r>
        <w:rPr>
          <w:rFonts w:ascii="宋体" w:eastAsia="宋体" w:hAnsi="宋体"/>
          <w:color w:val="000000"/>
          <w:kern w:val="2"/>
          <w:sz w:val="21"/>
          <w:szCs w:val="21"/>
          <w:lang w:eastAsia="zh-CN"/>
        </w:rPr>
        <w:t>确定</w:t>
      </w:r>
      <w:r>
        <w:rPr>
          <w:rFonts w:ascii="宋体" w:eastAsia="宋体" w:hAnsi="宋体" w:hint="eastAsia"/>
          <w:color w:val="000000"/>
          <w:kern w:val="2"/>
          <w:sz w:val="21"/>
          <w:szCs w:val="21"/>
          <w:lang w:eastAsia="zh-CN"/>
        </w:rPr>
        <w:t>项目负责人（或项目联系人）</w:t>
      </w:r>
      <w:r>
        <w:rPr>
          <w:rFonts w:ascii="宋体" w:eastAsia="宋体" w:hAnsi="宋体"/>
          <w:color w:val="000000"/>
          <w:kern w:val="2"/>
          <w:sz w:val="21"/>
          <w:szCs w:val="21"/>
          <w:lang w:eastAsia="zh-CN"/>
        </w:rPr>
        <w:t>，负责与本合同有关的事务。</w:t>
      </w:r>
      <w:r>
        <w:rPr>
          <w:rFonts w:ascii="宋体" w:eastAsia="宋体" w:hAnsi="宋体" w:hint="eastAsia"/>
          <w:color w:val="000000"/>
          <w:kern w:val="2"/>
          <w:sz w:val="21"/>
          <w:szCs w:val="21"/>
          <w:lang w:eastAsia="zh-CN"/>
        </w:rPr>
        <w:t>甲方有权对乙方的履约行为进行检查，并</w:t>
      </w:r>
      <w:r>
        <w:rPr>
          <w:rFonts w:ascii="宋体" w:eastAsia="宋体" w:hAnsi="宋体"/>
          <w:color w:val="000000"/>
          <w:kern w:val="2"/>
          <w:sz w:val="21"/>
          <w:szCs w:val="21"/>
          <w:lang w:eastAsia="zh-CN"/>
        </w:rPr>
        <w:t>及时确认乙方提交的事项</w:t>
      </w:r>
      <w:r>
        <w:rPr>
          <w:rFonts w:ascii="宋体" w:eastAsia="宋体" w:hAnsi="宋体" w:hint="eastAsia"/>
          <w:color w:val="000000"/>
          <w:kern w:val="2"/>
          <w:sz w:val="21"/>
          <w:szCs w:val="21"/>
          <w:lang w:eastAsia="zh-CN"/>
        </w:rPr>
        <w:t>。甲方应当</w:t>
      </w:r>
      <w:r>
        <w:rPr>
          <w:rFonts w:ascii="宋体" w:eastAsia="宋体" w:hAnsi="宋体"/>
          <w:color w:val="000000"/>
          <w:kern w:val="2"/>
          <w:sz w:val="21"/>
          <w:szCs w:val="21"/>
          <w:lang w:eastAsia="zh-CN"/>
        </w:rPr>
        <w:t>配合乙方完成</w:t>
      </w:r>
      <w:r>
        <w:rPr>
          <w:rFonts w:ascii="宋体" w:eastAsia="宋体" w:hAnsi="宋体" w:hint="eastAsia"/>
          <w:color w:val="000000"/>
          <w:kern w:val="2"/>
          <w:sz w:val="21"/>
          <w:szCs w:val="21"/>
          <w:lang w:eastAsia="zh-CN"/>
        </w:rPr>
        <w:t>相关项目</w:t>
      </w:r>
      <w:r>
        <w:rPr>
          <w:rFonts w:ascii="宋体" w:eastAsia="宋体" w:hAnsi="宋体"/>
          <w:color w:val="000000"/>
          <w:kern w:val="2"/>
          <w:sz w:val="21"/>
          <w:szCs w:val="21"/>
          <w:lang w:eastAsia="zh-CN"/>
        </w:rPr>
        <w:t>实施工作。</w:t>
      </w:r>
    </w:p>
    <w:p>
      <w:pPr>
        <w:widowControl w:val="0"/>
        <w:autoSpaceDE w:val="0"/>
        <w:autoSpaceDN w:val="0"/>
        <w:adjustRightInd w:val="0"/>
        <w:snapToGrid w:val="0"/>
        <w:spacing w:line="400" w:lineRule="exact"/>
        <w:ind w:firstLine="420" w:firstLineChars="200"/>
        <w:jc w:val="left"/>
        <w:rPr>
          <w:rFonts w:ascii="宋体" w:eastAsia="宋体" w:hAnsi="宋体" w:hint="eastAsia"/>
          <w:color w:val="000000"/>
          <w:kern w:val="2"/>
          <w:sz w:val="21"/>
          <w:szCs w:val="21"/>
          <w:lang w:eastAsia="zh-CN"/>
        </w:rPr>
      </w:pPr>
      <w:r>
        <w:rPr>
          <w:rFonts w:ascii="宋体" w:eastAsia="宋体" w:hAnsi="宋体" w:hint="eastAsia"/>
          <w:color w:val="000000"/>
          <w:kern w:val="2"/>
          <w:sz w:val="21"/>
          <w:szCs w:val="21"/>
          <w:lang w:eastAsia="zh-CN"/>
        </w:rPr>
        <w:t xml:space="preserve">4.2 </w:t>
      </w:r>
      <w:r>
        <w:rPr>
          <w:rFonts w:ascii="宋体" w:eastAsia="宋体" w:hAnsi="宋体"/>
          <w:color w:val="000000"/>
          <w:kern w:val="2"/>
          <w:sz w:val="21"/>
          <w:szCs w:val="21"/>
          <w:lang w:eastAsia="zh-CN"/>
        </w:rPr>
        <w:t>甲方有权要求乙方按时提交各阶段有关</w:t>
      </w:r>
      <w:r>
        <w:rPr>
          <w:rFonts w:ascii="宋体" w:eastAsia="宋体" w:hAnsi="宋体" w:hint="eastAsia"/>
          <w:color w:val="000000"/>
          <w:kern w:val="2"/>
          <w:sz w:val="21"/>
          <w:szCs w:val="21"/>
          <w:lang w:eastAsia="zh-CN"/>
        </w:rPr>
        <w:t>安排计划</w:t>
      </w:r>
      <w:r>
        <w:rPr>
          <w:rFonts w:ascii="宋体" w:eastAsia="宋体" w:hAnsi="宋体"/>
          <w:color w:val="000000"/>
          <w:kern w:val="2"/>
          <w:sz w:val="21"/>
          <w:szCs w:val="21"/>
          <w:lang w:eastAsia="zh-CN"/>
        </w:rPr>
        <w:t>，并有权</w:t>
      </w:r>
      <w:r>
        <w:rPr>
          <w:rFonts w:ascii="宋体" w:eastAsia="宋体" w:hAnsi="宋体" w:hint="eastAsia"/>
          <w:color w:val="000000"/>
          <w:kern w:val="2"/>
          <w:sz w:val="21"/>
          <w:szCs w:val="21"/>
          <w:lang w:eastAsia="zh-CN"/>
        </w:rPr>
        <w:t>定期核对乙方提供货物数量、规格、质量等内容。甲方</w:t>
      </w:r>
      <w:r>
        <w:rPr>
          <w:rFonts w:ascii="宋体" w:eastAsia="宋体" w:hAnsi="宋体"/>
          <w:color w:val="000000"/>
          <w:kern w:val="2"/>
          <w:sz w:val="21"/>
          <w:szCs w:val="21"/>
          <w:lang w:eastAsia="zh-CN"/>
        </w:rPr>
        <w:t>有权督促乙方工作并要求乙方</w:t>
      </w:r>
      <w:r>
        <w:rPr>
          <w:rFonts w:ascii="宋体" w:eastAsia="宋体" w:hAnsi="宋体" w:hint="eastAsia"/>
          <w:color w:val="000000"/>
          <w:kern w:val="2"/>
          <w:sz w:val="21"/>
          <w:szCs w:val="21"/>
          <w:lang w:eastAsia="zh-CN"/>
        </w:rPr>
        <w:t>更</w:t>
      </w:r>
      <w:r>
        <w:rPr>
          <w:rFonts w:ascii="宋体" w:eastAsia="宋体" w:hAnsi="宋体"/>
          <w:color w:val="000000"/>
          <w:kern w:val="2"/>
          <w:sz w:val="21"/>
          <w:szCs w:val="21"/>
          <w:lang w:eastAsia="zh-CN"/>
        </w:rPr>
        <w:t>换不符合要求的</w:t>
      </w:r>
      <w:r>
        <w:rPr>
          <w:rFonts w:ascii="宋体" w:eastAsia="宋体" w:hAnsi="宋体" w:hint="eastAsia"/>
          <w:color w:val="000000"/>
          <w:kern w:val="2"/>
          <w:sz w:val="21"/>
          <w:szCs w:val="21"/>
          <w:lang w:eastAsia="zh-CN"/>
        </w:rPr>
        <w:t>货物</w:t>
      </w:r>
      <w:r>
        <w:rPr>
          <w:rFonts w:ascii="宋体" w:eastAsia="宋体" w:hAnsi="宋体"/>
          <w:color w:val="000000"/>
          <w:kern w:val="2"/>
          <w:sz w:val="21"/>
          <w:szCs w:val="21"/>
          <w:lang w:eastAsia="zh-CN"/>
        </w:rPr>
        <w:t>。</w:t>
      </w:r>
    </w:p>
    <w:p>
      <w:pPr>
        <w:widowControl w:val="0"/>
        <w:autoSpaceDE w:val="0"/>
        <w:autoSpaceDN w:val="0"/>
        <w:adjustRightInd w:val="0"/>
        <w:snapToGrid w:val="0"/>
        <w:spacing w:line="400" w:lineRule="exact"/>
        <w:ind w:firstLine="420" w:firstLineChars="200"/>
        <w:jc w:val="left"/>
        <w:rPr>
          <w:rFonts w:ascii="宋体" w:eastAsia="宋体" w:hAnsi="宋体" w:hint="eastAsia"/>
          <w:color w:val="000000"/>
          <w:kern w:val="2"/>
          <w:sz w:val="21"/>
          <w:szCs w:val="21"/>
          <w:lang w:eastAsia="zh-CN"/>
        </w:rPr>
      </w:pPr>
      <w:r>
        <w:rPr>
          <w:rFonts w:ascii="宋体" w:eastAsia="宋体" w:hAnsi="宋体" w:hint="eastAsia"/>
          <w:color w:val="000000"/>
          <w:kern w:val="2"/>
          <w:sz w:val="21"/>
          <w:szCs w:val="21"/>
          <w:lang w:eastAsia="zh-CN"/>
        </w:rPr>
        <w:t>4.</w:t>
      </w:r>
      <w:r>
        <w:rPr>
          <w:rFonts w:ascii="宋体" w:eastAsia="宋体" w:hAnsi="宋体"/>
          <w:color w:val="000000"/>
          <w:kern w:val="2"/>
          <w:sz w:val="21"/>
          <w:szCs w:val="21"/>
          <w:lang w:eastAsia="zh-CN"/>
        </w:rPr>
        <w:t>3</w:t>
      </w:r>
      <w:r>
        <w:rPr>
          <w:rFonts w:ascii="宋体" w:eastAsia="宋体" w:hAnsi="宋体" w:hint="eastAsia"/>
          <w:color w:val="000000"/>
          <w:kern w:val="2"/>
          <w:sz w:val="21"/>
          <w:szCs w:val="21"/>
          <w:lang w:eastAsia="zh-CN"/>
        </w:rPr>
        <w:t xml:space="preserve"> </w:t>
      </w:r>
      <w:r>
        <w:rPr>
          <w:rFonts w:ascii="宋体" w:eastAsia="宋体" w:hAnsi="宋体"/>
          <w:color w:val="000000"/>
          <w:kern w:val="2"/>
          <w:sz w:val="21"/>
          <w:szCs w:val="21"/>
          <w:lang w:eastAsia="zh-CN"/>
        </w:rPr>
        <w:t>甲方</w:t>
      </w:r>
      <w:r>
        <w:rPr>
          <w:rFonts w:ascii="宋体" w:eastAsia="宋体" w:hAnsi="宋体" w:hint="eastAsia"/>
          <w:color w:val="000000"/>
          <w:kern w:val="2"/>
          <w:sz w:val="21"/>
          <w:szCs w:val="21"/>
          <w:lang w:eastAsia="zh-CN"/>
        </w:rPr>
        <w:t>有权要求乙方对缺陷部分予以修复，并按合同约定享有货物保修及其他合同约定的权利。</w:t>
      </w:r>
    </w:p>
    <w:p>
      <w:pPr>
        <w:widowControl w:val="0"/>
        <w:snapToGrid w:val="0"/>
        <w:spacing w:line="400" w:lineRule="exact"/>
        <w:ind w:firstLine="420" w:firstLineChars="200"/>
        <w:jc w:val="both"/>
        <w:rPr>
          <w:rFonts w:eastAsia="华文楷体"/>
          <w:kern w:val="2"/>
          <w:sz w:val="21"/>
          <w:lang w:eastAsia="zh-CN"/>
        </w:rPr>
      </w:pPr>
      <w:r>
        <w:rPr>
          <w:rFonts w:ascii="宋体" w:eastAsia="宋体" w:hAnsi="宋体"/>
          <w:color w:val="000000"/>
          <w:kern w:val="2"/>
          <w:sz w:val="21"/>
          <w:szCs w:val="21"/>
          <w:lang w:eastAsia="zh-CN"/>
        </w:rPr>
        <w:t>4.4 甲方应当按照合同约定及时对交付的货物进行验收</w:t>
      </w:r>
      <w:r>
        <w:rPr>
          <w:rFonts w:ascii="宋体" w:eastAsia="宋体" w:hAnsi="宋体" w:hint="eastAsia"/>
          <w:color w:val="000000"/>
          <w:kern w:val="2"/>
          <w:sz w:val="21"/>
          <w:szCs w:val="21"/>
          <w:lang w:eastAsia="zh-CN"/>
        </w:rPr>
        <w:t>，</w:t>
      </w:r>
      <w:r>
        <w:rPr>
          <w:rFonts w:ascii="宋体" w:eastAsia="宋体" w:hAnsi="宋体" w:cs="宋体" w:hint="eastAsia"/>
          <w:kern w:val="2"/>
          <w:sz w:val="21"/>
          <w:szCs w:val="21"/>
          <w:lang w:eastAsia="zh-CN"/>
        </w:rPr>
        <w:t>未</w:t>
      </w:r>
      <w:r>
        <w:rPr>
          <w:rFonts w:ascii="宋体" w:eastAsia="宋体" w:hAnsi="宋体" w:hint="eastAsia"/>
          <w:color w:val="000000"/>
          <w:kern w:val="2"/>
          <w:sz w:val="21"/>
          <w:szCs w:val="21"/>
          <w:lang w:eastAsia="zh-CN"/>
        </w:rPr>
        <w:t>在</w:t>
      </w:r>
      <w:r>
        <w:rPr>
          <w:rFonts w:ascii="宋体" w:eastAsia="宋体" w:hAnsi="宋体" w:cs="宋体" w:hint="eastAsia"/>
          <w:b/>
          <w:bCs/>
          <w:kern w:val="2"/>
          <w:sz w:val="21"/>
          <w:szCs w:val="21"/>
          <w:lang w:eastAsia="zh-CN"/>
        </w:rPr>
        <w:t>【采购合同专用条款】</w:t>
      </w:r>
      <w:r>
        <w:rPr>
          <w:rFonts w:ascii="宋体" w:eastAsia="宋体" w:hAnsi="宋体" w:cs="宋体" w:hint="eastAsia"/>
          <w:kern w:val="2"/>
          <w:sz w:val="21"/>
          <w:szCs w:val="21"/>
          <w:lang w:eastAsia="zh-CN"/>
        </w:rPr>
        <w:t>约定的期限内对乙方履约提出任何异议或者向乙方作出任何说明的，</w:t>
      </w:r>
      <w:r>
        <w:rPr>
          <w:rFonts w:ascii="宋体" w:eastAsia="宋体" w:hAnsi="宋体" w:hint="eastAsia"/>
          <w:color w:val="000000"/>
          <w:kern w:val="2"/>
          <w:sz w:val="21"/>
          <w:szCs w:val="21"/>
          <w:lang w:eastAsia="zh-CN"/>
        </w:rPr>
        <w:t>视为验收通过。</w:t>
      </w:r>
    </w:p>
    <w:p>
      <w:pPr>
        <w:widowControl w:val="0"/>
        <w:autoSpaceDE w:val="0"/>
        <w:autoSpaceDN w:val="0"/>
        <w:adjustRightInd w:val="0"/>
        <w:snapToGrid w:val="0"/>
        <w:spacing w:line="400" w:lineRule="exact"/>
        <w:ind w:firstLine="420" w:firstLineChars="200"/>
        <w:jc w:val="left"/>
        <w:rPr>
          <w:rFonts w:ascii="宋体" w:eastAsia="宋体" w:hAnsi="宋体" w:hint="eastAsia"/>
          <w:color w:val="000000"/>
          <w:kern w:val="2"/>
          <w:sz w:val="21"/>
          <w:szCs w:val="21"/>
          <w:lang w:eastAsia="zh-CN"/>
        </w:rPr>
      </w:pPr>
      <w:r>
        <w:rPr>
          <w:rFonts w:ascii="宋体" w:eastAsia="宋体" w:hAnsi="宋体"/>
          <w:color w:val="000000"/>
          <w:kern w:val="2"/>
          <w:sz w:val="21"/>
          <w:szCs w:val="21"/>
          <w:lang w:eastAsia="zh-CN"/>
        </w:rPr>
        <w:t>4</w:t>
      </w:r>
      <w:r>
        <w:rPr>
          <w:rFonts w:ascii="宋体" w:eastAsia="宋体" w:hAnsi="宋体" w:hint="eastAsia"/>
          <w:color w:val="000000"/>
          <w:kern w:val="2"/>
          <w:sz w:val="21"/>
          <w:szCs w:val="21"/>
          <w:lang w:eastAsia="zh-CN"/>
        </w:rPr>
        <w:t>.</w:t>
      </w:r>
      <w:r>
        <w:rPr>
          <w:rFonts w:ascii="宋体" w:eastAsia="宋体" w:hAnsi="宋体"/>
          <w:color w:val="000000"/>
          <w:kern w:val="2"/>
          <w:sz w:val="21"/>
          <w:szCs w:val="21"/>
          <w:lang w:eastAsia="zh-CN"/>
        </w:rPr>
        <w:t xml:space="preserve">5 </w:t>
      </w:r>
      <w:r>
        <w:rPr>
          <w:rFonts w:ascii="宋体" w:eastAsia="宋体" w:hAnsi="宋体" w:hint="eastAsia"/>
          <w:color w:val="000000"/>
          <w:kern w:val="2"/>
          <w:sz w:val="21"/>
          <w:szCs w:val="21"/>
          <w:lang w:eastAsia="zh-CN"/>
        </w:rPr>
        <w:t>甲方应当根据合同约定及时向乙方支付合同价款</w:t>
      </w:r>
      <w:r>
        <w:rPr>
          <w:rFonts w:ascii="宋体" w:eastAsia="宋体" w:hAnsi="宋体"/>
          <w:color w:val="000000"/>
          <w:kern w:val="2"/>
          <w:sz w:val="21"/>
          <w:szCs w:val="21"/>
          <w:lang w:eastAsia="zh-CN"/>
        </w:rPr>
        <w:t>，不得以内部人员变更、履行内部付款流程等为由，拒绝或迟延支付。</w:t>
      </w:r>
    </w:p>
    <w:p>
      <w:pPr>
        <w:widowControl w:val="0"/>
        <w:autoSpaceDE w:val="0"/>
        <w:autoSpaceDN w:val="0"/>
        <w:adjustRightInd w:val="0"/>
        <w:snapToGrid w:val="0"/>
        <w:spacing w:line="400" w:lineRule="exact"/>
        <w:ind w:firstLine="420" w:firstLineChars="200"/>
        <w:jc w:val="left"/>
        <w:rPr>
          <w:rFonts w:ascii="宋体" w:eastAsia="宋体" w:hAnsi="宋体" w:hint="eastAsia"/>
          <w:color w:val="000000"/>
          <w:kern w:val="2"/>
          <w:sz w:val="21"/>
          <w:szCs w:val="21"/>
          <w:lang w:eastAsia="zh-CN"/>
        </w:rPr>
      </w:pPr>
      <w:r>
        <w:rPr>
          <w:rFonts w:ascii="宋体" w:eastAsia="宋体" w:hAnsi="宋体" w:hint="eastAsia"/>
          <w:color w:val="000000"/>
          <w:kern w:val="2"/>
          <w:sz w:val="21"/>
          <w:szCs w:val="21"/>
          <w:lang w:eastAsia="zh-CN"/>
        </w:rPr>
        <w:t>4.6</w:t>
      </w:r>
      <w:r>
        <w:rPr>
          <w:rFonts w:ascii="宋体" w:eastAsia="宋体" w:hAnsi="宋体"/>
          <w:color w:val="000000"/>
          <w:kern w:val="2"/>
          <w:sz w:val="21"/>
          <w:szCs w:val="21"/>
          <w:lang w:eastAsia="zh-CN"/>
        </w:rPr>
        <w:t xml:space="preserve"> </w:t>
      </w:r>
      <w:r>
        <w:rPr>
          <w:rFonts w:ascii="宋体" w:eastAsia="宋体" w:hAnsi="宋体" w:hint="eastAsia"/>
          <w:color w:val="000000"/>
          <w:kern w:val="2"/>
          <w:sz w:val="21"/>
          <w:szCs w:val="21"/>
          <w:lang w:eastAsia="zh-CN"/>
        </w:rPr>
        <w:t>国家法律法规规定及</w:t>
      </w:r>
      <w:r>
        <w:rPr>
          <w:rFonts w:ascii="宋体" w:eastAsia="宋体" w:hAnsi="宋体" w:cs="宋体" w:hint="eastAsia"/>
          <w:b/>
          <w:bCs/>
          <w:kern w:val="2"/>
          <w:sz w:val="21"/>
          <w:szCs w:val="21"/>
          <w:lang w:eastAsia="zh-CN"/>
        </w:rPr>
        <w:t>【采购合同专用条款】</w:t>
      </w:r>
      <w:r>
        <w:rPr>
          <w:rFonts w:ascii="宋体" w:eastAsia="宋体" w:hAnsi="宋体" w:hint="eastAsia"/>
          <w:color w:val="000000"/>
          <w:kern w:val="2"/>
          <w:sz w:val="21"/>
          <w:szCs w:val="21"/>
          <w:lang w:eastAsia="zh-CN"/>
        </w:rPr>
        <w:t>约定应由甲方承担的其他义务和责任。</w:t>
      </w:r>
    </w:p>
    <w:p>
      <w:pPr>
        <w:widowControl w:val="0"/>
        <w:autoSpaceDE w:val="0"/>
        <w:autoSpaceDN w:val="0"/>
        <w:adjustRightInd w:val="0"/>
        <w:snapToGrid w:val="0"/>
        <w:spacing w:line="400" w:lineRule="exact"/>
        <w:jc w:val="left"/>
        <w:rPr>
          <w:rFonts w:ascii="宋体" w:eastAsia="宋体" w:hAnsi="宋体" w:hint="eastAsia"/>
          <w:b/>
          <w:bCs/>
          <w:color w:val="000000"/>
          <w:kern w:val="2"/>
          <w:lang w:eastAsia="zh-CN"/>
        </w:rPr>
      </w:pPr>
      <w:r>
        <w:rPr>
          <w:rFonts w:ascii="宋体" w:eastAsia="宋体" w:hAnsi="宋体" w:hint="eastAsia"/>
          <w:b/>
          <w:bCs/>
          <w:color w:val="000000"/>
          <w:kern w:val="2"/>
          <w:lang w:eastAsia="zh-CN"/>
        </w:rPr>
        <w:t>5. 乙方的权利和义务</w:t>
      </w:r>
    </w:p>
    <w:p>
      <w:pPr>
        <w:widowControl w:val="0"/>
        <w:autoSpaceDE w:val="0"/>
        <w:autoSpaceDN w:val="0"/>
        <w:adjustRightInd w:val="0"/>
        <w:snapToGrid w:val="0"/>
        <w:spacing w:line="400" w:lineRule="exact"/>
        <w:ind w:firstLine="420" w:firstLineChars="200"/>
        <w:jc w:val="left"/>
        <w:rPr>
          <w:rFonts w:ascii="宋体" w:eastAsia="宋体" w:hAnsi="宋体" w:hint="eastAsia"/>
          <w:color w:val="000000"/>
          <w:kern w:val="2"/>
          <w:sz w:val="21"/>
          <w:szCs w:val="21"/>
          <w:lang w:eastAsia="zh-CN"/>
        </w:rPr>
      </w:pPr>
      <w:r>
        <w:rPr>
          <w:rFonts w:ascii="宋体" w:eastAsia="宋体" w:hAnsi="宋体" w:hint="eastAsia"/>
          <w:color w:val="000000"/>
          <w:kern w:val="2"/>
          <w:sz w:val="21"/>
          <w:szCs w:val="21"/>
          <w:lang w:eastAsia="zh-CN"/>
        </w:rPr>
        <w:t xml:space="preserve">5.1 </w:t>
      </w:r>
      <w:r>
        <w:rPr>
          <w:rFonts w:ascii="宋体" w:eastAsia="宋体" w:hAnsi="宋体"/>
          <w:color w:val="000000"/>
          <w:kern w:val="2"/>
          <w:sz w:val="21"/>
          <w:szCs w:val="21"/>
          <w:lang w:eastAsia="zh-CN"/>
        </w:rPr>
        <w:t>签署合同后，乙方</w:t>
      </w:r>
      <w:r>
        <w:rPr>
          <w:rFonts w:ascii="宋体" w:eastAsia="宋体" w:hAnsi="宋体" w:hint="eastAsia"/>
          <w:color w:val="000000"/>
          <w:kern w:val="2"/>
          <w:sz w:val="21"/>
          <w:szCs w:val="21"/>
          <w:lang w:eastAsia="zh-CN"/>
        </w:rPr>
        <w:t>应</w:t>
      </w:r>
      <w:r>
        <w:rPr>
          <w:rFonts w:ascii="宋体" w:eastAsia="宋体" w:hAnsi="宋体"/>
          <w:color w:val="000000"/>
          <w:kern w:val="2"/>
          <w:sz w:val="21"/>
          <w:szCs w:val="21"/>
          <w:lang w:eastAsia="zh-CN"/>
        </w:rPr>
        <w:t>确定</w:t>
      </w:r>
      <w:r>
        <w:rPr>
          <w:rFonts w:ascii="宋体" w:eastAsia="宋体" w:hAnsi="宋体" w:hint="eastAsia"/>
          <w:color w:val="000000"/>
          <w:kern w:val="2"/>
          <w:sz w:val="21"/>
          <w:szCs w:val="21"/>
          <w:lang w:eastAsia="zh-CN"/>
        </w:rPr>
        <w:t>项目负责人（或项目联系人）</w:t>
      </w:r>
      <w:r>
        <w:rPr>
          <w:rFonts w:ascii="宋体" w:eastAsia="宋体" w:hAnsi="宋体"/>
          <w:color w:val="000000"/>
          <w:kern w:val="2"/>
          <w:sz w:val="21"/>
          <w:szCs w:val="21"/>
          <w:lang w:eastAsia="zh-CN"/>
        </w:rPr>
        <w:t>，负责与本合同有关的事务。</w:t>
      </w:r>
    </w:p>
    <w:p>
      <w:pPr>
        <w:widowControl w:val="0"/>
        <w:autoSpaceDE w:val="0"/>
        <w:autoSpaceDN w:val="0"/>
        <w:adjustRightInd w:val="0"/>
        <w:snapToGrid w:val="0"/>
        <w:spacing w:line="400" w:lineRule="exact"/>
        <w:ind w:firstLine="420" w:firstLineChars="200"/>
        <w:jc w:val="left"/>
        <w:rPr>
          <w:rFonts w:ascii="宋体" w:eastAsia="宋体" w:hAnsi="宋体" w:hint="eastAsia"/>
          <w:color w:val="000000"/>
          <w:kern w:val="2"/>
          <w:sz w:val="21"/>
          <w:szCs w:val="21"/>
          <w:lang w:eastAsia="zh-CN"/>
        </w:rPr>
      </w:pPr>
      <w:r>
        <w:rPr>
          <w:rFonts w:ascii="宋体" w:eastAsia="宋体" w:hAnsi="宋体" w:hint="eastAsia"/>
          <w:color w:val="000000"/>
          <w:kern w:val="2"/>
          <w:sz w:val="21"/>
          <w:szCs w:val="21"/>
          <w:lang w:eastAsia="zh-CN"/>
        </w:rPr>
        <w:t>5.</w:t>
      </w:r>
      <w:r>
        <w:rPr>
          <w:rFonts w:ascii="宋体" w:eastAsia="宋体" w:hAnsi="宋体"/>
          <w:color w:val="000000"/>
          <w:kern w:val="2"/>
          <w:sz w:val="21"/>
          <w:szCs w:val="21"/>
          <w:lang w:eastAsia="zh-CN"/>
        </w:rPr>
        <w:t>2 乙方应按照合同要求</w:t>
      </w:r>
      <w:r>
        <w:rPr>
          <w:rFonts w:ascii="宋体" w:eastAsia="宋体" w:hAnsi="宋体" w:hint="eastAsia"/>
          <w:color w:val="000000"/>
          <w:kern w:val="2"/>
          <w:sz w:val="21"/>
          <w:szCs w:val="21"/>
          <w:lang w:eastAsia="zh-CN"/>
        </w:rPr>
        <w:t>履约</w:t>
      </w:r>
      <w:r>
        <w:rPr>
          <w:rFonts w:ascii="宋体" w:eastAsia="宋体" w:hAnsi="宋体"/>
          <w:color w:val="000000"/>
          <w:kern w:val="2"/>
          <w:sz w:val="21"/>
          <w:szCs w:val="21"/>
          <w:lang w:eastAsia="zh-CN"/>
        </w:rPr>
        <w:t>，充分合理安排，确保</w:t>
      </w:r>
      <w:r>
        <w:rPr>
          <w:rFonts w:ascii="宋体" w:eastAsia="宋体" w:hAnsi="宋体" w:hint="eastAsia"/>
          <w:color w:val="000000"/>
          <w:kern w:val="2"/>
          <w:sz w:val="21"/>
          <w:szCs w:val="21"/>
          <w:lang w:eastAsia="zh-CN"/>
        </w:rPr>
        <w:t>提供的货物及相关服务符合合同有关</w:t>
      </w:r>
      <w:r>
        <w:rPr>
          <w:rFonts w:ascii="宋体" w:eastAsia="宋体" w:hAnsi="宋体"/>
          <w:color w:val="000000"/>
          <w:kern w:val="2"/>
          <w:sz w:val="21"/>
          <w:szCs w:val="21"/>
          <w:lang w:eastAsia="zh-CN"/>
        </w:rPr>
        <w:t>要求</w:t>
      </w:r>
      <w:r>
        <w:rPr>
          <w:rFonts w:ascii="宋体" w:eastAsia="宋体" w:hAnsi="宋体" w:hint="eastAsia"/>
          <w:color w:val="000000"/>
          <w:kern w:val="2"/>
          <w:sz w:val="21"/>
          <w:szCs w:val="21"/>
          <w:lang w:eastAsia="zh-CN"/>
        </w:rPr>
        <w:t>。接受项目行业管理部门及政府有关部门的指导，配合甲方的履约检查及验收，并</w:t>
      </w:r>
      <w:r>
        <w:rPr>
          <w:rFonts w:ascii="宋体" w:eastAsia="宋体" w:hAnsi="宋体"/>
          <w:color w:val="000000"/>
          <w:kern w:val="2"/>
          <w:sz w:val="21"/>
          <w:szCs w:val="21"/>
          <w:lang w:eastAsia="zh-CN"/>
        </w:rPr>
        <w:t>负责项目实施过程中的所有协调工作。</w:t>
      </w:r>
    </w:p>
    <w:p>
      <w:pPr>
        <w:widowControl w:val="0"/>
        <w:spacing w:line="400" w:lineRule="exact"/>
        <w:ind w:firstLine="370" w:firstLineChars="176"/>
        <w:jc w:val="both"/>
        <w:rPr>
          <w:rFonts w:ascii="宋体" w:eastAsia="宋体" w:hAnsi="宋体" w:cs="宋体" w:hint="eastAsia"/>
          <w:color w:val="000000"/>
          <w:kern w:val="2"/>
          <w:sz w:val="21"/>
          <w:szCs w:val="21"/>
          <w:lang w:eastAsia="zh-CN"/>
        </w:rPr>
      </w:pPr>
      <w:r>
        <w:rPr>
          <w:rFonts w:ascii="宋体" w:eastAsia="宋体" w:hAnsi="宋体" w:hint="eastAsia"/>
          <w:color w:val="000000"/>
          <w:kern w:val="2"/>
          <w:sz w:val="21"/>
          <w:szCs w:val="21"/>
          <w:lang w:eastAsia="zh-CN"/>
        </w:rPr>
        <w:t>5.</w:t>
      </w:r>
      <w:r>
        <w:rPr>
          <w:rFonts w:ascii="宋体" w:eastAsia="宋体" w:hAnsi="宋体"/>
          <w:color w:val="000000"/>
          <w:kern w:val="2"/>
          <w:sz w:val="21"/>
          <w:szCs w:val="21"/>
          <w:lang w:eastAsia="zh-CN"/>
        </w:rPr>
        <w:t>3</w:t>
      </w:r>
      <w:r>
        <w:rPr>
          <w:rFonts w:ascii="宋体" w:eastAsia="宋体" w:hAnsi="宋体" w:hint="eastAsia"/>
          <w:color w:val="000000"/>
          <w:kern w:val="2"/>
          <w:sz w:val="21"/>
          <w:szCs w:val="21"/>
          <w:lang w:eastAsia="zh-CN"/>
        </w:rPr>
        <w:t>乙方有权</w:t>
      </w:r>
      <w:r>
        <w:rPr>
          <w:rFonts w:ascii="宋体" w:eastAsia="宋体" w:hAnsi="宋体" w:cs="宋体" w:hint="eastAsia"/>
          <w:color w:val="000000"/>
          <w:kern w:val="2"/>
          <w:sz w:val="21"/>
          <w:szCs w:val="21"/>
          <w:lang w:eastAsia="zh-CN"/>
        </w:rPr>
        <w:t>根据合同约定向甲方收取合同价款。</w:t>
      </w:r>
    </w:p>
    <w:p>
      <w:pPr>
        <w:widowControl w:val="0"/>
        <w:spacing w:line="400" w:lineRule="exact"/>
        <w:ind w:firstLine="370" w:firstLineChars="176"/>
        <w:jc w:val="both"/>
        <w:rPr>
          <w:rFonts w:ascii="宋体" w:eastAsia="宋体" w:hAnsi="宋体" w:cs="宋体" w:hint="eastAsia"/>
          <w:color w:val="000000"/>
          <w:kern w:val="2"/>
          <w:sz w:val="21"/>
          <w:szCs w:val="21"/>
          <w:lang w:eastAsia="zh-CN"/>
        </w:rPr>
      </w:pPr>
      <w:r>
        <w:rPr>
          <w:rFonts w:ascii="宋体" w:eastAsia="宋体" w:hAnsi="宋体" w:hint="eastAsia"/>
          <w:color w:val="000000"/>
          <w:kern w:val="2"/>
          <w:sz w:val="21"/>
          <w:szCs w:val="21"/>
          <w:lang w:eastAsia="zh-CN"/>
        </w:rPr>
        <w:t>5.</w:t>
      </w:r>
      <w:r>
        <w:rPr>
          <w:rFonts w:ascii="宋体" w:eastAsia="宋体" w:hAnsi="宋体"/>
          <w:color w:val="000000"/>
          <w:kern w:val="2"/>
          <w:sz w:val="21"/>
          <w:szCs w:val="21"/>
          <w:lang w:eastAsia="zh-CN"/>
        </w:rPr>
        <w:t>4</w:t>
      </w:r>
      <w:r>
        <w:rPr>
          <w:rFonts w:ascii="宋体" w:eastAsia="宋体" w:hAnsi="宋体" w:cs="宋体" w:hint="eastAsia"/>
          <w:color w:val="000000"/>
          <w:kern w:val="2"/>
          <w:sz w:val="21"/>
          <w:szCs w:val="21"/>
          <w:lang w:eastAsia="zh-CN"/>
        </w:rPr>
        <w:t>国家法律法规规定</w:t>
      </w:r>
      <w:r>
        <w:rPr>
          <w:rFonts w:ascii="宋体" w:eastAsia="宋体" w:hAnsi="宋体" w:hint="eastAsia"/>
          <w:color w:val="000000"/>
          <w:kern w:val="2"/>
          <w:sz w:val="21"/>
          <w:szCs w:val="21"/>
          <w:lang w:eastAsia="zh-CN"/>
        </w:rPr>
        <w:t>及</w:t>
      </w:r>
      <w:r>
        <w:rPr>
          <w:rFonts w:ascii="宋体" w:eastAsia="宋体" w:hAnsi="宋体" w:cs="宋体" w:hint="eastAsia"/>
          <w:b/>
          <w:bCs/>
          <w:kern w:val="2"/>
          <w:sz w:val="21"/>
          <w:szCs w:val="21"/>
          <w:lang w:eastAsia="zh-CN"/>
        </w:rPr>
        <w:t>【采购合同专用条款】</w:t>
      </w:r>
      <w:r>
        <w:rPr>
          <w:rFonts w:ascii="宋体" w:eastAsia="宋体" w:hAnsi="宋体" w:cs="宋体" w:hint="eastAsia"/>
          <w:kern w:val="2"/>
          <w:sz w:val="21"/>
          <w:szCs w:val="21"/>
          <w:lang w:eastAsia="zh-CN"/>
        </w:rPr>
        <w:t>约定应</w:t>
      </w:r>
      <w:r>
        <w:rPr>
          <w:rFonts w:ascii="宋体" w:eastAsia="宋体" w:hAnsi="宋体" w:cs="宋体" w:hint="eastAsia"/>
          <w:color w:val="000000"/>
          <w:kern w:val="2"/>
          <w:sz w:val="21"/>
          <w:szCs w:val="21"/>
          <w:lang w:eastAsia="zh-CN"/>
        </w:rPr>
        <w:t>由乙方承担的其他义务和责任。</w:t>
      </w:r>
    </w:p>
    <w:p>
      <w:pPr>
        <w:widowControl w:val="0"/>
        <w:numPr>
          <w:ilvl w:val="0"/>
          <w:numId w:val="5"/>
        </w:numPr>
        <w:autoSpaceDE w:val="0"/>
        <w:autoSpaceDN w:val="0"/>
        <w:adjustRightInd w:val="0"/>
        <w:snapToGrid w:val="0"/>
        <w:spacing w:line="400" w:lineRule="exact"/>
        <w:jc w:val="left"/>
        <w:rPr>
          <w:rFonts w:ascii="宋体" w:eastAsia="宋体" w:hAnsi="宋体" w:hint="eastAsia"/>
          <w:b/>
          <w:bCs/>
          <w:color w:val="000000"/>
          <w:kern w:val="2"/>
          <w:lang w:eastAsia="zh-CN"/>
        </w:rPr>
      </w:pPr>
      <w:r>
        <w:rPr>
          <w:rFonts w:ascii="宋体" w:eastAsia="宋体" w:hAnsi="宋体" w:hint="eastAsia"/>
          <w:b/>
          <w:bCs/>
          <w:color w:val="000000"/>
          <w:kern w:val="2"/>
          <w:lang w:eastAsia="zh-CN"/>
        </w:rPr>
        <w:t>合同履行</w:t>
      </w:r>
    </w:p>
    <w:p>
      <w:pPr>
        <w:widowControl w:val="0"/>
        <w:autoSpaceDE w:val="0"/>
        <w:autoSpaceDN w:val="0"/>
        <w:adjustRightInd w:val="0"/>
        <w:snapToGrid w:val="0"/>
        <w:spacing w:line="400" w:lineRule="exact"/>
        <w:ind w:firstLine="420" w:firstLineChars="200"/>
        <w:jc w:val="left"/>
        <w:rPr>
          <w:rFonts w:ascii="宋体" w:eastAsia="宋体" w:hAnsi="宋体" w:hint="eastAsia"/>
          <w:color w:val="000000"/>
          <w:kern w:val="2"/>
          <w:sz w:val="21"/>
          <w:szCs w:val="21"/>
          <w:lang w:eastAsia="zh-CN"/>
        </w:rPr>
      </w:pPr>
      <w:r>
        <w:rPr>
          <w:rFonts w:ascii="宋体" w:eastAsia="宋体" w:hAnsi="宋体" w:hint="eastAsia"/>
          <w:color w:val="000000"/>
          <w:kern w:val="2"/>
          <w:sz w:val="21"/>
          <w:szCs w:val="21"/>
          <w:lang w:eastAsia="zh-CN"/>
        </w:rPr>
        <w:t>6.1 甲乙双方应当按照</w:t>
      </w:r>
      <w:r>
        <w:rPr>
          <w:rFonts w:ascii="宋体" w:eastAsia="宋体" w:hAnsi="宋体" w:cs="宋体" w:hint="eastAsia"/>
          <w:b/>
          <w:bCs/>
          <w:kern w:val="2"/>
          <w:sz w:val="21"/>
          <w:szCs w:val="21"/>
          <w:lang w:eastAsia="zh-CN"/>
        </w:rPr>
        <w:t>【采购合同专用条款】</w:t>
      </w:r>
      <w:r>
        <w:rPr>
          <w:rFonts w:ascii="宋体" w:eastAsia="宋体" w:hAnsi="宋体" w:hint="eastAsia"/>
          <w:color w:val="000000"/>
          <w:kern w:val="2"/>
          <w:sz w:val="21"/>
          <w:szCs w:val="21"/>
          <w:lang w:eastAsia="zh-CN"/>
        </w:rPr>
        <w:t>约定顺序履行合同义务；如果没有先后顺序的，应当同时履行。</w:t>
      </w:r>
    </w:p>
    <w:p>
      <w:pPr>
        <w:widowControl w:val="0"/>
        <w:autoSpaceDE w:val="0"/>
        <w:autoSpaceDN w:val="0"/>
        <w:adjustRightInd w:val="0"/>
        <w:snapToGrid w:val="0"/>
        <w:spacing w:line="400" w:lineRule="exact"/>
        <w:ind w:firstLine="420" w:firstLineChars="200"/>
        <w:jc w:val="left"/>
        <w:rPr>
          <w:rFonts w:eastAsia="宋体"/>
          <w:kern w:val="2"/>
          <w:sz w:val="21"/>
          <w:lang w:eastAsia="zh-CN"/>
        </w:rPr>
      </w:pPr>
      <w:r>
        <w:rPr>
          <w:rFonts w:ascii="宋体" w:eastAsia="宋体" w:hAnsi="宋体" w:hint="eastAsia"/>
          <w:color w:val="000000"/>
          <w:kern w:val="2"/>
          <w:sz w:val="21"/>
          <w:szCs w:val="21"/>
          <w:lang w:eastAsia="zh-CN"/>
        </w:rPr>
        <w:t>6.2 甲乙双方按照合同约定顺序履行合同义务时，应当先履行一方未履行的，后履行一方有权拒绝其履行请求。先履行一方履行不符合约定的，后履行一方有权拒绝其相应的履行请求。</w:t>
      </w:r>
    </w:p>
    <w:p>
      <w:pPr>
        <w:widowControl w:val="0"/>
        <w:adjustRightInd w:val="0"/>
        <w:snapToGrid w:val="0"/>
        <w:spacing w:line="400" w:lineRule="exact"/>
        <w:jc w:val="left"/>
        <w:rPr>
          <w:rFonts w:ascii="宋体" w:eastAsia="宋体" w:hAnsi="宋体" w:hint="eastAsia"/>
          <w:b/>
          <w:bCs/>
          <w:color w:val="000000"/>
          <w:kern w:val="2"/>
          <w:lang w:eastAsia="zh-CN"/>
        </w:rPr>
      </w:pPr>
      <w:r>
        <w:rPr>
          <w:rFonts w:ascii="宋体" w:eastAsia="宋体" w:hAnsi="宋体" w:hint="eastAsia"/>
          <w:b/>
          <w:bCs/>
          <w:color w:val="000000"/>
          <w:kern w:val="2"/>
          <w:lang w:eastAsia="zh-CN"/>
        </w:rPr>
        <w:t>7. 货物包装、运输、保险和交付要求</w:t>
      </w:r>
    </w:p>
    <w:p>
      <w:pPr>
        <w:widowControl w:val="0"/>
        <w:autoSpaceDE w:val="0"/>
        <w:autoSpaceDN w:val="0"/>
        <w:adjustRightInd w:val="0"/>
        <w:snapToGrid w:val="0"/>
        <w:spacing w:line="400" w:lineRule="exact"/>
        <w:ind w:firstLine="420" w:firstLineChars="200"/>
        <w:jc w:val="left"/>
        <w:rPr>
          <w:rFonts w:ascii="宋体" w:eastAsia="宋体" w:hAnsi="宋体" w:hint="eastAsia"/>
          <w:color w:val="000000"/>
          <w:kern w:val="2"/>
          <w:sz w:val="21"/>
          <w:szCs w:val="21"/>
          <w:lang w:eastAsia="zh-CN"/>
        </w:rPr>
      </w:pPr>
      <w:r>
        <w:rPr>
          <w:rFonts w:ascii="宋体" w:eastAsia="宋体" w:hAnsi="宋体" w:hint="eastAsia"/>
          <w:color w:val="000000"/>
          <w:kern w:val="2"/>
          <w:sz w:val="21"/>
          <w:szCs w:val="21"/>
          <w:lang w:eastAsia="zh-CN"/>
        </w:rPr>
        <w:t>7.1 本合同</w:t>
      </w:r>
      <w:r>
        <w:rPr>
          <w:rFonts w:ascii="宋体" w:eastAsia="宋体" w:hAnsi="宋体" w:hint="eastAsia"/>
          <w:bCs/>
          <w:color w:val="000000"/>
          <w:kern w:val="2"/>
          <w:sz w:val="21"/>
          <w:szCs w:val="21"/>
          <w:lang w:eastAsia="zh-CN"/>
        </w:rPr>
        <w:t>涉及商品包装、快递包装的，</w:t>
      </w:r>
      <w:r>
        <w:rPr>
          <w:rFonts w:ascii="宋体" w:eastAsia="宋体" w:hAnsi="宋体" w:hint="eastAsia"/>
          <w:color w:val="000000"/>
          <w:kern w:val="2"/>
          <w:sz w:val="21"/>
          <w:szCs w:val="21"/>
          <w:lang w:eastAsia="zh-CN"/>
        </w:rPr>
        <w:t>除</w:t>
      </w:r>
      <w:r>
        <w:rPr>
          <w:rFonts w:ascii="宋体" w:eastAsia="宋体" w:hAnsi="宋体" w:hint="eastAsia"/>
          <w:b/>
          <w:color w:val="000000"/>
          <w:kern w:val="2"/>
          <w:sz w:val="21"/>
          <w:szCs w:val="21"/>
          <w:lang w:eastAsia="zh-CN"/>
        </w:rPr>
        <w:t>【采购合同专用条款】</w:t>
      </w:r>
      <w:r>
        <w:rPr>
          <w:rFonts w:ascii="宋体" w:eastAsia="宋体" w:hAnsi="宋体" w:hint="eastAsia"/>
          <w:bCs/>
          <w:color w:val="000000"/>
          <w:kern w:val="2"/>
          <w:sz w:val="21"/>
          <w:szCs w:val="21"/>
          <w:lang w:eastAsia="zh-CN"/>
        </w:rPr>
        <w:t>另有约定外，</w:t>
      </w:r>
      <w:r>
        <w:rPr>
          <w:rFonts w:ascii="宋体" w:eastAsia="宋体" w:hAnsi="宋体" w:hint="eastAsia"/>
          <w:color w:val="000000"/>
          <w:kern w:val="2"/>
          <w:sz w:val="21"/>
          <w:szCs w:val="21"/>
          <w:lang w:eastAsia="zh-CN"/>
        </w:rPr>
        <w:t>包装应适应远距离运输、防潮、防震、防锈和防野蛮装卸等要求，确保货物安全无损地运抵</w:t>
      </w:r>
      <w:r>
        <w:rPr>
          <w:rFonts w:ascii="宋体" w:eastAsia="宋体" w:hAnsi="宋体" w:hint="eastAsia"/>
          <w:b/>
          <w:color w:val="000000"/>
          <w:kern w:val="2"/>
          <w:sz w:val="21"/>
          <w:szCs w:val="21"/>
          <w:lang w:eastAsia="zh-CN"/>
        </w:rPr>
        <w:t>【采购合同专用条款】</w:t>
      </w:r>
      <w:r>
        <w:rPr>
          <w:rFonts w:ascii="宋体" w:eastAsia="宋体" w:hAnsi="宋体" w:hint="eastAsia"/>
          <w:bCs/>
          <w:color w:val="000000"/>
          <w:kern w:val="2"/>
          <w:sz w:val="21"/>
          <w:szCs w:val="21"/>
          <w:lang w:eastAsia="zh-CN"/>
        </w:rPr>
        <w:t>约定的</w:t>
      </w:r>
      <w:r>
        <w:rPr>
          <w:rFonts w:ascii="宋体" w:eastAsia="宋体" w:hAnsi="宋体" w:hint="eastAsia"/>
          <w:color w:val="000000"/>
          <w:kern w:val="2"/>
          <w:sz w:val="21"/>
          <w:szCs w:val="21"/>
          <w:lang w:eastAsia="zh-CN"/>
        </w:rPr>
        <w:t>指定现场。</w:t>
      </w:r>
    </w:p>
    <w:p>
      <w:pPr>
        <w:widowControl w:val="0"/>
        <w:adjustRightInd w:val="0"/>
        <w:snapToGrid w:val="0"/>
        <w:spacing w:line="400" w:lineRule="exact"/>
        <w:ind w:firstLine="420" w:firstLineChars="200"/>
        <w:jc w:val="left"/>
        <w:rPr>
          <w:rFonts w:ascii="宋体" w:eastAsia="宋体" w:hAnsi="宋体" w:hint="eastAsia"/>
          <w:color w:val="000000"/>
          <w:kern w:val="2"/>
          <w:sz w:val="21"/>
          <w:szCs w:val="21"/>
          <w:lang w:eastAsia="zh-CN"/>
        </w:rPr>
      </w:pPr>
      <w:r>
        <w:rPr>
          <w:rFonts w:ascii="宋体" w:eastAsia="宋体" w:hAnsi="宋体" w:hint="eastAsia"/>
          <w:color w:val="000000"/>
          <w:kern w:val="2"/>
          <w:sz w:val="21"/>
          <w:szCs w:val="21"/>
          <w:lang w:eastAsia="zh-CN"/>
        </w:rPr>
        <w:t>7.2 除</w:t>
      </w:r>
      <w:r>
        <w:rPr>
          <w:rFonts w:ascii="宋体" w:eastAsia="宋体" w:hAnsi="宋体" w:hint="eastAsia"/>
          <w:b/>
          <w:color w:val="000000"/>
          <w:kern w:val="2"/>
          <w:sz w:val="21"/>
          <w:szCs w:val="21"/>
          <w:lang w:eastAsia="zh-CN"/>
        </w:rPr>
        <w:t>【采购合同专用条款】</w:t>
      </w:r>
      <w:r>
        <w:rPr>
          <w:rFonts w:ascii="宋体" w:eastAsia="宋体" w:hAnsi="宋体" w:hint="eastAsia"/>
          <w:bCs/>
          <w:color w:val="000000"/>
          <w:kern w:val="2"/>
          <w:sz w:val="21"/>
          <w:szCs w:val="21"/>
          <w:lang w:eastAsia="zh-CN"/>
        </w:rPr>
        <w:t>另有约定外，</w:t>
      </w:r>
      <w:r>
        <w:rPr>
          <w:rFonts w:ascii="宋体" w:eastAsia="宋体" w:hAnsi="宋体" w:hint="eastAsia"/>
          <w:color w:val="000000"/>
          <w:kern w:val="2"/>
          <w:sz w:val="21"/>
          <w:szCs w:val="21"/>
          <w:lang w:eastAsia="zh-CN"/>
        </w:rPr>
        <w:t>乙方负责办理将货物运抵本合同规定的交货地点，并装卸、交付至甲方的一切运输事项，相关费用应包含在合同价款中。</w:t>
      </w:r>
    </w:p>
    <w:p>
      <w:pPr>
        <w:widowControl w:val="0"/>
        <w:adjustRightInd w:val="0"/>
        <w:snapToGrid w:val="0"/>
        <w:spacing w:line="400" w:lineRule="exact"/>
        <w:ind w:firstLine="420" w:firstLineChars="200"/>
        <w:jc w:val="left"/>
        <w:rPr>
          <w:rFonts w:ascii="宋体" w:eastAsia="宋体" w:hAnsi="宋体" w:hint="eastAsia"/>
          <w:color w:val="000000"/>
          <w:kern w:val="2"/>
          <w:sz w:val="21"/>
          <w:szCs w:val="21"/>
          <w:lang w:eastAsia="zh-CN"/>
        </w:rPr>
      </w:pPr>
      <w:r>
        <w:rPr>
          <w:rFonts w:ascii="宋体" w:eastAsia="宋体" w:hAnsi="宋体" w:hint="eastAsia"/>
          <w:color w:val="000000"/>
          <w:kern w:val="2"/>
          <w:sz w:val="21"/>
          <w:szCs w:val="21"/>
          <w:lang w:eastAsia="zh-CN"/>
        </w:rPr>
        <w:t>7.3 货物保险要求按</w:t>
      </w:r>
      <w:r>
        <w:rPr>
          <w:rFonts w:ascii="宋体" w:eastAsia="宋体" w:hAnsi="宋体" w:hint="eastAsia"/>
          <w:b/>
          <w:color w:val="000000"/>
          <w:kern w:val="2"/>
          <w:sz w:val="21"/>
          <w:szCs w:val="21"/>
          <w:lang w:eastAsia="zh-CN"/>
        </w:rPr>
        <w:t>【采购合同专用条款】</w:t>
      </w:r>
      <w:r>
        <w:rPr>
          <w:rFonts w:ascii="宋体" w:eastAsia="宋体" w:hAnsi="宋体" w:hint="eastAsia"/>
          <w:bCs/>
          <w:color w:val="000000"/>
          <w:kern w:val="2"/>
          <w:sz w:val="21"/>
          <w:szCs w:val="21"/>
          <w:lang w:eastAsia="zh-CN"/>
        </w:rPr>
        <w:t>规定执行</w:t>
      </w:r>
      <w:r>
        <w:rPr>
          <w:rFonts w:ascii="宋体" w:eastAsia="宋体" w:hAnsi="宋体" w:hint="eastAsia"/>
          <w:color w:val="000000"/>
          <w:kern w:val="2"/>
          <w:sz w:val="21"/>
          <w:szCs w:val="21"/>
          <w:lang w:eastAsia="zh-CN"/>
        </w:rPr>
        <w:t>。</w:t>
      </w:r>
    </w:p>
    <w:p>
      <w:pPr>
        <w:widowControl w:val="0"/>
        <w:autoSpaceDE w:val="0"/>
        <w:autoSpaceDN w:val="0"/>
        <w:adjustRightInd w:val="0"/>
        <w:snapToGrid w:val="0"/>
        <w:spacing w:line="400" w:lineRule="exact"/>
        <w:ind w:firstLine="420" w:firstLineChars="200"/>
        <w:jc w:val="left"/>
        <w:rPr>
          <w:rFonts w:ascii="宋体" w:eastAsia="宋体" w:hAnsi="宋体" w:hint="eastAsia"/>
          <w:color w:val="000000"/>
          <w:kern w:val="2"/>
          <w:sz w:val="21"/>
          <w:szCs w:val="21"/>
          <w:lang w:eastAsia="zh-CN"/>
        </w:rPr>
      </w:pPr>
      <w:r>
        <w:rPr>
          <w:rFonts w:ascii="宋体" w:eastAsia="宋体" w:hAnsi="宋体" w:hint="eastAsia"/>
          <w:color w:val="000000"/>
          <w:kern w:val="2"/>
          <w:sz w:val="21"/>
          <w:szCs w:val="21"/>
          <w:lang w:eastAsia="zh-CN"/>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pPr>
        <w:widowControl w:val="0"/>
        <w:autoSpaceDE w:val="0"/>
        <w:autoSpaceDN w:val="0"/>
        <w:adjustRightInd w:val="0"/>
        <w:snapToGrid w:val="0"/>
        <w:spacing w:line="400" w:lineRule="exact"/>
        <w:ind w:firstLine="420" w:firstLineChars="200"/>
        <w:jc w:val="left"/>
        <w:rPr>
          <w:rFonts w:ascii="宋体" w:eastAsia="宋体" w:hAnsi="宋体" w:hint="eastAsia"/>
          <w:color w:val="000000"/>
          <w:kern w:val="2"/>
          <w:sz w:val="21"/>
          <w:szCs w:val="21"/>
          <w:lang w:eastAsia="zh-CN"/>
        </w:rPr>
      </w:pPr>
      <w:r>
        <w:rPr>
          <w:rFonts w:ascii="宋体" w:eastAsia="宋体" w:hAnsi="宋体" w:hint="eastAsia"/>
          <w:color w:val="000000"/>
          <w:kern w:val="2"/>
          <w:sz w:val="21"/>
          <w:szCs w:val="21"/>
          <w:lang w:eastAsia="zh-CN"/>
        </w:rPr>
        <w:t xml:space="preserve">7.5 </w:t>
      </w:r>
      <w:r>
        <w:rPr>
          <w:rFonts w:ascii="宋体" w:eastAsia="宋体" w:hAnsi="宋体" w:cs="宋体" w:hint="eastAsia"/>
          <w:color w:val="000000"/>
          <w:kern w:val="2"/>
          <w:sz w:val="21"/>
          <w:szCs w:val="21"/>
          <w:lang w:eastAsia="zh-CN"/>
        </w:rPr>
        <w:t>乙方在运输到达之前应提前通知甲方，并提示货物运输装卸的注意事项，甲方配合乙方做好货物的接收工作。</w:t>
      </w:r>
    </w:p>
    <w:p>
      <w:pPr>
        <w:widowControl w:val="0"/>
        <w:autoSpaceDE w:val="0"/>
        <w:autoSpaceDN w:val="0"/>
        <w:adjustRightInd w:val="0"/>
        <w:spacing w:line="400" w:lineRule="exact"/>
        <w:ind w:firstLine="420" w:firstLineChars="200"/>
        <w:jc w:val="both"/>
        <w:rPr>
          <w:rFonts w:ascii="华文楷体" w:eastAsia="华文楷体" w:hAnsi="华文楷体" w:cs="华文楷体" w:hint="eastAsia"/>
          <w:kern w:val="2"/>
          <w:sz w:val="21"/>
          <w:szCs w:val="21"/>
          <w:lang w:eastAsia="zh-CN"/>
        </w:rPr>
      </w:pPr>
      <w:r>
        <w:rPr>
          <w:rFonts w:ascii="宋体" w:eastAsia="宋体" w:hAnsi="宋体" w:hint="eastAsia"/>
          <w:color w:val="000000"/>
          <w:kern w:val="2"/>
          <w:sz w:val="21"/>
          <w:szCs w:val="21"/>
          <w:lang w:eastAsia="zh-CN"/>
        </w:rPr>
        <w:t>7.6 如因包装、运输问题导致货物损毁、丢失或者品质下降，甲方有权要求降价、换货、拒收部分或整批货物，由此产生的费用和损失，均由乙方承担。</w:t>
      </w:r>
    </w:p>
    <w:p>
      <w:pPr>
        <w:widowControl w:val="0"/>
        <w:adjustRightInd w:val="0"/>
        <w:snapToGrid w:val="0"/>
        <w:spacing w:line="400" w:lineRule="exact"/>
        <w:jc w:val="left"/>
        <w:rPr>
          <w:rFonts w:ascii="宋体" w:eastAsia="宋体" w:hAnsi="宋体" w:hint="eastAsia"/>
          <w:b/>
          <w:kern w:val="2"/>
          <w:lang w:eastAsia="zh-CN"/>
        </w:rPr>
      </w:pPr>
      <w:r>
        <w:rPr>
          <w:rFonts w:ascii="宋体" w:eastAsia="宋体" w:hAnsi="宋体" w:hint="eastAsia"/>
          <w:b/>
          <w:color w:val="000000"/>
          <w:kern w:val="2"/>
          <w:lang w:eastAsia="zh-CN"/>
        </w:rPr>
        <w:t xml:space="preserve">8. </w:t>
      </w:r>
      <w:r>
        <w:rPr>
          <w:rFonts w:ascii="宋体" w:eastAsia="宋体" w:hAnsi="宋体" w:hint="eastAsia"/>
          <w:b/>
          <w:kern w:val="2"/>
          <w:lang w:eastAsia="zh-CN"/>
        </w:rPr>
        <w:t>质量标准和保证</w:t>
      </w:r>
    </w:p>
    <w:p>
      <w:pPr>
        <w:widowControl w:val="0"/>
        <w:adjustRightInd w:val="0"/>
        <w:snapToGrid w:val="0"/>
        <w:spacing w:line="400" w:lineRule="exact"/>
        <w:ind w:firstLine="420" w:firstLineChars="200"/>
        <w:jc w:val="left"/>
        <w:rPr>
          <w:rFonts w:ascii="宋体" w:eastAsia="宋体" w:hAnsi="宋体" w:cs="Courier New" w:hint="eastAsia"/>
          <w:b/>
          <w:kern w:val="2"/>
          <w:sz w:val="21"/>
          <w:szCs w:val="21"/>
          <w:lang w:eastAsia="zh-CN"/>
        </w:rPr>
      </w:pPr>
      <w:r>
        <w:rPr>
          <w:rFonts w:ascii="宋体" w:eastAsia="宋体" w:hAnsi="宋体" w:cs="Courier New" w:hint="eastAsia"/>
          <w:kern w:val="2"/>
          <w:sz w:val="21"/>
          <w:szCs w:val="21"/>
          <w:lang w:eastAsia="zh-CN"/>
        </w:rPr>
        <w:t>8.1 质量标准</w:t>
      </w:r>
    </w:p>
    <w:p>
      <w:pPr>
        <w:widowControl w:val="0"/>
        <w:autoSpaceDE w:val="0"/>
        <w:autoSpaceDN w:val="0"/>
        <w:adjustRightInd w:val="0"/>
        <w:snapToGrid w:val="0"/>
        <w:spacing w:line="400" w:lineRule="exact"/>
        <w:ind w:firstLine="420" w:firstLineChars="200"/>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（1）本合同下提供的货物应符合合同</w:t>
      </w:r>
      <w:r>
        <w:rPr>
          <w:rFonts w:ascii="宋体" w:eastAsia="宋体" w:hAnsi="宋体" w:cs="宋体" w:hint="eastAsia"/>
          <w:color w:val="000000"/>
          <w:kern w:val="2"/>
          <w:sz w:val="21"/>
          <w:szCs w:val="21"/>
          <w:lang w:eastAsia="zh-CN"/>
        </w:rPr>
        <w:t>约定的</w:t>
      </w:r>
      <w:r>
        <w:rPr>
          <w:rFonts w:ascii="宋体" w:eastAsia="宋体" w:hAnsi="宋体" w:cs="宋体" w:hint="eastAsia"/>
          <w:kern w:val="2"/>
          <w:sz w:val="21"/>
          <w:szCs w:val="21"/>
          <w:lang w:eastAsia="zh-CN"/>
        </w:rPr>
        <w:t>品牌、规格型号、技术性能、配置、质量、数量等要求。</w:t>
      </w:r>
      <w:r>
        <w:rPr>
          <w:rFonts w:ascii="宋体" w:eastAsia="宋体" w:hAnsi="宋体" w:hint="eastAsia"/>
          <w:kern w:val="2"/>
          <w:sz w:val="21"/>
          <w:szCs w:val="21"/>
          <w:lang w:eastAsia="zh-CN"/>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pPr>
        <w:widowControl w:val="0"/>
        <w:adjustRightInd w:val="0"/>
        <w:snapToGrid w:val="0"/>
        <w:spacing w:line="400" w:lineRule="exact"/>
        <w:ind w:firstLine="420" w:firstLineChars="200"/>
        <w:jc w:val="left"/>
        <w:rPr>
          <w:rFonts w:ascii="宋体" w:eastAsia="宋体" w:hAnsi="宋体" w:cs="Courier New" w:hint="eastAsia"/>
          <w:kern w:val="2"/>
          <w:sz w:val="21"/>
          <w:szCs w:val="21"/>
          <w:lang w:eastAsia="zh-CN"/>
        </w:rPr>
      </w:pPr>
      <w:r>
        <w:rPr>
          <w:rFonts w:ascii="宋体" w:eastAsia="宋体" w:hAnsi="宋体" w:cs="Courier New" w:hint="eastAsia"/>
          <w:kern w:val="2"/>
          <w:sz w:val="21"/>
          <w:szCs w:val="21"/>
          <w:lang w:eastAsia="zh-CN"/>
        </w:rPr>
        <w:t>（2）采用中华人民共和国法定计量单位。</w:t>
      </w:r>
    </w:p>
    <w:p>
      <w:pPr>
        <w:widowControl w:val="0"/>
        <w:autoSpaceDE w:val="0"/>
        <w:autoSpaceDN w:val="0"/>
        <w:adjustRightInd w:val="0"/>
        <w:snapToGrid w:val="0"/>
        <w:spacing w:line="400" w:lineRule="exact"/>
        <w:ind w:firstLine="420" w:firstLineChars="200"/>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（3）乙方所提供的货物应符合国家有关安全、环保、卫生的规定。</w:t>
      </w:r>
    </w:p>
    <w:p>
      <w:pPr>
        <w:widowControl w:val="0"/>
        <w:autoSpaceDE w:val="0"/>
        <w:autoSpaceDN w:val="0"/>
        <w:adjustRightInd w:val="0"/>
        <w:snapToGrid w:val="0"/>
        <w:spacing w:line="400" w:lineRule="exact"/>
        <w:ind w:firstLine="420" w:firstLineChars="200"/>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（4）乙方应向甲方提交所提供货物的技术文件，包括相应的中文技术文件，如：产品目录、图纸、操作手册、使用说明、维护手册或服务指南等。上述文件应包装好随货物一同发运。</w:t>
      </w:r>
    </w:p>
    <w:p>
      <w:pPr>
        <w:widowControl w:val="0"/>
        <w:autoSpaceDE w:val="0"/>
        <w:autoSpaceDN w:val="0"/>
        <w:adjustRightInd w:val="0"/>
        <w:snapToGrid w:val="0"/>
        <w:spacing w:line="400" w:lineRule="exact"/>
        <w:ind w:firstLine="420" w:firstLineChars="200"/>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8.2 保证</w:t>
      </w:r>
    </w:p>
    <w:p>
      <w:pPr>
        <w:widowControl w:val="0"/>
        <w:autoSpaceDE w:val="0"/>
        <w:autoSpaceDN w:val="0"/>
        <w:adjustRightInd w:val="0"/>
        <w:snapToGrid w:val="0"/>
        <w:spacing w:line="400" w:lineRule="exact"/>
        <w:ind w:firstLine="420" w:firstLineChars="200"/>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（1）乙方应保证提供的货物完全符合合同规定的质量、规格和性能要求。乙方应保证货物在正确安装、正常使用和保养条件下，</w:t>
      </w:r>
      <w:r>
        <w:rPr>
          <w:rFonts w:ascii="宋体" w:eastAsia="宋体" w:hAnsi="宋体" w:cs="宋体" w:hint="eastAsia"/>
          <w:kern w:val="2"/>
          <w:sz w:val="21"/>
          <w:szCs w:val="21"/>
          <w:lang w:eastAsia="zh-CN"/>
        </w:rPr>
        <w:t>在其使用寿命期内具备合同约定的性能</w:t>
      </w:r>
      <w:r>
        <w:rPr>
          <w:rFonts w:ascii="宋体" w:eastAsia="宋体" w:hAnsi="宋体" w:hint="eastAsia"/>
          <w:kern w:val="2"/>
          <w:sz w:val="21"/>
          <w:szCs w:val="21"/>
          <w:lang w:eastAsia="zh-CN"/>
        </w:rPr>
        <w:t>。存在质量保证期的，货物最终交付验收合格后在</w:t>
      </w:r>
      <w:r>
        <w:rPr>
          <w:rFonts w:ascii="宋体" w:eastAsia="宋体" w:hAnsi="宋体" w:hint="eastAsia"/>
          <w:b/>
          <w:kern w:val="2"/>
          <w:sz w:val="21"/>
          <w:szCs w:val="21"/>
          <w:lang w:eastAsia="zh-CN"/>
        </w:rPr>
        <w:t>【采购合同专用条款】</w:t>
      </w:r>
      <w:r>
        <w:rPr>
          <w:rFonts w:ascii="宋体" w:eastAsia="宋体" w:hAnsi="宋体" w:hint="eastAsia"/>
          <w:kern w:val="2"/>
          <w:sz w:val="21"/>
          <w:szCs w:val="21"/>
          <w:lang w:eastAsia="zh-CN"/>
        </w:rPr>
        <w:t>规定或乙方书面承诺（两者以较长的为准）的质量保证期内，本保证保持有效。</w:t>
      </w:r>
    </w:p>
    <w:p>
      <w:pPr>
        <w:widowControl w:val="0"/>
        <w:autoSpaceDE w:val="0"/>
        <w:autoSpaceDN w:val="0"/>
        <w:adjustRightInd w:val="0"/>
        <w:snapToGrid w:val="0"/>
        <w:spacing w:line="400" w:lineRule="exact"/>
        <w:ind w:firstLine="420" w:firstLineChars="200"/>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（2）在质量保证期内所发现的缺陷，甲方应尽快以书面形式通知乙方。</w:t>
      </w:r>
    </w:p>
    <w:p>
      <w:pPr>
        <w:widowControl w:val="0"/>
        <w:autoSpaceDE w:val="0"/>
        <w:autoSpaceDN w:val="0"/>
        <w:adjustRightInd w:val="0"/>
        <w:snapToGrid w:val="0"/>
        <w:spacing w:line="400" w:lineRule="exact"/>
        <w:ind w:firstLine="420" w:firstLineChars="200"/>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（3）乙方收到通知后，应在</w:t>
      </w:r>
      <w:r>
        <w:rPr>
          <w:rFonts w:ascii="宋体" w:eastAsia="宋体" w:hAnsi="宋体" w:hint="eastAsia"/>
          <w:b/>
          <w:kern w:val="2"/>
          <w:sz w:val="21"/>
          <w:szCs w:val="21"/>
          <w:lang w:eastAsia="zh-CN"/>
        </w:rPr>
        <w:t>【采购合同专用条款】</w:t>
      </w:r>
      <w:r>
        <w:rPr>
          <w:rFonts w:ascii="宋体" w:eastAsia="宋体" w:hAnsi="宋体" w:hint="eastAsia"/>
          <w:kern w:val="2"/>
          <w:sz w:val="21"/>
          <w:szCs w:val="21"/>
          <w:lang w:eastAsia="zh-CN"/>
        </w:rPr>
        <w:t>规定的响应时间内以合理的速度免费维修或更换有缺陷的货物或部件。</w:t>
      </w:r>
    </w:p>
    <w:p>
      <w:pPr>
        <w:widowControl w:val="0"/>
        <w:autoSpaceDE w:val="0"/>
        <w:autoSpaceDN w:val="0"/>
        <w:adjustRightInd w:val="0"/>
        <w:snapToGrid w:val="0"/>
        <w:spacing w:line="400" w:lineRule="exact"/>
        <w:ind w:firstLine="420" w:firstLineChars="200"/>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（4）在质量保证期内，如果货物的质量或规格与合同不符，或证实货物是有缺陷的，包括潜在的缺陷或使用不符合要求的材料等，甲方可以根据本合同第1</w:t>
      </w:r>
      <w:r>
        <w:rPr>
          <w:rFonts w:ascii="宋体" w:eastAsia="宋体" w:hAnsi="宋体" w:hint="eastAsia"/>
          <w:color w:val="000000"/>
          <w:kern w:val="2"/>
          <w:sz w:val="21"/>
          <w:szCs w:val="21"/>
          <w:lang w:eastAsia="zh-CN"/>
        </w:rPr>
        <w:t>5</w:t>
      </w:r>
      <w:r>
        <w:rPr>
          <w:rFonts w:ascii="宋体" w:eastAsia="宋体" w:hAnsi="宋体" w:hint="eastAsia"/>
          <w:kern w:val="2"/>
          <w:sz w:val="21"/>
          <w:szCs w:val="21"/>
          <w:lang w:eastAsia="zh-CN"/>
        </w:rPr>
        <w:t>.1条规定以书面形式</w:t>
      </w:r>
      <w:r>
        <w:rPr>
          <w:rFonts w:ascii="宋体" w:eastAsia="宋体" w:hAnsi="宋体" w:hint="eastAsia"/>
          <w:color w:val="000000"/>
          <w:kern w:val="2"/>
          <w:sz w:val="21"/>
          <w:szCs w:val="21"/>
          <w:lang w:eastAsia="zh-CN"/>
        </w:rPr>
        <w:t>追究</w:t>
      </w:r>
      <w:r>
        <w:rPr>
          <w:rFonts w:ascii="宋体" w:eastAsia="宋体" w:hAnsi="宋体" w:hint="eastAsia"/>
          <w:kern w:val="2"/>
          <w:sz w:val="21"/>
          <w:szCs w:val="21"/>
          <w:lang w:eastAsia="zh-CN"/>
        </w:rPr>
        <w:t>乙方</w:t>
      </w:r>
      <w:r>
        <w:rPr>
          <w:rFonts w:ascii="宋体" w:eastAsia="宋体" w:hAnsi="宋体" w:hint="eastAsia"/>
          <w:color w:val="000000"/>
          <w:kern w:val="2"/>
          <w:sz w:val="21"/>
          <w:szCs w:val="21"/>
          <w:lang w:eastAsia="zh-CN"/>
        </w:rPr>
        <w:t>的违约责任</w:t>
      </w:r>
      <w:r>
        <w:rPr>
          <w:rFonts w:ascii="宋体" w:eastAsia="宋体" w:hAnsi="宋体" w:hint="eastAsia"/>
          <w:kern w:val="2"/>
          <w:sz w:val="21"/>
          <w:szCs w:val="21"/>
          <w:lang w:eastAsia="zh-CN"/>
        </w:rPr>
        <w:t>。</w:t>
      </w:r>
    </w:p>
    <w:p>
      <w:pPr>
        <w:widowControl w:val="0"/>
        <w:adjustRightInd w:val="0"/>
        <w:snapToGrid w:val="0"/>
        <w:spacing w:line="400" w:lineRule="exact"/>
        <w:ind w:firstLine="420" w:firstLineChars="200"/>
        <w:jc w:val="left"/>
        <w:rPr>
          <w:rFonts w:eastAsia="宋体"/>
          <w:kern w:val="2"/>
          <w:sz w:val="21"/>
          <w:lang w:eastAsia="zh-CN"/>
        </w:rPr>
      </w:pPr>
      <w:r>
        <w:rPr>
          <w:rFonts w:ascii="宋体" w:eastAsia="宋体" w:hAnsi="宋体" w:hint="eastAsia"/>
          <w:kern w:val="2"/>
          <w:sz w:val="21"/>
          <w:szCs w:val="21"/>
          <w:lang w:eastAsia="zh-CN"/>
        </w:rPr>
        <w:t>（5）乙方在约定的时间内未能弥补缺陷，甲方可采取必要的补救措施，但其风险和费用将由乙方承担，甲方根据合同约定对乙方行使的其他权利不受影响。</w:t>
      </w:r>
    </w:p>
    <w:p>
      <w:pPr>
        <w:widowControl w:val="0"/>
        <w:adjustRightInd w:val="0"/>
        <w:snapToGrid w:val="0"/>
        <w:spacing w:line="400" w:lineRule="exact"/>
        <w:jc w:val="left"/>
        <w:rPr>
          <w:rFonts w:ascii="宋体" w:eastAsia="宋体" w:hAnsi="宋体" w:hint="eastAsia"/>
          <w:b/>
          <w:bCs/>
          <w:kern w:val="2"/>
          <w:lang w:eastAsia="zh-CN"/>
        </w:rPr>
      </w:pPr>
      <w:r>
        <w:rPr>
          <w:rFonts w:ascii="宋体" w:eastAsia="宋体" w:hAnsi="宋体" w:hint="eastAsia"/>
          <w:b/>
          <w:bCs/>
          <w:color w:val="000000"/>
          <w:kern w:val="2"/>
          <w:lang w:eastAsia="zh-CN"/>
        </w:rPr>
        <w:t>9</w:t>
      </w:r>
      <w:r>
        <w:rPr>
          <w:rFonts w:ascii="宋体" w:eastAsia="宋体" w:hAnsi="宋体" w:hint="eastAsia"/>
          <w:b/>
          <w:bCs/>
          <w:kern w:val="2"/>
          <w:lang w:eastAsia="zh-CN"/>
        </w:rPr>
        <w:t>.</w:t>
      </w:r>
      <w:r>
        <w:rPr>
          <w:rFonts w:ascii="宋体" w:eastAsia="宋体" w:hAnsi="宋体" w:hint="eastAsia"/>
          <w:b/>
          <w:bCs/>
          <w:color w:val="000000"/>
          <w:kern w:val="2"/>
          <w:lang w:eastAsia="zh-CN"/>
        </w:rPr>
        <w:t xml:space="preserve"> </w:t>
      </w:r>
      <w:r>
        <w:rPr>
          <w:rFonts w:ascii="宋体" w:eastAsia="宋体" w:hAnsi="宋体" w:hint="eastAsia"/>
          <w:b/>
          <w:bCs/>
          <w:kern w:val="2"/>
          <w:lang w:eastAsia="zh-CN"/>
        </w:rPr>
        <w:t>权利瑕疵担保</w:t>
      </w:r>
    </w:p>
    <w:p>
      <w:pPr>
        <w:widowControl w:val="0"/>
        <w:autoSpaceDE w:val="0"/>
        <w:autoSpaceDN w:val="0"/>
        <w:adjustRightInd w:val="0"/>
        <w:snapToGrid w:val="0"/>
        <w:spacing w:line="400" w:lineRule="exact"/>
        <w:ind w:firstLine="420" w:firstLineChars="200"/>
        <w:jc w:val="left"/>
        <w:rPr>
          <w:rFonts w:ascii="宋体" w:eastAsia="宋体" w:hAnsi="宋体" w:hint="eastAsia"/>
          <w:color w:val="000000"/>
          <w:kern w:val="2"/>
          <w:sz w:val="21"/>
          <w:szCs w:val="21"/>
          <w:lang w:eastAsia="zh-CN"/>
        </w:rPr>
      </w:pPr>
      <w:r>
        <w:rPr>
          <w:rFonts w:ascii="宋体" w:eastAsia="宋体" w:hAnsi="宋体" w:hint="eastAsia"/>
          <w:color w:val="000000"/>
          <w:kern w:val="2"/>
          <w:sz w:val="21"/>
          <w:szCs w:val="21"/>
          <w:lang w:eastAsia="zh-CN"/>
        </w:rPr>
        <w:t>9.1 乙方保证对其出售的货物享有合法的权利。</w:t>
      </w:r>
    </w:p>
    <w:p>
      <w:pPr>
        <w:widowControl w:val="0"/>
        <w:autoSpaceDE w:val="0"/>
        <w:autoSpaceDN w:val="0"/>
        <w:adjustRightInd w:val="0"/>
        <w:snapToGrid w:val="0"/>
        <w:spacing w:line="400" w:lineRule="exact"/>
        <w:ind w:firstLine="420" w:firstLineChars="200"/>
        <w:jc w:val="left"/>
        <w:rPr>
          <w:rFonts w:ascii="宋体" w:eastAsia="宋体" w:hAnsi="宋体" w:hint="eastAsia"/>
          <w:color w:val="000000"/>
          <w:kern w:val="2"/>
          <w:sz w:val="21"/>
          <w:szCs w:val="21"/>
          <w:lang w:eastAsia="zh-CN"/>
        </w:rPr>
      </w:pPr>
      <w:r>
        <w:rPr>
          <w:rFonts w:ascii="宋体" w:eastAsia="宋体" w:hAnsi="宋体" w:hint="eastAsia"/>
          <w:color w:val="000000"/>
          <w:kern w:val="2"/>
          <w:sz w:val="21"/>
          <w:szCs w:val="21"/>
          <w:lang w:eastAsia="zh-CN"/>
        </w:rPr>
        <w:t xml:space="preserve">9.2 </w:t>
      </w:r>
      <w:r>
        <w:rPr>
          <w:rFonts w:ascii="宋体" w:eastAsia="宋体" w:hAnsi="宋体" w:cs="宋体" w:hint="eastAsia"/>
          <w:kern w:val="2"/>
          <w:sz w:val="21"/>
          <w:szCs w:val="15"/>
          <w:lang w:eastAsia="zh-CN"/>
        </w:rPr>
        <w:t>乙方保证在交付的货物上不存在抵押权等担保物权。</w:t>
      </w:r>
    </w:p>
    <w:p>
      <w:pPr>
        <w:widowControl w:val="0"/>
        <w:autoSpaceDE w:val="0"/>
        <w:autoSpaceDN w:val="0"/>
        <w:adjustRightInd w:val="0"/>
        <w:snapToGrid w:val="0"/>
        <w:spacing w:line="400" w:lineRule="exact"/>
        <w:ind w:firstLine="420" w:firstLineChars="200"/>
        <w:jc w:val="left"/>
        <w:rPr>
          <w:rFonts w:ascii="宋体" w:eastAsia="宋体" w:hAnsi="宋体" w:hint="eastAsia"/>
          <w:color w:val="000000"/>
          <w:kern w:val="2"/>
          <w:sz w:val="21"/>
          <w:szCs w:val="21"/>
          <w:lang w:eastAsia="zh-CN"/>
        </w:rPr>
      </w:pPr>
      <w:r>
        <w:rPr>
          <w:rFonts w:ascii="宋体" w:eastAsia="宋体" w:hAnsi="宋体" w:hint="eastAsia"/>
          <w:color w:val="000000"/>
          <w:kern w:val="2"/>
          <w:sz w:val="21"/>
          <w:szCs w:val="21"/>
          <w:lang w:eastAsia="zh-CN"/>
        </w:rPr>
        <w:t>9.3 如甲方使用上述货物构成对第三人侵权的，则由乙方承担全部责任。</w:t>
      </w:r>
    </w:p>
    <w:p>
      <w:pPr>
        <w:widowControl w:val="0"/>
        <w:autoSpaceDE w:val="0"/>
        <w:autoSpaceDN w:val="0"/>
        <w:adjustRightInd w:val="0"/>
        <w:snapToGrid w:val="0"/>
        <w:spacing w:line="400" w:lineRule="exact"/>
        <w:jc w:val="left"/>
        <w:rPr>
          <w:rFonts w:ascii="宋体" w:eastAsia="宋体" w:hAnsi="宋体" w:hint="eastAsia"/>
          <w:b/>
          <w:bCs/>
          <w:color w:val="000000"/>
          <w:kern w:val="2"/>
          <w:lang w:eastAsia="zh-CN"/>
        </w:rPr>
      </w:pPr>
      <w:r>
        <w:rPr>
          <w:rFonts w:ascii="宋体" w:eastAsia="宋体" w:hAnsi="宋体" w:hint="eastAsia"/>
          <w:b/>
          <w:bCs/>
          <w:color w:val="000000"/>
          <w:kern w:val="2"/>
          <w:lang w:eastAsia="zh-CN"/>
        </w:rPr>
        <w:t>10. 知识产权保护</w:t>
      </w:r>
    </w:p>
    <w:p>
      <w:pPr>
        <w:widowControl w:val="0"/>
        <w:autoSpaceDE w:val="0"/>
        <w:autoSpaceDN w:val="0"/>
        <w:adjustRightInd w:val="0"/>
        <w:snapToGrid w:val="0"/>
        <w:spacing w:line="400" w:lineRule="exact"/>
        <w:ind w:firstLine="420" w:firstLineChars="200"/>
        <w:jc w:val="left"/>
        <w:rPr>
          <w:rFonts w:ascii="宋体" w:eastAsia="宋体" w:hAnsi="宋体" w:hint="eastAsia"/>
          <w:kern w:val="2"/>
          <w:sz w:val="21"/>
          <w:szCs w:val="21"/>
          <w:lang w:eastAsia="zh-CN"/>
        </w:rPr>
      </w:pPr>
      <w:r>
        <w:rPr>
          <w:rFonts w:ascii="宋体" w:eastAsia="宋体" w:hAnsi="宋体" w:hint="eastAsia"/>
          <w:color w:val="000000"/>
          <w:kern w:val="2"/>
          <w:sz w:val="21"/>
          <w:szCs w:val="21"/>
          <w:lang w:eastAsia="zh-CN"/>
        </w:rPr>
        <w:t>10.1 乙方对其所销售的货物应当享有知识产权或经权利人合法授权，保证没有侵犯任</w:t>
      </w:r>
      <w:r>
        <w:rPr>
          <w:rFonts w:ascii="宋体" w:eastAsia="宋体" w:hAnsi="宋体" w:hint="eastAsia"/>
          <w:kern w:val="2"/>
          <w:sz w:val="21"/>
          <w:szCs w:val="21"/>
          <w:lang w:eastAsia="zh-CN"/>
        </w:rPr>
        <w:t>何第三人的知识产权等权利。</w:t>
      </w:r>
      <w:bookmarkStart w:id="64" w:name="_Hlk163047038"/>
      <w:r>
        <w:rPr>
          <w:rFonts w:ascii="宋体" w:eastAsia="宋体" w:hAnsi="宋体" w:cs="宋体" w:hint="eastAsia"/>
          <w:kern w:val="2"/>
          <w:sz w:val="21"/>
          <w:szCs w:val="15"/>
          <w:lang w:eastAsia="zh-CN"/>
        </w:rPr>
        <w:t>因违反前述约定对第三人构成侵权的，应当由乙方向第三人承担法律责任；甲方依法向第三人赔偿后，有权向乙方追偿。甲方有其他损失的，乙方应当赔偿</w:t>
      </w:r>
      <w:bookmarkEnd w:id="64"/>
      <w:r>
        <w:rPr>
          <w:rFonts w:ascii="宋体" w:eastAsia="宋体" w:hAnsi="宋体" w:hint="eastAsia"/>
          <w:kern w:val="2"/>
          <w:sz w:val="21"/>
          <w:szCs w:val="21"/>
          <w:lang w:eastAsia="zh-CN"/>
        </w:rPr>
        <w:t>。</w:t>
      </w:r>
    </w:p>
    <w:p>
      <w:pPr>
        <w:widowControl w:val="0"/>
        <w:autoSpaceDE w:val="0"/>
        <w:autoSpaceDN w:val="0"/>
        <w:adjustRightInd w:val="0"/>
        <w:snapToGrid w:val="0"/>
        <w:spacing w:line="400" w:lineRule="exact"/>
        <w:jc w:val="left"/>
        <w:rPr>
          <w:rFonts w:ascii="宋体" w:eastAsia="宋体" w:hAnsi="宋体" w:hint="eastAsia"/>
          <w:b/>
          <w:bCs/>
          <w:kern w:val="2"/>
          <w:lang w:eastAsia="zh-CN"/>
        </w:rPr>
      </w:pPr>
      <w:r>
        <w:rPr>
          <w:rFonts w:ascii="宋体" w:eastAsia="宋体" w:hAnsi="宋体" w:hint="eastAsia"/>
          <w:b/>
          <w:bCs/>
          <w:kern w:val="2"/>
          <w:lang w:eastAsia="zh-CN"/>
        </w:rPr>
        <w:t>11. 保密义务</w:t>
      </w:r>
    </w:p>
    <w:p>
      <w:pPr>
        <w:widowControl w:val="0"/>
        <w:autoSpaceDE w:val="0"/>
        <w:autoSpaceDN w:val="0"/>
        <w:adjustRightInd w:val="0"/>
        <w:snapToGrid w:val="0"/>
        <w:spacing w:line="400" w:lineRule="exact"/>
        <w:ind w:firstLine="420" w:firstLineChars="200"/>
        <w:jc w:val="left"/>
        <w:rPr>
          <w:rFonts w:ascii="宋体" w:eastAsia="宋体" w:hAnsi="宋体" w:cs="宋体" w:hint="eastAsia"/>
          <w:kern w:val="2"/>
          <w:sz w:val="21"/>
          <w:szCs w:val="15"/>
          <w:lang w:eastAsia="zh-CN"/>
        </w:rPr>
      </w:pPr>
      <w:r>
        <w:rPr>
          <w:rFonts w:ascii="宋体" w:eastAsia="宋体" w:hAnsi="宋体" w:cs="宋体" w:hint="eastAsia"/>
          <w:kern w:val="2"/>
          <w:sz w:val="21"/>
          <w:szCs w:val="15"/>
          <w:lang w:eastAsia="zh-CN"/>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ascii="宋体" w:eastAsia="宋体" w:hAnsi="宋体" w:cs="宋体" w:hint="eastAsia"/>
          <w:b/>
          <w:bCs/>
          <w:kern w:val="2"/>
          <w:sz w:val="21"/>
          <w:szCs w:val="15"/>
          <w:lang w:eastAsia="zh-CN"/>
        </w:rPr>
        <w:t>【采购合同专用条款】</w:t>
      </w:r>
      <w:r>
        <w:rPr>
          <w:rFonts w:ascii="宋体" w:eastAsia="宋体" w:hAnsi="宋体" w:cs="宋体" w:hint="eastAsia"/>
          <w:kern w:val="2"/>
          <w:sz w:val="21"/>
          <w:szCs w:val="15"/>
          <w:lang w:eastAsia="zh-CN"/>
        </w:rPr>
        <w:t>中约定。</w:t>
      </w:r>
    </w:p>
    <w:p>
      <w:pPr>
        <w:widowControl w:val="0"/>
        <w:autoSpaceDE w:val="0"/>
        <w:autoSpaceDN w:val="0"/>
        <w:adjustRightInd w:val="0"/>
        <w:snapToGrid w:val="0"/>
        <w:spacing w:line="400" w:lineRule="exact"/>
        <w:jc w:val="left"/>
        <w:rPr>
          <w:rFonts w:ascii="宋体" w:eastAsia="宋体" w:hAnsi="宋体" w:hint="eastAsia"/>
          <w:b/>
          <w:bCs/>
          <w:kern w:val="2"/>
          <w:lang w:eastAsia="zh-CN"/>
        </w:rPr>
      </w:pPr>
      <w:r>
        <w:rPr>
          <w:rFonts w:ascii="宋体" w:eastAsia="宋体" w:hAnsi="宋体" w:hint="eastAsia"/>
          <w:b/>
          <w:bCs/>
          <w:kern w:val="2"/>
          <w:lang w:eastAsia="zh-CN"/>
        </w:rPr>
        <w:t>12. 合同价款支付</w:t>
      </w:r>
    </w:p>
    <w:p>
      <w:pPr>
        <w:widowControl w:val="0"/>
        <w:adjustRightInd w:val="0"/>
        <w:snapToGrid w:val="0"/>
        <w:spacing w:line="400" w:lineRule="exact"/>
        <w:ind w:firstLine="420" w:firstLineChars="200"/>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12.1 合同价款支付按照国库集中支付制度及财政管理相关规定执行。</w:t>
      </w:r>
    </w:p>
    <w:p>
      <w:pPr>
        <w:widowControl w:val="0"/>
        <w:autoSpaceDE w:val="0"/>
        <w:autoSpaceDN w:val="0"/>
        <w:adjustRightInd w:val="0"/>
        <w:snapToGrid w:val="0"/>
        <w:spacing w:line="400" w:lineRule="exact"/>
        <w:ind w:firstLine="420" w:firstLineChars="200"/>
        <w:jc w:val="left"/>
        <w:rPr>
          <w:rFonts w:ascii="Arial" w:eastAsia="宋体" w:hAnsi="Arial"/>
          <w:b/>
          <w:bCs/>
          <w:kern w:val="2"/>
          <w:szCs w:val="32"/>
          <w:lang w:eastAsia="zh-CN"/>
        </w:rPr>
      </w:pPr>
      <w:r>
        <w:rPr>
          <w:rFonts w:ascii="宋体" w:eastAsia="宋体" w:hAnsi="宋体" w:hint="eastAsia"/>
          <w:kern w:val="2"/>
          <w:sz w:val="21"/>
          <w:szCs w:val="21"/>
          <w:lang w:eastAsia="zh-CN"/>
        </w:rPr>
        <w:t>12.2 对于满足合同约定支付条件的，甲方原则上应当自收到发票后10个工作日内将资金</w:t>
      </w:r>
      <w:r>
        <w:rPr>
          <w:rFonts w:ascii="宋体" w:eastAsia="宋体" w:hAnsi="宋体" w:cs="宋体" w:hint="eastAsia"/>
          <w:kern w:val="2"/>
          <w:sz w:val="21"/>
          <w:szCs w:val="15"/>
          <w:lang w:eastAsia="zh-CN"/>
        </w:rPr>
        <w:t>支付</w:t>
      </w:r>
      <w:r>
        <w:rPr>
          <w:rFonts w:ascii="宋体" w:eastAsia="宋体" w:hAnsi="宋体" w:hint="eastAsia"/>
          <w:kern w:val="2"/>
          <w:sz w:val="21"/>
          <w:szCs w:val="21"/>
          <w:lang w:eastAsia="zh-CN"/>
        </w:rPr>
        <w:t>到合同约定的乙方账户，不得以机构变动、人员更替、政策调整等为由迟延付款，不得将采购文件和合同中未规定的义务作为向乙方付款的条件。具体合同价款支付时间在【</w:t>
      </w:r>
      <w:r>
        <w:rPr>
          <w:rFonts w:ascii="宋体" w:eastAsia="宋体" w:hAnsi="宋体" w:hint="eastAsia"/>
          <w:b/>
          <w:bCs/>
          <w:kern w:val="2"/>
          <w:sz w:val="21"/>
          <w:szCs w:val="21"/>
          <w:lang w:eastAsia="zh-CN"/>
        </w:rPr>
        <w:t>采购合同专用条款</w:t>
      </w:r>
      <w:r>
        <w:rPr>
          <w:rFonts w:ascii="宋体" w:eastAsia="宋体" w:hAnsi="宋体" w:hint="eastAsia"/>
          <w:kern w:val="2"/>
          <w:sz w:val="21"/>
          <w:szCs w:val="21"/>
          <w:lang w:eastAsia="zh-CN"/>
        </w:rPr>
        <w:t>】中约定。</w:t>
      </w:r>
    </w:p>
    <w:p>
      <w:pPr>
        <w:widowControl w:val="0"/>
        <w:spacing w:line="400" w:lineRule="exact"/>
        <w:jc w:val="both"/>
        <w:rPr>
          <w:rFonts w:ascii="宋体" w:eastAsia="宋体" w:hAnsi="宋体" w:hint="eastAsia"/>
          <w:b/>
          <w:bCs/>
          <w:kern w:val="2"/>
          <w:lang w:eastAsia="zh-CN"/>
        </w:rPr>
      </w:pPr>
      <w:r>
        <w:rPr>
          <w:rFonts w:ascii="宋体" w:eastAsia="宋体" w:hAnsi="宋体" w:hint="eastAsia"/>
          <w:b/>
          <w:bCs/>
          <w:kern w:val="2"/>
          <w:lang w:eastAsia="zh-CN"/>
        </w:rPr>
        <w:t>13. 履约保证金</w:t>
      </w:r>
    </w:p>
    <w:p>
      <w:pPr>
        <w:widowControl w:val="0"/>
        <w:adjustRightInd w:val="0"/>
        <w:snapToGrid w:val="0"/>
        <w:spacing w:line="400" w:lineRule="exact"/>
        <w:ind w:firstLine="420" w:firstLineChars="200"/>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 xml:space="preserve">13.1 </w:t>
      </w:r>
      <w:r>
        <w:rPr>
          <w:rFonts w:ascii="宋体" w:eastAsia="宋体" w:hAnsi="宋体" w:cs="宋体" w:hint="eastAsia"/>
          <w:kern w:val="2"/>
          <w:sz w:val="21"/>
          <w:szCs w:val="15"/>
          <w:lang w:eastAsia="zh-CN"/>
        </w:rPr>
        <w:t>乙方应当以支票、汇票、本票或者金融机构、担保机构出具的保函等非现金形式提交。</w:t>
      </w:r>
    </w:p>
    <w:p>
      <w:pPr>
        <w:widowControl w:val="0"/>
        <w:adjustRightInd w:val="0"/>
        <w:snapToGrid w:val="0"/>
        <w:spacing w:line="400" w:lineRule="exact"/>
        <w:ind w:firstLine="420" w:firstLineChars="200"/>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13.2 如果乙方出现</w:t>
      </w:r>
      <w:r>
        <w:rPr>
          <w:rFonts w:ascii="宋体" w:eastAsia="宋体" w:hAnsi="宋体" w:cs="宋体" w:hint="eastAsia"/>
          <w:b/>
          <w:bCs/>
          <w:kern w:val="2"/>
          <w:sz w:val="21"/>
          <w:szCs w:val="15"/>
          <w:lang w:eastAsia="zh-CN"/>
        </w:rPr>
        <w:t>【采购合同专用条款】</w:t>
      </w:r>
      <w:r>
        <w:rPr>
          <w:rFonts w:ascii="宋体" w:eastAsia="宋体" w:hAnsi="宋体" w:cs="宋体" w:hint="eastAsia"/>
          <w:kern w:val="2"/>
          <w:sz w:val="21"/>
          <w:szCs w:val="15"/>
          <w:lang w:eastAsia="zh-CN"/>
        </w:rPr>
        <w:t>约定情形的</w:t>
      </w:r>
      <w:r>
        <w:rPr>
          <w:rFonts w:ascii="宋体" w:eastAsia="宋体" w:hAnsi="宋体" w:hint="eastAsia"/>
          <w:kern w:val="2"/>
          <w:sz w:val="21"/>
          <w:szCs w:val="21"/>
          <w:lang w:eastAsia="zh-CN"/>
        </w:rPr>
        <w:t>，履约保证金不予退还；如果乙方未能按合同约定全面履行义务，甲方有权从履约保证金中取得补偿或赔偿，且不影响甲方要求乙方承担合同约定的超过履约保证金的违约责任的权利。</w:t>
      </w:r>
    </w:p>
    <w:p>
      <w:pPr>
        <w:widowControl w:val="0"/>
        <w:spacing w:line="400" w:lineRule="exact"/>
        <w:ind w:firstLine="420"/>
        <w:jc w:val="both"/>
        <w:rPr>
          <w:rFonts w:eastAsia="宋体"/>
          <w:kern w:val="2"/>
          <w:sz w:val="21"/>
          <w:lang w:eastAsia="zh-CN"/>
        </w:rPr>
      </w:pPr>
      <w:r>
        <w:rPr>
          <w:rFonts w:ascii="宋体" w:eastAsia="宋体" w:hAnsi="宋体" w:hint="eastAsia"/>
          <w:kern w:val="2"/>
          <w:sz w:val="21"/>
          <w:szCs w:val="21"/>
          <w:lang w:eastAsia="zh-CN"/>
        </w:rPr>
        <w:t>13.3 甲方在项目通过验收后按照</w:t>
      </w:r>
      <w:r>
        <w:rPr>
          <w:rFonts w:ascii="宋体" w:eastAsia="宋体" w:hAnsi="宋体" w:hint="eastAsia"/>
          <w:b/>
          <w:kern w:val="2"/>
          <w:sz w:val="21"/>
          <w:szCs w:val="21"/>
          <w:lang w:eastAsia="zh-CN"/>
        </w:rPr>
        <w:t>【采购合同专用条款】</w:t>
      </w:r>
      <w:r>
        <w:rPr>
          <w:rFonts w:ascii="宋体" w:eastAsia="宋体" w:hAnsi="宋体" w:hint="eastAsia"/>
          <w:kern w:val="2"/>
          <w:sz w:val="21"/>
          <w:szCs w:val="21"/>
          <w:lang w:eastAsia="zh-CN"/>
        </w:rPr>
        <w:t>规定的时间内将履约保证金退还乙方；逾期退还的，乙方可要求甲方支付违约金，违约金按照</w:t>
      </w:r>
      <w:r>
        <w:rPr>
          <w:rFonts w:ascii="宋体" w:eastAsia="宋体" w:hAnsi="宋体" w:hint="eastAsia"/>
          <w:b/>
          <w:kern w:val="2"/>
          <w:sz w:val="21"/>
          <w:szCs w:val="21"/>
          <w:lang w:eastAsia="zh-CN"/>
        </w:rPr>
        <w:t>【采购合同专用条款】</w:t>
      </w:r>
      <w:r>
        <w:rPr>
          <w:rFonts w:ascii="宋体" w:eastAsia="宋体" w:hAnsi="宋体" w:hint="eastAsia"/>
          <w:kern w:val="2"/>
          <w:sz w:val="21"/>
          <w:szCs w:val="21"/>
          <w:lang w:eastAsia="zh-CN"/>
        </w:rPr>
        <w:t>规定支付。</w:t>
      </w:r>
    </w:p>
    <w:p>
      <w:pPr>
        <w:widowControl w:val="0"/>
        <w:autoSpaceDE w:val="0"/>
        <w:autoSpaceDN w:val="0"/>
        <w:adjustRightInd w:val="0"/>
        <w:snapToGrid w:val="0"/>
        <w:spacing w:line="400" w:lineRule="exact"/>
        <w:jc w:val="left"/>
        <w:rPr>
          <w:rFonts w:ascii="宋体" w:eastAsia="宋体" w:hAnsi="宋体" w:hint="eastAsia"/>
          <w:b/>
          <w:kern w:val="2"/>
          <w:lang w:eastAsia="zh-CN"/>
        </w:rPr>
      </w:pPr>
      <w:r>
        <w:rPr>
          <w:rFonts w:ascii="宋体" w:eastAsia="宋体" w:hAnsi="宋体" w:hint="eastAsia"/>
          <w:b/>
          <w:bCs/>
          <w:kern w:val="2"/>
          <w:lang w:eastAsia="zh-CN"/>
        </w:rPr>
        <w:t xml:space="preserve">14. </w:t>
      </w:r>
      <w:r>
        <w:rPr>
          <w:rFonts w:eastAsia="宋体" w:hint="eastAsia"/>
          <w:b/>
          <w:kern w:val="2"/>
          <w:lang w:eastAsia="zh-CN"/>
        </w:rPr>
        <w:t>售后</w:t>
      </w:r>
      <w:r>
        <w:rPr>
          <w:rFonts w:ascii="宋体" w:eastAsia="宋体" w:hAnsi="宋体" w:hint="eastAsia"/>
          <w:b/>
          <w:kern w:val="2"/>
          <w:lang w:eastAsia="zh-CN"/>
        </w:rPr>
        <w:t>服务</w:t>
      </w:r>
    </w:p>
    <w:p>
      <w:pPr>
        <w:widowControl w:val="0"/>
        <w:autoSpaceDE w:val="0"/>
        <w:autoSpaceDN w:val="0"/>
        <w:adjustRightInd w:val="0"/>
        <w:snapToGrid w:val="0"/>
        <w:spacing w:line="400" w:lineRule="exact"/>
        <w:ind w:firstLine="420" w:firstLineChars="200"/>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14.1 除项目不涉及或采购活动中明确约定无须承担外，乙方还应提供下列服务：</w:t>
      </w:r>
    </w:p>
    <w:p>
      <w:pPr>
        <w:widowControl w:val="0"/>
        <w:autoSpaceDE w:val="0"/>
        <w:autoSpaceDN w:val="0"/>
        <w:adjustRightInd w:val="0"/>
        <w:snapToGrid w:val="0"/>
        <w:spacing w:line="400" w:lineRule="exact"/>
        <w:ind w:firstLine="420" w:firstLineChars="200"/>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（1）货物的现场移动、安装、调试、启动监督及技术支持；</w:t>
      </w:r>
    </w:p>
    <w:p>
      <w:pPr>
        <w:widowControl w:val="0"/>
        <w:autoSpaceDE w:val="0"/>
        <w:autoSpaceDN w:val="0"/>
        <w:adjustRightInd w:val="0"/>
        <w:snapToGrid w:val="0"/>
        <w:spacing w:line="400" w:lineRule="exact"/>
        <w:ind w:firstLine="420" w:firstLineChars="200"/>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（2）提供货物组装和维修所需的专用工具和辅助材料；</w:t>
      </w:r>
    </w:p>
    <w:p>
      <w:pPr>
        <w:widowControl w:val="0"/>
        <w:autoSpaceDE w:val="0"/>
        <w:autoSpaceDN w:val="0"/>
        <w:adjustRightInd w:val="0"/>
        <w:snapToGrid w:val="0"/>
        <w:spacing w:line="400" w:lineRule="exact"/>
        <w:ind w:firstLine="420" w:firstLineChars="200"/>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（3）在</w:t>
      </w:r>
      <w:r>
        <w:rPr>
          <w:rFonts w:ascii="宋体" w:eastAsia="宋体" w:hAnsi="宋体" w:cs="宋体" w:hint="eastAsia"/>
          <w:b/>
          <w:bCs/>
          <w:kern w:val="2"/>
          <w:sz w:val="21"/>
          <w:szCs w:val="15"/>
          <w:lang w:eastAsia="zh-CN"/>
        </w:rPr>
        <w:t>【采购合同专用条款】</w:t>
      </w:r>
      <w:r>
        <w:rPr>
          <w:rFonts w:ascii="宋体" w:eastAsia="宋体" w:hAnsi="宋体" w:hint="eastAsia"/>
          <w:kern w:val="2"/>
          <w:sz w:val="21"/>
          <w:szCs w:val="21"/>
          <w:lang w:eastAsia="zh-CN"/>
        </w:rPr>
        <w:t>约定的期限内对所有的货物实施运行监督、维修，但前提条件是该服务并不能免除乙方在质量保证期内所承担的义务；</w:t>
      </w:r>
    </w:p>
    <w:p>
      <w:pPr>
        <w:widowControl w:val="0"/>
        <w:autoSpaceDE w:val="0"/>
        <w:autoSpaceDN w:val="0"/>
        <w:adjustRightInd w:val="0"/>
        <w:snapToGrid w:val="0"/>
        <w:spacing w:line="400" w:lineRule="exact"/>
        <w:ind w:firstLine="420" w:firstLineChars="200"/>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（4）在制造商所在地或指定现场就货物的安装、启动、运营、维护、废弃处置等对甲方操作人员进行培训</w:t>
      </w:r>
      <w:r>
        <w:rPr>
          <w:rFonts w:ascii="宋体" w:eastAsia="宋体" w:hAnsi="宋体" w:cs="宋体" w:hint="eastAsia"/>
          <w:kern w:val="2"/>
          <w:sz w:val="21"/>
          <w:szCs w:val="15"/>
          <w:lang w:eastAsia="zh-CN"/>
        </w:rPr>
        <w:t>；</w:t>
      </w:r>
    </w:p>
    <w:p>
      <w:pPr>
        <w:widowControl w:val="0"/>
        <w:autoSpaceDE w:val="0"/>
        <w:autoSpaceDN w:val="0"/>
        <w:adjustRightInd w:val="0"/>
        <w:spacing w:line="40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（5）依照法律、行政法规的规定或者按照</w:t>
      </w:r>
      <w:r>
        <w:rPr>
          <w:rFonts w:ascii="宋体" w:eastAsia="宋体" w:hAnsi="宋体" w:cs="宋体" w:hint="eastAsia"/>
          <w:b/>
          <w:bCs/>
          <w:kern w:val="2"/>
          <w:sz w:val="21"/>
          <w:szCs w:val="21"/>
          <w:lang w:eastAsia="zh-CN"/>
        </w:rPr>
        <w:t>【采购合同专用条款】</w:t>
      </w:r>
      <w:r>
        <w:rPr>
          <w:rFonts w:ascii="宋体" w:eastAsia="宋体" w:hAnsi="宋体" w:cs="宋体" w:hint="eastAsia"/>
          <w:kern w:val="2"/>
          <w:sz w:val="21"/>
          <w:szCs w:val="21"/>
          <w:lang w:eastAsia="zh-CN"/>
        </w:rPr>
        <w:t>约定，货物在有效使用年限届满后应予回收的，乙方负有自行或者委托第三人对货物予以回收的义务；</w:t>
      </w:r>
    </w:p>
    <w:p>
      <w:pPr>
        <w:widowControl w:val="0"/>
        <w:autoSpaceDE w:val="0"/>
        <w:autoSpaceDN w:val="0"/>
        <w:adjustRightInd w:val="0"/>
        <w:snapToGrid w:val="0"/>
        <w:spacing w:line="400" w:lineRule="exact"/>
        <w:ind w:firstLine="420" w:firstLineChars="200"/>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（6）</w:t>
      </w:r>
      <w:r>
        <w:rPr>
          <w:rFonts w:ascii="宋体" w:eastAsia="宋体" w:hAnsi="宋体" w:hint="eastAsia"/>
          <w:b/>
          <w:kern w:val="2"/>
          <w:sz w:val="21"/>
          <w:szCs w:val="21"/>
          <w:lang w:eastAsia="zh-CN"/>
        </w:rPr>
        <w:t>【采购合同专用条款】</w:t>
      </w:r>
      <w:r>
        <w:rPr>
          <w:rFonts w:ascii="宋体" w:eastAsia="宋体" w:hAnsi="宋体" w:hint="eastAsia"/>
          <w:kern w:val="2"/>
          <w:sz w:val="21"/>
          <w:szCs w:val="21"/>
          <w:lang w:eastAsia="zh-CN"/>
        </w:rPr>
        <w:t>规定由乙方提供的其他服务。</w:t>
      </w:r>
    </w:p>
    <w:p>
      <w:pPr>
        <w:widowControl w:val="0"/>
        <w:autoSpaceDE w:val="0"/>
        <w:autoSpaceDN w:val="0"/>
        <w:adjustRightInd w:val="0"/>
        <w:snapToGrid w:val="0"/>
        <w:spacing w:line="400" w:lineRule="exact"/>
        <w:ind w:firstLine="420" w:firstLineChars="200"/>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14.2 乙方提供的售后服务的费用已包含在合同价款中，甲方不再另行支付。</w:t>
      </w:r>
    </w:p>
    <w:p>
      <w:pPr>
        <w:widowControl w:val="0"/>
        <w:adjustRightInd w:val="0"/>
        <w:snapToGrid w:val="0"/>
        <w:spacing w:line="400" w:lineRule="exact"/>
        <w:jc w:val="left"/>
        <w:rPr>
          <w:rFonts w:ascii="宋体" w:eastAsia="宋体" w:hAnsi="宋体" w:hint="eastAsia"/>
          <w:b/>
          <w:bCs/>
          <w:kern w:val="2"/>
          <w:lang w:eastAsia="zh-CN"/>
        </w:rPr>
      </w:pPr>
      <w:r>
        <w:rPr>
          <w:rFonts w:ascii="宋体" w:eastAsia="宋体" w:hAnsi="宋体" w:hint="eastAsia"/>
          <w:b/>
          <w:bCs/>
          <w:kern w:val="2"/>
          <w:lang w:eastAsia="zh-CN"/>
        </w:rPr>
        <w:t>15. 违约责任</w:t>
      </w:r>
    </w:p>
    <w:p>
      <w:pPr>
        <w:widowControl w:val="0"/>
        <w:adjustRightInd w:val="0"/>
        <w:snapToGrid w:val="0"/>
        <w:spacing w:line="400" w:lineRule="exact"/>
        <w:ind w:firstLine="420" w:firstLineChars="200"/>
        <w:jc w:val="left"/>
        <w:rPr>
          <w:rFonts w:ascii="宋体" w:eastAsia="宋体" w:hAnsi="宋体" w:hint="eastAsia"/>
          <w:bCs/>
          <w:kern w:val="2"/>
          <w:sz w:val="21"/>
          <w:szCs w:val="21"/>
          <w:lang w:eastAsia="zh-CN"/>
        </w:rPr>
      </w:pPr>
      <w:r>
        <w:rPr>
          <w:rFonts w:ascii="宋体" w:eastAsia="宋体" w:hAnsi="宋体" w:hint="eastAsia"/>
          <w:bCs/>
          <w:kern w:val="2"/>
          <w:sz w:val="21"/>
          <w:szCs w:val="21"/>
          <w:lang w:eastAsia="zh-CN"/>
        </w:rPr>
        <w:t>15.1质量瑕疵的违约责任</w:t>
      </w:r>
    </w:p>
    <w:p>
      <w:pPr>
        <w:widowControl w:val="0"/>
        <w:autoSpaceDE w:val="0"/>
        <w:autoSpaceDN w:val="0"/>
        <w:adjustRightInd w:val="0"/>
        <w:snapToGrid w:val="0"/>
        <w:spacing w:line="400" w:lineRule="exact"/>
        <w:ind w:firstLine="420" w:firstLineChars="200"/>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乙方提供的产品不符合合同约定的质量标准或存在产品质量缺陷，甲方有权要求乙方根据</w:t>
      </w:r>
      <w:r>
        <w:rPr>
          <w:rFonts w:ascii="宋体" w:eastAsia="宋体" w:hAnsi="宋体" w:hint="eastAsia"/>
          <w:b/>
          <w:kern w:val="2"/>
          <w:sz w:val="21"/>
          <w:szCs w:val="21"/>
          <w:lang w:eastAsia="zh-CN"/>
        </w:rPr>
        <w:t>【采购合同专用条款】</w:t>
      </w:r>
      <w:r>
        <w:rPr>
          <w:rFonts w:ascii="宋体" w:eastAsia="宋体" w:hAnsi="宋体" w:hint="eastAsia"/>
          <w:bCs/>
          <w:kern w:val="2"/>
          <w:sz w:val="21"/>
          <w:szCs w:val="21"/>
          <w:lang w:eastAsia="zh-CN"/>
        </w:rPr>
        <w:t>要求</w:t>
      </w:r>
      <w:r>
        <w:rPr>
          <w:rFonts w:ascii="宋体" w:eastAsia="宋体" w:hAnsi="宋体" w:hint="eastAsia"/>
          <w:kern w:val="2"/>
          <w:sz w:val="21"/>
          <w:szCs w:val="21"/>
          <w:lang w:eastAsia="zh-CN"/>
        </w:rPr>
        <w:t>及时修理、重作、更换，并承担由此给甲方造成的损失。</w:t>
      </w:r>
    </w:p>
    <w:p>
      <w:pPr>
        <w:widowControl w:val="0"/>
        <w:autoSpaceDE w:val="0"/>
        <w:autoSpaceDN w:val="0"/>
        <w:adjustRightInd w:val="0"/>
        <w:snapToGrid w:val="0"/>
        <w:spacing w:line="400" w:lineRule="exact"/>
        <w:ind w:firstLine="420" w:firstLineChars="200"/>
        <w:jc w:val="left"/>
        <w:rPr>
          <w:rFonts w:ascii="宋体" w:eastAsia="宋体" w:hAnsi="宋体" w:hint="eastAsia"/>
          <w:bCs/>
          <w:kern w:val="2"/>
          <w:sz w:val="21"/>
          <w:szCs w:val="21"/>
          <w:lang w:eastAsia="zh-CN"/>
        </w:rPr>
      </w:pPr>
      <w:r>
        <w:rPr>
          <w:rFonts w:ascii="宋体" w:eastAsia="宋体" w:hAnsi="宋体" w:hint="eastAsia"/>
          <w:bCs/>
          <w:kern w:val="2"/>
          <w:sz w:val="21"/>
          <w:szCs w:val="21"/>
          <w:lang w:eastAsia="zh-CN"/>
        </w:rPr>
        <w:t>15.2 迟延交货的违约责任</w:t>
      </w:r>
    </w:p>
    <w:p>
      <w:pPr>
        <w:widowControl w:val="0"/>
        <w:autoSpaceDE w:val="0"/>
        <w:autoSpaceDN w:val="0"/>
        <w:adjustRightInd w:val="0"/>
        <w:snapToGrid w:val="0"/>
        <w:spacing w:line="400" w:lineRule="exact"/>
        <w:ind w:firstLine="420" w:firstLineChars="200"/>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pPr>
        <w:widowControl w:val="0"/>
        <w:autoSpaceDE w:val="0"/>
        <w:autoSpaceDN w:val="0"/>
        <w:adjustRightInd w:val="0"/>
        <w:snapToGrid w:val="0"/>
        <w:spacing w:line="400" w:lineRule="exact"/>
        <w:ind w:firstLine="420" w:firstLineChars="200"/>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（2）如果乙方没有按照合同规定的时间交货和提供相关服务，甲方有权从货款中扣除误期赔偿费而不影响合同项下的其他补救方法，赔偿费按</w:t>
      </w:r>
      <w:r>
        <w:rPr>
          <w:rFonts w:ascii="宋体" w:eastAsia="宋体" w:hAnsi="宋体" w:hint="eastAsia"/>
          <w:b/>
          <w:kern w:val="2"/>
          <w:sz w:val="21"/>
          <w:szCs w:val="21"/>
          <w:lang w:eastAsia="zh-CN"/>
        </w:rPr>
        <w:t>【采购合同专用条款】</w:t>
      </w:r>
      <w:r>
        <w:rPr>
          <w:rFonts w:ascii="宋体" w:eastAsia="宋体" w:hAnsi="宋体" w:hint="eastAsia"/>
          <w:kern w:val="2"/>
          <w:sz w:val="21"/>
          <w:szCs w:val="21"/>
          <w:lang w:eastAsia="zh-CN"/>
        </w:rPr>
        <w:t>规定执行。如果涉及公共利益，且赔偿金额无法弥补公共利益损失，甲方可要求继续履行或者采取其他补救措施。</w:t>
      </w:r>
    </w:p>
    <w:p>
      <w:pPr>
        <w:widowControl w:val="0"/>
        <w:autoSpaceDE w:val="0"/>
        <w:autoSpaceDN w:val="0"/>
        <w:adjustRightInd w:val="0"/>
        <w:snapToGrid w:val="0"/>
        <w:spacing w:line="400" w:lineRule="exact"/>
        <w:ind w:firstLine="420" w:firstLineChars="200"/>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15.3 迟延支付的违约责任</w:t>
      </w:r>
    </w:p>
    <w:p>
      <w:pPr>
        <w:widowControl w:val="0"/>
        <w:autoSpaceDE w:val="0"/>
        <w:autoSpaceDN w:val="0"/>
        <w:adjustRightInd w:val="0"/>
        <w:snapToGrid w:val="0"/>
        <w:spacing w:line="400" w:lineRule="exact"/>
        <w:ind w:firstLine="420" w:firstLineChars="200"/>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甲方存在迟延支付乙方合同款项的，应当承担</w:t>
      </w:r>
      <w:r>
        <w:rPr>
          <w:rFonts w:ascii="宋体" w:eastAsia="宋体" w:hAnsi="宋体" w:hint="eastAsia"/>
          <w:b/>
          <w:bCs/>
          <w:kern w:val="2"/>
          <w:sz w:val="21"/>
          <w:szCs w:val="21"/>
          <w:lang w:eastAsia="zh-CN"/>
        </w:rPr>
        <w:t>【采购合同专用条款】</w:t>
      </w:r>
      <w:r>
        <w:rPr>
          <w:rFonts w:ascii="宋体" w:eastAsia="宋体" w:hAnsi="宋体" w:hint="eastAsia"/>
          <w:kern w:val="2"/>
          <w:sz w:val="21"/>
          <w:szCs w:val="21"/>
          <w:lang w:eastAsia="zh-CN"/>
        </w:rPr>
        <w:t>规定的逾期付款利息。</w:t>
      </w:r>
    </w:p>
    <w:p>
      <w:pPr>
        <w:widowControl w:val="0"/>
        <w:adjustRightInd w:val="0"/>
        <w:snapToGrid w:val="0"/>
        <w:spacing w:line="400" w:lineRule="exact"/>
        <w:ind w:firstLine="420" w:firstLineChars="200"/>
        <w:jc w:val="left"/>
        <w:rPr>
          <w:rFonts w:ascii="宋体" w:eastAsia="宋体" w:hAnsi="宋体" w:hint="eastAsia"/>
          <w:kern w:val="2"/>
          <w:sz w:val="21"/>
          <w:szCs w:val="21"/>
          <w:lang w:eastAsia="zh-CN"/>
        </w:rPr>
      </w:pPr>
      <w:r>
        <w:rPr>
          <w:rFonts w:ascii="宋体" w:eastAsia="宋体" w:hAnsi="宋体" w:hint="eastAsia"/>
          <w:bCs/>
          <w:kern w:val="2"/>
          <w:sz w:val="21"/>
          <w:szCs w:val="21"/>
          <w:lang w:eastAsia="zh-CN"/>
        </w:rPr>
        <w:t>15.4其他违约责任根据项目实际需要按</w:t>
      </w:r>
      <w:r>
        <w:rPr>
          <w:rFonts w:ascii="宋体" w:eastAsia="宋体" w:hAnsi="宋体" w:hint="eastAsia"/>
          <w:b/>
          <w:bCs/>
          <w:kern w:val="2"/>
          <w:sz w:val="21"/>
          <w:szCs w:val="21"/>
          <w:lang w:eastAsia="zh-CN"/>
        </w:rPr>
        <w:t>【采购合同专用条款】</w:t>
      </w:r>
      <w:r>
        <w:rPr>
          <w:rFonts w:ascii="宋体" w:eastAsia="宋体" w:hAnsi="宋体" w:hint="eastAsia"/>
          <w:kern w:val="2"/>
          <w:sz w:val="21"/>
          <w:szCs w:val="21"/>
          <w:lang w:eastAsia="zh-CN"/>
        </w:rPr>
        <w:t>规定执行。</w:t>
      </w:r>
    </w:p>
    <w:p>
      <w:pPr>
        <w:widowControl w:val="0"/>
        <w:numPr>
          <w:ilvl w:val="0"/>
          <w:numId w:val="6"/>
        </w:numPr>
        <w:autoSpaceDE w:val="0"/>
        <w:autoSpaceDN w:val="0"/>
        <w:adjustRightInd w:val="0"/>
        <w:snapToGrid w:val="0"/>
        <w:spacing w:line="400" w:lineRule="exact"/>
        <w:jc w:val="left"/>
        <w:rPr>
          <w:rFonts w:ascii="宋体" w:eastAsia="宋体" w:hAnsi="宋体" w:hint="eastAsia"/>
          <w:b/>
          <w:kern w:val="2"/>
          <w:lang w:eastAsia="zh-CN"/>
        </w:rPr>
      </w:pPr>
      <w:r>
        <w:rPr>
          <w:rFonts w:ascii="宋体" w:eastAsia="宋体" w:hAnsi="宋体" w:hint="eastAsia"/>
          <w:b/>
          <w:kern w:val="2"/>
          <w:lang w:eastAsia="zh-CN"/>
        </w:rPr>
        <w:t>合同变更、中止与终止</w:t>
      </w:r>
    </w:p>
    <w:p>
      <w:pPr>
        <w:widowControl w:val="0"/>
        <w:adjustRightInd w:val="0"/>
        <w:snapToGrid w:val="0"/>
        <w:spacing w:line="400" w:lineRule="exact"/>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 xml:space="preserve">    16.1合同的变更</w:t>
      </w:r>
    </w:p>
    <w:p>
      <w:pPr>
        <w:widowControl w:val="0"/>
        <w:autoSpaceDE w:val="0"/>
        <w:autoSpaceDN w:val="0"/>
        <w:adjustRightInd w:val="0"/>
        <w:snapToGrid w:val="0"/>
        <w:spacing w:line="400" w:lineRule="exact"/>
        <w:ind w:firstLine="420" w:firstLineChars="200"/>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采购合同履行中，在不改变合同其他条款的前提下，甲方可以在合同价款10%的范围内追加与合同标的相同的货物，并就此与乙方协商一致后签订补充协议。</w:t>
      </w:r>
    </w:p>
    <w:p>
      <w:pPr>
        <w:widowControl w:val="0"/>
        <w:adjustRightInd w:val="0"/>
        <w:snapToGrid w:val="0"/>
        <w:spacing w:line="400" w:lineRule="exact"/>
        <w:ind w:firstLine="420" w:firstLineChars="200"/>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16.2合同的中止</w:t>
      </w:r>
    </w:p>
    <w:p>
      <w:pPr>
        <w:widowControl w:val="0"/>
        <w:autoSpaceDE w:val="0"/>
        <w:autoSpaceDN w:val="0"/>
        <w:adjustRightInd w:val="0"/>
        <w:snapToGrid w:val="0"/>
        <w:spacing w:line="400" w:lineRule="exact"/>
        <w:ind w:firstLine="420" w:firstLineChars="200"/>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（1）合同履行过程中因供应商就采购文件、采购过程或结果提起投诉的，甲方认为有必要的，可以中止合同的履行。</w:t>
      </w:r>
    </w:p>
    <w:p>
      <w:pPr>
        <w:widowControl w:val="0"/>
        <w:autoSpaceDE w:val="0"/>
        <w:autoSpaceDN w:val="0"/>
        <w:adjustRightInd w:val="0"/>
        <w:snapToGrid w:val="0"/>
        <w:spacing w:line="400" w:lineRule="exact"/>
        <w:ind w:firstLine="420" w:firstLineChars="200"/>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pPr>
        <w:widowControl w:val="0"/>
        <w:autoSpaceDE w:val="0"/>
        <w:autoSpaceDN w:val="0"/>
        <w:adjustRightInd w:val="0"/>
        <w:spacing w:line="400" w:lineRule="exact"/>
        <w:ind w:firstLine="420" w:firstLineChars="200"/>
        <w:jc w:val="both"/>
        <w:rPr>
          <w:rFonts w:ascii="华文楷体" w:eastAsia="华文楷体" w:hAnsi="华文楷体" w:cs="华文楷体" w:hint="eastAsia"/>
          <w:kern w:val="2"/>
          <w:sz w:val="21"/>
          <w:szCs w:val="21"/>
          <w:lang w:eastAsia="zh-CN"/>
        </w:rPr>
      </w:pPr>
      <w:r>
        <w:rPr>
          <w:rFonts w:ascii="宋体" w:eastAsia="宋体" w:hAnsi="宋体" w:cs="宋体" w:hint="eastAsia"/>
          <w:kern w:val="2"/>
          <w:sz w:val="21"/>
          <w:szCs w:val="21"/>
          <w:lang w:eastAsia="zh-CN"/>
        </w:rPr>
        <w:t>（3）乙方分立、合并或者变更住所的，应当及时以书面形式告知甲方。乙方没有及时告知甲方，致使合同履行发生困难的，甲方可以中止合同履行并要求乙方承担由此给甲方造成的损失。</w:t>
      </w:r>
    </w:p>
    <w:p>
      <w:pPr>
        <w:widowControl w:val="0"/>
        <w:snapToGrid w:val="0"/>
        <w:spacing w:line="400" w:lineRule="exact"/>
        <w:ind w:firstLine="420" w:firstLineChars="200"/>
        <w:jc w:val="left"/>
        <w:rPr>
          <w:rFonts w:eastAsia="宋体"/>
          <w:kern w:val="2"/>
          <w:sz w:val="21"/>
          <w:lang w:eastAsia="zh-CN"/>
        </w:rPr>
      </w:pPr>
      <w:r>
        <w:rPr>
          <w:rFonts w:ascii="宋体" w:eastAsia="宋体" w:hAnsi="宋体" w:hint="eastAsia"/>
          <w:kern w:val="2"/>
          <w:sz w:val="21"/>
          <w:szCs w:val="21"/>
          <w:lang w:eastAsia="zh-CN"/>
        </w:rPr>
        <w:t>（4）甲方不得以行政区划调整、政府换届、机构或者职能调整以及相关责任人更替为由中止合同。</w:t>
      </w:r>
    </w:p>
    <w:p>
      <w:pPr>
        <w:widowControl w:val="0"/>
        <w:adjustRightInd w:val="0"/>
        <w:snapToGrid w:val="0"/>
        <w:spacing w:line="400" w:lineRule="exact"/>
        <w:ind w:firstLine="420" w:firstLineChars="200"/>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16.3合同的终止</w:t>
      </w:r>
    </w:p>
    <w:p>
      <w:pPr>
        <w:widowControl w:val="0"/>
        <w:autoSpaceDE w:val="0"/>
        <w:autoSpaceDN w:val="0"/>
        <w:adjustRightInd w:val="0"/>
        <w:snapToGrid w:val="0"/>
        <w:spacing w:line="400" w:lineRule="exact"/>
        <w:ind w:firstLine="420" w:firstLineChars="200"/>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（1）合同因有效期限届满而终止；</w:t>
      </w:r>
    </w:p>
    <w:p>
      <w:pPr>
        <w:widowControl w:val="0"/>
        <w:snapToGrid w:val="0"/>
        <w:spacing w:line="400" w:lineRule="exact"/>
        <w:ind w:firstLine="420" w:firstLineChars="200"/>
        <w:jc w:val="both"/>
        <w:rPr>
          <w:rFonts w:ascii="宋体" w:eastAsia="宋体" w:hAnsi="宋体" w:cs="宋体" w:hint="eastAsia"/>
          <w:kern w:val="2"/>
          <w:sz w:val="21"/>
          <w:szCs w:val="21"/>
          <w:lang w:eastAsia="zh-CN"/>
        </w:rPr>
      </w:pPr>
      <w:r>
        <w:rPr>
          <w:rFonts w:ascii="宋体" w:eastAsia="宋体" w:hAnsi="宋体" w:hint="eastAsia"/>
          <w:kern w:val="2"/>
          <w:sz w:val="21"/>
          <w:szCs w:val="21"/>
          <w:lang w:eastAsia="zh-CN"/>
        </w:rPr>
        <w:t>（2）乙方未按合同约定履行，构成根本性违约的，甲方有权终止合同，</w:t>
      </w:r>
      <w:r>
        <w:rPr>
          <w:rFonts w:ascii="宋体" w:eastAsia="宋体" w:hAnsi="宋体" w:cs="宋体" w:hint="eastAsia"/>
          <w:kern w:val="2"/>
          <w:sz w:val="21"/>
          <w:szCs w:val="21"/>
          <w:lang w:eastAsia="zh-CN"/>
        </w:rPr>
        <w:t>并追究乙方的违约责任</w:t>
      </w:r>
      <w:r>
        <w:rPr>
          <w:rFonts w:ascii="宋体" w:eastAsia="宋体" w:hAnsi="宋体" w:hint="eastAsia"/>
          <w:kern w:val="2"/>
          <w:sz w:val="21"/>
          <w:szCs w:val="21"/>
          <w:lang w:eastAsia="zh-CN"/>
        </w:rPr>
        <w:t>。</w:t>
      </w:r>
    </w:p>
    <w:p>
      <w:pPr>
        <w:widowControl w:val="0"/>
        <w:autoSpaceDE w:val="0"/>
        <w:autoSpaceDN w:val="0"/>
        <w:adjustRightInd w:val="0"/>
        <w:spacing w:line="400" w:lineRule="exact"/>
        <w:ind w:firstLine="440" w:firstLineChars="200"/>
        <w:jc w:val="both"/>
        <w:rPr>
          <w:rFonts w:ascii="宋体" w:eastAsia="华文楷体" w:hAnsi="宋体" w:cs="华文楷体" w:hint="eastAsia"/>
          <w:kern w:val="2"/>
          <w:sz w:val="22"/>
          <w:szCs w:val="21"/>
          <w:lang w:eastAsia="zh-CN"/>
        </w:rPr>
      </w:pPr>
      <w:r>
        <w:rPr>
          <w:rFonts w:ascii="宋体" w:eastAsia="华文楷体" w:hAnsi="宋体" w:cs="华文楷体" w:hint="eastAsia"/>
          <w:kern w:val="2"/>
          <w:sz w:val="22"/>
          <w:szCs w:val="21"/>
          <w:lang w:eastAsia="zh-CN"/>
        </w:rPr>
        <w:t xml:space="preserve">16.4 </w:t>
      </w:r>
      <w:r>
        <w:rPr>
          <w:rFonts w:ascii="宋体" w:eastAsia="宋体" w:hAnsi="宋体" w:hint="eastAsia"/>
          <w:kern w:val="2"/>
          <w:sz w:val="21"/>
          <w:szCs w:val="21"/>
          <w:lang w:eastAsia="zh-CN"/>
        </w:rPr>
        <w:t>涉及国家利益、社会公共利益的情形</w:t>
      </w:r>
    </w:p>
    <w:p>
      <w:pPr>
        <w:widowControl w:val="0"/>
        <w:autoSpaceDE w:val="0"/>
        <w:autoSpaceDN w:val="0"/>
        <w:adjustRightInd w:val="0"/>
        <w:spacing w:line="400" w:lineRule="exact"/>
        <w:ind w:firstLine="420" w:firstLineChars="200"/>
        <w:jc w:val="both"/>
        <w:rPr>
          <w:rFonts w:ascii="华文楷体" w:eastAsia="华文楷体" w:hAnsi="华文楷体" w:cs="华文楷体" w:hint="eastAsia"/>
          <w:kern w:val="2"/>
          <w:sz w:val="21"/>
          <w:szCs w:val="21"/>
          <w:lang w:eastAsia="zh-CN"/>
        </w:rPr>
      </w:pPr>
      <w:r>
        <w:rPr>
          <w:rFonts w:ascii="宋体" w:eastAsia="宋体" w:hAnsi="宋体" w:cs="宋体" w:hint="eastAsia"/>
          <w:kern w:val="2"/>
          <w:sz w:val="21"/>
          <w:szCs w:val="21"/>
          <w:lang w:eastAsia="zh-CN"/>
        </w:rPr>
        <w:t>采购合同继续履行将损害国家利益和社会公共利益的，双方当事人应当变更、中止或者终止合同。有过错的一方应当承担赔偿责任，双方都有过错的，各自承担相应的责任。</w:t>
      </w:r>
    </w:p>
    <w:p>
      <w:pPr>
        <w:widowControl w:val="0"/>
        <w:autoSpaceDE w:val="0"/>
        <w:autoSpaceDN w:val="0"/>
        <w:adjustRightInd w:val="0"/>
        <w:snapToGrid w:val="0"/>
        <w:spacing w:line="400" w:lineRule="exact"/>
        <w:jc w:val="left"/>
        <w:rPr>
          <w:rFonts w:ascii="宋体" w:eastAsia="宋体" w:hAnsi="宋体" w:hint="eastAsia"/>
          <w:b/>
          <w:bCs/>
          <w:kern w:val="2"/>
          <w:lang w:eastAsia="zh-CN"/>
        </w:rPr>
      </w:pPr>
      <w:r>
        <w:rPr>
          <w:rFonts w:ascii="宋体" w:eastAsia="宋体" w:hAnsi="宋体" w:hint="eastAsia"/>
          <w:b/>
          <w:bCs/>
          <w:kern w:val="2"/>
          <w:lang w:eastAsia="zh-CN"/>
        </w:rPr>
        <w:t>17. 合同分包</w:t>
      </w:r>
    </w:p>
    <w:p>
      <w:pPr>
        <w:widowControl w:val="0"/>
        <w:autoSpaceDE w:val="0"/>
        <w:autoSpaceDN w:val="0"/>
        <w:adjustRightInd w:val="0"/>
        <w:snapToGrid w:val="0"/>
        <w:spacing w:line="400" w:lineRule="exact"/>
        <w:ind w:firstLine="420" w:firstLineChars="200"/>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17.1 乙方不得将合同转包给其他供应商。涉及合同分包的，乙方应根据采购文件和投标（响应）文件规定进行合同分包。</w:t>
      </w:r>
    </w:p>
    <w:p>
      <w:pPr>
        <w:widowControl w:val="0"/>
        <w:autoSpaceDE w:val="0"/>
        <w:autoSpaceDN w:val="0"/>
        <w:adjustRightInd w:val="0"/>
        <w:snapToGrid w:val="0"/>
        <w:spacing w:line="400" w:lineRule="exact"/>
        <w:ind w:firstLine="420" w:firstLineChars="200"/>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17.2 乙方执行采购政策向中小企业依法分包的，乙方应当按采购文件和投标（响应）文件签订分包意向协议，分包意向协议属于本合同组成部分。</w:t>
      </w:r>
    </w:p>
    <w:p>
      <w:pPr>
        <w:widowControl w:val="0"/>
        <w:autoSpaceDE w:val="0"/>
        <w:autoSpaceDN w:val="0"/>
        <w:adjustRightInd w:val="0"/>
        <w:snapToGrid w:val="0"/>
        <w:spacing w:line="400" w:lineRule="exact"/>
        <w:jc w:val="left"/>
        <w:rPr>
          <w:rFonts w:ascii="宋体" w:eastAsia="宋体" w:hAnsi="宋体" w:hint="eastAsia"/>
          <w:b/>
          <w:bCs/>
          <w:kern w:val="2"/>
          <w:lang w:eastAsia="zh-CN"/>
        </w:rPr>
      </w:pPr>
      <w:r>
        <w:rPr>
          <w:rFonts w:ascii="宋体" w:eastAsia="宋体" w:hAnsi="宋体" w:hint="eastAsia"/>
          <w:b/>
          <w:bCs/>
          <w:kern w:val="2"/>
          <w:lang w:eastAsia="zh-CN"/>
        </w:rPr>
        <w:t>18. 不可抗力</w:t>
      </w:r>
    </w:p>
    <w:p>
      <w:pPr>
        <w:widowControl w:val="0"/>
        <w:autoSpaceDE w:val="0"/>
        <w:autoSpaceDN w:val="0"/>
        <w:adjustRightInd w:val="0"/>
        <w:snapToGrid w:val="0"/>
        <w:spacing w:line="400" w:lineRule="exact"/>
        <w:ind w:firstLine="420" w:firstLineChars="200"/>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18.1 不可抗力是指合同双方不能预见、不能避免且不能克服的客观情况。</w:t>
      </w:r>
    </w:p>
    <w:p>
      <w:pPr>
        <w:widowControl w:val="0"/>
        <w:autoSpaceDE w:val="0"/>
        <w:autoSpaceDN w:val="0"/>
        <w:adjustRightInd w:val="0"/>
        <w:snapToGrid w:val="0"/>
        <w:spacing w:line="400" w:lineRule="exact"/>
        <w:ind w:firstLine="420" w:firstLineChars="200"/>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18.2 任何一方对由于不可抗力造成的部分或全部不能履行合同不承担违约责任。但迟延履行后发生不可抗力的，不能免除责任。</w:t>
      </w:r>
    </w:p>
    <w:p>
      <w:pPr>
        <w:widowControl w:val="0"/>
        <w:autoSpaceDE w:val="0"/>
        <w:autoSpaceDN w:val="0"/>
        <w:adjustRightInd w:val="0"/>
        <w:snapToGrid w:val="0"/>
        <w:spacing w:line="400" w:lineRule="exact"/>
        <w:ind w:firstLine="420" w:firstLineChars="200"/>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pPr>
        <w:widowControl w:val="0"/>
        <w:autoSpaceDE w:val="0"/>
        <w:autoSpaceDN w:val="0"/>
        <w:adjustRightInd w:val="0"/>
        <w:snapToGrid w:val="0"/>
        <w:spacing w:line="400" w:lineRule="exact"/>
        <w:jc w:val="left"/>
        <w:rPr>
          <w:rFonts w:ascii="宋体" w:eastAsia="宋体" w:hAnsi="宋体" w:hint="eastAsia"/>
          <w:b/>
          <w:bCs/>
          <w:kern w:val="2"/>
          <w:lang w:eastAsia="zh-CN"/>
        </w:rPr>
      </w:pPr>
      <w:r>
        <w:rPr>
          <w:rFonts w:ascii="宋体" w:eastAsia="宋体" w:hAnsi="宋体" w:hint="eastAsia"/>
          <w:b/>
          <w:bCs/>
          <w:kern w:val="2"/>
          <w:lang w:eastAsia="zh-CN"/>
        </w:rPr>
        <w:t>19. 解决争议的方法</w:t>
      </w:r>
    </w:p>
    <w:p>
      <w:pPr>
        <w:widowControl w:val="0"/>
        <w:autoSpaceDE w:val="0"/>
        <w:autoSpaceDN w:val="0"/>
        <w:adjustRightInd w:val="0"/>
        <w:spacing w:line="40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19.1 因本合同及合同有关事项发生的争议，由甲乙双方友好协商解决。协商不成时，可以向有关组织申请调解。合同一方或双方不愿调解或调解不成的，可以通过仲裁或诉讼的方式解决争议。</w:t>
      </w:r>
    </w:p>
    <w:p>
      <w:pPr>
        <w:widowControl w:val="0"/>
        <w:autoSpaceDE w:val="0"/>
        <w:autoSpaceDN w:val="0"/>
        <w:adjustRightInd w:val="0"/>
        <w:spacing w:line="40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19.2 选择仲裁的，应在</w:t>
      </w:r>
      <w:r>
        <w:rPr>
          <w:rFonts w:ascii="宋体" w:eastAsia="宋体" w:hAnsi="宋体" w:cs="宋体" w:hint="eastAsia"/>
          <w:b/>
          <w:bCs/>
          <w:kern w:val="2"/>
          <w:sz w:val="21"/>
          <w:szCs w:val="21"/>
          <w:lang w:eastAsia="zh-CN"/>
        </w:rPr>
        <w:t>【采购合同专用条款】</w:t>
      </w:r>
      <w:r>
        <w:rPr>
          <w:rFonts w:ascii="宋体" w:eastAsia="宋体" w:hAnsi="宋体" w:cs="宋体" w:hint="eastAsia"/>
          <w:kern w:val="2"/>
          <w:sz w:val="21"/>
          <w:szCs w:val="21"/>
          <w:lang w:eastAsia="zh-CN"/>
        </w:rPr>
        <w:t>中明确仲裁机构及仲裁地；通过诉讼方式解决的，可以在</w:t>
      </w:r>
      <w:r>
        <w:rPr>
          <w:rFonts w:ascii="宋体" w:eastAsia="宋体" w:hAnsi="宋体" w:cs="宋体" w:hint="eastAsia"/>
          <w:b/>
          <w:bCs/>
          <w:kern w:val="2"/>
          <w:sz w:val="21"/>
          <w:szCs w:val="21"/>
          <w:lang w:eastAsia="zh-CN"/>
        </w:rPr>
        <w:t>【采购合同专用条款】</w:t>
      </w:r>
      <w:r>
        <w:rPr>
          <w:rFonts w:ascii="宋体" w:eastAsia="宋体" w:hAnsi="宋体" w:cs="宋体" w:hint="eastAsia"/>
          <w:kern w:val="2"/>
          <w:sz w:val="21"/>
          <w:szCs w:val="21"/>
          <w:lang w:eastAsia="zh-CN"/>
        </w:rPr>
        <w:t>中进一步约定选择与争议有实际联系的地点的人民法院管辖，但管辖法院的约定不得违反级别管辖和专属管辖的规定。</w:t>
      </w:r>
    </w:p>
    <w:p>
      <w:pPr>
        <w:widowControl w:val="0"/>
        <w:autoSpaceDE w:val="0"/>
        <w:autoSpaceDN w:val="0"/>
        <w:adjustRightInd w:val="0"/>
        <w:spacing w:line="40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19.3 如甲乙双方有争议的事项不影响合同其他部分的履行，在争议解决期间，合同其他部分应当继续履行。</w:t>
      </w:r>
    </w:p>
    <w:p>
      <w:pPr>
        <w:widowControl w:val="0"/>
        <w:autoSpaceDE w:val="0"/>
        <w:autoSpaceDN w:val="0"/>
        <w:adjustRightInd w:val="0"/>
        <w:snapToGrid w:val="0"/>
        <w:spacing w:line="400" w:lineRule="exact"/>
        <w:jc w:val="left"/>
        <w:rPr>
          <w:rFonts w:ascii="宋体" w:eastAsia="宋体" w:hAnsi="宋体" w:hint="eastAsia"/>
          <w:kern w:val="2"/>
          <w:lang w:eastAsia="zh-CN"/>
        </w:rPr>
      </w:pPr>
      <w:r>
        <w:rPr>
          <w:rFonts w:ascii="宋体" w:eastAsia="宋体" w:hAnsi="宋体" w:hint="eastAsia"/>
          <w:b/>
          <w:kern w:val="2"/>
          <w:lang w:eastAsia="zh-CN"/>
        </w:rPr>
        <w:t>20. 采购政策</w:t>
      </w:r>
    </w:p>
    <w:p>
      <w:pPr>
        <w:widowControl w:val="0"/>
        <w:autoSpaceDE w:val="0"/>
        <w:autoSpaceDN w:val="0"/>
        <w:adjustRightInd w:val="0"/>
        <w:snapToGrid w:val="0"/>
        <w:spacing w:line="400" w:lineRule="exact"/>
        <w:ind w:firstLine="420" w:firstLineChars="200"/>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 xml:space="preserve">20.1 </w:t>
      </w:r>
      <w:r>
        <w:rPr>
          <w:rFonts w:ascii="宋体" w:eastAsia="宋体" w:hAnsi="宋体" w:cs="宋体" w:hint="eastAsia"/>
          <w:kern w:val="2"/>
          <w:sz w:val="21"/>
          <w:lang w:val="en-GB" w:eastAsia="zh-CN"/>
        </w:rPr>
        <w:t>本合同应当按照规定执行政府采购政策。</w:t>
      </w:r>
    </w:p>
    <w:p>
      <w:pPr>
        <w:widowControl w:val="0"/>
        <w:autoSpaceDE w:val="0"/>
        <w:autoSpaceDN w:val="0"/>
        <w:adjustRightInd w:val="0"/>
        <w:snapToGrid w:val="0"/>
        <w:spacing w:line="400" w:lineRule="exact"/>
        <w:ind w:firstLine="420" w:firstLineChars="200"/>
        <w:jc w:val="left"/>
        <w:rPr>
          <w:rFonts w:ascii="宋体" w:eastAsia="宋体" w:hAnsi="宋体" w:hint="eastAsia"/>
          <w:kern w:val="2"/>
          <w:sz w:val="21"/>
          <w:szCs w:val="21"/>
          <w:lang w:eastAsia="zh-CN"/>
        </w:rPr>
      </w:pPr>
      <w:r>
        <w:rPr>
          <w:rFonts w:ascii="宋体" w:eastAsia="宋体" w:hAnsi="宋体"/>
          <w:kern w:val="2"/>
          <w:sz w:val="21"/>
          <w:szCs w:val="21"/>
          <w:lang w:eastAsia="zh-CN"/>
        </w:rPr>
        <w:t>2</w:t>
      </w:r>
      <w:r>
        <w:rPr>
          <w:rFonts w:ascii="宋体" w:eastAsia="宋体" w:hAnsi="宋体" w:hint="eastAsia"/>
          <w:kern w:val="2"/>
          <w:sz w:val="21"/>
          <w:szCs w:val="21"/>
          <w:lang w:eastAsia="zh-CN"/>
        </w:rPr>
        <w:t>0.2 本合同依法执行政府采购政策的方式和内容，属于合同履约验收的范围。</w:t>
      </w:r>
      <w:r>
        <w:rPr>
          <w:rFonts w:ascii="宋体" w:eastAsia="宋体" w:hAnsi="宋体" w:cs="宋体" w:hint="eastAsia"/>
          <w:kern w:val="2"/>
          <w:sz w:val="21"/>
          <w:lang w:eastAsia="zh-CN"/>
        </w:rPr>
        <w:t>甲乙双方</w:t>
      </w:r>
      <w:r>
        <w:rPr>
          <w:rFonts w:ascii="宋体" w:eastAsia="宋体" w:hAnsi="宋体" w:cs="宋体" w:hint="eastAsia"/>
          <w:kern w:val="2"/>
          <w:sz w:val="21"/>
          <w:lang w:val="en-GB" w:eastAsia="zh-CN"/>
        </w:rPr>
        <w:t>未按规定要求执行政府采购政策造成损失的</w:t>
      </w:r>
      <w:r>
        <w:rPr>
          <w:rFonts w:ascii="宋体" w:eastAsia="宋体" w:hAnsi="宋体" w:hint="eastAsia"/>
          <w:kern w:val="2"/>
          <w:sz w:val="21"/>
          <w:szCs w:val="21"/>
          <w:lang w:eastAsia="zh-CN"/>
        </w:rPr>
        <w:t>，有过错的一方应当承担赔偿责任，双方都有过错的，各自承担相应的责任。</w:t>
      </w:r>
    </w:p>
    <w:p>
      <w:pPr>
        <w:widowControl w:val="0"/>
        <w:spacing w:line="400" w:lineRule="exact"/>
        <w:ind w:firstLine="420" w:firstLineChars="200"/>
        <w:jc w:val="both"/>
        <w:rPr>
          <w:rFonts w:ascii="Calibri" w:eastAsia="宋体" w:hAnsi="Calibri"/>
          <w:kern w:val="2"/>
          <w:sz w:val="21"/>
          <w:szCs w:val="22"/>
          <w:lang w:eastAsia="zh-CN"/>
        </w:rPr>
      </w:pPr>
      <w:r>
        <w:rPr>
          <w:rFonts w:ascii="宋体" w:eastAsia="宋体" w:hAnsi="宋体"/>
          <w:kern w:val="2"/>
          <w:sz w:val="21"/>
          <w:szCs w:val="21"/>
          <w:lang w:eastAsia="zh-CN"/>
        </w:rPr>
        <w:t>2</w:t>
      </w:r>
      <w:r>
        <w:rPr>
          <w:rFonts w:ascii="宋体" w:eastAsia="宋体" w:hAnsi="宋体" w:hint="eastAsia"/>
          <w:kern w:val="2"/>
          <w:sz w:val="21"/>
          <w:szCs w:val="21"/>
          <w:lang w:eastAsia="zh-CN"/>
        </w:rPr>
        <w:t>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pPr>
        <w:widowControl w:val="0"/>
        <w:autoSpaceDE w:val="0"/>
        <w:autoSpaceDN w:val="0"/>
        <w:adjustRightInd w:val="0"/>
        <w:snapToGrid w:val="0"/>
        <w:spacing w:line="400" w:lineRule="exact"/>
        <w:jc w:val="left"/>
        <w:rPr>
          <w:rFonts w:ascii="宋体" w:eastAsia="宋体" w:hAnsi="宋体" w:hint="eastAsia"/>
          <w:b/>
          <w:kern w:val="2"/>
          <w:lang w:eastAsia="zh-CN"/>
        </w:rPr>
      </w:pPr>
      <w:r>
        <w:rPr>
          <w:rFonts w:ascii="宋体" w:eastAsia="宋体" w:hAnsi="宋体" w:hint="eastAsia"/>
          <w:b/>
          <w:kern w:val="2"/>
          <w:lang w:eastAsia="zh-CN"/>
        </w:rPr>
        <w:t>21. 法律适用</w:t>
      </w:r>
    </w:p>
    <w:p>
      <w:pPr>
        <w:widowControl w:val="0"/>
        <w:autoSpaceDE w:val="0"/>
        <w:autoSpaceDN w:val="0"/>
        <w:adjustRightInd w:val="0"/>
        <w:spacing w:line="40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21.1 本合同的订立、生效、解释、履行及与本合同有关的争议解决，均适用法律、行政法规。</w:t>
      </w:r>
    </w:p>
    <w:p>
      <w:pPr>
        <w:widowControl w:val="0"/>
        <w:autoSpaceDE w:val="0"/>
        <w:autoSpaceDN w:val="0"/>
        <w:adjustRightInd w:val="0"/>
        <w:spacing w:line="40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21.2 本合同条款与法律、行政法规的强制性规定不一致的，双方当事人应按照法律、行政法规的强制性规定修改本合同的相关条款。</w:t>
      </w:r>
    </w:p>
    <w:p>
      <w:pPr>
        <w:widowControl w:val="0"/>
        <w:numPr>
          <w:ilvl w:val="12"/>
          <w:numId w:val="0"/>
        </w:numPr>
        <w:autoSpaceDE w:val="0"/>
        <w:autoSpaceDN w:val="0"/>
        <w:adjustRightInd w:val="0"/>
        <w:snapToGrid w:val="0"/>
        <w:spacing w:line="400" w:lineRule="exact"/>
        <w:ind w:left="0" w:firstLine="0"/>
        <w:jc w:val="left"/>
        <w:rPr>
          <w:rFonts w:ascii="宋体" w:eastAsia="宋体" w:hAnsi="宋体" w:hint="eastAsia"/>
          <w:b/>
          <w:kern w:val="2"/>
          <w:lang w:eastAsia="zh-CN"/>
        </w:rPr>
      </w:pPr>
      <w:r>
        <w:rPr>
          <w:rFonts w:ascii="宋体" w:eastAsia="宋体" w:hAnsi="宋体" w:hint="eastAsia"/>
          <w:b/>
          <w:kern w:val="2"/>
          <w:lang w:eastAsia="zh-CN"/>
        </w:rPr>
        <w:t>22. 通知</w:t>
      </w:r>
    </w:p>
    <w:p>
      <w:pPr>
        <w:widowControl w:val="0"/>
        <w:autoSpaceDE w:val="0"/>
        <w:autoSpaceDN w:val="0"/>
        <w:adjustRightInd w:val="0"/>
        <w:spacing w:line="40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22.1 本合同任何一方向对方发出的通知、信件、数据电文等，应当发送至本合同第一部分《采购合同协议书》所约定的通讯地址、联系人、联系电话或电子邮箱。</w:t>
      </w:r>
    </w:p>
    <w:p>
      <w:pPr>
        <w:widowControl w:val="0"/>
        <w:autoSpaceDE w:val="0"/>
        <w:autoSpaceDN w:val="0"/>
        <w:adjustRightInd w:val="0"/>
        <w:spacing w:line="400" w:lineRule="exact"/>
        <w:jc w:val="both"/>
        <w:rPr>
          <w:rFonts w:ascii="华文楷体" w:eastAsia="华文楷体" w:hAnsi="华文楷体" w:cs="华文楷体" w:hint="eastAsia"/>
          <w:kern w:val="2"/>
          <w:sz w:val="21"/>
          <w:szCs w:val="21"/>
          <w:lang w:eastAsia="zh-CN"/>
        </w:rPr>
      </w:pPr>
      <w:r>
        <w:rPr>
          <w:rFonts w:ascii="宋体" w:eastAsia="宋体" w:hAnsi="宋体" w:cs="宋体" w:hint="eastAsia"/>
          <w:kern w:val="2"/>
          <w:sz w:val="21"/>
          <w:szCs w:val="21"/>
          <w:lang w:eastAsia="zh-CN"/>
        </w:rPr>
        <w:t xml:space="preserve">    22.2 一方当事人变更名称、住所、联系人、联系电话或电子邮箱等信息的，应当在变更后3日内及时书面通知对方，对方实际收到变更通知前的送达仍为有效送达。</w:t>
      </w:r>
    </w:p>
    <w:p>
      <w:pPr>
        <w:widowControl w:val="0"/>
        <w:adjustRightInd w:val="0"/>
        <w:snapToGrid w:val="0"/>
        <w:spacing w:line="400" w:lineRule="exact"/>
        <w:ind w:firstLine="420" w:firstLineChars="200"/>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22.3本合同一方给另一方的通知均应采用书面形式，传真或快递送到本合同中规定的对方的地址和办理签收手续。</w:t>
      </w:r>
    </w:p>
    <w:p>
      <w:pPr>
        <w:widowControl w:val="0"/>
        <w:adjustRightInd w:val="0"/>
        <w:snapToGrid w:val="0"/>
        <w:spacing w:line="400" w:lineRule="exact"/>
        <w:ind w:firstLine="420" w:firstLineChars="200"/>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22.4通知以送达之日或通知书中规定的生效之日起生效，两者中以较迟之日为准。</w:t>
      </w:r>
    </w:p>
    <w:p>
      <w:pPr>
        <w:widowControl w:val="0"/>
        <w:numPr>
          <w:ilvl w:val="0"/>
          <w:numId w:val="7"/>
        </w:numPr>
        <w:adjustRightInd w:val="0"/>
        <w:snapToGrid w:val="0"/>
        <w:spacing w:line="400" w:lineRule="exact"/>
        <w:jc w:val="left"/>
        <w:rPr>
          <w:rFonts w:ascii="宋体" w:eastAsia="宋体" w:hAnsi="宋体" w:hint="eastAsia"/>
          <w:b/>
          <w:bCs/>
          <w:kern w:val="2"/>
          <w:lang w:eastAsia="zh-CN"/>
        </w:rPr>
      </w:pPr>
      <w:r>
        <w:rPr>
          <w:rFonts w:ascii="宋体" w:eastAsia="宋体" w:hAnsi="宋体" w:hint="eastAsia"/>
          <w:b/>
          <w:bCs/>
          <w:kern w:val="2"/>
          <w:lang w:eastAsia="zh-CN"/>
        </w:rPr>
        <w:t>合同未尽事项</w:t>
      </w:r>
    </w:p>
    <w:p>
      <w:pPr>
        <w:widowControl w:val="0"/>
        <w:adjustRightInd w:val="0"/>
        <w:snapToGrid w:val="0"/>
        <w:spacing w:line="400" w:lineRule="exact"/>
        <w:ind w:firstLine="420" w:firstLineChars="200"/>
        <w:jc w:val="left"/>
        <w:rPr>
          <w:rFonts w:ascii="宋体" w:eastAsia="宋体" w:hAnsi="宋体" w:hint="eastAsia"/>
          <w:bCs/>
          <w:kern w:val="2"/>
          <w:sz w:val="21"/>
          <w:szCs w:val="21"/>
          <w:lang w:eastAsia="zh-CN"/>
        </w:rPr>
      </w:pPr>
      <w:r>
        <w:rPr>
          <w:rFonts w:ascii="宋体" w:eastAsia="宋体" w:hAnsi="宋体" w:hint="eastAsia"/>
          <w:bCs/>
          <w:kern w:val="2"/>
          <w:sz w:val="21"/>
          <w:szCs w:val="21"/>
          <w:lang w:eastAsia="zh-CN"/>
        </w:rPr>
        <w:t>23.1合同未尽事项见</w:t>
      </w:r>
      <w:r>
        <w:rPr>
          <w:rFonts w:ascii="宋体" w:eastAsia="宋体" w:hAnsi="宋体" w:hint="eastAsia"/>
          <w:b/>
          <w:kern w:val="2"/>
          <w:sz w:val="21"/>
          <w:szCs w:val="21"/>
          <w:lang w:eastAsia="zh-CN"/>
        </w:rPr>
        <w:t>【采购合同专用条款】</w:t>
      </w:r>
      <w:r>
        <w:rPr>
          <w:rFonts w:ascii="宋体" w:eastAsia="宋体" w:hAnsi="宋体" w:hint="eastAsia"/>
          <w:bCs/>
          <w:kern w:val="2"/>
          <w:sz w:val="21"/>
          <w:szCs w:val="21"/>
          <w:lang w:eastAsia="zh-CN"/>
        </w:rPr>
        <w:t>。</w:t>
      </w:r>
    </w:p>
    <w:p>
      <w:pPr>
        <w:widowControl w:val="0"/>
        <w:adjustRightInd w:val="0"/>
        <w:snapToGrid w:val="0"/>
        <w:spacing w:line="400" w:lineRule="exact"/>
        <w:jc w:val="left"/>
        <w:rPr>
          <w:rFonts w:ascii="黑体" w:eastAsia="黑体" w:hAnsi="华文中宋" w:hint="eastAsia"/>
          <w:kern w:val="2"/>
          <w:sz w:val="28"/>
          <w:szCs w:val="28"/>
          <w:lang w:eastAsia="zh-CN"/>
        </w:rPr>
      </w:pPr>
      <w:r>
        <w:rPr>
          <w:rFonts w:ascii="宋体" w:eastAsia="宋体" w:hAnsi="宋体" w:hint="eastAsia"/>
          <w:bCs/>
          <w:kern w:val="2"/>
          <w:sz w:val="21"/>
          <w:szCs w:val="21"/>
          <w:lang w:eastAsia="zh-CN"/>
        </w:rPr>
        <w:t xml:space="preserve">    23.2 合同附件与合同正文具有同等的法律效力。</w:t>
      </w:r>
      <w:bookmarkStart w:id="65" w:name="_Toc20313"/>
    </w:p>
    <w:p>
      <w:pPr>
        <w:widowControl w:val="0"/>
        <w:adjustRightInd w:val="0"/>
        <w:snapToGrid w:val="0"/>
        <w:jc w:val="center"/>
        <w:rPr>
          <w:rFonts w:ascii="黑体" w:eastAsia="黑体" w:hAnsi="华文中宋" w:hint="eastAsia"/>
          <w:kern w:val="2"/>
          <w:sz w:val="28"/>
          <w:szCs w:val="28"/>
          <w:lang w:eastAsia="zh-CN"/>
        </w:rPr>
      </w:pPr>
      <w:r>
        <w:rPr>
          <w:rFonts w:ascii="黑体" w:eastAsia="黑体" w:hAnsi="华文中宋" w:hint="eastAsia"/>
          <w:kern w:val="2"/>
          <w:sz w:val="28"/>
          <w:szCs w:val="28"/>
          <w:lang w:eastAsia="zh-CN"/>
        </w:rPr>
        <w:br w:type="page"/>
      </w:r>
    </w:p>
    <w:p>
      <w:pPr>
        <w:keepNext/>
        <w:keepLines/>
        <w:widowControl w:val="0"/>
        <w:adjustRightInd w:val="0"/>
        <w:snapToGrid w:val="0"/>
        <w:spacing w:line="360" w:lineRule="auto"/>
        <w:jc w:val="center"/>
        <w:outlineLvl w:val="1"/>
        <w:rPr>
          <w:rFonts w:ascii="黑体" w:eastAsia="黑体" w:hAnsi="华文中宋" w:hint="eastAsia"/>
          <w:kern w:val="2"/>
          <w:sz w:val="28"/>
          <w:szCs w:val="28"/>
          <w:lang w:eastAsia="zh-CN"/>
        </w:rPr>
      </w:pPr>
      <w:r>
        <w:rPr>
          <w:rFonts w:ascii="黑体" w:eastAsia="黑体" w:hAnsi="华文中宋" w:hint="eastAsia"/>
          <w:kern w:val="2"/>
          <w:sz w:val="28"/>
          <w:szCs w:val="28"/>
          <w:lang w:eastAsia="zh-CN"/>
        </w:rPr>
        <w:t>第三节 采购合同专用条款</w:t>
      </w:r>
      <w:bookmarkEnd w:id="65"/>
    </w:p>
    <w:tbl>
      <w:tblPr>
        <w:tblStyle w:val="TableNormal"/>
        <w:tblW w:w="5000" w:type="pct"/>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0" w:type="dxa"/>
          <w:left w:w="108" w:type="dxa"/>
          <w:bottom w:w="0" w:type="dxa"/>
          <w:right w:w="108" w:type="dxa"/>
        </w:tblCellMar>
      </w:tblPr>
      <w:tblGrid>
        <w:gridCol w:w="1609"/>
        <w:gridCol w:w="1744"/>
        <w:gridCol w:w="5176"/>
      </w:tblGrid>
      <w:tr>
        <w:tblPrEx>
          <w:tblW w:w="5000" w:type="pct"/>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0" w:type="dxa"/>
            <w:left w:w="108" w:type="dxa"/>
            <w:bottom w:w="0" w:type="dxa"/>
            <w:right w:w="108" w:type="dxa"/>
          </w:tblCellMar>
        </w:tblPrEx>
        <w:trPr>
          <w:trHeight w:val="736"/>
        </w:trPr>
        <w:tc>
          <w:tcPr>
            <w:tcW w:w="1607" w:type="dxa"/>
            <w:vAlign w:val="center"/>
          </w:tcPr>
          <w:p>
            <w:pPr>
              <w:widowControl w:val="0"/>
              <w:adjustRightInd w:val="0"/>
              <w:snapToGrid w:val="0"/>
              <w:jc w:val="center"/>
              <w:rPr>
                <w:rFonts w:ascii="宋体" w:eastAsia="宋体" w:hAnsi="宋体" w:hint="eastAsia"/>
                <w:kern w:val="2"/>
                <w:sz w:val="21"/>
                <w:szCs w:val="21"/>
                <w:lang w:eastAsia="zh-CN"/>
              </w:rPr>
            </w:pPr>
            <w:r>
              <w:rPr>
                <w:rFonts w:ascii="宋体" w:eastAsia="宋体" w:hAnsi="宋体" w:hint="eastAsia"/>
                <w:kern w:val="2"/>
                <w:sz w:val="21"/>
                <w:szCs w:val="21"/>
                <w:lang w:eastAsia="zh-CN"/>
              </w:rPr>
              <w:t>第二节</w:t>
            </w:r>
          </w:p>
          <w:p>
            <w:pPr>
              <w:widowControl w:val="0"/>
              <w:adjustRightInd w:val="0"/>
              <w:snapToGrid w:val="0"/>
              <w:jc w:val="center"/>
              <w:rPr>
                <w:rFonts w:ascii="宋体" w:eastAsia="宋体" w:hAnsi="宋体" w:hint="eastAsia"/>
                <w:kern w:val="2"/>
                <w:sz w:val="21"/>
                <w:szCs w:val="21"/>
                <w:lang w:eastAsia="zh-CN"/>
              </w:rPr>
            </w:pPr>
            <w:r>
              <w:rPr>
                <w:rFonts w:ascii="宋体" w:eastAsia="宋体" w:hAnsi="宋体" w:hint="eastAsia"/>
                <w:kern w:val="2"/>
                <w:sz w:val="21"/>
                <w:szCs w:val="21"/>
                <w:lang w:eastAsia="zh-CN"/>
              </w:rPr>
              <w:t>第1.2（6）项</w:t>
            </w:r>
          </w:p>
        </w:tc>
        <w:tc>
          <w:tcPr>
            <w:tcW w:w="1742" w:type="dxa"/>
            <w:vAlign w:val="center"/>
          </w:tcPr>
          <w:p>
            <w:pPr>
              <w:widowControl w:val="0"/>
              <w:adjustRightInd w:val="0"/>
              <w:snapToGrid w:val="0"/>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联合体具体要求</w:t>
            </w:r>
          </w:p>
        </w:tc>
        <w:tc>
          <w:tcPr>
            <w:tcW w:w="5170" w:type="dxa"/>
            <w:vAlign w:val="center"/>
          </w:tcPr>
          <w:p>
            <w:pPr>
              <w:widowControl w:val="0"/>
              <w:adjustRightInd w:val="0"/>
              <w:snapToGrid w:val="0"/>
              <w:jc w:val="left"/>
              <w:rPr>
                <w:rFonts w:ascii="宋体" w:eastAsia="宋体" w:hAnsi="宋体" w:hint="eastAsia"/>
                <w:kern w:val="2"/>
                <w:sz w:val="21"/>
                <w:szCs w:val="21"/>
                <w:lang w:eastAsia="zh-CN"/>
              </w:rPr>
            </w:pPr>
          </w:p>
        </w:tc>
      </w:tr>
      <w:tr>
        <w:tblPrEx>
          <w:tblW w:w="5000" w:type="pct"/>
          <w:tblInd w:w="108" w:type="dxa"/>
          <w:tblLayout w:type="fixed"/>
          <w:tblCellMar>
            <w:top w:w="0" w:type="dxa"/>
            <w:left w:w="108" w:type="dxa"/>
            <w:bottom w:w="0" w:type="dxa"/>
            <w:right w:w="108" w:type="dxa"/>
          </w:tblCellMar>
        </w:tblPrEx>
        <w:trPr>
          <w:trHeight w:val="604"/>
        </w:trPr>
        <w:tc>
          <w:tcPr>
            <w:tcW w:w="1607" w:type="dxa"/>
            <w:vAlign w:val="center"/>
          </w:tcPr>
          <w:p>
            <w:pPr>
              <w:widowControl w:val="0"/>
              <w:adjustRightInd w:val="0"/>
              <w:snapToGrid w:val="0"/>
              <w:jc w:val="center"/>
              <w:rPr>
                <w:rFonts w:ascii="宋体" w:eastAsia="宋体" w:hAnsi="宋体" w:hint="eastAsia"/>
                <w:kern w:val="2"/>
                <w:sz w:val="21"/>
                <w:szCs w:val="21"/>
                <w:lang w:eastAsia="zh-CN"/>
              </w:rPr>
            </w:pPr>
            <w:r>
              <w:rPr>
                <w:rFonts w:ascii="宋体" w:eastAsia="宋体" w:hAnsi="宋体" w:hint="eastAsia"/>
                <w:kern w:val="2"/>
                <w:sz w:val="21"/>
                <w:szCs w:val="21"/>
                <w:lang w:eastAsia="zh-CN"/>
              </w:rPr>
              <w:t>第二节</w:t>
            </w:r>
          </w:p>
          <w:p>
            <w:pPr>
              <w:widowControl w:val="0"/>
              <w:adjustRightInd w:val="0"/>
              <w:snapToGrid w:val="0"/>
              <w:jc w:val="center"/>
              <w:rPr>
                <w:rFonts w:ascii="宋体" w:eastAsia="宋体" w:hAnsi="宋体" w:hint="eastAsia"/>
                <w:kern w:val="2"/>
                <w:sz w:val="21"/>
                <w:szCs w:val="21"/>
                <w:lang w:eastAsia="zh-CN"/>
              </w:rPr>
            </w:pPr>
            <w:r>
              <w:rPr>
                <w:rFonts w:ascii="宋体" w:eastAsia="宋体" w:hAnsi="宋体" w:hint="eastAsia"/>
                <w:kern w:val="2"/>
                <w:sz w:val="21"/>
                <w:szCs w:val="21"/>
                <w:lang w:eastAsia="zh-CN"/>
              </w:rPr>
              <w:t>第1.2（7）项</w:t>
            </w:r>
          </w:p>
        </w:tc>
        <w:tc>
          <w:tcPr>
            <w:tcW w:w="1742" w:type="dxa"/>
            <w:vAlign w:val="center"/>
          </w:tcPr>
          <w:p>
            <w:pPr>
              <w:widowControl w:val="0"/>
              <w:adjustRightInd w:val="0"/>
              <w:snapToGrid w:val="0"/>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其他术语解释</w:t>
            </w:r>
          </w:p>
        </w:tc>
        <w:tc>
          <w:tcPr>
            <w:tcW w:w="5170" w:type="dxa"/>
            <w:vAlign w:val="center"/>
          </w:tcPr>
          <w:p>
            <w:pPr>
              <w:widowControl w:val="0"/>
              <w:adjustRightInd w:val="0"/>
              <w:snapToGrid w:val="0"/>
              <w:jc w:val="left"/>
              <w:rPr>
                <w:rFonts w:ascii="宋体" w:eastAsia="宋体" w:hAnsi="宋体" w:hint="eastAsia"/>
                <w:kern w:val="2"/>
                <w:sz w:val="21"/>
                <w:szCs w:val="21"/>
                <w:lang w:eastAsia="zh-CN"/>
              </w:rPr>
            </w:pPr>
          </w:p>
        </w:tc>
      </w:tr>
      <w:tr>
        <w:tblPrEx>
          <w:tblW w:w="5000" w:type="pct"/>
          <w:tblInd w:w="108" w:type="dxa"/>
          <w:tblLayout w:type="fixed"/>
          <w:tblCellMar>
            <w:top w:w="0" w:type="dxa"/>
            <w:left w:w="108" w:type="dxa"/>
            <w:bottom w:w="0" w:type="dxa"/>
            <w:right w:w="108" w:type="dxa"/>
          </w:tblCellMar>
        </w:tblPrEx>
        <w:trPr>
          <w:trHeight w:val="736"/>
        </w:trPr>
        <w:tc>
          <w:tcPr>
            <w:tcW w:w="1607" w:type="dxa"/>
            <w:vAlign w:val="center"/>
          </w:tcPr>
          <w:p>
            <w:pPr>
              <w:widowControl w:val="0"/>
              <w:adjustRightInd w:val="0"/>
              <w:snapToGrid w:val="0"/>
              <w:jc w:val="center"/>
              <w:rPr>
                <w:rFonts w:ascii="宋体" w:eastAsia="宋体" w:hAnsi="宋体" w:hint="eastAsia"/>
                <w:kern w:val="2"/>
                <w:sz w:val="21"/>
                <w:szCs w:val="21"/>
                <w:lang w:eastAsia="zh-CN"/>
              </w:rPr>
            </w:pPr>
            <w:r>
              <w:rPr>
                <w:rFonts w:ascii="宋体" w:eastAsia="宋体" w:hAnsi="宋体" w:hint="eastAsia"/>
                <w:kern w:val="2"/>
                <w:sz w:val="21"/>
                <w:szCs w:val="21"/>
                <w:lang w:eastAsia="zh-CN"/>
              </w:rPr>
              <w:t>第二节</w:t>
            </w:r>
          </w:p>
          <w:p>
            <w:pPr>
              <w:widowControl w:val="0"/>
              <w:adjustRightInd w:val="0"/>
              <w:snapToGrid w:val="0"/>
              <w:jc w:val="center"/>
              <w:rPr>
                <w:rFonts w:ascii="宋体" w:eastAsia="宋体" w:hAnsi="宋体" w:hint="eastAsia"/>
                <w:kern w:val="2"/>
                <w:sz w:val="21"/>
                <w:szCs w:val="21"/>
                <w:lang w:eastAsia="zh-CN"/>
              </w:rPr>
            </w:pPr>
            <w:r>
              <w:rPr>
                <w:rFonts w:ascii="宋体" w:eastAsia="宋体" w:hAnsi="宋体" w:hint="eastAsia"/>
                <w:kern w:val="2"/>
                <w:sz w:val="21"/>
                <w:szCs w:val="21"/>
                <w:lang w:eastAsia="zh-CN"/>
              </w:rPr>
              <w:t>第4.4款</w:t>
            </w:r>
          </w:p>
        </w:tc>
        <w:tc>
          <w:tcPr>
            <w:tcW w:w="1742" w:type="dxa"/>
            <w:vAlign w:val="center"/>
          </w:tcPr>
          <w:p>
            <w:pPr>
              <w:widowControl w:val="0"/>
              <w:adjustRightInd w:val="0"/>
              <w:snapToGrid w:val="0"/>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履约验收中甲方提出异议或作出说明的期限</w:t>
            </w:r>
          </w:p>
        </w:tc>
        <w:tc>
          <w:tcPr>
            <w:tcW w:w="5170" w:type="dxa"/>
            <w:vAlign w:val="center"/>
          </w:tcPr>
          <w:p>
            <w:pPr>
              <w:widowControl w:val="0"/>
              <w:adjustRightInd w:val="0"/>
              <w:snapToGrid w:val="0"/>
              <w:jc w:val="left"/>
              <w:rPr>
                <w:rFonts w:ascii="宋体" w:eastAsia="宋体" w:hAnsi="宋体" w:hint="eastAsia"/>
                <w:kern w:val="2"/>
                <w:sz w:val="21"/>
                <w:szCs w:val="21"/>
                <w:lang w:eastAsia="zh-CN"/>
              </w:rPr>
            </w:pPr>
          </w:p>
        </w:tc>
      </w:tr>
      <w:tr>
        <w:tblPrEx>
          <w:tblW w:w="5000" w:type="pct"/>
          <w:tblInd w:w="108" w:type="dxa"/>
          <w:tblLayout w:type="fixed"/>
          <w:tblCellMar>
            <w:top w:w="0" w:type="dxa"/>
            <w:left w:w="108" w:type="dxa"/>
            <w:bottom w:w="0" w:type="dxa"/>
            <w:right w:w="108" w:type="dxa"/>
          </w:tblCellMar>
        </w:tblPrEx>
        <w:trPr>
          <w:trHeight w:val="736"/>
        </w:trPr>
        <w:tc>
          <w:tcPr>
            <w:tcW w:w="1607" w:type="dxa"/>
            <w:vAlign w:val="center"/>
          </w:tcPr>
          <w:p>
            <w:pPr>
              <w:widowControl w:val="0"/>
              <w:adjustRightInd w:val="0"/>
              <w:snapToGrid w:val="0"/>
              <w:jc w:val="center"/>
              <w:rPr>
                <w:rFonts w:ascii="宋体" w:eastAsia="宋体" w:hAnsi="宋体" w:hint="eastAsia"/>
                <w:kern w:val="2"/>
                <w:sz w:val="21"/>
                <w:szCs w:val="21"/>
                <w:lang w:eastAsia="zh-CN"/>
              </w:rPr>
            </w:pPr>
            <w:r>
              <w:rPr>
                <w:rFonts w:ascii="宋体" w:eastAsia="宋体" w:hAnsi="宋体" w:hint="eastAsia"/>
                <w:kern w:val="2"/>
                <w:sz w:val="21"/>
                <w:szCs w:val="21"/>
                <w:lang w:eastAsia="zh-CN"/>
              </w:rPr>
              <w:t>第二节</w:t>
            </w:r>
          </w:p>
          <w:p>
            <w:pPr>
              <w:widowControl w:val="0"/>
              <w:adjustRightInd w:val="0"/>
              <w:snapToGrid w:val="0"/>
              <w:jc w:val="center"/>
              <w:rPr>
                <w:rFonts w:ascii="宋体" w:eastAsia="宋体" w:hAnsi="宋体" w:hint="eastAsia"/>
                <w:kern w:val="2"/>
                <w:sz w:val="21"/>
                <w:szCs w:val="21"/>
                <w:lang w:eastAsia="zh-CN"/>
              </w:rPr>
            </w:pPr>
            <w:r>
              <w:rPr>
                <w:rFonts w:ascii="宋体" w:eastAsia="宋体" w:hAnsi="宋体" w:hint="eastAsia"/>
                <w:kern w:val="2"/>
                <w:sz w:val="21"/>
                <w:szCs w:val="21"/>
                <w:lang w:eastAsia="zh-CN"/>
              </w:rPr>
              <w:t>第4.6款</w:t>
            </w:r>
          </w:p>
        </w:tc>
        <w:tc>
          <w:tcPr>
            <w:tcW w:w="1742" w:type="dxa"/>
            <w:vAlign w:val="center"/>
          </w:tcPr>
          <w:p>
            <w:pPr>
              <w:widowControl w:val="0"/>
              <w:adjustRightInd w:val="0"/>
              <w:snapToGrid w:val="0"/>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约定甲方承担的其他义务和责任</w:t>
            </w:r>
          </w:p>
        </w:tc>
        <w:tc>
          <w:tcPr>
            <w:tcW w:w="5170" w:type="dxa"/>
            <w:vAlign w:val="center"/>
          </w:tcPr>
          <w:p>
            <w:pPr>
              <w:widowControl w:val="0"/>
              <w:adjustRightInd w:val="0"/>
              <w:snapToGrid w:val="0"/>
              <w:jc w:val="left"/>
              <w:rPr>
                <w:rFonts w:ascii="宋体" w:eastAsia="宋体" w:hAnsi="宋体" w:hint="eastAsia"/>
                <w:kern w:val="2"/>
                <w:sz w:val="21"/>
                <w:szCs w:val="21"/>
                <w:lang w:eastAsia="zh-CN"/>
              </w:rPr>
            </w:pPr>
          </w:p>
        </w:tc>
      </w:tr>
      <w:tr>
        <w:tblPrEx>
          <w:tblW w:w="5000" w:type="pct"/>
          <w:tblInd w:w="108" w:type="dxa"/>
          <w:tblLayout w:type="fixed"/>
          <w:tblCellMar>
            <w:top w:w="0" w:type="dxa"/>
            <w:left w:w="108" w:type="dxa"/>
            <w:bottom w:w="0" w:type="dxa"/>
            <w:right w:w="108" w:type="dxa"/>
          </w:tblCellMar>
        </w:tblPrEx>
        <w:trPr>
          <w:trHeight w:val="736"/>
        </w:trPr>
        <w:tc>
          <w:tcPr>
            <w:tcW w:w="1607" w:type="dxa"/>
            <w:vAlign w:val="center"/>
          </w:tcPr>
          <w:p>
            <w:pPr>
              <w:widowControl w:val="0"/>
              <w:adjustRightInd w:val="0"/>
              <w:snapToGrid w:val="0"/>
              <w:jc w:val="center"/>
              <w:rPr>
                <w:rFonts w:ascii="宋体" w:eastAsia="宋体" w:hAnsi="宋体" w:hint="eastAsia"/>
                <w:kern w:val="2"/>
                <w:sz w:val="21"/>
                <w:szCs w:val="21"/>
                <w:lang w:eastAsia="zh-CN"/>
              </w:rPr>
            </w:pPr>
            <w:r>
              <w:rPr>
                <w:rFonts w:ascii="宋体" w:eastAsia="宋体" w:hAnsi="宋体" w:hint="eastAsia"/>
                <w:kern w:val="2"/>
                <w:sz w:val="21"/>
                <w:szCs w:val="21"/>
                <w:lang w:eastAsia="zh-CN"/>
              </w:rPr>
              <w:t>第二节</w:t>
            </w:r>
          </w:p>
          <w:p>
            <w:pPr>
              <w:widowControl w:val="0"/>
              <w:snapToGrid w:val="0"/>
              <w:jc w:val="center"/>
              <w:rPr>
                <w:rFonts w:eastAsia="宋体"/>
                <w:kern w:val="2"/>
                <w:sz w:val="21"/>
                <w:lang w:eastAsia="zh-CN"/>
              </w:rPr>
            </w:pPr>
            <w:r>
              <w:rPr>
                <w:rFonts w:ascii="宋体" w:eastAsia="宋体" w:hAnsi="宋体" w:hint="eastAsia"/>
                <w:kern w:val="2"/>
                <w:sz w:val="21"/>
                <w:szCs w:val="21"/>
                <w:lang w:eastAsia="zh-CN"/>
              </w:rPr>
              <w:t>第5.4款</w:t>
            </w:r>
          </w:p>
        </w:tc>
        <w:tc>
          <w:tcPr>
            <w:tcW w:w="1742" w:type="dxa"/>
            <w:vAlign w:val="center"/>
          </w:tcPr>
          <w:p>
            <w:pPr>
              <w:widowControl w:val="0"/>
              <w:adjustRightInd w:val="0"/>
              <w:snapToGrid w:val="0"/>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约定乙方承担的其他义务和责任</w:t>
            </w:r>
          </w:p>
        </w:tc>
        <w:tc>
          <w:tcPr>
            <w:tcW w:w="5170" w:type="dxa"/>
            <w:vAlign w:val="center"/>
          </w:tcPr>
          <w:p>
            <w:pPr>
              <w:widowControl w:val="0"/>
              <w:adjustRightInd w:val="0"/>
              <w:snapToGrid w:val="0"/>
              <w:jc w:val="left"/>
              <w:rPr>
                <w:rFonts w:ascii="宋体" w:eastAsia="宋体" w:hAnsi="宋体" w:hint="eastAsia"/>
                <w:kern w:val="2"/>
                <w:sz w:val="21"/>
                <w:szCs w:val="21"/>
                <w:lang w:eastAsia="zh-CN"/>
              </w:rPr>
            </w:pPr>
          </w:p>
        </w:tc>
      </w:tr>
      <w:tr>
        <w:tblPrEx>
          <w:tblW w:w="5000" w:type="pct"/>
          <w:tblInd w:w="108" w:type="dxa"/>
          <w:tblLayout w:type="fixed"/>
          <w:tblCellMar>
            <w:top w:w="0" w:type="dxa"/>
            <w:left w:w="108" w:type="dxa"/>
            <w:bottom w:w="0" w:type="dxa"/>
            <w:right w:w="108" w:type="dxa"/>
          </w:tblCellMar>
        </w:tblPrEx>
        <w:trPr>
          <w:trHeight w:val="736"/>
        </w:trPr>
        <w:tc>
          <w:tcPr>
            <w:tcW w:w="1607" w:type="dxa"/>
            <w:vAlign w:val="center"/>
          </w:tcPr>
          <w:p>
            <w:pPr>
              <w:widowControl w:val="0"/>
              <w:adjustRightInd w:val="0"/>
              <w:snapToGrid w:val="0"/>
              <w:jc w:val="center"/>
              <w:rPr>
                <w:rFonts w:ascii="宋体" w:eastAsia="宋体" w:hAnsi="宋体" w:hint="eastAsia"/>
                <w:kern w:val="2"/>
                <w:sz w:val="21"/>
                <w:szCs w:val="21"/>
                <w:lang w:eastAsia="zh-CN"/>
              </w:rPr>
            </w:pPr>
            <w:r>
              <w:rPr>
                <w:rFonts w:ascii="宋体" w:eastAsia="宋体" w:hAnsi="宋体" w:hint="eastAsia"/>
                <w:kern w:val="2"/>
                <w:sz w:val="21"/>
                <w:szCs w:val="21"/>
                <w:lang w:eastAsia="zh-CN"/>
              </w:rPr>
              <w:t>第二节</w:t>
            </w:r>
          </w:p>
          <w:p>
            <w:pPr>
              <w:widowControl w:val="0"/>
              <w:snapToGrid w:val="0"/>
              <w:jc w:val="center"/>
              <w:rPr>
                <w:rFonts w:ascii="宋体" w:eastAsia="宋体" w:hAnsi="宋体" w:hint="eastAsia"/>
                <w:kern w:val="2"/>
                <w:sz w:val="21"/>
                <w:szCs w:val="21"/>
                <w:lang w:eastAsia="zh-CN"/>
              </w:rPr>
            </w:pPr>
            <w:r>
              <w:rPr>
                <w:rFonts w:ascii="宋体" w:eastAsia="宋体" w:hAnsi="宋体" w:hint="eastAsia"/>
                <w:kern w:val="2"/>
                <w:sz w:val="21"/>
                <w:szCs w:val="21"/>
                <w:lang w:eastAsia="zh-CN"/>
              </w:rPr>
              <w:t>第6.1款</w:t>
            </w:r>
          </w:p>
        </w:tc>
        <w:tc>
          <w:tcPr>
            <w:tcW w:w="1742" w:type="dxa"/>
            <w:vAlign w:val="center"/>
          </w:tcPr>
          <w:p>
            <w:pPr>
              <w:widowControl w:val="0"/>
              <w:adjustRightInd w:val="0"/>
              <w:snapToGrid w:val="0"/>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履行合同义务的顺序</w:t>
            </w:r>
          </w:p>
        </w:tc>
        <w:tc>
          <w:tcPr>
            <w:tcW w:w="5170" w:type="dxa"/>
            <w:vAlign w:val="center"/>
          </w:tcPr>
          <w:p>
            <w:pPr>
              <w:widowControl w:val="0"/>
              <w:adjustRightInd w:val="0"/>
              <w:snapToGrid w:val="0"/>
              <w:jc w:val="left"/>
              <w:rPr>
                <w:rFonts w:ascii="宋体" w:eastAsia="宋体" w:hAnsi="宋体" w:hint="eastAsia"/>
                <w:kern w:val="2"/>
                <w:sz w:val="21"/>
                <w:szCs w:val="21"/>
                <w:lang w:eastAsia="zh-CN"/>
              </w:rPr>
            </w:pPr>
          </w:p>
        </w:tc>
      </w:tr>
      <w:tr>
        <w:tblPrEx>
          <w:tblW w:w="5000" w:type="pct"/>
          <w:tblInd w:w="108" w:type="dxa"/>
          <w:tblLayout w:type="fixed"/>
          <w:tblCellMar>
            <w:top w:w="0" w:type="dxa"/>
            <w:left w:w="108" w:type="dxa"/>
            <w:bottom w:w="0" w:type="dxa"/>
            <w:right w:w="108" w:type="dxa"/>
          </w:tblCellMar>
        </w:tblPrEx>
        <w:trPr>
          <w:trHeight w:val="667"/>
        </w:trPr>
        <w:tc>
          <w:tcPr>
            <w:tcW w:w="1607" w:type="dxa"/>
            <w:vMerge w:val="restart"/>
            <w:vAlign w:val="center"/>
          </w:tcPr>
          <w:p>
            <w:pPr>
              <w:widowControl w:val="0"/>
              <w:adjustRightInd w:val="0"/>
              <w:snapToGrid w:val="0"/>
              <w:jc w:val="center"/>
              <w:rPr>
                <w:rFonts w:ascii="宋体" w:eastAsia="宋体" w:hAnsi="宋体" w:hint="eastAsia"/>
                <w:kern w:val="2"/>
                <w:sz w:val="21"/>
                <w:szCs w:val="21"/>
                <w:lang w:eastAsia="zh-CN"/>
              </w:rPr>
            </w:pPr>
            <w:r>
              <w:rPr>
                <w:rFonts w:ascii="宋体" w:eastAsia="宋体" w:hAnsi="宋体" w:hint="eastAsia"/>
                <w:kern w:val="2"/>
                <w:sz w:val="21"/>
                <w:szCs w:val="21"/>
                <w:lang w:eastAsia="zh-CN"/>
              </w:rPr>
              <w:t>第二节</w:t>
            </w:r>
          </w:p>
          <w:p>
            <w:pPr>
              <w:widowControl w:val="0"/>
              <w:adjustRightInd w:val="0"/>
              <w:snapToGrid w:val="0"/>
              <w:jc w:val="center"/>
              <w:rPr>
                <w:rFonts w:ascii="宋体" w:eastAsia="宋体" w:hAnsi="宋体" w:hint="eastAsia"/>
                <w:kern w:val="2"/>
                <w:sz w:val="21"/>
                <w:szCs w:val="21"/>
                <w:lang w:eastAsia="zh-CN"/>
              </w:rPr>
            </w:pPr>
            <w:r>
              <w:rPr>
                <w:rFonts w:ascii="宋体" w:eastAsia="宋体" w:hAnsi="宋体" w:hint="eastAsia"/>
                <w:kern w:val="2"/>
                <w:sz w:val="21"/>
                <w:szCs w:val="21"/>
                <w:lang w:eastAsia="zh-CN"/>
              </w:rPr>
              <w:t>第7.1款</w:t>
            </w:r>
          </w:p>
        </w:tc>
        <w:tc>
          <w:tcPr>
            <w:tcW w:w="1742" w:type="dxa"/>
            <w:vAlign w:val="center"/>
          </w:tcPr>
          <w:p>
            <w:pPr>
              <w:widowControl w:val="0"/>
              <w:adjustRightInd w:val="0"/>
              <w:snapToGrid w:val="0"/>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包装特殊要求</w:t>
            </w:r>
          </w:p>
        </w:tc>
        <w:tc>
          <w:tcPr>
            <w:tcW w:w="5170" w:type="dxa"/>
            <w:vAlign w:val="center"/>
          </w:tcPr>
          <w:p>
            <w:pPr>
              <w:widowControl w:val="0"/>
              <w:jc w:val="both"/>
              <w:rPr>
                <w:rFonts w:eastAsia="宋体"/>
                <w:kern w:val="2"/>
                <w:sz w:val="21"/>
                <w:lang w:eastAsia="zh-CN"/>
              </w:rPr>
            </w:pPr>
          </w:p>
        </w:tc>
      </w:tr>
      <w:tr>
        <w:tblPrEx>
          <w:tblW w:w="5000" w:type="pct"/>
          <w:tblInd w:w="108" w:type="dxa"/>
          <w:tblLayout w:type="fixed"/>
          <w:tblCellMar>
            <w:top w:w="0" w:type="dxa"/>
            <w:left w:w="108" w:type="dxa"/>
            <w:bottom w:w="0" w:type="dxa"/>
            <w:right w:w="108" w:type="dxa"/>
          </w:tblCellMar>
        </w:tblPrEx>
        <w:trPr>
          <w:trHeight w:val="667"/>
        </w:trPr>
        <w:tc>
          <w:tcPr>
            <w:tcW w:w="1607" w:type="dxa"/>
            <w:vMerge/>
            <w:vAlign w:val="center"/>
          </w:tcPr>
          <w:p>
            <w:pPr>
              <w:widowControl w:val="0"/>
              <w:adjustRightInd w:val="0"/>
              <w:snapToGrid w:val="0"/>
              <w:jc w:val="center"/>
              <w:rPr>
                <w:rFonts w:ascii="宋体" w:eastAsia="宋体" w:hAnsi="宋体" w:hint="eastAsia"/>
                <w:kern w:val="2"/>
                <w:sz w:val="21"/>
                <w:szCs w:val="21"/>
                <w:lang w:eastAsia="zh-CN"/>
              </w:rPr>
            </w:pPr>
          </w:p>
        </w:tc>
        <w:tc>
          <w:tcPr>
            <w:tcW w:w="1742" w:type="dxa"/>
            <w:vAlign w:val="center"/>
          </w:tcPr>
          <w:p>
            <w:pPr>
              <w:widowControl w:val="0"/>
              <w:adjustRightInd w:val="0"/>
              <w:snapToGrid w:val="0"/>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指定现场</w:t>
            </w:r>
          </w:p>
        </w:tc>
        <w:tc>
          <w:tcPr>
            <w:tcW w:w="5170" w:type="dxa"/>
            <w:vAlign w:val="center"/>
          </w:tcPr>
          <w:p>
            <w:pPr>
              <w:widowControl w:val="0"/>
              <w:jc w:val="both"/>
              <w:rPr>
                <w:rFonts w:eastAsia="宋体"/>
                <w:kern w:val="2"/>
                <w:sz w:val="21"/>
                <w:lang w:eastAsia="zh-CN"/>
              </w:rPr>
            </w:pPr>
          </w:p>
        </w:tc>
      </w:tr>
      <w:tr>
        <w:tblPrEx>
          <w:tblW w:w="5000" w:type="pct"/>
          <w:tblInd w:w="108" w:type="dxa"/>
          <w:tblLayout w:type="fixed"/>
          <w:tblCellMar>
            <w:top w:w="0" w:type="dxa"/>
            <w:left w:w="108" w:type="dxa"/>
            <w:bottom w:w="0" w:type="dxa"/>
            <w:right w:w="108" w:type="dxa"/>
          </w:tblCellMar>
        </w:tblPrEx>
        <w:trPr>
          <w:trHeight w:val="772"/>
        </w:trPr>
        <w:tc>
          <w:tcPr>
            <w:tcW w:w="1607" w:type="dxa"/>
            <w:vAlign w:val="center"/>
          </w:tcPr>
          <w:p>
            <w:pPr>
              <w:widowControl w:val="0"/>
              <w:adjustRightInd w:val="0"/>
              <w:snapToGrid w:val="0"/>
              <w:jc w:val="center"/>
              <w:rPr>
                <w:rFonts w:ascii="宋体" w:eastAsia="宋体" w:hAnsi="宋体" w:hint="eastAsia"/>
                <w:kern w:val="2"/>
                <w:sz w:val="21"/>
                <w:szCs w:val="21"/>
                <w:lang w:eastAsia="zh-CN"/>
              </w:rPr>
            </w:pPr>
            <w:r>
              <w:rPr>
                <w:rFonts w:ascii="宋体" w:eastAsia="宋体" w:hAnsi="宋体" w:hint="eastAsia"/>
                <w:kern w:val="2"/>
                <w:sz w:val="21"/>
                <w:szCs w:val="21"/>
                <w:lang w:eastAsia="zh-CN"/>
              </w:rPr>
              <w:t>第二节</w:t>
            </w:r>
          </w:p>
          <w:p>
            <w:pPr>
              <w:widowControl w:val="0"/>
              <w:adjustRightInd w:val="0"/>
              <w:snapToGrid w:val="0"/>
              <w:jc w:val="center"/>
              <w:rPr>
                <w:rFonts w:ascii="宋体" w:eastAsia="宋体" w:hAnsi="宋体" w:hint="eastAsia"/>
                <w:kern w:val="2"/>
                <w:sz w:val="21"/>
                <w:szCs w:val="21"/>
                <w:lang w:eastAsia="zh-CN"/>
              </w:rPr>
            </w:pPr>
            <w:r>
              <w:rPr>
                <w:rFonts w:ascii="宋体" w:eastAsia="宋体" w:hAnsi="宋体" w:hint="eastAsia"/>
                <w:kern w:val="2"/>
                <w:sz w:val="21"/>
                <w:szCs w:val="21"/>
                <w:lang w:eastAsia="zh-CN"/>
              </w:rPr>
              <w:t>第7.2款</w:t>
            </w:r>
          </w:p>
        </w:tc>
        <w:tc>
          <w:tcPr>
            <w:tcW w:w="1742" w:type="dxa"/>
            <w:vAlign w:val="center"/>
          </w:tcPr>
          <w:p>
            <w:pPr>
              <w:widowControl w:val="0"/>
              <w:adjustRightInd w:val="0"/>
              <w:snapToGrid w:val="0"/>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运输特殊要求</w:t>
            </w:r>
          </w:p>
        </w:tc>
        <w:tc>
          <w:tcPr>
            <w:tcW w:w="5170" w:type="dxa"/>
            <w:vAlign w:val="center"/>
          </w:tcPr>
          <w:p>
            <w:pPr>
              <w:widowControl w:val="0"/>
              <w:jc w:val="both"/>
              <w:rPr>
                <w:rFonts w:eastAsia="宋体"/>
                <w:kern w:val="2"/>
                <w:sz w:val="21"/>
                <w:lang w:eastAsia="zh-CN"/>
              </w:rPr>
            </w:pPr>
          </w:p>
        </w:tc>
      </w:tr>
      <w:tr>
        <w:tblPrEx>
          <w:tblW w:w="5000" w:type="pct"/>
          <w:tblInd w:w="108" w:type="dxa"/>
          <w:tblLayout w:type="fixed"/>
          <w:tblCellMar>
            <w:top w:w="0" w:type="dxa"/>
            <w:left w:w="108" w:type="dxa"/>
            <w:bottom w:w="0" w:type="dxa"/>
            <w:right w:w="108" w:type="dxa"/>
          </w:tblCellMar>
        </w:tblPrEx>
        <w:trPr>
          <w:trHeight w:val="667"/>
        </w:trPr>
        <w:tc>
          <w:tcPr>
            <w:tcW w:w="1607" w:type="dxa"/>
            <w:vAlign w:val="center"/>
          </w:tcPr>
          <w:p>
            <w:pPr>
              <w:widowControl w:val="0"/>
              <w:adjustRightInd w:val="0"/>
              <w:snapToGrid w:val="0"/>
              <w:jc w:val="center"/>
              <w:rPr>
                <w:rFonts w:ascii="宋体" w:eastAsia="宋体" w:hAnsi="宋体" w:hint="eastAsia"/>
                <w:kern w:val="2"/>
                <w:sz w:val="21"/>
                <w:szCs w:val="21"/>
                <w:lang w:eastAsia="zh-CN"/>
              </w:rPr>
            </w:pPr>
            <w:r>
              <w:rPr>
                <w:rFonts w:ascii="宋体" w:eastAsia="宋体" w:hAnsi="宋体" w:hint="eastAsia"/>
                <w:kern w:val="2"/>
                <w:sz w:val="21"/>
                <w:szCs w:val="21"/>
                <w:lang w:eastAsia="zh-CN"/>
              </w:rPr>
              <w:t>第二节</w:t>
            </w:r>
          </w:p>
          <w:p>
            <w:pPr>
              <w:widowControl w:val="0"/>
              <w:adjustRightInd w:val="0"/>
              <w:snapToGrid w:val="0"/>
              <w:jc w:val="center"/>
              <w:rPr>
                <w:rFonts w:ascii="宋体" w:eastAsia="宋体" w:hAnsi="宋体" w:hint="eastAsia"/>
                <w:kern w:val="2"/>
                <w:sz w:val="21"/>
                <w:szCs w:val="21"/>
                <w:lang w:eastAsia="zh-CN"/>
              </w:rPr>
            </w:pPr>
            <w:r>
              <w:rPr>
                <w:rFonts w:ascii="宋体" w:eastAsia="宋体" w:hAnsi="宋体" w:hint="eastAsia"/>
                <w:kern w:val="2"/>
                <w:sz w:val="21"/>
                <w:szCs w:val="21"/>
                <w:lang w:eastAsia="zh-CN"/>
              </w:rPr>
              <w:t>第7.3款</w:t>
            </w:r>
          </w:p>
        </w:tc>
        <w:tc>
          <w:tcPr>
            <w:tcW w:w="1742" w:type="dxa"/>
            <w:vAlign w:val="center"/>
          </w:tcPr>
          <w:p>
            <w:pPr>
              <w:widowControl w:val="0"/>
              <w:adjustRightInd w:val="0"/>
              <w:snapToGrid w:val="0"/>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保险要求</w:t>
            </w:r>
          </w:p>
        </w:tc>
        <w:tc>
          <w:tcPr>
            <w:tcW w:w="5170" w:type="dxa"/>
            <w:vAlign w:val="center"/>
          </w:tcPr>
          <w:p>
            <w:pPr>
              <w:widowControl w:val="0"/>
              <w:jc w:val="both"/>
              <w:rPr>
                <w:rFonts w:eastAsia="宋体"/>
                <w:kern w:val="2"/>
                <w:sz w:val="21"/>
                <w:lang w:eastAsia="zh-CN"/>
              </w:rPr>
            </w:pPr>
          </w:p>
        </w:tc>
      </w:tr>
      <w:tr>
        <w:tblPrEx>
          <w:tblW w:w="5000" w:type="pct"/>
          <w:tblInd w:w="108" w:type="dxa"/>
          <w:tblLayout w:type="fixed"/>
          <w:tblCellMar>
            <w:top w:w="0" w:type="dxa"/>
            <w:left w:w="108" w:type="dxa"/>
            <w:bottom w:w="0" w:type="dxa"/>
            <w:right w:w="108" w:type="dxa"/>
          </w:tblCellMar>
        </w:tblPrEx>
        <w:trPr>
          <w:trHeight w:val="736"/>
        </w:trPr>
        <w:tc>
          <w:tcPr>
            <w:tcW w:w="1607" w:type="dxa"/>
            <w:vAlign w:val="center"/>
          </w:tcPr>
          <w:p>
            <w:pPr>
              <w:widowControl w:val="0"/>
              <w:adjustRightInd w:val="0"/>
              <w:snapToGrid w:val="0"/>
              <w:jc w:val="center"/>
              <w:rPr>
                <w:rFonts w:ascii="宋体" w:eastAsia="宋体" w:hAnsi="宋体" w:hint="eastAsia"/>
                <w:kern w:val="2"/>
                <w:sz w:val="21"/>
                <w:szCs w:val="21"/>
                <w:lang w:eastAsia="zh-CN"/>
              </w:rPr>
            </w:pPr>
            <w:r>
              <w:rPr>
                <w:rFonts w:ascii="宋体" w:eastAsia="宋体" w:hAnsi="宋体" w:hint="eastAsia"/>
                <w:kern w:val="2"/>
                <w:sz w:val="21"/>
                <w:szCs w:val="21"/>
                <w:lang w:eastAsia="zh-CN"/>
              </w:rPr>
              <w:t>第二节</w:t>
            </w:r>
          </w:p>
          <w:p>
            <w:pPr>
              <w:widowControl w:val="0"/>
              <w:adjustRightInd w:val="0"/>
              <w:snapToGrid w:val="0"/>
              <w:jc w:val="center"/>
              <w:rPr>
                <w:rFonts w:ascii="宋体" w:eastAsia="宋体" w:hAnsi="宋体" w:hint="eastAsia"/>
                <w:kern w:val="2"/>
                <w:sz w:val="21"/>
                <w:szCs w:val="21"/>
                <w:lang w:eastAsia="zh-CN"/>
              </w:rPr>
            </w:pPr>
            <w:r>
              <w:rPr>
                <w:rFonts w:ascii="宋体" w:eastAsia="宋体" w:hAnsi="宋体" w:hint="eastAsia"/>
                <w:kern w:val="2"/>
                <w:sz w:val="21"/>
                <w:szCs w:val="21"/>
                <w:lang w:eastAsia="zh-CN"/>
              </w:rPr>
              <w:t>第8.2（1）项</w:t>
            </w:r>
          </w:p>
        </w:tc>
        <w:tc>
          <w:tcPr>
            <w:tcW w:w="1742" w:type="dxa"/>
            <w:vAlign w:val="center"/>
          </w:tcPr>
          <w:p>
            <w:pPr>
              <w:widowControl w:val="0"/>
              <w:adjustRightInd w:val="0"/>
              <w:snapToGrid w:val="0"/>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质量保证期</w:t>
            </w:r>
          </w:p>
        </w:tc>
        <w:tc>
          <w:tcPr>
            <w:tcW w:w="5170" w:type="dxa"/>
            <w:vAlign w:val="center"/>
          </w:tcPr>
          <w:p>
            <w:pPr>
              <w:widowControl w:val="0"/>
              <w:autoSpaceDE w:val="0"/>
              <w:autoSpaceDN w:val="0"/>
              <w:adjustRightInd w:val="0"/>
              <w:snapToGrid w:val="0"/>
              <w:ind w:firstLine="420" w:firstLineChars="200"/>
              <w:jc w:val="left"/>
              <w:rPr>
                <w:rFonts w:ascii="宋体" w:eastAsia="宋体" w:hAnsi="宋体" w:hint="eastAsia"/>
                <w:kern w:val="2"/>
                <w:sz w:val="21"/>
                <w:szCs w:val="21"/>
                <w:lang w:eastAsia="zh-CN"/>
              </w:rPr>
            </w:pPr>
          </w:p>
        </w:tc>
      </w:tr>
      <w:tr>
        <w:tblPrEx>
          <w:tblW w:w="5000" w:type="pct"/>
          <w:tblInd w:w="108" w:type="dxa"/>
          <w:tblLayout w:type="fixed"/>
          <w:tblCellMar>
            <w:top w:w="0" w:type="dxa"/>
            <w:left w:w="108" w:type="dxa"/>
            <w:bottom w:w="0" w:type="dxa"/>
            <w:right w:w="108" w:type="dxa"/>
          </w:tblCellMar>
        </w:tblPrEx>
        <w:trPr>
          <w:trHeight w:val="736"/>
        </w:trPr>
        <w:tc>
          <w:tcPr>
            <w:tcW w:w="1607" w:type="dxa"/>
            <w:vAlign w:val="center"/>
          </w:tcPr>
          <w:p>
            <w:pPr>
              <w:widowControl w:val="0"/>
              <w:adjustRightInd w:val="0"/>
              <w:snapToGrid w:val="0"/>
              <w:jc w:val="center"/>
              <w:rPr>
                <w:rFonts w:ascii="宋体" w:eastAsia="宋体" w:hAnsi="宋体" w:hint="eastAsia"/>
                <w:kern w:val="2"/>
                <w:sz w:val="21"/>
                <w:szCs w:val="21"/>
                <w:lang w:eastAsia="zh-CN"/>
              </w:rPr>
            </w:pPr>
            <w:r>
              <w:rPr>
                <w:rFonts w:ascii="宋体" w:eastAsia="宋体" w:hAnsi="宋体" w:hint="eastAsia"/>
                <w:kern w:val="2"/>
                <w:sz w:val="21"/>
                <w:szCs w:val="21"/>
                <w:lang w:eastAsia="zh-CN"/>
              </w:rPr>
              <w:t>第二节</w:t>
            </w:r>
          </w:p>
          <w:p>
            <w:pPr>
              <w:widowControl w:val="0"/>
              <w:adjustRightInd w:val="0"/>
              <w:snapToGrid w:val="0"/>
              <w:jc w:val="center"/>
              <w:rPr>
                <w:rFonts w:ascii="宋体" w:eastAsia="宋体" w:hAnsi="宋体" w:hint="eastAsia"/>
                <w:kern w:val="2"/>
                <w:sz w:val="21"/>
                <w:szCs w:val="21"/>
                <w:lang w:eastAsia="zh-CN"/>
              </w:rPr>
            </w:pPr>
            <w:r>
              <w:rPr>
                <w:rFonts w:ascii="宋体" w:eastAsia="宋体" w:hAnsi="宋体" w:hint="eastAsia"/>
                <w:kern w:val="2"/>
                <w:sz w:val="21"/>
                <w:szCs w:val="21"/>
                <w:lang w:eastAsia="zh-CN"/>
              </w:rPr>
              <w:t>第8.2（3）项</w:t>
            </w:r>
          </w:p>
        </w:tc>
        <w:tc>
          <w:tcPr>
            <w:tcW w:w="1742" w:type="dxa"/>
            <w:vAlign w:val="center"/>
          </w:tcPr>
          <w:p>
            <w:pPr>
              <w:widowControl w:val="0"/>
              <w:adjustRightInd w:val="0"/>
              <w:snapToGrid w:val="0"/>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货物质量缺陷</w:t>
            </w:r>
          </w:p>
          <w:p>
            <w:pPr>
              <w:widowControl w:val="0"/>
              <w:adjustRightInd w:val="0"/>
              <w:snapToGrid w:val="0"/>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响应时间</w:t>
            </w:r>
          </w:p>
        </w:tc>
        <w:tc>
          <w:tcPr>
            <w:tcW w:w="5170" w:type="dxa"/>
            <w:vAlign w:val="center"/>
          </w:tcPr>
          <w:p>
            <w:pPr>
              <w:widowControl w:val="0"/>
              <w:adjustRightInd w:val="0"/>
              <w:snapToGrid w:val="0"/>
              <w:jc w:val="left"/>
              <w:rPr>
                <w:rFonts w:ascii="宋体" w:eastAsia="宋体" w:hAnsi="宋体" w:hint="eastAsia"/>
                <w:kern w:val="2"/>
                <w:sz w:val="21"/>
                <w:szCs w:val="21"/>
                <w:lang w:eastAsia="zh-CN"/>
              </w:rPr>
            </w:pPr>
          </w:p>
        </w:tc>
      </w:tr>
      <w:tr>
        <w:tblPrEx>
          <w:tblW w:w="5000" w:type="pct"/>
          <w:tblInd w:w="108" w:type="dxa"/>
          <w:tblLayout w:type="fixed"/>
          <w:tblCellMar>
            <w:top w:w="0" w:type="dxa"/>
            <w:left w:w="108" w:type="dxa"/>
            <w:bottom w:w="0" w:type="dxa"/>
            <w:right w:w="108" w:type="dxa"/>
          </w:tblCellMar>
        </w:tblPrEx>
        <w:trPr>
          <w:trHeight w:val="736"/>
        </w:trPr>
        <w:tc>
          <w:tcPr>
            <w:tcW w:w="1607" w:type="dxa"/>
            <w:vAlign w:val="center"/>
          </w:tcPr>
          <w:p>
            <w:pPr>
              <w:widowControl w:val="0"/>
              <w:snapToGrid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第二节</w:t>
            </w:r>
          </w:p>
          <w:p>
            <w:pPr>
              <w:widowControl w:val="0"/>
              <w:autoSpaceDE w:val="0"/>
              <w:autoSpaceDN w:val="0"/>
              <w:adjustRightInd w:val="0"/>
              <w:spacing w:line="400" w:lineRule="exact"/>
              <w:jc w:val="center"/>
              <w:rPr>
                <w:rFonts w:ascii="华文楷体" w:eastAsia="华文楷体" w:hAnsi="华文楷体" w:cs="华文楷体" w:hint="eastAsia"/>
                <w:kern w:val="2"/>
                <w:sz w:val="22"/>
                <w:szCs w:val="21"/>
                <w:lang w:eastAsia="zh-CN"/>
              </w:rPr>
            </w:pPr>
            <w:r>
              <w:rPr>
                <w:rFonts w:ascii="宋体" w:eastAsia="宋体" w:hAnsi="宋体" w:cs="宋体" w:hint="eastAsia"/>
                <w:kern w:val="2"/>
                <w:sz w:val="22"/>
                <w:szCs w:val="21"/>
                <w:lang w:eastAsia="zh-CN"/>
              </w:rPr>
              <w:t>第11.1款</w:t>
            </w:r>
          </w:p>
        </w:tc>
        <w:tc>
          <w:tcPr>
            <w:tcW w:w="1742" w:type="dxa"/>
            <w:vAlign w:val="center"/>
          </w:tcPr>
          <w:p>
            <w:pPr>
              <w:widowControl w:val="0"/>
              <w:adjustRightInd w:val="0"/>
              <w:snapToGrid w:val="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其他应当保密的信息</w:t>
            </w:r>
          </w:p>
        </w:tc>
        <w:tc>
          <w:tcPr>
            <w:tcW w:w="5170" w:type="dxa"/>
            <w:vAlign w:val="center"/>
          </w:tcPr>
          <w:p>
            <w:pPr>
              <w:widowControl w:val="0"/>
              <w:adjustRightInd w:val="0"/>
              <w:snapToGrid w:val="0"/>
              <w:jc w:val="left"/>
              <w:rPr>
                <w:rFonts w:ascii="宋体" w:eastAsia="宋体" w:hAnsi="宋体" w:hint="eastAsia"/>
                <w:kern w:val="2"/>
                <w:sz w:val="21"/>
                <w:szCs w:val="21"/>
                <w:lang w:eastAsia="zh-CN"/>
              </w:rPr>
            </w:pPr>
          </w:p>
        </w:tc>
      </w:tr>
      <w:tr>
        <w:tblPrEx>
          <w:tblW w:w="5000" w:type="pct"/>
          <w:tblInd w:w="108" w:type="dxa"/>
          <w:tblLayout w:type="fixed"/>
          <w:tblCellMar>
            <w:top w:w="0" w:type="dxa"/>
            <w:left w:w="108" w:type="dxa"/>
            <w:bottom w:w="0" w:type="dxa"/>
            <w:right w:w="108" w:type="dxa"/>
          </w:tblCellMar>
        </w:tblPrEx>
        <w:trPr>
          <w:trHeight w:val="697"/>
        </w:trPr>
        <w:tc>
          <w:tcPr>
            <w:tcW w:w="1607" w:type="dxa"/>
            <w:vAlign w:val="center"/>
          </w:tcPr>
          <w:p>
            <w:pPr>
              <w:widowControl w:val="0"/>
              <w:adjustRightInd w:val="0"/>
              <w:snapToGrid w:val="0"/>
              <w:jc w:val="center"/>
              <w:rPr>
                <w:rFonts w:ascii="宋体" w:eastAsia="宋体" w:hAnsi="宋体" w:hint="eastAsia"/>
                <w:kern w:val="2"/>
                <w:sz w:val="21"/>
                <w:szCs w:val="21"/>
                <w:lang w:eastAsia="zh-CN"/>
              </w:rPr>
            </w:pPr>
            <w:r>
              <w:rPr>
                <w:rFonts w:ascii="宋体" w:eastAsia="宋体" w:hAnsi="宋体" w:hint="eastAsia"/>
                <w:kern w:val="2"/>
                <w:sz w:val="21"/>
                <w:szCs w:val="21"/>
                <w:lang w:eastAsia="zh-CN"/>
              </w:rPr>
              <w:t>第二节</w:t>
            </w:r>
          </w:p>
          <w:p>
            <w:pPr>
              <w:widowControl w:val="0"/>
              <w:adjustRightInd w:val="0"/>
              <w:snapToGrid w:val="0"/>
              <w:jc w:val="center"/>
              <w:rPr>
                <w:rFonts w:ascii="宋体" w:eastAsia="宋体" w:hAnsi="宋体" w:hint="eastAsia"/>
                <w:kern w:val="2"/>
                <w:sz w:val="21"/>
                <w:szCs w:val="21"/>
                <w:lang w:eastAsia="zh-CN"/>
              </w:rPr>
            </w:pPr>
            <w:r>
              <w:rPr>
                <w:rFonts w:ascii="宋体" w:eastAsia="宋体" w:hAnsi="宋体" w:hint="eastAsia"/>
                <w:kern w:val="2"/>
                <w:sz w:val="21"/>
                <w:szCs w:val="21"/>
                <w:lang w:eastAsia="zh-CN"/>
              </w:rPr>
              <w:t>第12.2款</w:t>
            </w:r>
          </w:p>
        </w:tc>
        <w:tc>
          <w:tcPr>
            <w:tcW w:w="1742" w:type="dxa"/>
            <w:vAlign w:val="center"/>
          </w:tcPr>
          <w:p>
            <w:pPr>
              <w:widowControl w:val="0"/>
              <w:adjustRightInd w:val="0"/>
              <w:snapToGrid w:val="0"/>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合同价款支付时间</w:t>
            </w:r>
          </w:p>
        </w:tc>
        <w:tc>
          <w:tcPr>
            <w:tcW w:w="5170" w:type="dxa"/>
            <w:vAlign w:val="center"/>
          </w:tcPr>
          <w:p>
            <w:pPr>
              <w:widowControl w:val="0"/>
              <w:adjustRightInd w:val="0"/>
              <w:snapToGrid w:val="0"/>
              <w:jc w:val="left"/>
              <w:rPr>
                <w:rFonts w:ascii="宋体" w:eastAsia="宋体" w:hAnsi="宋体" w:hint="eastAsia"/>
                <w:kern w:val="2"/>
                <w:sz w:val="21"/>
                <w:szCs w:val="21"/>
                <w:lang w:eastAsia="zh-CN"/>
              </w:rPr>
            </w:pPr>
          </w:p>
        </w:tc>
      </w:tr>
      <w:tr>
        <w:tblPrEx>
          <w:tblW w:w="5000" w:type="pct"/>
          <w:tblInd w:w="108" w:type="dxa"/>
          <w:tblLayout w:type="fixed"/>
          <w:tblCellMar>
            <w:top w:w="0" w:type="dxa"/>
            <w:left w:w="108" w:type="dxa"/>
            <w:bottom w:w="0" w:type="dxa"/>
            <w:right w:w="108" w:type="dxa"/>
          </w:tblCellMar>
        </w:tblPrEx>
        <w:trPr>
          <w:trHeight w:val="697"/>
        </w:trPr>
        <w:tc>
          <w:tcPr>
            <w:tcW w:w="1607" w:type="dxa"/>
            <w:vAlign w:val="center"/>
          </w:tcPr>
          <w:p>
            <w:pPr>
              <w:widowControl w:val="0"/>
              <w:adjustRightInd w:val="0"/>
              <w:snapToGrid w:val="0"/>
              <w:jc w:val="center"/>
              <w:rPr>
                <w:rFonts w:ascii="宋体" w:eastAsia="宋体" w:hAnsi="宋体" w:hint="eastAsia"/>
                <w:kern w:val="2"/>
                <w:sz w:val="21"/>
                <w:szCs w:val="21"/>
                <w:lang w:eastAsia="zh-CN"/>
              </w:rPr>
            </w:pPr>
            <w:r>
              <w:rPr>
                <w:rFonts w:ascii="宋体" w:eastAsia="宋体" w:hAnsi="宋体" w:hint="eastAsia"/>
                <w:kern w:val="2"/>
                <w:sz w:val="21"/>
                <w:szCs w:val="21"/>
                <w:lang w:eastAsia="zh-CN"/>
              </w:rPr>
              <w:t>第二节</w:t>
            </w:r>
          </w:p>
          <w:p>
            <w:pPr>
              <w:widowControl w:val="0"/>
              <w:adjustRightInd w:val="0"/>
              <w:snapToGrid w:val="0"/>
              <w:jc w:val="center"/>
              <w:rPr>
                <w:rFonts w:ascii="宋体" w:eastAsia="宋体" w:hAnsi="宋体" w:hint="eastAsia"/>
                <w:kern w:val="2"/>
                <w:sz w:val="21"/>
                <w:szCs w:val="21"/>
                <w:lang w:eastAsia="zh-CN"/>
              </w:rPr>
            </w:pPr>
            <w:r>
              <w:rPr>
                <w:rFonts w:ascii="宋体" w:eastAsia="宋体" w:hAnsi="宋体" w:hint="eastAsia"/>
                <w:kern w:val="2"/>
                <w:sz w:val="21"/>
                <w:szCs w:val="21"/>
                <w:lang w:eastAsia="zh-CN"/>
              </w:rPr>
              <w:t>第13.2款</w:t>
            </w:r>
          </w:p>
        </w:tc>
        <w:tc>
          <w:tcPr>
            <w:tcW w:w="1742" w:type="dxa"/>
            <w:vAlign w:val="center"/>
          </w:tcPr>
          <w:p>
            <w:pPr>
              <w:widowControl w:val="0"/>
              <w:adjustRightInd w:val="0"/>
              <w:snapToGrid w:val="0"/>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履约保证金不予退还的情形</w:t>
            </w:r>
          </w:p>
        </w:tc>
        <w:tc>
          <w:tcPr>
            <w:tcW w:w="5170" w:type="dxa"/>
            <w:vAlign w:val="center"/>
          </w:tcPr>
          <w:p>
            <w:pPr>
              <w:widowControl w:val="0"/>
              <w:adjustRightInd w:val="0"/>
              <w:snapToGrid w:val="0"/>
              <w:jc w:val="left"/>
              <w:rPr>
                <w:rFonts w:ascii="宋体" w:eastAsia="宋体" w:hAnsi="宋体" w:hint="eastAsia"/>
                <w:kern w:val="2"/>
                <w:sz w:val="21"/>
                <w:szCs w:val="21"/>
                <w:lang w:eastAsia="zh-CN"/>
              </w:rPr>
            </w:pPr>
          </w:p>
        </w:tc>
      </w:tr>
      <w:tr>
        <w:tblPrEx>
          <w:tblW w:w="5000" w:type="pct"/>
          <w:tblInd w:w="108" w:type="dxa"/>
          <w:tblLayout w:type="fixed"/>
          <w:tblCellMar>
            <w:top w:w="0" w:type="dxa"/>
            <w:left w:w="108" w:type="dxa"/>
            <w:bottom w:w="0" w:type="dxa"/>
            <w:right w:w="108" w:type="dxa"/>
          </w:tblCellMar>
        </w:tblPrEx>
        <w:trPr>
          <w:trHeight w:val="736"/>
        </w:trPr>
        <w:tc>
          <w:tcPr>
            <w:tcW w:w="1607" w:type="dxa"/>
            <w:vAlign w:val="center"/>
          </w:tcPr>
          <w:p>
            <w:pPr>
              <w:widowControl w:val="0"/>
              <w:adjustRightInd w:val="0"/>
              <w:snapToGrid w:val="0"/>
              <w:jc w:val="center"/>
              <w:rPr>
                <w:rFonts w:ascii="宋体" w:eastAsia="宋体" w:hAnsi="宋体" w:hint="eastAsia"/>
                <w:kern w:val="2"/>
                <w:sz w:val="21"/>
                <w:szCs w:val="21"/>
                <w:lang w:eastAsia="zh-CN"/>
              </w:rPr>
            </w:pPr>
            <w:r>
              <w:rPr>
                <w:rFonts w:ascii="宋体" w:eastAsia="宋体" w:hAnsi="宋体" w:hint="eastAsia"/>
                <w:kern w:val="2"/>
                <w:sz w:val="21"/>
                <w:szCs w:val="21"/>
                <w:lang w:eastAsia="zh-CN"/>
              </w:rPr>
              <w:t>第二节</w:t>
            </w:r>
          </w:p>
          <w:p>
            <w:pPr>
              <w:widowControl w:val="0"/>
              <w:adjustRightInd w:val="0"/>
              <w:snapToGrid w:val="0"/>
              <w:jc w:val="center"/>
              <w:rPr>
                <w:rFonts w:ascii="宋体" w:eastAsia="宋体" w:hAnsi="宋体" w:hint="eastAsia"/>
                <w:kern w:val="2"/>
                <w:sz w:val="21"/>
                <w:szCs w:val="21"/>
                <w:lang w:eastAsia="zh-CN"/>
              </w:rPr>
            </w:pPr>
            <w:r>
              <w:rPr>
                <w:rFonts w:ascii="宋体" w:eastAsia="宋体" w:hAnsi="宋体" w:hint="eastAsia"/>
                <w:kern w:val="2"/>
                <w:sz w:val="21"/>
                <w:szCs w:val="21"/>
                <w:lang w:eastAsia="zh-CN"/>
              </w:rPr>
              <w:t>第13.3款</w:t>
            </w:r>
          </w:p>
        </w:tc>
        <w:tc>
          <w:tcPr>
            <w:tcW w:w="1742" w:type="dxa"/>
            <w:vAlign w:val="center"/>
          </w:tcPr>
          <w:p>
            <w:pPr>
              <w:widowControl w:val="0"/>
              <w:adjustRightInd w:val="0"/>
              <w:snapToGrid w:val="0"/>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履约保证金退还时间及逾期退还的违约金</w:t>
            </w:r>
          </w:p>
        </w:tc>
        <w:tc>
          <w:tcPr>
            <w:tcW w:w="5170" w:type="dxa"/>
            <w:vAlign w:val="center"/>
          </w:tcPr>
          <w:p>
            <w:pPr>
              <w:widowControl w:val="0"/>
              <w:adjustRightInd w:val="0"/>
              <w:snapToGrid w:val="0"/>
              <w:jc w:val="left"/>
              <w:rPr>
                <w:rFonts w:ascii="宋体" w:eastAsia="宋体" w:hAnsi="宋体" w:hint="eastAsia"/>
                <w:kern w:val="2"/>
                <w:sz w:val="21"/>
                <w:szCs w:val="21"/>
                <w:lang w:eastAsia="zh-CN"/>
              </w:rPr>
            </w:pPr>
          </w:p>
        </w:tc>
      </w:tr>
      <w:tr>
        <w:tblPrEx>
          <w:tblW w:w="5000" w:type="pct"/>
          <w:tblInd w:w="108" w:type="dxa"/>
          <w:tblLayout w:type="fixed"/>
          <w:tblCellMar>
            <w:top w:w="0" w:type="dxa"/>
            <w:left w:w="108" w:type="dxa"/>
            <w:bottom w:w="0" w:type="dxa"/>
            <w:right w:w="108" w:type="dxa"/>
          </w:tblCellMar>
        </w:tblPrEx>
        <w:trPr>
          <w:trHeight w:val="784"/>
        </w:trPr>
        <w:tc>
          <w:tcPr>
            <w:tcW w:w="1607" w:type="dxa"/>
            <w:vAlign w:val="center"/>
          </w:tcPr>
          <w:p>
            <w:pPr>
              <w:widowControl w:val="0"/>
              <w:adjustRightInd w:val="0"/>
              <w:snapToGrid w:val="0"/>
              <w:jc w:val="center"/>
              <w:rPr>
                <w:rFonts w:ascii="宋体" w:eastAsia="宋体" w:hAnsi="宋体" w:hint="eastAsia"/>
                <w:kern w:val="2"/>
                <w:sz w:val="21"/>
                <w:szCs w:val="21"/>
                <w:lang w:eastAsia="zh-CN"/>
              </w:rPr>
            </w:pPr>
            <w:r>
              <w:rPr>
                <w:rFonts w:ascii="宋体" w:eastAsia="宋体" w:hAnsi="宋体" w:hint="eastAsia"/>
                <w:kern w:val="2"/>
                <w:sz w:val="21"/>
                <w:szCs w:val="21"/>
                <w:lang w:eastAsia="zh-CN"/>
              </w:rPr>
              <w:t>第二节</w:t>
            </w:r>
          </w:p>
          <w:p>
            <w:pPr>
              <w:widowControl w:val="0"/>
              <w:adjustRightInd w:val="0"/>
              <w:snapToGrid w:val="0"/>
              <w:jc w:val="center"/>
              <w:rPr>
                <w:rFonts w:ascii="宋体" w:eastAsia="宋体" w:hAnsi="宋体" w:hint="eastAsia"/>
                <w:kern w:val="2"/>
                <w:sz w:val="21"/>
                <w:szCs w:val="21"/>
                <w:lang w:eastAsia="zh-CN"/>
              </w:rPr>
            </w:pPr>
            <w:r>
              <w:rPr>
                <w:rFonts w:ascii="宋体" w:eastAsia="宋体" w:hAnsi="宋体" w:hint="eastAsia"/>
                <w:kern w:val="2"/>
                <w:sz w:val="21"/>
                <w:szCs w:val="21"/>
                <w:lang w:eastAsia="zh-CN"/>
              </w:rPr>
              <w:t>第14.1（3）项</w:t>
            </w:r>
          </w:p>
        </w:tc>
        <w:tc>
          <w:tcPr>
            <w:tcW w:w="1742" w:type="dxa"/>
            <w:vAlign w:val="center"/>
          </w:tcPr>
          <w:p>
            <w:pPr>
              <w:widowControl w:val="0"/>
              <w:adjustRightInd w:val="0"/>
              <w:snapToGrid w:val="0"/>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运行监督、维修期限</w:t>
            </w:r>
          </w:p>
        </w:tc>
        <w:tc>
          <w:tcPr>
            <w:tcW w:w="5170" w:type="dxa"/>
            <w:vAlign w:val="center"/>
          </w:tcPr>
          <w:p>
            <w:pPr>
              <w:widowControl w:val="0"/>
              <w:adjustRightInd w:val="0"/>
              <w:snapToGrid w:val="0"/>
              <w:jc w:val="left"/>
              <w:rPr>
                <w:rFonts w:ascii="宋体" w:eastAsia="宋体" w:hAnsi="宋体" w:hint="eastAsia"/>
                <w:kern w:val="2"/>
                <w:sz w:val="21"/>
                <w:szCs w:val="21"/>
                <w:lang w:eastAsia="zh-CN"/>
              </w:rPr>
            </w:pPr>
          </w:p>
        </w:tc>
      </w:tr>
      <w:tr>
        <w:tblPrEx>
          <w:tblW w:w="5000" w:type="pct"/>
          <w:tblInd w:w="108" w:type="dxa"/>
          <w:tblLayout w:type="fixed"/>
          <w:tblCellMar>
            <w:top w:w="0" w:type="dxa"/>
            <w:left w:w="108" w:type="dxa"/>
            <w:bottom w:w="0" w:type="dxa"/>
            <w:right w:w="108" w:type="dxa"/>
          </w:tblCellMar>
        </w:tblPrEx>
        <w:trPr>
          <w:trHeight w:val="784"/>
        </w:trPr>
        <w:tc>
          <w:tcPr>
            <w:tcW w:w="1607" w:type="dxa"/>
            <w:vAlign w:val="center"/>
          </w:tcPr>
          <w:p>
            <w:pPr>
              <w:widowControl w:val="0"/>
              <w:adjustRightInd w:val="0"/>
              <w:snapToGrid w:val="0"/>
              <w:jc w:val="center"/>
              <w:rPr>
                <w:rFonts w:ascii="宋体" w:eastAsia="宋体" w:hAnsi="宋体" w:hint="eastAsia"/>
                <w:kern w:val="2"/>
                <w:sz w:val="21"/>
                <w:szCs w:val="21"/>
                <w:lang w:eastAsia="zh-CN"/>
              </w:rPr>
            </w:pPr>
            <w:r>
              <w:rPr>
                <w:rFonts w:ascii="宋体" w:eastAsia="宋体" w:hAnsi="宋体" w:hint="eastAsia"/>
                <w:kern w:val="2"/>
                <w:sz w:val="21"/>
                <w:szCs w:val="21"/>
                <w:lang w:eastAsia="zh-CN"/>
              </w:rPr>
              <w:t>第二节</w:t>
            </w:r>
          </w:p>
          <w:p>
            <w:pPr>
              <w:widowControl w:val="0"/>
              <w:adjustRightInd w:val="0"/>
              <w:snapToGrid w:val="0"/>
              <w:jc w:val="center"/>
              <w:rPr>
                <w:rFonts w:ascii="宋体" w:eastAsia="宋体" w:hAnsi="宋体" w:hint="eastAsia"/>
                <w:kern w:val="2"/>
                <w:sz w:val="21"/>
                <w:szCs w:val="21"/>
                <w:lang w:eastAsia="zh-CN"/>
              </w:rPr>
            </w:pPr>
            <w:r>
              <w:rPr>
                <w:rFonts w:ascii="宋体" w:eastAsia="宋体" w:hAnsi="宋体" w:hint="eastAsia"/>
                <w:kern w:val="2"/>
                <w:sz w:val="21"/>
                <w:szCs w:val="21"/>
                <w:lang w:eastAsia="zh-CN"/>
              </w:rPr>
              <w:t>第14.1（5）项</w:t>
            </w:r>
          </w:p>
        </w:tc>
        <w:tc>
          <w:tcPr>
            <w:tcW w:w="1742" w:type="dxa"/>
            <w:vAlign w:val="center"/>
          </w:tcPr>
          <w:p>
            <w:pPr>
              <w:widowControl w:val="0"/>
              <w:adjustRightInd w:val="0"/>
              <w:snapToGrid w:val="0"/>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货物回收的约定</w:t>
            </w:r>
          </w:p>
        </w:tc>
        <w:tc>
          <w:tcPr>
            <w:tcW w:w="5170" w:type="dxa"/>
            <w:vAlign w:val="center"/>
          </w:tcPr>
          <w:p>
            <w:pPr>
              <w:widowControl w:val="0"/>
              <w:adjustRightInd w:val="0"/>
              <w:snapToGrid w:val="0"/>
              <w:jc w:val="left"/>
              <w:rPr>
                <w:rFonts w:ascii="宋体" w:eastAsia="宋体" w:hAnsi="宋体" w:hint="eastAsia"/>
                <w:kern w:val="2"/>
                <w:sz w:val="21"/>
                <w:szCs w:val="21"/>
                <w:lang w:eastAsia="zh-CN"/>
              </w:rPr>
            </w:pPr>
          </w:p>
        </w:tc>
      </w:tr>
      <w:tr>
        <w:tblPrEx>
          <w:tblW w:w="5000" w:type="pct"/>
          <w:tblInd w:w="108" w:type="dxa"/>
          <w:tblLayout w:type="fixed"/>
          <w:tblCellMar>
            <w:top w:w="0" w:type="dxa"/>
            <w:left w:w="108" w:type="dxa"/>
            <w:bottom w:w="0" w:type="dxa"/>
            <w:right w:w="108" w:type="dxa"/>
          </w:tblCellMar>
        </w:tblPrEx>
        <w:trPr>
          <w:trHeight w:val="736"/>
        </w:trPr>
        <w:tc>
          <w:tcPr>
            <w:tcW w:w="1607" w:type="dxa"/>
            <w:vAlign w:val="center"/>
          </w:tcPr>
          <w:p>
            <w:pPr>
              <w:widowControl w:val="0"/>
              <w:adjustRightInd w:val="0"/>
              <w:snapToGrid w:val="0"/>
              <w:jc w:val="center"/>
              <w:rPr>
                <w:rFonts w:ascii="宋体" w:eastAsia="宋体" w:hAnsi="宋体" w:hint="eastAsia"/>
                <w:kern w:val="2"/>
                <w:sz w:val="21"/>
                <w:szCs w:val="21"/>
                <w:lang w:eastAsia="zh-CN"/>
              </w:rPr>
            </w:pPr>
            <w:r>
              <w:rPr>
                <w:rFonts w:ascii="宋体" w:eastAsia="宋体" w:hAnsi="宋体" w:hint="eastAsia"/>
                <w:kern w:val="2"/>
                <w:sz w:val="21"/>
                <w:szCs w:val="21"/>
                <w:lang w:eastAsia="zh-CN"/>
              </w:rPr>
              <w:t>第二节</w:t>
            </w:r>
          </w:p>
          <w:p>
            <w:pPr>
              <w:widowControl w:val="0"/>
              <w:adjustRightInd w:val="0"/>
              <w:snapToGrid w:val="0"/>
              <w:jc w:val="center"/>
              <w:rPr>
                <w:rFonts w:ascii="宋体" w:eastAsia="宋体" w:hAnsi="宋体" w:hint="eastAsia"/>
                <w:kern w:val="2"/>
                <w:sz w:val="21"/>
                <w:szCs w:val="21"/>
                <w:lang w:eastAsia="zh-CN"/>
              </w:rPr>
            </w:pPr>
            <w:r>
              <w:rPr>
                <w:rFonts w:ascii="宋体" w:eastAsia="宋体" w:hAnsi="宋体" w:hint="eastAsia"/>
                <w:kern w:val="2"/>
                <w:sz w:val="21"/>
                <w:szCs w:val="21"/>
                <w:lang w:eastAsia="zh-CN"/>
              </w:rPr>
              <w:t>第14.1（6）项</w:t>
            </w:r>
          </w:p>
        </w:tc>
        <w:tc>
          <w:tcPr>
            <w:tcW w:w="1742" w:type="dxa"/>
            <w:vAlign w:val="center"/>
          </w:tcPr>
          <w:p>
            <w:pPr>
              <w:widowControl w:val="0"/>
              <w:adjustRightInd w:val="0"/>
              <w:snapToGrid w:val="0"/>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乙方提供的其他服务</w:t>
            </w:r>
          </w:p>
        </w:tc>
        <w:tc>
          <w:tcPr>
            <w:tcW w:w="5170" w:type="dxa"/>
            <w:vAlign w:val="center"/>
          </w:tcPr>
          <w:p>
            <w:pPr>
              <w:widowControl w:val="0"/>
              <w:adjustRightInd w:val="0"/>
              <w:snapToGrid w:val="0"/>
              <w:jc w:val="left"/>
              <w:rPr>
                <w:rFonts w:ascii="宋体" w:eastAsia="宋体" w:hAnsi="宋体" w:hint="eastAsia"/>
                <w:kern w:val="2"/>
                <w:sz w:val="21"/>
                <w:szCs w:val="21"/>
                <w:lang w:eastAsia="zh-CN"/>
              </w:rPr>
            </w:pPr>
          </w:p>
        </w:tc>
      </w:tr>
      <w:tr>
        <w:tblPrEx>
          <w:tblW w:w="5000" w:type="pct"/>
          <w:tblInd w:w="108" w:type="dxa"/>
          <w:tblLayout w:type="fixed"/>
          <w:tblCellMar>
            <w:top w:w="0" w:type="dxa"/>
            <w:left w:w="108" w:type="dxa"/>
            <w:bottom w:w="0" w:type="dxa"/>
            <w:right w:w="108" w:type="dxa"/>
          </w:tblCellMar>
        </w:tblPrEx>
        <w:trPr>
          <w:trHeight w:val="736"/>
        </w:trPr>
        <w:tc>
          <w:tcPr>
            <w:tcW w:w="1607" w:type="dxa"/>
            <w:vAlign w:val="center"/>
          </w:tcPr>
          <w:p>
            <w:pPr>
              <w:widowControl w:val="0"/>
              <w:adjustRightInd w:val="0"/>
              <w:snapToGrid w:val="0"/>
              <w:jc w:val="center"/>
              <w:rPr>
                <w:rFonts w:ascii="宋体" w:eastAsia="宋体" w:hAnsi="宋体" w:hint="eastAsia"/>
                <w:kern w:val="2"/>
                <w:sz w:val="21"/>
                <w:szCs w:val="21"/>
                <w:lang w:eastAsia="zh-CN"/>
              </w:rPr>
            </w:pPr>
            <w:r>
              <w:rPr>
                <w:rFonts w:ascii="宋体" w:eastAsia="宋体" w:hAnsi="宋体" w:hint="eastAsia"/>
                <w:kern w:val="2"/>
                <w:sz w:val="21"/>
                <w:szCs w:val="21"/>
                <w:lang w:eastAsia="zh-CN"/>
              </w:rPr>
              <w:t>第二节</w:t>
            </w:r>
          </w:p>
          <w:p>
            <w:pPr>
              <w:widowControl w:val="0"/>
              <w:adjustRightInd w:val="0"/>
              <w:snapToGrid w:val="0"/>
              <w:jc w:val="center"/>
              <w:rPr>
                <w:rFonts w:ascii="宋体" w:eastAsia="宋体" w:hAnsi="宋体" w:hint="eastAsia"/>
                <w:kern w:val="2"/>
                <w:sz w:val="21"/>
                <w:szCs w:val="21"/>
                <w:lang w:eastAsia="zh-CN"/>
              </w:rPr>
            </w:pPr>
            <w:r>
              <w:rPr>
                <w:rFonts w:ascii="宋体" w:eastAsia="宋体" w:hAnsi="宋体" w:hint="eastAsia"/>
                <w:kern w:val="2"/>
                <w:sz w:val="21"/>
                <w:szCs w:val="21"/>
                <w:lang w:eastAsia="zh-CN"/>
              </w:rPr>
              <w:t>第15.1款</w:t>
            </w:r>
          </w:p>
        </w:tc>
        <w:tc>
          <w:tcPr>
            <w:tcW w:w="1742" w:type="dxa"/>
            <w:vAlign w:val="center"/>
          </w:tcPr>
          <w:p>
            <w:pPr>
              <w:widowControl w:val="0"/>
              <w:adjustRightInd w:val="0"/>
              <w:snapToGrid w:val="0"/>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修理、重作、更换相关具体规定</w:t>
            </w:r>
          </w:p>
        </w:tc>
        <w:tc>
          <w:tcPr>
            <w:tcW w:w="5170" w:type="dxa"/>
            <w:vAlign w:val="center"/>
          </w:tcPr>
          <w:p>
            <w:pPr>
              <w:widowControl w:val="0"/>
              <w:adjustRightInd w:val="0"/>
              <w:snapToGrid w:val="0"/>
              <w:jc w:val="left"/>
              <w:rPr>
                <w:rFonts w:ascii="宋体" w:eastAsia="宋体" w:hAnsi="宋体" w:hint="eastAsia"/>
                <w:kern w:val="2"/>
                <w:sz w:val="21"/>
                <w:szCs w:val="21"/>
                <w:lang w:eastAsia="zh-CN"/>
              </w:rPr>
            </w:pPr>
          </w:p>
        </w:tc>
      </w:tr>
      <w:tr>
        <w:tblPrEx>
          <w:tblW w:w="5000" w:type="pct"/>
          <w:tblInd w:w="108" w:type="dxa"/>
          <w:tblLayout w:type="fixed"/>
          <w:tblCellMar>
            <w:top w:w="0" w:type="dxa"/>
            <w:left w:w="108" w:type="dxa"/>
            <w:bottom w:w="0" w:type="dxa"/>
            <w:right w:w="108" w:type="dxa"/>
          </w:tblCellMar>
        </w:tblPrEx>
        <w:trPr>
          <w:trHeight w:val="736"/>
        </w:trPr>
        <w:tc>
          <w:tcPr>
            <w:tcW w:w="1607" w:type="dxa"/>
            <w:vAlign w:val="center"/>
          </w:tcPr>
          <w:p>
            <w:pPr>
              <w:widowControl w:val="0"/>
              <w:adjustRightInd w:val="0"/>
              <w:snapToGrid w:val="0"/>
              <w:jc w:val="center"/>
              <w:rPr>
                <w:rFonts w:ascii="宋体" w:eastAsia="宋体" w:hAnsi="宋体" w:hint="eastAsia"/>
                <w:kern w:val="2"/>
                <w:sz w:val="21"/>
                <w:szCs w:val="21"/>
                <w:lang w:eastAsia="zh-CN"/>
              </w:rPr>
            </w:pPr>
            <w:r>
              <w:rPr>
                <w:rFonts w:ascii="宋体" w:eastAsia="宋体" w:hAnsi="宋体" w:hint="eastAsia"/>
                <w:kern w:val="2"/>
                <w:sz w:val="21"/>
                <w:szCs w:val="21"/>
                <w:lang w:eastAsia="zh-CN"/>
              </w:rPr>
              <w:t>第二节</w:t>
            </w:r>
          </w:p>
          <w:p>
            <w:pPr>
              <w:widowControl w:val="0"/>
              <w:adjustRightInd w:val="0"/>
              <w:snapToGrid w:val="0"/>
              <w:jc w:val="center"/>
              <w:rPr>
                <w:rFonts w:ascii="宋体" w:eastAsia="宋体" w:hAnsi="宋体" w:hint="eastAsia"/>
                <w:kern w:val="2"/>
                <w:sz w:val="21"/>
                <w:szCs w:val="21"/>
                <w:lang w:eastAsia="zh-CN"/>
              </w:rPr>
            </w:pPr>
            <w:r>
              <w:rPr>
                <w:rFonts w:ascii="宋体" w:eastAsia="宋体" w:hAnsi="宋体" w:hint="eastAsia"/>
                <w:kern w:val="2"/>
                <w:sz w:val="21"/>
                <w:szCs w:val="21"/>
                <w:lang w:eastAsia="zh-CN"/>
              </w:rPr>
              <w:t>第15.2（2）项</w:t>
            </w:r>
          </w:p>
        </w:tc>
        <w:tc>
          <w:tcPr>
            <w:tcW w:w="1742" w:type="dxa"/>
            <w:vAlign w:val="center"/>
          </w:tcPr>
          <w:p>
            <w:pPr>
              <w:widowControl w:val="0"/>
              <w:adjustRightInd w:val="0"/>
              <w:snapToGrid w:val="0"/>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迟延交货赔偿费</w:t>
            </w:r>
          </w:p>
        </w:tc>
        <w:tc>
          <w:tcPr>
            <w:tcW w:w="5170" w:type="dxa"/>
            <w:vAlign w:val="center"/>
          </w:tcPr>
          <w:p>
            <w:pPr>
              <w:widowControl w:val="0"/>
              <w:adjustRightInd w:val="0"/>
              <w:snapToGrid w:val="0"/>
              <w:jc w:val="left"/>
              <w:rPr>
                <w:rFonts w:ascii="宋体" w:eastAsia="宋体" w:hAnsi="宋体" w:hint="eastAsia"/>
                <w:kern w:val="2"/>
                <w:sz w:val="21"/>
                <w:szCs w:val="21"/>
                <w:u w:val="single"/>
                <w:lang w:eastAsia="zh-CN"/>
              </w:rPr>
            </w:pPr>
          </w:p>
        </w:tc>
      </w:tr>
      <w:tr>
        <w:tblPrEx>
          <w:tblW w:w="5000" w:type="pct"/>
          <w:tblInd w:w="108" w:type="dxa"/>
          <w:tblLayout w:type="fixed"/>
          <w:tblCellMar>
            <w:top w:w="0" w:type="dxa"/>
            <w:left w:w="108" w:type="dxa"/>
            <w:bottom w:w="0" w:type="dxa"/>
            <w:right w:w="108" w:type="dxa"/>
          </w:tblCellMar>
        </w:tblPrEx>
        <w:trPr>
          <w:trHeight w:val="736"/>
        </w:trPr>
        <w:tc>
          <w:tcPr>
            <w:tcW w:w="1607" w:type="dxa"/>
            <w:vAlign w:val="center"/>
          </w:tcPr>
          <w:p>
            <w:pPr>
              <w:widowControl w:val="0"/>
              <w:adjustRightInd w:val="0"/>
              <w:snapToGrid w:val="0"/>
              <w:jc w:val="center"/>
              <w:rPr>
                <w:rFonts w:ascii="宋体" w:eastAsia="宋体" w:hAnsi="宋体" w:hint="eastAsia"/>
                <w:kern w:val="2"/>
                <w:sz w:val="21"/>
                <w:szCs w:val="21"/>
                <w:lang w:eastAsia="zh-CN"/>
              </w:rPr>
            </w:pPr>
            <w:r>
              <w:rPr>
                <w:rFonts w:ascii="宋体" w:eastAsia="宋体" w:hAnsi="宋体" w:hint="eastAsia"/>
                <w:kern w:val="2"/>
                <w:sz w:val="21"/>
                <w:szCs w:val="21"/>
                <w:lang w:eastAsia="zh-CN"/>
              </w:rPr>
              <w:t>第二节</w:t>
            </w:r>
          </w:p>
          <w:p>
            <w:pPr>
              <w:widowControl w:val="0"/>
              <w:adjustRightInd w:val="0"/>
              <w:snapToGrid w:val="0"/>
              <w:jc w:val="center"/>
              <w:rPr>
                <w:rFonts w:ascii="宋体" w:eastAsia="宋体" w:hAnsi="宋体" w:hint="eastAsia"/>
                <w:kern w:val="2"/>
                <w:sz w:val="21"/>
                <w:szCs w:val="21"/>
                <w:lang w:eastAsia="zh-CN"/>
              </w:rPr>
            </w:pPr>
            <w:r>
              <w:rPr>
                <w:rFonts w:ascii="宋体" w:eastAsia="宋体" w:hAnsi="宋体" w:hint="eastAsia"/>
                <w:kern w:val="2"/>
                <w:sz w:val="21"/>
                <w:szCs w:val="21"/>
                <w:lang w:eastAsia="zh-CN"/>
              </w:rPr>
              <w:t>第15.3款</w:t>
            </w:r>
          </w:p>
        </w:tc>
        <w:tc>
          <w:tcPr>
            <w:tcW w:w="1742" w:type="dxa"/>
            <w:vAlign w:val="center"/>
          </w:tcPr>
          <w:p>
            <w:pPr>
              <w:widowControl w:val="0"/>
              <w:adjustRightInd w:val="0"/>
              <w:snapToGrid w:val="0"/>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逾期付款利息</w:t>
            </w:r>
          </w:p>
        </w:tc>
        <w:tc>
          <w:tcPr>
            <w:tcW w:w="5170" w:type="dxa"/>
            <w:vAlign w:val="center"/>
          </w:tcPr>
          <w:p>
            <w:pPr>
              <w:widowControl w:val="0"/>
              <w:adjustRightInd w:val="0"/>
              <w:snapToGrid w:val="0"/>
              <w:jc w:val="left"/>
              <w:rPr>
                <w:rFonts w:ascii="宋体" w:eastAsia="宋体" w:hAnsi="宋体" w:hint="eastAsia"/>
                <w:kern w:val="2"/>
                <w:sz w:val="21"/>
                <w:szCs w:val="21"/>
                <w:u w:val="single"/>
                <w:lang w:eastAsia="zh-CN"/>
              </w:rPr>
            </w:pPr>
          </w:p>
        </w:tc>
      </w:tr>
      <w:tr>
        <w:tblPrEx>
          <w:tblW w:w="5000" w:type="pct"/>
          <w:tblInd w:w="108" w:type="dxa"/>
          <w:tblLayout w:type="fixed"/>
          <w:tblCellMar>
            <w:top w:w="0" w:type="dxa"/>
            <w:left w:w="108" w:type="dxa"/>
            <w:bottom w:w="0" w:type="dxa"/>
            <w:right w:w="108" w:type="dxa"/>
          </w:tblCellMar>
        </w:tblPrEx>
        <w:trPr>
          <w:trHeight w:val="876"/>
        </w:trPr>
        <w:tc>
          <w:tcPr>
            <w:tcW w:w="1607" w:type="dxa"/>
            <w:tcBorders>
              <w:bottom w:val="single" w:sz="2" w:space="0" w:color="auto"/>
              <w:right w:val="single" w:sz="2" w:space="0" w:color="auto"/>
            </w:tcBorders>
            <w:vAlign w:val="center"/>
          </w:tcPr>
          <w:p>
            <w:pPr>
              <w:widowControl w:val="0"/>
              <w:adjustRightInd w:val="0"/>
              <w:snapToGrid w:val="0"/>
              <w:jc w:val="center"/>
              <w:rPr>
                <w:rFonts w:ascii="宋体" w:eastAsia="宋体" w:hAnsi="宋体" w:hint="eastAsia"/>
                <w:kern w:val="2"/>
                <w:sz w:val="21"/>
                <w:szCs w:val="21"/>
                <w:lang w:eastAsia="zh-CN"/>
              </w:rPr>
            </w:pPr>
            <w:r>
              <w:rPr>
                <w:rFonts w:ascii="宋体" w:eastAsia="宋体" w:hAnsi="宋体" w:hint="eastAsia"/>
                <w:kern w:val="2"/>
                <w:sz w:val="21"/>
                <w:szCs w:val="21"/>
                <w:lang w:eastAsia="zh-CN"/>
              </w:rPr>
              <w:t>第二节</w:t>
            </w:r>
          </w:p>
          <w:p>
            <w:pPr>
              <w:widowControl w:val="0"/>
              <w:adjustRightInd w:val="0"/>
              <w:snapToGrid w:val="0"/>
              <w:jc w:val="center"/>
              <w:rPr>
                <w:rFonts w:ascii="宋体" w:eastAsia="宋体" w:hAnsi="宋体" w:hint="eastAsia"/>
                <w:kern w:val="2"/>
                <w:sz w:val="21"/>
                <w:szCs w:val="21"/>
                <w:lang w:eastAsia="zh-CN"/>
              </w:rPr>
            </w:pPr>
            <w:r>
              <w:rPr>
                <w:rFonts w:ascii="宋体" w:eastAsia="宋体" w:hAnsi="宋体" w:hint="eastAsia"/>
                <w:kern w:val="2"/>
                <w:sz w:val="21"/>
                <w:szCs w:val="21"/>
                <w:lang w:eastAsia="zh-CN"/>
              </w:rPr>
              <w:t>第15.4款</w:t>
            </w:r>
          </w:p>
        </w:tc>
        <w:tc>
          <w:tcPr>
            <w:tcW w:w="1742" w:type="dxa"/>
            <w:tcBorders>
              <w:left w:val="single" w:sz="2" w:space="0" w:color="auto"/>
              <w:bottom w:val="single" w:sz="2" w:space="0" w:color="auto"/>
              <w:right w:val="single" w:sz="2" w:space="0" w:color="auto"/>
            </w:tcBorders>
            <w:vAlign w:val="center"/>
          </w:tcPr>
          <w:p>
            <w:pPr>
              <w:widowControl w:val="0"/>
              <w:adjustRightInd w:val="0"/>
              <w:snapToGrid w:val="0"/>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其他违约责任</w:t>
            </w:r>
          </w:p>
        </w:tc>
        <w:tc>
          <w:tcPr>
            <w:tcW w:w="5170" w:type="dxa"/>
            <w:tcBorders>
              <w:left w:val="single" w:sz="2" w:space="0" w:color="auto"/>
              <w:bottom w:val="single" w:sz="2" w:space="0" w:color="auto"/>
            </w:tcBorders>
            <w:vAlign w:val="center"/>
          </w:tcPr>
          <w:p>
            <w:pPr>
              <w:widowControl w:val="0"/>
              <w:adjustRightInd w:val="0"/>
              <w:snapToGrid w:val="0"/>
              <w:jc w:val="left"/>
              <w:rPr>
                <w:rFonts w:ascii="宋体" w:eastAsia="宋体" w:hAnsi="宋体" w:hint="eastAsia"/>
                <w:kern w:val="2"/>
                <w:sz w:val="21"/>
                <w:szCs w:val="21"/>
                <w:u w:val="single"/>
                <w:lang w:eastAsia="zh-CN"/>
              </w:rPr>
            </w:pPr>
          </w:p>
        </w:tc>
      </w:tr>
      <w:tr>
        <w:tblPrEx>
          <w:tblW w:w="5000" w:type="pct"/>
          <w:tblInd w:w="108" w:type="dxa"/>
          <w:tblLayout w:type="fixed"/>
          <w:tblCellMar>
            <w:top w:w="0" w:type="dxa"/>
            <w:left w:w="108" w:type="dxa"/>
            <w:bottom w:w="0" w:type="dxa"/>
            <w:right w:w="108" w:type="dxa"/>
          </w:tblCellMar>
        </w:tblPrEx>
        <w:trPr>
          <w:trHeight w:val="90"/>
        </w:trPr>
        <w:tc>
          <w:tcPr>
            <w:tcW w:w="1607" w:type="dxa"/>
            <w:tcBorders>
              <w:top w:val="single" w:sz="2" w:space="0" w:color="auto"/>
              <w:right w:val="single" w:sz="2" w:space="0" w:color="auto"/>
            </w:tcBorders>
            <w:vAlign w:val="center"/>
          </w:tcPr>
          <w:p>
            <w:pPr>
              <w:widowControl w:val="0"/>
              <w:adjustRightInd w:val="0"/>
              <w:snapToGrid w:val="0"/>
              <w:jc w:val="center"/>
              <w:rPr>
                <w:rFonts w:ascii="宋体" w:eastAsia="宋体" w:hAnsi="宋体" w:hint="eastAsia"/>
                <w:kern w:val="2"/>
                <w:sz w:val="21"/>
                <w:szCs w:val="21"/>
                <w:lang w:eastAsia="zh-CN"/>
              </w:rPr>
            </w:pPr>
            <w:r>
              <w:rPr>
                <w:rFonts w:ascii="宋体" w:eastAsia="宋体" w:hAnsi="宋体" w:hint="eastAsia"/>
                <w:kern w:val="2"/>
                <w:sz w:val="21"/>
                <w:szCs w:val="21"/>
                <w:lang w:eastAsia="zh-CN"/>
              </w:rPr>
              <w:t>第二节</w:t>
            </w:r>
          </w:p>
          <w:p>
            <w:pPr>
              <w:widowControl w:val="0"/>
              <w:adjustRightInd w:val="0"/>
              <w:snapToGrid w:val="0"/>
              <w:jc w:val="center"/>
              <w:rPr>
                <w:rFonts w:ascii="宋体" w:eastAsia="宋体" w:hAnsi="宋体" w:hint="eastAsia"/>
                <w:kern w:val="2"/>
                <w:sz w:val="21"/>
                <w:szCs w:val="21"/>
                <w:lang w:eastAsia="zh-CN"/>
              </w:rPr>
            </w:pPr>
            <w:r>
              <w:rPr>
                <w:rFonts w:ascii="宋体" w:eastAsia="宋体" w:hAnsi="宋体" w:hint="eastAsia"/>
                <w:kern w:val="2"/>
                <w:sz w:val="21"/>
                <w:szCs w:val="21"/>
                <w:lang w:eastAsia="zh-CN"/>
              </w:rPr>
              <w:t>第19.2款</w:t>
            </w:r>
          </w:p>
        </w:tc>
        <w:tc>
          <w:tcPr>
            <w:tcW w:w="1742" w:type="dxa"/>
            <w:tcBorders>
              <w:top w:val="single" w:sz="2" w:space="0" w:color="auto"/>
              <w:left w:val="single" w:sz="2" w:space="0" w:color="auto"/>
              <w:right w:val="single" w:sz="2" w:space="0" w:color="auto"/>
            </w:tcBorders>
            <w:vAlign w:val="center"/>
          </w:tcPr>
          <w:p>
            <w:pPr>
              <w:widowControl w:val="0"/>
              <w:adjustRightInd w:val="0"/>
              <w:snapToGrid w:val="0"/>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解决争议的方法</w:t>
            </w:r>
          </w:p>
        </w:tc>
        <w:tc>
          <w:tcPr>
            <w:tcW w:w="5170" w:type="dxa"/>
            <w:tcBorders>
              <w:top w:val="single" w:sz="2" w:space="0" w:color="auto"/>
              <w:left w:val="single" w:sz="2" w:space="0" w:color="auto"/>
            </w:tcBorders>
            <w:vAlign w:val="center"/>
          </w:tcPr>
          <w:p>
            <w:pPr>
              <w:widowControl w:val="0"/>
              <w:autoSpaceDE w:val="0"/>
              <w:autoSpaceDN w:val="0"/>
              <w:adjustRightInd w:val="0"/>
              <w:snapToGrid w:val="0"/>
              <w:spacing w:line="400" w:lineRule="exact"/>
              <w:jc w:val="left"/>
              <w:rPr>
                <w:rFonts w:ascii="宋体" w:eastAsia="宋体" w:hAnsi="宋体" w:cs="宋体" w:hint="eastAsia"/>
                <w:iCs/>
                <w:kern w:val="2"/>
                <w:sz w:val="21"/>
                <w:szCs w:val="21"/>
                <w:lang w:eastAsia="zh-CN"/>
              </w:rPr>
            </w:pPr>
            <w:r>
              <w:rPr>
                <w:rFonts w:ascii="宋体" w:eastAsia="宋体" w:hAnsi="宋体" w:cs="宋体" w:hint="eastAsia"/>
                <w:iCs/>
                <w:kern w:val="2"/>
                <w:sz w:val="21"/>
                <w:szCs w:val="21"/>
                <w:lang w:eastAsia="zh-CN"/>
              </w:rPr>
              <w:t>因本合同及合同有关事项发生的争议，按下列第</w:t>
            </w:r>
            <w:r>
              <w:rPr>
                <w:rFonts w:ascii="宋体" w:eastAsia="宋体" w:hAnsi="宋体" w:cs="宋体" w:hint="eastAsia"/>
                <w:iCs/>
                <w:kern w:val="2"/>
                <w:sz w:val="21"/>
                <w:szCs w:val="21"/>
                <w:u w:val="single"/>
                <w:lang w:eastAsia="zh-CN"/>
              </w:rPr>
              <w:t xml:space="preserve">   </w:t>
            </w:r>
            <w:r>
              <w:rPr>
                <w:rFonts w:ascii="宋体" w:eastAsia="宋体" w:hAnsi="宋体" w:cs="宋体" w:hint="eastAsia"/>
                <w:iCs/>
                <w:kern w:val="2"/>
                <w:sz w:val="21"/>
                <w:szCs w:val="21"/>
                <w:lang w:eastAsia="zh-CN"/>
              </w:rPr>
              <w:t>种方式解决：</w:t>
            </w:r>
          </w:p>
          <w:p>
            <w:pPr>
              <w:widowControl w:val="0"/>
              <w:autoSpaceDE w:val="0"/>
              <w:autoSpaceDN w:val="0"/>
              <w:adjustRightInd w:val="0"/>
              <w:snapToGrid w:val="0"/>
              <w:spacing w:line="400" w:lineRule="exact"/>
              <w:jc w:val="left"/>
              <w:rPr>
                <w:rFonts w:ascii="宋体" w:eastAsia="宋体" w:hAnsi="宋体" w:cs="宋体" w:hint="eastAsia"/>
                <w:iCs/>
                <w:kern w:val="2"/>
                <w:sz w:val="21"/>
                <w:szCs w:val="21"/>
                <w:lang w:eastAsia="zh-CN"/>
              </w:rPr>
            </w:pPr>
            <w:r>
              <w:rPr>
                <w:rFonts w:ascii="宋体" w:eastAsia="宋体" w:hAnsi="宋体" w:cs="宋体" w:hint="eastAsia"/>
                <w:iCs/>
                <w:kern w:val="2"/>
                <w:sz w:val="21"/>
                <w:szCs w:val="21"/>
                <w:lang w:eastAsia="zh-CN"/>
              </w:rPr>
              <w:t>（1）向</w:t>
            </w:r>
            <w:r>
              <w:rPr>
                <w:rFonts w:ascii="宋体" w:eastAsia="宋体" w:hAnsi="宋体" w:cs="宋体" w:hint="eastAsia"/>
                <w:iCs/>
                <w:kern w:val="2"/>
                <w:sz w:val="21"/>
                <w:szCs w:val="21"/>
                <w:u w:val="single"/>
                <w:lang w:eastAsia="zh-CN"/>
              </w:rPr>
              <w:t xml:space="preserve">                    </w:t>
            </w:r>
            <w:r>
              <w:rPr>
                <w:rFonts w:ascii="宋体" w:eastAsia="宋体" w:hAnsi="宋体" w:cs="宋体" w:hint="eastAsia"/>
                <w:iCs/>
                <w:kern w:val="2"/>
                <w:sz w:val="21"/>
                <w:szCs w:val="21"/>
                <w:lang w:eastAsia="zh-CN"/>
              </w:rPr>
              <w:t>仲裁委员会申请仲裁，仲裁地点为</w:t>
            </w:r>
            <w:r>
              <w:rPr>
                <w:rFonts w:ascii="宋体" w:eastAsia="宋体" w:hAnsi="宋体" w:cs="宋体" w:hint="eastAsia"/>
                <w:iCs/>
                <w:kern w:val="2"/>
                <w:sz w:val="21"/>
                <w:szCs w:val="21"/>
                <w:u w:val="single"/>
                <w:lang w:eastAsia="zh-CN"/>
              </w:rPr>
              <w:t xml:space="preserve">           </w:t>
            </w:r>
            <w:r>
              <w:rPr>
                <w:rFonts w:ascii="宋体" w:eastAsia="宋体" w:hAnsi="宋体" w:cs="宋体" w:hint="eastAsia"/>
                <w:iCs/>
                <w:kern w:val="2"/>
                <w:sz w:val="21"/>
                <w:szCs w:val="21"/>
                <w:lang w:eastAsia="zh-CN"/>
              </w:rPr>
              <w:t>；</w:t>
            </w:r>
          </w:p>
          <w:p>
            <w:pPr>
              <w:widowControl w:val="0"/>
              <w:adjustRightInd w:val="0"/>
              <w:snapToGrid w:val="0"/>
              <w:jc w:val="left"/>
              <w:rPr>
                <w:rFonts w:ascii="宋体" w:eastAsia="宋体" w:hAnsi="宋体" w:hint="eastAsia"/>
                <w:kern w:val="2"/>
                <w:sz w:val="21"/>
                <w:szCs w:val="21"/>
                <w:u w:val="single"/>
                <w:lang w:eastAsia="zh-CN"/>
              </w:rPr>
            </w:pPr>
            <w:r>
              <w:rPr>
                <w:rFonts w:ascii="宋体" w:eastAsia="宋体" w:hAnsi="宋体" w:cs="宋体" w:hint="eastAsia"/>
                <w:iCs/>
                <w:kern w:val="2"/>
                <w:sz w:val="21"/>
                <w:szCs w:val="21"/>
                <w:lang w:eastAsia="zh-CN"/>
              </w:rPr>
              <w:t>（2）向</w:t>
            </w:r>
            <w:r>
              <w:rPr>
                <w:rFonts w:ascii="宋体" w:eastAsia="宋体" w:hAnsi="宋体" w:cs="宋体" w:hint="eastAsia"/>
                <w:iCs/>
                <w:kern w:val="2"/>
                <w:sz w:val="21"/>
                <w:szCs w:val="21"/>
                <w:u w:val="single"/>
                <w:lang w:eastAsia="zh-CN"/>
              </w:rPr>
              <w:t xml:space="preserve">                    </w:t>
            </w:r>
            <w:r>
              <w:rPr>
                <w:rFonts w:ascii="宋体" w:eastAsia="宋体" w:hAnsi="宋体" w:cs="宋体" w:hint="eastAsia"/>
                <w:iCs/>
                <w:kern w:val="2"/>
                <w:sz w:val="21"/>
                <w:szCs w:val="21"/>
                <w:lang w:eastAsia="zh-CN"/>
              </w:rPr>
              <w:t>人民法院起诉。</w:t>
            </w:r>
          </w:p>
        </w:tc>
      </w:tr>
      <w:tr>
        <w:tblPrEx>
          <w:tblW w:w="5000" w:type="pct"/>
          <w:tblInd w:w="108" w:type="dxa"/>
          <w:tblLayout w:type="fixed"/>
          <w:tblCellMar>
            <w:top w:w="0" w:type="dxa"/>
            <w:left w:w="108" w:type="dxa"/>
            <w:bottom w:w="0" w:type="dxa"/>
            <w:right w:w="108" w:type="dxa"/>
          </w:tblCellMar>
        </w:tblPrEx>
        <w:trPr>
          <w:trHeight w:val="770"/>
        </w:trPr>
        <w:tc>
          <w:tcPr>
            <w:tcW w:w="1607" w:type="dxa"/>
            <w:vAlign w:val="center"/>
          </w:tcPr>
          <w:p>
            <w:pPr>
              <w:widowControl w:val="0"/>
              <w:adjustRightInd w:val="0"/>
              <w:snapToGrid w:val="0"/>
              <w:jc w:val="center"/>
              <w:rPr>
                <w:rFonts w:ascii="宋体" w:eastAsia="宋体" w:hAnsi="宋体" w:hint="eastAsia"/>
                <w:kern w:val="2"/>
                <w:sz w:val="21"/>
                <w:szCs w:val="21"/>
                <w:lang w:eastAsia="zh-CN"/>
              </w:rPr>
            </w:pPr>
            <w:r>
              <w:rPr>
                <w:rFonts w:ascii="宋体" w:eastAsia="宋体" w:hAnsi="宋体" w:hint="eastAsia"/>
                <w:kern w:val="2"/>
                <w:sz w:val="21"/>
                <w:szCs w:val="21"/>
                <w:lang w:eastAsia="zh-CN"/>
              </w:rPr>
              <w:t>第二节</w:t>
            </w:r>
          </w:p>
          <w:p>
            <w:pPr>
              <w:widowControl w:val="0"/>
              <w:adjustRightInd w:val="0"/>
              <w:snapToGrid w:val="0"/>
              <w:jc w:val="center"/>
              <w:rPr>
                <w:rFonts w:ascii="宋体" w:eastAsia="宋体" w:hAnsi="宋体" w:hint="eastAsia"/>
                <w:kern w:val="2"/>
                <w:sz w:val="21"/>
                <w:szCs w:val="21"/>
                <w:lang w:eastAsia="zh-CN"/>
              </w:rPr>
            </w:pPr>
            <w:r>
              <w:rPr>
                <w:rFonts w:ascii="宋体" w:eastAsia="宋体" w:hAnsi="宋体" w:hint="eastAsia"/>
                <w:kern w:val="2"/>
                <w:sz w:val="21"/>
                <w:szCs w:val="21"/>
                <w:lang w:eastAsia="zh-CN"/>
              </w:rPr>
              <w:t>第23.1款</w:t>
            </w:r>
          </w:p>
        </w:tc>
        <w:tc>
          <w:tcPr>
            <w:tcW w:w="1742" w:type="dxa"/>
            <w:vAlign w:val="center"/>
          </w:tcPr>
          <w:p>
            <w:pPr>
              <w:widowControl w:val="0"/>
              <w:adjustRightInd w:val="0"/>
              <w:snapToGrid w:val="0"/>
              <w:jc w:val="left"/>
              <w:rPr>
                <w:rFonts w:ascii="宋体" w:eastAsia="宋体" w:hAnsi="宋体" w:hint="eastAsia"/>
                <w:kern w:val="2"/>
                <w:sz w:val="21"/>
                <w:szCs w:val="21"/>
                <w:lang w:eastAsia="zh-CN"/>
              </w:rPr>
            </w:pPr>
            <w:r>
              <w:rPr>
                <w:rFonts w:ascii="宋体" w:eastAsia="宋体" w:hAnsi="宋体" w:hint="eastAsia"/>
                <w:bCs/>
                <w:kern w:val="2"/>
                <w:sz w:val="21"/>
                <w:szCs w:val="21"/>
                <w:lang w:eastAsia="zh-CN"/>
              </w:rPr>
              <w:t>其他专用条款</w:t>
            </w:r>
          </w:p>
        </w:tc>
        <w:tc>
          <w:tcPr>
            <w:tcW w:w="5170" w:type="dxa"/>
            <w:vAlign w:val="center"/>
          </w:tcPr>
          <w:p>
            <w:pPr>
              <w:widowControl w:val="0"/>
              <w:adjustRightInd w:val="0"/>
              <w:snapToGrid w:val="0"/>
              <w:jc w:val="left"/>
              <w:rPr>
                <w:rFonts w:ascii="宋体" w:eastAsia="宋体" w:hAnsi="宋体" w:hint="eastAsia"/>
                <w:kern w:val="2"/>
                <w:sz w:val="21"/>
                <w:szCs w:val="21"/>
                <w:lang w:eastAsia="zh-CN"/>
              </w:rPr>
            </w:pPr>
          </w:p>
        </w:tc>
      </w:tr>
    </w:tbl>
    <w:p>
      <w:pPr>
        <w:widowControl/>
        <w:jc w:val="left"/>
        <w:rPr>
          <w:rFonts w:ascii="宋体" w:eastAsia="宋体" w:hAnsi="宋体" w:hint="eastAsia"/>
          <w:kern w:val="2"/>
          <w:sz w:val="21"/>
          <w:szCs w:val="21"/>
          <w:lang w:eastAsia="zh-CN"/>
        </w:rPr>
      </w:pPr>
      <w:r>
        <w:rPr>
          <w:rFonts w:ascii="宋体" w:eastAsia="宋体" w:hAnsi="宋体"/>
          <w:kern w:val="2"/>
          <w:sz w:val="21"/>
          <w:szCs w:val="21"/>
          <w:lang w:eastAsia="zh-CN"/>
        </w:rPr>
        <w:br w:type="page"/>
      </w:r>
    </w:p>
    <w:p>
      <w:pPr>
        <w:keepNext/>
        <w:keepLines/>
        <w:widowControl w:val="0"/>
        <w:adjustRightInd w:val="0"/>
        <w:spacing w:before="120" w:beforeLines="50" w:after="120" w:afterLines="50" w:line="240" w:lineRule="auto"/>
        <w:ind w:left="562"/>
        <w:jc w:val="center"/>
        <w:textAlignment w:val="baseline"/>
        <w:outlineLvl w:val="1"/>
        <w:rPr>
          <w:rFonts w:ascii="宋体" w:eastAsia="宋体" w:hAnsi="宋体" w:hint="eastAsia"/>
          <w:b/>
          <w:bCs/>
          <w:sz w:val="28"/>
          <w:szCs w:val="28"/>
          <w:lang w:eastAsia="zh-CN"/>
        </w:rPr>
      </w:pPr>
      <w:r>
        <w:rPr>
          <w:rFonts w:ascii="宋体" w:eastAsia="宋体" w:hAnsi="宋体" w:hint="eastAsia"/>
          <w:b/>
          <w:bCs/>
          <w:sz w:val="28"/>
          <w:szCs w:val="28"/>
          <w:lang w:eastAsia="zh-CN"/>
        </w:rPr>
        <w:t>第二册  通用条款（公开招标）</w:t>
      </w:r>
    </w:p>
    <w:p>
      <w:pPr>
        <w:keepNext/>
        <w:keepLines/>
        <w:widowControl w:val="0"/>
        <w:numPr>
          <w:ilvl w:val="0"/>
          <w:numId w:val="8"/>
        </w:numPr>
        <w:tabs>
          <w:tab w:val="left" w:pos="720"/>
        </w:tabs>
        <w:adjustRightInd w:val="0"/>
        <w:spacing w:before="120" w:beforeLines="50" w:after="120" w:afterLines="50"/>
        <w:ind w:left="1080" w:hanging="1080" w:firstLineChars="0"/>
        <w:jc w:val="center"/>
        <w:textAlignment w:val="baseline"/>
        <w:outlineLvl w:val="1"/>
        <w:rPr>
          <w:rFonts w:ascii="Cambria" w:eastAsia="宋体" w:hAnsi="Cambria"/>
          <w:b/>
          <w:bCs/>
          <w:kern w:val="2"/>
          <w:sz w:val="28"/>
          <w:szCs w:val="28"/>
          <w:lang w:eastAsia="zh-CN"/>
        </w:rPr>
      </w:pPr>
      <w:bookmarkStart w:id="66" w:name="_Hlk72399513"/>
      <w:bookmarkStart w:id="67" w:name="_Hlk72439706"/>
      <w:r>
        <w:rPr>
          <w:rFonts w:ascii="Cambria" w:eastAsia="宋体" w:hAnsi="Cambria" w:cstheme="majorBidi" w:hint="eastAsia"/>
          <w:b/>
          <w:bCs/>
          <w:kern w:val="2"/>
          <w:sz w:val="28"/>
          <w:szCs w:val="28"/>
          <w:lang w:eastAsia="zh-CN"/>
        </w:rPr>
        <w:t>总则</w:t>
      </w:r>
    </w:p>
    <w:bookmarkEnd w:id="66"/>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1. 通用条款说明</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1.1政府集中采购机构发出招标文件通用条款版本，列出深圳市自行采购项目进行招标采购所适用的通用条款内容。</w:t>
      </w:r>
      <w:bookmarkStart w:id="68" w:name="_Hlk72399729"/>
      <w:r>
        <w:rPr>
          <w:rFonts w:ascii="宋体" w:eastAsia="宋体" w:hAnsi="宋体" w:hint="eastAsia"/>
          <w:kern w:val="2"/>
          <w:sz w:val="21"/>
          <w:szCs w:val="21"/>
          <w:lang w:eastAsia="zh-CN"/>
        </w:rPr>
        <w:t>如有需要，政府集中采购机构可以对通用条款的内容进行补充。</w:t>
      </w:r>
      <w:bookmarkEnd w:id="68"/>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1.2招标文件分为第一册“专用条款”和第二册“通用条款”。</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1.3“专用条款”是对本次采购项目的具体要求，包含招标公告、对通用条款的补充内容及其他关键信息、用户需求书、投标文件格式及附件、合同条款及格式等内容。</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1.4“通用条款”是适用于自行采购公开招标项目的基础性条款，具有普遍性和通用性。</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1.5 “专用条款”和“通用条款”表述不一致或有冲突时，以“专用条款”为准。</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2</w:t>
      </w:r>
      <w:r>
        <w:rPr>
          <w:rFonts w:ascii="黑体" w:eastAsia="黑体" w:hAnsi="宋体"/>
          <w:kern w:val="2"/>
          <w:sz w:val="21"/>
          <w:szCs w:val="21"/>
          <w:lang w:eastAsia="zh-CN"/>
        </w:rPr>
        <w:t>．</w:t>
      </w:r>
      <w:r>
        <w:rPr>
          <w:rFonts w:ascii="黑体" w:eastAsia="黑体" w:hAnsi="宋体" w:hint="eastAsia"/>
          <w:kern w:val="2"/>
          <w:sz w:val="21"/>
          <w:szCs w:val="21"/>
          <w:lang w:eastAsia="zh-CN"/>
        </w:rPr>
        <w:t>招标说明</w:t>
      </w:r>
    </w:p>
    <w:p>
      <w:pPr>
        <w:widowControl w:val="0"/>
        <w:ind w:firstLine="420" w:firstLineChars="200"/>
        <w:jc w:val="both"/>
        <w:rPr>
          <w:rFonts w:ascii="宋体" w:eastAsia="宋体" w:hAnsi="宋体" w:hint="eastAsia"/>
          <w:b/>
          <w:bCs/>
          <w:color w:val="FF0000"/>
          <w:kern w:val="2"/>
          <w:sz w:val="21"/>
          <w:szCs w:val="21"/>
          <w:lang w:eastAsia="zh-CN"/>
        </w:rPr>
      </w:pPr>
      <w:r>
        <w:rPr>
          <w:rFonts w:ascii="宋体" w:eastAsia="宋体" w:hAnsi="宋体" w:hint="eastAsia"/>
          <w:b/>
          <w:bCs/>
          <w:color w:val="FF0000"/>
          <w:kern w:val="2"/>
          <w:sz w:val="21"/>
          <w:szCs w:val="21"/>
          <w:lang w:eastAsia="zh-CN"/>
        </w:rPr>
        <w:t>本项目为自行采购项目，参照《深圳经济特区政府采购条例》、《深圳经济特区政府采购条例实施细则》及政府采购其他法律法规，通过公开招标方式确定中标供应商。</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3．定义</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招标</w:t>
      </w:r>
      <w:r>
        <w:rPr>
          <w:rFonts w:ascii="宋体" w:eastAsia="宋体" w:hAnsi="宋体"/>
          <w:kern w:val="2"/>
          <w:sz w:val="21"/>
          <w:szCs w:val="21"/>
          <w:lang w:eastAsia="zh-CN"/>
        </w:rPr>
        <w:t>文件中下列术语应解释为：</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w:t>
      </w:r>
      <w:r>
        <w:rPr>
          <w:rFonts w:ascii="宋体" w:eastAsia="宋体" w:hAnsi="宋体"/>
          <w:kern w:val="2"/>
          <w:sz w:val="21"/>
          <w:szCs w:val="21"/>
          <w:lang w:eastAsia="zh-CN"/>
        </w:rPr>
        <w:t>1</w:t>
      </w:r>
      <w:r>
        <w:rPr>
          <w:rFonts w:ascii="宋体" w:eastAsia="宋体" w:hAnsi="宋体" w:hint="eastAsia"/>
          <w:kern w:val="2"/>
          <w:sz w:val="21"/>
          <w:szCs w:val="21"/>
          <w:lang w:eastAsia="zh-CN"/>
        </w:rPr>
        <w:t>“采购人”：指利用财政性资金依法进行</w:t>
      </w:r>
      <w:r>
        <w:rPr>
          <w:rFonts w:ascii="宋体" w:eastAsia="宋体" w:hAnsi="宋体" w:hint="eastAsia"/>
          <w:b/>
          <w:bCs/>
          <w:color w:val="FF0000"/>
          <w:kern w:val="2"/>
          <w:sz w:val="21"/>
          <w:szCs w:val="21"/>
          <w:lang w:eastAsia="zh-CN"/>
        </w:rPr>
        <w:t>自行采购</w:t>
      </w:r>
      <w:r>
        <w:rPr>
          <w:rFonts w:ascii="宋体" w:eastAsia="宋体" w:hAnsi="宋体" w:hint="eastAsia"/>
          <w:kern w:val="2"/>
          <w:sz w:val="21"/>
          <w:szCs w:val="21"/>
          <w:lang w:eastAsia="zh-CN"/>
        </w:rPr>
        <w:t>的国家机关、事业单位、团体组织；</w:t>
      </w:r>
      <w:r>
        <w:rPr>
          <w:rFonts w:ascii="宋体" w:eastAsia="宋体" w:hAnsi="宋体"/>
          <w:kern w:val="2"/>
          <w:sz w:val="21"/>
          <w:szCs w:val="21"/>
          <w:lang w:eastAsia="zh-CN"/>
        </w:rPr>
        <w:t xml:space="preserve"> </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3.2 “政府集中采购机构”</w:t>
      </w:r>
      <w:r>
        <w:rPr>
          <w:rFonts w:ascii="Arial" w:eastAsia="宋体" w:hAnsi="Arial" w:cs="Arial" w:hint="eastAsia"/>
          <w:kern w:val="2"/>
          <w:sz w:val="21"/>
          <w:szCs w:val="21"/>
          <w:shd w:val="clear" w:color="auto" w:fill="FFFFFF"/>
          <w:lang w:eastAsia="zh-CN"/>
        </w:rPr>
        <w:t>是指市政府设立的，组织实施采购项目，并对采购活动提供服务的专门机构；</w:t>
      </w:r>
      <w:r>
        <w:rPr>
          <w:rFonts w:ascii="宋体" w:eastAsia="宋体" w:hAnsi="宋体" w:hint="eastAsia"/>
          <w:kern w:val="2"/>
          <w:sz w:val="21"/>
          <w:szCs w:val="21"/>
          <w:lang w:eastAsia="zh-CN"/>
        </w:rPr>
        <w:t>本文件所述的“政府集中采购机构”</w:t>
      </w:r>
      <w:r>
        <w:rPr>
          <w:rFonts w:ascii="宋体" w:eastAsia="宋体" w:hAnsi="宋体"/>
          <w:kern w:val="2"/>
          <w:sz w:val="21"/>
          <w:szCs w:val="21"/>
          <w:lang w:eastAsia="zh-CN"/>
        </w:rPr>
        <w:t>指</w:t>
      </w:r>
      <w:r>
        <w:rPr>
          <w:rFonts w:ascii="宋体" w:eastAsia="宋体" w:hAnsi="宋体" w:hint="eastAsia"/>
          <w:b/>
          <w:bCs/>
          <w:kern w:val="2"/>
          <w:sz w:val="21"/>
          <w:szCs w:val="21"/>
          <w:lang w:eastAsia="zh-CN"/>
        </w:rPr>
        <w:t>深圳公共资源交易中心</w:t>
      </w:r>
      <w:r>
        <w:rPr>
          <w:rFonts w:ascii="宋体" w:eastAsia="宋体" w:hAnsi="宋体" w:hint="eastAsia"/>
          <w:kern w:val="2"/>
          <w:sz w:val="21"/>
          <w:szCs w:val="21"/>
          <w:lang w:eastAsia="zh-CN"/>
        </w:rPr>
        <w:t>；</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3.3“投标人”，即供应商，指参加投标竞争并愿意按照招标文件要求向采购人提供货物、工程或者服务的依法成立的法人、其他组织或者自然人；</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3.4“评审委员会”是依据《深圳经济特区政府采购条例》、《深圳经济特区政府采购条例实施细则》等有关规定组建的专门负责本次招标其评审工作的临时性机构；</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3.5“日期”</w:t>
      </w:r>
      <w:r>
        <w:rPr>
          <w:rFonts w:ascii="宋体" w:eastAsia="宋体" w:hAnsi="宋体"/>
          <w:kern w:val="2"/>
          <w:sz w:val="21"/>
          <w:szCs w:val="21"/>
          <w:lang w:eastAsia="zh-CN"/>
        </w:rPr>
        <w:t>指</w:t>
      </w:r>
      <w:r>
        <w:rPr>
          <w:rFonts w:ascii="宋体" w:eastAsia="宋体" w:hAnsi="宋体" w:hint="eastAsia"/>
          <w:kern w:val="2"/>
          <w:sz w:val="21"/>
          <w:szCs w:val="21"/>
          <w:lang w:eastAsia="zh-CN"/>
        </w:rPr>
        <w:t>公历日；</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3.6“合同”指由本次招标所产生的合同或合约文件；</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3.7“电子投标文件”指利用</w:t>
      </w:r>
      <w:r>
        <w:rPr>
          <w:rFonts w:ascii="宋体" w:eastAsia="宋体" w:hAnsi="宋体" w:hint="eastAsia"/>
          <w:b/>
          <w:bCs/>
          <w:color w:val="FF0000"/>
          <w:kern w:val="2"/>
          <w:sz w:val="21"/>
          <w:szCs w:val="21"/>
          <w:lang w:eastAsia="zh-CN"/>
        </w:rPr>
        <w:t>深圳公共资源交易中心（深圳交易集团有限公司政府采购业务分公司）</w:t>
      </w:r>
      <w:r>
        <w:rPr>
          <w:rFonts w:ascii="宋体" w:eastAsia="宋体" w:hAnsi="宋体" w:hint="eastAsia"/>
          <w:kern w:val="2"/>
          <w:sz w:val="21"/>
          <w:szCs w:val="21"/>
          <w:lang w:eastAsia="zh-CN"/>
        </w:rPr>
        <w:t>网站提供的深圳市自行采购系统投标文件制作专用软件（以下简称：投标文件制作软件）制作并加密的投标文件,适用于网上投标；（投标文件制作软件可从“下载地址：https://www.szggzy.com/jyfw/details.html?contentId=2053275深圳市自行采购系统投标文件编制工具”下载）</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3.8“网上投标”指通过</w:t>
      </w:r>
      <w:r>
        <w:rPr>
          <w:rFonts w:ascii="宋体" w:eastAsia="宋体" w:hAnsi="宋体" w:hint="eastAsia"/>
          <w:b/>
          <w:bCs/>
          <w:color w:val="FF0000"/>
          <w:kern w:val="2"/>
          <w:sz w:val="21"/>
          <w:szCs w:val="21"/>
          <w:lang w:eastAsia="zh-CN"/>
        </w:rPr>
        <w:t>深圳市自行采购系统</w:t>
      </w:r>
      <w:r>
        <w:rPr>
          <w:rFonts w:ascii="宋体" w:eastAsia="宋体" w:hAnsi="宋体" w:hint="eastAsia"/>
          <w:kern w:val="2"/>
          <w:sz w:val="21"/>
          <w:szCs w:val="21"/>
          <w:lang w:eastAsia="zh-CN"/>
        </w:rPr>
        <w:t>网站上传电子投标文件；</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3.9招标文件中的标题或题名仅起引导作用，而不应视为对招标文件内容的理解和解释。</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 xml:space="preserve">4. </w:t>
      </w:r>
      <w:bookmarkStart w:id="69" w:name="_Hlk72398643"/>
      <w:r>
        <w:rPr>
          <w:rFonts w:ascii="黑体" w:eastAsia="黑体" w:hAnsi="宋体" w:hint="eastAsia"/>
          <w:kern w:val="2"/>
          <w:sz w:val="21"/>
          <w:szCs w:val="21"/>
          <w:lang w:eastAsia="zh-CN"/>
        </w:rPr>
        <w:t>自行采购供应商责任</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4.1欢迎诚信、有实力和有社会责任心的供应商参与自行采购事业。</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4.2投标人应当遵循公平竞争的原则，不得恶意串通，不得妨碍其他投标人的竞争行为，不得损害采购人或者其他投标人的合法权益。如违反上述要求，经核实后，供应商的投标无效。</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5．投标人参加自行采购的条件</w:t>
      </w:r>
    </w:p>
    <w:p>
      <w:pPr>
        <w:widowControl w:val="0"/>
        <w:ind w:firstLine="420" w:firstLineChars="200"/>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5.1投标人应在投标前到</w:t>
      </w:r>
      <w:r>
        <w:rPr>
          <w:rFonts w:ascii="宋体" w:eastAsia="宋体" w:hAnsi="宋体" w:hint="eastAsia"/>
          <w:b/>
          <w:bCs/>
          <w:kern w:val="2"/>
          <w:sz w:val="21"/>
          <w:szCs w:val="21"/>
          <w:lang w:eastAsia="zh-CN"/>
        </w:rPr>
        <w:t>深圳市自行采购系统（具体在深圳交易集团有限公司政府采购业务分公司进行办理）</w:t>
      </w:r>
      <w:r>
        <w:rPr>
          <w:rFonts w:ascii="宋体" w:eastAsia="宋体" w:hAnsi="宋体" w:hint="eastAsia"/>
          <w:kern w:val="2"/>
          <w:sz w:val="21"/>
          <w:szCs w:val="21"/>
          <w:lang w:eastAsia="zh-CN"/>
        </w:rPr>
        <w:t>进行注册并办理电子密钥。《深圳政府采购自行采购系统用户操作指引（供应商）》详见www.szggzy.com网站“交易服务指南-政府采购-资料下载”。</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5.2投标人资格要求</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参加本项目的投标人应具备的资格条件详见本项目招标公告中 “投标人资格要求”的内容。</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5.3联合体投标</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5.3.1　以下有关联合体投标的条款仅适用于允许投标人组成联合体投标的项目。</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5.3.2  由两个或两个以上的自然人、法人或者其他组织可以组成一个联合体，以一个供应商的身份共同投标时，应符合以下原则：</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（1）投标联合体各方参加采购活动应当具备下列条件：</w:t>
      </w:r>
      <w:r>
        <w:rPr>
          <w:rFonts w:ascii="宋体" w:eastAsia="宋体" w:hAnsi="宋体"/>
          <w:kern w:val="2"/>
          <w:sz w:val="21"/>
          <w:szCs w:val="21"/>
          <w:lang w:eastAsia="zh-CN"/>
        </w:rPr>
        <w:t xml:space="preserve"> </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1、具有独立承担民事责任的能力；</w:t>
      </w:r>
      <w:r>
        <w:rPr>
          <w:rFonts w:ascii="宋体" w:eastAsia="宋体" w:hAnsi="宋体"/>
          <w:kern w:val="2"/>
          <w:sz w:val="21"/>
          <w:szCs w:val="21"/>
          <w:lang w:eastAsia="zh-CN"/>
        </w:rPr>
        <w:t xml:space="preserve"> </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2、有良好的商业信誉和健全的财务会计制度；</w:t>
      </w:r>
      <w:r>
        <w:rPr>
          <w:rFonts w:ascii="宋体" w:eastAsia="宋体" w:hAnsi="宋体"/>
          <w:kern w:val="2"/>
          <w:sz w:val="21"/>
          <w:szCs w:val="21"/>
          <w:lang w:eastAsia="zh-CN"/>
        </w:rPr>
        <w:t xml:space="preserve"> </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3、具有履行合同所必需的设备和专业技术能力；</w:t>
      </w:r>
      <w:r>
        <w:rPr>
          <w:rFonts w:ascii="宋体" w:eastAsia="宋体" w:hAnsi="宋体"/>
          <w:kern w:val="2"/>
          <w:sz w:val="21"/>
          <w:szCs w:val="21"/>
          <w:lang w:eastAsia="zh-CN"/>
        </w:rPr>
        <w:t xml:space="preserve"> </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4、有依法缴纳税收和社会保障资金的良好记录；</w:t>
      </w:r>
      <w:r>
        <w:rPr>
          <w:rFonts w:ascii="宋体" w:eastAsia="宋体" w:hAnsi="宋体"/>
          <w:kern w:val="2"/>
          <w:sz w:val="21"/>
          <w:szCs w:val="21"/>
          <w:lang w:eastAsia="zh-CN"/>
        </w:rPr>
        <w:t xml:space="preserve"> </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5、参加采购活动前三年内，在经营活动中没有重大违法记录；</w:t>
      </w:r>
      <w:r>
        <w:rPr>
          <w:rFonts w:ascii="宋体" w:eastAsia="宋体" w:hAnsi="宋体"/>
          <w:kern w:val="2"/>
          <w:sz w:val="21"/>
          <w:szCs w:val="21"/>
          <w:lang w:eastAsia="zh-CN"/>
        </w:rPr>
        <w:t xml:space="preserve"> </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6、法律、行政法规规定的其他条件。</w:t>
      </w:r>
      <w:r>
        <w:rPr>
          <w:rFonts w:ascii="宋体" w:eastAsia="宋体" w:hAnsi="宋体"/>
          <w:kern w:val="2"/>
          <w:sz w:val="21"/>
          <w:szCs w:val="21"/>
          <w:lang w:eastAsia="zh-CN"/>
        </w:rPr>
        <w:t xml:space="preserve"> </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（2）在投标截止前，投标联合体各方均应注册成</w:t>
      </w:r>
      <w:r>
        <w:rPr>
          <w:rFonts w:ascii="宋体" w:eastAsia="宋体" w:hAnsi="宋体" w:hint="eastAsia"/>
          <w:b/>
          <w:bCs/>
          <w:color w:val="FF0000"/>
          <w:kern w:val="2"/>
          <w:sz w:val="21"/>
          <w:szCs w:val="21"/>
          <w:lang w:eastAsia="zh-CN"/>
        </w:rPr>
        <w:t>深圳市自行采购系统</w:t>
      </w:r>
      <w:r>
        <w:rPr>
          <w:rFonts w:ascii="宋体" w:eastAsia="宋体" w:hAnsi="宋体" w:hint="eastAsia"/>
          <w:kern w:val="2"/>
          <w:sz w:val="21"/>
          <w:szCs w:val="21"/>
          <w:lang w:eastAsia="zh-CN"/>
        </w:rPr>
        <w:t>供应商；</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（3）联合体中有同类资质的供应商按照联合体分工承担相同工作的，应当按照资质等级较低的供应商确定资质等级；</w:t>
      </w:r>
    </w:p>
    <w:p>
      <w:pPr>
        <w:widowControl w:val="0"/>
        <w:ind w:firstLine="420" w:firstLineChars="200"/>
        <w:jc w:val="both"/>
        <w:rPr>
          <w:rFonts w:eastAsia="宋体"/>
          <w:kern w:val="2"/>
          <w:sz w:val="21"/>
          <w:szCs w:val="21"/>
          <w:lang w:eastAsia="zh-CN"/>
        </w:rPr>
      </w:pPr>
      <w:r>
        <w:rPr>
          <w:rFonts w:eastAsia="宋体" w:hint="eastAsia"/>
          <w:kern w:val="2"/>
          <w:sz w:val="21"/>
          <w:szCs w:val="21"/>
          <w:lang w:eastAsia="zh-CN"/>
        </w:rPr>
        <w:t>（4）是否允许联合体参加投标，应当由采购人和采购代理机构根据项目的实际情况和潜在供应商的数量自主决定，如果决定接受联合体投标则应当在招标公告中明示；</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（5）投标人的投标文件及中标后签署的合同协议对联合体各方均具法律约束力；</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（6）联合体各方应当签订联合体投标协议，明确约定各方拟承担的工作和责任，并将该协议随投标文件一并递交给政府集中采购机构；</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（7）联合体中标后，联合体各方应当共同与采购人签订合同，就中标项目向采购人承担连带责任；</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（8）以联合体形式参加采购活动的，联合体各方不得再单独参加或者与其他供应商另外组成联合体参加同一合同项下的采购活动，出现上述情况者，其投标和与此有关联合体、总包单位的投标将被拒绝；</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（9）本通用条款中“投标人”一词亦指联合体各方，专用条款另有规定或说明的除外。</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6．政策导向</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6.1</w:t>
      </w:r>
      <w:r>
        <w:rPr>
          <w:rFonts w:ascii="宋体" w:eastAsia="宋体" w:hAnsi="宋体"/>
          <w:kern w:val="2"/>
          <w:sz w:val="21"/>
          <w:szCs w:val="21"/>
          <w:lang w:eastAsia="zh-CN"/>
        </w:rPr>
        <w:t xml:space="preserve">  </w:t>
      </w:r>
      <w:r>
        <w:rPr>
          <w:rFonts w:ascii="宋体" w:eastAsia="宋体" w:hAnsi="宋体" w:hint="eastAsia"/>
          <w:kern w:val="2"/>
          <w:sz w:val="21"/>
          <w:szCs w:val="21"/>
          <w:lang w:eastAsia="zh-CN"/>
        </w:rPr>
        <w:t>采购扶持贫困地区、中小企业、监狱企业和残疾人福利性单位发展，支持节能减排、环境保护。</w:t>
      </w:r>
    </w:p>
    <w:p>
      <w:pPr>
        <w:widowControl w:val="0"/>
        <w:ind w:firstLine="420" w:firstLineChars="200"/>
        <w:jc w:val="both"/>
        <w:rPr>
          <w:rFonts w:eastAsia="宋体"/>
          <w:kern w:val="2"/>
          <w:sz w:val="21"/>
          <w:szCs w:val="21"/>
          <w:shd w:val="clear" w:color="auto" w:fill="FFFFFF"/>
          <w:lang w:eastAsia="zh-CN"/>
        </w:rPr>
      </w:pPr>
      <w:r>
        <w:rPr>
          <w:rFonts w:ascii="宋体" w:eastAsia="宋体" w:hAnsi="宋体" w:hint="eastAsia"/>
          <w:kern w:val="2"/>
          <w:sz w:val="21"/>
          <w:szCs w:val="21"/>
          <w:lang w:eastAsia="zh-CN"/>
        </w:rPr>
        <w:t>6.2</w:t>
      </w:r>
      <w:r>
        <w:rPr>
          <w:rFonts w:ascii="宋体" w:eastAsia="宋体" w:hAnsi="宋体"/>
          <w:kern w:val="2"/>
          <w:sz w:val="21"/>
          <w:szCs w:val="21"/>
          <w:lang w:eastAsia="zh-CN"/>
        </w:rPr>
        <w:t xml:space="preserve">  </w:t>
      </w:r>
      <w:r>
        <w:rPr>
          <w:rFonts w:ascii="宋体" w:eastAsia="宋体" w:hAnsi="宋体" w:hint="eastAsia"/>
          <w:kern w:val="2"/>
          <w:sz w:val="21"/>
          <w:szCs w:val="21"/>
          <w:lang w:eastAsia="zh-CN"/>
        </w:rPr>
        <w:t>本项目落实深圳市政府采购供应商诚信管理政策要求。</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7. 本项目若涉及采购货物，则合格的货物及相应服务应满足以下要求：</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7</w:t>
      </w:r>
      <w:r>
        <w:rPr>
          <w:rFonts w:ascii="宋体" w:eastAsia="宋体" w:hAnsi="宋体"/>
          <w:kern w:val="2"/>
          <w:sz w:val="21"/>
          <w:szCs w:val="21"/>
          <w:lang w:eastAsia="zh-CN"/>
        </w:rPr>
        <w:t xml:space="preserve">.1  </w:t>
      </w:r>
      <w:r>
        <w:rPr>
          <w:rFonts w:ascii="宋体" w:eastAsia="宋体" w:hAnsi="宋体" w:hint="eastAsia"/>
          <w:kern w:val="2"/>
          <w:sz w:val="21"/>
          <w:szCs w:val="21"/>
          <w:lang w:eastAsia="zh-CN"/>
        </w:rPr>
        <w:t>必须是全新、未使用过的原装合格正品（包括零部件），如安装或配置了软件的，须为正版软件。</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7.2  国产的货物及其有关服务必须符合中华人民共和国的设计、制造生产标准及行业标准。招标公告有其他要求的，亦应符合其要求。</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7</w:t>
      </w:r>
      <w:r>
        <w:rPr>
          <w:rFonts w:ascii="宋体" w:eastAsia="宋体" w:hAnsi="宋体"/>
          <w:kern w:val="2"/>
          <w:sz w:val="21"/>
          <w:szCs w:val="21"/>
          <w:lang w:eastAsia="zh-CN"/>
        </w:rPr>
        <w:t>.</w:t>
      </w:r>
      <w:r>
        <w:rPr>
          <w:rFonts w:ascii="宋体" w:eastAsia="宋体" w:hAnsi="宋体" w:hint="eastAsia"/>
          <w:kern w:val="2"/>
          <w:sz w:val="21"/>
          <w:szCs w:val="21"/>
          <w:lang w:eastAsia="zh-CN"/>
        </w:rPr>
        <w:t>3</w:t>
      </w:r>
      <w:r>
        <w:rPr>
          <w:rFonts w:ascii="宋体" w:eastAsia="宋体" w:hAnsi="宋体"/>
          <w:kern w:val="2"/>
          <w:sz w:val="21"/>
          <w:szCs w:val="21"/>
          <w:lang w:eastAsia="zh-CN"/>
        </w:rPr>
        <w:t xml:space="preserve">  </w:t>
      </w:r>
      <w:r>
        <w:rPr>
          <w:rFonts w:ascii="宋体" w:eastAsia="宋体" w:hAnsi="宋体" w:hint="eastAsia"/>
          <w:kern w:val="2"/>
          <w:sz w:val="21"/>
          <w:szCs w:val="21"/>
          <w:lang w:eastAsia="zh-CN"/>
        </w:rPr>
        <w:t>进口货物及其有关服务必须符合原产地和中华人民共和国的设计、制造生产标准及行业标准。进口的货物必须具有合法的进口手续和途径，并通过中华人民共和国商检部门检验。招标公告有其他要求的，亦应符合其要求。</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7</w:t>
      </w:r>
      <w:r>
        <w:rPr>
          <w:rFonts w:ascii="宋体" w:eastAsia="宋体" w:hAnsi="宋体"/>
          <w:kern w:val="2"/>
          <w:sz w:val="21"/>
          <w:szCs w:val="21"/>
          <w:lang w:eastAsia="zh-CN"/>
        </w:rPr>
        <w:t>.</w:t>
      </w:r>
      <w:r>
        <w:rPr>
          <w:rFonts w:ascii="宋体" w:eastAsia="宋体" w:hAnsi="宋体" w:hint="eastAsia"/>
          <w:kern w:val="2"/>
          <w:sz w:val="21"/>
          <w:szCs w:val="21"/>
          <w:lang w:eastAsia="zh-CN"/>
        </w:rPr>
        <w:t>4</w:t>
      </w:r>
      <w:r>
        <w:rPr>
          <w:rFonts w:ascii="宋体" w:eastAsia="宋体" w:hAnsi="宋体"/>
          <w:kern w:val="2"/>
          <w:sz w:val="21"/>
          <w:szCs w:val="21"/>
          <w:lang w:eastAsia="zh-CN"/>
        </w:rPr>
        <w:t xml:space="preserve">  </w:t>
      </w:r>
      <w:r>
        <w:rPr>
          <w:rFonts w:ascii="宋体" w:eastAsia="宋体" w:hAnsi="宋体" w:hint="eastAsia"/>
          <w:kern w:val="2"/>
          <w:sz w:val="21"/>
          <w:szCs w:val="21"/>
          <w:lang w:eastAsia="zh-CN"/>
        </w:rPr>
        <w:t>投标人</w:t>
      </w:r>
      <w:bookmarkStart w:id="70" w:name="_Hlk72152753"/>
      <w:r>
        <w:rPr>
          <w:rFonts w:ascii="宋体" w:eastAsia="宋体" w:hAnsi="宋体" w:hint="eastAsia"/>
          <w:kern w:val="2"/>
          <w:sz w:val="21"/>
          <w:szCs w:val="21"/>
          <w:lang w:eastAsia="zh-CN"/>
        </w:rPr>
        <w:t>应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投标人应承担全部责任。</w:t>
      </w:r>
      <w:bookmarkEnd w:id="70"/>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7.5  投标人应保证，其所提供的货物符合国家强制性标准要求；符合相关行业标准（如具备行政主管部门颁发的资质证书或国家质量监督部门的产品《检验报告》等）。设备到货验收时，还必须提供设备的产品合格证、质量保证文件。若中标后，除非另有约定，投标人必须按合同规定完成设备的安装，并达到验收标准。</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7.6  工期要求：投标人在投标时对其所投项目应提交交货进度、交货计划等，在合同规定的时间内完成项目实施工作。</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7.7  投标人必须承担的设备运输、安装调试、验收检测和提供设备操作说明书、图纸等其他相关及类似的义务。</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8．投标费用</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不论投标结果如何，投标人应承担其编制投标文件与递交投标文件所涉及的一切费用。</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9．踏勘现场</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9.1如有需要（详见专用条款），采购人或政府集中采购机构将组织投标人对项目现场及周围环境进行踏勘，以便投标人获取有关编制投标文件和签署合同所需的资料。踏勘现场所发生的费用由投标人自行承担。投标人应按招标文件所约定的时间、地点踏勘现场。</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9.2投标人及其人员经过采购人的允许，可以进入采购人的项目现场踏勘。若招标文件要求投标人于统一时间地点踏勘现场的，投标人应当按时前往。</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9.3采购人应当通过政府集中采购机构向投标人提供有关现场的书面资料和数据。</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9.4任何人或任何组织在踏勘现场时向投标人提供的任何书面资料或口头承诺，未经政府集中采购机构在网上发布或书面通知，均作无效处理。</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9</w:t>
      </w:r>
      <w:r>
        <w:rPr>
          <w:rFonts w:ascii="宋体" w:eastAsia="宋体" w:hAnsi="宋体" w:hint="eastAsia"/>
          <w:kern w:val="2"/>
          <w:sz w:val="21"/>
          <w:szCs w:val="21"/>
          <w:lang w:eastAsia="zh-CN"/>
        </w:rPr>
        <w:t>.</w:t>
      </w:r>
      <w:r>
        <w:rPr>
          <w:rFonts w:ascii="宋体" w:eastAsia="宋体" w:hAnsi="宋体"/>
          <w:kern w:val="2"/>
          <w:sz w:val="21"/>
          <w:szCs w:val="21"/>
          <w:lang w:eastAsia="zh-CN"/>
        </w:rPr>
        <w:t>5</w:t>
      </w:r>
      <w:r>
        <w:rPr>
          <w:rFonts w:ascii="宋体" w:eastAsia="宋体" w:hAnsi="宋体" w:hint="eastAsia"/>
          <w:kern w:val="2"/>
          <w:sz w:val="21"/>
          <w:szCs w:val="21"/>
          <w:lang w:eastAsia="zh-CN"/>
        </w:rPr>
        <w:t>未参与踏勘现场不作为否定投标人资格的理由。</w:t>
      </w:r>
    </w:p>
    <w:p>
      <w:pPr>
        <w:widowControl w:val="0"/>
        <w:ind w:firstLine="420" w:firstLineChars="200"/>
        <w:jc w:val="both"/>
        <w:rPr>
          <w:rFonts w:ascii="宋体" w:eastAsia="宋体" w:hAnsi="宋体" w:hint="eastAsia"/>
          <w:kern w:val="2"/>
          <w:sz w:val="21"/>
          <w:szCs w:val="21"/>
          <w:lang w:eastAsia="zh-CN"/>
        </w:rPr>
      </w:pPr>
      <w:r>
        <w:rPr>
          <w:rFonts w:ascii="黑体" w:eastAsia="黑体" w:hAnsi="宋体" w:hint="eastAsia"/>
          <w:kern w:val="2"/>
          <w:sz w:val="21"/>
          <w:szCs w:val="21"/>
          <w:lang w:eastAsia="zh-CN"/>
        </w:rPr>
        <w:t>1</w:t>
      </w:r>
      <w:r>
        <w:rPr>
          <w:rFonts w:ascii="黑体" w:eastAsia="黑体" w:hAnsi="宋体"/>
          <w:kern w:val="2"/>
          <w:sz w:val="21"/>
          <w:szCs w:val="21"/>
          <w:lang w:eastAsia="zh-CN"/>
        </w:rPr>
        <w:t>0</w:t>
      </w:r>
      <w:r>
        <w:rPr>
          <w:rFonts w:ascii="黑体" w:eastAsia="黑体" w:hAnsi="宋体" w:hint="eastAsia"/>
          <w:kern w:val="2"/>
          <w:sz w:val="21"/>
          <w:szCs w:val="21"/>
          <w:lang w:eastAsia="zh-CN"/>
        </w:rPr>
        <w:t>．标前会议</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w:t>
      </w:r>
      <w:r>
        <w:rPr>
          <w:rFonts w:ascii="宋体" w:eastAsia="宋体" w:hAnsi="宋体"/>
          <w:kern w:val="2"/>
          <w:sz w:val="21"/>
          <w:szCs w:val="21"/>
          <w:lang w:eastAsia="zh-CN"/>
        </w:rPr>
        <w:t>0</w:t>
      </w:r>
      <w:r>
        <w:rPr>
          <w:rFonts w:ascii="宋体" w:eastAsia="宋体" w:hAnsi="宋体" w:hint="eastAsia"/>
          <w:kern w:val="2"/>
          <w:sz w:val="21"/>
          <w:szCs w:val="21"/>
          <w:lang w:eastAsia="zh-CN"/>
        </w:rPr>
        <w:t>.</w:t>
      </w:r>
      <w:r>
        <w:rPr>
          <w:rFonts w:ascii="宋体" w:eastAsia="宋体" w:hAnsi="宋体"/>
          <w:kern w:val="2"/>
          <w:sz w:val="21"/>
          <w:szCs w:val="21"/>
          <w:lang w:eastAsia="zh-CN"/>
        </w:rPr>
        <w:t>1</w:t>
      </w:r>
      <w:r>
        <w:rPr>
          <w:rFonts w:ascii="宋体" w:eastAsia="宋体" w:hAnsi="宋体" w:hint="eastAsia"/>
          <w:kern w:val="2"/>
          <w:sz w:val="21"/>
          <w:szCs w:val="21"/>
          <w:lang w:eastAsia="zh-CN"/>
        </w:rPr>
        <w:t>如采购人或政府集中采购机构认为有必要组织标前会议，投标人应按照招标文件规定的时间或政府集中采购机构另行书面通知（包括政府集中采购机构网站发布方式，如更正公告等）的时间和地点，参与标前会议。</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10</w:t>
      </w:r>
      <w:r>
        <w:rPr>
          <w:rFonts w:ascii="宋体" w:eastAsia="宋体" w:hAnsi="宋体" w:hint="eastAsia"/>
          <w:kern w:val="2"/>
          <w:sz w:val="21"/>
          <w:szCs w:val="21"/>
          <w:lang w:eastAsia="zh-CN"/>
        </w:rPr>
        <w:t>.</w:t>
      </w:r>
      <w:r>
        <w:rPr>
          <w:rFonts w:ascii="宋体" w:eastAsia="宋体" w:hAnsi="宋体"/>
          <w:kern w:val="2"/>
          <w:sz w:val="21"/>
          <w:szCs w:val="21"/>
          <w:lang w:eastAsia="zh-CN"/>
        </w:rPr>
        <w:t>2</w:t>
      </w:r>
      <w:r>
        <w:rPr>
          <w:rFonts w:ascii="宋体" w:eastAsia="宋体" w:hAnsi="宋体" w:hint="eastAsia"/>
          <w:kern w:val="2"/>
          <w:sz w:val="21"/>
          <w:szCs w:val="21"/>
          <w:lang w:eastAsia="zh-CN"/>
        </w:rPr>
        <w:t>任何人或任何组织在标前会议时向投标人提供的任何书面资料或口头承诺，未经政府集中采购机构在网上发布或书面通知，均作无效处理。</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w:t>
      </w:r>
      <w:r>
        <w:rPr>
          <w:rFonts w:ascii="宋体" w:eastAsia="宋体" w:hAnsi="宋体"/>
          <w:kern w:val="2"/>
          <w:sz w:val="21"/>
          <w:szCs w:val="21"/>
          <w:lang w:eastAsia="zh-CN"/>
        </w:rPr>
        <w:t>0</w:t>
      </w:r>
      <w:r>
        <w:rPr>
          <w:rFonts w:ascii="宋体" w:eastAsia="宋体" w:hAnsi="宋体" w:hint="eastAsia"/>
          <w:kern w:val="2"/>
          <w:sz w:val="21"/>
          <w:szCs w:val="21"/>
          <w:lang w:eastAsia="zh-CN"/>
        </w:rPr>
        <w:t>.</w:t>
      </w:r>
      <w:r>
        <w:rPr>
          <w:rFonts w:ascii="宋体" w:eastAsia="宋体" w:hAnsi="宋体"/>
          <w:kern w:val="2"/>
          <w:sz w:val="21"/>
          <w:szCs w:val="21"/>
          <w:lang w:eastAsia="zh-CN"/>
        </w:rPr>
        <w:t>3</w:t>
      </w:r>
      <w:r>
        <w:rPr>
          <w:rFonts w:ascii="宋体" w:eastAsia="宋体" w:hAnsi="宋体" w:hint="eastAsia"/>
          <w:kern w:val="2"/>
          <w:sz w:val="21"/>
          <w:szCs w:val="21"/>
          <w:lang w:eastAsia="zh-CN"/>
        </w:rPr>
        <w:t>未参与标前会议不作为否定投标人资格的理由。</w:t>
      </w:r>
    </w:p>
    <w:bookmarkEnd w:id="69"/>
    <w:p>
      <w:pPr>
        <w:widowControl w:val="0"/>
        <w:ind w:firstLine="412" w:firstLineChars="196"/>
        <w:jc w:val="both"/>
        <w:rPr>
          <w:rFonts w:ascii="宋体" w:eastAsia="宋体" w:hAnsi="宋体" w:hint="eastAsia"/>
          <w:kern w:val="2"/>
          <w:sz w:val="21"/>
          <w:lang w:eastAsia="zh-CN"/>
        </w:rPr>
      </w:pPr>
    </w:p>
    <w:p>
      <w:pPr>
        <w:keepNext/>
        <w:keepLines/>
        <w:widowControl w:val="0"/>
        <w:numPr>
          <w:ilvl w:val="0"/>
          <w:numId w:val="8"/>
        </w:numPr>
        <w:tabs>
          <w:tab w:val="left" w:pos="720"/>
        </w:tabs>
        <w:adjustRightInd w:val="0"/>
        <w:spacing w:before="120" w:beforeLines="50" w:after="120" w:afterLines="50"/>
        <w:ind w:left="1080" w:hanging="1080" w:firstLineChars="0"/>
        <w:jc w:val="center"/>
        <w:textAlignment w:val="baseline"/>
        <w:outlineLvl w:val="1"/>
        <w:rPr>
          <w:rFonts w:ascii="Cambria" w:eastAsia="宋体" w:hAnsi="Cambria"/>
          <w:b/>
          <w:bCs/>
          <w:kern w:val="2"/>
          <w:sz w:val="28"/>
          <w:szCs w:val="28"/>
          <w:lang w:eastAsia="zh-CN"/>
        </w:rPr>
      </w:pPr>
      <w:r>
        <w:rPr>
          <w:rFonts w:ascii="Cambria" w:eastAsia="宋体" w:hAnsi="Cambria" w:cstheme="majorBidi" w:hint="eastAsia"/>
          <w:b/>
          <w:bCs/>
          <w:kern w:val="2"/>
          <w:sz w:val="28"/>
          <w:szCs w:val="28"/>
          <w:lang w:eastAsia="zh-CN"/>
        </w:rPr>
        <w:t>招标文件</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1</w:t>
      </w:r>
      <w:r>
        <w:rPr>
          <w:rFonts w:ascii="黑体" w:eastAsia="黑体" w:hAnsi="宋体"/>
          <w:kern w:val="2"/>
          <w:sz w:val="21"/>
          <w:szCs w:val="21"/>
          <w:lang w:eastAsia="zh-CN"/>
        </w:rPr>
        <w:t>1</w:t>
      </w:r>
      <w:r>
        <w:rPr>
          <w:rFonts w:ascii="黑体" w:eastAsia="黑体" w:hAnsi="宋体" w:hint="eastAsia"/>
          <w:kern w:val="2"/>
          <w:sz w:val="21"/>
          <w:szCs w:val="21"/>
          <w:lang w:eastAsia="zh-CN"/>
        </w:rPr>
        <w:t>．</w:t>
      </w:r>
      <w:bookmarkStart w:id="71" w:name="_Hlk72399819"/>
      <w:r>
        <w:rPr>
          <w:rFonts w:ascii="黑体" w:eastAsia="黑体" w:hAnsi="宋体" w:hint="eastAsia"/>
          <w:kern w:val="2"/>
          <w:sz w:val="21"/>
          <w:szCs w:val="21"/>
          <w:lang w:eastAsia="zh-CN"/>
        </w:rPr>
        <w:t>招标文件的编制与组成</w:t>
      </w:r>
    </w:p>
    <w:p>
      <w:pPr>
        <w:widowControl w:val="0"/>
        <w:snapToGrid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w:t>
      </w:r>
      <w:r>
        <w:rPr>
          <w:rFonts w:ascii="宋体" w:eastAsia="宋体" w:hAnsi="宋体"/>
          <w:kern w:val="2"/>
          <w:sz w:val="21"/>
          <w:szCs w:val="21"/>
          <w:lang w:eastAsia="zh-CN"/>
        </w:rPr>
        <w:t>1</w:t>
      </w:r>
      <w:r>
        <w:rPr>
          <w:rFonts w:ascii="宋体" w:eastAsia="宋体" w:hAnsi="宋体" w:hint="eastAsia"/>
          <w:kern w:val="2"/>
          <w:sz w:val="21"/>
          <w:szCs w:val="21"/>
          <w:lang w:eastAsia="zh-CN"/>
        </w:rPr>
        <w:t>.1招标文件除以下内容外，政府集中采购机构在招标期间发出的澄清或修改等相关公告或通知内容，均是招标文件的组成部分，对投标人起约束作用；</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招标文件包括下列内容：</w:t>
      </w:r>
    </w:p>
    <w:p>
      <w:pPr>
        <w:widowControl w:val="0"/>
        <w:ind w:firstLine="420" w:firstLineChars="200"/>
        <w:jc w:val="both"/>
        <w:rPr>
          <w:rFonts w:ascii="宋体" w:eastAsia="宋体" w:hAnsi="宋体" w:hint="eastAsia"/>
          <w:b/>
          <w:kern w:val="2"/>
          <w:sz w:val="21"/>
          <w:szCs w:val="21"/>
          <w:lang w:eastAsia="zh-CN"/>
        </w:rPr>
      </w:pPr>
      <w:r>
        <w:rPr>
          <w:rFonts w:ascii="宋体" w:eastAsia="宋体" w:hAnsi="宋体" w:hint="eastAsia"/>
          <w:b/>
          <w:kern w:val="2"/>
          <w:sz w:val="21"/>
          <w:szCs w:val="21"/>
          <w:lang w:eastAsia="zh-CN"/>
        </w:rPr>
        <w:t>第一册  专用条款</w:t>
      </w:r>
    </w:p>
    <w:p>
      <w:pPr>
        <w:widowControl w:val="0"/>
        <w:ind w:firstLine="420" w:firstLineChars="200"/>
        <w:jc w:val="both"/>
        <w:rPr>
          <w:rFonts w:ascii="宋体" w:eastAsia="宋体" w:hAnsi="宋体" w:hint="eastAsia"/>
          <w:b/>
          <w:kern w:val="2"/>
          <w:sz w:val="21"/>
          <w:szCs w:val="21"/>
          <w:lang w:eastAsia="zh-CN"/>
        </w:rPr>
      </w:pPr>
      <w:r>
        <w:rPr>
          <w:rFonts w:ascii="宋体" w:eastAsia="宋体" w:hAnsi="宋体" w:hint="eastAsia"/>
          <w:b/>
          <w:kern w:val="2"/>
          <w:sz w:val="21"/>
          <w:szCs w:val="21"/>
          <w:lang w:eastAsia="zh-CN"/>
        </w:rPr>
        <w:t>关键信息</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第一章  招标公告</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第二章  对通用条款的补充内容及其他关键信息</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第三章  用户需求书</w:t>
      </w:r>
    </w:p>
    <w:p>
      <w:pPr>
        <w:widowControl w:val="0"/>
        <w:ind w:firstLine="420" w:firstLineChars="200"/>
        <w:jc w:val="both"/>
        <w:rPr>
          <w:rFonts w:ascii="宋体" w:eastAsia="宋体" w:hAnsi="宋体" w:hint="eastAsia"/>
          <w:kern w:val="2"/>
          <w:sz w:val="21"/>
          <w:szCs w:val="21"/>
          <w:lang w:eastAsia="zh-CN"/>
        </w:rPr>
      </w:pPr>
      <w:r>
        <w:rPr>
          <w:rFonts w:eastAsia="宋体" w:hint="eastAsia"/>
          <w:kern w:val="2"/>
          <w:sz w:val="21"/>
          <w:szCs w:val="21"/>
          <w:lang w:eastAsia="zh-CN"/>
        </w:rPr>
        <w:t xml:space="preserve">第四章 </w:t>
      </w:r>
      <w:r>
        <w:rPr>
          <w:rFonts w:eastAsia="宋体"/>
          <w:kern w:val="2"/>
          <w:sz w:val="21"/>
          <w:szCs w:val="21"/>
          <w:lang w:eastAsia="zh-CN"/>
        </w:rPr>
        <w:t xml:space="preserve"> </w:t>
      </w:r>
      <w:r>
        <w:rPr>
          <w:rFonts w:eastAsia="宋体" w:hint="eastAsia"/>
          <w:kern w:val="2"/>
          <w:sz w:val="21"/>
          <w:szCs w:val="21"/>
          <w:lang w:eastAsia="zh-CN"/>
        </w:rPr>
        <w:t>投标文件格式及附件</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第五章  合同条款及格式</w:t>
      </w:r>
    </w:p>
    <w:p>
      <w:pPr>
        <w:widowControl w:val="0"/>
        <w:ind w:firstLine="420" w:firstLineChars="200"/>
        <w:jc w:val="both"/>
        <w:rPr>
          <w:rFonts w:ascii="宋体" w:eastAsia="宋体" w:hAnsi="宋体" w:hint="eastAsia"/>
          <w:b/>
          <w:kern w:val="2"/>
          <w:sz w:val="21"/>
          <w:szCs w:val="21"/>
          <w:lang w:eastAsia="zh-CN"/>
        </w:rPr>
      </w:pPr>
      <w:r>
        <w:rPr>
          <w:rFonts w:ascii="宋体" w:eastAsia="宋体" w:hAnsi="宋体" w:hint="eastAsia"/>
          <w:b/>
          <w:kern w:val="2"/>
          <w:sz w:val="21"/>
          <w:szCs w:val="21"/>
          <w:lang w:eastAsia="zh-CN"/>
        </w:rPr>
        <w:t>第二册  通用条款</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第一章  总则</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第二章  招标文件</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第三章  投标文件的编制</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第四章  投标文件的递交</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第五章  开标</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第六章  评审要求</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第七章  评审程序及评审方法</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第八章  定标及公示</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第九章  公开招标失败的后续处理</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第十章  合同的授予与备案</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第十一章  质疑处理</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w:t>
      </w:r>
      <w:r>
        <w:rPr>
          <w:rFonts w:ascii="宋体" w:eastAsia="宋体" w:hAnsi="宋体"/>
          <w:kern w:val="2"/>
          <w:sz w:val="21"/>
          <w:szCs w:val="21"/>
          <w:lang w:eastAsia="zh-CN"/>
        </w:rPr>
        <w:t>1</w:t>
      </w:r>
      <w:r>
        <w:rPr>
          <w:rFonts w:ascii="宋体" w:eastAsia="宋体" w:hAnsi="宋体" w:hint="eastAsia"/>
          <w:kern w:val="2"/>
          <w:sz w:val="21"/>
          <w:szCs w:val="21"/>
          <w:lang w:eastAsia="zh-CN"/>
        </w:rPr>
        <w:t>.2 投标人下载招标文件后，应仔细检查招标文件的所有内容，如有疑问应在答疑截止时间之前向政府集中采购机构提出，否则，由此引起的投标损失自负；投标人同时应认真审阅招标文件所有的事项、格式、条款和规范要求等，如果投标人的投标文件未按招标文件要求提交全部资料或者投标文件未对招标文件做出实质性响应，其风险由投标人自行承担。</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w:t>
      </w:r>
      <w:r>
        <w:rPr>
          <w:rFonts w:ascii="宋体" w:eastAsia="宋体" w:hAnsi="宋体"/>
          <w:kern w:val="2"/>
          <w:sz w:val="21"/>
          <w:szCs w:val="21"/>
          <w:lang w:eastAsia="zh-CN"/>
        </w:rPr>
        <w:t>1</w:t>
      </w:r>
      <w:r>
        <w:rPr>
          <w:rFonts w:ascii="宋体" w:eastAsia="宋体" w:hAnsi="宋体" w:hint="eastAsia"/>
          <w:kern w:val="2"/>
          <w:sz w:val="21"/>
          <w:szCs w:val="21"/>
          <w:lang w:eastAsia="zh-CN"/>
        </w:rPr>
        <w:t>.3任何人或任何组织向投标人提交的任何书面或口头资料，未经政府集中采购机构在网上发布或书面通知，均作无效处理，不得作为招标文件的组成部分。政府集中采购机构对投标人由此而做出的推论、理解和结论概不负责。</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1</w:t>
      </w:r>
      <w:r>
        <w:rPr>
          <w:rFonts w:ascii="黑体" w:eastAsia="黑体" w:hAnsi="宋体"/>
          <w:kern w:val="2"/>
          <w:sz w:val="21"/>
          <w:szCs w:val="21"/>
          <w:lang w:eastAsia="zh-CN"/>
        </w:rPr>
        <w:t>2</w:t>
      </w:r>
      <w:r>
        <w:rPr>
          <w:rFonts w:ascii="黑体" w:eastAsia="黑体" w:hAnsi="宋体" w:hint="eastAsia"/>
          <w:kern w:val="2"/>
          <w:sz w:val="21"/>
          <w:szCs w:val="21"/>
          <w:lang w:eastAsia="zh-CN"/>
        </w:rPr>
        <w:t>．招标文件的澄清</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w:t>
      </w:r>
      <w:r>
        <w:rPr>
          <w:rFonts w:ascii="宋体" w:eastAsia="宋体" w:hAnsi="宋体"/>
          <w:kern w:val="2"/>
          <w:sz w:val="21"/>
          <w:szCs w:val="21"/>
          <w:lang w:eastAsia="zh-CN"/>
        </w:rPr>
        <w:t>2</w:t>
      </w:r>
      <w:r>
        <w:rPr>
          <w:rFonts w:ascii="宋体" w:eastAsia="宋体" w:hAnsi="宋体" w:hint="eastAsia"/>
          <w:kern w:val="2"/>
          <w:sz w:val="21"/>
          <w:szCs w:val="21"/>
          <w:lang w:eastAsia="zh-CN"/>
        </w:rPr>
        <w:t>.1招标文件澄清的目的是澄清、解答投标人在查阅招标文件后或现场踏勘中可能提出的与投标有关的疑问或询问。</w:t>
      </w:r>
    </w:p>
    <w:p>
      <w:pPr>
        <w:widowControl w:val="0"/>
        <w:ind w:firstLine="420" w:firstLineChars="200"/>
        <w:jc w:val="both"/>
        <w:rPr>
          <w:rFonts w:ascii="宋体" w:eastAsia="宋体" w:hAnsi="宋体" w:hint="eastAsia"/>
          <w:color w:val="FF0000"/>
          <w:kern w:val="2"/>
          <w:sz w:val="21"/>
          <w:szCs w:val="21"/>
          <w:lang w:eastAsia="zh-CN"/>
        </w:rPr>
      </w:pPr>
      <w:r>
        <w:rPr>
          <w:rFonts w:ascii="宋体" w:eastAsia="宋体" w:hAnsi="宋体" w:hint="eastAsia"/>
          <w:color w:val="FF0000"/>
          <w:kern w:val="2"/>
          <w:sz w:val="21"/>
          <w:szCs w:val="21"/>
          <w:lang w:eastAsia="zh-CN"/>
        </w:rPr>
        <w:t>1</w:t>
      </w:r>
      <w:r>
        <w:rPr>
          <w:rFonts w:ascii="宋体" w:eastAsia="宋体" w:hAnsi="宋体"/>
          <w:color w:val="FF0000"/>
          <w:kern w:val="2"/>
          <w:sz w:val="21"/>
          <w:szCs w:val="21"/>
          <w:lang w:eastAsia="zh-CN"/>
        </w:rPr>
        <w:t>2</w:t>
      </w:r>
      <w:r>
        <w:rPr>
          <w:rFonts w:ascii="宋体" w:eastAsia="宋体" w:hAnsi="宋体" w:hint="eastAsia"/>
          <w:color w:val="FF0000"/>
          <w:kern w:val="2"/>
          <w:sz w:val="21"/>
          <w:szCs w:val="21"/>
          <w:lang w:eastAsia="zh-CN"/>
        </w:rPr>
        <w:t>.2投标人如对招标文件内容有疑问，应当在招标公告规定的澄清（提问）截止时间前将疑问内容加盖公章书面提交至政府集中采购机构。</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w:t>
      </w:r>
      <w:r>
        <w:rPr>
          <w:rFonts w:ascii="宋体" w:eastAsia="宋体" w:hAnsi="宋体"/>
          <w:kern w:val="2"/>
          <w:sz w:val="21"/>
          <w:szCs w:val="21"/>
          <w:lang w:eastAsia="zh-CN"/>
        </w:rPr>
        <w:t>2</w:t>
      </w:r>
      <w:r>
        <w:rPr>
          <w:rFonts w:ascii="宋体" w:eastAsia="宋体" w:hAnsi="宋体" w:hint="eastAsia"/>
          <w:kern w:val="2"/>
          <w:sz w:val="21"/>
          <w:szCs w:val="21"/>
          <w:lang w:eastAsia="zh-CN"/>
        </w:rPr>
        <w:t>.3不论是政府集中采购机构根据需要主动对招标文件进行必要的澄清或是根据投标人的要求对招标文件做出澄清，政府集中采购机构都将在投标截止日期前以书面形式（包括政府集中采购机构网站发布方式）答复或发送给所有投标人。答复内容是招标文件的组成部分，对投标人起约束作用，其有效性按照本通用条款第1</w:t>
      </w:r>
      <w:r>
        <w:rPr>
          <w:rFonts w:ascii="宋体" w:eastAsia="宋体" w:hAnsi="宋体"/>
          <w:kern w:val="2"/>
          <w:sz w:val="21"/>
          <w:szCs w:val="21"/>
          <w:lang w:eastAsia="zh-CN"/>
        </w:rPr>
        <w:t>3.3</w:t>
      </w:r>
      <w:r>
        <w:rPr>
          <w:rFonts w:ascii="宋体" w:eastAsia="宋体" w:hAnsi="宋体" w:hint="eastAsia"/>
          <w:kern w:val="2"/>
          <w:sz w:val="21"/>
          <w:szCs w:val="21"/>
          <w:lang w:eastAsia="zh-CN"/>
        </w:rPr>
        <w:t>、1</w:t>
      </w:r>
      <w:r>
        <w:rPr>
          <w:rFonts w:ascii="宋体" w:eastAsia="宋体" w:hAnsi="宋体"/>
          <w:kern w:val="2"/>
          <w:sz w:val="21"/>
          <w:szCs w:val="21"/>
          <w:lang w:eastAsia="zh-CN"/>
        </w:rPr>
        <w:t>3.4</w:t>
      </w:r>
      <w:r>
        <w:rPr>
          <w:rFonts w:ascii="宋体" w:eastAsia="宋体" w:hAnsi="宋体" w:hint="eastAsia"/>
          <w:kern w:val="2"/>
          <w:sz w:val="21"/>
          <w:szCs w:val="21"/>
          <w:lang w:eastAsia="zh-CN"/>
        </w:rPr>
        <w:t>款规定执行。</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kern w:val="2"/>
          <w:sz w:val="21"/>
          <w:szCs w:val="21"/>
          <w:lang w:eastAsia="zh-CN"/>
        </w:rPr>
        <w:t>1</w:t>
      </w:r>
      <w:r>
        <w:rPr>
          <w:rFonts w:ascii="黑体" w:eastAsia="黑体" w:hAnsi="宋体" w:hint="eastAsia"/>
          <w:kern w:val="2"/>
          <w:sz w:val="21"/>
          <w:szCs w:val="21"/>
          <w:lang w:eastAsia="zh-CN"/>
        </w:rPr>
        <w:t>3．招标文件的修改</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1</w:t>
      </w:r>
      <w:r>
        <w:rPr>
          <w:rFonts w:ascii="宋体" w:eastAsia="宋体" w:hAnsi="宋体" w:hint="eastAsia"/>
          <w:kern w:val="2"/>
          <w:sz w:val="21"/>
          <w:szCs w:val="21"/>
          <w:lang w:eastAsia="zh-CN"/>
        </w:rPr>
        <w:t>3.1招标文件发出后，在投标截止日期前任何时候，确需要变更招标文件内容的，政府集中采购机构可主动或在解答投标人提出的澄清问题时对招标文件进行修改。</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1</w:t>
      </w:r>
      <w:r>
        <w:rPr>
          <w:rFonts w:ascii="宋体" w:eastAsia="宋体" w:hAnsi="宋体" w:hint="eastAsia"/>
          <w:kern w:val="2"/>
          <w:sz w:val="21"/>
          <w:szCs w:val="21"/>
          <w:lang w:eastAsia="zh-CN"/>
        </w:rPr>
        <w:t>3.2招标文件的修改以书面形式（包括政府集中采购机构网站发布方式，如更正公告等）发送给所有投标人，招标文件的修改内容作为招标文件的组成部分，并具有约束力。</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1</w:t>
      </w:r>
      <w:r>
        <w:rPr>
          <w:rFonts w:ascii="宋体" w:eastAsia="宋体" w:hAnsi="宋体" w:hint="eastAsia"/>
          <w:kern w:val="2"/>
          <w:sz w:val="21"/>
          <w:szCs w:val="21"/>
          <w:lang w:eastAsia="zh-CN"/>
        </w:rPr>
        <w:t>3.3招标文件、招标文件澄清答复内容、招标文件修改补充内容均以书面形式（包括政府集中采购机构网站公开发布方式，如更正公告等）明确的内容为准。当招标文件、修改补充通知、招标文件澄清答复内容相互矛盾时，以最后发出的内容为准。</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1</w:t>
      </w:r>
      <w:r>
        <w:rPr>
          <w:rFonts w:ascii="宋体" w:eastAsia="宋体" w:hAnsi="宋体" w:hint="eastAsia"/>
          <w:kern w:val="2"/>
          <w:sz w:val="21"/>
          <w:szCs w:val="21"/>
          <w:lang w:eastAsia="zh-CN"/>
        </w:rPr>
        <w:t>3.4政府集中采购机构保证招标文件澄清答复内容和招标文件修改补充内容在投标截止时间前以书面形式（包括政府集中采购机构网站发布方式，如更正公告等）发送给所有投标人。为使投标人在编制投标文件时有充分时间对招标文件的修改部分进行研究，政府集中采购机构可以酌情延长递交投标文件的截止日期。</w:t>
      </w:r>
      <w:bookmarkEnd w:id="71"/>
    </w:p>
    <w:p>
      <w:pPr>
        <w:widowControl w:val="0"/>
        <w:jc w:val="both"/>
        <w:rPr>
          <w:rFonts w:ascii="宋体" w:eastAsia="宋体" w:hAnsi="宋体" w:hint="eastAsia"/>
          <w:kern w:val="2"/>
          <w:sz w:val="21"/>
          <w:szCs w:val="21"/>
          <w:lang w:eastAsia="zh-CN"/>
        </w:rPr>
      </w:pPr>
    </w:p>
    <w:p>
      <w:pPr>
        <w:keepNext/>
        <w:keepLines/>
        <w:widowControl w:val="0"/>
        <w:numPr>
          <w:ilvl w:val="0"/>
          <w:numId w:val="8"/>
        </w:numPr>
        <w:tabs>
          <w:tab w:val="left" w:pos="720"/>
        </w:tabs>
        <w:adjustRightInd w:val="0"/>
        <w:spacing w:before="120" w:beforeLines="50" w:after="120" w:afterLines="50"/>
        <w:ind w:left="1080" w:hanging="1080" w:firstLineChars="0"/>
        <w:jc w:val="center"/>
        <w:textAlignment w:val="baseline"/>
        <w:outlineLvl w:val="1"/>
        <w:rPr>
          <w:rFonts w:ascii="Cambria" w:eastAsia="宋体" w:hAnsi="Cambria"/>
          <w:b/>
          <w:bCs/>
          <w:kern w:val="2"/>
          <w:sz w:val="28"/>
          <w:szCs w:val="28"/>
          <w:lang w:eastAsia="zh-CN"/>
        </w:rPr>
      </w:pPr>
      <w:r>
        <w:rPr>
          <w:rFonts w:ascii="Cambria" w:eastAsia="宋体" w:hAnsi="Cambria" w:cstheme="majorBidi" w:hint="eastAsia"/>
          <w:b/>
          <w:bCs/>
          <w:kern w:val="2"/>
          <w:sz w:val="28"/>
          <w:szCs w:val="28"/>
          <w:lang w:eastAsia="zh-CN"/>
        </w:rPr>
        <w:t>投标文件的编制</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14．</w:t>
      </w:r>
      <w:bookmarkStart w:id="72" w:name="_Hlk72400236"/>
      <w:r>
        <w:rPr>
          <w:rFonts w:ascii="黑体" w:eastAsia="黑体" w:hAnsi="宋体" w:hint="eastAsia"/>
          <w:kern w:val="2"/>
          <w:sz w:val="21"/>
          <w:szCs w:val="21"/>
          <w:lang w:eastAsia="zh-CN"/>
        </w:rPr>
        <w:t>投标文件的语言及度量单位</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14.1 投标人与政府集中采购机构之间与投标有关的所有往来通知、函件和投标文件均用中文表述。投标人随投标文件提供的证明文件和资料可以为其他语言，但必须附中文译文。翻译的中文资料与外文资料如果出现差异时，以中文为准，但翻译错误的除外。</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14.2 除技术规范另有规定外，投标文件使用的度量单位，均采用中华人民共和国法定计量单位。</w:t>
      </w:r>
    </w:p>
    <w:bookmarkEnd w:id="72"/>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15．</w:t>
      </w:r>
      <w:bookmarkStart w:id="73" w:name="_Hlk72401567"/>
      <w:r>
        <w:rPr>
          <w:rFonts w:ascii="黑体" w:eastAsia="黑体" w:hAnsi="宋体" w:hint="eastAsia"/>
          <w:kern w:val="2"/>
          <w:sz w:val="21"/>
          <w:szCs w:val="21"/>
          <w:lang w:eastAsia="zh-CN"/>
        </w:rPr>
        <w:t>投标文件的组成</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具体内容在招标文件专用条款中进行规定。</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kern w:val="2"/>
          <w:sz w:val="21"/>
          <w:szCs w:val="21"/>
          <w:lang w:eastAsia="zh-CN"/>
        </w:rPr>
        <w:t>16．投标文件格式</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投标文件包括本通用条款第</w:t>
      </w:r>
      <w:r>
        <w:rPr>
          <w:rFonts w:ascii="宋体" w:eastAsia="宋体" w:hAnsi="宋体"/>
          <w:kern w:val="2"/>
          <w:sz w:val="21"/>
          <w:szCs w:val="21"/>
          <w:lang w:eastAsia="zh-CN"/>
        </w:rPr>
        <w:t>15条中规定的内容。如</w:t>
      </w:r>
      <w:r>
        <w:rPr>
          <w:rFonts w:ascii="宋体" w:eastAsia="宋体" w:hAnsi="宋体" w:hint="eastAsia"/>
          <w:kern w:val="2"/>
          <w:sz w:val="21"/>
          <w:szCs w:val="21"/>
          <w:lang w:eastAsia="zh-CN"/>
        </w:rPr>
        <w:t>招标</w:t>
      </w:r>
      <w:r>
        <w:rPr>
          <w:rFonts w:ascii="宋体" w:eastAsia="宋体" w:hAnsi="宋体"/>
          <w:kern w:val="2"/>
          <w:sz w:val="21"/>
          <w:szCs w:val="21"/>
          <w:lang w:eastAsia="zh-CN"/>
        </w:rPr>
        <w:t>文件提供了投标文件格式，则</w:t>
      </w:r>
      <w:r>
        <w:rPr>
          <w:rFonts w:ascii="宋体" w:eastAsia="宋体" w:hAnsi="宋体" w:hint="eastAsia"/>
          <w:b/>
          <w:bCs/>
          <w:kern w:val="2"/>
          <w:sz w:val="21"/>
          <w:szCs w:val="21"/>
          <w:lang w:eastAsia="zh-CN"/>
        </w:rPr>
        <w:t>投标人提交的投标文件应毫无例外地使用招标文件所提供的相应格式</w:t>
      </w:r>
      <w:r>
        <w:rPr>
          <w:rFonts w:ascii="宋体" w:eastAsia="宋体" w:hAnsi="宋体" w:hint="eastAsia"/>
          <w:kern w:val="2"/>
          <w:sz w:val="21"/>
          <w:szCs w:val="21"/>
          <w:lang w:eastAsia="zh-CN"/>
        </w:rPr>
        <w:t>（表格均可按同样格式扩展）。</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17．投标货币</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本项目的投标报价应以人民币计。</w:t>
      </w:r>
    </w:p>
    <w:bookmarkEnd w:id="73"/>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18．</w:t>
      </w:r>
      <w:bookmarkStart w:id="74" w:name="_Hlk72401735"/>
      <w:r>
        <w:rPr>
          <w:rFonts w:ascii="黑体" w:eastAsia="黑体" w:hAnsi="宋体" w:hint="eastAsia"/>
          <w:kern w:val="2"/>
          <w:sz w:val="21"/>
          <w:szCs w:val="21"/>
          <w:lang w:eastAsia="zh-CN"/>
        </w:rPr>
        <w:t>证明投标文件投标技术方案的合格性和符合招标文件规定的文件要求</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18</w:t>
      </w:r>
      <w:r>
        <w:rPr>
          <w:rFonts w:ascii="宋体" w:eastAsia="宋体" w:hAnsi="宋体"/>
          <w:kern w:val="2"/>
          <w:sz w:val="21"/>
          <w:szCs w:val="21"/>
          <w:lang w:eastAsia="zh-CN"/>
        </w:rPr>
        <w:t xml:space="preserve">.1 </w:t>
      </w:r>
      <w:r>
        <w:rPr>
          <w:rFonts w:ascii="宋体" w:eastAsia="宋体" w:hAnsi="宋体" w:hint="eastAsia"/>
          <w:kern w:val="2"/>
          <w:sz w:val="21"/>
          <w:szCs w:val="21"/>
          <w:lang w:eastAsia="zh-CN"/>
        </w:rPr>
        <w:t>投标人应提交证明文件，证明其投标技术方案项下的货物和服务的合格性符合招标文件规定。该投标技术方案及其证明文件均作为投标文件组成部分。</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1</w:t>
      </w:r>
      <w:r>
        <w:rPr>
          <w:rFonts w:ascii="宋体" w:eastAsia="宋体" w:hAnsi="宋体" w:hint="eastAsia"/>
          <w:kern w:val="2"/>
          <w:sz w:val="21"/>
          <w:szCs w:val="21"/>
          <w:lang w:eastAsia="zh-CN"/>
        </w:rPr>
        <w:t>8</w:t>
      </w:r>
      <w:r>
        <w:rPr>
          <w:rFonts w:ascii="宋体" w:eastAsia="宋体" w:hAnsi="宋体"/>
          <w:kern w:val="2"/>
          <w:sz w:val="21"/>
          <w:szCs w:val="21"/>
          <w:lang w:eastAsia="zh-CN"/>
        </w:rPr>
        <w:t xml:space="preserve">.2 </w:t>
      </w:r>
      <w:r>
        <w:rPr>
          <w:rFonts w:ascii="宋体" w:eastAsia="宋体" w:hAnsi="宋体" w:hint="eastAsia"/>
          <w:kern w:val="2"/>
          <w:sz w:val="21"/>
          <w:szCs w:val="21"/>
          <w:lang w:eastAsia="zh-CN"/>
        </w:rPr>
        <w:t>投标人提供证明投标技术方案与招标文件的要求相一致的文件，可以是文字资料、图纸、数据或数码照片、制造商公布的产品说明书、产品彩页和我国政府机构出具的产品检验和核准证件等，提供的文件应符合以下要求：</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18.2.1主要技术指标和性能的详细说明。</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18.2.</w:t>
      </w:r>
      <w:r>
        <w:rPr>
          <w:rFonts w:ascii="宋体" w:eastAsia="宋体" w:hAnsi="宋体"/>
          <w:kern w:val="2"/>
          <w:sz w:val="21"/>
          <w:szCs w:val="21"/>
          <w:lang w:eastAsia="zh-CN"/>
        </w:rPr>
        <w:t>2</w:t>
      </w:r>
      <w:r>
        <w:rPr>
          <w:rFonts w:ascii="宋体" w:eastAsia="宋体" w:hAnsi="宋体" w:hint="eastAsia"/>
          <w:kern w:val="2"/>
          <w:sz w:val="21"/>
          <w:szCs w:val="21"/>
          <w:lang w:eastAsia="zh-CN"/>
        </w:rPr>
        <w:t>投标产品从采购人开始使用至招标文件中规定的周期内正常、连续地使用所必须的备件和专用工具清单，包括备件和专用工具的货源及现行价格。</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18.2.</w:t>
      </w:r>
      <w:r>
        <w:rPr>
          <w:rFonts w:ascii="宋体" w:eastAsia="宋体" w:hAnsi="宋体"/>
          <w:kern w:val="2"/>
          <w:sz w:val="21"/>
          <w:szCs w:val="21"/>
          <w:lang w:eastAsia="zh-CN"/>
        </w:rPr>
        <w:t>3</w:t>
      </w:r>
      <w:r>
        <w:rPr>
          <w:rFonts w:ascii="宋体" w:eastAsia="宋体" w:hAnsi="宋体" w:hint="eastAsia"/>
          <w:kern w:val="2"/>
          <w:sz w:val="21"/>
          <w:szCs w:val="21"/>
          <w:lang w:eastAsia="zh-CN"/>
        </w:rPr>
        <w:t>对照招标文件技术规格，逐条说明投标技术方案已对采购人的技术规格做出了实质性的响应，或申明与技术规格条文的偏差和例外。投标人应详细说明投标技术方案中产品的具体参数，不得不合理照搬照抄招标文件的技术要求。</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18.2.4产品说明书或彩页应为制造商公布或出具的中文产品说明书或彩页；提供外文说明书或彩页的，必须同时提供加盖制造商公章的对应中文翻译说明，评标依据以中文翻译内容为准，外文说明书或彩页仅供参考；产品说明书或彩页的尺寸和</w:t>
      </w:r>
      <w:r>
        <w:rPr>
          <w:rFonts w:eastAsia="宋体" w:hint="eastAsia"/>
          <w:kern w:val="2"/>
          <w:sz w:val="21"/>
          <w:szCs w:val="21"/>
          <w:lang w:eastAsia="zh-CN"/>
        </w:rPr>
        <w:t>清晰度要求能够使用电脑阅读、识别和判断</w:t>
      </w:r>
      <w:r>
        <w:rPr>
          <w:rFonts w:ascii="宋体" w:eastAsia="宋体" w:hAnsi="宋体" w:hint="eastAsia"/>
          <w:kern w:val="2"/>
          <w:sz w:val="21"/>
          <w:szCs w:val="21"/>
          <w:lang w:eastAsia="zh-CN"/>
        </w:rPr>
        <w:t>；</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18.2.5我国政府机构出具的产品检验和核准证件应为证件正面、背面和附件标注的全部具体内容；产品检验和核准证件的尺寸和清晰度应该能够在电脑上被阅读、识别和判断，提供原件扫描件。</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18.3相关资料不符合18.2款要求的，评审委员会有权认定为投标技术方案不合格响应，其相关分数予以扣减或作投标无效处理。</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1</w:t>
      </w:r>
      <w:r>
        <w:rPr>
          <w:rFonts w:ascii="宋体" w:eastAsia="宋体" w:hAnsi="宋体" w:hint="eastAsia"/>
          <w:kern w:val="2"/>
          <w:sz w:val="21"/>
          <w:szCs w:val="21"/>
          <w:lang w:eastAsia="zh-CN"/>
        </w:rPr>
        <w:t>8</w:t>
      </w:r>
      <w:r>
        <w:rPr>
          <w:rFonts w:ascii="宋体" w:eastAsia="宋体" w:hAnsi="宋体"/>
          <w:kern w:val="2"/>
          <w:sz w:val="21"/>
          <w:szCs w:val="21"/>
          <w:lang w:eastAsia="zh-CN"/>
        </w:rPr>
        <w:t>.</w:t>
      </w:r>
      <w:r>
        <w:rPr>
          <w:rFonts w:ascii="宋体" w:eastAsia="宋体" w:hAnsi="宋体" w:hint="eastAsia"/>
          <w:kern w:val="2"/>
          <w:sz w:val="21"/>
          <w:szCs w:val="21"/>
          <w:lang w:eastAsia="zh-CN"/>
        </w:rPr>
        <w:t>4投标人在阐述上述第18.2时应注意采购人在技术规格中指出的工艺、材料和设备的标准以及参照的牌号或分类号仅起说明作用，并没有任何限制性。投标人在投标中可以选用替代标准、牌号或分类号，但这些替代要实质上满足招标文件中技术规格的要求，是否</w:t>
      </w:r>
      <w:r>
        <w:rPr>
          <w:rFonts w:eastAsia="宋体" w:hint="eastAsia"/>
          <w:kern w:val="2"/>
          <w:sz w:val="21"/>
          <w:szCs w:val="21"/>
          <w:lang w:eastAsia="zh-CN"/>
        </w:rPr>
        <w:t>满足要求</w:t>
      </w:r>
      <w:r>
        <w:rPr>
          <w:rFonts w:ascii="宋体" w:eastAsia="宋体" w:hAnsi="宋体" w:hint="eastAsia"/>
          <w:kern w:val="2"/>
          <w:sz w:val="21"/>
          <w:szCs w:val="21"/>
          <w:lang w:eastAsia="zh-CN"/>
        </w:rPr>
        <w:t>，由评审委员会来评判。</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18.5除非另有规定或说明，投标人对同一项目投标时，不得同时提供两套或两套以上的投标方案。</w:t>
      </w:r>
    </w:p>
    <w:bookmarkEnd w:id="74"/>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19．</w:t>
      </w:r>
      <w:bookmarkStart w:id="75" w:name="_Hlk72402034"/>
      <w:r>
        <w:rPr>
          <w:rFonts w:ascii="黑体" w:eastAsia="黑体" w:hAnsi="宋体" w:hint="eastAsia"/>
          <w:kern w:val="2"/>
          <w:sz w:val="21"/>
          <w:szCs w:val="21"/>
          <w:lang w:eastAsia="zh-CN"/>
        </w:rPr>
        <w:t>投标文件其他证明文件的要求</w:t>
      </w:r>
    </w:p>
    <w:p>
      <w:pPr>
        <w:widowControl w:val="0"/>
        <w:ind w:firstLine="420" w:firstLineChars="200"/>
        <w:jc w:val="both"/>
        <w:rPr>
          <w:rFonts w:ascii="宋体" w:eastAsia="宋体" w:hAnsi="宋体" w:hint="eastAsia"/>
          <w:color w:val="FF0000"/>
          <w:kern w:val="2"/>
          <w:sz w:val="21"/>
          <w:szCs w:val="21"/>
          <w:lang w:eastAsia="zh-CN"/>
        </w:rPr>
      </w:pPr>
      <w:r>
        <w:rPr>
          <w:rFonts w:ascii="宋体" w:eastAsia="宋体" w:hAnsi="宋体" w:hint="eastAsia"/>
          <w:kern w:val="2"/>
          <w:sz w:val="21"/>
          <w:szCs w:val="21"/>
          <w:lang w:eastAsia="zh-CN"/>
        </w:rPr>
        <w:t>19.1采用综合评分法的项目，对项目招标文件《评标信息》评分项中涉及的相关业绩、社保情况等内容以及《资格性审查表》和《符合性审查表》中涉及的证明材料，投标人应提供相关部门出具的证明材料扫描件或照片，原件备查。有关扫描件（或照片）的尺寸和清晰度要求能够使用电脑阅读、识别和判断。若投标人未按要求提供证明材料或提供的是部分证明材料或提供不清晰的扫描件（或照片）的，评审委员会有权认定其投标文件未对招标文件有关需求进行响应，涉及资格性检查或符合性检查的予以投标无效处理，涉及《评标信息》打分项的则该项评分予以0分处理。评审委员会对供应商投标资料是否异常、是否有效问题进行核查和判定，如认为供应商投标资料有异常或无效的，若涉及资格性审查或符合性审查条款的，则应作投标无效处理；若涉及评分的，则作不得分处理。</w:t>
      </w:r>
      <w:bookmarkStart w:id="76" w:name="_Hlk71407299"/>
    </w:p>
    <w:bookmarkEnd w:id="76"/>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19.2本项目涉及提供的有关资质（资格）证书，若原有资质（资格）证书处于年审期间，须提供证书颁发部门提供的回执，并且回执须证明该证书依然有效（若在法规范围不需提供的，供应商应做书面说明并提供证明文件，否则该证书无效），则该投标人提供年审证明的可按原资质（资格）投标；若投标人正在申报上一级别资质（资格），在未获批准之前，仍按原级别资质（资格）投标。</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20．投标有效期</w:t>
      </w:r>
    </w:p>
    <w:bookmarkEnd w:id="75"/>
    <w:p>
      <w:pPr>
        <w:widowControl w:val="0"/>
        <w:ind w:firstLine="420" w:firstLineChars="200"/>
        <w:jc w:val="both"/>
        <w:rPr>
          <w:rFonts w:ascii="宋体" w:eastAsia="宋体" w:hAnsi="宋体" w:hint="eastAsia"/>
          <w:kern w:val="2"/>
          <w:sz w:val="21"/>
          <w:szCs w:val="21"/>
          <w:lang w:eastAsia="zh-CN"/>
        </w:rPr>
      </w:pPr>
      <w:bookmarkStart w:id="77" w:name="_Hlk72402214"/>
      <w:r>
        <w:rPr>
          <w:rFonts w:ascii="宋体" w:eastAsia="宋体" w:hAnsi="宋体" w:hint="eastAsia"/>
          <w:kern w:val="2"/>
          <w:sz w:val="21"/>
          <w:szCs w:val="21"/>
          <w:lang w:eastAsia="zh-CN"/>
        </w:rPr>
        <w:t>20.1 投标有效期为</w:t>
      </w:r>
      <w:r>
        <w:rPr>
          <w:rFonts w:ascii="Arial" w:eastAsia="宋体" w:hAnsi="Arial" w:cs="Arial" w:hint="eastAsia"/>
          <w:kern w:val="2"/>
          <w:sz w:val="21"/>
          <w:szCs w:val="21"/>
          <w:lang w:eastAsia="zh-CN"/>
        </w:rPr>
        <w:t>从投标截止之日算起的日历天数。</w:t>
      </w:r>
      <w:r>
        <w:rPr>
          <w:rFonts w:ascii="宋体" w:eastAsia="宋体" w:hAnsi="宋体" w:hint="eastAsia"/>
          <w:kern w:val="2"/>
          <w:sz w:val="21"/>
          <w:szCs w:val="21"/>
          <w:lang w:eastAsia="zh-CN"/>
        </w:rPr>
        <w:t>在此期限内，所有投标文件均保持有效。</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20.2 在特殊情况下，政府集中采购机构在原定的投标有效期满之前，政府集中采购机构可以根据需要以书面形式（包括政府集中采购机构网站公开发布方式）向投标人提出延长投标有效期的要求，对此要求投标人须以书面形式予以答复，投标人可以拒绝政府集中采购机构此项要求，其投标在原投标有效期满后不再有效。同意延长投标有效期的投标人不能要求也不允许修改其投标文件。</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20</w:t>
      </w:r>
      <w:r>
        <w:rPr>
          <w:rFonts w:ascii="宋体" w:eastAsia="宋体" w:hAnsi="宋体"/>
          <w:kern w:val="2"/>
          <w:sz w:val="21"/>
          <w:szCs w:val="21"/>
          <w:lang w:eastAsia="zh-CN"/>
        </w:rPr>
        <w:t>.3</w:t>
      </w:r>
      <w:r>
        <w:rPr>
          <w:rFonts w:ascii="宋体" w:eastAsia="宋体" w:hAnsi="宋体" w:hint="eastAsia"/>
          <w:kern w:val="2"/>
          <w:sz w:val="21"/>
          <w:szCs w:val="21"/>
          <w:lang w:eastAsia="zh-CN"/>
        </w:rPr>
        <w:t xml:space="preserve"> 中标供应商的投标文件有效期，截止于完成本招标文件规定的全部项目内容，并通过竣工验收及保修期结束。</w:t>
      </w:r>
    </w:p>
    <w:bookmarkEnd w:id="77"/>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21．</w:t>
      </w:r>
      <w:bookmarkStart w:id="78" w:name="_Hlk72402325"/>
      <w:r>
        <w:rPr>
          <w:rFonts w:ascii="黑体" w:eastAsia="黑体" w:hAnsi="宋体" w:hint="eastAsia"/>
          <w:kern w:val="2"/>
          <w:sz w:val="21"/>
          <w:szCs w:val="21"/>
          <w:lang w:eastAsia="zh-CN"/>
        </w:rPr>
        <w:t xml:space="preserve">关于投标保证金 </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21.1</w:t>
      </w:r>
      <w:r>
        <w:rPr>
          <w:rFonts w:eastAsia="宋体" w:hint="eastAsia"/>
          <w:kern w:val="2"/>
          <w:sz w:val="21"/>
          <w:szCs w:val="21"/>
          <w:lang w:eastAsia="zh-CN"/>
        </w:rPr>
        <w:t>根据《深圳市财政局关于调整政府采购投标（响应）保证金管理政策的通知》（深财购〔2021〕51号）文的规定，本项目不收取投标保证金。</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22．投标人的替代方案</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22.1投标人所提交的投标文件应完全满足招标文件（包括图纸和技术规范所示的基本技术设计）的要求。除非项目明确允许投标人提交替代方案，否则投标人有关替代方案的条款将初审不通过，作投标无效处理。</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22.2 如果允许投标人提交替代方案，则准备提交替代方案的投标人除应提交一份满足招标文件（包括图纸和技术规范所示的基本技术设计）要求的投标文件外，还应提交需评审其替代方案所需的全部资料，包括项目方案书、技术规范、替代方案报价书、所建议的项目方案及有关的其他详细资料。</w:t>
      </w:r>
    </w:p>
    <w:bookmarkEnd w:id="78"/>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23．</w:t>
      </w:r>
      <w:bookmarkStart w:id="79" w:name="_Hlk72402860"/>
      <w:r>
        <w:rPr>
          <w:rFonts w:ascii="黑体" w:eastAsia="黑体" w:hAnsi="宋体"/>
          <w:kern w:val="2"/>
          <w:sz w:val="21"/>
          <w:szCs w:val="21"/>
          <w:lang w:eastAsia="zh-CN"/>
        </w:rPr>
        <w:t>投标文件的</w:t>
      </w:r>
      <w:r>
        <w:rPr>
          <w:rFonts w:ascii="黑体" w:eastAsia="黑体" w:hAnsi="宋体" w:hint="eastAsia"/>
          <w:kern w:val="2"/>
          <w:sz w:val="21"/>
          <w:szCs w:val="21"/>
          <w:lang w:eastAsia="zh-CN"/>
        </w:rPr>
        <w:t>制作</w:t>
      </w:r>
      <w:r>
        <w:rPr>
          <w:rFonts w:ascii="黑体" w:eastAsia="黑体" w:hAnsi="宋体"/>
          <w:kern w:val="2"/>
          <w:sz w:val="21"/>
          <w:szCs w:val="21"/>
          <w:lang w:eastAsia="zh-CN"/>
        </w:rPr>
        <w:t>要求</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23.1投标人应准备所投项目的电子投标文件一份。</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23.2投标人在使用《投标书编制软件》编制投标书时须注意：</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23.2.1导入《投标书编制软件》的招标文件项目编号、包号应与以此制作的投标文件项目编号、包号一致。例如，不能将甲项目A包的招标书导入《投标书编制软件》，制作乙项目B包的投标书。</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23.2.2不能用非本公司的电子密钥加密本公司的投标文件，或者用其他公司的登录用户上传本公司的投标文件。</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23.2.3要求用《投标书编制软件》编制投标书的包，不能用其他方式编制投标书。编制投标文件时，电脑须连通互联网。</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23.2.4投标文件不能带病毒。政府集中采购机构将用专业杀毒软件对投标文件进行病毒检测，如果软件报告发现病毒，则政府集中采购机构认为该投标文件带病毒。</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23.2.6投标人在编辑投标文件时，</w:t>
      </w:r>
      <w:r>
        <w:rPr>
          <w:rFonts w:ascii="宋体" w:eastAsia="宋体" w:hAnsi="宋体" w:hint="eastAsia"/>
          <w:b/>
          <w:kern w:val="2"/>
          <w:sz w:val="21"/>
          <w:szCs w:val="21"/>
          <w:lang w:eastAsia="zh-CN"/>
        </w:rPr>
        <w:t>在投标文件目录中属于本节点内容的必须在本节点中填写，填写到其他节点或附件，</w:t>
      </w:r>
      <w:r>
        <w:rPr>
          <w:rFonts w:ascii="宋体" w:eastAsia="宋体" w:hAnsi="宋体" w:hint="eastAsia"/>
          <w:kern w:val="2"/>
          <w:sz w:val="21"/>
          <w:szCs w:val="21"/>
          <w:lang w:eastAsia="zh-CN"/>
        </w:rPr>
        <w:t>一切后果由供应商自行承担。</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23.2.7政府集中采购机构不接受投标截止时间后递交的纸质、电子、传真等所有形式的投标文件。由于对网上自行采购系统操作不熟悉或自身电脑、网络等原因导致不能在投标截止时间之前上传投标文件，政府集中采购机构概不负责。建议于开标前一个工作日完成投标文件的制作与上传，如上传确有困难，请及时咨询。</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23.2.8如果开标时出现网络故障、技术故障，影响了采购活动，政府集中采购机构有权采取措施如延期、接受无法从网上上传的投标书等，以保障采购活动的公开、公平和公正。</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23.3电报、电话、传真形式的投标概不接受。</w:t>
      </w:r>
    </w:p>
    <w:p>
      <w:pPr>
        <w:widowControl w:val="0"/>
        <w:ind w:firstLine="420" w:firstLineChars="200"/>
        <w:jc w:val="both"/>
        <w:rPr>
          <w:rFonts w:ascii="宋体" w:eastAsia="宋体" w:hAnsi="宋体" w:hint="eastAsia"/>
          <w:b/>
          <w:kern w:val="2"/>
          <w:sz w:val="21"/>
          <w:szCs w:val="21"/>
          <w:lang w:eastAsia="zh-CN"/>
        </w:rPr>
      </w:pPr>
      <w:r>
        <w:rPr>
          <w:rFonts w:ascii="宋体" w:eastAsia="宋体" w:hAnsi="宋体" w:hint="eastAsia"/>
          <w:b/>
          <w:kern w:val="2"/>
          <w:sz w:val="21"/>
          <w:szCs w:val="21"/>
          <w:lang w:eastAsia="zh-CN"/>
        </w:rPr>
        <w:t>23.4全流程线上投标的投标文件无须盖章或签字，</w:t>
      </w:r>
      <w:r>
        <w:rPr>
          <w:rFonts w:ascii="宋体" w:eastAsia="宋体" w:hAnsi="宋体" w:hint="eastAsia"/>
          <w:kern w:val="2"/>
          <w:sz w:val="21"/>
          <w:szCs w:val="21"/>
          <w:lang w:eastAsia="zh-CN"/>
        </w:rPr>
        <w:t>专用条款另有要求的除外。</w:t>
      </w:r>
    </w:p>
    <w:p>
      <w:pPr>
        <w:widowControl w:val="0"/>
        <w:ind w:firstLine="420" w:firstLineChars="200"/>
        <w:jc w:val="both"/>
        <w:rPr>
          <w:rFonts w:ascii="宋体" w:eastAsia="宋体" w:hAnsi="宋体" w:hint="eastAsia"/>
          <w:kern w:val="2"/>
          <w:sz w:val="21"/>
          <w:lang w:eastAsia="zh-CN"/>
        </w:rPr>
      </w:pPr>
      <w:r>
        <w:rPr>
          <w:rFonts w:ascii="宋体" w:eastAsia="宋体" w:hAnsi="宋体" w:hint="eastAsia"/>
          <w:b/>
          <w:kern w:val="2"/>
          <w:sz w:val="21"/>
          <w:szCs w:val="21"/>
          <w:lang w:eastAsia="zh-CN"/>
        </w:rPr>
        <w:t>23.5</w:t>
      </w:r>
      <w:r>
        <w:rPr>
          <w:rFonts w:ascii="宋体" w:eastAsia="宋体" w:hAnsi="宋体" w:hint="eastAsia"/>
          <w:kern w:val="2"/>
          <w:sz w:val="21"/>
          <w:szCs w:val="21"/>
          <w:lang w:eastAsia="zh-CN"/>
        </w:rPr>
        <w:t xml:space="preserve"> 各类资格（资质）文件提供扫描件，专用条款另有要求的除外。</w:t>
      </w:r>
      <w:bookmarkEnd w:id="79"/>
    </w:p>
    <w:p>
      <w:pPr>
        <w:widowControl w:val="0"/>
        <w:ind w:firstLine="412" w:firstLineChars="196"/>
        <w:jc w:val="both"/>
        <w:rPr>
          <w:rFonts w:ascii="宋体" w:eastAsia="宋体" w:hAnsi="宋体" w:hint="eastAsia"/>
          <w:kern w:val="2"/>
          <w:sz w:val="21"/>
          <w:szCs w:val="21"/>
          <w:lang w:eastAsia="zh-CN"/>
        </w:rPr>
      </w:pPr>
    </w:p>
    <w:p>
      <w:pPr>
        <w:keepNext/>
        <w:keepLines/>
        <w:widowControl w:val="0"/>
        <w:numPr>
          <w:ilvl w:val="0"/>
          <w:numId w:val="8"/>
        </w:numPr>
        <w:tabs>
          <w:tab w:val="left" w:pos="720"/>
        </w:tabs>
        <w:adjustRightInd w:val="0"/>
        <w:spacing w:before="120" w:beforeLines="50" w:after="120" w:afterLines="50"/>
        <w:ind w:left="1080" w:hanging="1080" w:firstLineChars="0"/>
        <w:jc w:val="center"/>
        <w:textAlignment w:val="baseline"/>
        <w:outlineLvl w:val="1"/>
        <w:rPr>
          <w:rFonts w:ascii="Cambria" w:eastAsia="宋体" w:hAnsi="Cambria"/>
          <w:b/>
          <w:bCs/>
          <w:kern w:val="2"/>
          <w:sz w:val="28"/>
          <w:szCs w:val="28"/>
          <w:lang w:eastAsia="zh-CN"/>
        </w:rPr>
      </w:pPr>
      <w:r>
        <w:rPr>
          <w:rFonts w:ascii="Cambria" w:eastAsia="宋体" w:hAnsi="Cambria" w:cstheme="majorBidi" w:hint="eastAsia"/>
          <w:b/>
          <w:bCs/>
          <w:kern w:val="2"/>
          <w:sz w:val="28"/>
          <w:szCs w:val="28"/>
          <w:lang w:eastAsia="zh-CN"/>
        </w:rPr>
        <w:t>投标文件的递交</w:t>
      </w:r>
    </w:p>
    <w:p>
      <w:pPr>
        <w:widowControl w:val="0"/>
        <w:ind w:firstLine="420" w:firstLineChars="200"/>
        <w:jc w:val="both"/>
        <w:rPr>
          <w:rFonts w:ascii="黑体" w:eastAsia="黑体" w:hAnsi="宋体" w:hint="eastAsia"/>
          <w:kern w:val="2"/>
          <w:sz w:val="21"/>
          <w:szCs w:val="21"/>
          <w:lang w:eastAsia="zh-CN"/>
        </w:rPr>
      </w:pPr>
      <w:bookmarkStart w:id="80" w:name="_Hlk72405459"/>
      <w:r>
        <w:rPr>
          <w:rFonts w:ascii="黑体" w:eastAsia="黑体" w:hAnsi="宋体" w:hint="eastAsia"/>
          <w:kern w:val="2"/>
          <w:sz w:val="21"/>
          <w:szCs w:val="21"/>
          <w:lang w:eastAsia="zh-CN"/>
        </w:rPr>
        <w:t>24．投标文件的保密</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24.1在投标文件制作完成后，生成后会选择是否加密投标文件，如不加密则直接点击生成文件即可，如需加密请插入CA锁，点击加密后生成文件，需输入CA锁密码即可加密成功。加密后会提示文件生成成功！(注意：加密的投标文件开标时须使用加密文件时使用的锁在项目规定时间内解密！)</w:t>
      </w:r>
    </w:p>
    <w:p>
      <w:pPr>
        <w:widowControl w:val="0"/>
        <w:ind w:firstLine="420" w:firstLineChars="200"/>
        <w:jc w:val="both"/>
        <w:rPr>
          <w:rFonts w:ascii="宋体" w:eastAsia="宋体" w:hAnsi="宋体" w:hint="eastAsia"/>
          <w:b/>
          <w:kern w:val="2"/>
          <w:sz w:val="21"/>
          <w:szCs w:val="21"/>
          <w:lang w:eastAsia="zh-CN"/>
        </w:rPr>
      </w:pPr>
      <w:r>
        <w:rPr>
          <w:rFonts w:ascii="宋体" w:eastAsia="宋体" w:hAnsi="宋体" w:hint="eastAsia"/>
          <w:b/>
          <w:kern w:val="2"/>
          <w:sz w:val="21"/>
          <w:szCs w:val="21"/>
          <w:lang w:eastAsia="zh-CN"/>
        </w:rPr>
        <w:t>24.2若采购项目出现延期情况：</w:t>
      </w:r>
    </w:p>
    <w:p>
      <w:pPr>
        <w:widowControl w:val="0"/>
        <w:ind w:firstLine="420" w:firstLineChars="200"/>
        <w:jc w:val="both"/>
        <w:rPr>
          <w:rFonts w:ascii="黑体" w:eastAsia="黑体" w:hAnsi="宋体" w:hint="eastAsia"/>
          <w:b/>
          <w:kern w:val="2"/>
          <w:sz w:val="21"/>
          <w:szCs w:val="21"/>
          <w:lang w:eastAsia="zh-CN"/>
        </w:rPr>
      </w:pPr>
      <w:r>
        <w:rPr>
          <w:rFonts w:ascii="宋体" w:eastAsia="宋体" w:hAnsi="宋体" w:hint="eastAsia"/>
          <w:b/>
          <w:kern w:val="2"/>
          <w:sz w:val="21"/>
          <w:szCs w:val="21"/>
          <w:lang w:eastAsia="zh-CN"/>
        </w:rPr>
        <w:t>如果供下载的招标文件有更新，投标人必须重新下载招标文件、重新制作投标文件、重新加密投标文件、重新上传投标文件。</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25．上传投标文件及投标截止日期</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25</w:t>
      </w:r>
      <w:r>
        <w:rPr>
          <w:rFonts w:ascii="宋体" w:eastAsia="宋体" w:hAnsi="宋体"/>
          <w:kern w:val="2"/>
          <w:sz w:val="21"/>
          <w:szCs w:val="21"/>
          <w:lang w:eastAsia="zh-CN"/>
        </w:rPr>
        <w:t>.</w:t>
      </w:r>
      <w:r>
        <w:rPr>
          <w:rFonts w:ascii="宋体" w:eastAsia="宋体" w:hAnsi="宋体" w:hint="eastAsia"/>
          <w:kern w:val="2"/>
          <w:sz w:val="21"/>
          <w:szCs w:val="21"/>
          <w:lang w:eastAsia="zh-CN"/>
        </w:rPr>
        <w:t>1实行网上投标，</w:t>
      </w:r>
      <w:r>
        <w:rPr>
          <w:rFonts w:ascii="宋体" w:eastAsia="宋体" w:hAnsi="宋体"/>
          <w:kern w:val="2"/>
          <w:sz w:val="21"/>
          <w:szCs w:val="21"/>
          <w:lang w:eastAsia="zh-CN"/>
        </w:rPr>
        <w:t>投标人必须</w:t>
      </w:r>
      <w:r>
        <w:rPr>
          <w:rFonts w:ascii="宋体" w:eastAsia="宋体" w:hAnsi="宋体" w:hint="eastAsia"/>
          <w:kern w:val="2"/>
          <w:sz w:val="21"/>
          <w:szCs w:val="21"/>
          <w:lang w:eastAsia="zh-CN"/>
        </w:rPr>
        <w:t>在招标</w:t>
      </w:r>
      <w:r>
        <w:rPr>
          <w:rFonts w:ascii="宋体" w:eastAsia="宋体" w:hAnsi="宋体"/>
          <w:kern w:val="2"/>
          <w:sz w:val="21"/>
          <w:szCs w:val="21"/>
          <w:lang w:eastAsia="zh-CN"/>
        </w:rPr>
        <w:t>文件规定的投标截止时间前</w:t>
      </w:r>
      <w:r>
        <w:rPr>
          <w:rFonts w:ascii="宋体" w:eastAsia="宋体" w:hAnsi="宋体" w:hint="eastAsia"/>
          <w:kern w:val="2"/>
          <w:sz w:val="21"/>
          <w:szCs w:val="21"/>
          <w:lang w:eastAsia="zh-CN"/>
        </w:rPr>
        <w:t>用电子密钥登录“深圳市自行采购系统（https://trade.szggzy.com/ggzy/center/#/login）”上传投标文件。如上传过程中遇到问题，可拨打采购公告中的技术支持电话。如多次上传均告失败，请在投标截止时间之前携带加密后的电子投标文件送达至</w:t>
      </w:r>
      <w:r>
        <w:rPr>
          <w:rFonts w:ascii="宋体" w:eastAsia="宋体" w:hAnsi="宋体" w:hint="eastAsia"/>
          <w:b/>
          <w:bCs/>
          <w:kern w:val="2"/>
          <w:sz w:val="21"/>
          <w:szCs w:val="21"/>
          <w:lang w:eastAsia="zh-CN"/>
        </w:rPr>
        <w:t>深圳公共资源交易中心（深圳交易集团有限公司政府采购业务分公司）3楼服务大厅（地址：深圳市南山区沙河西路3185号南山智谷A座深圳交易集团总部大楼）</w:t>
      </w:r>
      <w:r>
        <w:rPr>
          <w:rFonts w:ascii="宋体" w:eastAsia="宋体" w:hAnsi="宋体"/>
          <w:b/>
          <w:bCs/>
          <w:kern w:val="2"/>
          <w:sz w:val="21"/>
          <w:szCs w:val="21"/>
          <w:lang w:eastAsia="zh-CN"/>
        </w:rPr>
        <w:t>协助上传</w:t>
      </w:r>
      <w:r>
        <w:rPr>
          <w:rFonts w:ascii="宋体" w:eastAsia="宋体" w:hAnsi="宋体" w:hint="eastAsia"/>
          <w:b/>
          <w:bCs/>
          <w:kern w:val="2"/>
          <w:sz w:val="21"/>
          <w:szCs w:val="21"/>
          <w:lang w:eastAsia="zh-CN"/>
        </w:rPr>
        <w:t>，</w:t>
      </w:r>
      <w:r>
        <w:rPr>
          <w:rFonts w:ascii="宋体" w:eastAsia="宋体" w:hAnsi="宋体"/>
          <w:b/>
          <w:bCs/>
          <w:kern w:val="2"/>
          <w:sz w:val="21"/>
          <w:szCs w:val="21"/>
          <w:lang w:eastAsia="zh-CN"/>
        </w:rPr>
        <w:t>但上传过程</w:t>
      </w:r>
      <w:r>
        <w:rPr>
          <w:rFonts w:ascii="宋体" w:eastAsia="宋体" w:hAnsi="宋体" w:hint="eastAsia"/>
          <w:b/>
          <w:bCs/>
          <w:kern w:val="2"/>
          <w:sz w:val="21"/>
          <w:szCs w:val="21"/>
          <w:lang w:eastAsia="zh-CN"/>
        </w:rPr>
        <w:t>中</w:t>
      </w:r>
      <w:r>
        <w:rPr>
          <w:rFonts w:ascii="宋体" w:eastAsia="宋体" w:hAnsi="宋体"/>
          <w:b/>
          <w:bCs/>
          <w:kern w:val="2"/>
          <w:sz w:val="21"/>
          <w:szCs w:val="21"/>
          <w:lang w:eastAsia="zh-CN"/>
        </w:rPr>
        <w:t>投标截止时间到达仍无法上传成功的，由投标人自行负责</w:t>
      </w:r>
      <w:r>
        <w:rPr>
          <w:rFonts w:ascii="宋体" w:eastAsia="宋体" w:hAnsi="宋体" w:hint="eastAsia"/>
          <w:kern w:val="2"/>
          <w:sz w:val="21"/>
          <w:szCs w:val="21"/>
          <w:lang w:eastAsia="zh-CN"/>
        </w:rPr>
        <w:t>。</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25.2政府集中采购机构可以按本通用条款第13条规定，通过修改招标文件自行决定酌情延长投标截止期。在此情况下，政府集中采购机构、采购人和投标人受投标截止期制约的所有权利和义务均应延长至新的截止期。</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25</w:t>
      </w:r>
      <w:r>
        <w:rPr>
          <w:rFonts w:ascii="宋体" w:eastAsia="宋体" w:hAnsi="宋体"/>
          <w:kern w:val="2"/>
          <w:sz w:val="21"/>
          <w:szCs w:val="21"/>
          <w:lang w:eastAsia="zh-CN"/>
        </w:rPr>
        <w:t>.</w:t>
      </w:r>
      <w:r>
        <w:rPr>
          <w:rFonts w:ascii="宋体" w:eastAsia="宋体" w:hAnsi="宋体" w:hint="eastAsia"/>
          <w:kern w:val="2"/>
          <w:sz w:val="21"/>
          <w:szCs w:val="21"/>
          <w:lang w:eastAsia="zh-CN"/>
        </w:rPr>
        <w:t>3投标截止时间以后不得上传投标文件。</w:t>
      </w:r>
    </w:p>
    <w:bookmarkEnd w:id="80"/>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26. 样品、现场演示、方案讲解</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26.1 样品、现场演示、方案讲解等事项在招标文件专用条款中进行规定。</w:t>
      </w:r>
    </w:p>
    <w:p>
      <w:pPr>
        <w:widowControl w:val="0"/>
        <w:ind w:firstLine="420" w:firstLineChars="200"/>
        <w:jc w:val="both"/>
        <w:rPr>
          <w:rFonts w:ascii="黑体" w:eastAsia="黑体" w:hAnsi="宋体" w:hint="eastAsia"/>
          <w:kern w:val="2"/>
          <w:sz w:val="21"/>
          <w:szCs w:val="21"/>
          <w:lang w:eastAsia="zh-CN"/>
        </w:rPr>
      </w:pPr>
      <w:bookmarkStart w:id="81" w:name="_Hlk72428346"/>
      <w:r>
        <w:rPr>
          <w:rFonts w:ascii="黑体" w:eastAsia="黑体" w:hAnsi="宋体"/>
          <w:kern w:val="2"/>
          <w:sz w:val="21"/>
          <w:szCs w:val="21"/>
          <w:lang w:eastAsia="zh-CN"/>
        </w:rPr>
        <w:t>2</w:t>
      </w:r>
      <w:r>
        <w:rPr>
          <w:rFonts w:ascii="黑体" w:eastAsia="黑体" w:hAnsi="宋体" w:hint="eastAsia"/>
          <w:kern w:val="2"/>
          <w:sz w:val="21"/>
          <w:szCs w:val="21"/>
          <w:lang w:eastAsia="zh-CN"/>
        </w:rPr>
        <w:t>7．</w:t>
      </w:r>
      <w:r>
        <w:rPr>
          <w:rFonts w:ascii="黑体" w:eastAsia="黑体" w:hAnsi="宋体"/>
          <w:kern w:val="2"/>
          <w:sz w:val="21"/>
          <w:szCs w:val="21"/>
          <w:lang w:eastAsia="zh-CN"/>
        </w:rPr>
        <w:t>投标文件的修改和撤销</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2</w:t>
      </w:r>
      <w:r>
        <w:rPr>
          <w:rFonts w:ascii="宋体" w:eastAsia="宋体" w:hAnsi="宋体" w:hint="eastAsia"/>
          <w:kern w:val="2"/>
          <w:sz w:val="21"/>
          <w:szCs w:val="21"/>
          <w:lang w:eastAsia="zh-CN"/>
        </w:rPr>
        <w:t>7</w:t>
      </w:r>
      <w:r>
        <w:rPr>
          <w:rFonts w:ascii="宋体" w:eastAsia="宋体" w:hAnsi="宋体"/>
          <w:kern w:val="2"/>
          <w:sz w:val="21"/>
          <w:szCs w:val="21"/>
          <w:lang w:eastAsia="zh-CN"/>
        </w:rPr>
        <w:t>.</w:t>
      </w:r>
      <w:r>
        <w:rPr>
          <w:rFonts w:ascii="宋体" w:eastAsia="宋体" w:hAnsi="宋体" w:hint="eastAsia"/>
          <w:kern w:val="2"/>
          <w:sz w:val="21"/>
          <w:szCs w:val="21"/>
          <w:lang w:eastAsia="zh-CN"/>
        </w:rPr>
        <w:t>1</w:t>
      </w:r>
      <w:r>
        <w:rPr>
          <w:rFonts w:ascii="宋体" w:eastAsia="宋体" w:hAnsi="宋体"/>
          <w:kern w:val="2"/>
          <w:sz w:val="21"/>
          <w:szCs w:val="21"/>
          <w:lang w:eastAsia="zh-CN"/>
        </w:rPr>
        <w:t>投标方在提交投标文件后可对其投标文件进行修改</w:t>
      </w:r>
      <w:r>
        <w:rPr>
          <w:rFonts w:ascii="宋体" w:eastAsia="宋体" w:hAnsi="宋体" w:hint="eastAsia"/>
          <w:kern w:val="2"/>
          <w:sz w:val="21"/>
          <w:szCs w:val="21"/>
          <w:lang w:eastAsia="zh-CN"/>
        </w:rPr>
        <w:t>并重新上传投标文件</w:t>
      </w:r>
      <w:r>
        <w:rPr>
          <w:rFonts w:ascii="宋体" w:eastAsia="宋体" w:hAnsi="宋体"/>
          <w:kern w:val="2"/>
          <w:sz w:val="21"/>
          <w:szCs w:val="21"/>
          <w:lang w:eastAsia="zh-CN"/>
        </w:rPr>
        <w:t>或</w:t>
      </w:r>
      <w:r>
        <w:rPr>
          <w:rFonts w:ascii="宋体" w:eastAsia="宋体" w:hAnsi="宋体" w:hint="eastAsia"/>
          <w:kern w:val="2"/>
          <w:sz w:val="21"/>
          <w:szCs w:val="21"/>
          <w:lang w:eastAsia="zh-CN"/>
        </w:rPr>
        <w:t>在网上进行</w:t>
      </w:r>
      <w:r>
        <w:rPr>
          <w:rFonts w:ascii="宋体" w:eastAsia="宋体" w:hAnsi="宋体"/>
          <w:kern w:val="2"/>
          <w:sz w:val="21"/>
          <w:szCs w:val="21"/>
          <w:lang w:eastAsia="zh-CN"/>
        </w:rPr>
        <w:t>撤销</w:t>
      </w:r>
      <w:r>
        <w:rPr>
          <w:rFonts w:ascii="宋体" w:eastAsia="宋体" w:hAnsi="宋体" w:hint="eastAsia"/>
          <w:kern w:val="2"/>
          <w:sz w:val="21"/>
          <w:szCs w:val="21"/>
          <w:lang w:eastAsia="zh-CN"/>
        </w:rPr>
        <w:t>投标的操作</w:t>
      </w:r>
      <w:r>
        <w:rPr>
          <w:rFonts w:ascii="宋体" w:eastAsia="宋体" w:hAnsi="宋体"/>
          <w:kern w:val="2"/>
          <w:sz w:val="21"/>
          <w:szCs w:val="21"/>
          <w:lang w:eastAsia="zh-CN"/>
        </w:rPr>
        <w:t>。</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2</w:t>
      </w:r>
      <w:r>
        <w:rPr>
          <w:rFonts w:ascii="宋体" w:eastAsia="宋体" w:hAnsi="宋体" w:hint="eastAsia"/>
          <w:kern w:val="2"/>
          <w:sz w:val="21"/>
          <w:szCs w:val="21"/>
          <w:lang w:eastAsia="zh-CN"/>
        </w:rPr>
        <w:t>7</w:t>
      </w:r>
      <w:r>
        <w:rPr>
          <w:rFonts w:ascii="宋体" w:eastAsia="宋体" w:hAnsi="宋体"/>
          <w:kern w:val="2"/>
          <w:sz w:val="21"/>
          <w:szCs w:val="21"/>
          <w:lang w:eastAsia="zh-CN"/>
        </w:rPr>
        <w:t>.</w:t>
      </w:r>
      <w:r>
        <w:rPr>
          <w:rFonts w:ascii="宋体" w:eastAsia="宋体" w:hAnsi="宋体" w:hint="eastAsia"/>
          <w:kern w:val="2"/>
          <w:sz w:val="21"/>
          <w:szCs w:val="21"/>
          <w:lang w:eastAsia="zh-CN"/>
        </w:rPr>
        <w:t>2</w:t>
      </w:r>
      <w:r>
        <w:rPr>
          <w:rFonts w:ascii="宋体" w:eastAsia="宋体" w:hAnsi="宋体"/>
          <w:kern w:val="2"/>
          <w:sz w:val="21"/>
          <w:szCs w:val="21"/>
          <w:lang w:eastAsia="zh-CN"/>
        </w:rPr>
        <w:t>投标截止时间以后不得修改投标文件。</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2</w:t>
      </w:r>
      <w:r>
        <w:rPr>
          <w:rFonts w:ascii="宋体" w:eastAsia="宋体" w:hAnsi="宋体" w:hint="eastAsia"/>
          <w:kern w:val="2"/>
          <w:sz w:val="21"/>
          <w:szCs w:val="21"/>
          <w:lang w:eastAsia="zh-CN"/>
        </w:rPr>
        <w:t>7</w:t>
      </w:r>
      <w:r>
        <w:rPr>
          <w:rFonts w:ascii="宋体" w:eastAsia="宋体" w:hAnsi="宋体"/>
          <w:kern w:val="2"/>
          <w:sz w:val="21"/>
          <w:szCs w:val="21"/>
          <w:lang w:eastAsia="zh-CN"/>
        </w:rPr>
        <w:t>.</w:t>
      </w:r>
      <w:r>
        <w:rPr>
          <w:rFonts w:ascii="宋体" w:eastAsia="宋体" w:hAnsi="宋体" w:hint="eastAsia"/>
          <w:kern w:val="2"/>
          <w:sz w:val="21"/>
          <w:szCs w:val="21"/>
          <w:lang w:eastAsia="zh-CN"/>
        </w:rPr>
        <w:t>3从投标截止期至投标人在投标文件中确定的投标有效期之间的这段时间内，投标人不得撤回其投标。</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27.4政府集中采购机构不退还投标文件，专用条款另有规定的除外。</w:t>
      </w:r>
    </w:p>
    <w:bookmarkEnd w:id="81"/>
    <w:p>
      <w:pPr>
        <w:keepNext/>
        <w:keepLines/>
        <w:widowControl w:val="0"/>
        <w:numPr>
          <w:ilvl w:val="0"/>
          <w:numId w:val="8"/>
        </w:numPr>
        <w:tabs>
          <w:tab w:val="left" w:pos="720"/>
        </w:tabs>
        <w:adjustRightInd w:val="0"/>
        <w:spacing w:before="120" w:beforeLines="50" w:after="120" w:afterLines="50"/>
        <w:ind w:left="1080" w:hanging="1080" w:firstLineChars="0"/>
        <w:jc w:val="center"/>
        <w:textAlignment w:val="baseline"/>
        <w:outlineLvl w:val="1"/>
        <w:rPr>
          <w:rFonts w:ascii="Cambria" w:eastAsia="宋体" w:hAnsi="Cambria"/>
          <w:b/>
          <w:bCs/>
          <w:kern w:val="2"/>
          <w:sz w:val="28"/>
          <w:szCs w:val="28"/>
          <w:lang w:eastAsia="zh-CN"/>
        </w:rPr>
      </w:pPr>
      <w:r>
        <w:rPr>
          <w:rFonts w:ascii="Cambria" w:eastAsia="宋体" w:hAnsi="Cambria" w:cstheme="majorBidi" w:hint="eastAsia"/>
          <w:b/>
          <w:bCs/>
          <w:kern w:val="2"/>
          <w:sz w:val="28"/>
          <w:szCs w:val="28"/>
          <w:lang w:eastAsia="zh-CN"/>
        </w:rPr>
        <w:t>开标</w:t>
      </w:r>
    </w:p>
    <w:p>
      <w:pPr>
        <w:widowControl w:val="0"/>
        <w:wordWrap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28．开标</w:t>
      </w:r>
    </w:p>
    <w:p>
      <w:pPr>
        <w:widowControl w:val="0"/>
        <w:wordWrap w:val="0"/>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2</w:t>
      </w:r>
      <w:r>
        <w:rPr>
          <w:rFonts w:ascii="宋体" w:eastAsia="宋体" w:hAnsi="宋体" w:hint="eastAsia"/>
          <w:kern w:val="2"/>
          <w:sz w:val="21"/>
          <w:szCs w:val="21"/>
          <w:lang w:eastAsia="zh-CN"/>
        </w:rPr>
        <w:t>8</w:t>
      </w:r>
      <w:r>
        <w:rPr>
          <w:rFonts w:ascii="宋体" w:eastAsia="宋体" w:hAnsi="宋体"/>
          <w:kern w:val="2"/>
          <w:sz w:val="21"/>
          <w:szCs w:val="21"/>
          <w:lang w:eastAsia="zh-CN"/>
        </w:rPr>
        <w:t>.</w:t>
      </w:r>
      <w:r>
        <w:rPr>
          <w:rFonts w:ascii="宋体" w:eastAsia="宋体" w:hAnsi="宋体" w:hint="eastAsia"/>
          <w:kern w:val="2"/>
          <w:sz w:val="21"/>
          <w:szCs w:val="21"/>
          <w:lang w:eastAsia="zh-CN"/>
        </w:rPr>
        <w:t>1投标人须在开标当日的开标时间至解密截止时间内进行解密，逾期未解密的作无效处理。解密方法：登录“深圳市自行采购系统（https://trade.szggzy.com/ggzy/center/#/login）”，使用本单位制作电子投标文件同一个电子密钥进行在线解密、查询开标情况。</w:t>
      </w:r>
    </w:p>
    <w:p>
      <w:pPr>
        <w:widowControl w:val="0"/>
        <w:wordWrap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28.2政府集中采购机构将在满足开标条件（①解密时间结束，解密后的投标供应商数量满足开标要求或②解密时间结束前所有投标供应商均完成投标文件解密）后，对投标文件进行开标，并在网上公布开标结果。</w:t>
      </w:r>
    </w:p>
    <w:p>
      <w:pPr>
        <w:widowControl w:val="0"/>
        <w:ind w:firstLine="315" w:firstLineChars="150"/>
        <w:jc w:val="both"/>
        <w:rPr>
          <w:rFonts w:ascii="宋体" w:eastAsia="宋体" w:hAnsi="宋体" w:hint="eastAsia"/>
          <w:kern w:val="2"/>
          <w:sz w:val="21"/>
          <w:szCs w:val="21"/>
          <w:lang w:eastAsia="zh-CN"/>
        </w:rPr>
      </w:pPr>
    </w:p>
    <w:p>
      <w:pPr>
        <w:keepNext/>
        <w:keepLines/>
        <w:widowControl w:val="0"/>
        <w:numPr>
          <w:ilvl w:val="0"/>
          <w:numId w:val="8"/>
        </w:numPr>
        <w:tabs>
          <w:tab w:val="left" w:pos="720"/>
        </w:tabs>
        <w:adjustRightInd w:val="0"/>
        <w:spacing w:before="120" w:beforeLines="50" w:after="120" w:afterLines="50"/>
        <w:ind w:left="1080" w:hanging="1080" w:firstLineChars="0"/>
        <w:jc w:val="center"/>
        <w:textAlignment w:val="baseline"/>
        <w:outlineLvl w:val="1"/>
        <w:rPr>
          <w:rFonts w:ascii="Cambria" w:eastAsia="宋体" w:hAnsi="Cambria"/>
          <w:b/>
          <w:bCs/>
          <w:kern w:val="2"/>
          <w:sz w:val="28"/>
          <w:szCs w:val="28"/>
          <w:lang w:eastAsia="zh-CN"/>
        </w:rPr>
      </w:pPr>
      <w:r>
        <w:rPr>
          <w:rFonts w:ascii="Cambria" w:eastAsia="宋体" w:hAnsi="Cambria" w:cstheme="majorBidi" w:hint="eastAsia"/>
          <w:b/>
          <w:bCs/>
          <w:kern w:val="2"/>
          <w:sz w:val="28"/>
          <w:szCs w:val="28"/>
          <w:lang w:eastAsia="zh-CN"/>
        </w:rPr>
        <w:t>评审要求</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29．评审委员会组成</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29.1网上开标结束后召开评审会议，评审委员会由政府集中采购机构依法组建，负责评审活动。</w:t>
      </w:r>
    </w:p>
    <w:p>
      <w:pPr>
        <w:widowControl w:val="0"/>
        <w:ind w:firstLine="420" w:firstLineChars="200"/>
        <w:jc w:val="both"/>
        <w:rPr>
          <w:rFonts w:ascii="宋体" w:eastAsia="宋体" w:hAnsi="宋体" w:hint="eastAsia"/>
          <w:kern w:val="2"/>
          <w:sz w:val="21"/>
          <w:szCs w:val="21"/>
          <w:lang w:eastAsia="zh-CN"/>
        </w:rPr>
      </w:pPr>
      <w:bookmarkStart w:id="82" w:name="_Hlk72436580"/>
      <w:r>
        <w:rPr>
          <w:rFonts w:ascii="宋体" w:eastAsia="宋体" w:hAnsi="宋体" w:hint="eastAsia"/>
          <w:kern w:val="2"/>
          <w:sz w:val="21"/>
          <w:szCs w:val="21"/>
          <w:lang w:eastAsia="zh-CN"/>
        </w:rPr>
        <w:t>评审委员会由采购人代表和评审专家组成，成员人数应当为5人以上单数（部分条件下为7人以上单数），其中评审专家不得少于成员总数的三分之二。</w:t>
      </w:r>
      <w:bookmarkEnd w:id="82"/>
      <w:r>
        <w:rPr>
          <w:rFonts w:ascii="宋体" w:eastAsia="宋体" w:hAnsi="宋体" w:hint="eastAsia"/>
          <w:kern w:val="2"/>
          <w:sz w:val="21"/>
          <w:szCs w:val="21"/>
          <w:lang w:eastAsia="zh-CN"/>
        </w:rPr>
        <w:t>评定</w:t>
      </w:r>
      <w:r>
        <w:rPr>
          <w:rFonts w:eastAsia="宋体" w:hint="eastAsia"/>
          <w:kern w:val="2"/>
          <w:sz w:val="21"/>
          <w:szCs w:val="21"/>
          <w:lang w:eastAsia="zh-CN"/>
        </w:rPr>
        <w:t>分离项目</w:t>
      </w:r>
      <w:r>
        <w:rPr>
          <w:rFonts w:eastAsia="宋体"/>
          <w:kern w:val="2"/>
          <w:sz w:val="21"/>
          <w:szCs w:val="21"/>
          <w:lang w:eastAsia="zh-CN"/>
        </w:rPr>
        <w:t>评审专家</w:t>
      </w:r>
      <w:r>
        <w:rPr>
          <w:rFonts w:eastAsia="宋体" w:hint="eastAsia"/>
          <w:kern w:val="2"/>
          <w:sz w:val="21"/>
          <w:szCs w:val="21"/>
          <w:lang w:eastAsia="zh-CN"/>
        </w:rPr>
        <w:t>均</w:t>
      </w:r>
      <w:r>
        <w:rPr>
          <w:rFonts w:eastAsia="宋体"/>
          <w:kern w:val="2"/>
          <w:sz w:val="21"/>
          <w:szCs w:val="21"/>
          <w:lang w:eastAsia="zh-CN"/>
        </w:rPr>
        <w:t>由</w:t>
      </w:r>
      <w:r>
        <w:rPr>
          <w:rFonts w:eastAsia="宋体" w:hint="eastAsia"/>
          <w:kern w:val="2"/>
          <w:sz w:val="21"/>
          <w:szCs w:val="21"/>
          <w:lang w:eastAsia="zh-CN"/>
        </w:rPr>
        <w:t>评审专家组成。</w:t>
      </w:r>
      <w:r>
        <w:rPr>
          <w:rFonts w:ascii="宋体" w:eastAsia="宋体" w:hAnsi="宋体" w:hint="eastAsia"/>
          <w:kern w:val="2"/>
          <w:sz w:val="21"/>
          <w:szCs w:val="21"/>
          <w:lang w:eastAsia="zh-CN"/>
        </w:rPr>
        <w:t>评审专家一般是从深圳市政府采购评审专家库中随机抽取。采购人代表须持本单位签发的《评审授权书》参加评审。</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29.2评审定标应当遵循公平、公正、科学、择优的原则。</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29.3评审活动依法进行，任何单位和个人不得非法干预评标过程和结果。</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29.4评审过程中不允许违背评标程序或采用招标文件未载明的评标方法或评标因素进行评标。</w:t>
      </w:r>
    </w:p>
    <w:p>
      <w:pPr>
        <w:widowControl w:val="0"/>
        <w:ind w:firstLine="420" w:firstLineChars="200"/>
        <w:jc w:val="both"/>
        <w:rPr>
          <w:rFonts w:ascii="宋体" w:eastAsia="宋体" w:hAnsi="宋体" w:hint="eastAsia"/>
          <w:bCs/>
          <w:kern w:val="2"/>
          <w:sz w:val="21"/>
          <w:szCs w:val="21"/>
          <w:lang w:eastAsia="zh-CN"/>
        </w:rPr>
      </w:pPr>
      <w:r>
        <w:rPr>
          <w:rFonts w:ascii="宋体" w:eastAsia="宋体" w:hAnsi="宋体" w:hint="eastAsia"/>
          <w:bCs/>
          <w:kern w:val="2"/>
          <w:sz w:val="21"/>
          <w:szCs w:val="21"/>
          <w:lang w:eastAsia="zh-CN"/>
        </w:rPr>
        <w:t>29.5 开标后，直到签订合同为止，凡属于对投标文件的审查、澄清、评价和比较的有关资料以及中标候选人的推荐情况、与评审有关的其他任何情况均严格保密（</w:t>
      </w:r>
      <w:r>
        <w:rPr>
          <w:rFonts w:eastAsia="宋体" w:hint="eastAsia"/>
          <w:kern w:val="2"/>
          <w:sz w:val="21"/>
          <w:szCs w:val="21"/>
          <w:lang w:eastAsia="zh-CN"/>
        </w:rPr>
        <w:t>信息公开的内容除外</w:t>
      </w:r>
      <w:r>
        <w:rPr>
          <w:rFonts w:ascii="宋体" w:eastAsia="宋体" w:hAnsi="宋体" w:hint="eastAsia"/>
          <w:bCs/>
          <w:kern w:val="2"/>
          <w:sz w:val="21"/>
          <w:szCs w:val="21"/>
          <w:lang w:eastAsia="zh-CN"/>
        </w:rPr>
        <w:t>）。</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30．向评审委员会提供的资料</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30.1公开发布的招标文件，包括图纸、服务清单、答疑文件等；</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30.2其他评标必须的资料。</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30.3评审委员会应当认真研究招标文件，至少应了解熟悉以下内容：</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（1）招标的目的；</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（2）招标项目需求的范围和性质；</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（3）招标文件规定的投标人的资格、财政预算限额、商务条款；</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（4）招标文件规定的评标程序、评标方法和评标因素；</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（5）招标文件所列示的资格性审查表及符合性审查表。</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31．独立评审</w:t>
      </w:r>
    </w:p>
    <w:p>
      <w:pPr>
        <w:widowControl w:val="0"/>
        <w:ind w:firstLine="420" w:firstLineChars="200"/>
        <w:jc w:val="both"/>
        <w:rPr>
          <w:rFonts w:ascii="宋体" w:eastAsia="宋体" w:hAnsi="宋体" w:hint="eastAsia"/>
          <w:bCs/>
          <w:kern w:val="2"/>
          <w:sz w:val="21"/>
          <w:szCs w:val="21"/>
          <w:lang w:eastAsia="zh-CN"/>
        </w:rPr>
      </w:pPr>
      <w:r>
        <w:rPr>
          <w:rFonts w:ascii="宋体" w:eastAsia="宋体" w:hAnsi="宋体" w:hint="eastAsia"/>
          <w:bCs/>
          <w:kern w:val="2"/>
          <w:sz w:val="21"/>
          <w:szCs w:val="21"/>
          <w:lang w:eastAsia="zh-CN"/>
        </w:rPr>
        <w:t>3</w:t>
      </w:r>
      <w:r>
        <w:rPr>
          <w:rFonts w:ascii="宋体" w:eastAsia="宋体" w:hAnsi="宋体"/>
          <w:bCs/>
          <w:kern w:val="2"/>
          <w:sz w:val="21"/>
          <w:szCs w:val="21"/>
          <w:lang w:eastAsia="zh-CN"/>
        </w:rPr>
        <w:t>1</w:t>
      </w:r>
      <w:r>
        <w:rPr>
          <w:rFonts w:ascii="宋体" w:eastAsia="宋体" w:hAnsi="宋体" w:hint="eastAsia"/>
          <w:bCs/>
          <w:kern w:val="2"/>
          <w:sz w:val="21"/>
          <w:szCs w:val="21"/>
          <w:lang w:eastAsia="zh-CN"/>
        </w:rPr>
        <w:t>.1</w:t>
      </w:r>
      <w:r>
        <w:rPr>
          <w:rFonts w:ascii="宋体" w:eastAsia="宋体" w:hAnsi="宋体" w:hint="eastAsia"/>
          <w:kern w:val="2"/>
          <w:sz w:val="21"/>
          <w:szCs w:val="21"/>
          <w:lang w:eastAsia="zh-CN"/>
        </w:rPr>
        <w:t>评审委员会</w:t>
      </w:r>
      <w:r>
        <w:rPr>
          <w:rFonts w:ascii="宋体" w:eastAsia="宋体" w:hAnsi="宋体" w:hint="eastAsia"/>
          <w:bCs/>
          <w:kern w:val="2"/>
          <w:sz w:val="21"/>
          <w:szCs w:val="21"/>
          <w:lang w:eastAsia="zh-CN"/>
        </w:rPr>
        <w:t>成员的评标活动应当独立进行，并应遵循投标文件初审、澄清有关问题、比较与评价、确定中标供应商、编写评审报告的工作程序。</w:t>
      </w:r>
    </w:p>
    <w:p>
      <w:pPr>
        <w:widowControl w:val="0"/>
        <w:ind w:firstLine="412" w:firstLineChars="196"/>
        <w:jc w:val="both"/>
        <w:rPr>
          <w:rFonts w:ascii="宋体" w:eastAsia="宋体" w:hAnsi="宋体" w:hint="eastAsia"/>
          <w:bCs/>
          <w:kern w:val="2"/>
          <w:sz w:val="21"/>
          <w:szCs w:val="21"/>
          <w:lang w:eastAsia="zh-CN"/>
        </w:rPr>
      </w:pPr>
    </w:p>
    <w:p>
      <w:pPr>
        <w:keepNext/>
        <w:keepLines/>
        <w:widowControl w:val="0"/>
        <w:numPr>
          <w:ilvl w:val="0"/>
          <w:numId w:val="8"/>
        </w:numPr>
        <w:tabs>
          <w:tab w:val="left" w:pos="720"/>
        </w:tabs>
        <w:adjustRightInd w:val="0"/>
        <w:spacing w:before="120" w:beforeLines="50" w:after="120" w:afterLines="50"/>
        <w:ind w:left="1080" w:hanging="1080" w:firstLineChars="0"/>
        <w:jc w:val="center"/>
        <w:textAlignment w:val="baseline"/>
        <w:outlineLvl w:val="1"/>
        <w:rPr>
          <w:rFonts w:ascii="Cambria" w:eastAsia="宋体" w:hAnsi="Cambria"/>
          <w:b/>
          <w:bCs/>
          <w:kern w:val="2"/>
          <w:sz w:val="28"/>
          <w:szCs w:val="28"/>
          <w:lang w:eastAsia="zh-CN"/>
        </w:rPr>
      </w:pPr>
      <w:r>
        <w:rPr>
          <w:rFonts w:ascii="Cambria" w:eastAsia="宋体" w:hAnsi="Cambria" w:cstheme="majorBidi" w:hint="eastAsia"/>
          <w:b/>
          <w:bCs/>
          <w:kern w:val="2"/>
          <w:sz w:val="28"/>
          <w:szCs w:val="28"/>
          <w:lang w:eastAsia="zh-CN"/>
        </w:rPr>
        <w:t>评审程序及评审方法</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32．投标文件初审</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32.1投标文件初审包括资格性审查和符合性审查。</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资格性审查：依据法律法规和招标文件的规定，对投标文件中的资格证明等进行审查，以确定投标供应商是否具备投标资格。</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符合性审查：依据招标文件的规定，对投标文件的有效性、完整性和对招标文件的响应程度进行审查，以确定是否满足符合性审查的要求。</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32.2 投标文件初审内容请详见《资格性审查表》和《符合性审查表》部分。投标人若有一条审查不通过则按投标无效处理。</w:t>
      </w:r>
    </w:p>
    <w:p>
      <w:pPr>
        <w:widowControl w:val="0"/>
        <w:ind w:firstLine="420" w:firstLineChars="200"/>
        <w:jc w:val="both"/>
        <w:rPr>
          <w:rFonts w:ascii="宋体" w:eastAsia="宋体" w:hAnsi="宋体" w:hint="eastAsia"/>
          <w:bCs/>
          <w:kern w:val="2"/>
          <w:sz w:val="21"/>
          <w:szCs w:val="21"/>
          <w:lang w:eastAsia="zh-CN"/>
        </w:rPr>
      </w:pPr>
      <w:r>
        <w:rPr>
          <w:rFonts w:ascii="宋体" w:eastAsia="宋体" w:hAnsi="宋体" w:hint="eastAsia"/>
          <w:bCs/>
          <w:kern w:val="2"/>
          <w:sz w:val="21"/>
          <w:szCs w:val="21"/>
          <w:lang w:eastAsia="zh-CN"/>
        </w:rPr>
        <w:t>32.3 投标文件初审中关于供应商家数的计算:</w:t>
      </w:r>
    </w:p>
    <w:p>
      <w:pPr>
        <w:widowControl w:val="0"/>
        <w:ind w:firstLine="420" w:firstLineChars="200"/>
        <w:jc w:val="both"/>
        <w:rPr>
          <w:rFonts w:ascii="宋体" w:eastAsia="宋体" w:hAnsi="宋体" w:hint="eastAsia"/>
          <w:bCs/>
          <w:kern w:val="2"/>
          <w:sz w:val="21"/>
          <w:szCs w:val="21"/>
          <w:lang w:eastAsia="zh-CN"/>
        </w:rPr>
      </w:pPr>
      <w:r>
        <w:rPr>
          <w:rFonts w:ascii="宋体" w:eastAsia="宋体" w:hAnsi="宋体" w:hint="eastAsia"/>
          <w:bCs/>
          <w:kern w:val="2"/>
          <w:sz w:val="21"/>
          <w:szCs w:val="21"/>
          <w:lang w:eastAsia="zh-CN"/>
        </w:rPr>
        <w:t>32.3.1采用最低评标价法的采购项目，提供相同品牌产品的不同投标人参加同一合同项下投标的，以其中通过资格审查、符合性审查且报价最低的参加评标；报价相同的，由采购人或者采购人委托评审委员会按照招标文件规定的方式确定一个参加评审的投标人，招标文件未规定的采取随机抽取方式确定，其他投标无效。</w:t>
      </w:r>
    </w:p>
    <w:p>
      <w:pPr>
        <w:widowControl w:val="0"/>
        <w:ind w:firstLine="420" w:firstLineChars="200"/>
        <w:jc w:val="both"/>
        <w:rPr>
          <w:rFonts w:ascii="宋体" w:eastAsia="宋体" w:hAnsi="宋体" w:hint="eastAsia"/>
          <w:bCs/>
          <w:kern w:val="2"/>
          <w:sz w:val="21"/>
          <w:szCs w:val="21"/>
          <w:lang w:eastAsia="zh-CN"/>
        </w:rPr>
      </w:pPr>
      <w:r>
        <w:rPr>
          <w:rFonts w:ascii="宋体" w:eastAsia="宋体" w:hAnsi="宋体" w:hint="eastAsia"/>
          <w:bCs/>
          <w:kern w:val="2"/>
          <w:sz w:val="21"/>
          <w:szCs w:val="21"/>
          <w:lang w:eastAsia="zh-CN"/>
        </w:rPr>
        <w:t>32.3.2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审委员会按照招标文件规定的方式确定一个投标人获得中标人推荐资格，招标文件未规定的采取随机抽取方式确定，其他同品牌投标人不作为中标候选人。</w:t>
      </w:r>
    </w:p>
    <w:p>
      <w:pPr>
        <w:widowControl w:val="0"/>
        <w:ind w:firstLine="420" w:firstLineChars="200"/>
        <w:jc w:val="both"/>
        <w:rPr>
          <w:rFonts w:ascii="宋体" w:eastAsia="宋体" w:hAnsi="宋体" w:hint="eastAsia"/>
          <w:bCs/>
          <w:kern w:val="2"/>
          <w:sz w:val="21"/>
          <w:szCs w:val="21"/>
          <w:lang w:eastAsia="zh-CN"/>
        </w:rPr>
      </w:pPr>
      <w:r>
        <w:rPr>
          <w:rFonts w:ascii="宋体" w:eastAsia="宋体" w:hAnsi="宋体" w:hint="eastAsia"/>
          <w:bCs/>
          <w:kern w:val="2"/>
          <w:sz w:val="21"/>
          <w:szCs w:val="21"/>
          <w:lang w:eastAsia="zh-CN"/>
        </w:rPr>
        <w:t>32.3.3非单一产品采购项目，采购人应当根据采购项目技术构成、产品价格比重等合理确定核心产品，并在招标文件中载明。多家投标人提供的核心产品品牌相同的，按前两款规定处理。</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32.4投标人投标文件作无效处理的情形，具体包括但不限于以下：</w:t>
      </w:r>
    </w:p>
    <w:p>
      <w:pPr>
        <w:widowControl w:val="0"/>
        <w:ind w:firstLine="420" w:firstLineChars="200"/>
        <w:jc w:val="both"/>
        <w:rPr>
          <w:rFonts w:eastAsia="宋体"/>
          <w:kern w:val="2"/>
          <w:sz w:val="21"/>
          <w:szCs w:val="21"/>
          <w:lang w:eastAsia="zh-CN"/>
        </w:rPr>
      </w:pPr>
      <w:r>
        <w:rPr>
          <w:rFonts w:ascii="宋体" w:eastAsia="宋体" w:hAnsi="宋体" w:hint="eastAsia"/>
          <w:kern w:val="2"/>
          <w:sz w:val="21"/>
          <w:szCs w:val="21"/>
          <w:lang w:eastAsia="zh-CN"/>
        </w:rPr>
        <w:t>32.4.1</w:t>
      </w:r>
      <w:r>
        <w:rPr>
          <w:rFonts w:eastAsia="宋体" w:hint="eastAsia"/>
          <w:kern w:val="2"/>
          <w:sz w:val="21"/>
          <w:szCs w:val="21"/>
          <w:lang w:eastAsia="zh-CN"/>
        </w:rPr>
        <w:t>不同投标人的投标文件由同一单位或者同一个人编制，或者由同一个人分阶段参与编制；</w:t>
      </w:r>
    </w:p>
    <w:p>
      <w:pPr>
        <w:widowControl w:val="0"/>
        <w:ind w:firstLine="420" w:firstLineChars="200"/>
        <w:jc w:val="both"/>
        <w:rPr>
          <w:rFonts w:eastAsia="宋体"/>
          <w:kern w:val="2"/>
          <w:sz w:val="21"/>
          <w:szCs w:val="21"/>
          <w:lang w:eastAsia="zh-CN"/>
        </w:rPr>
      </w:pPr>
      <w:r>
        <w:rPr>
          <w:rFonts w:ascii="宋体" w:eastAsia="宋体" w:hAnsi="宋体"/>
          <w:kern w:val="2"/>
          <w:sz w:val="21"/>
          <w:szCs w:val="21"/>
          <w:lang w:eastAsia="zh-CN"/>
        </w:rPr>
        <w:t>32.4.</w:t>
      </w:r>
      <w:r>
        <w:rPr>
          <w:rFonts w:ascii="宋体" w:eastAsia="宋体" w:hAnsi="宋体" w:hint="eastAsia"/>
          <w:kern w:val="2"/>
          <w:sz w:val="21"/>
          <w:szCs w:val="21"/>
          <w:lang w:eastAsia="zh-CN"/>
        </w:rPr>
        <w:t>2</w:t>
      </w:r>
      <w:r>
        <w:rPr>
          <w:rFonts w:eastAsia="宋体" w:hint="eastAsia"/>
          <w:kern w:val="2"/>
          <w:sz w:val="21"/>
          <w:szCs w:val="21"/>
          <w:lang w:eastAsia="zh-CN"/>
        </w:rPr>
        <w:t>不同投标人委托同一单位或者个人办理投标事宜；</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32.4.3不同投标人的投标文件载明的项目管理成员或者联系人员为同一人；</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32.4.4不同投标人的投标文件异常一致或者投标报价呈规律性差异；</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32.4.5</w:t>
      </w:r>
      <w:r>
        <w:rPr>
          <w:rFonts w:ascii="宋体" w:eastAsia="宋体" w:hAnsi="宋体"/>
          <w:kern w:val="2"/>
          <w:sz w:val="21"/>
          <w:szCs w:val="21"/>
          <w:lang w:eastAsia="zh-CN"/>
        </w:rPr>
        <w:t>不同投标供应商的投标文件或部分投标文件相互混装</w:t>
      </w:r>
      <w:r>
        <w:rPr>
          <w:rFonts w:ascii="宋体" w:eastAsia="宋体" w:hAnsi="宋体" w:hint="eastAsia"/>
          <w:kern w:val="2"/>
          <w:sz w:val="21"/>
          <w:szCs w:val="21"/>
          <w:lang w:eastAsia="zh-CN"/>
        </w:rPr>
        <w:t>；</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32.4.6投标供应商之间相互约定给予未中标的供应商利益补偿；</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32.4.7不同投标供应商的法定代表人、主要经营负责人、项目投标授权代表人、项目负责人、主要技术人员为同一人、属同一单位或者同一单位缴纳社会保险；</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32.4.8不同投标供应商的投标文件内容存在非正常一致；</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32.4.9在同一单位工作人员为两家以上（含两家）供应商进行同一项投标活动；</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32.4.10主管部门依照法律、法规认定的其他情形。</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32.5对不属于《资格性审查表》和《符合性审查表》所列的其他情形，除专用条款另有规定和32.4条款所列情形外，不得作为投标无效的理由。</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33．澄清有关问题</w:t>
      </w:r>
    </w:p>
    <w:p>
      <w:pPr>
        <w:widowControl w:val="0"/>
        <w:ind w:firstLine="420" w:firstLineChars="200"/>
        <w:jc w:val="both"/>
        <w:rPr>
          <w:rFonts w:ascii="宋体" w:eastAsia="宋体" w:hAnsi="宋体" w:hint="eastAsia"/>
          <w:kern w:val="2"/>
          <w:sz w:val="21"/>
          <w:szCs w:val="21"/>
          <w:lang w:eastAsia="zh-CN"/>
        </w:rPr>
      </w:pPr>
      <w:bookmarkStart w:id="83" w:name="_Hlk71407321"/>
      <w:r>
        <w:rPr>
          <w:rFonts w:ascii="宋体" w:eastAsia="宋体" w:hAnsi="宋体" w:hint="eastAsia"/>
          <w:kern w:val="2"/>
          <w:sz w:val="21"/>
          <w:szCs w:val="21"/>
          <w:lang w:eastAsia="zh-CN"/>
        </w:rPr>
        <w:t>3</w:t>
      </w:r>
      <w:r>
        <w:rPr>
          <w:rFonts w:ascii="宋体" w:eastAsia="宋体" w:hAnsi="宋体"/>
          <w:kern w:val="2"/>
          <w:sz w:val="21"/>
          <w:szCs w:val="21"/>
          <w:lang w:eastAsia="zh-CN"/>
        </w:rPr>
        <w:t>3.1</w:t>
      </w:r>
      <w:r>
        <w:rPr>
          <w:rFonts w:ascii="宋体" w:eastAsia="宋体" w:hAnsi="宋体" w:hint="eastAsia"/>
          <w:kern w:val="2"/>
          <w:sz w:val="21"/>
          <w:szCs w:val="21"/>
          <w:lang w:eastAsia="zh-CN"/>
        </w:rPr>
        <w:t>对招标文件中描述有歧义或前后不一致的地方（不含</w:t>
      </w:r>
      <w:r>
        <w:rPr>
          <w:rFonts w:eastAsia="宋体" w:hint="eastAsia"/>
          <w:kern w:val="2"/>
          <w:sz w:val="21"/>
          <w:szCs w:val="21"/>
          <w:lang w:eastAsia="zh-CN"/>
        </w:rPr>
        <w:t>招标</w:t>
      </w:r>
      <w:r>
        <w:rPr>
          <w:rFonts w:eastAsia="宋体"/>
          <w:kern w:val="2"/>
          <w:sz w:val="21"/>
          <w:szCs w:val="21"/>
          <w:lang w:eastAsia="zh-CN"/>
        </w:rPr>
        <w:t>文件存在歧义、重大缺陷导致评</w:t>
      </w:r>
      <w:r>
        <w:rPr>
          <w:rFonts w:eastAsia="宋体" w:hint="eastAsia"/>
          <w:kern w:val="2"/>
          <w:sz w:val="21"/>
          <w:szCs w:val="21"/>
          <w:lang w:eastAsia="zh-CN"/>
        </w:rPr>
        <w:t>审</w:t>
      </w:r>
      <w:r>
        <w:rPr>
          <w:rFonts w:eastAsia="宋体"/>
          <w:kern w:val="2"/>
          <w:sz w:val="21"/>
          <w:szCs w:val="21"/>
          <w:lang w:eastAsia="zh-CN"/>
        </w:rPr>
        <w:t>工作无法进行</w:t>
      </w:r>
      <w:r>
        <w:rPr>
          <w:rFonts w:eastAsia="宋体" w:hint="eastAsia"/>
          <w:kern w:val="2"/>
          <w:sz w:val="21"/>
          <w:szCs w:val="21"/>
          <w:lang w:eastAsia="zh-CN"/>
        </w:rPr>
        <w:t>的情况）</w:t>
      </w:r>
      <w:r>
        <w:rPr>
          <w:rFonts w:ascii="宋体" w:eastAsia="宋体" w:hAnsi="宋体" w:hint="eastAsia"/>
          <w:kern w:val="2"/>
          <w:sz w:val="21"/>
          <w:szCs w:val="21"/>
          <w:lang w:eastAsia="zh-CN"/>
        </w:rPr>
        <w:t>，评审委员会有权进行评判，但对同一条款的评判应适用于每个投标人。</w:t>
      </w:r>
      <w:bookmarkEnd w:id="83"/>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w:t>
      </w:r>
      <w:r>
        <w:rPr>
          <w:rFonts w:ascii="宋体" w:eastAsia="宋体" w:hAnsi="宋体"/>
          <w:kern w:val="2"/>
          <w:sz w:val="21"/>
          <w:szCs w:val="21"/>
          <w:lang w:eastAsia="zh-CN"/>
        </w:rPr>
        <w:t>3.2</w:t>
      </w:r>
      <w:r>
        <w:rPr>
          <w:rFonts w:eastAsia="宋体"/>
          <w:kern w:val="2"/>
          <w:sz w:val="21"/>
          <w:szCs w:val="21"/>
          <w:lang w:eastAsia="zh-CN"/>
        </w:rPr>
        <w:t>评</w:t>
      </w:r>
      <w:r>
        <w:rPr>
          <w:rFonts w:eastAsia="宋体" w:hint="eastAsia"/>
          <w:kern w:val="2"/>
          <w:sz w:val="21"/>
          <w:szCs w:val="21"/>
          <w:lang w:eastAsia="zh-CN"/>
        </w:rPr>
        <w:t>审</w:t>
      </w:r>
      <w:r>
        <w:rPr>
          <w:rFonts w:eastAsia="宋体"/>
          <w:kern w:val="2"/>
          <w:sz w:val="21"/>
          <w:szCs w:val="21"/>
          <w:lang w:eastAsia="zh-CN"/>
        </w:rPr>
        <w:t>委员会发现</w:t>
      </w:r>
      <w:r>
        <w:rPr>
          <w:rFonts w:eastAsia="宋体" w:hint="eastAsia"/>
          <w:kern w:val="2"/>
          <w:sz w:val="21"/>
          <w:szCs w:val="21"/>
          <w:lang w:eastAsia="zh-CN"/>
        </w:rPr>
        <w:t>招标</w:t>
      </w:r>
      <w:r>
        <w:rPr>
          <w:rFonts w:eastAsia="宋体"/>
          <w:kern w:val="2"/>
          <w:sz w:val="21"/>
          <w:szCs w:val="21"/>
          <w:lang w:eastAsia="zh-CN"/>
        </w:rPr>
        <w:t>文件存在歧义、重大缺陷导致评</w:t>
      </w:r>
      <w:r>
        <w:rPr>
          <w:rFonts w:eastAsia="宋体" w:hint="eastAsia"/>
          <w:kern w:val="2"/>
          <w:sz w:val="21"/>
          <w:szCs w:val="21"/>
          <w:lang w:eastAsia="zh-CN"/>
        </w:rPr>
        <w:t>审</w:t>
      </w:r>
      <w:r>
        <w:rPr>
          <w:rFonts w:eastAsia="宋体"/>
          <w:kern w:val="2"/>
          <w:sz w:val="21"/>
          <w:szCs w:val="21"/>
          <w:lang w:eastAsia="zh-CN"/>
        </w:rPr>
        <w:t>工作无法进行，或者</w:t>
      </w:r>
      <w:r>
        <w:rPr>
          <w:rFonts w:eastAsia="宋体" w:hint="eastAsia"/>
          <w:kern w:val="2"/>
          <w:sz w:val="21"/>
          <w:szCs w:val="21"/>
          <w:lang w:eastAsia="zh-CN"/>
        </w:rPr>
        <w:t>招标</w:t>
      </w:r>
      <w:r>
        <w:rPr>
          <w:rFonts w:eastAsia="宋体"/>
          <w:kern w:val="2"/>
          <w:sz w:val="21"/>
          <w:szCs w:val="21"/>
          <w:lang w:eastAsia="zh-CN"/>
        </w:rPr>
        <w:t>文件内容违反国家有关强制性规定的，应当停止评</w:t>
      </w:r>
      <w:r>
        <w:rPr>
          <w:rFonts w:eastAsia="宋体" w:hint="eastAsia"/>
          <w:kern w:val="2"/>
          <w:sz w:val="21"/>
          <w:szCs w:val="21"/>
          <w:lang w:eastAsia="zh-CN"/>
        </w:rPr>
        <w:t>审</w:t>
      </w:r>
      <w:r>
        <w:rPr>
          <w:rFonts w:eastAsia="宋体"/>
          <w:kern w:val="2"/>
          <w:sz w:val="21"/>
          <w:szCs w:val="21"/>
          <w:lang w:eastAsia="zh-CN"/>
        </w:rPr>
        <w:t>工作，与</w:t>
      </w:r>
      <w:r>
        <w:rPr>
          <w:rFonts w:eastAsia="宋体" w:hint="eastAsia"/>
          <w:kern w:val="2"/>
          <w:sz w:val="21"/>
          <w:szCs w:val="21"/>
          <w:lang w:eastAsia="zh-CN"/>
        </w:rPr>
        <w:t>政府集中采购机构</w:t>
      </w:r>
      <w:r>
        <w:rPr>
          <w:rFonts w:eastAsia="宋体"/>
          <w:kern w:val="2"/>
          <w:sz w:val="21"/>
          <w:szCs w:val="21"/>
          <w:lang w:eastAsia="zh-CN"/>
        </w:rPr>
        <w:t>沟通并作书面记录。</w:t>
      </w:r>
      <w:r>
        <w:rPr>
          <w:rFonts w:eastAsia="宋体" w:hint="eastAsia"/>
          <w:kern w:val="2"/>
          <w:sz w:val="21"/>
          <w:szCs w:val="21"/>
          <w:lang w:eastAsia="zh-CN"/>
        </w:rPr>
        <w:t>经</w:t>
      </w:r>
      <w:r>
        <w:rPr>
          <w:rFonts w:eastAsia="宋体"/>
          <w:kern w:val="2"/>
          <w:sz w:val="21"/>
          <w:szCs w:val="21"/>
          <w:lang w:eastAsia="zh-CN"/>
        </w:rPr>
        <w:t>确认后，</w:t>
      </w:r>
      <w:r>
        <w:rPr>
          <w:rFonts w:eastAsia="宋体" w:hint="eastAsia"/>
          <w:kern w:val="2"/>
          <w:sz w:val="21"/>
          <w:szCs w:val="21"/>
          <w:lang w:eastAsia="zh-CN"/>
        </w:rPr>
        <w:t>项目</w:t>
      </w:r>
      <w:r>
        <w:rPr>
          <w:rFonts w:eastAsia="宋体"/>
          <w:kern w:val="2"/>
          <w:sz w:val="21"/>
          <w:szCs w:val="21"/>
          <w:lang w:eastAsia="zh-CN"/>
        </w:rPr>
        <w:t>应当修改</w:t>
      </w:r>
      <w:r>
        <w:rPr>
          <w:rFonts w:eastAsia="宋体" w:hint="eastAsia"/>
          <w:kern w:val="2"/>
          <w:sz w:val="21"/>
          <w:szCs w:val="21"/>
          <w:lang w:eastAsia="zh-CN"/>
        </w:rPr>
        <w:t>招标</w:t>
      </w:r>
      <w:r>
        <w:rPr>
          <w:rFonts w:eastAsia="宋体"/>
          <w:kern w:val="2"/>
          <w:sz w:val="21"/>
          <w:szCs w:val="21"/>
          <w:lang w:eastAsia="zh-CN"/>
        </w:rPr>
        <w:t>文件，重新组织采购活动。</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33.3</w:t>
      </w:r>
      <w:r>
        <w:rPr>
          <w:rFonts w:ascii="宋体" w:eastAsia="宋体" w:hAnsi="宋体" w:hint="eastAsia"/>
          <w:kern w:val="2"/>
          <w:sz w:val="21"/>
          <w:szCs w:val="21"/>
          <w:lang w:eastAsia="zh-CN"/>
        </w:rPr>
        <w:t>对于投标文件中含义不明确、同类问题表述不一致或者有明显文字和计算错误的内容，评审委员会应当以书面形式要求投标人作出必要的澄清、说明或者补正。</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投标人的澄清、说明或者补正应当采用书面形式【书面形式是指文书、信件（含电子邮件）、电报、电传、传真等形式】，并加盖公章（或者由法定代表人或其授权的代表签字）。投标人的澄清、说明或者补正不得超出投标文件的范围或者改变投标文件的实质性内容。</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根据本通用条款第34条，凡属于评审委员会在评审中发现的算术错误进行核实的修改不在此列。</w:t>
      </w:r>
    </w:p>
    <w:p>
      <w:pPr>
        <w:widowControl w:val="0"/>
        <w:ind w:firstLine="420" w:firstLineChars="200"/>
        <w:jc w:val="both"/>
        <w:rPr>
          <w:rFonts w:ascii="黑体" w:eastAsia="黑体" w:hAnsi="宋体" w:hint="eastAsia"/>
          <w:kern w:val="2"/>
          <w:sz w:val="21"/>
          <w:szCs w:val="21"/>
          <w:lang w:eastAsia="zh-CN"/>
        </w:rPr>
      </w:pPr>
      <w:bookmarkStart w:id="84" w:name="_Toc73518151"/>
      <w:bookmarkStart w:id="85" w:name="_Toc73517673"/>
      <w:bookmarkStart w:id="86" w:name="_Toc73521669"/>
      <w:bookmarkStart w:id="87" w:name="_Toc100052400"/>
      <w:bookmarkStart w:id="88" w:name="_Toc73521581"/>
      <w:r>
        <w:rPr>
          <w:rFonts w:ascii="黑体" w:eastAsia="黑体" w:hAnsi="宋体" w:hint="eastAsia"/>
          <w:kern w:val="2"/>
          <w:sz w:val="21"/>
          <w:szCs w:val="21"/>
          <w:lang w:eastAsia="zh-CN"/>
        </w:rPr>
        <w:t>34．错误的修正</w:t>
      </w:r>
      <w:bookmarkEnd w:id="84"/>
      <w:bookmarkEnd w:id="85"/>
      <w:bookmarkEnd w:id="86"/>
      <w:bookmarkEnd w:id="87"/>
      <w:bookmarkEnd w:id="88"/>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投标文件报价出现前后不一致的，除专用条款另有规定外，按照下列规定修正：</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34.1投标文件中开标一览表投标报价内容与投标文件中投标报价相应内容不一致的，以开标一览表为准；</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34.2大写金额和小写金额不一致的，以大写金额为准；</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34.3单价金额小数点或者百分比有明显错位，以开标一览表的总价为准，并修改单价；</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34.4总价金额与按单价汇总金额不一致的，以单价金额计算结果为准。</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34.5同时出现两种以上不一致的，按照前款规定的顺序修正。修正后的报价按照本通用条款33条的规定，经投标人确认后产生约束力，投标人不确认的，其投标无效。</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35．投标文件的比较与评价</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评审委员会将按照《深圳经济特区政府采购条例》、《深圳经济特区政府采购条例实施细则》、《深圳市政府采购评标定标分离管理办法》及政府采购其他法律法规，仅对通过资格性审查和符合性审查的投标文件进行综合比较与评价。</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评审委员会成员对需要共同认定的事项存在争议的，应当按照少数服从多数的原则作出结论。持不同意见的评审委员会成员应当书面作出说明，否则视为无异议。</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36. 实地考察或资料查验</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36.1在评审过程中，评审委员会有权决定是否对本项目投标人进行实地考察或资料查验（原件）。投标人应随时做好接受实地考察或资料查验的准备。</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37．评审方法</w:t>
      </w:r>
    </w:p>
    <w:p>
      <w:pPr>
        <w:widowControl w:val="0"/>
        <w:ind w:firstLine="420" w:firstLineChars="200"/>
        <w:jc w:val="both"/>
        <w:rPr>
          <w:rFonts w:ascii="宋体" w:eastAsia="宋体" w:hAnsi="宋体" w:hint="eastAsia"/>
          <w:b/>
          <w:bCs/>
          <w:kern w:val="2"/>
          <w:sz w:val="21"/>
          <w:szCs w:val="21"/>
          <w:lang w:eastAsia="zh-CN"/>
        </w:rPr>
      </w:pPr>
      <w:r>
        <w:rPr>
          <w:rFonts w:ascii="宋体" w:eastAsia="宋体" w:hAnsi="宋体" w:hint="eastAsia"/>
          <w:b/>
          <w:bCs/>
          <w:kern w:val="2"/>
          <w:sz w:val="21"/>
          <w:szCs w:val="21"/>
          <w:lang w:eastAsia="zh-CN"/>
        </w:rPr>
        <w:t>37.1.1最低价法</w:t>
      </w:r>
    </w:p>
    <w:p>
      <w:pPr>
        <w:widowControl w:val="0"/>
        <w:ind w:firstLine="420" w:firstLineChars="200"/>
        <w:jc w:val="both"/>
        <w:rPr>
          <w:rFonts w:ascii="ˎ̥" w:eastAsia="宋体" w:hAnsi="ˎ̥" w:hint="eastAsia"/>
          <w:kern w:val="2"/>
          <w:sz w:val="21"/>
          <w:szCs w:val="21"/>
          <w:lang w:eastAsia="zh-CN"/>
        </w:rPr>
      </w:pPr>
      <w:bookmarkStart w:id="89" w:name="_Hlk72438142"/>
      <w:r>
        <w:rPr>
          <w:rFonts w:ascii="ˎ̥" w:eastAsia="宋体" w:hAnsi="ˎ̥"/>
          <w:kern w:val="2"/>
          <w:sz w:val="21"/>
          <w:szCs w:val="21"/>
          <w:lang w:eastAsia="zh-CN"/>
        </w:rPr>
        <w:t>最低价法，是指</w:t>
      </w:r>
      <w:r>
        <w:rPr>
          <w:rFonts w:ascii="ˎ̥" w:eastAsia="宋体" w:hAnsi="ˎ̥" w:hint="eastAsia"/>
          <w:kern w:val="2"/>
          <w:sz w:val="21"/>
          <w:szCs w:val="21"/>
          <w:lang w:eastAsia="zh-CN"/>
        </w:rPr>
        <w:t>完全</w:t>
      </w:r>
      <w:r>
        <w:rPr>
          <w:rFonts w:ascii="ˎ̥" w:eastAsia="宋体" w:hAnsi="ˎ̥"/>
          <w:kern w:val="2"/>
          <w:sz w:val="21"/>
          <w:szCs w:val="21"/>
          <w:lang w:eastAsia="zh-CN"/>
        </w:rPr>
        <w:t>满足</w:t>
      </w:r>
      <w:r>
        <w:rPr>
          <w:rFonts w:ascii="ˎ̥" w:eastAsia="宋体" w:hAnsi="ˎ̥" w:hint="eastAsia"/>
          <w:kern w:val="2"/>
          <w:sz w:val="21"/>
          <w:szCs w:val="21"/>
          <w:lang w:eastAsia="zh-CN"/>
        </w:rPr>
        <w:t>招标</w:t>
      </w:r>
      <w:r>
        <w:rPr>
          <w:rFonts w:ascii="ˎ̥" w:eastAsia="宋体" w:hAnsi="ˎ̥"/>
          <w:kern w:val="2"/>
          <w:sz w:val="21"/>
          <w:szCs w:val="21"/>
          <w:lang w:eastAsia="zh-CN"/>
        </w:rPr>
        <w:t>文件实质性要求，</w:t>
      </w:r>
      <w:r>
        <w:rPr>
          <w:rFonts w:ascii="ˎ̥" w:eastAsia="宋体" w:hAnsi="ˎ̥" w:hint="eastAsia"/>
          <w:kern w:val="2"/>
          <w:sz w:val="21"/>
          <w:szCs w:val="21"/>
          <w:lang w:eastAsia="zh-CN"/>
        </w:rPr>
        <w:t>按照报价由低到高的顺序，依据招标文件中规定的数量或者比例推荐候选中标供应商。</w:t>
      </w:r>
    </w:p>
    <w:p>
      <w:pPr>
        <w:widowControl w:val="0"/>
        <w:ind w:firstLine="420" w:firstLineChars="200"/>
        <w:jc w:val="both"/>
        <w:rPr>
          <w:rFonts w:ascii="宋体" w:eastAsia="宋体" w:hAnsi="宋体" w:hint="eastAsia"/>
          <w:b/>
          <w:bCs/>
          <w:kern w:val="2"/>
          <w:sz w:val="21"/>
          <w:szCs w:val="21"/>
          <w:lang w:eastAsia="zh-CN"/>
        </w:rPr>
      </w:pPr>
      <w:r>
        <w:rPr>
          <w:rFonts w:ascii="宋体" w:eastAsia="宋体" w:hAnsi="宋体" w:hint="eastAsia"/>
          <w:b/>
          <w:bCs/>
          <w:kern w:val="2"/>
          <w:sz w:val="21"/>
          <w:szCs w:val="21"/>
          <w:lang w:eastAsia="zh-CN"/>
        </w:rPr>
        <w:t>37.1.2综合评分法</w:t>
      </w:r>
    </w:p>
    <w:p>
      <w:pPr>
        <w:widowControl w:val="0"/>
        <w:ind w:firstLine="420" w:firstLineChars="200"/>
        <w:jc w:val="both"/>
        <w:rPr>
          <w:rFonts w:ascii="ˎ̥" w:eastAsia="宋体" w:hAnsi="ˎ̥" w:hint="eastAsia"/>
          <w:kern w:val="2"/>
          <w:sz w:val="21"/>
          <w:szCs w:val="21"/>
          <w:lang w:eastAsia="zh-CN"/>
        </w:rPr>
      </w:pPr>
      <w:r>
        <w:rPr>
          <w:rFonts w:ascii="ˎ̥" w:eastAsia="宋体" w:hAnsi="ˎ̥"/>
          <w:kern w:val="2"/>
          <w:sz w:val="21"/>
          <w:szCs w:val="21"/>
          <w:lang w:eastAsia="zh-CN"/>
        </w:rPr>
        <w:t>综合评分法，是指</w:t>
      </w:r>
      <w:r>
        <w:rPr>
          <w:rFonts w:ascii="ˎ̥" w:eastAsia="宋体" w:hAnsi="ˎ̥" w:hint="eastAsia"/>
          <w:kern w:val="2"/>
          <w:sz w:val="21"/>
          <w:szCs w:val="21"/>
          <w:lang w:eastAsia="zh-CN"/>
        </w:rPr>
        <w:t>在</w:t>
      </w:r>
      <w:r>
        <w:rPr>
          <w:rFonts w:ascii="ˎ̥" w:eastAsia="宋体" w:hAnsi="ˎ̥"/>
          <w:kern w:val="2"/>
          <w:sz w:val="21"/>
          <w:szCs w:val="21"/>
          <w:lang w:eastAsia="zh-CN"/>
        </w:rPr>
        <w:t>满足</w:t>
      </w:r>
      <w:r>
        <w:rPr>
          <w:rFonts w:ascii="ˎ̥" w:eastAsia="宋体" w:hAnsi="ˎ̥" w:hint="eastAsia"/>
          <w:kern w:val="2"/>
          <w:sz w:val="21"/>
          <w:szCs w:val="21"/>
          <w:lang w:eastAsia="zh-CN"/>
        </w:rPr>
        <w:t>招标</w:t>
      </w:r>
      <w:r>
        <w:rPr>
          <w:rFonts w:ascii="ˎ̥" w:eastAsia="宋体" w:hAnsi="ˎ̥"/>
          <w:kern w:val="2"/>
          <w:sz w:val="21"/>
          <w:szCs w:val="21"/>
          <w:lang w:eastAsia="zh-CN"/>
        </w:rPr>
        <w:t>文件全部实质性要求</w:t>
      </w:r>
      <w:r>
        <w:rPr>
          <w:rFonts w:ascii="ˎ̥" w:eastAsia="宋体" w:hAnsi="ˎ̥" w:hint="eastAsia"/>
          <w:kern w:val="2"/>
          <w:sz w:val="21"/>
          <w:szCs w:val="21"/>
          <w:lang w:eastAsia="zh-CN"/>
        </w:rPr>
        <w:t>的前提下</w:t>
      </w:r>
      <w:r>
        <w:rPr>
          <w:rFonts w:ascii="ˎ̥" w:eastAsia="宋体" w:hAnsi="ˎ̥"/>
          <w:kern w:val="2"/>
          <w:sz w:val="21"/>
          <w:szCs w:val="21"/>
          <w:lang w:eastAsia="zh-CN"/>
        </w:rPr>
        <w:t>，</w:t>
      </w:r>
      <w:r>
        <w:rPr>
          <w:rFonts w:ascii="ˎ̥" w:eastAsia="宋体" w:hAnsi="ˎ̥" w:hint="eastAsia"/>
          <w:kern w:val="2"/>
          <w:sz w:val="21"/>
          <w:szCs w:val="21"/>
          <w:lang w:eastAsia="zh-CN"/>
        </w:rPr>
        <w:t>按照招标文件中规定的各项因素进行综合评审，评审总得分排名前列的投标人，作为推荐的候选中标供应商。</w:t>
      </w:r>
      <w:bookmarkEnd w:id="89"/>
      <w:r>
        <w:rPr>
          <w:rFonts w:ascii="宋体" w:eastAsia="宋体" w:hAnsi="宋体" w:hint="eastAsia"/>
          <w:bCs/>
          <w:color w:val="FF0000"/>
          <w:kern w:val="2"/>
          <w:sz w:val="21"/>
          <w:szCs w:val="21"/>
          <w:lang w:eastAsia="zh-CN"/>
        </w:rPr>
        <w:t xml:space="preserve">  </w:t>
      </w:r>
      <w:r>
        <w:rPr>
          <w:rFonts w:ascii="宋体" w:eastAsia="宋体" w:hAnsi="宋体" w:hint="eastAsia"/>
          <w:bCs/>
          <w:kern w:val="2"/>
          <w:sz w:val="21"/>
          <w:szCs w:val="21"/>
          <w:lang w:eastAsia="zh-CN"/>
        </w:rPr>
        <w:t xml:space="preserve">                                                                                                                                                                                                                                                                                                                                                                                                                                                                                                                                                                                                                                                                                                                                                                                                                                                                                                                                                                                                                                                                                                                                                                                                                                                                                                                                                                                                                                                                                                                                                                                                                                                                                                                                                                                                                                                                                                                                                                                                                                                                                                                                                                                                                                                                                                                                                                                                                                                                                                                                                                                                                                                                                                                                                                                                                                                                                                                                                                                                                           </w:t>
      </w:r>
    </w:p>
    <w:p>
      <w:pPr>
        <w:widowControl w:val="0"/>
        <w:ind w:firstLine="420" w:firstLineChars="200"/>
        <w:jc w:val="both"/>
        <w:rPr>
          <w:rFonts w:ascii="宋体" w:eastAsia="宋体" w:hAnsi="宋体" w:hint="eastAsia"/>
          <w:b/>
          <w:bCs/>
          <w:kern w:val="2"/>
          <w:sz w:val="21"/>
          <w:szCs w:val="21"/>
          <w:lang w:eastAsia="zh-CN"/>
        </w:rPr>
      </w:pPr>
      <w:r>
        <w:rPr>
          <w:rFonts w:ascii="宋体" w:eastAsia="宋体" w:hAnsi="宋体" w:hint="eastAsia"/>
          <w:b/>
          <w:bCs/>
          <w:kern w:val="2"/>
          <w:sz w:val="21"/>
          <w:szCs w:val="21"/>
          <w:lang w:eastAsia="zh-CN"/>
        </w:rPr>
        <w:t>37.2 本项目采用的评审方法见本项目招标文件第一册“专用条款”的相关内容。</w:t>
      </w:r>
    </w:p>
    <w:p>
      <w:pPr>
        <w:widowControl w:val="0"/>
        <w:ind w:firstLine="420" w:firstLineChars="200"/>
        <w:jc w:val="both"/>
        <w:rPr>
          <w:rFonts w:ascii="宋体" w:eastAsia="宋体" w:hAnsi="宋体" w:hint="eastAsia"/>
          <w:b/>
          <w:bCs/>
          <w:kern w:val="2"/>
          <w:sz w:val="21"/>
          <w:szCs w:val="21"/>
          <w:lang w:eastAsia="zh-CN"/>
        </w:rPr>
      </w:pPr>
      <w:r>
        <w:rPr>
          <w:rFonts w:ascii="宋体" w:eastAsia="宋体" w:hAnsi="宋体" w:hint="eastAsia"/>
          <w:b/>
          <w:bCs/>
          <w:kern w:val="2"/>
          <w:sz w:val="21"/>
          <w:szCs w:val="21"/>
          <w:lang w:eastAsia="zh-CN"/>
        </w:rPr>
        <w:t>37.3重新评审的情形</w:t>
      </w:r>
    </w:p>
    <w:p>
      <w:pPr>
        <w:widowControl w:val="0"/>
        <w:ind w:firstLine="420" w:firstLineChars="200"/>
        <w:jc w:val="both"/>
        <w:rPr>
          <w:rFonts w:ascii="宋体" w:eastAsia="宋体" w:hAnsi="宋体" w:hint="eastAsia"/>
          <w:b/>
          <w:bCs/>
          <w:kern w:val="2"/>
          <w:sz w:val="21"/>
          <w:szCs w:val="21"/>
          <w:lang w:eastAsia="zh-CN"/>
        </w:rPr>
      </w:pPr>
      <w:r>
        <w:rPr>
          <w:rFonts w:ascii="宋体" w:eastAsia="宋体" w:hAnsi="宋体" w:cs="宋体" w:hint="eastAsia"/>
          <w:sz w:val="21"/>
          <w:szCs w:val="21"/>
          <w:lang w:eastAsia="zh-CN"/>
        </w:rPr>
        <w:t>评审结果汇总完成后，除下列情形外，任何人不得修改评审结果：</w:t>
      </w:r>
    </w:p>
    <w:p>
      <w:pPr>
        <w:widowControl w:val="0"/>
        <w:ind w:firstLine="420" w:firstLineChars="2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37.3.1分值汇总计算错误的；</w:t>
      </w:r>
    </w:p>
    <w:p>
      <w:pPr>
        <w:widowControl w:val="0"/>
        <w:ind w:firstLine="420" w:firstLineChars="2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37.3.2分项评分超出评分标准范围的；</w:t>
      </w:r>
    </w:p>
    <w:p>
      <w:pPr>
        <w:widowControl w:val="0"/>
        <w:ind w:firstLine="420" w:firstLineChars="2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37.3.3评审委员会成员对客观评审因素评分不一致的；</w:t>
      </w:r>
    </w:p>
    <w:p>
      <w:pPr>
        <w:widowControl w:val="0"/>
        <w:ind w:firstLine="420" w:firstLineChars="2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37.3.4经评审委员会认定评分畸高、畸低的。</w:t>
      </w:r>
    </w:p>
    <w:p>
      <w:pPr>
        <w:widowControl w:val="0"/>
        <w:ind w:firstLine="420" w:firstLineChars="2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评审报告签署前，经复核发现存在以上情形之一的，评审委员会应当当场修改评审结果，并进行书面记载；评审报告签署后，采购人或者采购代理机构发现存在以上情形之一的，应当组织原评审委员会进行重新评审，重新评审改变评审结果的，书面报告本级财政部门。</w:t>
      </w:r>
    </w:p>
    <w:p>
      <w:pPr>
        <w:widowControl w:val="0"/>
        <w:ind w:firstLine="420" w:firstLineChars="2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投标人对本条第一款情形提出质疑的，采购人或者采购代理机构可以组织原评审委员会进行重新评审，重新评审改变评审结果的，应当书面报告本级财政部门。</w:t>
      </w:r>
    </w:p>
    <w:p>
      <w:pPr>
        <w:widowControl w:val="0"/>
        <w:ind w:firstLine="420" w:firstLineChars="200"/>
        <w:jc w:val="both"/>
        <w:rPr>
          <w:rFonts w:ascii="宋体" w:eastAsia="宋体" w:hAnsi="宋体" w:hint="eastAsia"/>
          <w:b/>
          <w:bCs/>
          <w:kern w:val="2"/>
          <w:sz w:val="21"/>
          <w:szCs w:val="21"/>
          <w:lang w:eastAsia="zh-CN"/>
        </w:rPr>
      </w:pPr>
      <w:r>
        <w:rPr>
          <w:rFonts w:ascii="宋体" w:eastAsia="宋体" w:hAnsi="宋体" w:hint="eastAsia"/>
          <w:b/>
          <w:bCs/>
          <w:kern w:val="2"/>
          <w:sz w:val="21"/>
          <w:szCs w:val="21"/>
          <w:lang w:eastAsia="zh-CN"/>
        </w:rPr>
        <w:t xml:space="preserve"> 37.4重新组建评审委员会的情形</w:t>
      </w:r>
    </w:p>
    <w:p>
      <w:pPr>
        <w:widowControl w:val="0"/>
        <w:ind w:firstLine="420" w:firstLineChars="2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评审委员会或者其成员存在下列情形导致评审结果无效的，重新组建评审委员会进行评标，并书面报告本级财政部门：</w:t>
      </w:r>
    </w:p>
    <w:p>
      <w:pPr>
        <w:widowControl w:val="0"/>
        <w:ind w:firstLine="420" w:firstLineChars="2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37.4.1评审委员会组成不符合《政府采购货物和服务招标投标管理办法》规定的；</w:t>
      </w:r>
    </w:p>
    <w:p>
      <w:pPr>
        <w:widowControl w:val="0"/>
        <w:ind w:firstLine="420" w:firstLineChars="2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37.4.2有《政府采购货物和服务招标投标管理办法》第六十二条第一至五项情形的；</w:t>
      </w:r>
    </w:p>
    <w:p>
      <w:pPr>
        <w:widowControl w:val="0"/>
        <w:ind w:firstLine="420" w:firstLineChars="2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37.4.3评审委员会及其成员独立评标受到非法干预的；</w:t>
      </w:r>
    </w:p>
    <w:p>
      <w:pPr>
        <w:widowControl w:val="0"/>
        <w:ind w:firstLine="420" w:firstLineChars="2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37.4.4有政府采购法实施条例第七十五条规定的违法行为的。</w:t>
      </w:r>
    </w:p>
    <w:p>
      <w:pPr>
        <w:widowControl w:val="0"/>
        <w:ind w:firstLine="420" w:firstLineChars="20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有违法违规行为的原评审委员会成员不得参加重新组建的评审委员会。</w:t>
      </w:r>
    </w:p>
    <w:p>
      <w:pPr>
        <w:widowControl w:val="0"/>
        <w:ind w:firstLine="412" w:firstLineChars="196"/>
        <w:jc w:val="both"/>
        <w:rPr>
          <w:rFonts w:ascii="宋体" w:eastAsia="宋体" w:hAnsi="宋体" w:hint="eastAsia"/>
          <w:kern w:val="2"/>
          <w:sz w:val="21"/>
          <w:szCs w:val="21"/>
          <w:lang w:eastAsia="zh-CN"/>
        </w:rPr>
      </w:pPr>
    </w:p>
    <w:p>
      <w:pPr>
        <w:keepNext/>
        <w:keepLines/>
        <w:widowControl w:val="0"/>
        <w:numPr>
          <w:ilvl w:val="0"/>
          <w:numId w:val="8"/>
        </w:numPr>
        <w:tabs>
          <w:tab w:val="left" w:pos="720"/>
        </w:tabs>
        <w:adjustRightInd w:val="0"/>
        <w:spacing w:before="120" w:beforeLines="50" w:after="120" w:afterLines="50"/>
        <w:ind w:left="1080" w:hanging="1080" w:firstLineChars="0"/>
        <w:jc w:val="center"/>
        <w:textAlignment w:val="baseline"/>
        <w:outlineLvl w:val="1"/>
        <w:rPr>
          <w:rFonts w:ascii="Cambria" w:eastAsia="宋体" w:hAnsi="Cambria"/>
          <w:b/>
          <w:bCs/>
          <w:kern w:val="2"/>
          <w:sz w:val="28"/>
          <w:szCs w:val="28"/>
          <w:lang w:eastAsia="zh-CN"/>
        </w:rPr>
      </w:pPr>
      <w:r>
        <w:rPr>
          <w:rFonts w:ascii="Cambria" w:eastAsia="宋体" w:hAnsi="Cambria" w:cstheme="majorBidi" w:hint="eastAsia"/>
          <w:b/>
          <w:bCs/>
          <w:kern w:val="2"/>
          <w:sz w:val="28"/>
          <w:szCs w:val="28"/>
          <w:lang w:eastAsia="zh-CN"/>
        </w:rPr>
        <w:t>定标及公示</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38．定标方法</w:t>
      </w:r>
    </w:p>
    <w:p>
      <w:pPr>
        <w:widowControl w:val="0"/>
        <w:ind w:firstLine="420" w:firstLineChars="200"/>
        <w:jc w:val="both"/>
        <w:rPr>
          <w:rFonts w:ascii="宋体" w:eastAsia="宋体" w:hAnsi="宋体" w:hint="eastAsia"/>
          <w:kern w:val="2"/>
          <w:sz w:val="21"/>
          <w:szCs w:val="21"/>
          <w:lang w:eastAsia="zh-CN"/>
        </w:rPr>
      </w:pPr>
      <w:bookmarkStart w:id="90" w:name="_Hlk73782795"/>
      <w:r>
        <w:rPr>
          <w:rFonts w:ascii="宋体" w:eastAsia="宋体" w:hAnsi="宋体" w:hint="eastAsia"/>
          <w:kern w:val="2"/>
          <w:sz w:val="21"/>
          <w:szCs w:val="21"/>
          <w:lang w:eastAsia="zh-CN"/>
        </w:rPr>
        <w:t>38.1非评定分离项目定标方法</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38</w:t>
      </w:r>
      <w:r>
        <w:rPr>
          <w:rFonts w:ascii="宋体" w:eastAsia="宋体" w:hAnsi="宋体"/>
          <w:kern w:val="2"/>
          <w:sz w:val="21"/>
          <w:szCs w:val="21"/>
          <w:lang w:eastAsia="zh-CN"/>
        </w:rPr>
        <w:t>.</w:t>
      </w:r>
      <w:r>
        <w:rPr>
          <w:rFonts w:ascii="宋体" w:eastAsia="宋体" w:hAnsi="宋体" w:hint="eastAsia"/>
          <w:kern w:val="2"/>
          <w:sz w:val="21"/>
          <w:szCs w:val="21"/>
          <w:lang w:eastAsia="zh-CN"/>
        </w:rPr>
        <w:t>1.1评审委员会依据本项目招标文件所约定的评审方法进行评审和比较，向政府集中采购机构提交书面评审报告，并根据评审方法比较评价结果从优到劣进行排序，确定候选中标供应商。</w:t>
      </w:r>
    </w:p>
    <w:p>
      <w:pPr>
        <w:widowControl w:val="0"/>
        <w:ind w:firstLine="420" w:firstLineChars="200"/>
        <w:jc w:val="both"/>
        <w:rPr>
          <w:rFonts w:ascii="ˎ̥" w:eastAsia="宋体" w:hAnsi="ˎ̥" w:hint="eastAsia"/>
          <w:kern w:val="2"/>
          <w:sz w:val="21"/>
          <w:szCs w:val="21"/>
          <w:lang w:eastAsia="zh-CN"/>
        </w:rPr>
      </w:pPr>
      <w:r>
        <w:rPr>
          <w:rFonts w:ascii="宋体" w:eastAsia="宋体" w:hAnsi="宋体" w:hint="eastAsia"/>
          <w:kern w:val="2"/>
          <w:sz w:val="21"/>
          <w:szCs w:val="21"/>
          <w:lang w:eastAsia="zh-CN"/>
        </w:rPr>
        <w:t>38</w:t>
      </w:r>
      <w:r>
        <w:rPr>
          <w:rFonts w:ascii="宋体" w:eastAsia="宋体" w:hAnsi="宋体"/>
          <w:kern w:val="2"/>
          <w:sz w:val="21"/>
          <w:szCs w:val="21"/>
          <w:lang w:eastAsia="zh-CN"/>
        </w:rPr>
        <w:t>.</w:t>
      </w:r>
      <w:r>
        <w:rPr>
          <w:rFonts w:ascii="宋体" w:eastAsia="宋体" w:hAnsi="宋体" w:hint="eastAsia"/>
          <w:kern w:val="2"/>
          <w:sz w:val="21"/>
          <w:szCs w:val="21"/>
          <w:lang w:eastAsia="zh-CN"/>
        </w:rPr>
        <w:t>1.2</w:t>
      </w:r>
      <w:r>
        <w:rPr>
          <w:rFonts w:ascii="ˎ̥" w:eastAsia="宋体" w:hAnsi="ˎ̥"/>
          <w:kern w:val="2"/>
          <w:sz w:val="21"/>
          <w:szCs w:val="21"/>
          <w:lang w:eastAsia="zh-CN"/>
        </w:rPr>
        <w:t>采用最低价法的，评</w:t>
      </w:r>
      <w:r>
        <w:rPr>
          <w:rFonts w:ascii="ˎ̥" w:eastAsia="宋体" w:hAnsi="ˎ̥" w:hint="eastAsia"/>
          <w:kern w:val="2"/>
          <w:sz w:val="21"/>
          <w:szCs w:val="21"/>
          <w:lang w:eastAsia="zh-CN"/>
        </w:rPr>
        <w:t>审</w:t>
      </w:r>
      <w:r>
        <w:rPr>
          <w:rFonts w:ascii="ˎ̥" w:eastAsia="宋体" w:hAnsi="ˎ̥"/>
          <w:kern w:val="2"/>
          <w:sz w:val="21"/>
          <w:szCs w:val="21"/>
          <w:lang w:eastAsia="zh-CN"/>
        </w:rPr>
        <w:t>结果按投标报价由低到高顺序排列。投标报价相同的并列。投标文件满足</w:t>
      </w:r>
      <w:r>
        <w:rPr>
          <w:rFonts w:ascii="ˎ̥" w:eastAsia="宋体" w:hAnsi="ˎ̥" w:hint="eastAsia"/>
          <w:kern w:val="2"/>
          <w:sz w:val="21"/>
          <w:szCs w:val="21"/>
          <w:lang w:eastAsia="zh-CN"/>
        </w:rPr>
        <w:t>招标</w:t>
      </w:r>
      <w:r>
        <w:rPr>
          <w:rFonts w:ascii="ˎ̥" w:eastAsia="宋体" w:hAnsi="ˎ̥"/>
          <w:kern w:val="2"/>
          <w:sz w:val="21"/>
          <w:szCs w:val="21"/>
          <w:lang w:eastAsia="zh-CN"/>
        </w:rPr>
        <w:t>文件全部实质性要求且投标报价最低的</w:t>
      </w:r>
      <w:r>
        <w:rPr>
          <w:rFonts w:ascii="ˎ̥" w:eastAsia="宋体" w:hAnsi="ˎ̥" w:hint="eastAsia"/>
          <w:kern w:val="2"/>
          <w:sz w:val="21"/>
          <w:szCs w:val="21"/>
          <w:lang w:eastAsia="zh-CN"/>
        </w:rPr>
        <w:t>投标人为</w:t>
      </w:r>
      <w:bookmarkStart w:id="91" w:name="_Hlk73821177"/>
      <w:r>
        <w:rPr>
          <w:rFonts w:ascii="ˎ̥" w:eastAsia="宋体" w:hAnsi="ˎ̥" w:hint="eastAsia"/>
          <w:kern w:val="2"/>
          <w:sz w:val="21"/>
          <w:szCs w:val="21"/>
          <w:lang w:eastAsia="zh-CN"/>
        </w:rPr>
        <w:t>唯一候选中标供应商</w:t>
      </w:r>
      <w:bookmarkEnd w:id="91"/>
      <w:r>
        <w:rPr>
          <w:rFonts w:ascii="ˎ̥" w:eastAsia="宋体" w:hAnsi="ˎ̥"/>
          <w:kern w:val="2"/>
          <w:sz w:val="21"/>
          <w:szCs w:val="21"/>
          <w:lang w:eastAsia="zh-CN"/>
        </w:rPr>
        <w:t>。</w:t>
      </w:r>
    </w:p>
    <w:p>
      <w:pPr>
        <w:widowControl w:val="0"/>
        <w:ind w:firstLine="420" w:firstLineChars="200"/>
        <w:jc w:val="both"/>
        <w:rPr>
          <w:rFonts w:ascii="ˎ̥" w:eastAsia="宋体" w:hAnsi="ˎ̥" w:hint="eastAsia"/>
          <w:kern w:val="2"/>
          <w:sz w:val="21"/>
          <w:szCs w:val="21"/>
          <w:lang w:eastAsia="zh-CN"/>
        </w:rPr>
      </w:pPr>
      <w:r>
        <w:rPr>
          <w:rFonts w:ascii="宋体" w:eastAsia="宋体" w:hAnsi="宋体" w:hint="eastAsia"/>
          <w:kern w:val="2"/>
          <w:sz w:val="21"/>
          <w:szCs w:val="21"/>
          <w:lang w:eastAsia="zh-CN"/>
        </w:rPr>
        <w:t>38</w:t>
      </w:r>
      <w:r>
        <w:rPr>
          <w:rFonts w:ascii="宋体" w:eastAsia="宋体" w:hAnsi="宋体"/>
          <w:kern w:val="2"/>
          <w:sz w:val="21"/>
          <w:szCs w:val="21"/>
          <w:lang w:eastAsia="zh-CN"/>
        </w:rPr>
        <w:t>.</w:t>
      </w:r>
      <w:r>
        <w:rPr>
          <w:rFonts w:ascii="宋体" w:eastAsia="宋体" w:hAnsi="宋体" w:hint="eastAsia"/>
          <w:kern w:val="2"/>
          <w:sz w:val="21"/>
          <w:szCs w:val="21"/>
          <w:lang w:eastAsia="zh-CN"/>
        </w:rPr>
        <w:t>1.3</w:t>
      </w:r>
      <w:r>
        <w:rPr>
          <w:rFonts w:ascii="宋体" w:eastAsia="宋体" w:hAnsi="宋体"/>
          <w:kern w:val="2"/>
          <w:sz w:val="21"/>
          <w:szCs w:val="21"/>
          <w:lang w:eastAsia="zh-CN"/>
        </w:rPr>
        <w:t>采</w:t>
      </w:r>
      <w:r>
        <w:rPr>
          <w:rFonts w:ascii="ˎ̥" w:eastAsia="宋体" w:hAnsi="ˎ̥"/>
          <w:kern w:val="2"/>
          <w:sz w:val="21"/>
          <w:szCs w:val="21"/>
          <w:lang w:eastAsia="zh-CN"/>
        </w:rPr>
        <w:t>用综合评分法的，评标结果按评审后得分由高到低顺序排列。得分相同的，按投标报价由低到高顺序排列。得分且投标报价相同的并列。投标文件满足</w:t>
      </w:r>
      <w:r>
        <w:rPr>
          <w:rFonts w:ascii="ˎ̥" w:eastAsia="宋体" w:hAnsi="ˎ̥" w:hint="eastAsia"/>
          <w:kern w:val="2"/>
          <w:sz w:val="21"/>
          <w:szCs w:val="21"/>
          <w:lang w:eastAsia="zh-CN"/>
        </w:rPr>
        <w:t>招标</w:t>
      </w:r>
      <w:r>
        <w:rPr>
          <w:rFonts w:ascii="ˎ̥" w:eastAsia="宋体" w:hAnsi="ˎ̥"/>
          <w:kern w:val="2"/>
          <w:sz w:val="21"/>
          <w:szCs w:val="21"/>
          <w:lang w:eastAsia="zh-CN"/>
        </w:rPr>
        <w:t>文件全部实质性要求，且按照评审因素的量化指标评审得分最高的投标人</w:t>
      </w:r>
      <w:r>
        <w:rPr>
          <w:rFonts w:ascii="ˎ̥" w:eastAsia="宋体" w:hAnsi="ˎ̥" w:hint="eastAsia"/>
          <w:kern w:val="2"/>
          <w:sz w:val="21"/>
          <w:szCs w:val="21"/>
          <w:lang w:eastAsia="zh-CN"/>
        </w:rPr>
        <w:t>为唯一候选中标供应商</w:t>
      </w:r>
      <w:r>
        <w:rPr>
          <w:rFonts w:ascii="ˎ̥" w:eastAsia="宋体" w:hAnsi="ˎ̥"/>
          <w:kern w:val="2"/>
          <w:sz w:val="21"/>
          <w:szCs w:val="21"/>
          <w:lang w:eastAsia="zh-CN"/>
        </w:rPr>
        <w:t>。</w:t>
      </w:r>
      <w:r>
        <w:rPr>
          <w:rFonts w:ascii="ˎ̥" w:eastAsia="宋体" w:hAnsi="ˎ̥" w:hint="eastAsia"/>
          <w:kern w:val="2"/>
          <w:sz w:val="21"/>
          <w:szCs w:val="21"/>
          <w:lang w:eastAsia="zh-CN"/>
        </w:rPr>
        <w:t>出现</w:t>
      </w:r>
      <w:r>
        <w:rPr>
          <w:rFonts w:ascii="ˎ̥" w:eastAsia="宋体" w:hAnsi="ˎ̥"/>
          <w:kern w:val="2"/>
          <w:sz w:val="21"/>
          <w:szCs w:val="21"/>
          <w:lang w:eastAsia="zh-CN"/>
        </w:rPr>
        <w:t>得分且投标报价相同的并列</w:t>
      </w:r>
      <w:r>
        <w:rPr>
          <w:rFonts w:ascii="ˎ̥" w:eastAsia="宋体" w:hAnsi="ˎ̥" w:hint="eastAsia"/>
          <w:kern w:val="2"/>
          <w:sz w:val="21"/>
          <w:szCs w:val="21"/>
          <w:lang w:eastAsia="zh-CN"/>
        </w:rPr>
        <w:t>情况时，采取随机抽取的方式确定，具体操作办法及流程由评审委员会确定（如“专用条款”中另有规定的以“专用条款”相关规定内容为准）。如唯一候选中标供应商被认定投标或中标无效，采购人应当重新开展采购活动。</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38.2评定分离项目定标方法</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38.2.1评定分离是指在政府集中采购程序中，以公开招标方式执行采购，评审委员会负责对投标文件进行评审、推荐候选中标供应商并出具书面评审报告，由采购人根据评审委员会出具的评审报告从推荐的候选中标供应商中确定中标供应商。单个项目需要确定多家中标供应商的，不适用评定分离。</w:t>
      </w:r>
    </w:p>
    <w:p>
      <w:pPr>
        <w:widowControl w:val="0"/>
        <w:ind w:firstLine="420" w:firstLineChars="200"/>
        <w:jc w:val="both"/>
        <w:rPr>
          <w:rFonts w:eastAsia="宋体"/>
          <w:kern w:val="2"/>
          <w:sz w:val="21"/>
          <w:szCs w:val="21"/>
          <w:lang w:eastAsia="zh-CN"/>
        </w:rPr>
      </w:pPr>
      <w:r>
        <w:rPr>
          <w:rFonts w:ascii="宋体" w:eastAsia="宋体" w:hAnsi="宋体"/>
          <w:kern w:val="2"/>
          <w:sz w:val="21"/>
          <w:szCs w:val="21"/>
          <w:lang w:eastAsia="zh-CN"/>
        </w:rPr>
        <w:t xml:space="preserve">38.2.2 </w:t>
      </w:r>
      <w:bookmarkStart w:id="92" w:name="_Hlk71469733"/>
      <w:r>
        <w:rPr>
          <w:rFonts w:eastAsia="宋体"/>
          <w:kern w:val="2"/>
          <w:sz w:val="21"/>
          <w:szCs w:val="21"/>
          <w:lang w:eastAsia="zh-CN"/>
        </w:rPr>
        <w:t>适用评定分离的</w:t>
      </w:r>
      <w:r>
        <w:rPr>
          <w:rFonts w:eastAsia="宋体" w:hint="eastAsia"/>
          <w:kern w:val="2"/>
          <w:sz w:val="21"/>
          <w:szCs w:val="21"/>
          <w:lang w:eastAsia="zh-CN"/>
        </w:rPr>
        <w:t>采购</w:t>
      </w:r>
      <w:r>
        <w:rPr>
          <w:rFonts w:eastAsia="宋体"/>
          <w:kern w:val="2"/>
          <w:sz w:val="21"/>
          <w:szCs w:val="21"/>
          <w:lang w:eastAsia="zh-CN"/>
        </w:rPr>
        <w:t>项目，采用综合评分法评</w:t>
      </w:r>
      <w:r>
        <w:rPr>
          <w:rFonts w:eastAsia="宋体" w:hint="eastAsia"/>
          <w:kern w:val="2"/>
          <w:sz w:val="21"/>
          <w:szCs w:val="21"/>
          <w:lang w:eastAsia="zh-CN"/>
        </w:rPr>
        <w:t>审。</w:t>
      </w:r>
      <w:r>
        <w:rPr>
          <w:rFonts w:ascii="宋体" w:eastAsia="宋体" w:hAnsi="宋体" w:hint="eastAsia"/>
          <w:kern w:val="2"/>
          <w:sz w:val="21"/>
          <w:szCs w:val="21"/>
          <w:lang w:eastAsia="zh-CN"/>
        </w:rPr>
        <w:t>评审委员会按照评审结果，推荐</w:t>
      </w:r>
      <w:r>
        <w:rPr>
          <w:rFonts w:eastAsia="宋体"/>
          <w:kern w:val="2"/>
          <w:sz w:val="21"/>
          <w:szCs w:val="21"/>
          <w:lang w:eastAsia="zh-CN"/>
        </w:rPr>
        <w:t>三个合格的候选中标供应商。</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38.2.3</w:t>
      </w:r>
      <w:bookmarkStart w:id="93" w:name="_Hlk71469688"/>
      <w:r>
        <w:rPr>
          <w:rFonts w:eastAsia="宋体"/>
          <w:kern w:val="2"/>
          <w:sz w:val="21"/>
          <w:szCs w:val="21"/>
          <w:lang w:eastAsia="zh-CN"/>
        </w:rPr>
        <w:t>适用评定分离的</w:t>
      </w:r>
      <w:r>
        <w:rPr>
          <w:rFonts w:eastAsia="宋体" w:hint="eastAsia"/>
          <w:kern w:val="2"/>
          <w:sz w:val="21"/>
          <w:szCs w:val="21"/>
          <w:lang w:eastAsia="zh-CN"/>
        </w:rPr>
        <w:t>采购</w:t>
      </w:r>
      <w:r>
        <w:rPr>
          <w:rFonts w:eastAsia="宋体"/>
          <w:kern w:val="2"/>
          <w:sz w:val="21"/>
          <w:szCs w:val="21"/>
          <w:lang w:eastAsia="zh-CN"/>
        </w:rPr>
        <w:t>项目，</w:t>
      </w:r>
      <w:r>
        <w:rPr>
          <w:rFonts w:ascii="宋体" w:eastAsia="宋体" w:hAnsi="宋体" w:hint="eastAsia"/>
          <w:kern w:val="2"/>
          <w:sz w:val="21"/>
          <w:szCs w:val="21"/>
          <w:lang w:eastAsia="zh-CN"/>
        </w:rPr>
        <w:t>按照自定法确定中标供应商：自定法是指采购人组织定标委员会，由定标委员会在三家候选中标供应商中确定中标供应商。</w:t>
      </w:r>
      <w:bookmarkEnd w:id="92"/>
      <w:bookmarkEnd w:id="93"/>
    </w:p>
    <w:p>
      <w:pPr>
        <w:widowControl w:val="0"/>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38.2.4</w:t>
      </w:r>
      <w:r>
        <w:rPr>
          <w:rFonts w:ascii="宋体" w:eastAsia="宋体" w:hAnsi="宋体" w:hint="eastAsia"/>
          <w:kern w:val="2"/>
          <w:sz w:val="21"/>
          <w:szCs w:val="21"/>
          <w:lang w:eastAsia="zh-CN"/>
        </w:rPr>
        <w:t>政府集中采购机构</w:t>
      </w:r>
      <w:r>
        <w:rPr>
          <w:rFonts w:eastAsia="宋体"/>
          <w:kern w:val="2"/>
          <w:sz w:val="21"/>
          <w:szCs w:val="21"/>
          <w:lang w:eastAsia="zh-CN"/>
        </w:rPr>
        <w:t>应当自评审结束之日起两个工作日内将候选中标供应商名单及其投标文件、评审报告送交采购人</w:t>
      </w:r>
      <w:r>
        <w:rPr>
          <w:rFonts w:ascii="宋体" w:eastAsia="宋体" w:hAnsi="宋体" w:hint="eastAsia"/>
          <w:kern w:val="2"/>
          <w:sz w:val="21"/>
          <w:szCs w:val="21"/>
          <w:lang w:eastAsia="zh-CN"/>
        </w:rPr>
        <w:t>。</w:t>
      </w:r>
      <w:r>
        <w:rPr>
          <w:rFonts w:eastAsia="宋体"/>
          <w:kern w:val="2"/>
          <w:sz w:val="21"/>
          <w:szCs w:val="21"/>
          <w:lang w:eastAsia="zh-CN"/>
        </w:rPr>
        <w:t>采购人应当安排专人对定标过程进行书面记录，形成定标报告，作为采购文件的组成部分存档，并及时将定标结果反馈</w:t>
      </w:r>
      <w:r>
        <w:rPr>
          <w:rFonts w:eastAsia="宋体" w:hint="eastAsia"/>
          <w:kern w:val="2"/>
          <w:sz w:val="21"/>
          <w:szCs w:val="21"/>
          <w:lang w:eastAsia="zh-CN"/>
        </w:rPr>
        <w:t>政府集中采购机构。具体定标程序及相关要求以参照《</w:t>
      </w:r>
      <w:r>
        <w:rPr>
          <w:rFonts w:eastAsia="宋体"/>
          <w:kern w:val="2"/>
          <w:sz w:val="21"/>
          <w:szCs w:val="21"/>
          <w:lang w:eastAsia="zh-CN"/>
        </w:rPr>
        <w:t>深圳市财政局关于印发</w:t>
      </w:r>
      <w:r>
        <w:rPr>
          <w:rFonts w:ascii="宋体" w:eastAsia="宋体" w:hAnsi="宋体" w:hint="eastAsia"/>
          <w:kern w:val="2"/>
          <w:sz w:val="21"/>
          <w:szCs w:val="21"/>
          <w:lang w:eastAsia="zh-CN"/>
        </w:rPr>
        <w:t>〈</w:t>
      </w:r>
      <w:r>
        <w:rPr>
          <w:rFonts w:eastAsia="宋体"/>
          <w:kern w:val="2"/>
          <w:sz w:val="21"/>
          <w:szCs w:val="21"/>
          <w:lang w:eastAsia="zh-CN"/>
        </w:rPr>
        <w:t>深圳市政府采购评标定标分离管理办法</w:t>
      </w:r>
      <w:r>
        <w:rPr>
          <w:rFonts w:ascii="宋体" w:eastAsia="宋体" w:hAnsi="宋体" w:hint="eastAsia"/>
          <w:kern w:val="2"/>
          <w:sz w:val="21"/>
          <w:szCs w:val="21"/>
          <w:lang w:eastAsia="zh-CN"/>
        </w:rPr>
        <w:t>〉</w:t>
      </w:r>
      <w:r>
        <w:rPr>
          <w:rFonts w:eastAsia="宋体"/>
          <w:kern w:val="2"/>
          <w:sz w:val="21"/>
          <w:szCs w:val="21"/>
          <w:lang w:eastAsia="zh-CN"/>
        </w:rPr>
        <w:t>的通知</w:t>
      </w:r>
      <w:r>
        <w:rPr>
          <w:rFonts w:eastAsia="宋体" w:hint="eastAsia"/>
          <w:kern w:val="2"/>
          <w:sz w:val="21"/>
          <w:szCs w:val="21"/>
          <w:lang w:eastAsia="zh-CN"/>
        </w:rPr>
        <w:t>》（深财规【2</w:t>
      </w:r>
      <w:r>
        <w:rPr>
          <w:rFonts w:eastAsia="宋体"/>
          <w:kern w:val="2"/>
          <w:sz w:val="21"/>
          <w:szCs w:val="21"/>
          <w:lang w:eastAsia="zh-CN"/>
        </w:rPr>
        <w:t>020</w:t>
      </w:r>
      <w:r>
        <w:rPr>
          <w:rFonts w:eastAsia="宋体" w:hint="eastAsia"/>
          <w:kern w:val="2"/>
          <w:sz w:val="21"/>
          <w:szCs w:val="21"/>
          <w:lang w:eastAsia="zh-CN"/>
        </w:rPr>
        <w:t>】1号）执行。</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说明：采购人及投标供应商应按照上述方法提前做好相关准备。</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38.3专用条款另有规定的，按专用条款相关要求定标。</w:t>
      </w:r>
      <w:bookmarkEnd w:id="90"/>
    </w:p>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39．编写评审报告</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评审报告是评审委员会根据全体评标成员签字的原始评审记录和评审结果编写的报告，评审报告由评审委员会全体成员签字。对评审结论持有异议的评审委员会成员可以书面方式阐述其不同意见和理由。评审委员会成员拒绝在评审报告上签字且不陈述其不同意见和理由的，视为同意评审结论。评审委员会应当对此作出书面说明并记录存档。</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40．中标（成交）公告</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40.1</w:t>
      </w:r>
      <w:bookmarkStart w:id="94" w:name="_Hlk72438709"/>
      <w:r>
        <w:rPr>
          <w:rFonts w:ascii="宋体" w:eastAsia="宋体" w:hAnsi="宋体" w:hint="eastAsia"/>
          <w:kern w:val="2"/>
          <w:sz w:val="21"/>
          <w:szCs w:val="21"/>
          <w:lang w:eastAsia="zh-CN"/>
        </w:rPr>
        <w:t>为体现“公开、公平、公正”的原则，评审结束后经采购人确认（确定）评审结果，政府集中采购机构将在深圳交易集团（深圳公共资源交易中心）官网</w:t>
      </w:r>
      <w:r>
        <w:rPr>
          <w:rFonts w:ascii="宋体" w:eastAsia="宋体" w:hAnsi="宋体" w:hint="eastAsia"/>
          <w:b/>
          <w:bCs/>
          <w:kern w:val="2"/>
          <w:sz w:val="21"/>
          <w:szCs w:val="21"/>
          <w:lang w:eastAsia="zh-CN"/>
        </w:rPr>
        <w:t>https://www.szexgrp.com/jyfw/zfcg-view.html?id=zfcg</w:t>
      </w:r>
      <w:r>
        <w:rPr>
          <w:rFonts w:ascii="宋体" w:eastAsia="宋体" w:hAnsi="宋体" w:hint="eastAsia"/>
          <w:kern w:val="2"/>
          <w:sz w:val="21"/>
          <w:szCs w:val="21"/>
          <w:lang w:eastAsia="zh-CN"/>
        </w:rPr>
        <w:t>上发布中标结果公告。</w:t>
      </w:r>
      <w:bookmarkEnd w:id="94"/>
      <w:bookmarkStart w:id="95" w:name="_Hlk72438751"/>
      <w:r>
        <w:rPr>
          <w:rFonts w:ascii="宋体" w:eastAsia="宋体" w:hAnsi="宋体" w:hint="eastAsia"/>
          <w:kern w:val="2"/>
          <w:sz w:val="21"/>
          <w:szCs w:val="21"/>
          <w:lang w:eastAsia="zh-CN"/>
        </w:rPr>
        <w:t>中标(成交)公告公示内容包含:采购人名称、项目名称、预算金额、采购方式、成交供应商名称、成交金额。供应商如对评审结果有异议，</w:t>
      </w:r>
      <w:r>
        <w:rPr>
          <w:rFonts w:ascii="宋体" w:eastAsia="宋体" w:hAnsi="宋体"/>
          <w:kern w:val="2"/>
          <w:sz w:val="21"/>
          <w:szCs w:val="21"/>
          <w:lang w:eastAsia="zh-CN"/>
        </w:rPr>
        <w:t>可在发布公示日期起</w:t>
      </w:r>
      <w:r>
        <w:rPr>
          <w:rFonts w:ascii="宋体" w:eastAsia="宋体" w:hAnsi="宋体" w:hint="eastAsia"/>
          <w:kern w:val="2"/>
          <w:sz w:val="21"/>
          <w:szCs w:val="21"/>
          <w:lang w:eastAsia="zh-CN"/>
        </w:rPr>
        <w:t>七</w:t>
      </w:r>
      <w:r>
        <w:rPr>
          <w:rFonts w:ascii="宋体" w:eastAsia="宋体" w:hAnsi="宋体"/>
          <w:kern w:val="2"/>
          <w:sz w:val="21"/>
          <w:szCs w:val="21"/>
          <w:lang w:eastAsia="zh-CN"/>
        </w:rPr>
        <w:t>个工作日内向</w:t>
      </w:r>
      <w:r>
        <w:rPr>
          <w:rFonts w:ascii="宋体" w:eastAsia="宋体" w:hAnsi="宋体" w:hint="eastAsia"/>
          <w:kern w:val="2"/>
          <w:sz w:val="21"/>
          <w:szCs w:val="21"/>
          <w:lang w:eastAsia="zh-CN"/>
        </w:rPr>
        <w:t>政府集中采购机构</w:t>
      </w:r>
      <w:r>
        <w:rPr>
          <w:rFonts w:ascii="宋体" w:eastAsia="宋体" w:hAnsi="宋体"/>
          <w:kern w:val="2"/>
          <w:sz w:val="21"/>
          <w:szCs w:val="21"/>
          <w:lang w:eastAsia="zh-CN"/>
        </w:rPr>
        <w:t xml:space="preserve">提出。 </w:t>
      </w:r>
      <w:r>
        <w:rPr>
          <w:rFonts w:ascii="宋体" w:eastAsia="宋体" w:hAnsi="宋体" w:hint="eastAsia"/>
          <w:kern w:val="2"/>
          <w:sz w:val="21"/>
          <w:szCs w:val="21"/>
          <w:lang w:eastAsia="zh-CN"/>
        </w:rPr>
        <w:t xml:space="preserve"> 监督电话：0755-86500050</w:t>
      </w:r>
      <w:r>
        <w:rPr>
          <w:rFonts w:ascii="宋体" w:eastAsia="宋体" w:hAnsi="宋体"/>
          <w:kern w:val="2"/>
          <w:sz w:val="21"/>
          <w:szCs w:val="21"/>
          <w:lang w:eastAsia="zh-CN"/>
        </w:rPr>
        <w:t>。</w:t>
      </w:r>
      <w:r>
        <w:rPr>
          <w:rFonts w:ascii="宋体" w:eastAsia="宋体" w:hAnsi="宋体" w:hint="eastAsia"/>
          <w:kern w:val="2"/>
          <w:sz w:val="21"/>
          <w:szCs w:val="21"/>
          <w:lang w:eastAsia="zh-CN"/>
        </w:rPr>
        <w:t>若在公示期内未提出质疑，则视为认同该评审结果。</w:t>
      </w:r>
    </w:p>
    <w:bookmarkEnd w:id="95"/>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40.2质疑、投诉供应商应保证质疑、投诉内容的真实性和可靠性，并承担相应的法律责任。</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41．中标通知书</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41</w:t>
      </w:r>
      <w:r>
        <w:rPr>
          <w:rFonts w:ascii="宋体" w:eastAsia="宋体" w:hAnsi="宋体"/>
          <w:kern w:val="2"/>
          <w:sz w:val="21"/>
          <w:szCs w:val="21"/>
          <w:lang w:eastAsia="zh-CN"/>
        </w:rPr>
        <w:t>.</w:t>
      </w:r>
      <w:r>
        <w:rPr>
          <w:rFonts w:ascii="宋体" w:eastAsia="宋体" w:hAnsi="宋体" w:hint="eastAsia"/>
          <w:kern w:val="2"/>
          <w:sz w:val="21"/>
          <w:szCs w:val="21"/>
          <w:lang w:eastAsia="zh-CN"/>
        </w:rPr>
        <w:t>1</w:t>
      </w:r>
      <w:bookmarkStart w:id="96" w:name="_Hlk72438863"/>
      <w:r>
        <w:rPr>
          <w:rFonts w:ascii="宋体" w:eastAsia="宋体" w:hAnsi="宋体" w:hint="eastAsia"/>
          <w:kern w:val="2"/>
          <w:sz w:val="21"/>
          <w:szCs w:val="21"/>
          <w:lang w:eastAsia="zh-CN"/>
        </w:rPr>
        <w:t>中标公告公布以后无异常的情况下,中标供应商和采购人可自行在</w:t>
      </w:r>
      <w:r>
        <w:rPr>
          <w:rFonts w:ascii="宋体" w:eastAsia="宋体" w:hAnsi="宋体" w:hint="eastAsia"/>
          <w:b/>
          <w:bCs/>
          <w:kern w:val="2"/>
          <w:sz w:val="21"/>
          <w:szCs w:val="21"/>
          <w:lang w:eastAsia="zh-CN"/>
        </w:rPr>
        <w:t>“</w:t>
      </w:r>
      <w:r>
        <w:rPr>
          <w:rFonts w:ascii="宋体" w:eastAsia="宋体" w:hAnsi="宋体" w:hint="eastAsia"/>
          <w:kern w:val="2"/>
          <w:sz w:val="21"/>
          <w:szCs w:val="21"/>
          <w:lang w:eastAsia="zh-CN"/>
        </w:rPr>
        <w:t>深圳市自行采购系统（https://trade.szggzy.com/ggzy/center/#/login）</w:t>
      </w:r>
      <w:r>
        <w:rPr>
          <w:rFonts w:ascii="宋体" w:eastAsia="宋体" w:hAnsi="宋体" w:hint="eastAsia"/>
          <w:b/>
          <w:bCs/>
          <w:kern w:val="2"/>
          <w:sz w:val="21"/>
          <w:szCs w:val="21"/>
          <w:lang w:eastAsia="zh-CN"/>
        </w:rPr>
        <w:t>”</w:t>
      </w:r>
      <w:r>
        <w:rPr>
          <w:rFonts w:ascii="宋体" w:eastAsia="宋体" w:hAnsi="宋体" w:hint="eastAsia"/>
          <w:kern w:val="2"/>
          <w:sz w:val="21"/>
          <w:szCs w:val="21"/>
          <w:lang w:eastAsia="zh-CN"/>
        </w:rPr>
        <w:t>上打印</w:t>
      </w:r>
      <w:r>
        <w:rPr>
          <w:rFonts w:ascii="宋体" w:eastAsia="宋体" w:hAnsi="宋体" w:hint="eastAsia"/>
          <w:b/>
          <w:kern w:val="2"/>
          <w:sz w:val="21"/>
          <w:szCs w:val="21"/>
          <w:lang w:eastAsia="zh-CN"/>
        </w:rPr>
        <w:t>《数字中标通知书》</w:t>
      </w:r>
      <w:r>
        <w:rPr>
          <w:rFonts w:ascii="宋体" w:eastAsia="宋体" w:hAnsi="宋体" w:hint="eastAsia"/>
          <w:kern w:val="2"/>
          <w:sz w:val="21"/>
          <w:szCs w:val="21"/>
          <w:lang w:eastAsia="zh-CN"/>
        </w:rPr>
        <w:t>。</w:t>
      </w:r>
      <w:bookmarkEnd w:id="96"/>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41</w:t>
      </w:r>
      <w:r>
        <w:rPr>
          <w:rFonts w:ascii="宋体" w:eastAsia="宋体" w:hAnsi="宋体"/>
          <w:kern w:val="2"/>
          <w:sz w:val="21"/>
          <w:szCs w:val="21"/>
          <w:lang w:eastAsia="zh-CN"/>
        </w:rPr>
        <w:t>.2</w:t>
      </w:r>
      <w:r>
        <w:rPr>
          <w:rFonts w:ascii="宋体" w:eastAsia="宋体" w:hAnsi="宋体" w:hint="eastAsia"/>
          <w:kern w:val="2"/>
          <w:sz w:val="21"/>
          <w:szCs w:val="21"/>
          <w:lang w:eastAsia="zh-CN"/>
        </w:rPr>
        <w:t>中标通知书是合同的重要组成部分。</w:t>
      </w:r>
    </w:p>
    <w:p>
      <w:pPr>
        <w:widowControl w:val="0"/>
        <w:ind w:firstLine="420" w:firstLineChars="200"/>
        <w:jc w:val="both"/>
        <w:rPr>
          <w:rFonts w:ascii="宋体" w:eastAsia="宋体" w:hAnsi="宋体" w:hint="eastAsia"/>
          <w:kern w:val="2"/>
          <w:sz w:val="21"/>
          <w:szCs w:val="21"/>
          <w:lang w:eastAsia="zh-CN"/>
        </w:rPr>
      </w:pPr>
      <w:bookmarkStart w:id="97" w:name="_Hlk71407340"/>
      <w:r>
        <w:rPr>
          <w:rFonts w:ascii="宋体" w:eastAsia="宋体" w:hAnsi="宋体" w:hint="eastAsia"/>
          <w:kern w:val="2"/>
          <w:sz w:val="21"/>
          <w:szCs w:val="21"/>
          <w:lang w:eastAsia="zh-CN"/>
        </w:rPr>
        <w:t>41.3因质疑投诉或其他原因导致项目结果变更或采购终止的，政府集中采购机构有权吊销中标通知书。</w:t>
      </w:r>
    </w:p>
    <w:bookmarkEnd w:id="97"/>
    <w:p>
      <w:pPr>
        <w:widowControl w:val="0"/>
        <w:ind w:firstLine="412" w:firstLineChars="196"/>
        <w:jc w:val="both"/>
        <w:rPr>
          <w:rFonts w:ascii="宋体" w:eastAsia="宋体" w:hAnsi="宋体" w:hint="eastAsia"/>
          <w:kern w:val="2"/>
          <w:sz w:val="21"/>
          <w:szCs w:val="21"/>
          <w:lang w:eastAsia="zh-CN"/>
        </w:rPr>
      </w:pPr>
    </w:p>
    <w:p>
      <w:pPr>
        <w:keepNext/>
        <w:keepLines/>
        <w:widowControl w:val="0"/>
        <w:numPr>
          <w:ilvl w:val="0"/>
          <w:numId w:val="8"/>
        </w:numPr>
        <w:tabs>
          <w:tab w:val="left" w:pos="720"/>
        </w:tabs>
        <w:adjustRightInd w:val="0"/>
        <w:spacing w:before="120" w:beforeLines="50" w:after="120" w:afterLines="50"/>
        <w:ind w:left="1080" w:hanging="1080" w:firstLineChars="0"/>
        <w:jc w:val="center"/>
        <w:textAlignment w:val="baseline"/>
        <w:outlineLvl w:val="1"/>
        <w:rPr>
          <w:rFonts w:ascii="Cambria" w:eastAsia="宋体" w:hAnsi="Cambria"/>
          <w:b/>
          <w:bCs/>
          <w:kern w:val="2"/>
          <w:sz w:val="28"/>
          <w:szCs w:val="28"/>
          <w:lang w:eastAsia="zh-CN"/>
        </w:rPr>
      </w:pPr>
      <w:r>
        <w:rPr>
          <w:rFonts w:ascii="Cambria" w:eastAsia="宋体" w:hAnsi="Cambria" w:cstheme="majorBidi" w:hint="eastAsia"/>
          <w:b/>
          <w:bCs/>
          <w:kern w:val="2"/>
          <w:sz w:val="28"/>
          <w:szCs w:val="28"/>
          <w:lang w:eastAsia="zh-CN"/>
        </w:rPr>
        <w:t>公开招标失败的后续处理</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42．公开招标失败的处理</w:t>
      </w:r>
    </w:p>
    <w:p>
      <w:pPr>
        <w:widowControl w:val="0"/>
        <w:ind w:firstLine="412" w:firstLineChars="196"/>
        <w:jc w:val="both"/>
        <w:rPr>
          <w:rFonts w:ascii="宋体" w:eastAsia="宋体" w:hAnsi="宋体" w:hint="eastAsia"/>
          <w:kern w:val="2"/>
          <w:sz w:val="21"/>
          <w:lang w:eastAsia="zh-CN"/>
        </w:rPr>
      </w:pPr>
      <w:r>
        <w:rPr>
          <w:rFonts w:ascii="宋体" w:eastAsia="宋体" w:hAnsi="宋体" w:hint="eastAsia"/>
          <w:kern w:val="2"/>
          <w:sz w:val="21"/>
          <w:szCs w:val="21"/>
          <w:lang w:eastAsia="zh-CN"/>
        </w:rPr>
        <w:t>42.1本项目公开招标过程中若由于投标截止后</w:t>
      </w:r>
      <w:r>
        <w:rPr>
          <w:rFonts w:ascii="宋体" w:eastAsia="宋体" w:hAnsi="宋体" w:hint="eastAsia"/>
          <w:kern w:val="2"/>
          <w:sz w:val="21"/>
          <w:lang w:eastAsia="zh-CN"/>
        </w:rPr>
        <w:t>实际递交</w:t>
      </w:r>
      <w:r>
        <w:rPr>
          <w:rFonts w:ascii="宋体" w:eastAsia="宋体" w:hAnsi="宋体"/>
          <w:kern w:val="2"/>
          <w:sz w:val="21"/>
          <w:lang w:eastAsia="zh-CN"/>
        </w:rPr>
        <w:t>投标</w:t>
      </w:r>
      <w:r>
        <w:rPr>
          <w:rFonts w:ascii="宋体" w:eastAsia="宋体" w:hAnsi="宋体" w:hint="eastAsia"/>
          <w:kern w:val="2"/>
          <w:sz w:val="21"/>
          <w:lang w:eastAsia="zh-CN"/>
        </w:rPr>
        <w:t>文件的供应商数量不足、经</w:t>
      </w:r>
      <w:r>
        <w:rPr>
          <w:rFonts w:ascii="宋体" w:eastAsia="宋体" w:hAnsi="宋体" w:hint="eastAsia"/>
          <w:kern w:val="2"/>
          <w:sz w:val="21"/>
          <w:szCs w:val="21"/>
          <w:lang w:eastAsia="zh-CN"/>
        </w:rPr>
        <w:t>评审委员会</w:t>
      </w:r>
      <w:r>
        <w:rPr>
          <w:rFonts w:ascii="宋体" w:eastAsia="宋体" w:hAnsi="宋体" w:hint="eastAsia"/>
          <w:kern w:val="2"/>
          <w:sz w:val="21"/>
          <w:lang w:eastAsia="zh-CN"/>
        </w:rPr>
        <w:t>评审对招标文件作实质响应的供应商不足等原因造成公开招标失败，可由</w:t>
      </w:r>
      <w:r>
        <w:rPr>
          <w:rFonts w:ascii="宋体" w:eastAsia="宋体" w:hAnsi="宋体" w:cs="宋体" w:hint="eastAsia"/>
          <w:kern w:val="2"/>
          <w:sz w:val="21"/>
          <w:lang w:eastAsia="zh-CN"/>
        </w:rPr>
        <w:t>政府集中采购机构</w:t>
      </w:r>
      <w:r>
        <w:rPr>
          <w:rFonts w:ascii="宋体" w:eastAsia="宋体" w:hAnsi="宋体" w:hint="eastAsia"/>
          <w:kern w:val="2"/>
          <w:sz w:val="21"/>
          <w:lang w:eastAsia="zh-CN"/>
        </w:rPr>
        <w:t>重新组织采购。</w:t>
      </w:r>
    </w:p>
    <w:p>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42.2对公开招标失败的项目，评审委员会在出具该项目招标失败结论的同时，可以提出重新采购组织形式的建议，以及进一步完善招标文件的资格、技术、商务要求的修改建议。</w:t>
      </w:r>
    </w:p>
    <w:p>
      <w:pPr>
        <w:widowControl w:val="0"/>
        <w:ind w:firstLine="412" w:firstLineChars="196"/>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42.3重新组织采购有以下两种组织形式：</w:t>
      </w:r>
    </w:p>
    <w:p>
      <w:pPr>
        <w:widowControl w:val="0"/>
        <w:ind w:firstLine="412" w:firstLineChars="196"/>
        <w:jc w:val="both"/>
        <w:rPr>
          <w:rFonts w:ascii="宋体" w:eastAsia="宋体" w:hAnsi="宋体" w:hint="eastAsia"/>
          <w:kern w:val="2"/>
          <w:sz w:val="21"/>
          <w:lang w:eastAsia="zh-CN"/>
        </w:rPr>
      </w:pPr>
      <w:r>
        <w:rPr>
          <w:rFonts w:ascii="宋体" w:eastAsia="宋体" w:hAnsi="宋体" w:hint="eastAsia"/>
          <w:kern w:val="2"/>
          <w:sz w:val="21"/>
          <w:lang w:eastAsia="zh-CN"/>
        </w:rPr>
        <w:t>（1）由政府集中采购机构重新组织公开招标；</w:t>
      </w:r>
    </w:p>
    <w:p>
      <w:pPr>
        <w:widowControl w:val="0"/>
        <w:ind w:firstLine="412" w:firstLineChars="196"/>
        <w:jc w:val="both"/>
        <w:rPr>
          <w:rFonts w:ascii="宋体" w:eastAsia="宋体" w:hAnsi="宋体" w:hint="eastAsia"/>
          <w:kern w:val="2"/>
          <w:sz w:val="21"/>
          <w:lang w:eastAsia="zh-CN"/>
        </w:rPr>
      </w:pPr>
      <w:r>
        <w:rPr>
          <w:rFonts w:ascii="宋体" w:eastAsia="宋体" w:hAnsi="宋体" w:hint="eastAsia"/>
          <w:kern w:val="2"/>
          <w:sz w:val="21"/>
          <w:lang w:eastAsia="zh-CN"/>
        </w:rPr>
        <w:t>（2）根据实际情况需要向采购人主管部门提出非公开招标方式申请，经采购人主管部门批准，公开招标失败采购项目可转为竞争性谈判或单一来源谈判方式采购。</w:t>
      </w:r>
    </w:p>
    <w:p>
      <w:pPr>
        <w:widowControl w:val="0"/>
        <w:ind w:firstLine="412" w:firstLineChars="196"/>
        <w:jc w:val="both"/>
        <w:rPr>
          <w:rFonts w:ascii="宋体" w:eastAsia="宋体" w:hAnsi="宋体" w:hint="eastAsia"/>
          <w:kern w:val="2"/>
          <w:sz w:val="21"/>
          <w:lang w:eastAsia="zh-CN"/>
        </w:rPr>
      </w:pPr>
      <w:r>
        <w:rPr>
          <w:rFonts w:ascii="宋体" w:eastAsia="宋体" w:hAnsi="宋体" w:hint="eastAsia"/>
          <w:kern w:val="2"/>
          <w:sz w:val="21"/>
          <w:lang w:eastAsia="zh-CN"/>
        </w:rPr>
        <w:t>42.4公开招标失败的采购项目重新组织公开招标，由政府集中采购机构重新按公开招标流程组织采购活动。</w:t>
      </w:r>
    </w:p>
    <w:p>
      <w:pPr>
        <w:widowControl w:val="0"/>
        <w:ind w:firstLine="420" w:firstLineChars="200"/>
        <w:jc w:val="both"/>
        <w:rPr>
          <w:rFonts w:ascii="黑体" w:eastAsia="黑体" w:hAnsi="宋体" w:hint="eastAsia"/>
          <w:kern w:val="2"/>
          <w:lang w:eastAsia="zh-CN"/>
        </w:rPr>
      </w:pPr>
      <w:r>
        <w:rPr>
          <w:rFonts w:ascii="宋体" w:eastAsia="宋体" w:hAnsi="宋体" w:hint="eastAsia"/>
          <w:kern w:val="2"/>
          <w:sz w:val="21"/>
          <w:lang w:eastAsia="zh-CN"/>
        </w:rPr>
        <w:t>42.5公开招标失败的采购项目经采购人主管部门批准转为竞争性谈判或单一来源谈判方式采购的，按规定要求组织自行采购工作。</w:t>
      </w:r>
    </w:p>
    <w:p>
      <w:pPr>
        <w:widowControl w:val="0"/>
        <w:ind w:firstLine="420" w:firstLineChars="200"/>
        <w:jc w:val="both"/>
        <w:rPr>
          <w:rFonts w:ascii="宋体" w:eastAsia="宋体" w:hAnsi="宋体" w:hint="eastAsia"/>
          <w:kern w:val="2"/>
          <w:sz w:val="21"/>
          <w:szCs w:val="21"/>
          <w:lang w:eastAsia="zh-CN"/>
        </w:rPr>
      </w:pPr>
    </w:p>
    <w:p>
      <w:pPr>
        <w:widowControl w:val="0"/>
        <w:jc w:val="both"/>
        <w:rPr>
          <w:rFonts w:ascii="黑体" w:eastAsia="黑体" w:hAnsi="宋体" w:hint="eastAsia"/>
          <w:kern w:val="2"/>
          <w:lang w:eastAsia="zh-CN"/>
        </w:rPr>
      </w:pPr>
    </w:p>
    <w:p>
      <w:pPr>
        <w:keepNext/>
        <w:keepLines/>
        <w:widowControl w:val="0"/>
        <w:numPr>
          <w:ilvl w:val="0"/>
          <w:numId w:val="8"/>
        </w:numPr>
        <w:tabs>
          <w:tab w:val="left" w:pos="720"/>
        </w:tabs>
        <w:adjustRightInd w:val="0"/>
        <w:spacing w:before="120" w:beforeLines="50" w:after="120" w:afterLines="50"/>
        <w:ind w:left="1080" w:hanging="1080" w:firstLineChars="0"/>
        <w:jc w:val="center"/>
        <w:textAlignment w:val="baseline"/>
        <w:outlineLvl w:val="1"/>
        <w:rPr>
          <w:rFonts w:ascii="Cambria" w:eastAsia="宋体" w:hAnsi="Cambria"/>
          <w:b/>
          <w:bCs/>
          <w:kern w:val="2"/>
          <w:sz w:val="28"/>
          <w:szCs w:val="28"/>
          <w:lang w:eastAsia="zh-CN"/>
        </w:rPr>
      </w:pPr>
      <w:bookmarkStart w:id="98" w:name="_Hlk72439043"/>
      <w:r>
        <w:rPr>
          <w:rFonts w:ascii="Cambria" w:eastAsia="宋体" w:hAnsi="Cambria" w:cstheme="majorBidi" w:hint="eastAsia"/>
          <w:b/>
          <w:bCs/>
          <w:kern w:val="2"/>
          <w:sz w:val="28"/>
          <w:szCs w:val="28"/>
          <w:lang w:eastAsia="zh-CN"/>
        </w:rPr>
        <w:t>合同的授予与备案</w:t>
      </w:r>
      <w:bookmarkEnd w:id="98"/>
    </w:p>
    <w:p>
      <w:pPr>
        <w:widowControl w:val="0"/>
        <w:ind w:firstLine="420" w:firstLineChars="200"/>
        <w:jc w:val="both"/>
        <w:rPr>
          <w:rFonts w:ascii="黑体" w:eastAsia="黑体" w:hAnsi="宋体" w:hint="eastAsia"/>
          <w:kern w:val="2"/>
          <w:sz w:val="21"/>
          <w:szCs w:val="21"/>
          <w:lang w:eastAsia="zh-CN"/>
        </w:rPr>
      </w:pPr>
      <w:bookmarkStart w:id="99" w:name="_Toc100052408"/>
      <w:bookmarkStart w:id="100" w:name="_Toc73521586"/>
      <w:bookmarkStart w:id="101" w:name="_Toc73518157"/>
      <w:bookmarkStart w:id="102" w:name="_Toc73521674"/>
      <w:bookmarkStart w:id="103" w:name="_Toc73517679"/>
      <w:bookmarkStart w:id="104" w:name="_Hlk72439088"/>
      <w:r>
        <w:rPr>
          <w:rFonts w:ascii="黑体" w:eastAsia="黑体" w:hAnsi="宋体" w:hint="eastAsia"/>
          <w:kern w:val="2"/>
          <w:sz w:val="21"/>
          <w:szCs w:val="21"/>
          <w:lang w:eastAsia="zh-CN"/>
        </w:rPr>
        <w:t>43．合同授予标准</w:t>
      </w:r>
      <w:bookmarkEnd w:id="99"/>
      <w:bookmarkEnd w:id="100"/>
      <w:bookmarkEnd w:id="101"/>
      <w:bookmarkEnd w:id="102"/>
      <w:bookmarkEnd w:id="103"/>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本项目的合同将授予经本招标文件规定评审确定的中标供应商。</w:t>
      </w:r>
    </w:p>
    <w:p>
      <w:pPr>
        <w:widowControl w:val="0"/>
        <w:ind w:firstLine="420" w:firstLineChars="200"/>
        <w:jc w:val="both"/>
        <w:rPr>
          <w:rFonts w:ascii="黑体" w:eastAsia="黑体" w:hAnsi="宋体" w:hint="eastAsia"/>
          <w:kern w:val="2"/>
          <w:sz w:val="21"/>
          <w:szCs w:val="21"/>
          <w:lang w:eastAsia="zh-CN"/>
        </w:rPr>
      </w:pPr>
      <w:bookmarkStart w:id="105" w:name="_Toc73521675"/>
      <w:bookmarkStart w:id="106" w:name="_Toc100052409"/>
      <w:bookmarkStart w:id="107" w:name="_Toc73521587"/>
      <w:bookmarkStart w:id="108" w:name="_Toc73517680"/>
      <w:bookmarkStart w:id="109" w:name="_Toc73518158"/>
      <w:r>
        <w:rPr>
          <w:rFonts w:ascii="黑体" w:eastAsia="黑体" w:hAnsi="宋体" w:hint="eastAsia"/>
          <w:kern w:val="2"/>
          <w:sz w:val="21"/>
          <w:szCs w:val="21"/>
          <w:lang w:eastAsia="zh-CN"/>
        </w:rPr>
        <w:t>44．</w:t>
      </w:r>
      <w:bookmarkEnd w:id="105"/>
      <w:bookmarkEnd w:id="106"/>
      <w:bookmarkEnd w:id="107"/>
      <w:bookmarkEnd w:id="108"/>
      <w:bookmarkEnd w:id="109"/>
      <w:r>
        <w:rPr>
          <w:rFonts w:ascii="黑体" w:eastAsia="黑体" w:hAnsi="宋体" w:hint="eastAsia"/>
          <w:kern w:val="2"/>
          <w:sz w:val="21"/>
          <w:szCs w:val="21"/>
          <w:lang w:eastAsia="zh-CN"/>
        </w:rPr>
        <w:t>接受和拒绝任何或所有投标的权力</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政府集中采购机构和采购人保留在投标之前任何时候接受或拒绝任何投标或所有投标，以及宣布招标无效的权力，对受影响的投标人不承担任何责任，也无义务向受影响的投标人解释采取这一行动的理由。</w:t>
      </w:r>
    </w:p>
    <w:p>
      <w:pPr>
        <w:widowControl w:val="0"/>
        <w:ind w:firstLine="420" w:firstLineChars="200"/>
        <w:jc w:val="both"/>
        <w:rPr>
          <w:rFonts w:ascii="黑体" w:eastAsia="黑体" w:hAnsi="宋体" w:hint="eastAsia"/>
          <w:kern w:val="2"/>
          <w:sz w:val="21"/>
          <w:szCs w:val="21"/>
          <w:lang w:eastAsia="zh-CN"/>
        </w:rPr>
      </w:pPr>
      <w:bookmarkStart w:id="110" w:name="_Toc100052410"/>
      <w:bookmarkStart w:id="111" w:name="_Toc73517682"/>
      <w:bookmarkStart w:id="112" w:name="_Toc73518160"/>
      <w:bookmarkStart w:id="113" w:name="_Toc73521677"/>
      <w:bookmarkStart w:id="114" w:name="_Toc73521589"/>
      <w:r>
        <w:rPr>
          <w:rFonts w:ascii="黑体" w:eastAsia="黑体" w:hAnsi="宋体" w:hint="eastAsia"/>
          <w:kern w:val="2"/>
          <w:sz w:val="21"/>
          <w:szCs w:val="21"/>
          <w:lang w:eastAsia="zh-CN"/>
        </w:rPr>
        <w:t>45．合同的签订</w:t>
      </w:r>
      <w:bookmarkEnd w:id="110"/>
      <w:bookmarkEnd w:id="111"/>
      <w:bookmarkEnd w:id="112"/>
      <w:bookmarkEnd w:id="113"/>
      <w:bookmarkEnd w:id="114"/>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45.1中标人将于中标通知书发出之日起十个工作日内，按照采购文件（招标文件和投标文件等）内容与采购人签订采购合同；合同的实质性内容应当符合招标文件的规定；</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45.2中标人应当按照合同约定履行义务，完成中标项目，不得将中标项目转让（转包）给他人。</w:t>
      </w:r>
    </w:p>
    <w:p>
      <w:pPr>
        <w:widowControl w:val="0"/>
        <w:ind w:firstLine="420" w:firstLineChars="200"/>
        <w:jc w:val="both"/>
        <w:rPr>
          <w:rFonts w:ascii="黑体" w:eastAsia="黑体" w:hAnsi="宋体" w:hint="eastAsia"/>
          <w:kern w:val="2"/>
          <w:sz w:val="21"/>
          <w:szCs w:val="21"/>
          <w:lang w:eastAsia="zh-CN"/>
        </w:rPr>
      </w:pPr>
      <w:bookmarkStart w:id="115" w:name="_Toc100052411"/>
      <w:bookmarkStart w:id="116" w:name="_Toc73517683"/>
      <w:bookmarkStart w:id="117" w:name="_Toc73521678"/>
      <w:bookmarkStart w:id="118" w:name="_Toc73521590"/>
      <w:bookmarkStart w:id="119" w:name="_Toc73518161"/>
      <w:r>
        <w:rPr>
          <w:rFonts w:ascii="黑体" w:eastAsia="黑体" w:hAnsi="宋体" w:hint="eastAsia"/>
          <w:kern w:val="2"/>
          <w:sz w:val="21"/>
          <w:szCs w:val="21"/>
          <w:lang w:eastAsia="zh-CN"/>
        </w:rPr>
        <w:t>46．履约担保</w:t>
      </w:r>
      <w:bookmarkEnd w:id="115"/>
      <w:bookmarkEnd w:id="116"/>
      <w:bookmarkEnd w:id="117"/>
      <w:bookmarkEnd w:id="118"/>
      <w:bookmarkEnd w:id="119"/>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46.1在签订项目合同的同时，中标人应按“对通用条款的补充内容”中规定的金额向采购人提交履约担保；</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46.2，允许供应商自主选择以支票、汇票、本票、保函等非现金方式提交履约担保；</w:t>
      </w:r>
      <w:r>
        <w:rPr>
          <w:rFonts w:eastAsia="宋体"/>
          <w:kern w:val="2"/>
          <w:sz w:val="21"/>
          <w:szCs w:val="21"/>
          <w:lang w:eastAsia="zh-CN"/>
        </w:rPr>
        <w:t>中标</w:t>
      </w:r>
      <w:r>
        <w:rPr>
          <w:rFonts w:eastAsia="宋体" w:hint="eastAsia"/>
          <w:kern w:val="2"/>
          <w:sz w:val="21"/>
          <w:szCs w:val="21"/>
          <w:lang w:eastAsia="zh-CN"/>
        </w:rPr>
        <w:t>人</w:t>
      </w:r>
      <w:r>
        <w:rPr>
          <w:rFonts w:eastAsia="宋体"/>
          <w:kern w:val="2"/>
          <w:sz w:val="21"/>
          <w:szCs w:val="21"/>
          <w:lang w:eastAsia="zh-CN"/>
        </w:rPr>
        <w:t>提交履约</w:t>
      </w:r>
      <w:r>
        <w:rPr>
          <w:rFonts w:eastAsia="宋体" w:hint="eastAsia"/>
          <w:kern w:val="2"/>
          <w:sz w:val="21"/>
          <w:szCs w:val="21"/>
          <w:lang w:eastAsia="zh-CN"/>
        </w:rPr>
        <w:t>担保不是</w:t>
      </w:r>
      <w:r>
        <w:rPr>
          <w:rFonts w:eastAsia="宋体"/>
          <w:kern w:val="2"/>
          <w:sz w:val="21"/>
          <w:szCs w:val="21"/>
          <w:lang w:eastAsia="zh-CN"/>
        </w:rPr>
        <w:t>合同签订的</w:t>
      </w:r>
      <w:r>
        <w:rPr>
          <w:rFonts w:eastAsia="宋体" w:hint="eastAsia"/>
          <w:kern w:val="2"/>
          <w:sz w:val="21"/>
          <w:szCs w:val="21"/>
          <w:lang w:eastAsia="zh-CN"/>
        </w:rPr>
        <w:t>前提</w:t>
      </w:r>
      <w:r>
        <w:rPr>
          <w:rFonts w:eastAsia="宋体"/>
          <w:kern w:val="2"/>
          <w:sz w:val="21"/>
          <w:szCs w:val="21"/>
          <w:lang w:eastAsia="zh-CN"/>
        </w:rPr>
        <w:t>条件，不要求中标</w:t>
      </w:r>
      <w:r>
        <w:rPr>
          <w:rFonts w:eastAsia="宋体" w:hint="eastAsia"/>
          <w:kern w:val="2"/>
          <w:sz w:val="21"/>
          <w:szCs w:val="21"/>
          <w:lang w:eastAsia="zh-CN"/>
        </w:rPr>
        <w:t>人</w:t>
      </w:r>
      <w:r>
        <w:rPr>
          <w:rFonts w:eastAsia="宋体"/>
          <w:kern w:val="2"/>
          <w:sz w:val="21"/>
          <w:szCs w:val="21"/>
          <w:lang w:eastAsia="zh-CN"/>
        </w:rPr>
        <w:t>提供除法律、法规明确规定外的其他担保</w:t>
      </w:r>
      <w:r>
        <w:rPr>
          <w:rFonts w:eastAsia="宋体" w:hint="eastAsia"/>
          <w:kern w:val="2"/>
          <w:sz w:val="21"/>
          <w:szCs w:val="21"/>
          <w:lang w:eastAsia="zh-CN"/>
        </w:rPr>
        <w:t>。</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47. 合同备案</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Hans"/>
        </w:rPr>
        <w:t>采购人与中标供应商自中标通知书发出之日起10个工作日内签订采购合同，</w:t>
      </w:r>
      <w:r>
        <w:rPr>
          <w:rFonts w:ascii="宋体" w:eastAsia="宋体" w:hAnsi="宋体" w:hint="eastAsia"/>
          <w:kern w:val="2"/>
          <w:sz w:val="21"/>
          <w:szCs w:val="21"/>
          <w:lang w:eastAsia="zh-CN"/>
        </w:rPr>
        <w:t>并按采购人内控制度规定提交备案。</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48. 合同变更</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合同变更事宜参照《深圳市财政局关于优化政府采购合同备案的通知》（深财发保〔2022〕2号）相关规定，按采购人内控制度执行。</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49. 项目验收</w:t>
      </w:r>
    </w:p>
    <w:p>
      <w:pPr>
        <w:widowControl/>
        <w:ind w:firstLine="420" w:firstLineChars="200"/>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49.1采购人应当按照招标文件和合同规定的标准和方法，及时组织验收。</w:t>
      </w:r>
      <w:r>
        <w:rPr>
          <w:rFonts w:ascii="宋体" w:eastAsia="宋体" w:hAnsi="宋体"/>
          <w:kern w:val="2"/>
          <w:sz w:val="21"/>
          <w:szCs w:val="21"/>
          <w:lang w:eastAsia="zh-CN"/>
        </w:rPr>
        <w:t xml:space="preserve"> </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50. 宣传</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凡与采购活动有关的宣传或广告，若当中提及本项目采购，必须事先将具体对外宣传方案报采购人预算主管部门，并征得其同意。对外市场宣传包括但不限于以下形式：</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a.名片、宣传册、广告标语等；</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b.案例介绍、推广等；</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c.工作人员向其他消费群体宣传。</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51. 供应商违法责任</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w:t>
      </w:r>
      <w:r>
        <w:rPr>
          <w:rFonts w:ascii="宋体" w:eastAsia="宋体" w:hAnsi="宋体"/>
          <w:kern w:val="2"/>
          <w:sz w:val="21"/>
          <w:szCs w:val="21"/>
          <w:lang w:eastAsia="zh-CN"/>
        </w:rPr>
        <w:t>1.1</w:t>
      </w:r>
      <w:r>
        <w:rPr>
          <w:rFonts w:ascii="宋体" w:eastAsia="宋体" w:hAnsi="宋体" w:hint="eastAsia"/>
          <w:kern w:val="2"/>
          <w:sz w:val="21"/>
          <w:szCs w:val="21"/>
          <w:lang w:eastAsia="zh-CN"/>
        </w:rPr>
        <w:t>《深圳经济特区政府采购条例》第五十七条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（1）在采购活动中应当回避而未回避的；</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（2）未按本条例规定签订、履行采购合同，造成严重后果的；</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（3）隐瞒真实情况，提供虚假资料的；</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（4）以非法手段排斥其他供应商参与竞争的；</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（5）与其他采购参加人串通投标的；</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（6）恶意投诉的；</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（7）向采购项目相关人行贿或者提供其他不当利益的；</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（8）阻碍、抗拒主管部门监督检查的；</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（9）其他违反本条例规定的行为。</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w:t>
      </w:r>
      <w:r>
        <w:rPr>
          <w:rFonts w:ascii="宋体" w:eastAsia="宋体" w:hAnsi="宋体"/>
          <w:kern w:val="2"/>
          <w:sz w:val="21"/>
          <w:szCs w:val="21"/>
          <w:lang w:eastAsia="zh-CN"/>
        </w:rPr>
        <w:t xml:space="preserve">1.2 </w:t>
      </w:r>
      <w:r>
        <w:rPr>
          <w:rFonts w:ascii="宋体" w:eastAsia="宋体" w:hAnsi="宋体" w:hint="eastAsia"/>
          <w:kern w:val="2"/>
          <w:sz w:val="21"/>
          <w:szCs w:val="21"/>
          <w:lang w:eastAsia="zh-CN"/>
        </w:rPr>
        <w:t>根据《深圳市财政局关于调整政府采购投标（响应）保证金管理政策的通知 》（深财购〔2021〕51 号）的要求，供应商在政府采购活动中出现《深圳经济特区政府采购条例实施细则》第八十条所列情形的，</w:t>
      </w:r>
      <w:bookmarkStart w:id="120" w:name="_Hlk72440769"/>
      <w:r>
        <w:rPr>
          <w:rFonts w:ascii="宋体" w:eastAsia="宋体" w:hAnsi="宋体" w:hint="eastAsia"/>
          <w:kern w:val="2"/>
          <w:sz w:val="21"/>
          <w:szCs w:val="21"/>
          <w:lang w:eastAsia="zh-CN"/>
        </w:rPr>
        <w:t>政府集中采购机构或采购人不予退还其交纳的谈判保证金，情节严重的，并由主管部门</w:t>
      </w:r>
      <w:bookmarkEnd w:id="120"/>
      <w:r>
        <w:rPr>
          <w:rFonts w:ascii="宋体" w:eastAsia="宋体" w:hAnsi="宋体" w:hint="eastAsia"/>
          <w:kern w:val="2"/>
          <w:sz w:val="21"/>
          <w:szCs w:val="21"/>
          <w:lang w:eastAsia="zh-CN"/>
        </w:rPr>
        <w:t>记入供应商诚信档案，予以通报：</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w:t>
      </w:r>
      <w:r>
        <w:rPr>
          <w:rFonts w:ascii="宋体" w:eastAsia="宋体" w:hAnsi="宋体"/>
          <w:kern w:val="2"/>
          <w:sz w:val="21"/>
          <w:szCs w:val="21"/>
          <w:lang w:eastAsia="zh-CN"/>
        </w:rPr>
        <w:t>）投标截止后，撤销投标的；</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w:t>
      </w:r>
      <w:r>
        <w:rPr>
          <w:rFonts w:ascii="宋体" w:eastAsia="宋体" w:hAnsi="宋体" w:hint="eastAsia"/>
          <w:kern w:val="2"/>
          <w:sz w:val="21"/>
          <w:szCs w:val="21"/>
          <w:lang w:eastAsia="zh-CN"/>
        </w:rPr>
        <w:t>2</w:t>
      </w:r>
      <w:r>
        <w:rPr>
          <w:rFonts w:ascii="宋体" w:eastAsia="宋体" w:hAnsi="宋体"/>
          <w:kern w:val="2"/>
          <w:sz w:val="21"/>
          <w:szCs w:val="21"/>
          <w:lang w:eastAsia="zh-CN"/>
        </w:rPr>
        <w:t>）中标后无正当理由未在规定期限内签订合同的；</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w:t>
      </w:r>
      <w:r>
        <w:rPr>
          <w:rFonts w:ascii="宋体" w:eastAsia="宋体" w:hAnsi="宋体" w:hint="eastAsia"/>
          <w:kern w:val="2"/>
          <w:sz w:val="21"/>
          <w:szCs w:val="21"/>
          <w:lang w:eastAsia="zh-CN"/>
        </w:rPr>
        <w:t>3</w:t>
      </w:r>
      <w:r>
        <w:rPr>
          <w:rFonts w:ascii="宋体" w:eastAsia="宋体" w:hAnsi="宋体"/>
          <w:kern w:val="2"/>
          <w:sz w:val="21"/>
          <w:szCs w:val="21"/>
          <w:lang w:eastAsia="zh-CN"/>
        </w:rPr>
        <w:t>）将中标项目转让给他人、或者在投标文件中未说明且未经采购人、采购</w:t>
      </w:r>
      <w:r>
        <w:rPr>
          <w:rFonts w:ascii="宋体" w:eastAsia="宋体" w:hAnsi="宋体" w:hint="eastAsia"/>
          <w:kern w:val="2"/>
          <w:sz w:val="21"/>
          <w:szCs w:val="21"/>
          <w:lang w:eastAsia="zh-CN"/>
        </w:rPr>
        <w:t>招标</w:t>
      </w:r>
      <w:r>
        <w:rPr>
          <w:rFonts w:ascii="宋体" w:eastAsia="宋体" w:hAnsi="宋体"/>
          <w:kern w:val="2"/>
          <w:sz w:val="21"/>
          <w:szCs w:val="21"/>
          <w:lang w:eastAsia="zh-CN"/>
        </w:rPr>
        <w:t>机构同意，将中标项目分包给他人的；</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w:t>
      </w:r>
      <w:r>
        <w:rPr>
          <w:rFonts w:ascii="宋体" w:eastAsia="宋体" w:hAnsi="宋体" w:hint="eastAsia"/>
          <w:kern w:val="2"/>
          <w:sz w:val="21"/>
          <w:szCs w:val="21"/>
          <w:lang w:eastAsia="zh-CN"/>
        </w:rPr>
        <w:t>4</w:t>
      </w:r>
      <w:r>
        <w:rPr>
          <w:rFonts w:ascii="宋体" w:eastAsia="宋体" w:hAnsi="宋体"/>
          <w:kern w:val="2"/>
          <w:sz w:val="21"/>
          <w:szCs w:val="21"/>
          <w:lang w:eastAsia="zh-CN"/>
        </w:rPr>
        <w:t>）拒绝履行合同义务的</w:t>
      </w:r>
      <w:r>
        <w:rPr>
          <w:rFonts w:ascii="宋体" w:eastAsia="宋体" w:hAnsi="宋体" w:hint="eastAsia"/>
          <w:kern w:val="2"/>
          <w:sz w:val="21"/>
          <w:szCs w:val="21"/>
          <w:lang w:eastAsia="zh-CN"/>
        </w:rPr>
        <w:t>。</w:t>
      </w:r>
    </w:p>
    <w:p>
      <w:pPr>
        <w:widowControl w:val="0"/>
        <w:spacing w:line="360" w:lineRule="auto"/>
        <w:jc w:val="both"/>
        <w:rPr>
          <w:rFonts w:eastAsia="宋体"/>
          <w:b/>
          <w:bCs/>
          <w:kern w:val="2"/>
          <w:lang w:eastAsia="zh-CN"/>
        </w:rPr>
      </w:pPr>
    </w:p>
    <w:bookmarkEnd w:id="104"/>
    <w:p>
      <w:pPr>
        <w:keepNext/>
        <w:keepLines/>
        <w:widowControl w:val="0"/>
        <w:numPr>
          <w:ilvl w:val="0"/>
          <w:numId w:val="8"/>
        </w:numPr>
        <w:tabs>
          <w:tab w:val="left" w:pos="720"/>
        </w:tabs>
        <w:adjustRightInd w:val="0"/>
        <w:spacing w:before="120" w:beforeLines="50" w:after="120" w:afterLines="50"/>
        <w:ind w:left="1080" w:hanging="1080" w:firstLineChars="0"/>
        <w:jc w:val="center"/>
        <w:textAlignment w:val="baseline"/>
        <w:outlineLvl w:val="1"/>
        <w:rPr>
          <w:rFonts w:ascii="Cambria" w:eastAsia="宋体" w:hAnsi="Cambria"/>
          <w:b/>
          <w:bCs/>
          <w:kern w:val="2"/>
          <w:sz w:val="28"/>
          <w:szCs w:val="28"/>
          <w:lang w:eastAsia="zh-CN"/>
        </w:rPr>
      </w:pPr>
      <w:r>
        <w:rPr>
          <w:rFonts w:ascii="Cambria" w:eastAsia="宋体" w:hAnsi="Cambria" w:cstheme="majorBidi" w:hint="eastAsia"/>
          <w:b/>
          <w:bCs/>
          <w:kern w:val="2"/>
          <w:sz w:val="28"/>
          <w:szCs w:val="28"/>
          <w:lang w:eastAsia="zh-CN"/>
        </w:rPr>
        <w:t>质疑处理</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52.质疑提出与答复</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52.1提出质疑</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参与采购活动的供应商认为自己的权益在采购活动中受到损害的，应当自知道或者应当知道其权益受到损害之日起七个工作日内向采购人、政府集中采购机构以书面形式提出质疑。</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52.2</w:t>
      </w:r>
      <w:r>
        <w:rPr>
          <w:rFonts w:ascii="宋体" w:eastAsia="宋体" w:hAnsi="宋体"/>
          <w:kern w:val="2"/>
          <w:sz w:val="21"/>
          <w:szCs w:val="21"/>
          <w:lang w:eastAsia="zh-CN"/>
        </w:rPr>
        <w:t>法律依据</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《中华人民共和国政府采购法》、《中华人民共和国政府采购法实施条例》、</w:t>
      </w:r>
      <w:r>
        <w:rPr>
          <w:rFonts w:ascii="宋体" w:eastAsia="宋体" w:hAnsi="宋体"/>
          <w:kern w:val="2"/>
          <w:sz w:val="21"/>
          <w:szCs w:val="21"/>
          <w:lang w:eastAsia="zh-CN"/>
        </w:rPr>
        <w:t>《</w:t>
      </w:r>
      <w:r>
        <w:rPr>
          <w:rFonts w:ascii="宋体" w:eastAsia="宋体" w:hAnsi="宋体" w:hint="eastAsia"/>
          <w:kern w:val="2"/>
          <w:sz w:val="21"/>
          <w:szCs w:val="21"/>
          <w:lang w:eastAsia="zh-CN"/>
        </w:rPr>
        <w:t>深圳经济特区政府采购</w:t>
      </w:r>
      <w:r>
        <w:rPr>
          <w:rFonts w:ascii="宋体" w:eastAsia="宋体" w:hAnsi="宋体"/>
          <w:kern w:val="2"/>
          <w:sz w:val="21"/>
          <w:szCs w:val="21"/>
          <w:lang w:eastAsia="zh-CN"/>
        </w:rPr>
        <w:t>条例</w:t>
      </w:r>
      <w:r>
        <w:rPr>
          <w:rFonts w:ascii="宋体" w:eastAsia="宋体" w:hAnsi="宋体" w:hint="eastAsia"/>
          <w:kern w:val="2"/>
          <w:sz w:val="21"/>
          <w:szCs w:val="21"/>
          <w:lang w:eastAsia="zh-CN"/>
        </w:rPr>
        <w:t>》、《深圳经济特区政府采购条例实施细则》、《政府采购质疑和投诉办法》（财政部令第94号）和其他有关法律法规规定。</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52.3质疑条件</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52.3.1提出质疑的供应商应当是参与所质疑项目采购活动的供应商；</w:t>
      </w:r>
      <w:bookmarkStart w:id="121" w:name="_Hlk75374941"/>
      <w:r>
        <w:rPr>
          <w:rFonts w:ascii="宋体" w:eastAsia="宋体" w:hAnsi="宋体" w:hint="eastAsia"/>
          <w:kern w:val="2"/>
          <w:sz w:val="21"/>
          <w:szCs w:val="21"/>
          <w:lang w:eastAsia="zh-CN"/>
        </w:rPr>
        <w:t>以联合体形式参与的，质疑应当由组成联合体的所有成员共同提出</w:t>
      </w:r>
      <w:bookmarkEnd w:id="121"/>
      <w:r>
        <w:rPr>
          <w:rFonts w:ascii="宋体" w:eastAsia="宋体" w:hAnsi="宋体" w:hint="eastAsia"/>
          <w:kern w:val="2"/>
          <w:sz w:val="21"/>
          <w:szCs w:val="21"/>
          <w:lang w:eastAsia="zh-CN"/>
        </w:rPr>
        <w:t>；</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52.3.2应当在法定质疑期内一次性提出针对同一采购程序环节的质疑，法定质疑期为自知道或应当知道权益受到损害之日起7个工作日内。应当知道其权益受到损害之日是指：对招标文件的质疑，为招标文件公布之日；对采购过程的质疑，为各采购程序环节结束之日；对中标结果以及评审委员会组成人员的质疑，为中标结果公示之日；</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52.3.3应提交书面质疑函，质疑函应当包括以下内容：</w:t>
      </w:r>
      <w:r>
        <w:rPr>
          <w:rFonts w:ascii="宋体" w:eastAsia="宋体" w:hAnsi="宋体"/>
          <w:kern w:val="2"/>
          <w:sz w:val="21"/>
          <w:szCs w:val="21"/>
          <w:lang w:eastAsia="zh-CN"/>
        </w:rPr>
        <w:t xml:space="preserve"> </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（1）供应商的名称（或者姓名）、地址、邮编、邮箱、联系人及联系电话；</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（2）质疑项目的名称、编号；</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（3）具体、明确的质疑对象、质疑事项和质疑请求；</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（4）因质疑事项而受损害的权益；</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（5）事实依据；</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（6）必要的法律依据；</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（7）提出质疑的日期。</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供应商为自然人的，应当由本人签字；供应商为法人或者其他组织的，应当由法定代表人（负责人），或者其授权代理人签字或者盖章，并加盖公章。</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52.4提交</w:t>
      </w:r>
      <w:r>
        <w:rPr>
          <w:rFonts w:ascii="宋体" w:eastAsia="宋体" w:hAnsi="宋体"/>
          <w:kern w:val="2"/>
          <w:sz w:val="21"/>
          <w:szCs w:val="21"/>
          <w:lang w:eastAsia="zh-CN"/>
        </w:rPr>
        <w:t>材料</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供应商质疑实行实名制。供应商为自然人的，应当提交本人身份证复印件；供应商为法人或者其他组织的，应当根据自身性质提交营业执照复印件或者其他证明文件（如事业单位法人证书等）复印件。</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供应商可以委托代理人进行质疑。</w:t>
      </w:r>
      <w:r>
        <w:rPr>
          <w:rFonts w:ascii="宋体" w:eastAsia="宋体" w:hAnsi="宋体"/>
          <w:kern w:val="2"/>
          <w:sz w:val="21"/>
          <w:szCs w:val="21"/>
          <w:lang w:eastAsia="zh-CN"/>
        </w:rPr>
        <w:t>其授权委托书应当载明代理人的姓名或者名称、代理事项、具体权限、期限和相关事项。供应商为自然人的，应当由本人签字；供应商为法人或者其他组织的，应当由法定代表人、主要负责人签字或者盖章，并加盖公章。</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52.5收文地点</w:t>
      </w:r>
    </w:p>
    <w:p>
      <w:pPr>
        <w:widowControl w:val="0"/>
        <w:ind w:firstLine="420" w:firstLineChars="200"/>
        <w:jc w:val="both"/>
        <w:rPr>
          <w:rFonts w:ascii="宋体" w:eastAsia="宋体" w:hAnsi="宋体" w:hint="eastAsia"/>
          <w:b/>
          <w:bCs/>
          <w:kern w:val="2"/>
          <w:sz w:val="21"/>
          <w:szCs w:val="21"/>
          <w:lang w:eastAsia="zh-CN"/>
        </w:rPr>
      </w:pPr>
      <w:r>
        <w:rPr>
          <w:rFonts w:ascii="宋体" w:eastAsia="宋体" w:hAnsi="宋体" w:hint="eastAsia"/>
          <w:b/>
          <w:bCs/>
          <w:kern w:val="2"/>
          <w:sz w:val="21"/>
          <w:szCs w:val="21"/>
          <w:lang w:eastAsia="zh-CN"/>
        </w:rPr>
        <w:t>地址：深圳公共资源交易中心（深圳交易集团有限公司政府采购业务分公司）27楼，质疑咨询电话：0755-</w:t>
      </w:r>
      <w:r>
        <w:rPr>
          <w:rFonts w:ascii="宋体" w:eastAsia="宋体" w:hAnsi="宋体" w:hint="eastAsia"/>
          <w:b/>
          <w:kern w:val="2"/>
          <w:sz w:val="21"/>
          <w:lang w:eastAsia="zh-CN"/>
        </w:rPr>
        <w:t>86500050</w:t>
      </w:r>
      <w:r>
        <w:rPr>
          <w:rFonts w:ascii="宋体" w:eastAsia="宋体" w:hAnsi="宋体" w:hint="eastAsia"/>
          <w:b/>
          <w:bCs/>
          <w:kern w:val="2"/>
          <w:sz w:val="21"/>
          <w:szCs w:val="21"/>
          <w:lang w:eastAsia="zh-CN"/>
        </w:rPr>
        <w:t>。</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52.6收文办理</w:t>
      </w:r>
      <w:r>
        <w:rPr>
          <w:rFonts w:ascii="宋体" w:eastAsia="宋体" w:hAnsi="宋体"/>
          <w:kern w:val="2"/>
          <w:sz w:val="21"/>
          <w:szCs w:val="21"/>
          <w:lang w:eastAsia="zh-CN"/>
        </w:rPr>
        <w:t>程序</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52.6.1供应商提交的质疑符合受理条件的，政府集中采购机构自收到质疑材料之日起即为受理，应当向供应商出具质疑函收文回执并可以要求其递交质疑的法定代表人（负责人）或者授权代理人签署质疑文书送达地址确认书。</w:t>
      </w:r>
    </w:p>
    <w:p>
      <w:pPr>
        <w:widowControl w:val="0"/>
        <w:ind w:firstLine="420" w:firstLineChars="200"/>
        <w:jc w:val="both"/>
        <w:rPr>
          <w:rFonts w:ascii="仿宋" w:eastAsia="仿宋" w:hAnsi="仿宋" w:hint="eastAsia"/>
          <w:kern w:val="2"/>
          <w:sz w:val="21"/>
          <w:szCs w:val="21"/>
          <w:lang w:eastAsia="zh-CN"/>
        </w:rPr>
      </w:pPr>
      <w:r>
        <w:rPr>
          <w:rFonts w:ascii="宋体" w:eastAsia="宋体" w:hAnsi="宋体" w:hint="eastAsia"/>
          <w:kern w:val="2"/>
          <w:sz w:val="21"/>
          <w:szCs w:val="21"/>
          <w:lang w:eastAsia="zh-CN"/>
        </w:rPr>
        <w:t>52.6.2供应商提交的质疑材料不符合质疑条件的，视情况处理：</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供应商提交的质疑材料不全或者未按要求签字或者盖章的，政府集中采购机构应当一次性告知供应商需补正的内容和补正期限。</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供应商提交的质疑存在下列情形之一的，不予受理：</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（1）质疑主体不满足要求的；</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（2）供应商自身权益未受到损害的；</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（3）供应商未在法定质疑期限内提出质疑的；</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（4）质疑材料不全或者未按要求签字或者盖章的情况下，要求补正后，逾期未补正或者补正后仍不符合规定的；</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（5）其他不符合受理条件情形的。</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质疑事项不予受理的，政府集中采购机构应当向供应商出具不符合质疑条件告知书。</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52.7质疑答复时限</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自收文之日起七个工作日内。</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52.8</w:t>
      </w:r>
      <w:r>
        <w:rPr>
          <w:rFonts w:ascii="宋体" w:eastAsia="宋体" w:hAnsi="宋体" w:hint="eastAsia"/>
          <w:kern w:val="2"/>
          <w:sz w:val="21"/>
          <w:lang w:eastAsia="zh-CN"/>
        </w:rPr>
        <w:t>争议（投诉）</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对质疑答复不满意或者未在规定时间内答复的，提出质疑的供应商可以在答复期满后15个工作日内向本项目预算主管单位投诉。</w:t>
      </w:r>
    </w:p>
    <w:p>
      <w:pPr>
        <w:widowControl w:val="0"/>
        <w:ind w:firstLine="420" w:firstLineChars="200"/>
        <w:jc w:val="both"/>
        <w:rPr>
          <w:rFonts w:ascii="黑体" w:eastAsia="黑体" w:hAnsi="宋体" w:hint="eastAsia"/>
          <w:kern w:val="2"/>
          <w:sz w:val="21"/>
          <w:szCs w:val="21"/>
          <w:lang w:eastAsia="zh-CN"/>
        </w:rPr>
      </w:pPr>
      <w:r>
        <w:rPr>
          <w:rFonts w:ascii="黑体" w:eastAsia="黑体" w:hAnsi="宋体" w:hint="eastAsia"/>
          <w:kern w:val="2"/>
          <w:sz w:val="21"/>
          <w:szCs w:val="21"/>
          <w:lang w:eastAsia="zh-CN"/>
        </w:rPr>
        <w:t>53. 质疑后续处理</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53.1供应商质疑不成立，或者成立但未对中标、成交结果构成影响的，继续开展采购活动。</w:t>
      </w:r>
    </w:p>
    <w:p>
      <w:pPr>
        <w:widowControl w:val="0"/>
        <w:ind w:firstLine="420" w:firstLineChars="200"/>
        <w:jc w:val="left"/>
        <w:rPr>
          <w:rFonts w:eastAsia="宋体"/>
          <w:kern w:val="2"/>
          <w:sz w:val="21"/>
          <w:szCs w:val="21"/>
          <w:lang w:eastAsia="zh-CN"/>
        </w:rPr>
      </w:pPr>
      <w:r>
        <w:rPr>
          <w:rFonts w:ascii="宋体" w:eastAsia="宋体" w:hAnsi="宋体" w:hint="eastAsia"/>
          <w:kern w:val="2"/>
          <w:sz w:val="21"/>
          <w:szCs w:val="21"/>
          <w:lang w:eastAsia="zh-CN"/>
        </w:rPr>
        <w:t>53.2供应商质疑成立且影响或者可能影响中标、成交结果的，按照下列情况处理：（1）对采购文件提出的质疑，依法通过澄清或者修改可以继续开展采购活动的，澄清或者修改采购文件后继续开展采购活动；否则应当修改采购文件后重新开展采购活动。（2）对采购过程、中标或者成交结果提出的质疑，合格供应商符合法定数量时，可以从合格的中标或者成交候选人中另行确定中标、成交供应商的，应当依法另行确定中标、成交供应商；否则应当重新开展采购活动。</w:t>
      </w:r>
    </w:p>
    <w:p>
      <w:pPr>
        <w:widowControl w:val="0"/>
        <w:jc w:val="center"/>
        <w:rPr>
          <w:rFonts w:eastAsia="宋体"/>
          <w:kern w:val="2"/>
          <w:sz w:val="21"/>
          <w:lang w:eastAsia="zh-CN"/>
        </w:rPr>
      </w:pPr>
      <w:r>
        <w:rPr>
          <w:rFonts w:eastAsia="宋体"/>
          <w:kern w:val="2"/>
          <w:sz w:val="21"/>
          <w:lang w:eastAsia="zh-CN"/>
        </w:rPr>
        <w:t>---- END ----</w:t>
      </w:r>
      <w:bookmarkEnd w:id="67"/>
    </w:p>
    <w:p>
      <w:pPr>
        <w:widowControl w:val="0"/>
        <w:jc w:val="both"/>
        <w:rPr>
          <w:rFonts w:ascii="宋体" w:eastAsia="宋体" w:hAnsi="宋体" w:hint="eastAsia"/>
          <w:kern w:val="2"/>
          <w:sz w:val="21"/>
          <w:szCs w:val="21"/>
          <w:lang w:eastAsia="zh-CN"/>
        </w:rPr>
        <w:sectPr>
          <w:footerReference w:type="even" r:id="rId6"/>
          <w:footerReference w:type="default" r:id="rId7"/>
          <w:headerReference w:type="first" r:id="rId8"/>
          <w:pgSz w:w="11907" w:h="16840"/>
          <w:pgMar w:top="1440" w:right="1797" w:bottom="1440" w:left="1797" w:header="851" w:footer="992" w:gutter="0"/>
          <w:cols w:num="1" w:space="425"/>
          <w:titlePg/>
          <w:docGrid w:linePitch="462" w:charSpace="0"/>
        </w:sectPr>
      </w:pPr>
    </w:p>
    <w:p>
      <w:pPr>
        <w:pBdr>
          <w:top w:val="none" w:sz="0" w:space="0" w:color="auto"/>
          <w:left w:val="single" w:sz="6" w:space="0" w:color="DDDDDD"/>
          <w:bottom w:val="none" w:sz="0" w:space="0" w:color="auto"/>
          <w:right w:val="single" w:sz="6" w:space="0" w:color="DDDDDD"/>
        </w:pBdr>
        <w:spacing w:before="0" w:after="0" w:line="648" w:lineRule="atLeast"/>
        <w:ind w:left="15" w:right="15"/>
        <w:jc w:val="center"/>
        <w:outlineLvl w:val="0"/>
        <w:rPr>
          <w:rFonts w:ascii="FangSong" w:eastAsia="FangSong" w:hAnsi="FangSong" w:cs="FangSong"/>
          <w:b/>
          <w:bCs/>
          <w:color w:val="000000"/>
          <w:sz w:val="48"/>
          <w:szCs w:val="48"/>
          <w:lang w:val="en" w:eastAsia="en"/>
        </w:rPr>
      </w:pPr>
      <w:r>
        <w:rPr>
          <w:rFonts w:ascii="FangSong" w:eastAsia="FangSong" w:hAnsi="FangSong" w:cs="FangSong"/>
          <w:b/>
          <w:bCs/>
          <w:color w:val="000000"/>
          <w:sz w:val="48"/>
          <w:szCs w:val="48"/>
          <w:lang w:val="en" w:eastAsia="en"/>
        </w:rPr>
        <w:t>投标文件格式</w:t>
      </w:r>
    </w:p>
    <w:p>
      <w:pPr>
        <w:pBdr>
          <w:top w:val="none" w:sz="0" w:space="0" w:color="auto"/>
          <w:left w:val="none" w:sz="0" w:space="0" w:color="auto"/>
          <w:bottom w:val="none" w:sz="0" w:space="0" w:color="auto"/>
          <w:right w:val="none" w:sz="0" w:space="0" w:color="auto"/>
        </w:pBdr>
        <w:spacing w:before="0" w:after="0" w:line="504" w:lineRule="atLeast"/>
        <w:ind w:left="15" w:right="15"/>
        <w:jc w:val="center"/>
        <w:rPr>
          <w:rFonts w:ascii="FangSong" w:eastAsia="FangSong" w:hAnsi="FangSong" w:cs="FangSong"/>
          <w:b/>
          <w:bCs/>
          <w:color w:val="333333"/>
          <w:sz w:val="28"/>
          <w:szCs w:val="28"/>
          <w:lang w:val="en" w:eastAsia="en"/>
        </w:rPr>
      </w:pPr>
      <w:r>
        <w:rPr>
          <w:rFonts w:ascii="FangSong" w:eastAsia="FangSong" w:hAnsi="FangSong" w:cs="FangSong"/>
          <w:b/>
          <w:bCs/>
          <w:color w:val="333333"/>
          <w:sz w:val="28"/>
          <w:szCs w:val="28"/>
          <w:lang w:val="en" w:eastAsia="en"/>
        </w:rPr>
        <w:t>深圳市审计局数据中心UPS蓄电池采购项目-A</w:t>
      </w:r>
    </w:p>
    <w:tbl>
      <w:tblPr>
        <w:tblStyle w:val="typotable"/>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44"/>
        <w:gridCol w:w="749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tblHeader/>
        </w:trPr>
        <w:tc>
          <w:tcPr>
            <w:tcW w:w="9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41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文件夹/文件名称</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采购投标及履约承诺函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投标人情况及资格证明文件</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项目详细报价</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法定代表人（负责人）证明书</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投标文件签署授权委托书</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供应商基本情况表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实质性条款响应情况表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拟安排项目负责人情况（格式自定）</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拟安排的项目主要团队成员情况（项目负责人除外）（格式自定）</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技术要求偏离情况</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商务要求偏离情况</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投标人认证情况（格式自定）</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投标人同类业绩（格式自定）</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投标人认为需要加以说明的其他内容（格式自定）</w:t>
            </w:r>
          </w:p>
        </w:tc>
      </w:tr>
    </w:tbl>
    <w:p>
      <w:pPr>
        <w:pBdr>
          <w:top w:val="none" w:sz="0" w:space="0" w:color="auto"/>
          <w:left w:val="none" w:sz="0" w:space="0" w:color="auto"/>
          <w:bottom w:val="none" w:sz="0" w:space="0" w:color="auto"/>
          <w:right w:val="none" w:sz="0" w:space="0" w:color="auto"/>
        </w:pBdr>
        <w:spacing w:line="432" w:lineRule="atLeast"/>
        <w:rPr>
          <w:rFonts w:ascii="FangSong" w:eastAsia="FangSong" w:hAnsi="FangSong" w:cs="FangSong"/>
          <w:b/>
          <w:bCs/>
          <w:color w:val="333333"/>
          <w:lang w:val="en" w:eastAsia="en"/>
        </w:rPr>
        <w:sectPr>
          <w:pgMar w:header="708" w:footer="708"/>
          <w:cols w:space="708"/>
        </w:sectPr>
      </w:pPr>
    </w:p>
    <w:p>
      <w:pPr>
        <w:pBdr>
          <w:top w:val="none" w:sz="0" w:space="0" w:color="auto"/>
          <w:left w:val="single" w:sz="6" w:space="0" w:color="DDDDDD"/>
          <w:bottom w:val="none" w:sz="0" w:space="0" w:color="auto"/>
          <w:right w:val="single" w:sz="6" w:space="0" w:color="DDDDDD"/>
        </w:pBdr>
        <w:spacing w:before="0" w:after="0" w:line="648" w:lineRule="atLeast"/>
        <w:ind w:left="15" w:right="15"/>
        <w:jc w:val="center"/>
        <w:outlineLvl w:val="0"/>
        <w:rPr>
          <w:rFonts w:ascii="FangSong" w:eastAsia="FangSong" w:hAnsi="FangSong" w:cs="FangSong"/>
          <w:b/>
          <w:bCs/>
          <w:color w:val="000000"/>
          <w:sz w:val="48"/>
          <w:szCs w:val="48"/>
          <w:lang w:val="en" w:eastAsia="en"/>
        </w:rPr>
      </w:pPr>
      <w:r>
        <w:rPr>
          <w:rFonts w:ascii="FangSong" w:eastAsia="FangSong" w:hAnsi="FangSong" w:cs="FangSong"/>
          <w:b/>
          <w:bCs/>
          <w:color w:val="000000"/>
          <w:sz w:val="48"/>
          <w:szCs w:val="48"/>
          <w:lang w:val="en" w:eastAsia="en"/>
        </w:rPr>
        <w:t>评标办法附表</w:t>
      </w: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1.标段基本信息</w:t>
      </w:r>
    </w:p>
    <w:p>
      <w:pPr>
        <w:pBdr>
          <w:top w:val="none" w:sz="0" w:space="0" w:color="auto"/>
          <w:left w:val="none" w:sz="0" w:space="0" w:color="auto"/>
          <w:bottom w:val="none" w:sz="0" w:space="0" w:color="auto"/>
          <w:right w:val="none" w:sz="0" w:space="0" w:color="auto"/>
        </w:pBdr>
        <w:spacing w:after="0" w:line="432" w:lineRule="atLeast"/>
        <w:ind w:left="15" w:right="15"/>
        <w:rPr>
          <w:rFonts w:ascii="FangSong" w:eastAsia="FangSong" w:hAnsi="FangSong" w:cs="FangSong"/>
          <w:color w:val="333333"/>
          <w:lang w:val="en" w:eastAsia="en"/>
        </w:rPr>
      </w:pPr>
      <w:r>
        <w:rPr>
          <w:rFonts w:ascii="FangSong" w:eastAsia="FangSong" w:hAnsi="FangSong" w:cs="FangSong"/>
          <w:color w:val="333333"/>
          <w:lang w:val="en" w:eastAsia="en"/>
        </w:rPr>
        <w:t>标段编号：</w:t>
      </w:r>
      <w:r>
        <w:rPr>
          <w:rFonts w:ascii="Microsoft YaHei" w:eastAsia="Microsoft YaHei" w:hAnsi="Microsoft YaHei" w:cs="Microsoft YaHei"/>
          <w:color w:val="333333"/>
          <w:lang w:val="en" w:eastAsia="en"/>
        </w:rPr>
        <w:t xml:space="preserve"> </w:t>
      </w:r>
      <w:r>
        <w:rPr>
          <w:rFonts w:ascii="FangSong" w:eastAsia="FangSong" w:hAnsi="FangSong" w:cs="FangSong"/>
          <w:color w:val="333333"/>
          <w:u w:val="single" w:color="333333"/>
          <w:lang w:val="en" w:eastAsia="en"/>
        </w:rPr>
        <w:t>SZZXCG-2025-00501-001</w:t>
      </w:r>
      <w:r>
        <w:rPr>
          <w:rFonts w:ascii="FangSong" w:eastAsia="FangSong" w:hAnsi="FangSong" w:cs="FangSong"/>
          <w:color w:val="333333"/>
          <w:u w:val="single" w:color="333333"/>
          <w:lang w:val="en" w:eastAsia="en"/>
        </w:rPr>
        <w:br/>
      </w:r>
      <w:r>
        <w:rPr>
          <w:rFonts w:ascii="FangSong" w:eastAsia="FangSong" w:hAnsi="FangSong" w:cs="FangSong"/>
          <w:color w:val="333333"/>
          <w:lang w:val="en" w:eastAsia="en"/>
        </w:rPr>
        <w:t>标段名称：</w:t>
      </w:r>
      <w:r>
        <w:rPr>
          <w:rFonts w:ascii="Microsoft YaHei" w:eastAsia="Microsoft YaHei" w:hAnsi="Microsoft YaHei" w:cs="Microsoft YaHei"/>
          <w:color w:val="333333"/>
          <w:lang w:val="en" w:eastAsia="en"/>
        </w:rPr>
        <w:t xml:space="preserve"> </w:t>
      </w:r>
      <w:r>
        <w:rPr>
          <w:rFonts w:ascii="FangSong" w:eastAsia="FangSong" w:hAnsi="FangSong" w:cs="FangSong"/>
          <w:color w:val="333333"/>
          <w:u w:val="single" w:color="333333"/>
          <w:lang w:val="en" w:eastAsia="en"/>
        </w:rPr>
        <w:t>深圳市审计局数据中心UPS蓄电池采购项目-A</w:t>
      </w:r>
      <w:r>
        <w:rPr>
          <w:rFonts w:ascii="FangSong" w:eastAsia="FangSong" w:hAnsi="FangSong" w:cs="FangSong"/>
          <w:color w:val="333333"/>
          <w:u w:val="single" w:color="333333"/>
          <w:lang w:val="en" w:eastAsia="en"/>
        </w:rPr>
        <w:br/>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2.入围参数</w:t>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color w:val="333333"/>
          <w:lang w:val="en" w:eastAsia="en"/>
        </w:rPr>
        <w:t>是否过多投标人淘汰：</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否</w:t>
      </w: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3.评审步骤</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142"/>
        <w:gridCol w:w="6852"/>
        <w:gridCol w:w="114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30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评审步骤</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分值</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资格评审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符合性评审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详细评审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报价修正</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价格评审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综合评分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推荐中标候选人</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bl>
    <w:p>
      <w:pPr>
        <w:pBdr>
          <w:top w:val="none" w:sz="0" w:space="0" w:color="auto"/>
          <w:left w:val="none" w:sz="0" w:space="0" w:color="auto"/>
          <w:bottom w:val="none" w:sz="0" w:space="0" w:color="auto"/>
          <w:right w:val="none" w:sz="0" w:space="0" w:color="auto"/>
        </w:pBdr>
        <w:spacing w:after="0" w:line="432" w:lineRule="atLeast"/>
        <w:ind w:left="15" w:right="15"/>
        <w:rPr>
          <w:rFonts w:ascii="Microsoft YaHei" w:eastAsia="Microsoft YaHei" w:hAnsi="Microsoft YaHei" w:cs="Microsoft YaHei"/>
          <w:color w:val="333333"/>
          <w:lang w:val="en" w:eastAsia="en"/>
        </w:rPr>
      </w:pP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4.评审条款</w:t>
      </w:r>
    </w:p>
    <w:p>
      <w:pPr>
        <w:pBdr>
          <w:top w:val="none" w:sz="0" w:space="0" w:color="auto"/>
          <w:left w:val="none" w:sz="0" w:space="0" w:color="auto"/>
          <w:bottom w:val="none" w:sz="0" w:space="0" w:color="auto"/>
          <w:right w:val="none" w:sz="0" w:space="0" w:color="auto"/>
        </w:pBdr>
        <w:spacing w:line="432" w:lineRule="atLeast"/>
        <w:ind w:left="15" w:right="15"/>
        <w:rPr>
          <w:rFonts w:ascii="FangSong" w:eastAsia="FangSong" w:hAnsi="FangSong" w:cs="FangSong"/>
          <w:color w:val="333333"/>
          <w:lang w:val="en" w:eastAsia="en"/>
        </w:rPr>
      </w:pPr>
      <w:r>
        <w:rPr>
          <w:rFonts w:ascii="FangSong" w:eastAsia="FangSong" w:hAnsi="FangSong" w:cs="FangSong"/>
          <w:color w:val="333333"/>
          <w:lang w:val="en" w:eastAsia="en"/>
        </w:rPr>
        <w:t>中标候选人：</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委托评标委员会直接定标</w:t>
      </w:r>
      <w:r>
        <w:rPr>
          <w:rFonts w:ascii="FangSong" w:eastAsia="FangSong" w:hAnsi="FangSong" w:cs="FangSong"/>
          <w:color w:val="333333"/>
          <w:lang w:val="en" w:eastAsia="en"/>
        </w:rPr>
        <w:br/>
      </w:r>
      <w:r>
        <w:rPr>
          <w:rFonts w:ascii="FangSong" w:eastAsia="FangSong" w:hAnsi="FangSong" w:cs="FangSong"/>
          <w:color w:val="333333"/>
          <w:lang w:val="en" w:eastAsia="en"/>
        </w:rPr>
        <w:br/>
      </w:r>
      <w:r>
        <w:rPr>
          <w:rFonts w:ascii="FangSong" w:eastAsia="FangSong" w:hAnsi="FangSong" w:cs="FangSong"/>
          <w:b/>
          <w:bCs/>
          <w:color w:val="000000"/>
          <w:lang w:val="en" w:eastAsia="en"/>
        </w:rPr>
        <w:t>4.1 资格评审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按分项自动汇总并发起否决投标</w:t>
      </w:r>
      <w:r>
        <w:rPr>
          <w:rFonts w:ascii="Microsoft YaHei" w:eastAsia="Microsoft YaHei" w:hAnsi="Microsoft YaHei" w:cs="Microsoft YaHei"/>
          <w:color w:val="333333"/>
          <w:lang w:val="en" w:eastAsia="en"/>
        </w:rPr>
        <w:t xml:space="preserve"> </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12"/>
        <w:gridCol w:w="3762"/>
        <w:gridCol w:w="376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资质要求</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投标人不符合资格要求，或未提交相应的资格证明资料（详见招标公告投标人资格要求）</w:t>
            </w:r>
          </w:p>
        </w:tc>
      </w:tr>
    </w:tbl>
    <w:p>
      <w:pPr>
        <w:pBdr>
          <w:top w:val="none" w:sz="0" w:space="0" w:color="auto"/>
          <w:left w:val="none" w:sz="0" w:space="0" w:color="auto"/>
          <w:bottom w:val="none" w:sz="0" w:space="0" w:color="auto"/>
          <w:right w:val="none" w:sz="0" w:space="0" w:color="auto"/>
        </w:pBdr>
        <w:spacing w:line="240" w:lineRule="atLeast"/>
        <w:ind w:left="15" w:right="15"/>
        <w:rPr>
          <w:rFonts w:ascii="FangSong" w:eastAsia="FangSong" w:hAnsi="FangSong" w:cs="FangSong"/>
          <w:b/>
          <w:bCs/>
          <w:color w:val="000000"/>
          <w:lang w:val="en" w:eastAsia="en"/>
        </w:rPr>
      </w:pPr>
      <w:r>
        <w:rPr>
          <w:rFonts w:ascii="FangSong" w:eastAsia="FangSong" w:hAnsi="FangSong" w:cs="FangSong"/>
          <w:b/>
          <w:bCs/>
          <w:color w:val="000000"/>
          <w:lang w:val="en" w:eastAsia="en"/>
        </w:rPr>
        <w:t>4.2 符合性评审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按分项自动汇总并发起否决投标</w:t>
      </w:r>
      <w:r>
        <w:rPr>
          <w:rFonts w:ascii="Microsoft YaHei" w:eastAsia="Microsoft YaHei" w:hAnsi="Microsoft YaHei" w:cs="Microsoft YaHei"/>
          <w:color w:val="333333"/>
          <w:lang w:val="en" w:eastAsia="en"/>
        </w:rPr>
        <w:t xml:space="preserve"> </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12"/>
        <w:gridCol w:w="3762"/>
        <w:gridCol w:w="376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不得将一个包内容拆开投标；</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不得将一个包内容拆开投标；</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对同一项目投标时，不得提供两套以上的投标方案（招标文件另有规定的除外）；</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对同一项目投标时，不得提供两套以上的投标方案（招标文件另有规定的除外）；</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分项报价或投标总价不得高于相应预算金额（或设定的预算金额下的最高限价）；</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分项报价或投标总价不得高于相应预算金额（或设定的预算金额下的最高限价）；</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响应的内容在技术、商务等方面没有实质性满足（或未响应招标文件中带★号条款或响应有负偏离）招标文件要求的（是否实质性满足招标文件要求，由评审委员会根据实质性条款响应情况作出评判，若招标文件未设置实质性条款，不得据此做投标无效处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响应的内容在技术、商务等方面没有实质性满足（或未响应招标文件中带★号条款或响应有负偏离）招标文件要求的（是否实质性满足招标文件要求，由评审委员会根据实质性条款响应情况作出评判，若招标文件未设置实质性条款，不得据此做投标无效处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未按招标文件所提供的样式填写《投标函》；未按招标文件所提供的《采购投标及履约承诺函》进行承诺或不符合承诺的；未按招标文件对投标文件组成的要求提供投标文件；</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未按招标文件所提供的样式填写《投标函》；未按招标文件所提供的《采购投标及履约承诺函》进行承诺或不符合承诺的；未按招标文件对投标文件组成的要求提供投标文件；</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采购标的/所投产品/货物清单有缺漏项或响应不全或报价有缺漏或者对招标文件规定的项目需求内容或者需求数量进行修改，评审委员会判定投标响应不满足采购需求；</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采购标的/所投产品/货物清单有缺漏项或响应不全或报价有缺漏或者对招标文件规定的项目需求内容或者需求数量进行修改，评审委员会判定投标响应不满足采购需求；</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投标文件电子文档不得带病毒；</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投标文件电子文档不得带病毒；</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投标文件用不属于本公司的电子密钥进行加密或投标文件未按时解密的；</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投标文件用不属于本公司的电子密钥进行加密或投标文件未按时解密的；</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法律、法规、规章、规范性文件规定的其他情形。</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法律、法规、规章、规范性文件规定的其他情形。</w:t>
            </w:r>
          </w:p>
        </w:tc>
      </w:tr>
    </w:tbl>
    <w:p>
      <w:pPr>
        <w:pBdr>
          <w:top w:val="none" w:sz="0" w:space="0" w:color="auto"/>
          <w:left w:val="none" w:sz="0" w:space="0" w:color="auto"/>
          <w:bottom w:val="none" w:sz="0" w:space="0" w:color="auto"/>
          <w:right w:val="none" w:sz="0" w:space="0" w:color="auto"/>
        </w:pBdr>
        <w:spacing w:line="240" w:lineRule="atLeast"/>
        <w:ind w:left="15" w:right="15"/>
        <w:rPr>
          <w:rFonts w:ascii="FangSong" w:eastAsia="FangSong" w:hAnsi="FangSong" w:cs="FangSong"/>
          <w:b/>
          <w:bCs/>
          <w:color w:val="000000"/>
          <w:lang w:val="en" w:eastAsia="en"/>
        </w:rPr>
      </w:pPr>
      <w:r>
        <w:rPr>
          <w:rFonts w:ascii="FangSong" w:eastAsia="FangSong" w:hAnsi="FangSong" w:cs="FangSong"/>
          <w:b/>
          <w:bCs/>
          <w:color w:val="000000"/>
          <w:lang w:val="en" w:eastAsia="en"/>
        </w:rPr>
        <w:t>4.3 详细评审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按评委打分直接平均</w:t>
      </w:r>
      <w:r>
        <w:rPr>
          <w:rFonts w:ascii="Microsoft YaHei" w:eastAsia="Microsoft YaHei" w:hAnsi="Microsoft YaHei" w:cs="Microsoft YaHei"/>
          <w:color w:val="333333"/>
          <w:lang w:val="en" w:eastAsia="en"/>
        </w:rPr>
        <w:t xml:space="preserve"> </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913"/>
        <w:gridCol w:w="3289"/>
        <w:gridCol w:w="3289"/>
        <w:gridCol w:w="914"/>
        <w:gridCol w:w="731"/>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4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8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8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分值</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权重</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拟安排项目负责人情况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投标人针对本项目实质性条款安排的项目负责人： 1.具有UPS高级认证工程师证书，得40分； 2.具有配电认证工程师证书，得60分； （二）评分依据： 1.要求提供投标人相关证明资料作为得分依据。 2.以上资料均要求提供扫描件。评分中出现无证明资料或专家无法凭所提供资料判断是否得分的情况，一律作不得分处理。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拟安排的项目主要团队成员情况（项目负责人除外）</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投标人针对本项目实质性条款安排的项目主要团队成员： 1.具有1名或以上UPS高级认证工程师证书的，得40分； 2.具有2名或以上配电认证工程师证书的，得60分； 同一人同时满足两项要求的，可以重复计分。 （二）评分依据： 1.要求提供投标人相关证明资料作为得分依据。 2.以上资料均要求提供扫描件。评分中出现无证明资料或专家无法凭所提供资料判断是否得分的情况，一律作不得分处理。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技术要求偏离情况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应如实填写《技术要求偏离表》，评审委员会根据技术需求参数响应情况进行打分，各项技术参数指标及要求全部满足的得100分，所有标注“▲”的重要参数每项负偏离一项扣12分，一般参数每负偏离一条扣2分，扣完为止。</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45</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免费保修期内售后服务条款偏离情况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投标人应如实填写《商务要求偏离表（免费保修期内售后服务要求）》，评审委员会根据响应情况进行打分，全部满足要求的得100分，每负偏离一项扣35分，扣完为止。</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免费保修期外售后服务条款偏离情况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投标人应如实填写《商务要求偏离表（免费保修期外售后服务要求）》，评审委员会根据响应情况进行打分，全部满足要求的得100分，每负偏离一项扣50分，扣完为止。</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其他商务条款偏离情况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投标人应如实填写《商务要求偏离表（其他商务要求）》，评审委员会根据响应情况进行打分，全部满足要求的得100分，每负偏离一项扣17分，扣完为止。</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诚信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供应商存在《深圳市财政局政府采购供应商信用信息管理办法》（深财规〔2023〕3号）列明的一般行政处罚信息、一般违法失信记录信息的，本项不得分，不存在上述情形的本项得100分。供应商无需提供任何证明材料，评标过程中由工作人员向评审委员会提供有关供应商诚信查询结果。 （二）评分依据： 查询渠道：通过“信用中国”（www.creditchina.gov.cn，下载信用信息报告）、“中国政府采购网”（www.ccgp.gov.cn）以及“深圳市政府采购监管网”（http://zfcg.sz.gov.cn）查询供应商信用</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投标人认证情况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1.具有所投产品代理资质证明文件的，得50分 ； 2.具备ISO 9001质量管理体系认证证书，得50分； （二）评分依据： 1.要求提供投标人相关证明资料作为得分依据； 2.涉及体系认证证书的，要求提供所有有效的认证证书扫描件，及出具证书官网或全国认证认可信息公共服务平台（http://cx.cnca.cn/）的证书查询记录。认证证书在公开渠道无法查询的，需提供颁发机构的证明材料，证明证书真实有效； 3.如投标人为新成立企业且成立时间不足证书获取时间的，或投标人处于以上证书申请阶段尚未过试运行的，提供情况说明视为满足要求； 4.以上资料均要求提供扫描件。评分中出现无证明资料或专家无法凭所提供资料判断是否得分的情况，一律作不得分处理。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投标人同类业绩</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提供投标人自2023年8月1日至本项目投标截止日（以合同签订时间为准）蓄电池同类业绩，提供5个得100分；提供4个得60分；提供3个得20分；提供2个或2个以下不得分。 （二）评分依据： 1.要求提供合同关键信息作为得分依据，需加盖合同甲方公章或甲方业务章； 2.以上资料均要求提供扫描件，评分中出现无证明资料或专家无法凭所提供资料判断是否得分的情况，一律作不得分处理。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r>
    </w:tbl>
    <w:p>
      <w:pPr>
        <w:keepLines/>
        <w:pBdr>
          <w:top w:val="none" w:sz="0" w:space="0" w:color="auto"/>
          <w:left w:val="none" w:sz="0" w:space="0" w:color="auto"/>
          <w:bottom w:val="none" w:sz="0" w:space="0" w:color="auto"/>
          <w:right w:val="none" w:sz="0" w:space="0" w:color="auto"/>
        </w:pBdr>
        <w:spacing w:before="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000000"/>
          <w:lang w:val="en" w:eastAsia="en"/>
        </w:rPr>
        <w:t>4.5 价格评审</w:t>
      </w:r>
      <w:r>
        <w:rPr>
          <w:rFonts w:ascii="Microsoft YaHei" w:eastAsia="Microsoft YaHei" w:hAnsi="Microsoft YaHei" w:cs="Microsoft YaHei"/>
          <w:color w:val="333333"/>
          <w:lang w:val="en" w:eastAsia="en"/>
        </w:rPr>
        <w:t xml:space="preserve"> </w:t>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color w:val="333333"/>
          <w:lang w:val="en" w:eastAsia="en"/>
        </w:rPr>
        <w:t>4.5.1 投标总价</w:t>
      </w:r>
      <w:r>
        <w:rPr>
          <w:rFonts w:ascii="FangSong" w:eastAsia="FangSong" w:hAnsi="FangSong" w:cs="FangSong"/>
          <w:color w:val="333333"/>
          <w:lang w:val="en" w:eastAsia="en"/>
        </w:rPr>
        <w:br/>
      </w:r>
      <w:r>
        <w:rPr>
          <w:rFonts w:ascii="FangSong" w:eastAsia="FangSong" w:hAnsi="FangSong" w:cs="FangSong"/>
          <w:color w:val="333333"/>
          <w:lang w:val="en" w:eastAsia="en"/>
        </w:rPr>
        <w:t>价格得分满分：</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30</w:t>
      </w:r>
      <w:r>
        <w:rPr>
          <w:rFonts w:ascii="FangSong" w:eastAsia="FangSong" w:hAnsi="FangSong" w:cs="FangSong"/>
          <w:color w:val="333333"/>
          <w:lang w:val="en" w:eastAsia="en"/>
        </w:rPr>
        <w:br/>
      </w:r>
      <w:r>
        <w:rPr>
          <w:rFonts w:ascii="FangSong" w:eastAsia="FangSong" w:hAnsi="FangSong" w:cs="FangSong"/>
          <w:color w:val="333333"/>
          <w:lang w:val="en" w:eastAsia="en"/>
        </w:rPr>
        <w:t>报价打分方式：</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自动算分（内插法）</w:t>
      </w:r>
      <w:r>
        <w:rPr>
          <w:rFonts w:ascii="FangSong" w:eastAsia="FangSong" w:hAnsi="FangSong" w:cs="FangSong"/>
          <w:color w:val="333333"/>
          <w:lang w:val="en" w:eastAsia="en"/>
        </w:rPr>
        <w:br/>
      </w:r>
      <w:r>
        <w:rPr>
          <w:rFonts w:ascii="FangSong" w:eastAsia="FangSong" w:hAnsi="FangSong" w:cs="FangSong"/>
          <w:color w:val="333333"/>
          <w:lang w:val="en" w:eastAsia="en"/>
        </w:rPr>
        <w:t>参与基准价计算范围的计算公式：全部投标报价</w:t>
      </w:r>
      <w:r>
        <w:rPr>
          <w:rFonts w:ascii="FangSong" w:eastAsia="FangSong" w:hAnsi="FangSong" w:cs="FangSong"/>
          <w:color w:val="333333"/>
          <w:lang w:val="en" w:eastAsia="en"/>
        </w:rPr>
        <w:br/>
      </w:r>
      <w:r>
        <w:rPr>
          <w:rFonts w:ascii="FangSong" w:eastAsia="FangSong" w:hAnsi="FangSong" w:cs="FangSong"/>
          <w:color w:val="333333"/>
          <w:lang w:val="en" w:eastAsia="en"/>
        </w:rPr>
        <w:t>评标价计算公式：评标价=投标函中的投标报价*价格扣除（上浮）比例：中小微企业（或监狱企业或残疾人福利性单位）价格扣除比例：10%；中小微联合体（协议合同金额占到联合体协议合同总金额30%以上）价格扣除比例：0%；失信供应商价格上浮比例：0%。</w:t>
      </w:r>
      <w:r>
        <w:rPr>
          <w:rFonts w:ascii="FangSong" w:eastAsia="FangSong" w:hAnsi="FangSong" w:cs="FangSong"/>
          <w:color w:val="333333"/>
          <w:lang w:val="en" w:eastAsia="en"/>
        </w:rPr>
        <w:br/>
      </w:r>
      <w:r>
        <w:rPr>
          <w:rFonts w:ascii="FangSong" w:eastAsia="FangSong" w:hAnsi="FangSong" w:cs="FangSong"/>
          <w:color w:val="333333"/>
          <w:lang w:val="en" w:eastAsia="en"/>
        </w:rPr>
        <w:t>基准价计算公式：基准价=最低评标价</w:t>
      </w:r>
      <w:r>
        <w:rPr>
          <w:rFonts w:ascii="FangSong" w:eastAsia="FangSong" w:hAnsi="FangSong" w:cs="FangSong"/>
          <w:color w:val="333333"/>
          <w:lang w:val="en" w:eastAsia="en"/>
        </w:rPr>
        <w:br/>
      </w:r>
      <w:r>
        <w:rPr>
          <w:rFonts w:ascii="FangSong" w:eastAsia="FangSong" w:hAnsi="FangSong" w:cs="FangSong"/>
          <w:color w:val="333333"/>
          <w:lang w:val="en" w:eastAsia="en"/>
        </w:rPr>
        <w:t>报价打分计算公式：得分=（基准价/评标价）*总分</w:t>
      </w:r>
    </w:p>
    <w:sectPr>
      <w:pgMar w:header="708" w:footer="708"/>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Calibri">
    <w:panose1 w:val="020F0502020204030204"/>
    <w:charset w:val="00"/>
    <w:family w:val="swiss"/>
    <w:pitch w:val="default"/>
    <w:sig w:usb0="E4002EFF" w:usb1="C2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隶书">
    <w:panose1 w:val="02010509060101010101"/>
    <w:charset w:val="86"/>
    <w:family w:val="modern"/>
    <w:pitch w:val="default"/>
    <w:sig w:usb0="00000001" w:usb1="080E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长城仿宋">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Helvetica">
    <w:altName w:val="Arial"/>
    <w:panose1 w:val="020B0604020202020204"/>
    <w:charset w:val="00"/>
    <w:family w:val="swiss"/>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文鼎粗黑">
    <w:altName w:val="黑体"/>
    <w:panose1 w:val="00000000000000000000"/>
    <w:charset w:val="86"/>
    <w:family w:val="modern"/>
    <w:pitch w:val="default"/>
    <w:sig w:usb0="00000000" w:usb1="00000000" w:usb2="00000010" w:usb3="00000000" w:csb0="00040000" w:csb1="00000000"/>
  </w:font>
  <w:font w:name="Arial (W1)">
    <w:altName w:val="Arial"/>
    <w:panose1 w:val="00000000000000000000"/>
    <w:charset w:val="00"/>
    <w:family w:val="swiss"/>
    <w:pitch w:val="default"/>
    <w:sig w:usb0="00000000" w:usb1="00000000" w:usb2="00000009" w:usb3="00000000" w:csb0="000001FF" w:csb1="00000000"/>
  </w:font>
  <w:font w:name="Cambria">
    <w:panose1 w:val="02040503050406030204"/>
    <w:charset w:val="00"/>
    <w:family w:val="roman"/>
    <w:pitch w:val="default"/>
    <w:sig w:usb0="E00006FF" w:usb1="420024FF" w:usb2="02000000" w:usb3="00000000" w:csb0="2000019F" w:csb1="00000000"/>
  </w:font>
  <w:font w:name="ˎ̥">
    <w:altName w:val="Times New Roman"/>
    <w:panose1 w:val="00000000000000000000"/>
    <w:charset w:val="00"/>
    <w:family w:val="auto"/>
    <w:pitch w:val="default"/>
    <w:sig w:usb0="00000000" w:usb1="00000000" w:usb2="00000000" w:usb3="00000000" w:csb0="00040001" w:csb1="00000000"/>
  </w:font>
  <w:font w:name="??">
    <w:altName w:val="Times New Roman"/>
    <w:panose1 w:val="00000000000000000000"/>
    <w:charset w:val="01"/>
    <w:family w:val="auto"/>
    <w:pitch w:val="default"/>
    <w:sig w:usb0="00000000" w:usb1="00000000" w:usb2="00000000" w:usb3="00000000" w:csb0="00040001" w:csb1="00000000"/>
  </w:font>
  <w:font w:name="汉仪细等线简">
    <w:altName w:val="宋体"/>
    <w:panose1 w:val="00000000000000000000"/>
    <w:charset w:val="86"/>
    <w:family w:val="modern"/>
    <w:pitch w:val="default"/>
    <w:sig w:usb0="00000000" w:usb1="00000000" w:usb2="00000012" w:usb3="00000000" w:csb0="00040000" w:csb1="00000000"/>
  </w:font>
  <w:font w:name="H Yb 2gj">
    <w:altName w:val="黑体"/>
    <w:panose1 w:val="00000000000000000000"/>
    <w:charset w:val="86"/>
    <w:family w:val="auto"/>
    <w:pitch w:val="default"/>
    <w:sig w:usb0="00000000" w:usb1="00000000" w:usb2="00000010" w:usb3="00000000" w:csb0="00040000" w:csb1="00000000"/>
  </w:font>
  <w:font w:name="幼圆">
    <w:panose1 w:val="0201050906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汉仪书宋二S">
    <w:altName w:val="宋体"/>
    <w:panose1 w:val="00000000000000000000"/>
    <w:charset w:val="00"/>
    <w:family w:val="auto"/>
    <w:pitch w:val="default"/>
    <w:sig w:usb0="00000000" w:usb1="00000000" w:usb2="00000000" w:usb3="00000000" w:csb0="00000000" w:csb1="00000000"/>
  </w:font>
  <w:font w:name="华文楷体">
    <w:panose1 w:val="02010600040101010101"/>
    <w:charset w:val="86"/>
    <w:family w:val="auto"/>
    <w:pitch w:val="default"/>
    <w:sig w:usb0="00000287" w:usb1="080F0000" w:usb2="00000000" w:usb3="00000000" w:csb0="0004009F" w:csb1="DFD7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tabs>
        <w:tab w:val="center" w:pos="4153"/>
        <w:tab w:val="right" w:pos="8306"/>
      </w:tabs>
      <w:snapToGrid w:val="0"/>
      <w:jc w:val="left"/>
      <w:rPr>
        <w:sz w:val="1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margin" w:xAlign="center" w:y="1"/>
      <w:rPr>
        <w:rStyle w:val="PageNumber"/>
      </w:rPr>
    </w:pPr>
    <w:r>
      <w:t xml:space="preserve">- </w:t>
    </w:r>
    <w:r>
      <w:fldChar w:fldCharType="begin"/>
    </w:r>
    <w:r>
      <w:instrText xml:space="preserve"> PAGE </w:instrText>
    </w:r>
    <w:r>
      <w:fldChar w:fldCharType="separate"/>
    </w:r>
    <w:r>
      <w:t>2</w:t>
    </w:r>
    <w:r>
      <w:fldChar w:fldCharType="end"/>
    </w:r>
    <w:r>
      <w:t xml:space="preserve"> -</w:t>
    </w:r>
  </w:p>
  <w:p>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none" w:sz="0" w:space="1" w:color="auto"/>
        <w:left w:val="none" w:sz="0" w:space="4" w:color="auto"/>
        <w:bottom w:val="none" w:sz="0" w:space="1" w:color="auto"/>
        <w:right w:val="none" w:sz="0" w:space="4" w:color="auto"/>
      </w:pBdr>
      <w:tabs>
        <w:tab w:val="center" w:pos="4153"/>
        <w:tab w:val="right" w:pos="8306"/>
      </w:tabs>
      <w:snapToGrid w:val="0"/>
      <w:rPr>
        <w:sz w:val="18"/>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jc w:val="both"/>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F6BC116"/>
    <w:multiLevelType w:val="singleLevel"/>
    <w:tmpl w:val="BF6BC116"/>
    <w:lvl w:ilvl="0">
      <w:start w:val="16"/>
      <w:numFmt w:val="decimal"/>
      <w:suff w:val="space"/>
      <w:lvlText w:val="%1."/>
      <w:lvlJc w:val="left"/>
    </w:lvl>
  </w:abstractNum>
  <w:abstractNum w:abstractNumId="1">
    <w:nsid w:val="CFE7C3F8"/>
    <w:multiLevelType w:val="singleLevel"/>
    <w:tmpl w:val="CFE7C3F8"/>
    <w:lvl w:ilvl="0">
      <w:start w:val="1"/>
      <w:numFmt w:val="decimal"/>
      <w:suff w:val="nothing"/>
      <w:lvlText w:val="（%1）"/>
      <w:lvlJc w:val="left"/>
    </w:lvl>
  </w:abstractNum>
  <w:abstractNum w:abstractNumId="2">
    <w:nsid w:val="DDECD3BC"/>
    <w:multiLevelType w:val="singleLevel"/>
    <w:tmpl w:val="DDECD3BC"/>
    <w:lvl w:ilvl="0">
      <w:start w:val="6"/>
      <w:numFmt w:val="decimal"/>
      <w:suff w:val="space"/>
      <w:lvlText w:val="%1."/>
      <w:lvlJc w:val="left"/>
    </w:lvl>
  </w:abstractNum>
  <w:abstractNum w:abstractNumId="3">
    <w:nsid w:val="DE759F4B"/>
    <w:multiLevelType w:val="singleLevel"/>
    <w:tmpl w:val="DE759F4B"/>
    <w:lvl w:ilvl="0">
      <w:start w:val="2"/>
      <w:numFmt w:val="decimal"/>
      <w:suff w:val="space"/>
      <w:lvlText w:val="%1."/>
      <w:lvlJc w:val="left"/>
    </w:lvl>
  </w:abstractNum>
  <w:abstractNum w:abstractNumId="4">
    <w:nsid w:val="DEABE1DB"/>
    <w:multiLevelType w:val="singleLevel"/>
    <w:tmpl w:val="DEABE1DB"/>
    <w:lvl w:ilvl="0">
      <w:start w:val="23"/>
      <w:numFmt w:val="decimal"/>
      <w:suff w:val="space"/>
      <w:lvlText w:val="%1."/>
      <w:lvlJc w:val="left"/>
    </w:lvl>
  </w:abstractNum>
  <w:abstractNum w:abstractNumId="5">
    <w:nsid w:val="FFEFC674"/>
    <w:multiLevelType w:val="singleLevel"/>
    <w:tmpl w:val="FFEFC674"/>
    <w:lvl w:ilvl="0">
      <w:start w:val="1"/>
      <w:numFmt w:val="decimal"/>
      <w:suff w:val="nothing"/>
      <w:lvlText w:val="（%1）"/>
      <w:lvlJc w:val="left"/>
    </w:lvl>
  </w:abstractNum>
  <w:abstractNum w:abstractNumId="6">
    <w:nsid w:val="34416252"/>
    <w:multiLevelType w:val="multilevel"/>
    <w:tmpl w:val="34416252"/>
    <w:lvl w:ilvl="0">
      <w:start w:val="1"/>
      <w:numFmt w:val="japaneseCounting"/>
      <w:lvlText w:val="第%1章"/>
      <w:lvlJc w:val="left"/>
      <w:pPr>
        <w:ind w:left="1080" w:hanging="10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7A0F6431"/>
    <w:multiLevelType w:val="singleLevel"/>
    <w:tmpl w:val="7A0F6431"/>
    <w:lvl w:ilvl="0">
      <w:start w:val="1"/>
      <w:numFmt w:val="decimal"/>
      <w:suff w:val="space"/>
      <w:lvlText w:val="%1."/>
      <w:lvlJc w:val="left"/>
    </w:lvl>
  </w:abstractNum>
  <w:num w:numId="1">
    <w:abstractNumId w:val="7"/>
  </w:num>
  <w:num w:numId="2">
    <w:abstractNumId w:val="1"/>
  </w:num>
  <w:num w:numId="3">
    <w:abstractNumId w:val="5"/>
  </w:num>
  <w:num w:numId="4">
    <w:abstractNumId w:val="3"/>
  </w:num>
  <w:num w:numId="5">
    <w:abstractNumId w:val="2"/>
  </w:num>
  <w:num w:numId="6">
    <w:abstractNumId w:val="0"/>
  </w:num>
  <w:num w:numId="7">
    <w:abstractNumId w:val="4"/>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Heading3"/>
    <w:next w:val="Normal"/>
    <w:link w:val="1"/>
    <w:qFormat/>
    <w:pPr>
      <w:spacing w:before="340" w:after="330" w:line="360" w:lineRule="auto"/>
      <w:jc w:val="center"/>
      <w:outlineLvl w:val="0"/>
    </w:pPr>
    <w:rPr>
      <w:rFonts w:eastAsia="黑体"/>
      <w:kern w:val="44"/>
      <w:szCs w:val="44"/>
    </w:rPr>
  </w:style>
  <w:style w:type="paragraph" w:styleId="Heading2">
    <w:name w:val="heading 2"/>
    <w:basedOn w:val="Heading3"/>
    <w:next w:val="Heading4"/>
    <w:link w:val="20"/>
    <w:qFormat/>
    <w:pPr>
      <w:adjustRightInd w:val="0"/>
      <w:jc w:val="center"/>
      <w:textAlignment w:val="baseline"/>
      <w:outlineLvl w:val="1"/>
    </w:pPr>
    <w:rPr>
      <w:kern w:val="0"/>
      <w:sz w:val="24"/>
      <w:szCs w:val="20"/>
    </w:rPr>
  </w:style>
  <w:style w:type="paragraph" w:styleId="Heading3">
    <w:name w:val="heading 3"/>
    <w:basedOn w:val="Heading4"/>
    <w:next w:val="Normal"/>
    <w:link w:val="3"/>
    <w:uiPriority w:val="9"/>
    <w:qFormat/>
    <w:pPr>
      <w:spacing w:before="260" w:after="260" w:line="240" w:lineRule="auto"/>
      <w:outlineLvl w:val="2"/>
    </w:pPr>
    <w:rPr>
      <w:rFonts w:ascii="宋体" w:eastAsia="宋体" w:hAnsi="宋体"/>
      <w:szCs w:val="32"/>
    </w:rPr>
  </w:style>
  <w:style w:type="paragraph" w:styleId="Heading4">
    <w:name w:val="heading 4"/>
    <w:basedOn w:val="Normal"/>
    <w:next w:val="Normal"/>
    <w:link w:val="4"/>
    <w:uiPriority w:val="9"/>
    <w:qFormat/>
    <w:pPr>
      <w:keepNext/>
      <w:keepLines/>
      <w:widowControl w:val="0"/>
      <w:spacing w:before="280" w:after="290" w:line="376" w:lineRule="auto"/>
      <w:jc w:val="both"/>
      <w:outlineLvl w:val="3"/>
    </w:pPr>
    <w:rPr>
      <w:rFonts w:ascii="Arial" w:eastAsia="黑体" w:hAnsi="Arial"/>
      <w:b/>
      <w:bCs/>
      <w:kern w:val="2"/>
      <w:sz w:val="28"/>
      <w:szCs w:val="28"/>
      <w:lang w:eastAsia="zh-C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Web">
    <w:name w:val="Normal (Web)"/>
    <w:basedOn w:val="Normal"/>
    <w:link w:val="a"/>
    <w:uiPriority w:val="99"/>
    <w:qFormat/>
    <w:pPr>
      <w:widowControl w:val="0"/>
      <w:jc w:val="both"/>
    </w:pPr>
    <w:rPr>
      <w:rFonts w:eastAsia="宋体"/>
      <w:kern w:val="2"/>
      <w:lang w:eastAsia="zh-CN"/>
    </w:rPr>
  </w:style>
  <w:style w:type="character" w:customStyle="1" w:styleId="a">
    <w:name w:val="普通(网站) 字符"/>
    <w:link w:val="NormalWeb"/>
    <w:qFormat/>
    <w:rPr>
      <w:rFonts w:eastAsia="宋体"/>
      <w:kern w:val="2"/>
      <w:sz w:val="24"/>
      <w:szCs w:val="24"/>
    </w:rPr>
  </w:style>
  <w:style w:type="paragraph" w:styleId="BodyText">
    <w:name w:val="Body Text"/>
    <w:basedOn w:val="Normal"/>
    <w:next w:val="BodyText2"/>
    <w:link w:val="a0"/>
    <w:qFormat/>
    <w:pPr>
      <w:widowControl w:val="0"/>
      <w:spacing w:line="360" w:lineRule="auto"/>
      <w:jc w:val="both"/>
    </w:pPr>
    <w:rPr>
      <w:rFonts w:eastAsia="宋体"/>
      <w:b/>
      <w:bCs/>
      <w:kern w:val="2"/>
      <w:lang w:eastAsia="zh-CN"/>
    </w:rPr>
  </w:style>
  <w:style w:type="paragraph" w:styleId="BodyText2">
    <w:name w:val="Body Text 2"/>
    <w:basedOn w:val="Normal"/>
    <w:link w:val="2"/>
    <w:qFormat/>
    <w:pPr>
      <w:widowControl w:val="0"/>
      <w:spacing w:line="360" w:lineRule="auto"/>
      <w:jc w:val="both"/>
    </w:pPr>
    <w:rPr>
      <w:rFonts w:eastAsia="宋体"/>
      <w:kern w:val="2"/>
      <w:lang w:eastAsia="zh-CN"/>
    </w:rPr>
  </w:style>
  <w:style w:type="character" w:customStyle="1" w:styleId="2">
    <w:name w:val="正文文本 2 字符"/>
    <w:link w:val="BodyText2"/>
    <w:qFormat/>
    <w:rPr>
      <w:rFonts w:eastAsia="宋体"/>
      <w:kern w:val="2"/>
      <w:sz w:val="24"/>
      <w:szCs w:val="24"/>
      <w:lang w:eastAsia="zh-CN"/>
    </w:rPr>
  </w:style>
  <w:style w:type="character" w:customStyle="1" w:styleId="a0">
    <w:name w:val="正文文本 字符"/>
    <w:link w:val="BodyText"/>
    <w:qFormat/>
    <w:rPr>
      <w:rFonts w:eastAsia="宋体"/>
      <w:b/>
      <w:bCs/>
      <w:kern w:val="2"/>
      <w:sz w:val="24"/>
      <w:szCs w:val="24"/>
      <w:lang w:eastAsia="zh-CN"/>
    </w:rPr>
  </w:style>
  <w:style w:type="character" w:customStyle="1" w:styleId="4">
    <w:name w:val="标题 4 字符"/>
    <w:link w:val="Heading4"/>
    <w:uiPriority w:val="9"/>
    <w:qFormat/>
    <w:rPr>
      <w:rFonts w:ascii="Arial" w:eastAsia="黑体" w:hAnsi="Arial"/>
      <w:b/>
      <w:bCs/>
      <w:kern w:val="2"/>
      <w:sz w:val="28"/>
      <w:szCs w:val="28"/>
      <w:lang w:eastAsia="zh-CN"/>
    </w:rPr>
  </w:style>
  <w:style w:type="character" w:customStyle="1" w:styleId="3">
    <w:name w:val="标题 3 字符"/>
    <w:link w:val="Heading3"/>
    <w:uiPriority w:val="9"/>
    <w:qFormat/>
    <w:rPr>
      <w:rFonts w:ascii="宋体" w:eastAsia="宋体" w:hAnsi="宋体"/>
      <w:b/>
      <w:bCs/>
      <w:kern w:val="2"/>
      <w:sz w:val="28"/>
      <w:szCs w:val="32"/>
      <w:lang w:eastAsia="zh-CN"/>
    </w:rPr>
  </w:style>
  <w:style w:type="character" w:customStyle="1" w:styleId="1">
    <w:name w:val="标题 1 字符"/>
    <w:link w:val="Heading1"/>
    <w:qFormat/>
    <w:rPr>
      <w:rFonts w:ascii="宋体" w:eastAsia="黑体" w:hAnsi="宋体"/>
      <w:b/>
      <w:bCs/>
      <w:kern w:val="44"/>
      <w:sz w:val="28"/>
      <w:szCs w:val="44"/>
      <w:lang w:eastAsia="zh-CN"/>
    </w:rPr>
  </w:style>
  <w:style w:type="character" w:customStyle="1" w:styleId="20">
    <w:name w:val="标题 2 字符"/>
    <w:link w:val="Heading2"/>
    <w:qFormat/>
    <w:rPr>
      <w:rFonts w:ascii="宋体" w:eastAsia="宋体" w:hAnsi="宋体"/>
      <w:b/>
      <w:bCs/>
      <w:sz w:val="24"/>
      <w:lang w:eastAsia="zh-CN"/>
    </w:rPr>
  </w:style>
  <w:style w:type="table" w:styleId="TableGrid">
    <w:name w:val="Table Grid"/>
    <w:basedOn w:val="TableNormal"/>
    <w:uiPriority w:val="39"/>
    <w:qFormat/>
    <w:pPr>
      <w:widowControl w:val="0"/>
      <w:jc w:val="both"/>
    </w:pPr>
    <w:rPr>
      <w:rFonts w:eastAsia="宋体"/>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Pr>
      <w:b/>
      <w:bCs/>
    </w:rPr>
  </w:style>
  <w:style w:type="paragraph" w:styleId="NormalIndent">
    <w:name w:val="Normal Indent"/>
    <w:basedOn w:val="Normal"/>
    <w:link w:val="a1"/>
    <w:qFormat/>
    <w:pPr>
      <w:widowControl w:val="0"/>
      <w:ind w:firstLine="420"/>
      <w:jc w:val="both"/>
    </w:pPr>
    <w:rPr>
      <w:rFonts w:eastAsia="宋体"/>
      <w:kern w:val="2"/>
      <w:sz w:val="21"/>
      <w:szCs w:val="20"/>
      <w:lang w:eastAsia="zh-CN"/>
    </w:rPr>
  </w:style>
  <w:style w:type="character" w:customStyle="1" w:styleId="a1">
    <w:name w:val="正文缩进 字符"/>
    <w:link w:val="NormalIndent"/>
    <w:qFormat/>
    <w:rPr>
      <w:rFonts w:eastAsia="宋体"/>
      <w:kern w:val="2"/>
      <w:sz w:val="21"/>
      <w:lang w:eastAsia="zh-CN"/>
    </w:rPr>
  </w:style>
  <w:style w:type="table" w:customStyle="1" w:styleId="TableNormal0">
    <w:name w:val="Table Normal_0"/>
    <w:semiHidden/>
    <w:unhideWhenUsed/>
    <w:qFormat/>
    <w:rPr>
      <w:rFonts w:eastAsia="宋体"/>
    </w:rPr>
    <w:tblPr>
      <w:tblCellMar>
        <w:top w:w="0" w:type="dxa"/>
        <w:left w:w="0" w:type="dxa"/>
        <w:bottom w:w="0" w:type="dxa"/>
        <w:right w:w="0" w:type="dxa"/>
      </w:tblCellMar>
    </w:tblPr>
  </w:style>
  <w:style w:type="paragraph" w:customStyle="1" w:styleId="TableText">
    <w:name w:val="Table Text"/>
    <w:basedOn w:val="Normal"/>
    <w:semiHidden/>
    <w:qFormat/>
    <w:pPr>
      <w:widowControl w:val="0"/>
      <w:jc w:val="both"/>
    </w:pPr>
    <w:rPr>
      <w:rFonts w:ascii="微软雅黑" w:eastAsia="微软雅黑" w:hAnsi="微软雅黑" w:cs="微软雅黑"/>
      <w:kern w:val="2"/>
    </w:rPr>
  </w:style>
  <w:style w:type="table" w:customStyle="1" w:styleId="10">
    <w:name w:val="网格型1"/>
    <w:basedOn w:val="TableNormal"/>
    <w:qFormat/>
    <w:pPr>
      <w:widowControl w:val="0"/>
      <w:jc w:val="both"/>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a2"/>
    <w:uiPriority w:val="99"/>
    <w:qFormat/>
    <w:pPr>
      <w:widowControl w:val="0"/>
      <w:pBdr>
        <w:bottom w:val="single" w:sz="6" w:space="1" w:color="auto"/>
      </w:pBdr>
      <w:tabs>
        <w:tab w:val="center" w:pos="4153"/>
        <w:tab w:val="right" w:pos="8306"/>
      </w:tabs>
      <w:snapToGrid w:val="0"/>
      <w:jc w:val="center"/>
    </w:pPr>
    <w:rPr>
      <w:rFonts w:eastAsia="宋体"/>
      <w:kern w:val="2"/>
      <w:sz w:val="18"/>
      <w:szCs w:val="18"/>
      <w:lang w:eastAsia="zh-CN"/>
    </w:rPr>
  </w:style>
  <w:style w:type="character" w:customStyle="1" w:styleId="a2">
    <w:name w:val="页眉 字符"/>
    <w:link w:val="Header"/>
    <w:uiPriority w:val="99"/>
    <w:qFormat/>
    <w:rPr>
      <w:rFonts w:eastAsia="宋体"/>
      <w:kern w:val="2"/>
      <w:sz w:val="18"/>
      <w:szCs w:val="18"/>
      <w:lang w:eastAsia="zh-CN"/>
    </w:rPr>
  </w:style>
  <w:style w:type="paragraph" w:styleId="Footer">
    <w:name w:val="footer"/>
    <w:basedOn w:val="Normal"/>
    <w:link w:val="a3"/>
    <w:qFormat/>
    <w:pPr>
      <w:widowControl w:val="0"/>
      <w:tabs>
        <w:tab w:val="center" w:pos="4153"/>
        <w:tab w:val="right" w:pos="8306"/>
      </w:tabs>
      <w:snapToGrid w:val="0"/>
    </w:pPr>
    <w:rPr>
      <w:rFonts w:eastAsia="宋体"/>
      <w:kern w:val="2"/>
      <w:sz w:val="18"/>
      <w:szCs w:val="18"/>
      <w:lang w:eastAsia="zh-CN"/>
    </w:rPr>
  </w:style>
  <w:style w:type="character" w:customStyle="1" w:styleId="a3">
    <w:name w:val="页脚 字符"/>
    <w:link w:val="Footer"/>
    <w:qFormat/>
    <w:rPr>
      <w:rFonts w:eastAsia="宋体"/>
      <w:kern w:val="2"/>
      <w:sz w:val="18"/>
      <w:szCs w:val="18"/>
      <w:lang w:eastAsia="zh-CN"/>
    </w:rPr>
  </w:style>
  <w:style w:type="character" w:styleId="PageNumber">
    <w:name w:val="page number"/>
    <w:basedOn w:val="DefaultParagraphFont"/>
    <w:qFormat/>
  </w:style>
  <w:style w:type="paragraph" w:styleId="ListParagraph">
    <w:name w:val="List Paragraph"/>
    <w:basedOn w:val="Normal"/>
    <w:uiPriority w:val="34"/>
    <w:qFormat/>
    <w:pPr>
      <w:widowControl w:val="0"/>
      <w:ind w:firstLine="420" w:firstLineChars="200"/>
      <w:jc w:val="both"/>
    </w:pPr>
    <w:rPr>
      <w:rFonts w:ascii="Calibri" w:eastAsia="宋体" w:hAnsi="Calibri"/>
      <w:kern w:val="2"/>
      <w:sz w:val="21"/>
      <w:szCs w:val="22"/>
      <w:lang w:eastAsia="zh-CN"/>
    </w:rPr>
  </w:style>
  <w:style w:type="table" w:customStyle="1" w:styleId="typotable">
    <w:name w:val="typo_table"/>
    <w:basedOn w:val="TableNormal"/>
    <w:tblPr/>
  </w:style>
  <w:style w:type="paragraph" w:customStyle="1" w:styleId="typoh1">
    <w:name w:val="typo_h1"/>
    <w:basedOn w:val="Normal"/>
    <w:pPr>
      <w:spacing w:line="648" w:lineRule="atLeast"/>
    </w:pPr>
    <w:rPr>
      <w:rFonts w:ascii="Microsoft YaHei" w:eastAsia="Microsoft YaHei" w:hAnsi="Microsoft YaHei" w:cs="Microsoft YaHei"/>
      <w:color w:val="333333"/>
      <w:sz w:val="48"/>
      <w:szCs w:val="48"/>
    </w:rPr>
  </w:style>
  <w:style w:type="character" w:customStyle="1" w:styleId="base">
    <w:name w:val="base"/>
    <w:basedOn w:val="DefaultParagraphFont"/>
    <w:rPr>
      <w:rFonts w:ascii="FangSong" w:eastAsia="FangSong" w:hAnsi="FangSong" w:cs="FangSong"/>
      <w:b/>
      <w:bCs/>
      <w:sz w:val="28"/>
      <w:szCs w:val="28"/>
    </w:rPr>
  </w:style>
  <w:style w:type="paragraph" w:customStyle="1" w:styleId="typop">
    <w:name w:val="typo_p"/>
    <w:basedOn w:val="Normal"/>
    <w:pPr>
      <w:spacing w:line="432" w:lineRule="atLeast"/>
    </w:pPr>
    <w:rPr>
      <w:rFonts w:ascii="Microsoft YaHei" w:eastAsia="Microsoft YaHei" w:hAnsi="Microsoft YaHei" w:cs="Microsoft YaHei"/>
      <w:color w:val="333333"/>
    </w:rPr>
  </w:style>
  <w:style w:type="character" w:customStyle="1" w:styleId="span">
    <w:name w:val="span"/>
    <w:basedOn w:val="DefaultParagraphFont"/>
    <w:rPr>
      <w:rFonts w:ascii="FangSong" w:eastAsia="FangSong" w:hAnsi="FangSong" w:cs="FangSong"/>
    </w:rPr>
  </w:style>
  <w:style w:type="character" w:customStyle="1" w:styleId="underline">
    <w:name w:val="underline"/>
    <w:basedOn w:val="DefaultParagraphFont"/>
  </w:style>
  <w:style w:type="paragraph" w:customStyle="1" w:styleId="div">
    <w:name w:val="div"/>
    <w:basedOn w:val="Normal"/>
    <w:pPr>
      <w:keepLines/>
      <w:spacing w:line="432" w:lineRule="atLeast"/>
    </w:pPr>
    <w:rPr>
      <w:rFonts w:ascii="Microsoft YaHei" w:eastAsia="Microsoft YaHei" w:hAnsi="Microsoft YaHei" w:cs="Microsoft YaHei"/>
      <w:color w:val="333333"/>
    </w:rPr>
  </w:style>
  <w:style w:type="character" w:customStyle="1" w:styleId="step-methodsstep-itemlabel">
    <w:name w:val="step-methods_step-item_label"/>
    <w:basedOn w:val="DefaultParagraphFont"/>
  </w:style>
  <w:style w:type="table" w:customStyle="1" w:styleId="typotable0">
    <w:name w:val="typo_table_0"/>
    <w:basedOn w:val="TableNormal"/>
    <w:tblPr/>
  </w:style>
  <w:style w:type="character" w:customStyle="1" w:styleId="strong0">
    <w:name w:val="strong"/>
    <w:basedOn w:val="DefaultParagraphFont"/>
    <w:rPr>
      <w:b/>
      <w:bCs/>
      <w:color w:val="00000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header" Target="header2.xml" /><Relationship Id="rId9" Type="http://schemas.openxmlformats.org/officeDocument/2006/relationships/theme" Target="theme/theme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