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2671"/>
        <w:gridCol w:w="5725"/>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838" w:type="dxa"/>
            <w:vAlign w:val="center"/>
          </w:tcPr>
          <w:p>
            <w:pPr>
              <w:widowControl/>
              <w:jc w:val="left"/>
              <w:rPr>
                <w:rFonts w:eastAsia="宋体"/>
                <w:kern w:val="2"/>
                <w:sz w:val="30"/>
                <w:szCs w:val="30"/>
                <w:lang w:eastAsia="zh-CN"/>
              </w:rPr>
            </w:pPr>
            <w:r>
              <w:rPr>
                <w:rFonts w:eastAsia="宋体" w:hint="eastAsia"/>
                <w:kern w:val="2"/>
                <w:sz w:val="30"/>
                <w:szCs w:val="30"/>
                <w:lang w:eastAsia="zh-CN"/>
              </w:rPr>
              <w:t>SZZXCG-2025-00501</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838" w:type="dxa"/>
            <w:vAlign w:val="center"/>
          </w:tcPr>
          <w:p>
            <w:pPr>
              <w:widowControl/>
              <w:jc w:val="left"/>
              <w:rPr>
                <w:rFonts w:eastAsia="宋体"/>
                <w:kern w:val="2"/>
                <w:sz w:val="30"/>
                <w:szCs w:val="30"/>
                <w:lang w:eastAsia="zh-CN"/>
              </w:rPr>
            </w:pPr>
            <w:r>
              <w:rPr>
                <w:rFonts w:eastAsia="宋体" w:hint="eastAsia"/>
                <w:kern w:val="2"/>
                <w:sz w:val="30"/>
                <w:szCs w:val="30"/>
                <w:lang w:eastAsia="zh-CN"/>
              </w:rPr>
              <w:t>深圳市审计局数据中心UPS蓄电池采购项目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838"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838" w:type="dxa"/>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838"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838"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838" w:type="dxa"/>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9"/>
        <w:gridCol w:w="7763"/>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34"/>
          <w:jc w:val="center"/>
        </w:trPr>
        <w:tc>
          <w:tcPr>
            <w:tcW w:w="795"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360" w:lineRule="exact"/>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827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360" w:lineRule="exact"/>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trHeight w:val="20"/>
          <w:jc w:val="center"/>
        </w:trPr>
        <w:tc>
          <w:tcPr>
            <w:tcW w:w="79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77"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6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spacing w:line="360" w:lineRule="exact"/>
              <w:jc w:val="center"/>
              <w:rPr>
                <w:rFonts w:eastAsia="宋体"/>
                <w:kern w:val="2"/>
                <w:sz w:val="28"/>
                <w:szCs w:val="28"/>
                <w:lang w:eastAsia="zh-CN"/>
              </w:rPr>
            </w:pPr>
            <w:r>
              <w:rPr>
                <w:rFonts w:ascii="宋体" w:eastAsia="宋体" w:hAnsi="宋体" w:cs="宋体"/>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spacing w:line="360" w:lineRule="exact"/>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tcPr>
          <w:p>
            <w:pPr>
              <w:widowControl/>
              <w:jc w:val="both"/>
              <w:textAlignment w:val="top"/>
              <w:rPr>
                <w:rFonts w:eastAsia="宋体"/>
                <w:kern w:val="2"/>
                <w:sz w:val="21"/>
                <w:szCs w:val="21"/>
                <w:lang w:eastAsia="zh-CN"/>
              </w:rPr>
            </w:pPr>
            <w:r>
              <w:rPr>
                <w:rFonts w:eastAsia="宋体" w:hint="eastAsia"/>
                <w:kern w:val="2"/>
                <w:sz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tcPr>
          <w:p>
            <w:pPr>
              <w:widowControl/>
              <w:jc w:val="both"/>
              <w:textAlignment w:val="top"/>
              <w:rPr>
                <w:rFonts w:eastAsia="宋体"/>
                <w:kern w:val="2"/>
                <w:sz w:val="21"/>
                <w:szCs w:val="21"/>
                <w:lang w:eastAsia="zh-CN"/>
              </w:rPr>
            </w:pPr>
            <w:r>
              <w:rPr>
                <w:rFonts w:eastAsia="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tcPr>
          <w:p>
            <w:pPr>
              <w:widowControl/>
              <w:jc w:val="both"/>
              <w:textAlignment w:val="top"/>
              <w:rPr>
                <w:rFonts w:eastAsia="宋体"/>
                <w:kern w:val="2"/>
                <w:sz w:val="21"/>
                <w:szCs w:val="21"/>
                <w:lang w:eastAsia="zh-CN"/>
              </w:rPr>
            </w:pPr>
            <w:r>
              <w:rPr>
                <w:rFonts w:eastAsia="宋体" w:hint="eastAsia"/>
                <w:kern w:val="2"/>
                <w:sz w:val="21"/>
                <w:lang w:eastAsia="zh-CN"/>
              </w:rPr>
              <w:t>分项报价或投标总价不得高于相应预算金额（或设定的预算金额下的最高限价）；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tcPr>
          <w:p>
            <w:pPr>
              <w:widowControl/>
              <w:jc w:val="both"/>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tcPr>
          <w:p>
            <w:pPr>
              <w:widowControl/>
              <w:jc w:val="both"/>
              <w:textAlignment w:val="top"/>
              <w:rPr>
                <w:rFonts w:eastAsia="宋体"/>
                <w:kern w:val="2"/>
                <w:sz w:val="21"/>
                <w:szCs w:val="21"/>
                <w:lang w:eastAsia="zh-CN"/>
              </w:rPr>
            </w:pPr>
            <w:r>
              <w:rPr>
                <w:rFonts w:eastAsia="宋体" w:hint="eastAsia"/>
                <w:kern w:val="2"/>
                <w:sz w:val="21"/>
                <w:lang w:eastAsia="zh-CN"/>
              </w:rPr>
              <w:t>投标人响应的内容在技术、商务等方面没有实质性满足（</w:t>
            </w:r>
            <w:r>
              <w:rPr>
                <w:rFonts w:ascii="Calibri" w:eastAsia="宋体" w:hAnsi="Calibri" w:hint="eastAsia"/>
                <w:kern w:val="2"/>
                <w:sz w:val="21"/>
                <w:lang w:eastAsia="zh-CN"/>
              </w:rPr>
              <w:t>或未响应招标文件中带★号条款或响应有负偏离）</w:t>
            </w:r>
            <w:r>
              <w:rPr>
                <w:rFonts w:eastAsia="宋体" w:hint="eastAsia"/>
                <w:kern w:val="2"/>
                <w:sz w:val="21"/>
                <w:lang w:eastAsia="zh-CN"/>
              </w:rPr>
              <w:t>招标文件要求的（是否实质性满足招标文件要求，由评审委员会根据实质性条款响应情况作出评判，若招标文件未设置实质性条款，不得据此做投标无效处理）；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tcPr>
          <w:p>
            <w:pPr>
              <w:widowControl/>
              <w:jc w:val="both"/>
              <w:textAlignment w:val="top"/>
              <w:rPr>
                <w:rFonts w:eastAsia="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tcPr>
          <w:p>
            <w:pPr>
              <w:widowControl/>
              <w:jc w:val="both"/>
              <w:textAlignment w:val="top"/>
              <w:rPr>
                <w:rFonts w:eastAsia="宋体"/>
                <w:kern w:val="2"/>
                <w:sz w:val="21"/>
                <w:szCs w:val="21"/>
                <w:lang w:eastAsia="zh-CN"/>
              </w:rPr>
            </w:pPr>
            <w:r>
              <w:rPr>
                <w:rFonts w:eastAsia="宋体" w:hint="eastAsia"/>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tcPr>
          <w:p>
            <w:pPr>
              <w:widowControl/>
              <w:jc w:val="both"/>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tcPr>
          <w:p>
            <w:pPr>
              <w:widowControl/>
              <w:jc w:val="both"/>
              <w:textAlignment w:val="top"/>
              <w:rPr>
                <w:rFonts w:eastAsia="宋体"/>
                <w:kern w:val="2"/>
                <w:sz w:val="21"/>
                <w:szCs w:val="21"/>
                <w:lang w:eastAsia="zh-CN"/>
              </w:rPr>
            </w:pPr>
            <w:r>
              <w:rPr>
                <w:rFonts w:eastAsia="宋体" w:hint="eastAsia"/>
                <w:kern w:val="2"/>
                <w:sz w:val="21"/>
                <w:lang w:eastAsia="zh-CN"/>
              </w:rPr>
              <w:t>投标文件用不属于本公司的电子密钥进行加密或投标文件未按时解密的；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tcPr>
          <w:p>
            <w:pPr>
              <w:widowControl/>
              <w:jc w:val="both"/>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pPr w:leftFromText="180" w:rightFromText="180" w:vertAnchor="text" w:tblpXSpec="center" w:tblpY="1"/>
        <w:tblOverlap w:val="never"/>
        <w:tblW w:w="5000" w:type="pct"/>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416"/>
        <w:gridCol w:w="601"/>
        <w:gridCol w:w="1506"/>
        <w:gridCol w:w="571"/>
        <w:gridCol w:w="638"/>
        <w:gridCol w:w="4684"/>
      </w:tblGrid>
      <w:tr>
        <w:tblPrEx>
          <w:tblW w:w="5000" w:type="pct"/>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trPr>
        <w:tc>
          <w:tcPr>
            <w:tcW w:w="5000" w:type="pct"/>
            <w:gridSpan w:val="6"/>
            <w:vAlign w:val="center"/>
          </w:tcPr>
          <w:p>
            <w:pPr>
              <w:pageBreakBefore w:val="0"/>
              <w:widowControl w:val="0"/>
              <w:kinsoku/>
              <w:wordWrap/>
              <w:overflowPunct/>
              <w:topLinePunct w:val="0"/>
              <w:autoSpaceDE/>
              <w:autoSpaceDN/>
              <w:bidi w:val="0"/>
              <w:adjustRightInd w:val="0"/>
              <w:snapToGrid w:val="0"/>
              <w:ind w:firstLine="0" w:firstLineChars="0"/>
              <w:jc w:val="left"/>
              <w:textAlignment w:val="auto"/>
              <w:rPr>
                <w:rFonts w:ascii="宋体" w:eastAsia="宋体" w:hAnsi="宋体" w:cs="宋体" w:hint="eastAsia"/>
                <w:b/>
                <w:bCs/>
                <w:kern w:val="2"/>
                <w:lang w:eastAsia="zh-CN"/>
              </w:rPr>
            </w:pPr>
            <w:r>
              <w:rPr>
                <w:rFonts w:eastAsia="宋体"/>
                <w:b/>
                <w:bCs/>
                <w:kern w:val="2"/>
                <w:sz w:val="21"/>
                <w:lang w:eastAsia="zh-CN"/>
              </w:rPr>
              <w:t>评标方法：综合评分法</w:t>
            </w:r>
          </w:p>
        </w:tc>
      </w:tr>
      <w:tr>
        <w:tblPrEx>
          <w:tblW w:w="5000" w:type="pct"/>
          <w:tblCellSpacing w:w="0" w:type="dxa"/>
          <w:tblInd w:w="0" w:type="dxa"/>
          <w:tblLayout w:type="fixed"/>
          <w:tblCellMar>
            <w:top w:w="45" w:type="dxa"/>
            <w:left w:w="45" w:type="dxa"/>
            <w:bottom w:w="45" w:type="dxa"/>
            <w:right w:w="45" w:type="dxa"/>
          </w:tblCellMar>
        </w:tblPrEx>
        <w:trPr>
          <w:tblCellSpacing w:w="0" w:type="dxa"/>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rFonts w:eastAsia="宋体" w:hint="eastAsia"/>
                <w:kern w:val="2"/>
                <w:sz w:val="21"/>
                <w:szCs w:val="21"/>
                <w:lang w:eastAsia="zh-CN"/>
              </w:rPr>
            </w:pPr>
            <w:r>
              <w:rPr>
                <w:rFonts w:eastAsia="宋体" w:hint="eastAsia"/>
                <w:kern w:val="2"/>
                <w:sz w:val="21"/>
                <w:szCs w:val="21"/>
                <w:lang w:eastAsia="zh-CN"/>
              </w:rPr>
              <w:t>综合评分法，是指投标文件满足招标文件全部实质性要求，且按照评审因素的量化指标评审</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eastAsia="宋体"/>
                <w:kern w:val="2"/>
                <w:sz w:val="21"/>
                <w:szCs w:val="21"/>
                <w:lang w:eastAsia="zh-CN"/>
              </w:rPr>
            </w:pPr>
            <w:r>
              <w:rPr>
                <w:rFonts w:eastAsia="宋体" w:hint="eastAsia"/>
                <w:kern w:val="2"/>
                <w:sz w:val="21"/>
                <w:szCs w:val="21"/>
                <w:lang w:eastAsia="zh-CN"/>
              </w:rPr>
              <w:t>得分最高的投标人为中标候选人的评标方法。（适用于中标候选人为1家的情形）</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eastAsia="宋体"/>
                <w:kern w:val="2"/>
                <w:sz w:val="21"/>
                <w:szCs w:val="21"/>
                <w:lang w:eastAsia="zh-CN"/>
              </w:rPr>
            </w:pPr>
            <w:r>
              <w:rPr>
                <w:rFonts w:eastAsia="宋体" w:hint="eastAsia"/>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eastAsia="宋体"/>
                <w:kern w:val="2"/>
                <w:sz w:val="21"/>
                <w:szCs w:val="21"/>
                <w:lang w:eastAsia="zh-CN"/>
              </w:rPr>
            </w:pPr>
            <w:r>
              <w:rPr>
                <w:rFonts w:eastAsia="宋体"/>
                <w:kern w:val="2"/>
                <w:sz w:val="21"/>
                <w:szCs w:val="21"/>
                <w:lang w:eastAsia="zh-CN"/>
              </w:rPr>
              <w:t>价格分计算方法：</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eastAsia="宋体"/>
                <w:kern w:val="2"/>
                <w:sz w:val="21"/>
                <w:szCs w:val="21"/>
                <w:lang w:eastAsia="zh-CN"/>
              </w:rPr>
            </w:pPr>
            <w:r>
              <w:rPr>
                <w:rFonts w:eastAsia="宋体"/>
                <w:kern w:val="2"/>
                <w:sz w:val="21"/>
                <w:szCs w:val="21"/>
                <w:lang w:eastAsia="zh-CN"/>
              </w:rPr>
              <w:t>采用低价优先法计算，即满足</w:t>
            </w:r>
            <w:r>
              <w:rPr>
                <w:rFonts w:eastAsia="宋体" w:hint="eastAsia"/>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eastAsia="宋体"/>
                <w:kern w:val="2"/>
                <w:sz w:val="21"/>
                <w:szCs w:val="21"/>
                <w:lang w:eastAsia="zh-CN"/>
              </w:rPr>
            </w:pPr>
            <w:r>
              <w:rPr>
                <w:rFonts w:eastAsia="宋体"/>
                <w:kern w:val="2"/>
                <w:sz w:val="21"/>
                <w:szCs w:val="21"/>
                <w:lang w:eastAsia="zh-CN"/>
              </w:rPr>
              <w:t xml:space="preserve">投标报价得分=(评标基准价／投标报价)×100 </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eastAsia="宋体"/>
                <w:kern w:val="2"/>
                <w:sz w:val="21"/>
                <w:szCs w:val="21"/>
                <w:lang w:eastAsia="zh-CN"/>
              </w:rPr>
            </w:pPr>
            <w:r>
              <w:rPr>
                <w:rFonts w:eastAsia="宋体"/>
                <w:kern w:val="2"/>
                <w:sz w:val="21"/>
                <w:szCs w:val="21"/>
                <w:lang w:eastAsia="zh-CN"/>
              </w:rPr>
              <w:t xml:space="preserve">评标总得分＝F1×A1＋F2×A2＋……＋Fn×An </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eastAsia="宋体"/>
                <w:kern w:val="2"/>
                <w:sz w:val="21"/>
                <w:szCs w:val="21"/>
                <w:lang w:eastAsia="zh-CN"/>
              </w:rPr>
            </w:pPr>
            <w:r>
              <w:rPr>
                <w:rFonts w:eastAsia="宋体"/>
                <w:kern w:val="2"/>
                <w:sz w:val="21"/>
                <w:szCs w:val="21"/>
                <w:lang w:eastAsia="zh-CN"/>
              </w:rPr>
              <w:t xml:space="preserve">F1、F2……Fn分别为各项评审因素的得分； </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eastAsia="宋体"/>
                <w:kern w:val="2"/>
                <w:sz w:val="21"/>
                <w:szCs w:val="21"/>
                <w:lang w:eastAsia="zh-CN"/>
              </w:rPr>
            </w:pPr>
            <w:r>
              <w:rPr>
                <w:rFonts w:eastAsia="宋体"/>
                <w:kern w:val="2"/>
                <w:sz w:val="21"/>
                <w:szCs w:val="21"/>
                <w:lang w:eastAsia="zh-CN"/>
              </w:rPr>
              <w:t xml:space="preserve">A1、A2、……An 分别为各项评审因素所占的权重(A1＋A2＋……＋An＝1)。 </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eastAsia="宋体"/>
                <w:kern w:val="2"/>
                <w:sz w:val="21"/>
                <w:szCs w:val="21"/>
                <w:lang w:eastAsia="zh-CN"/>
              </w:rPr>
            </w:pPr>
            <w:r>
              <w:rPr>
                <w:rFonts w:eastAsia="宋体"/>
                <w:kern w:val="2"/>
                <w:sz w:val="21"/>
                <w:szCs w:val="21"/>
                <w:lang w:eastAsia="zh-CN"/>
              </w:rPr>
              <w:t>评标过程中，不得去掉报价中的最高报价和最低报价。</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eastAsia="宋体"/>
                <w:kern w:val="2"/>
                <w:sz w:val="21"/>
                <w:szCs w:val="21"/>
                <w:lang w:eastAsia="zh-CN"/>
              </w:rPr>
            </w:pPr>
            <w:r>
              <w:rPr>
                <w:rFonts w:eastAsia="宋体" w:hint="eastAsia"/>
                <w:kern w:val="2"/>
                <w:sz w:val="21"/>
                <w:szCs w:val="21"/>
                <w:lang w:eastAsia="zh-CN"/>
              </w:rPr>
              <w:t>注：投标人的“</w:t>
            </w:r>
            <w:r>
              <w:rPr>
                <w:rFonts w:eastAsia="宋体" w:hint="eastAsia"/>
                <w:color w:val="FF0000"/>
                <w:kern w:val="2"/>
                <w:sz w:val="21"/>
                <w:szCs w:val="21"/>
                <w:lang w:eastAsia="zh-CN"/>
              </w:rPr>
              <w:t>技术规格响应情况</w:t>
            </w:r>
            <w:r>
              <w:rPr>
                <w:rFonts w:eastAsia="宋体" w:hint="eastAsia"/>
                <w:kern w:val="2"/>
                <w:sz w:val="21"/>
                <w:szCs w:val="21"/>
                <w:lang w:eastAsia="zh-CN"/>
              </w:rPr>
              <w:t>”“技术规格偏离情况”等必须与客观实际保持一致，响应不实且情节严重的，经查实，将依法记入供应商诚信档案或受到行政处罚。</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序号</w:t>
            </w:r>
          </w:p>
        </w:tc>
        <w:tc>
          <w:tcPr>
            <w:tcW w:w="1969" w:type="pct"/>
            <w:gridSpan w:val="4"/>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评分项</w:t>
            </w:r>
          </w:p>
        </w:tc>
        <w:tc>
          <w:tcPr>
            <w:tcW w:w="2784"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权重</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b/>
                <w:bCs/>
                <w:kern w:val="2"/>
                <w:sz w:val="20"/>
                <w:szCs w:val="20"/>
                <w:lang w:eastAsia="zh-CN"/>
              </w:rPr>
              <w:t>1</w:t>
            </w:r>
          </w:p>
        </w:tc>
        <w:tc>
          <w:tcPr>
            <w:tcW w:w="1969" w:type="pct"/>
            <w:gridSpan w:val="4"/>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价格</w:t>
            </w:r>
          </w:p>
        </w:tc>
        <w:tc>
          <w:tcPr>
            <w:tcW w:w="2784"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30</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b/>
                <w:bCs/>
                <w:kern w:val="2"/>
                <w:sz w:val="20"/>
                <w:szCs w:val="20"/>
                <w:lang w:eastAsia="zh-CN"/>
              </w:rPr>
              <w:t>2</w:t>
            </w:r>
          </w:p>
        </w:tc>
        <w:tc>
          <w:tcPr>
            <w:tcW w:w="1969" w:type="pct"/>
            <w:gridSpan w:val="4"/>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技术部分</w:t>
            </w:r>
          </w:p>
        </w:tc>
        <w:tc>
          <w:tcPr>
            <w:tcW w:w="2784"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b/>
                <w:bCs/>
                <w:kern w:val="2"/>
                <w:sz w:val="20"/>
                <w:szCs w:val="20"/>
                <w:lang w:eastAsia="zh-CN"/>
              </w:rPr>
            </w:pPr>
            <w:r>
              <w:rPr>
                <w:rFonts w:ascii="宋体" w:eastAsia="宋体" w:hAnsi="宋体" w:hint="eastAsia"/>
                <w:b/>
                <w:bCs/>
                <w:kern w:val="2"/>
                <w:sz w:val="20"/>
                <w:szCs w:val="20"/>
                <w:lang w:eastAsia="zh-CN"/>
              </w:rPr>
              <w:t>55</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restar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序号</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评审因素</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权重</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评分方式</w:t>
            </w:r>
          </w:p>
        </w:tc>
        <w:tc>
          <w:tcPr>
            <w:tcW w:w="2784"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评分准则</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0"/>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1</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cs="宋体" w:hint="eastAsia"/>
                <w:kern w:val="2"/>
                <w:sz w:val="21"/>
                <w:szCs w:val="21"/>
                <w:lang w:eastAsia="zh-CN"/>
              </w:rPr>
              <w:t>拟安排项目负责人</w:t>
            </w:r>
            <w:r>
              <w:rPr>
                <w:rFonts w:ascii="宋体" w:eastAsia="宋体" w:hAnsi="宋体" w:cs="宋体" w:hint="eastAsia"/>
                <w:kern w:val="2"/>
                <w:sz w:val="21"/>
                <w:szCs w:val="21"/>
                <w:lang w:eastAsia="zh-CN"/>
              </w:rPr>
              <w:t>情况</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5</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专家打分</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（一）评分内容：</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投标人针对本项目实质性条款安排的</w:t>
            </w:r>
            <w:r>
              <w:rPr>
                <w:rFonts w:ascii="宋体" w:eastAsia="宋体" w:hAnsi="宋体" w:cs="宋体" w:hint="eastAsia"/>
                <w:kern w:val="2"/>
                <w:sz w:val="21"/>
                <w:szCs w:val="21"/>
                <w:lang w:eastAsia="zh-CN"/>
              </w:rPr>
              <w:t>项目负责人</w:t>
            </w:r>
            <w:r>
              <w:rPr>
                <w:rFonts w:ascii="宋体" w:eastAsia="宋体" w:hAnsi="宋体" w:cs="宋体" w:hint="eastAsia"/>
                <w:sz w:val="21"/>
                <w:szCs w:val="21"/>
                <w:lang w:eastAsia="zh-CN"/>
              </w:rPr>
              <w:t>：</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1.具有UPS高级认证工程师证书，得40分；</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2.具有配电认证工程师证书，得60分；</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（二）评分依据：</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1.要求提供投标人相关证明资料作为得分依据。</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.以上资料均要求提供扫描件。</w:t>
            </w:r>
            <w:r>
              <w:rPr>
                <w:rFonts w:ascii="宋体" w:eastAsia="宋体" w:hAnsi="宋体"/>
                <w:kern w:val="2"/>
                <w:sz w:val="21"/>
                <w:szCs w:val="21"/>
                <w:lang w:eastAsia="zh-CN"/>
              </w:rPr>
              <w:t>评分中出现无证明资料或专家无法凭所提供资料判断是否得分的情况，一律作不得分处理。</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0"/>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2</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拟安排的项目主要团队成员情况（</w:t>
            </w:r>
            <w:r>
              <w:rPr>
                <w:rFonts w:ascii="宋体" w:eastAsia="宋体" w:hAnsi="宋体" w:cs="宋体" w:hint="eastAsia"/>
                <w:kern w:val="2"/>
                <w:sz w:val="21"/>
                <w:szCs w:val="21"/>
                <w:lang w:eastAsia="zh-CN"/>
              </w:rPr>
              <w:t>项目负责人除外</w:t>
            </w:r>
            <w:r>
              <w:rPr>
                <w:rFonts w:ascii="宋体" w:eastAsia="宋体" w:hAnsi="宋体" w:hint="eastAsia"/>
                <w:kern w:val="2"/>
                <w:sz w:val="20"/>
                <w:szCs w:val="20"/>
                <w:lang w:eastAsia="zh-CN"/>
              </w:rPr>
              <w:t>）</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5</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专家打分</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（一）评分内容：</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投标人针对本项目实质性条款安排的</w:t>
            </w:r>
            <w:r>
              <w:rPr>
                <w:rFonts w:ascii="宋体" w:eastAsia="宋体" w:hAnsi="宋体" w:cs="宋体" w:hint="eastAsia"/>
                <w:kern w:val="2"/>
                <w:sz w:val="21"/>
                <w:szCs w:val="21"/>
                <w:lang w:eastAsia="zh-CN"/>
              </w:rPr>
              <w:t>项目主要团队成员</w:t>
            </w:r>
            <w:r>
              <w:rPr>
                <w:rFonts w:ascii="宋体" w:eastAsia="宋体" w:hAnsi="宋体" w:cs="宋体" w:hint="eastAsia"/>
                <w:sz w:val="21"/>
                <w:szCs w:val="21"/>
                <w:lang w:eastAsia="zh-CN"/>
              </w:rPr>
              <w:t>：</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1.具有1名或以上UPS高级认证工程师证书的，得40分；</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2.具有2名或以上配电认证工程师证书的，得60分</w:t>
            </w:r>
            <w:r>
              <w:rPr>
                <w:rFonts w:ascii="宋体" w:eastAsia="宋体" w:hAnsi="宋体" w:cs="宋体" w:hint="eastAsia"/>
                <w:kern w:val="2"/>
                <w:sz w:val="21"/>
                <w:szCs w:val="21"/>
                <w:lang w:eastAsia="zh-CN"/>
              </w:rPr>
              <w:t>；</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kern w:val="2"/>
                <w:sz w:val="21"/>
                <w:szCs w:val="21"/>
                <w:lang w:eastAsia="zh-CN"/>
              </w:rPr>
            </w:pPr>
            <w:r>
              <w:rPr>
                <w:rFonts w:eastAsia="宋体" w:hint="eastAsia"/>
                <w:kern w:val="2"/>
                <w:sz w:val="21"/>
                <w:lang w:eastAsia="zh-CN"/>
              </w:rPr>
              <w:t>同一人同时满足两项要求的，可以重复计分。</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（二）评分依据：</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1.要求提供投标人相关证明资料作为得分依据。</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.以上资料均要求提供扫描件。</w:t>
            </w:r>
            <w:r>
              <w:rPr>
                <w:rFonts w:ascii="宋体" w:eastAsia="宋体" w:hAnsi="宋体"/>
                <w:kern w:val="2"/>
                <w:sz w:val="21"/>
                <w:szCs w:val="21"/>
                <w:lang w:eastAsia="zh-CN"/>
              </w:rPr>
              <w:t>评分中出现无证明资料或专家无法凭所提供资料判断是否得分的情况，一律作不得分处理。</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2"/>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3</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cs="宋体" w:hint="eastAsia"/>
                <w:sz w:val="20"/>
                <w:szCs w:val="20"/>
                <w:lang w:eastAsia="zh-CN"/>
              </w:rPr>
              <w:t>技术要求偏离情况</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kern w:val="2"/>
                <w:sz w:val="20"/>
                <w:szCs w:val="20"/>
                <w:lang w:eastAsia="zh-CN"/>
              </w:rPr>
            </w:pPr>
            <w:r>
              <w:rPr>
                <w:rFonts w:ascii="宋体" w:eastAsia="宋体" w:hAnsi="宋体" w:cs="宋体" w:hint="eastAsia"/>
                <w:kern w:val="2"/>
                <w:sz w:val="20"/>
                <w:szCs w:val="20"/>
                <w:lang w:eastAsia="zh-CN"/>
              </w:rPr>
              <w:t>45</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专家打分</w:t>
            </w:r>
          </w:p>
        </w:tc>
        <w:tc>
          <w:tcPr>
            <w:tcW w:w="2782" w:type="pct"/>
            <w:vAlign w:val="center"/>
          </w:tcPr>
          <w:p>
            <w:pPr>
              <w:pageBreakBefore w:val="0"/>
              <w:widowControl/>
              <w:kinsoku/>
              <w:wordWrap/>
              <w:overflowPunct/>
              <w:topLinePunct w:val="0"/>
              <w:autoSpaceDE/>
              <w:autoSpaceDN/>
              <w:bidi w:val="0"/>
              <w:adjustRightInd w:val="0"/>
              <w:snapToGrid w:val="0"/>
              <w:ind w:firstLine="0" w:firstLineChars="0"/>
              <w:jc w:val="both"/>
              <w:textAlignment w:val="auto"/>
              <w:rPr>
                <w:rFonts w:eastAsia="宋体" w:cs="宋体"/>
                <w:kern w:val="2"/>
                <w:sz w:val="20"/>
                <w:szCs w:val="20"/>
                <w:lang w:eastAsia="zh-CN"/>
              </w:rPr>
            </w:pPr>
            <w:r>
              <w:rPr>
                <w:rFonts w:ascii="宋体" w:eastAsia="宋体" w:hAnsi="宋体" w:cs="宋体" w:hint="eastAsia"/>
                <w:sz w:val="20"/>
                <w:szCs w:val="20"/>
                <w:lang w:eastAsia="zh-CN"/>
              </w:rPr>
              <w:t>投标人应如实填写《技术要求偏离表》，评审委员会根据技术需求参数响应情况进行打分，各项技术参数指标及要求全部满足的得100分，所有标注“▲”的重要参数每项负偏离</w:t>
            </w:r>
            <w:r>
              <w:rPr>
                <w:rFonts w:ascii="宋体" w:eastAsia="宋体" w:hAnsi="宋体" w:cs="宋体" w:hint="eastAsia"/>
                <w:sz w:val="20"/>
                <w:szCs w:val="20"/>
                <w:lang w:eastAsia="zh-CN"/>
              </w:rPr>
              <w:t>一项</w:t>
            </w:r>
            <w:r>
              <w:rPr>
                <w:rFonts w:ascii="宋体" w:eastAsia="宋体" w:hAnsi="宋体" w:cs="宋体" w:hint="eastAsia"/>
                <w:sz w:val="20"/>
                <w:szCs w:val="20"/>
                <w:lang w:eastAsia="zh-CN"/>
              </w:rPr>
              <w:t>扣12分，一般参数每负偏离一条扣</w:t>
            </w:r>
            <w:r>
              <w:rPr>
                <w:rFonts w:ascii="宋体" w:eastAsia="宋体" w:hAnsi="宋体" w:cs="宋体" w:hint="eastAsia"/>
                <w:sz w:val="20"/>
                <w:szCs w:val="20"/>
                <w:lang w:eastAsia="zh-CN"/>
              </w:rPr>
              <w:t>2</w:t>
            </w:r>
            <w:r>
              <w:rPr>
                <w:rFonts w:ascii="宋体" w:eastAsia="宋体" w:hAnsi="宋体" w:cs="宋体" w:hint="eastAsia"/>
                <w:sz w:val="20"/>
                <w:szCs w:val="20"/>
                <w:lang w:eastAsia="zh-CN"/>
              </w:rPr>
              <w:t>分，扣完为止。</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b/>
                <w:bCs/>
                <w:kern w:val="2"/>
                <w:sz w:val="20"/>
                <w:szCs w:val="20"/>
                <w:lang w:eastAsia="zh-CN"/>
              </w:rPr>
              <w:t>3</w:t>
            </w:r>
          </w:p>
        </w:tc>
        <w:tc>
          <w:tcPr>
            <w:tcW w:w="1969" w:type="pct"/>
            <w:gridSpan w:val="4"/>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商务部分</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6</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restart"/>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0"/>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序号</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评审因素</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权重</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评分方式</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评分准则</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0"/>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kern w:val="2"/>
                <w:sz w:val="20"/>
                <w:szCs w:val="20"/>
                <w:lang w:eastAsia="zh-CN"/>
              </w:rPr>
              <w:t>1</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免费保修期内售后服务条款偏离情况</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cs="宋体" w:hint="eastAsia"/>
                <w:kern w:val="2"/>
                <w:sz w:val="20"/>
                <w:szCs w:val="20"/>
                <w:lang w:eastAsia="zh-CN"/>
              </w:rPr>
              <w:t>2</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专家评分</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s="宋体"/>
                <w:kern w:val="2"/>
                <w:sz w:val="20"/>
                <w:szCs w:val="20"/>
                <w:lang w:eastAsia="zh-CN"/>
              </w:rPr>
            </w:pPr>
            <w:r>
              <w:rPr>
                <w:rFonts w:eastAsia="宋体" w:cs="宋体" w:hint="eastAsia"/>
                <w:kern w:val="2"/>
                <w:sz w:val="20"/>
                <w:szCs w:val="20"/>
                <w:lang w:eastAsia="zh-CN"/>
              </w:rPr>
              <w:t>投标人应如实填写《商务要求偏离表（免费保修期内售后服务要求）》，评审委员会根据响应情况进行打分，全部满足要求的得</w:t>
            </w:r>
            <w:r>
              <w:rPr>
                <w:rFonts w:eastAsia="宋体"/>
                <w:kern w:val="2"/>
                <w:sz w:val="20"/>
                <w:szCs w:val="20"/>
                <w:lang w:eastAsia="zh-CN"/>
              </w:rPr>
              <w:t>100</w:t>
            </w:r>
            <w:r>
              <w:rPr>
                <w:rFonts w:eastAsia="宋体" w:cs="宋体" w:hint="eastAsia"/>
                <w:kern w:val="2"/>
                <w:sz w:val="20"/>
                <w:szCs w:val="20"/>
                <w:lang w:eastAsia="zh-CN"/>
              </w:rPr>
              <w:t>分，每负偏离一项扣</w:t>
            </w:r>
            <w:r>
              <w:rPr>
                <w:rFonts w:eastAsia="宋体" w:hint="eastAsia"/>
                <w:kern w:val="2"/>
                <w:sz w:val="20"/>
                <w:szCs w:val="20"/>
                <w:lang w:eastAsia="zh-CN"/>
              </w:rPr>
              <w:t>35</w:t>
            </w:r>
            <w:r>
              <w:rPr>
                <w:rFonts w:eastAsia="宋体" w:cs="宋体" w:hint="eastAsia"/>
                <w:kern w:val="2"/>
                <w:sz w:val="20"/>
                <w:szCs w:val="20"/>
                <w:lang w:eastAsia="zh-CN"/>
              </w:rPr>
              <w:t>分，扣完为止。</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2"/>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kern w:val="2"/>
                <w:sz w:val="20"/>
                <w:szCs w:val="20"/>
                <w:lang w:eastAsia="zh-CN"/>
              </w:rPr>
              <w:t>2</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color w:val="FF0000"/>
                <w:kern w:val="2"/>
                <w:sz w:val="20"/>
                <w:szCs w:val="20"/>
                <w:lang w:eastAsia="zh-CN"/>
              </w:rPr>
            </w:pPr>
            <w:r>
              <w:rPr>
                <w:rFonts w:ascii="宋体" w:eastAsia="宋体" w:hAnsi="宋体" w:cs="宋体" w:hint="eastAsia"/>
                <w:kern w:val="2"/>
                <w:sz w:val="20"/>
                <w:szCs w:val="20"/>
                <w:lang w:eastAsia="zh-CN"/>
              </w:rPr>
              <w:t>免费保修期外售后服务条款偏离情况</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cs="宋体" w:hint="eastAsia"/>
                <w:kern w:val="2"/>
                <w:sz w:val="20"/>
                <w:szCs w:val="20"/>
                <w:lang w:eastAsia="zh-CN"/>
              </w:rPr>
              <w:t>2</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专家评分</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s="宋体"/>
                <w:kern w:val="2"/>
                <w:sz w:val="20"/>
                <w:szCs w:val="20"/>
                <w:lang w:eastAsia="zh-CN"/>
              </w:rPr>
            </w:pPr>
            <w:r>
              <w:rPr>
                <w:rFonts w:eastAsia="宋体" w:cs="宋体" w:hint="eastAsia"/>
                <w:kern w:val="2"/>
                <w:sz w:val="20"/>
                <w:szCs w:val="20"/>
                <w:lang w:eastAsia="zh-CN"/>
              </w:rPr>
              <w:t>投标人应如实填写《商务要求偏离表（免费保修期外售后服务要求）》，评审委员会根据响应情况进行打分，全部满足要求的得</w:t>
            </w:r>
            <w:r>
              <w:rPr>
                <w:rFonts w:eastAsia="宋体"/>
                <w:kern w:val="2"/>
                <w:sz w:val="20"/>
                <w:szCs w:val="20"/>
                <w:lang w:eastAsia="zh-CN"/>
              </w:rPr>
              <w:t>100</w:t>
            </w:r>
            <w:r>
              <w:rPr>
                <w:rFonts w:eastAsia="宋体" w:cs="宋体" w:hint="eastAsia"/>
                <w:kern w:val="2"/>
                <w:sz w:val="20"/>
                <w:szCs w:val="20"/>
                <w:lang w:eastAsia="zh-CN"/>
              </w:rPr>
              <w:t>分，每负偏离一项扣</w:t>
            </w:r>
            <w:r>
              <w:rPr>
                <w:rFonts w:eastAsia="宋体" w:hint="eastAsia"/>
                <w:kern w:val="2"/>
                <w:sz w:val="20"/>
                <w:szCs w:val="20"/>
                <w:lang w:eastAsia="zh-CN"/>
              </w:rPr>
              <w:t>50</w:t>
            </w:r>
            <w:r>
              <w:rPr>
                <w:rFonts w:eastAsia="宋体" w:cs="宋体" w:hint="eastAsia"/>
                <w:kern w:val="2"/>
                <w:sz w:val="20"/>
                <w:szCs w:val="20"/>
                <w:lang w:eastAsia="zh-CN"/>
              </w:rPr>
              <w:t>分，扣完为止。</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2"/>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kern w:val="2"/>
                <w:sz w:val="20"/>
                <w:szCs w:val="20"/>
                <w:lang w:eastAsia="zh-CN"/>
              </w:rPr>
              <w:t>3</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其他商务条款偏离情况</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cs="宋体" w:hint="eastAsia"/>
                <w:kern w:val="2"/>
                <w:sz w:val="20"/>
                <w:szCs w:val="20"/>
                <w:lang w:eastAsia="zh-CN"/>
              </w:rPr>
              <w:t>2</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专家评分</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s="宋体"/>
                <w:kern w:val="2"/>
                <w:sz w:val="20"/>
                <w:szCs w:val="20"/>
                <w:lang w:eastAsia="zh-CN"/>
              </w:rPr>
            </w:pPr>
            <w:r>
              <w:rPr>
                <w:rFonts w:eastAsia="宋体" w:cs="宋体" w:hint="eastAsia"/>
                <w:kern w:val="2"/>
                <w:sz w:val="20"/>
                <w:szCs w:val="20"/>
                <w:lang w:eastAsia="zh-CN"/>
              </w:rPr>
              <w:t>投标人应如实填写《商务要求偏离表（其他商务要求）》，评审委员会根据响应情况进行打分，全部满足要求的得</w:t>
            </w:r>
            <w:r>
              <w:rPr>
                <w:rFonts w:eastAsia="宋体"/>
                <w:kern w:val="2"/>
                <w:sz w:val="20"/>
                <w:szCs w:val="20"/>
                <w:lang w:eastAsia="zh-CN"/>
              </w:rPr>
              <w:t>100</w:t>
            </w:r>
            <w:r>
              <w:rPr>
                <w:rFonts w:eastAsia="宋体" w:cs="宋体" w:hint="eastAsia"/>
                <w:kern w:val="2"/>
                <w:sz w:val="20"/>
                <w:szCs w:val="20"/>
                <w:lang w:eastAsia="zh-CN"/>
              </w:rPr>
              <w:t>分，每负偏离一项扣</w:t>
            </w:r>
            <w:r>
              <w:rPr>
                <w:rFonts w:eastAsia="宋体" w:hint="eastAsia"/>
                <w:kern w:val="2"/>
                <w:sz w:val="20"/>
                <w:szCs w:val="20"/>
                <w:lang w:eastAsia="zh-CN"/>
              </w:rPr>
              <w:t>17</w:t>
            </w:r>
            <w:r>
              <w:rPr>
                <w:rFonts w:eastAsia="宋体" w:cs="宋体" w:hint="eastAsia"/>
                <w:kern w:val="2"/>
                <w:sz w:val="20"/>
                <w:szCs w:val="20"/>
                <w:lang w:eastAsia="zh-CN"/>
              </w:rPr>
              <w:t>分，扣完为止。</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4</w:t>
            </w:r>
          </w:p>
        </w:tc>
        <w:tc>
          <w:tcPr>
            <w:tcW w:w="1969" w:type="pct"/>
            <w:gridSpan w:val="4"/>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诚信情况</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3</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restar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序号</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评审因素</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权重</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评分方式</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评分准则</w:t>
            </w:r>
          </w:p>
        </w:tc>
      </w:tr>
      <w:tr>
        <w:tblPrEx>
          <w:tblW w:w="5000" w:type="pct"/>
          <w:tblCellSpacing w:w="0" w:type="dxa"/>
          <w:tblInd w:w="0" w:type="dxa"/>
          <w:tblLayout w:type="fixed"/>
          <w:tblCellMar>
            <w:top w:w="0" w:type="dxa"/>
            <w:left w:w="108" w:type="dxa"/>
            <w:bottom w:w="0" w:type="dxa"/>
            <w:right w:w="108" w:type="dxa"/>
          </w:tblCellMar>
        </w:tblPrEx>
        <w:trPr>
          <w:trHeight w:val="90"/>
          <w:tblCellSpacing w:w="0" w:type="dxa"/>
        </w:trPr>
        <w:tc>
          <w:tcPr>
            <w:tcW w:w="247" w:type="pct"/>
            <w:vMerge/>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0"/>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kern w:val="2"/>
                <w:sz w:val="20"/>
                <w:szCs w:val="20"/>
                <w:lang w:eastAsia="zh-CN"/>
              </w:rPr>
              <w:t>1</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诚信</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3</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专家评分</w:t>
            </w:r>
          </w:p>
        </w:tc>
        <w:tc>
          <w:tcPr>
            <w:tcW w:w="2782" w:type="pct"/>
          </w:tcPr>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kern w:val="2"/>
                <w:sz w:val="21"/>
                <w:szCs w:val="21"/>
                <w:lang w:eastAsia="zh-CN"/>
              </w:rPr>
            </w:pPr>
            <w:r>
              <w:rPr>
                <w:rFonts w:eastAsia="宋体" w:hint="eastAsia"/>
                <w:kern w:val="2"/>
                <w:sz w:val="21"/>
                <w:szCs w:val="21"/>
                <w:lang w:eastAsia="zh-CN"/>
              </w:rPr>
              <w:t>（一）评分内容：</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kern w:val="2"/>
                <w:sz w:val="21"/>
                <w:szCs w:val="21"/>
                <w:lang w:eastAsia="zh-CN"/>
              </w:rPr>
            </w:pPr>
            <w:r>
              <w:rPr>
                <w:rFonts w:eastAsia="宋体" w:hint="eastAsia"/>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kern w:val="2"/>
                <w:sz w:val="21"/>
                <w:szCs w:val="21"/>
                <w:lang w:eastAsia="zh-CN"/>
              </w:rPr>
            </w:pPr>
            <w:r>
              <w:rPr>
                <w:rFonts w:eastAsia="宋体" w:hint="eastAsia"/>
                <w:kern w:val="2"/>
                <w:sz w:val="21"/>
                <w:szCs w:val="21"/>
                <w:lang w:eastAsia="zh-CN"/>
              </w:rPr>
              <w:t>（二）评分依据：</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hint="eastAsia"/>
                <w:kern w:val="2"/>
                <w:sz w:val="20"/>
                <w:szCs w:val="20"/>
                <w:lang w:eastAsia="zh-CN"/>
              </w:rPr>
            </w:pPr>
            <w:r>
              <w:rPr>
                <w:rFonts w:eastAsia="宋体" w:hint="eastAsia"/>
                <w:kern w:val="2"/>
                <w:sz w:val="21"/>
                <w:szCs w:val="21"/>
                <w:lang w:eastAsia="zh-CN"/>
              </w:rPr>
              <w:t>查询渠道：通过“信用中国”（www.creditchina.gov.cn，下载信用信息报告）、“中国政府采购网”（www.ccgp.gov.cn）以及“深圳市政府采购监管网”（http://zfcg.sz.gov.cn）查询供应商信用</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5</w:t>
            </w:r>
          </w:p>
        </w:tc>
        <w:tc>
          <w:tcPr>
            <w:tcW w:w="1969" w:type="pct"/>
            <w:gridSpan w:val="4"/>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综合实力</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b/>
                <w:bCs/>
                <w:kern w:val="2"/>
                <w:sz w:val="20"/>
                <w:szCs w:val="20"/>
                <w:lang w:eastAsia="zh-CN"/>
              </w:rPr>
            </w:pPr>
            <w:r>
              <w:rPr>
                <w:rFonts w:ascii="宋体" w:eastAsia="宋体" w:hAnsi="宋体" w:hint="eastAsia"/>
                <w:b/>
                <w:bCs/>
                <w:kern w:val="2"/>
                <w:sz w:val="20"/>
                <w:szCs w:val="20"/>
                <w:lang w:eastAsia="zh-CN"/>
              </w:rPr>
              <w:t>6</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restart"/>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2"/>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序号</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1"/>
                <w:szCs w:val="21"/>
                <w:lang w:eastAsia="zh-CN"/>
              </w:rPr>
            </w:pPr>
            <w:r>
              <w:rPr>
                <w:rFonts w:ascii="宋体" w:eastAsia="宋体" w:hAnsi="宋体" w:hint="eastAsia"/>
                <w:kern w:val="2"/>
                <w:sz w:val="20"/>
                <w:szCs w:val="20"/>
                <w:lang w:eastAsia="zh-CN"/>
              </w:rPr>
              <w:t>评审因素</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cs="宋体" w:hint="eastAsia"/>
                <w:kern w:val="2"/>
                <w:sz w:val="20"/>
                <w:szCs w:val="20"/>
                <w:lang w:eastAsia="zh-CN"/>
              </w:rPr>
            </w:pPr>
            <w:r>
              <w:rPr>
                <w:rFonts w:ascii="宋体" w:eastAsia="宋体" w:hAnsi="宋体" w:hint="eastAsia"/>
                <w:kern w:val="2"/>
                <w:sz w:val="20"/>
                <w:szCs w:val="20"/>
                <w:lang w:eastAsia="zh-CN"/>
              </w:rPr>
              <w:t>权重</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评分方式</w:t>
            </w:r>
          </w:p>
        </w:tc>
        <w:tc>
          <w:tcPr>
            <w:tcW w:w="2782"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1"/>
                <w:szCs w:val="21"/>
                <w:lang w:eastAsia="zh-CN"/>
              </w:rPr>
            </w:pPr>
            <w:r>
              <w:rPr>
                <w:rFonts w:ascii="宋体" w:eastAsia="宋体" w:hAnsi="宋体" w:hint="eastAsia"/>
                <w:kern w:val="2"/>
                <w:sz w:val="20"/>
                <w:szCs w:val="20"/>
                <w:lang w:eastAsia="zh-CN"/>
              </w:rPr>
              <w:t>评分准则</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247" w:type="pct"/>
            <w:vMerge/>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2"/>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1</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color w:val="FF0000"/>
                <w:kern w:val="2"/>
                <w:sz w:val="20"/>
                <w:szCs w:val="20"/>
                <w:lang w:eastAsia="zh-CN"/>
              </w:rPr>
            </w:pPr>
            <w:r>
              <w:rPr>
                <w:rFonts w:ascii="宋体" w:eastAsia="宋体" w:hAnsi="宋体" w:cs="宋体" w:hint="eastAsia"/>
                <w:kern w:val="2"/>
                <w:sz w:val="20"/>
                <w:szCs w:val="20"/>
                <w:lang w:eastAsia="zh-CN"/>
              </w:rPr>
              <w:t>投标人</w:t>
            </w:r>
            <w:r>
              <w:rPr>
                <w:rFonts w:ascii="宋体" w:eastAsia="宋体" w:hAnsi="宋体" w:hint="eastAsia"/>
                <w:kern w:val="2"/>
                <w:sz w:val="21"/>
                <w:szCs w:val="21"/>
                <w:lang w:eastAsia="zh-CN"/>
              </w:rPr>
              <w:t>认证情况</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cs="宋体" w:hint="eastAsia"/>
                <w:kern w:val="2"/>
                <w:sz w:val="20"/>
                <w:szCs w:val="20"/>
                <w:lang w:eastAsia="zh-CN"/>
              </w:rPr>
              <w:t>3</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专家打分</w:t>
            </w:r>
          </w:p>
        </w:tc>
        <w:tc>
          <w:tcPr>
            <w:tcW w:w="2782" w:type="pct"/>
          </w:tcPr>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olor w:val="000000"/>
                <w:kern w:val="2"/>
                <w:sz w:val="21"/>
                <w:szCs w:val="21"/>
                <w:lang w:eastAsia="zh-CN"/>
              </w:rPr>
            </w:pPr>
            <w:r>
              <w:rPr>
                <w:rFonts w:eastAsia="宋体" w:hint="eastAsia"/>
                <w:color w:val="000000"/>
                <w:kern w:val="2"/>
                <w:sz w:val="21"/>
                <w:szCs w:val="21"/>
                <w:lang w:eastAsia="zh-CN"/>
              </w:rPr>
              <w:t>（一）评分内容：</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1.具有所投产品代理资质</w:t>
            </w:r>
            <w:r>
              <w:rPr>
                <w:rFonts w:eastAsia="宋体" w:hint="eastAsia"/>
                <w:color w:val="000000"/>
                <w:kern w:val="2"/>
                <w:sz w:val="21"/>
                <w:szCs w:val="21"/>
                <w:lang w:eastAsia="zh-CN"/>
              </w:rPr>
              <w:t>证明文件的</w:t>
            </w:r>
            <w:r>
              <w:rPr>
                <w:rFonts w:eastAsia="宋体" w:hint="eastAsia"/>
                <w:color w:val="000000"/>
                <w:kern w:val="2"/>
                <w:sz w:val="21"/>
                <w:szCs w:val="21"/>
                <w:lang w:eastAsia="zh-CN"/>
              </w:rPr>
              <w:t>，得50分 ；</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olor w:val="000000"/>
                <w:kern w:val="2"/>
                <w:sz w:val="21"/>
                <w:szCs w:val="21"/>
                <w:lang w:eastAsia="zh-CN"/>
              </w:rPr>
            </w:pPr>
            <w:r>
              <w:rPr>
                <w:rFonts w:eastAsia="宋体" w:hint="eastAsia"/>
                <w:color w:val="000000"/>
                <w:kern w:val="2"/>
                <w:sz w:val="21"/>
                <w:szCs w:val="21"/>
                <w:lang w:eastAsia="zh-CN"/>
              </w:rPr>
              <w:t>2.具备ISO 9001质量管理体系认证证书，得50分；</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olor w:val="000000"/>
                <w:kern w:val="2"/>
                <w:sz w:val="21"/>
                <w:szCs w:val="21"/>
                <w:lang w:eastAsia="zh-CN"/>
              </w:rPr>
            </w:pPr>
            <w:r>
              <w:rPr>
                <w:rFonts w:eastAsia="宋体" w:hint="eastAsia"/>
                <w:color w:val="000000"/>
                <w:kern w:val="2"/>
                <w:sz w:val="21"/>
                <w:szCs w:val="21"/>
                <w:lang w:eastAsia="zh-CN"/>
              </w:rPr>
              <w:t>（二）评分依据：</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1.要求提供投标人相关证明资料作为得分依据；</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olor w:val="000000"/>
                <w:kern w:val="2"/>
                <w:sz w:val="21"/>
                <w:szCs w:val="21"/>
                <w:lang w:eastAsia="zh-CN"/>
              </w:rPr>
            </w:pPr>
            <w:r>
              <w:rPr>
                <w:rFonts w:eastAsia="宋体" w:hint="eastAsia"/>
                <w:color w:val="000000"/>
                <w:kern w:val="2"/>
                <w:sz w:val="21"/>
                <w:szCs w:val="21"/>
                <w:lang w:eastAsia="zh-CN"/>
              </w:rPr>
              <w:t>2.涉及体系认证证书的，要求提供所有有效的认证证书扫描件，及出具证书官网或全国认证认可信息公共服务平台（http://cx.cnca.cn/）的证书查询记录。认证证书在公开渠道无法查询的，需提供颁发机构的证明材料，证明证书真实有效；</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hint="eastAsia"/>
                <w:color w:val="000000"/>
                <w:kern w:val="2"/>
                <w:sz w:val="21"/>
                <w:szCs w:val="21"/>
                <w:lang w:eastAsia="zh-CN"/>
              </w:rPr>
            </w:pPr>
            <w:r>
              <w:rPr>
                <w:rFonts w:eastAsia="宋体" w:hint="eastAsia"/>
                <w:color w:val="000000"/>
                <w:kern w:val="2"/>
                <w:sz w:val="21"/>
                <w:szCs w:val="21"/>
                <w:lang w:eastAsia="zh-CN"/>
              </w:rPr>
              <w:t>3.</w:t>
            </w:r>
            <w:r>
              <w:rPr>
                <w:rFonts w:eastAsia="宋体"/>
                <w:kern w:val="2"/>
                <w:sz w:val="21"/>
                <w:lang w:eastAsia="zh-CN"/>
              </w:rPr>
              <w:t>如投标人为新成立企业且成立时间不足</w:t>
            </w:r>
            <w:r>
              <w:rPr>
                <w:rFonts w:eastAsia="宋体" w:hint="eastAsia"/>
                <w:kern w:val="2"/>
                <w:sz w:val="21"/>
                <w:lang w:eastAsia="zh-CN"/>
              </w:rPr>
              <w:t>证书获取时间的</w:t>
            </w:r>
            <w:r>
              <w:rPr>
                <w:rFonts w:eastAsia="宋体"/>
                <w:kern w:val="2"/>
                <w:sz w:val="21"/>
                <w:lang w:eastAsia="zh-CN"/>
              </w:rPr>
              <w:t>，或投标人处于以上证书申请阶段尚未过试运行的，提供情况说明视为满足要求</w:t>
            </w:r>
            <w:r>
              <w:rPr>
                <w:rFonts w:eastAsia="宋体" w:hint="eastAsia"/>
                <w:kern w:val="2"/>
                <w:sz w:val="21"/>
                <w:lang w:eastAsia="zh-CN"/>
              </w:rPr>
              <w:t>；</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kern w:val="2"/>
                <w:sz w:val="16"/>
                <w:szCs w:val="16"/>
                <w:lang w:eastAsia="zh-CN"/>
              </w:rPr>
            </w:pPr>
            <w:r>
              <w:rPr>
                <w:rFonts w:eastAsia="宋体" w:hint="eastAsia"/>
                <w:color w:val="000000"/>
                <w:kern w:val="2"/>
                <w:sz w:val="21"/>
                <w:szCs w:val="21"/>
                <w:lang w:eastAsia="zh-CN"/>
              </w:rPr>
              <w:t>4.</w:t>
            </w:r>
            <w:r>
              <w:rPr>
                <w:rFonts w:eastAsia="宋体" w:hint="eastAsia"/>
                <w:color w:val="000000"/>
                <w:kern w:val="2"/>
                <w:sz w:val="21"/>
                <w:szCs w:val="21"/>
                <w:lang w:eastAsia="zh-CN"/>
              </w:rPr>
              <w:t>以上资料均要求提供扫描件。评分中出现无证明资料或专家无法凭所提供资料判断是否得分的情况，一律作不得分处理。</w:t>
            </w:r>
          </w:p>
        </w:tc>
      </w:tr>
      <w:tr>
        <w:tblPrEx>
          <w:tblW w:w="5000" w:type="pct"/>
          <w:tblCellSpacing w:w="0" w:type="dxa"/>
          <w:tblInd w:w="0" w:type="dxa"/>
          <w:tblLayout w:type="fixed"/>
          <w:tblCellMar>
            <w:top w:w="0" w:type="dxa"/>
            <w:left w:w="108" w:type="dxa"/>
            <w:bottom w:w="0" w:type="dxa"/>
            <w:right w:w="108" w:type="dxa"/>
          </w:tblCellMar>
        </w:tblPrEx>
        <w:trPr>
          <w:trHeight w:val="1923"/>
          <w:tblCellSpacing w:w="0" w:type="dxa"/>
        </w:trPr>
        <w:tc>
          <w:tcPr>
            <w:tcW w:w="247" w:type="pct"/>
            <w:vMerge/>
            <w:vAlign w:val="center"/>
          </w:tcPr>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2"/>
              <w:rPr>
                <w:rFonts w:ascii="宋体" w:eastAsia="宋体" w:hAnsi="宋体" w:hint="eastAsia"/>
                <w:kern w:val="2"/>
                <w:sz w:val="20"/>
                <w:szCs w:val="20"/>
                <w:lang w:eastAsia="zh-CN"/>
              </w:rPr>
            </w:pPr>
          </w:p>
        </w:tc>
        <w:tc>
          <w:tcPr>
            <w:tcW w:w="357"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2</w:t>
            </w:r>
          </w:p>
        </w:tc>
        <w:tc>
          <w:tcPr>
            <w:tcW w:w="895"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18"/>
                <w:szCs w:val="21"/>
                <w:lang w:eastAsia="zh-CN"/>
              </w:rPr>
            </w:pPr>
            <w:r>
              <w:rPr>
                <w:rFonts w:ascii="宋体" w:eastAsia="宋体" w:hAnsi="宋体" w:cs="宋体" w:hint="eastAsia"/>
                <w:kern w:val="2"/>
                <w:sz w:val="20"/>
                <w:szCs w:val="20"/>
                <w:lang w:eastAsia="zh-CN"/>
              </w:rPr>
              <w:t>投标人同类业绩</w:t>
            </w:r>
          </w:p>
        </w:tc>
        <w:tc>
          <w:tcPr>
            <w:tcW w:w="33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3</w:t>
            </w:r>
          </w:p>
        </w:tc>
        <w:tc>
          <w:tcPr>
            <w:tcW w:w="379" w:type="pct"/>
            <w:vAlign w:val="center"/>
          </w:tcPr>
          <w:p>
            <w:pPr>
              <w:pageBreakBefore w:val="0"/>
              <w:widowControl w:val="0"/>
              <w:kinsoku/>
              <w:wordWrap/>
              <w:overflowPunct/>
              <w:topLinePunct w:val="0"/>
              <w:autoSpaceDE/>
              <w:autoSpaceDN/>
              <w:bidi w:val="0"/>
              <w:adjustRightInd w:val="0"/>
              <w:snapToGrid w:val="0"/>
              <w:ind w:firstLine="0" w:firstLineChars="0"/>
              <w:jc w:val="center"/>
              <w:textAlignment w:val="auto"/>
              <w:rPr>
                <w:rFonts w:ascii="宋体" w:eastAsia="宋体" w:hAnsi="宋体" w:hint="eastAsia"/>
                <w:kern w:val="2"/>
                <w:sz w:val="20"/>
                <w:szCs w:val="20"/>
                <w:lang w:eastAsia="zh-CN"/>
              </w:rPr>
            </w:pPr>
            <w:r>
              <w:rPr>
                <w:rFonts w:ascii="宋体" w:eastAsia="宋体" w:hAnsi="宋体" w:hint="eastAsia"/>
                <w:kern w:val="2"/>
                <w:sz w:val="20"/>
                <w:szCs w:val="20"/>
                <w:lang w:eastAsia="zh-CN"/>
              </w:rPr>
              <w:t>专家打分</w:t>
            </w:r>
          </w:p>
        </w:tc>
        <w:tc>
          <w:tcPr>
            <w:tcW w:w="2782" w:type="pct"/>
          </w:tcPr>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olor w:val="000000"/>
                <w:kern w:val="2"/>
                <w:sz w:val="21"/>
                <w:szCs w:val="21"/>
                <w:lang w:eastAsia="zh-CN"/>
              </w:rPr>
            </w:pPr>
            <w:r>
              <w:rPr>
                <w:rFonts w:eastAsia="宋体" w:hint="eastAsia"/>
                <w:color w:val="000000"/>
                <w:kern w:val="2"/>
                <w:sz w:val="21"/>
                <w:szCs w:val="21"/>
                <w:lang w:eastAsia="zh-CN"/>
              </w:rPr>
              <w:t>（一）评分内容：</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olor w:val="000000"/>
                <w:kern w:val="2"/>
                <w:sz w:val="21"/>
                <w:szCs w:val="21"/>
                <w:lang w:eastAsia="zh-CN"/>
              </w:rPr>
            </w:pPr>
            <w:r>
              <w:rPr>
                <w:rFonts w:eastAsia="宋体" w:hint="eastAsia"/>
                <w:color w:val="000000"/>
                <w:kern w:val="2"/>
                <w:sz w:val="21"/>
                <w:szCs w:val="21"/>
                <w:lang w:eastAsia="zh-CN"/>
              </w:rPr>
              <w:t>提供投标人自2023年8月1日至本项目投标截止日（以合同签订时间为准）蓄电池同类业绩，提供5个得100分；提供4个得</w:t>
            </w:r>
            <w:r>
              <w:rPr>
                <w:rFonts w:eastAsia="宋体"/>
                <w:color w:val="000000"/>
                <w:kern w:val="2"/>
                <w:sz w:val="21"/>
                <w:szCs w:val="21"/>
                <w:lang w:eastAsia="zh-CN"/>
              </w:rPr>
              <w:t>60</w:t>
            </w:r>
            <w:r>
              <w:rPr>
                <w:rFonts w:eastAsia="宋体" w:hint="eastAsia"/>
                <w:color w:val="000000"/>
                <w:kern w:val="2"/>
                <w:sz w:val="21"/>
                <w:szCs w:val="21"/>
                <w:lang w:eastAsia="zh-CN"/>
              </w:rPr>
              <w:t>分；提供3个得2</w:t>
            </w:r>
            <w:r>
              <w:rPr>
                <w:rFonts w:eastAsia="宋体"/>
                <w:color w:val="000000"/>
                <w:kern w:val="2"/>
                <w:sz w:val="21"/>
                <w:szCs w:val="21"/>
                <w:lang w:eastAsia="zh-CN"/>
              </w:rPr>
              <w:t>0</w:t>
            </w:r>
            <w:r>
              <w:rPr>
                <w:rFonts w:eastAsia="宋体" w:hint="eastAsia"/>
                <w:color w:val="000000"/>
                <w:kern w:val="2"/>
                <w:sz w:val="21"/>
                <w:szCs w:val="21"/>
                <w:lang w:eastAsia="zh-CN"/>
              </w:rPr>
              <w:t>分；提供2个或2个以下不得分。</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olor w:val="000000"/>
                <w:kern w:val="2"/>
                <w:sz w:val="21"/>
                <w:szCs w:val="21"/>
                <w:lang w:eastAsia="zh-CN"/>
              </w:rPr>
            </w:pPr>
            <w:r>
              <w:rPr>
                <w:rFonts w:eastAsia="宋体" w:hint="eastAsia"/>
                <w:color w:val="000000"/>
                <w:kern w:val="2"/>
                <w:sz w:val="21"/>
                <w:szCs w:val="21"/>
                <w:lang w:eastAsia="zh-CN"/>
              </w:rPr>
              <w:t>（二）评分依据：</w:t>
            </w:r>
          </w:p>
          <w:p>
            <w:pPr>
              <w:pageBreakBefore w:val="0"/>
              <w:widowControl w:val="0"/>
              <w:kinsoku/>
              <w:wordWrap/>
              <w:overflowPunct/>
              <w:topLinePunct w:val="0"/>
              <w:autoSpaceDE/>
              <w:autoSpaceDN/>
              <w:bidi w:val="0"/>
              <w:adjustRightInd w:val="0"/>
              <w:snapToGrid w:val="0"/>
              <w:ind w:firstLine="0" w:firstLineChars="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1.要求提供合同关键信息作为得分依据，需加盖合同甲方公章或甲方业务章；</w:t>
            </w:r>
          </w:p>
          <w:p>
            <w:pPr>
              <w:pageBreakBefore w:val="0"/>
              <w:widowControl w:val="0"/>
              <w:kinsoku/>
              <w:wordWrap/>
              <w:overflowPunct/>
              <w:topLinePunct w:val="0"/>
              <w:autoSpaceDE/>
              <w:autoSpaceDN/>
              <w:bidi w:val="0"/>
              <w:adjustRightInd w:val="0"/>
              <w:snapToGrid w:val="0"/>
              <w:ind w:firstLine="0" w:firstLineChars="0"/>
              <w:jc w:val="both"/>
              <w:textAlignment w:val="auto"/>
              <w:rPr>
                <w:rFonts w:ascii="宋体" w:eastAsia="宋体" w:hAnsi="宋体" w:cs="宋体" w:hint="eastAsia"/>
                <w:kern w:val="2"/>
                <w:sz w:val="20"/>
                <w:szCs w:val="20"/>
                <w:lang w:eastAsia="zh-CN"/>
              </w:rPr>
            </w:pPr>
            <w:r>
              <w:rPr>
                <w:rFonts w:eastAsia="宋体" w:hint="eastAsia"/>
                <w:color w:val="000000"/>
                <w:kern w:val="2"/>
                <w:sz w:val="21"/>
                <w:szCs w:val="21"/>
                <w:lang w:eastAsia="zh-CN"/>
              </w:rPr>
              <w:t>2.以上资料均要求提供扫描件，评分中出现无证明资料或专家无法凭所提供资料判断是否得分的情况，一律作不得分处理。</w:t>
            </w:r>
          </w:p>
        </w:tc>
      </w:tr>
    </w:tbl>
    <w:p>
      <w:pPr>
        <w:widowControl w:val="0"/>
        <w:jc w:val="both"/>
        <w:rPr>
          <w:rFonts w:eastAsia="宋体"/>
          <w:kern w:val="2"/>
          <w:sz w:val="21"/>
          <w:lang w:eastAsia="zh-CN"/>
        </w:rPr>
      </w:pPr>
      <w:r>
        <w:rPr>
          <w:rFonts w:eastAsia="宋体" w:hint="eastAsia"/>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0"/>
    </w:p>
    <w:p>
      <w:pPr>
        <w:widowControl w:val="0"/>
        <w:jc w:val="center"/>
        <w:rPr>
          <w:rFonts w:ascii="宋体" w:eastAsia="宋体" w:hAnsi="宋体" w:hint="eastAsia"/>
          <w:color w:val="FF0000"/>
          <w:kern w:val="2"/>
          <w:sz w:val="21"/>
          <w:szCs w:val="21"/>
          <w:lang w:eastAsia="zh-CN"/>
        </w:rPr>
      </w:pPr>
      <w:r>
        <w:rPr>
          <w:rFonts w:eastAsia="宋体" w:hint="eastAsia"/>
          <w:kern w:val="2"/>
          <w:sz w:val="21"/>
          <w:lang w:eastAsia="zh-CN"/>
        </w:rPr>
        <w:br w:type="page"/>
      </w:r>
      <w:bookmarkStart w:id="1" w:name="_Hlk137453387"/>
      <w:r>
        <w:rPr>
          <w:rFonts w:ascii="宋体" w:eastAsia="黑体" w:hAnsi="宋体" w:hint="eastAsia"/>
          <w:b/>
          <w:bCs/>
          <w:color w:val="FF0000"/>
          <w:kern w:val="44"/>
          <w:sz w:val="28"/>
          <w:szCs w:val="44"/>
          <w:lang w:eastAsia="zh-CN"/>
        </w:rPr>
        <w:t>警示条款</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spacing w:line="240" w:lineRule="exact"/>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spacing w:line="240" w:lineRule="exact"/>
        <w:ind w:firstLine="420" w:firstLineChars="200"/>
        <w:jc w:val="both"/>
        <w:rPr>
          <w:rFonts w:eastAsia="宋体"/>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spacing w:line="240" w:lineRule="exact"/>
        <w:ind w:firstLine="400" w:firstLineChars="200"/>
        <w:jc w:val="both"/>
        <w:rPr>
          <w:rFonts w:eastAsia="宋体"/>
          <w:kern w:val="2"/>
          <w:sz w:val="21"/>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1"/>
    </w:p>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line="300" w:lineRule="exact"/>
        <w:ind w:firstLine="420" w:firstLineChars="200"/>
        <w:jc w:val="both"/>
        <w:rPr>
          <w:rFonts w:eastAsia="宋体"/>
          <w:kern w:val="2"/>
          <w:sz w:val="21"/>
          <w:lang w:eastAsia="zh-CN"/>
        </w:rPr>
      </w:pP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2" w:name="_Hlk71994379"/>
      <w:r>
        <w:rPr>
          <w:rFonts w:ascii="宋体" w:eastAsia="宋体" w:hAnsi="宋体" w:hint="eastAsia"/>
          <w:kern w:val="2"/>
          <w:sz w:val="21"/>
          <w:szCs w:val="21"/>
          <w:lang w:eastAsia="zh-CN"/>
        </w:rPr>
        <w:t>对通用条款的补充内容及其他关键信息</w:t>
      </w:r>
      <w:bookmarkEnd w:id="2"/>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jc w:val="left"/>
        <w:rPr>
          <w:rFonts w:ascii="宋体" w:eastAsia="宋体" w:hAnsi="宋体" w:hint="eastAsia"/>
          <w:kern w:val="2"/>
          <w:sz w:val="21"/>
          <w:szCs w:val="21"/>
          <w:lang w:eastAsia="zh-CN"/>
        </w:rPr>
      </w:pPr>
    </w:p>
    <w:p>
      <w:pPr>
        <w:keepNext/>
        <w:keepLines/>
        <w:widowControl w:val="0"/>
        <w:snapToGrid w:val="0"/>
        <w:spacing w:before="0" w:after="0" w:line="240" w:lineRule="auto"/>
        <w:jc w:val="center"/>
        <w:outlineLvl w:val="0"/>
        <w:rPr>
          <w:rFonts w:ascii="宋体" w:eastAsia="黑体" w:hAnsi="宋体" w:hint="eastAsia"/>
          <w:b/>
          <w:bCs/>
          <w:kern w:val="44"/>
          <w:szCs w:val="44"/>
          <w:lang w:eastAsia="zh-CN"/>
        </w:rPr>
      </w:pPr>
      <w:r>
        <w:rPr>
          <w:rFonts w:ascii="宋体" w:eastAsia="黑体" w:hAnsi="宋体"/>
          <w:b/>
          <w:bCs/>
          <w:kern w:val="44"/>
          <w:sz w:val="28"/>
          <w:szCs w:val="44"/>
          <w:lang w:eastAsia="zh-CN"/>
        </w:rPr>
        <w:br w:type="page"/>
      </w:r>
      <w:bookmarkStart w:id="3" w:name="bt投标人须知"/>
      <w:bookmarkEnd w:id="3"/>
      <w:bookmarkStart w:id="4" w:name="bt本工程承诺书"/>
      <w:bookmarkEnd w:id="4"/>
      <w:bookmarkStart w:id="5" w:name="bt技术标投标文件格式"/>
      <w:bookmarkEnd w:id="5"/>
      <w:bookmarkStart w:id="6" w:name="bt说明"/>
      <w:bookmarkEnd w:id="6"/>
      <w:bookmarkStart w:id="7" w:name="bt投标报价汇总表"/>
      <w:bookmarkEnd w:id="7"/>
      <w:bookmarkStart w:id="8" w:name="bt投标函"/>
      <w:bookmarkEnd w:id="8"/>
      <w:bookmarkStart w:id="9" w:name="bt合同格式"/>
      <w:bookmarkEnd w:id="9"/>
      <w:bookmarkStart w:id="10" w:name="bt项目管理班子配备情况"/>
      <w:bookmarkEnd w:id="10"/>
      <w:bookmarkStart w:id="11" w:name="bt开标一览表"/>
      <w:bookmarkEnd w:id="11"/>
      <w:bookmarkStart w:id="12" w:name="bt合同条款及格式"/>
      <w:bookmarkEnd w:id="12"/>
      <w:bookmarkStart w:id="13" w:name="合同格式"/>
      <w:bookmarkEnd w:id="13"/>
      <w:bookmarkStart w:id="14" w:name="bt合同条款"/>
      <w:bookmarkEnd w:id="14"/>
      <w:bookmarkStart w:id="15" w:name="bt投标人情况介绍"/>
      <w:bookmarkEnd w:id="15"/>
      <w:bookmarkStart w:id="16" w:name="bt其他资料2"/>
      <w:bookmarkEnd w:id="16"/>
      <w:bookmarkStart w:id="17" w:name="bt商务标投标文件格式"/>
      <w:bookmarkEnd w:id="17"/>
      <w:bookmarkStart w:id="18" w:name="bt其他资料由投标人自定"/>
      <w:bookmarkEnd w:id="18"/>
      <w:bookmarkStart w:id="19" w:name="bt投标文件签署授权委托书"/>
      <w:bookmarkEnd w:id="19"/>
      <w:r>
        <w:rPr>
          <w:rFonts w:ascii="宋体" w:eastAsia="黑体" w:hAnsi="宋体" w:hint="eastAsia"/>
          <w:b/>
          <w:bCs/>
          <w:kern w:val="44"/>
          <w:sz w:val="28"/>
          <w:szCs w:val="44"/>
          <w:lang w:eastAsia="zh-CN"/>
        </w:rPr>
        <w:t>第一册专用条款</w:t>
      </w:r>
    </w:p>
    <w:p>
      <w:pPr>
        <w:keepNext/>
        <w:keepLines/>
        <w:widowControl w:val="0"/>
        <w:adjustRightInd/>
        <w:snapToGrid w:val="0"/>
        <w:spacing w:before="0" w:after="0" w:line="240" w:lineRule="auto"/>
        <w:jc w:val="center"/>
        <w:textAlignment w:val="baseline"/>
        <w:outlineLvl w:val="1"/>
        <w:rPr>
          <w:rFonts w:ascii="宋体" w:eastAsia="宋体" w:hAnsi="宋体" w:hint="eastAsia"/>
          <w:b/>
          <w:bCs/>
          <w:sz w:val="28"/>
          <w:szCs w:val="28"/>
          <w:lang w:eastAsia="zh-CN"/>
        </w:rPr>
      </w:pPr>
    </w:p>
    <w:p>
      <w:pPr>
        <w:keepNext/>
        <w:keepLines/>
        <w:widowControl w:val="0"/>
        <w:adjustRightInd/>
        <w:snapToGrid w:val="0"/>
        <w:spacing w:before="0" w:after="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投标人的资格要求：</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w:t>
      </w:r>
      <w:bookmarkStart w:id="20"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2.本项目不接受联合体投标（由供应商在《政府采购投标及履约承诺函》中作出声明），是否接受投标人选用进口产品参与投标详见招标文件“货物需求明细”表；</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3.参与本项目采购活动时不存在被有关部门禁止参与政府采购活动且在有效期内的情况（由供应商在《采购投标及履约承诺函》中作出声明）；</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4.具备《中华人民共和国政府采购法》第二十二条第一款的条件（由供应商在《采购投标及履约承诺函》中作出声明）；</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5.未被列入失信被执行人、重大税收违法案件当事人名单、政府采购严重违法失信行为记录名单（由供应商在《采购投标及履约承诺函》中作出声明）；</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6.不存在《深圳市财政局政府采购供应商信用信息管理办法》（深财规〔2023〕3号）列明的严重违法失信行为（由供应商在《采购投标及履约承诺函》中作出声明）；</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8.本项目是（否）专门面向中小企业采购：否；</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p>
    <w:p>
      <w:pPr>
        <w:keepNext w:val="0"/>
        <w:keepLines w:val="0"/>
        <w:pageBreakBefore w:val="0"/>
        <w:widowControl w:val="0"/>
        <w:kinsoku/>
        <w:wordWrap w:val="0"/>
        <w:overflowPunct/>
        <w:topLinePunct w:val="0"/>
        <w:autoSpaceDE/>
        <w:autoSpaceDN/>
        <w:bidi w:val="0"/>
        <w:adjustRightInd/>
        <w:snapToGrid/>
        <w:spacing w:line="240" w:lineRule="auto"/>
        <w:ind w:firstLine="630" w:firstLineChars="3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sz w:val="28"/>
          <w:szCs w:val="28"/>
          <w:lang w:eastAsia="zh-CN"/>
        </w:rPr>
      </w:pPr>
      <w:bookmarkStart w:id="21" w:name="_Toc60631620"/>
      <w:bookmarkStart w:id="22" w:name="_Toc73518117"/>
      <w:bookmarkStart w:id="23" w:name="_Toc73517639"/>
      <w:bookmarkStart w:id="24" w:name="_Toc73521635"/>
      <w:bookmarkStart w:id="25" w:name="_Toc101074876"/>
      <w:bookmarkStart w:id="26" w:name="_Toc73521547"/>
      <w:bookmarkStart w:id="27" w:name="_Toc60560625"/>
      <w:bookmarkStart w:id="28" w:name="_Toc100052364"/>
      <w:r>
        <w:rPr>
          <w:rFonts w:ascii="宋体" w:eastAsia="宋体" w:hAnsi="宋体" w:hint="eastAsia"/>
          <w:b/>
          <w:bCs/>
          <w:lang w:eastAsia="zh-CN"/>
        </w:rPr>
        <w:t>一、对通用条款的补充内容</w:t>
      </w:r>
    </w:p>
    <w:bookmarkEnd w:id="21"/>
    <w:bookmarkEnd w:id="22"/>
    <w:bookmarkEnd w:id="23"/>
    <w:bookmarkEnd w:id="24"/>
    <w:bookmarkEnd w:id="25"/>
    <w:bookmarkEnd w:id="26"/>
    <w:bookmarkEnd w:id="27"/>
    <w:bookmarkEnd w:id="28"/>
    <w:tbl>
      <w:tblPr>
        <w:tblStyle w:val="TableNormal"/>
        <w:tblpPr w:leftFromText="180" w:rightFromText="180" w:vertAnchor="text" w:tblpXSpec="center" w:tblpY="1"/>
        <w:tblOverlap w:val="never"/>
        <w:tblW w:w="5000" w:type="pct"/>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8"/>
        <w:gridCol w:w="2573"/>
        <w:gridCol w:w="4961"/>
      </w:tblGrid>
      <w:tr>
        <w:tblPrEx>
          <w:tblW w:w="5000" w:type="pct"/>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526"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871"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tblInd w:w="0" w:type="dxa"/>
          <w:tblLayout w:type="fixed"/>
          <w:tblCellMar>
            <w:top w:w="0" w:type="dxa"/>
            <w:left w:w="108" w:type="dxa"/>
            <w:bottom w:w="0" w:type="dxa"/>
            <w:right w:w="108" w:type="dxa"/>
          </w:tblCellMar>
        </w:tblPrEx>
        <w:trPr>
          <w:cantSplit/>
          <w:trHeight w:val="20"/>
        </w:trPr>
        <w:tc>
          <w:tcPr>
            <w:tcW w:w="8367" w:type="dxa"/>
            <w:gridSpan w:val="3"/>
            <w:vAlign w:val="center"/>
          </w:tcPr>
          <w:p>
            <w:pPr>
              <w:widowControl w:val="0"/>
              <w:jc w:val="both"/>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tblInd w:w="0" w:type="dxa"/>
          <w:tblLayout w:type="fixed"/>
          <w:tblCellMar>
            <w:top w:w="0" w:type="dxa"/>
            <w:left w:w="108" w:type="dxa"/>
            <w:bottom w:w="0" w:type="dxa"/>
            <w:right w:w="108" w:type="dxa"/>
          </w:tblCellMar>
        </w:tblPrEx>
        <w:trPr>
          <w:cantSplit/>
          <w:trHeight w:val="9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526"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深圳市审计局</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tblInd w:w="0" w:type="dxa"/>
          <w:tblLayout w:type="fixed"/>
          <w:tblCellMar>
            <w:top w:w="0" w:type="dxa"/>
            <w:left w:w="108" w:type="dxa"/>
            <w:bottom w:w="0" w:type="dxa"/>
            <w:right w:w="108" w:type="dxa"/>
          </w:tblCellMar>
        </w:tblPrEx>
        <w:trPr>
          <w:cantSplit/>
          <w:trHeight w:val="9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招标文件的澄清和修改</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投标截止日三日前，投标人有义务在招标期间在政府集中采购机构网站浏览与本项目有关的澄清和修改信息</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bookmarkStart w:id="29" w:name="_Hlk71664860"/>
            <w:r>
              <w:rPr>
                <w:rFonts w:ascii="宋体" w:eastAsia="宋体" w:hAnsi="宋体" w:hint="eastAsia"/>
                <w:kern w:val="2"/>
                <w:sz w:val="21"/>
                <w:lang w:eastAsia="zh-CN"/>
              </w:rPr>
              <w:t>样品、演示、方案讲解</w:t>
            </w:r>
            <w:bookmarkEnd w:id="29"/>
          </w:p>
        </w:tc>
        <w:tc>
          <w:tcPr>
            <w:tcW w:w="4871" w:type="dxa"/>
            <w:vAlign w:val="center"/>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rPr>
          <w:cantSplit/>
          <w:trHeight w:val="9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非评定分离</w:t>
            </w:r>
          </w:p>
        </w:tc>
      </w:tr>
      <w:tr>
        <w:tblPrEx>
          <w:tblW w:w="5000" w:type="pct"/>
          <w:tblInd w:w="0" w:type="dxa"/>
          <w:tblLayout w:type="fixed"/>
          <w:tblCellMar>
            <w:top w:w="0" w:type="dxa"/>
            <w:left w:w="108" w:type="dxa"/>
            <w:bottom w:w="0" w:type="dxa"/>
            <w:right w:w="108" w:type="dxa"/>
          </w:tblCellMar>
        </w:tblPrEx>
        <w:trPr>
          <w:cantSplit/>
          <w:trHeight w:val="9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不需要</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52.8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争议（投诉）</w:t>
            </w:r>
          </w:p>
        </w:tc>
        <w:tc>
          <w:tcPr>
            <w:tcW w:w="4871" w:type="dxa"/>
            <w:vAlign w:val="center"/>
          </w:tcPr>
          <w:p>
            <w:pPr>
              <w:widowControl w:val="0"/>
              <w:jc w:val="left"/>
              <w:rPr>
                <w:rFonts w:ascii="宋体" w:eastAsia="宋体" w:hAnsi="宋体" w:hint="eastAsia"/>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hint="eastAsia"/>
          <w:b/>
          <w:sz w:val="21"/>
          <w:szCs w:val="20"/>
          <w:lang w:eastAsia="zh-CN"/>
        </w:rPr>
      </w:pPr>
      <w:bookmarkStart w:id="30"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80"/>
        <w:gridCol w:w="424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510" w:type="pct"/>
          </w:tcPr>
          <w:p>
            <w:pPr>
              <w:jc w:val="center"/>
              <w:rPr>
                <w:kern w:val="2"/>
                <w:sz w:val="21"/>
                <w:lang w:eastAsia="zh-CN"/>
              </w:rPr>
            </w:pPr>
            <w:r>
              <w:rPr>
                <w:rFonts w:hint="eastAsia"/>
                <w:kern w:val="2"/>
                <w:sz w:val="21"/>
                <w:lang w:eastAsia="zh-CN"/>
              </w:rPr>
              <w:t>评标方法</w:t>
            </w:r>
          </w:p>
        </w:tc>
        <w:tc>
          <w:tcPr>
            <w:tcW w:w="2489" w:type="pct"/>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510" w:type="pct"/>
          </w:tcPr>
          <w:p>
            <w:pPr>
              <w:jc w:val="center"/>
              <w:rPr>
                <w:kern w:val="2"/>
                <w:sz w:val="21"/>
                <w:lang w:eastAsia="zh-CN"/>
              </w:rPr>
            </w:pPr>
            <w:r>
              <w:rPr>
                <w:rFonts w:hint="eastAsia"/>
                <w:kern w:val="2"/>
                <w:sz w:val="21"/>
                <w:lang w:eastAsia="zh-CN"/>
              </w:rPr>
              <w:t>候选中标供应商家数</w:t>
            </w:r>
          </w:p>
        </w:tc>
        <w:tc>
          <w:tcPr>
            <w:tcW w:w="2489" w:type="pct"/>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510" w:type="pct"/>
          </w:tcPr>
          <w:p>
            <w:pPr>
              <w:jc w:val="center"/>
              <w:rPr>
                <w:kern w:val="2"/>
                <w:sz w:val="21"/>
                <w:lang w:eastAsia="zh-CN"/>
              </w:rPr>
            </w:pPr>
            <w:r>
              <w:rPr>
                <w:rFonts w:hint="eastAsia"/>
                <w:kern w:val="2"/>
                <w:sz w:val="21"/>
                <w:lang w:eastAsia="zh-CN"/>
              </w:rPr>
              <w:t>中标供应商家数</w:t>
            </w:r>
          </w:p>
        </w:tc>
        <w:tc>
          <w:tcPr>
            <w:tcW w:w="2489" w:type="pct"/>
          </w:tcPr>
          <w:p>
            <w:pPr>
              <w:jc w:val="center"/>
              <w:rPr>
                <w:kern w:val="2"/>
                <w:sz w:val="21"/>
                <w:lang w:eastAsia="zh-CN"/>
              </w:rPr>
            </w:pPr>
            <w:r>
              <w:rPr>
                <w:rFonts w:hint="eastAsia"/>
                <w:kern w:val="2"/>
                <w:sz w:val="21"/>
                <w:lang w:eastAsia="zh-CN"/>
              </w:rPr>
              <w:t>1</w:t>
            </w:r>
          </w:p>
        </w:tc>
      </w:tr>
    </w:tbl>
    <w:p>
      <w:pPr>
        <w:widowControl w:val="0"/>
        <w:ind w:firstLine="420" w:firstLineChars="200"/>
        <w:jc w:val="both"/>
        <w:rPr>
          <w:rFonts w:ascii="宋体" w:eastAsia="宋体" w:hAnsi="宋体" w:hint="eastAsia"/>
          <w:b/>
          <w:kern w:val="2"/>
          <w:sz w:val="21"/>
          <w:lang w:eastAsia="zh-CN"/>
        </w:rPr>
      </w:pPr>
    </w:p>
    <w:bookmarkEnd w:id="30"/>
    <w:p>
      <w:pPr>
        <w:widowControl w:val="0"/>
        <w:jc w:val="both"/>
        <w:rPr>
          <w:rFonts w:eastAsia="宋体"/>
          <w:b/>
          <w:kern w:val="2"/>
          <w:sz w:val="21"/>
          <w:lang w:eastAsia="zh-CN"/>
        </w:rPr>
      </w:pPr>
      <w:r>
        <w:rPr>
          <w:rFonts w:eastAsia="宋体" w:hint="eastAsia"/>
          <w:b/>
          <w:kern w:val="2"/>
          <w:sz w:val="21"/>
          <w:lang w:eastAsia="zh-CN"/>
        </w:rPr>
        <w:br w:type="page"/>
      </w: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b/>
          <w:bCs/>
          <w:kern w:val="2"/>
          <w:sz w:val="21"/>
          <w:lang w:eastAsia="zh-CN"/>
        </w:rPr>
        <w:t>1</w:t>
      </w:r>
      <w:r>
        <w:rPr>
          <w:rFonts w:ascii="宋体" w:eastAsia="宋体" w:hAnsi="宋体" w:cs="宋体" w:hint="eastAsia"/>
          <w:b/>
          <w:bCs/>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ascii="宋体" w:eastAsia="宋体" w:hAnsi="宋体" w:cs="宋体" w:hint="eastAsia"/>
          <w:b/>
          <w:bCs/>
          <w:color w:val="FF0000"/>
          <w:kern w:val="2"/>
          <w:sz w:val="21"/>
          <w:szCs w:val="21"/>
          <w:u w:val="single"/>
          <w:lang w:eastAsia="zh-CN"/>
        </w:rPr>
        <w:t>10%</w:t>
      </w:r>
      <w:r>
        <w:rPr>
          <w:rFonts w:eastAsia="宋体" w:hint="eastAsia"/>
          <w:kern w:val="2"/>
          <w:sz w:val="21"/>
          <w:lang w:eastAsia="zh-CN"/>
        </w:rPr>
        <w:t>的扣除，用扣除后的价格参与评审。满足多项优惠政策的供应商，不重复享受多项价格扣除政策。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bookmarkStart w:id="31" w:name="_Hlk71970739"/>
      <w:r>
        <w:rPr>
          <w:rFonts w:ascii="宋体" w:eastAsia="宋体" w:hAnsi="宋体" w:cs="宋体" w:hint="eastAsia"/>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《中小企业声明函》中相关企业所属行业应当与采购标的所属行业相一致。</w:t>
      </w:r>
      <w:r>
        <w:rPr>
          <w:rFonts w:ascii="宋体" w:eastAsia="宋体" w:hAnsi="宋体" w:cs="宋体" w:hint="eastAsia"/>
          <w:kern w:val="2"/>
          <w:sz w:val="21"/>
          <w:szCs w:val="21"/>
          <w:lang w:eastAsia="zh-CN"/>
        </w:rPr>
        <w:t>本项目采购标的（货物）对应的中小企业划分标准所属行业为</w:t>
      </w:r>
      <w:r>
        <w:rPr>
          <w:rFonts w:ascii="宋体" w:eastAsia="宋体" w:hAnsi="宋体" w:cs="宋体" w:hint="eastAsia"/>
          <w:b/>
          <w:bCs/>
          <w:color w:val="FF0000"/>
          <w:kern w:val="2"/>
          <w:sz w:val="21"/>
          <w:szCs w:val="21"/>
          <w:u w:val="single"/>
          <w:lang w:eastAsia="zh-CN"/>
        </w:rPr>
        <w:t>工业</w:t>
      </w:r>
      <w:r>
        <w:rPr>
          <w:rFonts w:ascii="宋体" w:eastAsia="宋体" w:hAnsi="宋体" w:cs="宋体" w:hint="eastAsia"/>
          <w:kern w:val="2"/>
          <w:sz w:val="21"/>
          <w:szCs w:val="21"/>
          <w:lang w:eastAsia="zh-CN"/>
        </w:rPr>
        <w:t>。</w:t>
      </w:r>
      <w:bookmarkEnd w:id="31"/>
    </w:p>
    <w:p>
      <w:pPr>
        <w:widowControl w:val="0"/>
        <w:numPr>
          <w:ilvl w:val="0"/>
          <w:numId w:val="0"/>
        </w:numPr>
        <w:ind w:left="0"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w:t>
      </w: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eastAsia="宋体" w:hint="eastAsia"/>
          <w:kern w:val="2"/>
          <w:sz w:val="21"/>
          <w:lang w:eastAsia="zh-CN"/>
        </w:rPr>
        <w:t>（5）享受价格扣除获得采购合同的，小微企业不得将合同分包给大中型企业。</w:t>
      </w:r>
    </w:p>
    <w:p>
      <w:pPr>
        <w:widowControl w:val="0"/>
        <w:ind w:firstLine="420" w:firstLineChars="200"/>
        <w:jc w:val="both"/>
        <w:rPr>
          <w:rFonts w:ascii="宋体" w:eastAsia="宋体" w:hAnsi="宋体" w:cs="宋体" w:hint="eastAsia"/>
          <w:b/>
          <w:bCs/>
          <w:kern w:val="2"/>
          <w:sz w:val="21"/>
          <w:lang w:eastAsia="zh-CN"/>
        </w:rPr>
      </w:pP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2.关于采购订单融资政策</w:t>
      </w:r>
    </w:p>
    <w:p>
      <w:pPr>
        <w:widowControl w:val="0"/>
        <w:wordWrap w:val="0"/>
        <w:ind w:firstLine="420" w:firstLineChars="200"/>
        <w:jc w:val="both"/>
        <w:rPr>
          <w:rFonts w:ascii="宋体" w:eastAsia="宋体" w:hAnsi="宋体" w:hint="eastAsia"/>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宋体" w:eastAsia="宋体" w:hAnsi="宋体" w:cs="宋体" w:hint="eastAsia"/>
          <w:b/>
          <w:bCs/>
          <w:kern w:val="2"/>
          <w:sz w:val="21"/>
          <w:lang w:eastAsia="zh-CN"/>
        </w:rPr>
      </w:pP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3</w:t>
      </w:r>
      <w:bookmarkStart w:id="32" w:name="_Hlk76855768"/>
      <w:bookmarkStart w:id="33" w:name="_Hlk72594729"/>
      <w:r>
        <w:rPr>
          <w:rFonts w:ascii="宋体" w:eastAsia="宋体" w:hAnsi="宋体" w:cs="宋体" w:hint="eastAsia"/>
          <w:b/>
          <w:bCs/>
          <w:kern w:val="2"/>
          <w:sz w:val="21"/>
          <w:lang w:eastAsia="zh-CN"/>
        </w:rPr>
        <w:t>.本项目为代理服务项目，将向中标（成交）供应商收取代理服务费。</w:t>
      </w:r>
    </w:p>
    <w:bookmarkEnd w:id="32"/>
    <w:bookmarkEnd w:id="33"/>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w:t>
      </w:r>
      <w:r>
        <w:rPr>
          <w:rFonts w:eastAsia="宋体" w:hint="eastAsia"/>
          <w:b/>
          <w:color w:val="FF0000"/>
          <w:kern w:val="2"/>
          <w:sz w:val="21"/>
          <w:u w:val="single"/>
          <w:lang w:eastAsia="zh-CN"/>
        </w:rPr>
        <w:t>货物采购</w:t>
      </w:r>
      <w:r>
        <w:rPr>
          <w:rFonts w:eastAsia="宋体" w:hint="eastAsia"/>
          <w:b/>
          <w:color w:val="FF0000"/>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5"/>
        <w:gridCol w:w="1799"/>
        <w:gridCol w:w="1799"/>
        <w:gridCol w:w="179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left"/>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（3）中标（成交）供应商中标（成交）后，必须按规定采用银行对公转账方式向深圳交易集团有限公司直接交纳代理服务费，具体交纳信息以《付款（缴款）通知书》内容为准。</w:t>
      </w:r>
    </w:p>
    <w:p>
      <w:pPr>
        <w:widowControl w:val="0"/>
        <w:jc w:val="both"/>
        <w:rPr>
          <w:rFonts w:ascii="宋体" w:eastAsia="宋体" w:hAnsi="宋体" w:hint="eastAsia"/>
          <w:b/>
          <w:bCs/>
          <w:sz w:val="28"/>
          <w:szCs w:val="28"/>
          <w:lang w:eastAsia="zh-CN"/>
        </w:rPr>
      </w:pPr>
      <w:bookmarkStart w:id="34" w:name="_Toc128884461"/>
      <w:r>
        <w:rPr>
          <w:rFonts w:eastAsia="宋体"/>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9"/>
        <w:gridCol w:w="5521"/>
        <w:gridCol w:w="218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481"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323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280"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481"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1</w:t>
            </w:r>
          </w:p>
        </w:tc>
        <w:tc>
          <w:tcPr>
            <w:tcW w:w="323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深圳市审计局数据中心UPS蓄电池采购项目</w:t>
            </w:r>
          </w:p>
        </w:tc>
        <w:tc>
          <w:tcPr>
            <w:tcW w:w="1280" w:type="pct"/>
            <w:vAlign w:val="center"/>
          </w:tcPr>
          <w:p>
            <w:pPr>
              <w:widowControl w:val="0"/>
              <w:jc w:val="center"/>
              <w:rPr>
                <w:rFonts w:eastAsia="宋体"/>
                <w:bCs/>
                <w:color w:val="FF0000"/>
                <w:kern w:val="2"/>
                <w:sz w:val="21"/>
                <w:szCs w:val="21"/>
                <w:lang w:eastAsia="zh-CN"/>
              </w:rPr>
            </w:pPr>
            <w:r>
              <w:rPr>
                <w:rFonts w:eastAsia="宋体" w:hint="eastAsia"/>
                <w:b/>
                <w:bCs/>
                <w:color w:val="FF0000"/>
                <w:kern w:val="2"/>
                <w:sz w:val="21"/>
                <w:szCs w:val="21"/>
                <w:lang w:eastAsia="zh-CN"/>
              </w:rPr>
              <w:t>474,240.00</w:t>
            </w:r>
          </w:p>
        </w:tc>
      </w:tr>
    </w:tbl>
    <w:p>
      <w:pPr>
        <w:widowControl w:val="0"/>
        <w:spacing w:line="360" w:lineRule="auto"/>
        <w:jc w:val="both"/>
        <w:rPr>
          <w:rFonts w:eastAsia="宋体"/>
          <w:b/>
          <w:bCs/>
          <w:kern w:val="2"/>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二、货物需求明细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96"/>
        <w:gridCol w:w="2832"/>
        <w:gridCol w:w="568"/>
        <w:gridCol w:w="568"/>
        <w:gridCol w:w="1640"/>
        <w:gridCol w:w="231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661"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33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33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961"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备注</w:t>
            </w:r>
          </w:p>
        </w:tc>
        <w:tc>
          <w:tcPr>
            <w:tcW w:w="1359"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jc w:val="center"/>
        </w:trPr>
        <w:tc>
          <w:tcPr>
            <w:tcW w:w="3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661"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12V</w:t>
            </w:r>
            <w:r>
              <w:rPr>
                <w:rFonts w:eastAsia="宋体" w:hint="eastAsia"/>
                <w:bCs/>
                <w:kern w:val="2"/>
                <w:sz w:val="21"/>
                <w:szCs w:val="21"/>
                <w:lang w:eastAsia="zh-CN"/>
              </w:rPr>
              <w:t xml:space="preserve"> </w:t>
            </w:r>
            <w:r>
              <w:rPr>
                <w:rFonts w:eastAsia="宋体" w:hint="eastAsia"/>
                <w:bCs/>
                <w:kern w:val="2"/>
                <w:sz w:val="21"/>
                <w:szCs w:val="21"/>
                <w:lang w:eastAsia="zh-CN"/>
              </w:rPr>
              <w:t>100AH蓄电池</w:t>
            </w:r>
          </w:p>
        </w:tc>
        <w:tc>
          <w:tcPr>
            <w:tcW w:w="333" w:type="pct"/>
            <w:vAlign w:val="center"/>
          </w:tcPr>
          <w:p>
            <w:pPr>
              <w:widowControl w:val="0"/>
              <w:jc w:val="center"/>
              <w:rPr>
                <w:rFonts w:eastAsia="宋体"/>
                <w:bCs/>
                <w:kern w:val="2"/>
                <w:sz w:val="21"/>
                <w:szCs w:val="21"/>
                <w:lang w:eastAsia="zh-CN"/>
              </w:rPr>
            </w:pPr>
            <w:r>
              <w:rPr>
                <w:rFonts w:eastAsia="宋体" w:hint="eastAsia"/>
                <w:kern w:val="2"/>
                <w:sz w:val="21"/>
                <w:lang w:eastAsia="zh-CN"/>
              </w:rPr>
              <w:t>240</w:t>
            </w:r>
          </w:p>
        </w:tc>
        <w:tc>
          <w:tcPr>
            <w:tcW w:w="33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个</w:t>
            </w:r>
          </w:p>
        </w:tc>
        <w:tc>
          <w:tcPr>
            <w:tcW w:w="961"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拒绝进口</w:t>
            </w:r>
          </w:p>
        </w:tc>
        <w:tc>
          <w:tcPr>
            <w:tcW w:w="1359"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474,240.00</w:t>
            </w:r>
          </w:p>
        </w:tc>
      </w:tr>
    </w:tbl>
    <w:p>
      <w:pPr>
        <w:widowControl w:val="0"/>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pPr>
        <w:widowControl w:val="0"/>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eastAsia="宋体"/>
          <w:kern w:val="2"/>
          <w:sz w:val="21"/>
          <w:lang w:eastAsia="zh-CN"/>
        </w:rPr>
      </w:pPr>
      <w:r>
        <w:rPr>
          <w:rFonts w:ascii="宋体" w:eastAsia="宋体" w:hAnsi="宋体" w:hint="eastAsia"/>
          <w:b/>
          <w:color w:val="FF0000"/>
          <w:kern w:val="2"/>
          <w:sz w:val="21"/>
          <w:szCs w:val="21"/>
          <w:lang w:eastAsia="zh-CN"/>
        </w:rPr>
        <w:t>3.本项目为单一产品采购，不设置核心产品。</w:t>
      </w: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9"/>
        <w:gridCol w:w="78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
        </w:trPr>
        <w:tc>
          <w:tcPr>
            <w:tcW w:w="705" w:type="dxa"/>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7654" w:type="dxa"/>
          </w:tcPr>
          <w:p>
            <w:pPr>
              <w:widowControl w:val="0"/>
              <w:jc w:val="center"/>
              <w:rPr>
                <w:rFonts w:eastAsia="宋体"/>
                <w:bCs/>
                <w:kern w:val="2"/>
                <w:sz w:val="21"/>
                <w:szCs w:val="21"/>
                <w:lang w:eastAsia="zh-CN"/>
              </w:rPr>
            </w:pPr>
            <w:r>
              <w:rPr>
                <w:rFonts w:eastAsia="宋体" w:hint="eastAsia"/>
                <w:bCs/>
                <w:kern w:val="2"/>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rPr>
          <w:trHeight w:val="90"/>
        </w:trPr>
        <w:tc>
          <w:tcPr>
            <w:tcW w:w="705" w:type="dxa"/>
          </w:tcPr>
          <w:p>
            <w:pPr>
              <w:widowControl w:val="0"/>
              <w:jc w:val="center"/>
              <w:rPr>
                <w:rFonts w:eastAsia="宋体"/>
                <w:b/>
                <w:color w:val="FF0000"/>
                <w:kern w:val="2"/>
                <w:sz w:val="21"/>
                <w:szCs w:val="21"/>
                <w:lang w:eastAsia="zh-CN"/>
              </w:rPr>
            </w:pPr>
            <w:r>
              <w:rPr>
                <w:rFonts w:eastAsia="宋体" w:hint="eastAsia"/>
                <w:b/>
                <w:color w:val="FF0000"/>
                <w:kern w:val="2"/>
                <w:sz w:val="21"/>
                <w:szCs w:val="21"/>
                <w:lang w:eastAsia="zh-CN"/>
              </w:rPr>
              <w:t>1</w:t>
            </w:r>
          </w:p>
        </w:tc>
        <w:tc>
          <w:tcPr>
            <w:tcW w:w="7654" w:type="dxa"/>
          </w:tcPr>
          <w:p>
            <w:pPr>
              <w:widowControl w:val="0"/>
              <w:jc w:val="left"/>
              <w:rPr>
                <w:rFonts w:eastAsia="宋体" w:hint="eastAsia"/>
                <w:b/>
                <w:color w:val="FF0000"/>
                <w:kern w:val="2"/>
                <w:sz w:val="21"/>
                <w:szCs w:val="21"/>
                <w:lang w:eastAsia="zh-CN"/>
              </w:rPr>
            </w:pPr>
            <w:r>
              <w:rPr>
                <w:rFonts w:eastAsia="宋体" w:hint="eastAsia"/>
                <w:b/>
                <w:color w:val="FF0000"/>
                <w:kern w:val="2"/>
                <w:sz w:val="21"/>
                <w:szCs w:val="21"/>
                <w:lang w:eastAsia="zh-CN"/>
              </w:rPr>
              <w:t>★拟安排项目负责人具有中华人民共和国特种作业操作证</w:t>
            </w:r>
            <w:r>
              <w:rPr>
                <w:rFonts w:eastAsia="宋体" w:hint="eastAsia"/>
                <w:b/>
                <w:color w:val="FF0000"/>
                <w:kern w:val="2"/>
                <w:sz w:val="21"/>
                <w:szCs w:val="21"/>
                <w:lang w:eastAsia="zh-CN"/>
              </w:rPr>
              <w:t>（</w:t>
            </w:r>
            <w:r>
              <w:rPr>
                <w:rFonts w:eastAsia="宋体" w:hint="eastAsia"/>
                <w:b/>
                <w:color w:val="FF0000"/>
                <w:kern w:val="2"/>
                <w:sz w:val="21"/>
                <w:szCs w:val="21"/>
                <w:lang w:eastAsia="zh-CN"/>
              </w:rPr>
              <w:t>操作项目：</w:t>
            </w:r>
            <w:r>
              <w:rPr>
                <w:rFonts w:eastAsia="宋体" w:hint="eastAsia"/>
                <w:b/>
                <w:color w:val="FF0000"/>
                <w:kern w:val="2"/>
                <w:sz w:val="21"/>
                <w:szCs w:val="21"/>
                <w:lang w:eastAsia="zh-CN"/>
              </w:rPr>
              <w:t>低压电工作业</w:t>
            </w:r>
            <w:r>
              <w:rPr>
                <w:rFonts w:eastAsia="宋体" w:hint="eastAsia"/>
                <w:b/>
                <w:color w:val="FF0000"/>
                <w:kern w:val="2"/>
                <w:sz w:val="21"/>
                <w:szCs w:val="21"/>
                <w:lang w:eastAsia="zh-CN"/>
              </w:rPr>
              <w:t>）。</w:t>
            </w:r>
          </w:p>
          <w:p>
            <w:pPr>
              <w:widowControl w:val="0"/>
              <w:jc w:val="left"/>
              <w:rPr>
                <w:rFonts w:eastAsia="宋体"/>
                <w:b/>
                <w:color w:val="FF0000"/>
                <w:kern w:val="2"/>
                <w:sz w:val="21"/>
                <w:szCs w:val="21"/>
                <w:lang w:eastAsia="zh-CN"/>
              </w:rPr>
            </w:pPr>
            <w:r>
              <w:rPr>
                <w:rFonts w:eastAsia="宋体" w:hint="eastAsia"/>
                <w:b/>
                <w:color w:val="FF0000"/>
                <w:kern w:val="2"/>
                <w:sz w:val="21"/>
                <w:szCs w:val="21"/>
                <w:lang w:eastAsia="zh-CN"/>
              </w:rPr>
              <w:t>证明材料要求：1.</w:t>
            </w:r>
            <w:r>
              <w:rPr>
                <w:rFonts w:eastAsia="宋体" w:hint="eastAsia"/>
                <w:b/>
                <w:color w:val="FF0000"/>
                <w:kern w:val="2"/>
                <w:sz w:val="21"/>
                <w:szCs w:val="21"/>
                <w:lang w:eastAsia="zh-CN"/>
              </w:rPr>
              <w:t>要求提供</w:t>
            </w:r>
            <w:r>
              <w:rPr>
                <w:rFonts w:eastAsia="宋体" w:hint="eastAsia"/>
                <w:b/>
                <w:color w:val="FF0000"/>
                <w:kern w:val="2"/>
                <w:sz w:val="21"/>
                <w:szCs w:val="21"/>
                <w:lang w:eastAsia="zh-CN"/>
              </w:rPr>
              <w:t>人员</w:t>
            </w:r>
            <w:r>
              <w:rPr>
                <w:rFonts w:eastAsia="宋体" w:hint="eastAsia"/>
                <w:b/>
                <w:color w:val="FF0000"/>
                <w:kern w:val="2"/>
                <w:sz w:val="21"/>
                <w:szCs w:val="21"/>
                <w:lang w:eastAsia="zh-CN"/>
              </w:rPr>
              <w:t>相关</w:t>
            </w:r>
            <w:r>
              <w:rPr>
                <w:rFonts w:eastAsia="宋体" w:hint="eastAsia"/>
                <w:b/>
                <w:color w:val="FF0000"/>
                <w:kern w:val="2"/>
                <w:sz w:val="21"/>
                <w:szCs w:val="21"/>
                <w:lang w:eastAsia="zh-CN"/>
              </w:rPr>
              <w:t>证书</w:t>
            </w:r>
            <w:r>
              <w:rPr>
                <w:rFonts w:eastAsia="宋体" w:hint="eastAsia"/>
                <w:b/>
                <w:color w:val="FF0000"/>
                <w:kern w:val="2"/>
                <w:sz w:val="21"/>
                <w:szCs w:val="21"/>
                <w:lang w:eastAsia="zh-CN"/>
              </w:rPr>
              <w:t>作为得分依据</w:t>
            </w:r>
            <w:r>
              <w:rPr>
                <w:rFonts w:eastAsia="宋体" w:hint="eastAsia"/>
                <w:b/>
                <w:color w:val="FF0000"/>
                <w:kern w:val="2"/>
                <w:sz w:val="21"/>
                <w:szCs w:val="21"/>
                <w:lang w:eastAsia="zh-CN"/>
              </w:rPr>
              <w:t>；</w:t>
            </w:r>
            <w:r>
              <w:rPr>
                <w:rFonts w:eastAsia="宋体" w:hint="eastAsia"/>
                <w:b/>
                <w:color w:val="FF0000"/>
                <w:kern w:val="2"/>
                <w:sz w:val="21"/>
                <w:szCs w:val="21"/>
                <w:lang w:eastAsia="zh-CN"/>
              </w:rPr>
              <w:t>2.</w:t>
            </w:r>
            <w:r>
              <w:rPr>
                <w:rFonts w:eastAsia="宋体" w:hint="eastAsia"/>
                <w:b/>
                <w:color w:val="FF0000"/>
                <w:kern w:val="2"/>
                <w:sz w:val="21"/>
                <w:szCs w:val="21"/>
                <w:lang w:eastAsia="zh-CN"/>
              </w:rPr>
              <w:t>要求提供通过投标人缴纳的近三个月（含开标当月）的任意一个月的社保证明作为本单位员工的证明依据。若投标人成立不足一个月的，需提供成立情况说明函（格式自拟），无需提供相关人员社保，亦可得分。</w:t>
            </w:r>
          </w:p>
        </w:tc>
      </w:tr>
      <w:tr>
        <w:tblPrEx>
          <w:tblW w:w="5000" w:type="pct"/>
          <w:tblInd w:w="0" w:type="dxa"/>
          <w:tblLayout w:type="fixed"/>
          <w:tblCellMar>
            <w:top w:w="0" w:type="dxa"/>
            <w:left w:w="108" w:type="dxa"/>
            <w:bottom w:w="0" w:type="dxa"/>
            <w:right w:w="108" w:type="dxa"/>
          </w:tblCellMar>
        </w:tblPrEx>
        <w:trPr>
          <w:trHeight w:val="90"/>
        </w:trPr>
        <w:tc>
          <w:tcPr>
            <w:tcW w:w="705" w:type="dxa"/>
          </w:tcPr>
          <w:p>
            <w:pPr>
              <w:widowControl w:val="0"/>
              <w:jc w:val="center"/>
              <w:rPr>
                <w:rFonts w:eastAsia="宋体"/>
                <w:b/>
                <w:color w:val="FF0000"/>
                <w:kern w:val="2"/>
                <w:sz w:val="21"/>
                <w:szCs w:val="21"/>
                <w:lang w:eastAsia="zh-CN"/>
              </w:rPr>
            </w:pPr>
            <w:r>
              <w:rPr>
                <w:rFonts w:eastAsia="宋体" w:hint="eastAsia"/>
                <w:b/>
                <w:color w:val="FF0000"/>
                <w:kern w:val="2"/>
                <w:sz w:val="21"/>
                <w:szCs w:val="21"/>
                <w:lang w:eastAsia="zh-CN"/>
              </w:rPr>
              <w:t>2</w:t>
            </w:r>
          </w:p>
        </w:tc>
        <w:tc>
          <w:tcPr>
            <w:tcW w:w="7654" w:type="dxa"/>
          </w:tcPr>
          <w:p>
            <w:pPr>
              <w:widowControl w:val="0"/>
              <w:jc w:val="left"/>
              <w:rPr>
                <w:rFonts w:eastAsia="宋体" w:hint="eastAsia"/>
                <w:b/>
                <w:color w:val="FF0000"/>
                <w:kern w:val="2"/>
                <w:sz w:val="21"/>
                <w:szCs w:val="21"/>
                <w:lang w:eastAsia="zh-CN"/>
              </w:rPr>
            </w:pPr>
            <w:r>
              <w:rPr>
                <w:rFonts w:eastAsia="宋体" w:hint="eastAsia"/>
                <w:b/>
                <w:color w:val="FF0000"/>
                <w:kern w:val="2"/>
                <w:sz w:val="21"/>
                <w:szCs w:val="21"/>
                <w:lang w:eastAsia="zh-CN"/>
              </w:rPr>
              <w:t>★拟安排项目主要团队成员（项目负责人除外）具有3名或以上</w:t>
            </w:r>
            <w:r>
              <w:rPr>
                <w:rFonts w:eastAsia="宋体" w:hint="eastAsia"/>
                <w:b/>
                <w:color w:val="FF0000"/>
                <w:kern w:val="2"/>
                <w:sz w:val="21"/>
                <w:szCs w:val="21"/>
                <w:lang w:eastAsia="zh-CN"/>
              </w:rPr>
              <w:t>人员具有</w:t>
            </w:r>
            <w:r>
              <w:rPr>
                <w:rFonts w:eastAsia="宋体" w:hint="eastAsia"/>
                <w:b/>
                <w:color w:val="FF0000"/>
                <w:kern w:val="2"/>
                <w:sz w:val="21"/>
                <w:szCs w:val="21"/>
                <w:lang w:eastAsia="zh-CN"/>
              </w:rPr>
              <w:t>中华人民共和国特种作业操作证</w:t>
            </w:r>
            <w:r>
              <w:rPr>
                <w:rFonts w:eastAsia="宋体" w:hint="eastAsia"/>
                <w:b/>
                <w:color w:val="FF0000"/>
                <w:kern w:val="2"/>
                <w:sz w:val="21"/>
                <w:szCs w:val="21"/>
                <w:lang w:eastAsia="zh-CN"/>
              </w:rPr>
              <w:t>（</w:t>
            </w:r>
            <w:r>
              <w:rPr>
                <w:rFonts w:eastAsia="宋体" w:hint="eastAsia"/>
                <w:b/>
                <w:color w:val="FF0000"/>
                <w:kern w:val="2"/>
                <w:sz w:val="21"/>
                <w:szCs w:val="21"/>
                <w:lang w:eastAsia="zh-CN"/>
              </w:rPr>
              <w:t>操作项目：</w:t>
            </w:r>
            <w:r>
              <w:rPr>
                <w:rFonts w:eastAsia="宋体" w:hint="eastAsia"/>
                <w:b/>
                <w:color w:val="FF0000"/>
                <w:kern w:val="2"/>
                <w:sz w:val="21"/>
                <w:szCs w:val="21"/>
                <w:lang w:eastAsia="zh-CN"/>
              </w:rPr>
              <w:t>低压电工作业</w:t>
            </w:r>
            <w:r>
              <w:rPr>
                <w:rFonts w:eastAsia="宋体" w:hint="eastAsia"/>
                <w:b/>
                <w:color w:val="FF0000"/>
                <w:kern w:val="2"/>
                <w:sz w:val="21"/>
                <w:szCs w:val="21"/>
                <w:lang w:eastAsia="zh-CN"/>
              </w:rPr>
              <w:t>）。</w:t>
            </w:r>
          </w:p>
          <w:p>
            <w:pPr>
              <w:widowControl w:val="0"/>
              <w:jc w:val="left"/>
              <w:rPr>
                <w:rFonts w:eastAsia="宋体" w:hint="eastAsia"/>
                <w:b/>
                <w:color w:val="FF0000"/>
                <w:kern w:val="2"/>
                <w:sz w:val="21"/>
                <w:szCs w:val="21"/>
                <w:lang w:eastAsia="zh-CN"/>
              </w:rPr>
            </w:pPr>
            <w:r>
              <w:rPr>
                <w:rFonts w:eastAsia="宋体" w:hint="eastAsia"/>
                <w:b/>
                <w:color w:val="FF0000"/>
                <w:kern w:val="2"/>
                <w:sz w:val="21"/>
                <w:szCs w:val="21"/>
                <w:lang w:eastAsia="zh-CN"/>
              </w:rPr>
              <w:t>证明材料要求：1.</w:t>
            </w:r>
            <w:r>
              <w:rPr>
                <w:rFonts w:eastAsia="宋体" w:hint="eastAsia"/>
                <w:b/>
                <w:color w:val="FF0000"/>
                <w:kern w:val="2"/>
                <w:sz w:val="21"/>
                <w:szCs w:val="21"/>
                <w:lang w:eastAsia="zh-CN"/>
              </w:rPr>
              <w:t>要求提供</w:t>
            </w:r>
            <w:r>
              <w:rPr>
                <w:rFonts w:eastAsia="宋体" w:hint="eastAsia"/>
                <w:b/>
                <w:color w:val="FF0000"/>
                <w:kern w:val="2"/>
                <w:sz w:val="21"/>
                <w:szCs w:val="21"/>
                <w:lang w:eastAsia="zh-CN"/>
              </w:rPr>
              <w:t>人员</w:t>
            </w:r>
            <w:r>
              <w:rPr>
                <w:rFonts w:eastAsia="宋体" w:hint="eastAsia"/>
                <w:b/>
                <w:color w:val="FF0000"/>
                <w:kern w:val="2"/>
                <w:sz w:val="21"/>
                <w:szCs w:val="21"/>
                <w:lang w:eastAsia="zh-CN"/>
              </w:rPr>
              <w:t>相关</w:t>
            </w:r>
            <w:r>
              <w:rPr>
                <w:rFonts w:eastAsia="宋体" w:hint="eastAsia"/>
                <w:b/>
                <w:color w:val="FF0000"/>
                <w:kern w:val="2"/>
                <w:sz w:val="21"/>
                <w:szCs w:val="21"/>
                <w:lang w:eastAsia="zh-CN"/>
              </w:rPr>
              <w:t>证书</w:t>
            </w:r>
            <w:r>
              <w:rPr>
                <w:rFonts w:eastAsia="宋体" w:hint="eastAsia"/>
                <w:b/>
                <w:color w:val="FF0000"/>
                <w:kern w:val="2"/>
                <w:sz w:val="21"/>
                <w:szCs w:val="21"/>
                <w:lang w:eastAsia="zh-CN"/>
              </w:rPr>
              <w:t>作为得分依据</w:t>
            </w:r>
            <w:r>
              <w:rPr>
                <w:rFonts w:eastAsia="宋体" w:hint="eastAsia"/>
                <w:b/>
                <w:color w:val="FF0000"/>
                <w:kern w:val="2"/>
                <w:sz w:val="21"/>
                <w:szCs w:val="21"/>
                <w:lang w:eastAsia="zh-CN"/>
              </w:rPr>
              <w:t>；</w:t>
            </w:r>
            <w:r>
              <w:rPr>
                <w:rFonts w:eastAsia="宋体" w:hint="eastAsia"/>
                <w:b/>
                <w:color w:val="FF0000"/>
                <w:kern w:val="2"/>
                <w:sz w:val="21"/>
                <w:szCs w:val="21"/>
                <w:lang w:eastAsia="zh-CN"/>
              </w:rPr>
              <w:t>2.</w:t>
            </w:r>
            <w:r>
              <w:rPr>
                <w:rFonts w:eastAsia="宋体" w:hint="eastAsia"/>
                <w:b/>
                <w:color w:val="FF0000"/>
                <w:kern w:val="2"/>
                <w:sz w:val="21"/>
                <w:szCs w:val="21"/>
                <w:lang w:eastAsia="zh-CN"/>
              </w:rPr>
              <w:t>要求提供通过投标人缴纳的近三个月（含开标当月）的任意一个月的社保证明作为本单位员工的证明依据。若投标人成立不足一个月的，需提供成立情况说明函（格式自拟），无需提供相关人员社保，亦可得分。</w:t>
            </w:r>
          </w:p>
        </w:tc>
      </w:tr>
      <w:tr>
        <w:tblPrEx>
          <w:tblW w:w="5000" w:type="pct"/>
          <w:tblInd w:w="0" w:type="dxa"/>
          <w:tblLayout w:type="fixed"/>
          <w:tblCellMar>
            <w:top w:w="0" w:type="dxa"/>
            <w:left w:w="108" w:type="dxa"/>
            <w:bottom w:w="0" w:type="dxa"/>
            <w:right w:w="108" w:type="dxa"/>
          </w:tblCellMar>
        </w:tblPrEx>
        <w:trPr>
          <w:trHeight w:val="90"/>
        </w:trPr>
        <w:tc>
          <w:tcPr>
            <w:tcW w:w="705" w:type="dxa"/>
          </w:tcPr>
          <w:p>
            <w:pPr>
              <w:widowControl w:val="0"/>
              <w:jc w:val="center"/>
              <w:rPr>
                <w:rFonts w:eastAsia="宋体"/>
                <w:bCs/>
                <w:kern w:val="2"/>
                <w:sz w:val="21"/>
                <w:szCs w:val="21"/>
                <w:lang w:eastAsia="zh-CN"/>
              </w:rPr>
            </w:pPr>
            <w:r>
              <w:rPr>
                <w:rFonts w:eastAsia="宋体" w:hint="eastAsia"/>
                <w:bCs/>
                <w:kern w:val="2"/>
                <w:sz w:val="21"/>
                <w:szCs w:val="21"/>
                <w:lang w:eastAsia="zh-CN"/>
              </w:rPr>
              <w:t>3</w:t>
            </w:r>
          </w:p>
        </w:tc>
        <w:tc>
          <w:tcPr>
            <w:tcW w:w="7654" w:type="dxa"/>
          </w:tcPr>
          <w:p>
            <w:pPr>
              <w:widowControl w:val="0"/>
              <w:jc w:val="left"/>
              <w:rPr>
                <w:rFonts w:eastAsia="宋体"/>
                <w:bCs/>
                <w:kern w:val="2"/>
                <w:sz w:val="21"/>
                <w:szCs w:val="21"/>
                <w:lang w:eastAsia="zh-CN"/>
              </w:rPr>
            </w:pPr>
            <w:r>
              <w:rPr>
                <w:rFonts w:eastAsia="宋体" w:hint="eastAsia"/>
                <w:bCs/>
                <w:kern w:val="2"/>
                <w:sz w:val="21"/>
                <w:szCs w:val="21"/>
                <w:lang w:eastAsia="zh-CN"/>
              </w:rPr>
              <w:t>满足本项目所有标★的要求</w:t>
            </w:r>
          </w:p>
        </w:tc>
      </w:tr>
      <w:bookmarkEnd w:id="34"/>
    </w:tbl>
    <w:p>
      <w:pPr>
        <w:widowControl w:val="0"/>
        <w:jc w:val="both"/>
        <w:rPr>
          <w:rFonts w:ascii="宋体" w:eastAsia="宋体"/>
          <w:sz w:val="21"/>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四、技术要求</w:t>
      </w:r>
    </w:p>
    <w:p>
      <w:pPr>
        <w:widowControl w:val="0"/>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widowControl w:val="0"/>
        <w:ind w:firstLine="420" w:firstLineChars="200"/>
        <w:jc w:val="both"/>
        <w:rPr>
          <w:rFonts w:eastAsia="宋体" w:hint="eastAsia"/>
          <w:b/>
          <w:kern w:val="2"/>
          <w:sz w:val="21"/>
          <w:szCs w:val="21"/>
          <w:lang w:eastAsia="zh-CN"/>
        </w:rPr>
      </w:pPr>
      <w:r>
        <w:rPr>
          <w:rFonts w:eastAsia="宋体"/>
          <w:b/>
          <w:kern w:val="2"/>
          <w:sz w:val="21"/>
          <w:szCs w:val="21"/>
          <w:lang w:eastAsia="zh-CN"/>
        </w:rPr>
        <w:t>3</w:t>
      </w:r>
      <w:bookmarkStart w:id="35" w:name="_Hlk72585069"/>
      <w:r>
        <w:rPr>
          <w:rFonts w:eastAsia="宋体" w:hint="eastAsia"/>
          <w:b/>
          <w:kern w:val="2"/>
          <w:sz w:val="21"/>
          <w:szCs w:val="21"/>
          <w:lang w:eastAsia="zh-CN"/>
        </w:rPr>
        <w:t>.招标技术要求中，用</w:t>
      </w:r>
      <w:r>
        <w:rPr>
          <w:rFonts w:eastAsia="宋体" w:hint="eastAsia"/>
          <w:b/>
          <w:color w:val="FF0000"/>
          <w:kern w:val="2"/>
          <w:sz w:val="21"/>
          <w:szCs w:val="21"/>
          <w:lang w:eastAsia="zh-CN"/>
        </w:rPr>
        <w:t>红色加粗字体标注</w:t>
      </w:r>
      <w:r>
        <w:rPr>
          <w:rFonts w:eastAsia="宋体" w:hint="eastAsia"/>
          <w:b/>
          <w:kern w:val="2"/>
          <w:sz w:val="21"/>
          <w:szCs w:val="21"/>
          <w:lang w:eastAsia="zh-CN"/>
        </w:rPr>
        <w:t>的指标项均要求提供证明资料；其余指标项未要求提供证明资料，无需提供相关证明资料。</w:t>
      </w:r>
    </w:p>
    <w:p>
      <w:pPr>
        <w:widowControl w:val="0"/>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4.</w:t>
      </w:r>
      <w:r>
        <w:rPr>
          <w:rFonts w:eastAsia="宋体"/>
          <w:b/>
          <w:color w:val="FF0000"/>
          <w:kern w:val="2"/>
          <w:sz w:val="21"/>
          <w:szCs w:val="21"/>
          <w:lang w:eastAsia="zh-CN"/>
        </w:rPr>
        <w:t>检验（检测）报告要求具有CMA标识的，若有材料证明相关检验（检测）</w:t>
      </w:r>
      <w:r>
        <w:rPr>
          <w:rFonts w:eastAsia="宋体" w:hint="eastAsia"/>
          <w:b/>
          <w:color w:val="FF0000"/>
          <w:kern w:val="2"/>
          <w:sz w:val="21"/>
          <w:szCs w:val="21"/>
          <w:lang w:eastAsia="zh-CN"/>
        </w:rPr>
        <w:t>项目</w:t>
      </w:r>
      <w:r>
        <w:rPr>
          <w:rFonts w:eastAsia="宋体"/>
          <w:b/>
          <w:color w:val="FF0000"/>
          <w:kern w:val="2"/>
          <w:sz w:val="21"/>
          <w:szCs w:val="21"/>
          <w:lang w:eastAsia="zh-CN"/>
        </w:rPr>
        <w:t>不在实施该项检验（检测）的机构CMA资质许可范围内的，该检验（检测）报告视为不满足招标文件要求，作负偏离处理。当提供的检验（检测）报告有分包检验（检测）的情况时，需提供实施检验（检测）的分包机构的CMA</w:t>
      </w:r>
      <w:r>
        <w:rPr>
          <w:rFonts w:eastAsia="宋体" w:hint="eastAsia"/>
          <w:b/>
          <w:color w:val="FF0000"/>
          <w:kern w:val="2"/>
          <w:sz w:val="21"/>
          <w:szCs w:val="21"/>
          <w:lang w:eastAsia="zh-CN"/>
        </w:rPr>
        <w:t>资质认定</w:t>
      </w:r>
      <w:r>
        <w:rPr>
          <w:rFonts w:eastAsia="宋体"/>
          <w:b/>
          <w:color w:val="FF0000"/>
          <w:kern w:val="2"/>
          <w:sz w:val="21"/>
          <w:szCs w:val="21"/>
          <w:lang w:eastAsia="zh-CN"/>
        </w:rPr>
        <w:t>证书</w:t>
      </w:r>
      <w:r>
        <w:rPr>
          <w:rFonts w:eastAsia="宋体" w:hint="eastAsia"/>
          <w:b/>
          <w:color w:val="FF0000"/>
          <w:kern w:val="2"/>
          <w:sz w:val="21"/>
          <w:szCs w:val="21"/>
          <w:lang w:eastAsia="zh-CN"/>
        </w:rPr>
        <w:t>及</w:t>
      </w:r>
      <w:r>
        <w:rPr>
          <w:rFonts w:eastAsia="宋体"/>
          <w:b/>
          <w:color w:val="FF0000"/>
          <w:kern w:val="2"/>
          <w:sz w:val="21"/>
          <w:szCs w:val="21"/>
          <w:lang w:eastAsia="zh-CN"/>
        </w:rPr>
        <w:t>含分包项目的</w:t>
      </w:r>
      <w:r>
        <w:rPr>
          <w:rFonts w:eastAsia="宋体" w:hint="eastAsia"/>
          <w:b/>
          <w:color w:val="FF0000"/>
          <w:kern w:val="2"/>
          <w:sz w:val="21"/>
          <w:szCs w:val="21"/>
          <w:lang w:eastAsia="zh-CN"/>
        </w:rPr>
        <w:t>资质认定</w:t>
      </w:r>
      <w:r>
        <w:rPr>
          <w:rFonts w:eastAsia="宋体"/>
          <w:b/>
          <w:color w:val="FF0000"/>
          <w:kern w:val="2"/>
          <w:sz w:val="21"/>
          <w:szCs w:val="21"/>
          <w:lang w:eastAsia="zh-CN"/>
        </w:rPr>
        <w:t>证书附件（</w:t>
      </w:r>
      <w:r>
        <w:rPr>
          <w:rFonts w:eastAsia="宋体" w:hint="eastAsia"/>
          <w:b/>
          <w:color w:val="FF0000"/>
          <w:kern w:val="2"/>
          <w:sz w:val="21"/>
          <w:szCs w:val="21"/>
          <w:lang w:eastAsia="zh-CN"/>
        </w:rPr>
        <w:t>包括</w:t>
      </w:r>
      <w:r>
        <w:rPr>
          <w:rFonts w:eastAsia="宋体"/>
          <w:b/>
          <w:color w:val="FF0000"/>
          <w:kern w:val="2"/>
          <w:sz w:val="21"/>
          <w:szCs w:val="21"/>
          <w:lang w:eastAsia="zh-CN"/>
        </w:rPr>
        <w:t>附件首页、分包项目所在页、附件末页）。若检验（检测）项目不在该分包机构CMA资质许可范围内的，则该份检验（检测）报告视为不满足招标文件要求，作负偏离处理。</w:t>
      </w:r>
    </w:p>
    <w:p>
      <w:pPr>
        <w:widowControl w:val="0"/>
        <w:ind w:firstLine="420" w:firstLineChars="200"/>
        <w:jc w:val="both"/>
        <w:rPr>
          <w:rFonts w:eastAsia="宋体" w:hint="eastAsia"/>
          <w:b/>
          <w:color w:val="FF0000"/>
          <w:kern w:val="2"/>
          <w:sz w:val="21"/>
          <w:szCs w:val="21"/>
          <w:lang w:eastAsia="zh-CN"/>
        </w:rPr>
      </w:pPr>
      <w:r>
        <w:rPr>
          <w:rFonts w:eastAsia="宋体" w:hint="eastAsia"/>
          <w:b/>
          <w:color w:val="FF0000"/>
          <w:kern w:val="2"/>
          <w:sz w:val="21"/>
          <w:szCs w:val="21"/>
          <w:lang w:eastAsia="zh-CN"/>
        </w:rPr>
        <w:t>5.</w:t>
      </w:r>
      <w:r>
        <w:rPr>
          <w:rFonts w:eastAsia="宋体"/>
          <w:b/>
          <w:color w:val="FF0000"/>
          <w:kern w:val="2"/>
          <w:sz w:val="21"/>
          <w:szCs w:val="21"/>
          <w:lang w:eastAsia="zh-CN"/>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eastAsia="宋体" w:hint="eastAsia"/>
          <w:b/>
          <w:color w:val="FF0000"/>
          <w:kern w:val="2"/>
          <w:sz w:val="21"/>
          <w:szCs w:val="21"/>
          <w:lang w:eastAsia="zh-CN"/>
        </w:rPr>
        <w:t>。</w:t>
      </w:r>
    </w:p>
    <w:p>
      <w:pPr>
        <w:widowControl w:val="0"/>
        <w:ind w:firstLine="420" w:firstLineChars="200"/>
        <w:jc w:val="both"/>
        <w:rPr>
          <w:rFonts w:eastAsia="宋体" w:hint="eastAsia"/>
          <w:b/>
          <w:color w:val="FF0000"/>
          <w:kern w:val="2"/>
          <w:sz w:val="21"/>
          <w:szCs w:val="21"/>
          <w:highlight w:val="yellow"/>
          <w:lang w:eastAsia="zh-CN"/>
        </w:rPr>
      </w:pPr>
      <w:r>
        <w:rPr>
          <w:rFonts w:eastAsia="宋体" w:hint="eastAsia"/>
          <w:b/>
          <w:color w:val="FF0000"/>
          <w:kern w:val="2"/>
          <w:sz w:val="21"/>
          <w:szCs w:val="21"/>
          <w:highlight w:val="yellow"/>
          <w:lang w:eastAsia="zh-CN"/>
        </w:rPr>
        <w:t>6.</w:t>
      </w:r>
      <w:r>
        <w:rPr>
          <w:rFonts w:eastAsia="宋体"/>
          <w:b/>
          <w:color w:val="FF0000"/>
          <w:kern w:val="2"/>
          <w:sz w:val="21"/>
          <w:szCs w:val="21"/>
          <w:highlight w:val="yellow"/>
          <w:lang w:eastAsia="zh-CN"/>
        </w:rPr>
        <w:t>相关证明材料的产品名称与招标文件要求的名称不完全一致的，需提供为同种产品的说明；若名称不完全一致又未提供说明的，由评审委员会判定是否符合文件要求。</w:t>
      </w:r>
    </w:p>
    <w:bookmarkEnd w:id="35"/>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2"/>
        <w:gridCol w:w="1215"/>
        <w:gridCol w:w="653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453"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r>
              <w:rPr>
                <w:rFonts w:eastAsia="宋体"/>
                <w:color w:val="000000"/>
                <w:kern w:val="2"/>
                <w:sz w:val="21"/>
                <w:szCs w:val="21"/>
                <w:lang w:eastAsia="zh-CN"/>
              </w:rPr>
              <w:t>序号</w:t>
            </w:r>
          </w:p>
        </w:tc>
        <w:tc>
          <w:tcPr>
            <w:tcW w:w="713"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r>
              <w:rPr>
                <w:rFonts w:eastAsia="宋体"/>
                <w:color w:val="000000"/>
                <w:kern w:val="2"/>
                <w:sz w:val="21"/>
                <w:szCs w:val="21"/>
                <w:lang w:eastAsia="zh-CN"/>
              </w:rPr>
              <w:t>货物名称</w:t>
            </w:r>
          </w:p>
        </w:tc>
        <w:tc>
          <w:tcPr>
            <w:tcW w:w="3833"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r>
              <w:rPr>
                <w:rFonts w:eastAsia="宋体" w:hint="eastAsia"/>
                <w:color w:val="000000"/>
                <w:kern w:val="2"/>
                <w:sz w:val="21"/>
                <w:szCs w:val="21"/>
                <w:lang w:eastAsia="zh-CN"/>
              </w:rPr>
              <w:t>招标</w:t>
            </w:r>
            <w:r>
              <w:rPr>
                <w:rFonts w:eastAsia="宋体"/>
                <w:color w:val="000000"/>
                <w:kern w:val="2"/>
                <w:sz w:val="21"/>
                <w:szCs w:val="21"/>
                <w:lang w:eastAsia="zh-CN"/>
              </w:rPr>
              <w:t>技术要求</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r>
              <w:rPr>
                <w:rFonts w:eastAsia="宋体"/>
                <w:color w:val="000000"/>
                <w:kern w:val="2"/>
                <w:sz w:val="21"/>
                <w:szCs w:val="21"/>
                <w:lang w:eastAsia="zh-CN"/>
              </w:rPr>
              <w:t>1</w:t>
            </w:r>
          </w:p>
        </w:tc>
        <w:tc>
          <w:tcPr>
            <w:tcW w:w="713"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r>
              <w:rPr>
                <w:rFonts w:eastAsia="宋体" w:hint="eastAsia"/>
                <w:color w:val="000000"/>
                <w:kern w:val="2"/>
                <w:sz w:val="21"/>
                <w:szCs w:val="21"/>
                <w:lang w:eastAsia="zh-CN"/>
              </w:rPr>
              <w:t>1</w:t>
            </w:r>
            <w:r>
              <w:rPr>
                <w:rFonts w:eastAsia="宋体"/>
                <w:color w:val="000000"/>
                <w:kern w:val="2"/>
                <w:sz w:val="21"/>
                <w:szCs w:val="21"/>
                <w:lang w:eastAsia="zh-CN"/>
              </w:rPr>
              <w:t>2</w:t>
            </w:r>
            <w:r>
              <w:rPr>
                <w:rFonts w:eastAsia="宋体" w:hint="eastAsia"/>
                <w:color w:val="000000"/>
                <w:kern w:val="2"/>
                <w:sz w:val="21"/>
                <w:szCs w:val="21"/>
                <w:lang w:eastAsia="zh-CN"/>
              </w:rPr>
              <w:t>V</w:t>
            </w:r>
            <w:r>
              <w:rPr>
                <w:rFonts w:eastAsia="宋体"/>
                <w:color w:val="000000"/>
                <w:kern w:val="2"/>
                <w:sz w:val="21"/>
                <w:szCs w:val="21"/>
                <w:lang w:eastAsia="zh-CN"/>
              </w:rPr>
              <w:t>100</w:t>
            </w:r>
            <w:r>
              <w:rPr>
                <w:rFonts w:eastAsia="宋体" w:hint="eastAsia"/>
                <w:color w:val="000000"/>
                <w:kern w:val="2"/>
                <w:sz w:val="21"/>
                <w:szCs w:val="21"/>
                <w:lang w:eastAsia="zh-CN"/>
              </w:rPr>
              <w:t>AH蓄电池</w:t>
            </w: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w:t>
            </w:r>
            <w:r>
              <w:rPr>
                <w:rFonts w:eastAsia="宋体"/>
                <w:color w:val="000000"/>
                <w:kern w:val="2"/>
                <w:sz w:val="21"/>
                <w:szCs w:val="21"/>
                <w:lang w:eastAsia="zh-CN"/>
              </w:rPr>
              <w:t>.1</w:t>
            </w:r>
            <w:r>
              <w:rPr>
                <w:rFonts w:eastAsia="宋体" w:hint="eastAsia"/>
                <w:color w:val="000000"/>
                <w:kern w:val="2"/>
                <w:sz w:val="21"/>
                <w:szCs w:val="21"/>
                <w:lang w:eastAsia="zh-CN"/>
              </w:rPr>
              <w:t>电池数量及电池电压：电池数量</w:t>
            </w:r>
            <w:r>
              <w:rPr>
                <w:rFonts w:eastAsia="宋体" w:hint="eastAsia"/>
                <w:kern w:val="2"/>
                <w:sz w:val="21"/>
                <w:lang w:eastAsia="zh-CN"/>
              </w:rPr>
              <w:t>≥</w:t>
            </w:r>
            <w:r>
              <w:rPr>
                <w:rFonts w:eastAsia="宋体" w:hint="eastAsia"/>
                <w:color w:val="000000"/>
                <w:kern w:val="2"/>
                <w:sz w:val="21"/>
                <w:szCs w:val="21"/>
                <w:lang w:eastAsia="zh-CN"/>
              </w:rPr>
              <w:t>240节；单体额定电压为12V。</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1.2外观要求：蓄电池单体应在电池盖表面标明品牌名称（产地）、型号、生产日期等基本参数。正负极性及端子：正、负极端子有明显标志，端子的连接采用螺栓、螺母连接方式。结构：蓄电池单体需预留用于监控的测量端子以及日常维护的测量空间。</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1.3环境要求：温度-10～45℃；湿度20%～90%RH。（所投产品范围涵盖对应的区间即认定为满足该项技术要求。例：区间要求为-10～45℃, 所投产品范围最小值≤-10℃，范围最大值≥45℃，即为满足该项技术要求。）</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1.4气密性：蓄电池应能承受</w:t>
            </w:r>
            <w:r>
              <w:rPr>
                <w:rFonts w:eastAsia="宋体" w:hint="eastAsia"/>
                <w:kern w:val="2"/>
                <w:sz w:val="21"/>
                <w:lang w:eastAsia="zh-CN"/>
              </w:rPr>
              <w:t>≥</w:t>
            </w:r>
            <w:r>
              <w:rPr>
                <w:rFonts w:eastAsia="宋体" w:hint="eastAsia"/>
                <w:color w:val="000000"/>
                <w:kern w:val="2"/>
                <w:sz w:val="21"/>
                <w:szCs w:val="21"/>
                <w:lang w:eastAsia="zh-CN"/>
              </w:rPr>
              <w:t>50kPa的正压或负压而不破裂、不开胶，压力释放后壳体无残余变形。</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1.5板栅厚度：正板栅厚度</w:t>
            </w:r>
            <w:r>
              <w:rPr>
                <w:rFonts w:eastAsia="宋体"/>
                <w:color w:val="000000"/>
                <w:kern w:val="2"/>
                <w:sz w:val="21"/>
                <w:szCs w:val="21"/>
                <w:lang w:eastAsia="zh-CN"/>
              </w:rPr>
              <w:t>12</w:t>
            </w:r>
            <w:r>
              <w:rPr>
                <w:rFonts w:eastAsia="宋体" w:hint="eastAsia"/>
                <w:color w:val="000000"/>
                <w:kern w:val="2"/>
                <w:sz w:val="21"/>
                <w:szCs w:val="21"/>
                <w:lang w:eastAsia="zh-CN"/>
              </w:rPr>
              <w:t>V≥3.</w:t>
            </w:r>
            <w:r>
              <w:rPr>
                <w:rFonts w:eastAsia="宋体"/>
                <w:color w:val="000000"/>
                <w:kern w:val="2"/>
                <w:sz w:val="21"/>
                <w:szCs w:val="21"/>
                <w:lang w:eastAsia="zh-CN"/>
              </w:rPr>
              <w:t>0</w:t>
            </w:r>
            <w:r>
              <w:rPr>
                <w:rFonts w:eastAsia="宋体" w:hint="eastAsia"/>
                <w:color w:val="000000"/>
                <w:kern w:val="2"/>
                <w:sz w:val="21"/>
                <w:szCs w:val="21"/>
                <w:lang w:eastAsia="zh-CN"/>
              </w:rPr>
              <w:t>mm。</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1.6电池规格：1</w:t>
            </w:r>
            <w:r>
              <w:rPr>
                <w:rFonts w:eastAsia="宋体"/>
                <w:color w:val="000000"/>
                <w:kern w:val="2"/>
                <w:sz w:val="21"/>
                <w:szCs w:val="21"/>
                <w:lang w:eastAsia="zh-CN"/>
              </w:rPr>
              <w:t>2</w:t>
            </w:r>
            <w:r>
              <w:rPr>
                <w:rFonts w:eastAsia="宋体" w:hint="eastAsia"/>
                <w:color w:val="000000"/>
                <w:kern w:val="2"/>
                <w:sz w:val="21"/>
                <w:szCs w:val="21"/>
                <w:lang w:eastAsia="zh-CN"/>
              </w:rPr>
              <w:t>V</w:t>
            </w:r>
            <w:r>
              <w:rPr>
                <w:rFonts w:eastAsia="宋体"/>
                <w:color w:val="000000"/>
                <w:kern w:val="2"/>
                <w:sz w:val="21"/>
                <w:szCs w:val="21"/>
                <w:lang w:eastAsia="zh-CN"/>
              </w:rPr>
              <w:t>100</w:t>
            </w:r>
            <w:r>
              <w:rPr>
                <w:rFonts w:eastAsia="宋体" w:hint="eastAsia"/>
                <w:color w:val="000000"/>
                <w:kern w:val="2"/>
                <w:sz w:val="21"/>
                <w:szCs w:val="21"/>
                <w:lang w:eastAsia="zh-CN"/>
              </w:rPr>
              <w:t>AH电池重量≥</w:t>
            </w:r>
            <w:r>
              <w:rPr>
                <w:rFonts w:eastAsia="宋体"/>
                <w:color w:val="000000"/>
                <w:kern w:val="2"/>
                <w:sz w:val="21"/>
                <w:szCs w:val="21"/>
                <w:lang w:eastAsia="zh-CN"/>
              </w:rPr>
              <w:t>32</w:t>
            </w:r>
            <w:r>
              <w:rPr>
                <w:rFonts w:eastAsia="宋体" w:hint="eastAsia"/>
                <w:color w:val="000000"/>
                <w:kern w:val="2"/>
                <w:sz w:val="21"/>
                <w:szCs w:val="21"/>
                <w:lang w:eastAsia="zh-CN"/>
              </w:rPr>
              <w:t>K</w:t>
            </w:r>
            <w:r>
              <w:rPr>
                <w:rFonts w:eastAsia="宋体"/>
                <w:color w:val="000000"/>
                <w:kern w:val="2"/>
                <w:sz w:val="21"/>
                <w:szCs w:val="21"/>
                <w:lang w:eastAsia="zh-CN"/>
              </w:rPr>
              <w:t>g</w:t>
            </w:r>
            <w:r>
              <w:rPr>
                <w:rFonts w:eastAsia="宋体" w:hint="eastAsia"/>
                <w:color w:val="00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1.7寿命：蓄电池的折合25度浮充寿命≥</w:t>
            </w:r>
            <w:r>
              <w:rPr>
                <w:rFonts w:eastAsia="宋体"/>
                <w:color w:val="000000"/>
                <w:kern w:val="2"/>
                <w:sz w:val="21"/>
                <w:szCs w:val="21"/>
                <w:lang w:eastAsia="zh-CN"/>
              </w:rPr>
              <w:t>12</w:t>
            </w:r>
            <w:r>
              <w:rPr>
                <w:rFonts w:eastAsia="宋体" w:hint="eastAsia"/>
                <w:color w:val="000000"/>
                <w:kern w:val="2"/>
                <w:sz w:val="21"/>
                <w:szCs w:val="21"/>
                <w:lang w:eastAsia="zh-CN"/>
              </w:rPr>
              <w:t>年。</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1.8电池外壳材质电池外壳为ABS。</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1.9电池内部单格连接工艺：单格连接采用垮桥焊接工艺或穿壁焊接工艺。</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1.10电池中盖与上盖的密封方式：采用胶水密封方式或热封方式。</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1.11电池极板叠板工艺：采用“M”型完全叠板工艺，避免电池短路事故。</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b/>
                <w:bCs/>
                <w:color w:val="FF0000"/>
                <w:kern w:val="2"/>
                <w:sz w:val="21"/>
                <w:szCs w:val="21"/>
                <w:lang w:eastAsia="zh-CN"/>
              </w:rPr>
              <w:t>▲1.12端子密封工艺：为杜绝电池端子溢（渗漏）酸，电池端子极柱密封工艺采用端子铅套与电池中盖一起注塑特殊结构及工艺，要求提供照片，并加盖制造厂商公章。</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b/>
                <w:bCs/>
                <w:color w:val="FF0000"/>
                <w:kern w:val="2"/>
                <w:sz w:val="21"/>
                <w:szCs w:val="21"/>
                <w:lang w:eastAsia="zh-CN"/>
              </w:rPr>
              <w:t>▲1.13容量保存率：</w:t>
            </w:r>
            <w:bookmarkStart w:id="36" w:name="OLE_LINK1"/>
            <w:r>
              <w:rPr>
                <w:rFonts w:eastAsia="宋体" w:hint="eastAsia"/>
                <w:b/>
                <w:bCs/>
                <w:color w:val="FF0000"/>
                <w:kern w:val="2"/>
                <w:sz w:val="21"/>
                <w:szCs w:val="21"/>
                <w:lang w:eastAsia="zh-CN"/>
              </w:rPr>
              <w:t>检测依据：</w:t>
            </w:r>
            <w:r>
              <w:rPr>
                <w:rFonts w:eastAsia="宋体" w:hint="eastAsia"/>
                <w:b/>
                <w:bCs/>
                <w:color w:val="FF0000"/>
                <w:kern w:val="2"/>
                <w:sz w:val="21"/>
                <w:szCs w:val="21"/>
                <w:lang w:eastAsia="zh-CN"/>
              </w:rPr>
              <w:t>YD/T</w:t>
            </w:r>
            <w:r>
              <w:rPr>
                <w:rFonts w:eastAsia="宋体" w:hint="eastAsia"/>
                <w:b/>
                <w:bCs/>
                <w:color w:val="FF0000"/>
                <w:kern w:val="2"/>
                <w:sz w:val="21"/>
                <w:szCs w:val="21"/>
                <w:lang w:eastAsia="zh-CN"/>
              </w:rPr>
              <w:t xml:space="preserve"> </w:t>
            </w:r>
            <w:r>
              <w:rPr>
                <w:rFonts w:eastAsia="宋体" w:hint="eastAsia"/>
                <w:b/>
                <w:bCs/>
                <w:color w:val="FF0000"/>
                <w:kern w:val="2"/>
                <w:sz w:val="21"/>
                <w:szCs w:val="21"/>
                <w:lang w:eastAsia="zh-CN"/>
              </w:rPr>
              <w:t>799-2010</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阀控式密封铅酸蓄电池行业标准</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检测结果：</w:t>
            </w:r>
            <w:r>
              <w:rPr>
                <w:rFonts w:eastAsia="宋体" w:hint="eastAsia"/>
                <w:b/>
                <w:bCs/>
                <w:color w:val="FF0000"/>
                <w:kern w:val="2"/>
                <w:sz w:val="21"/>
                <w:szCs w:val="21"/>
                <w:lang w:eastAsia="zh-CN"/>
              </w:rPr>
              <w:t>蓄电池静置</w:t>
            </w:r>
            <w:r>
              <w:rPr>
                <w:rFonts w:eastAsia="宋体" w:hint="eastAsia"/>
                <w:b/>
                <w:bCs/>
                <w:color w:val="FF0000"/>
                <w:kern w:val="2"/>
                <w:sz w:val="21"/>
                <w:szCs w:val="21"/>
                <w:lang w:eastAsia="zh-CN"/>
              </w:rPr>
              <w:t>不少于6</w:t>
            </w:r>
            <w:r>
              <w:rPr>
                <w:rFonts w:eastAsia="宋体" w:hint="eastAsia"/>
                <w:b/>
                <w:bCs/>
                <w:color w:val="FF0000"/>
                <w:kern w:val="2"/>
                <w:sz w:val="21"/>
                <w:szCs w:val="21"/>
                <w:lang w:eastAsia="zh-CN"/>
              </w:rPr>
              <w:t>天后其容量保存率不低于99%。</w:t>
            </w:r>
            <w:bookmarkEnd w:id="36"/>
            <w:r>
              <w:rPr>
                <w:rFonts w:eastAsia="宋体" w:hint="eastAsia"/>
                <w:b/>
                <w:bCs/>
                <w:color w:val="FF0000"/>
                <w:kern w:val="2"/>
                <w:sz w:val="21"/>
                <w:szCs w:val="21"/>
                <w:lang w:eastAsia="zh-CN"/>
              </w:rPr>
              <w:t>提供第三方检测机构出具</w:t>
            </w:r>
            <w:r>
              <w:rPr>
                <w:rFonts w:eastAsia="宋体" w:hint="eastAsia"/>
                <w:b/>
                <w:bCs/>
                <w:color w:val="FF0000"/>
                <w:kern w:val="2"/>
                <w:sz w:val="21"/>
                <w:szCs w:val="21"/>
                <w:lang w:eastAsia="zh-CN"/>
              </w:rPr>
              <w:t>的</w:t>
            </w:r>
            <w:r>
              <w:rPr>
                <w:rFonts w:eastAsia="宋体" w:hint="eastAsia"/>
                <w:b/>
                <w:bCs/>
                <w:color w:val="FF0000"/>
                <w:kern w:val="2"/>
                <w:sz w:val="21"/>
                <w:szCs w:val="21"/>
                <w:lang w:eastAsia="zh-CN"/>
              </w:rPr>
              <w:t>具有CMA标识的检测报告</w:t>
            </w:r>
            <w:r>
              <w:rPr>
                <w:rFonts w:eastAsia="宋体" w:hint="eastAsia"/>
                <w:b/>
                <w:bCs/>
                <w:color w:val="FF0000"/>
                <w:kern w:val="2"/>
                <w:sz w:val="21"/>
                <w:szCs w:val="21"/>
                <w:lang w:eastAsia="zh-CN"/>
              </w:rPr>
              <w:t>证明</w:t>
            </w:r>
            <w:r>
              <w:rPr>
                <w:rFonts w:eastAsia="宋体"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r>
              <w:rPr>
                <w:rFonts w:eastAsia="宋体" w:hint="eastAsia"/>
                <w:b/>
                <w:bCs/>
                <w:color w:val="FF0000"/>
                <w:kern w:val="2"/>
                <w:sz w:val="21"/>
                <w:szCs w:val="21"/>
                <w:lang w:eastAsia="zh-CN"/>
              </w:rPr>
              <w:t>▲1.14密封反应效率：</w:t>
            </w:r>
            <w:r>
              <w:rPr>
                <w:rFonts w:eastAsia="宋体" w:hint="eastAsia"/>
                <w:b/>
                <w:bCs/>
                <w:color w:val="FF0000"/>
                <w:kern w:val="2"/>
                <w:sz w:val="21"/>
                <w:szCs w:val="21"/>
                <w:lang w:eastAsia="zh-CN"/>
              </w:rPr>
              <w:t>检测依据：</w:t>
            </w:r>
            <w:r>
              <w:rPr>
                <w:rFonts w:eastAsia="宋体" w:hint="eastAsia"/>
                <w:b/>
                <w:bCs/>
                <w:color w:val="FF0000"/>
                <w:kern w:val="2"/>
                <w:sz w:val="21"/>
                <w:szCs w:val="21"/>
                <w:lang w:eastAsia="zh-CN"/>
              </w:rPr>
              <w:t>YD/T</w:t>
            </w:r>
            <w:r>
              <w:rPr>
                <w:rFonts w:eastAsia="宋体" w:hint="eastAsia"/>
                <w:b/>
                <w:bCs/>
                <w:color w:val="FF0000"/>
                <w:kern w:val="2"/>
                <w:sz w:val="21"/>
                <w:szCs w:val="21"/>
                <w:lang w:eastAsia="zh-CN"/>
              </w:rPr>
              <w:t xml:space="preserve"> </w:t>
            </w:r>
            <w:r>
              <w:rPr>
                <w:rFonts w:eastAsia="宋体" w:hint="eastAsia"/>
                <w:b/>
                <w:bCs/>
                <w:color w:val="FF0000"/>
                <w:kern w:val="2"/>
                <w:sz w:val="21"/>
                <w:szCs w:val="21"/>
                <w:lang w:eastAsia="zh-CN"/>
              </w:rPr>
              <w:t>799-2010</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阀控式密封铅酸蓄电池行业标准</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检测结果：</w:t>
            </w:r>
            <w:r>
              <w:rPr>
                <w:rFonts w:eastAsia="宋体" w:hint="eastAsia"/>
                <w:b/>
                <w:bCs/>
                <w:color w:val="FF0000"/>
                <w:kern w:val="2"/>
                <w:sz w:val="21"/>
                <w:szCs w:val="21"/>
                <w:lang w:eastAsia="zh-CN"/>
              </w:rPr>
              <w:t>蓄电池密封反应效率应不低于99%。</w:t>
            </w:r>
          </w:p>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b/>
                <w:bCs/>
                <w:color w:val="FF0000"/>
                <w:kern w:val="2"/>
                <w:sz w:val="21"/>
                <w:szCs w:val="21"/>
                <w:lang w:eastAsia="zh-CN"/>
              </w:rPr>
            </w:pPr>
            <w:r>
              <w:rPr>
                <w:rFonts w:eastAsia="宋体" w:hint="eastAsia"/>
                <w:b/>
                <w:bCs/>
                <w:color w:val="FF0000"/>
                <w:kern w:val="2"/>
                <w:sz w:val="21"/>
                <w:szCs w:val="21"/>
                <w:lang w:eastAsia="zh-CN"/>
              </w:rPr>
              <w:t>提供第三方检测机构出具</w:t>
            </w:r>
            <w:r>
              <w:rPr>
                <w:rFonts w:eastAsia="宋体" w:hint="eastAsia"/>
                <w:b/>
                <w:bCs/>
                <w:color w:val="FF0000"/>
                <w:kern w:val="2"/>
                <w:sz w:val="21"/>
                <w:szCs w:val="21"/>
                <w:lang w:eastAsia="zh-CN"/>
              </w:rPr>
              <w:t>的</w:t>
            </w:r>
            <w:r>
              <w:rPr>
                <w:rFonts w:eastAsia="宋体" w:hint="eastAsia"/>
                <w:b/>
                <w:bCs/>
                <w:color w:val="FF0000"/>
                <w:kern w:val="2"/>
                <w:sz w:val="21"/>
                <w:szCs w:val="21"/>
                <w:lang w:eastAsia="zh-CN"/>
              </w:rPr>
              <w:t>具有CMA标识的检测报告</w:t>
            </w:r>
            <w:r>
              <w:rPr>
                <w:rFonts w:eastAsia="宋体" w:hint="eastAsia"/>
                <w:b/>
                <w:bCs/>
                <w:color w:val="FF0000"/>
                <w:kern w:val="2"/>
                <w:sz w:val="21"/>
                <w:szCs w:val="21"/>
                <w:lang w:eastAsia="zh-CN"/>
              </w:rPr>
              <w:t>证明</w:t>
            </w:r>
            <w:r>
              <w:rPr>
                <w:rFonts w:eastAsia="宋体"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1.15大电流放电：以30I10（A）放电3min，极柱、内部汇流排不应熔断，其外观不得出现异常。</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b/>
                <w:bCs/>
                <w:color w:val="FF0000"/>
                <w:kern w:val="2"/>
                <w:sz w:val="21"/>
                <w:szCs w:val="21"/>
                <w:lang w:eastAsia="zh-CN"/>
              </w:rPr>
            </w:pPr>
            <w:r>
              <w:rPr>
                <w:rFonts w:eastAsia="宋体" w:hint="eastAsia"/>
                <w:b/>
                <w:bCs/>
                <w:color w:val="FF0000"/>
                <w:kern w:val="2"/>
                <w:sz w:val="21"/>
                <w:szCs w:val="21"/>
                <w:lang w:eastAsia="zh-CN"/>
              </w:rPr>
              <w:t>▲1.16过度放电：</w:t>
            </w:r>
            <w:r>
              <w:rPr>
                <w:rFonts w:eastAsia="宋体" w:hint="eastAsia"/>
                <w:b/>
                <w:bCs/>
                <w:color w:val="FF0000"/>
                <w:kern w:val="2"/>
                <w:sz w:val="21"/>
                <w:szCs w:val="21"/>
                <w:lang w:eastAsia="zh-CN"/>
              </w:rPr>
              <w:t>检测依据：</w:t>
            </w:r>
            <w:r>
              <w:rPr>
                <w:rFonts w:eastAsia="宋体" w:hint="eastAsia"/>
                <w:b/>
                <w:bCs/>
                <w:color w:val="FF0000"/>
                <w:kern w:val="2"/>
                <w:sz w:val="21"/>
                <w:szCs w:val="21"/>
                <w:lang w:eastAsia="zh-CN"/>
              </w:rPr>
              <w:t>YD/T</w:t>
            </w:r>
            <w:r>
              <w:rPr>
                <w:rFonts w:eastAsia="宋体" w:hint="eastAsia"/>
                <w:b/>
                <w:bCs/>
                <w:color w:val="FF0000"/>
                <w:kern w:val="2"/>
                <w:sz w:val="21"/>
                <w:szCs w:val="21"/>
                <w:lang w:eastAsia="zh-CN"/>
              </w:rPr>
              <w:t xml:space="preserve"> </w:t>
            </w:r>
            <w:r>
              <w:rPr>
                <w:rFonts w:eastAsia="宋体" w:hint="eastAsia"/>
                <w:b/>
                <w:bCs/>
                <w:color w:val="FF0000"/>
                <w:kern w:val="2"/>
                <w:sz w:val="21"/>
                <w:szCs w:val="21"/>
                <w:lang w:eastAsia="zh-CN"/>
              </w:rPr>
              <w:t>799-2010</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阀控式密封铅酸蓄电池行业标准</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检测结果：不少于6天</w:t>
            </w:r>
            <w:r>
              <w:rPr>
                <w:rFonts w:eastAsia="宋体" w:hint="eastAsia"/>
                <w:b/>
                <w:bCs/>
                <w:color w:val="FF0000"/>
                <w:kern w:val="2"/>
                <w:sz w:val="21"/>
                <w:szCs w:val="21"/>
                <w:lang w:eastAsia="zh-CN"/>
              </w:rPr>
              <w:t>过度放电结束后，容量恢复值应大于99%以上。提供第三方检测机构出具</w:t>
            </w:r>
            <w:r>
              <w:rPr>
                <w:rFonts w:eastAsia="宋体" w:hint="eastAsia"/>
                <w:b/>
                <w:bCs/>
                <w:color w:val="FF0000"/>
                <w:kern w:val="2"/>
                <w:sz w:val="21"/>
                <w:szCs w:val="21"/>
                <w:lang w:eastAsia="zh-CN"/>
              </w:rPr>
              <w:t>的</w:t>
            </w:r>
            <w:r>
              <w:rPr>
                <w:rFonts w:eastAsia="宋体" w:hint="eastAsia"/>
                <w:b/>
                <w:bCs/>
                <w:color w:val="FF0000"/>
                <w:kern w:val="2"/>
                <w:sz w:val="21"/>
                <w:szCs w:val="21"/>
                <w:lang w:eastAsia="zh-CN"/>
              </w:rPr>
              <w:t>具有CMA标识的检测报告</w:t>
            </w:r>
            <w:r>
              <w:rPr>
                <w:rFonts w:eastAsia="宋体" w:hint="eastAsia"/>
                <w:b/>
                <w:bCs/>
                <w:color w:val="FF0000"/>
                <w:kern w:val="2"/>
                <w:sz w:val="21"/>
                <w:szCs w:val="21"/>
                <w:lang w:eastAsia="zh-CN"/>
              </w:rPr>
              <w:t>证明</w:t>
            </w:r>
            <w:r>
              <w:rPr>
                <w:rFonts w:eastAsia="宋体"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1.17安全阀要求：安全阀应具有自动开启和自动关闭的功能，其开阀压力应是10～35kPa，闭阀压力应是3～</w:t>
            </w:r>
            <w:r>
              <w:rPr>
                <w:rFonts w:eastAsia="宋体"/>
                <w:color w:val="000000"/>
                <w:kern w:val="2"/>
                <w:sz w:val="21"/>
                <w:szCs w:val="21"/>
                <w:lang w:eastAsia="zh-CN"/>
              </w:rPr>
              <w:t>30</w:t>
            </w:r>
            <w:r>
              <w:rPr>
                <w:rFonts w:eastAsia="宋体" w:hint="eastAsia"/>
                <w:color w:val="000000"/>
                <w:kern w:val="2"/>
                <w:sz w:val="21"/>
                <w:szCs w:val="21"/>
                <w:lang w:eastAsia="zh-CN"/>
              </w:rPr>
              <w:t>kPa。（产品参数区间不在招标要求区间范围内的视为负偏离。例：区间要求为10～35kPa, 所投产品，范围最小值≥10kPa，范围最大值≤35kPa，即为满足该项技术要求。）</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b/>
                <w:bCs/>
                <w:color w:val="FF0000"/>
                <w:kern w:val="2"/>
                <w:sz w:val="21"/>
                <w:szCs w:val="21"/>
                <w:lang w:eastAsia="zh-CN"/>
              </w:rPr>
            </w:pPr>
            <w:r>
              <w:rPr>
                <w:rFonts w:eastAsia="宋体" w:hint="eastAsia"/>
                <w:b/>
                <w:bCs/>
                <w:color w:val="FF0000"/>
                <w:kern w:val="2"/>
                <w:sz w:val="21"/>
                <w:szCs w:val="21"/>
                <w:lang w:eastAsia="zh-CN"/>
              </w:rPr>
              <w:t>1.18▲电池间连接电压降：</w:t>
            </w:r>
            <w:r>
              <w:rPr>
                <w:rFonts w:eastAsia="宋体" w:hint="eastAsia"/>
                <w:b/>
                <w:bCs/>
                <w:color w:val="FF0000"/>
                <w:kern w:val="2"/>
                <w:sz w:val="21"/>
                <w:szCs w:val="21"/>
                <w:lang w:eastAsia="zh-CN"/>
              </w:rPr>
              <w:t>检测依据：</w:t>
            </w:r>
            <w:r>
              <w:rPr>
                <w:rFonts w:eastAsia="宋体" w:hint="eastAsia"/>
                <w:b/>
                <w:bCs/>
                <w:color w:val="FF0000"/>
                <w:kern w:val="2"/>
                <w:sz w:val="21"/>
                <w:szCs w:val="21"/>
                <w:lang w:eastAsia="zh-CN"/>
              </w:rPr>
              <w:t>YD/T</w:t>
            </w:r>
            <w:r>
              <w:rPr>
                <w:rFonts w:eastAsia="宋体" w:hint="eastAsia"/>
                <w:b/>
                <w:bCs/>
                <w:color w:val="FF0000"/>
                <w:kern w:val="2"/>
                <w:sz w:val="21"/>
                <w:szCs w:val="21"/>
                <w:lang w:eastAsia="zh-CN"/>
              </w:rPr>
              <w:t xml:space="preserve"> </w:t>
            </w:r>
            <w:r>
              <w:rPr>
                <w:rFonts w:eastAsia="宋体" w:hint="eastAsia"/>
                <w:b/>
                <w:bCs/>
                <w:color w:val="FF0000"/>
                <w:kern w:val="2"/>
                <w:sz w:val="21"/>
                <w:szCs w:val="21"/>
                <w:lang w:eastAsia="zh-CN"/>
              </w:rPr>
              <w:t>799-2010</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阀控式密封铅酸蓄电池行业标准</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检测结果：</w:t>
            </w:r>
            <w:r>
              <w:rPr>
                <w:rFonts w:eastAsia="宋体" w:hint="eastAsia"/>
                <w:b/>
                <w:bCs/>
                <w:color w:val="FF0000"/>
                <w:kern w:val="2"/>
                <w:sz w:val="21"/>
                <w:szCs w:val="21"/>
                <w:lang w:eastAsia="zh-CN"/>
              </w:rPr>
              <w:t>蓄电池按1h率电流放电时，相邻两只电池间连接电压降应≤4.2mV。提供第三方检测机构出具</w:t>
            </w:r>
            <w:r>
              <w:rPr>
                <w:rFonts w:eastAsia="宋体" w:hint="eastAsia"/>
                <w:b/>
                <w:bCs/>
                <w:color w:val="FF0000"/>
                <w:kern w:val="2"/>
                <w:sz w:val="21"/>
                <w:szCs w:val="21"/>
                <w:lang w:eastAsia="zh-CN"/>
              </w:rPr>
              <w:t>的</w:t>
            </w:r>
            <w:r>
              <w:rPr>
                <w:rFonts w:eastAsia="宋体" w:hint="eastAsia"/>
                <w:b/>
                <w:bCs/>
                <w:color w:val="FF0000"/>
                <w:kern w:val="2"/>
                <w:sz w:val="21"/>
                <w:szCs w:val="21"/>
                <w:lang w:eastAsia="zh-CN"/>
              </w:rPr>
              <w:t>具有CMA标识的检测报告</w:t>
            </w:r>
            <w:r>
              <w:rPr>
                <w:rFonts w:eastAsia="宋体" w:hint="eastAsia"/>
                <w:b/>
                <w:bCs/>
                <w:color w:val="FF0000"/>
                <w:kern w:val="2"/>
                <w:sz w:val="21"/>
                <w:szCs w:val="21"/>
                <w:lang w:eastAsia="zh-CN"/>
              </w:rPr>
              <w:t>证明</w:t>
            </w:r>
            <w:r>
              <w:rPr>
                <w:rFonts w:eastAsia="宋体"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b/>
                <w:bCs/>
                <w:color w:val="FF0000"/>
                <w:kern w:val="2"/>
                <w:sz w:val="21"/>
                <w:szCs w:val="21"/>
                <w:lang w:eastAsia="zh-CN"/>
              </w:rPr>
            </w:pPr>
            <w:r>
              <w:rPr>
                <w:rFonts w:eastAsia="宋体" w:hint="eastAsia"/>
                <w:b/>
                <w:bCs/>
                <w:color w:val="FF0000"/>
                <w:kern w:val="2"/>
                <w:sz w:val="21"/>
                <w:szCs w:val="21"/>
                <w:lang w:eastAsia="zh-CN"/>
              </w:rPr>
              <w:t>1.19▲容量一致性：</w:t>
            </w:r>
            <w:r>
              <w:rPr>
                <w:rFonts w:eastAsia="宋体" w:hint="eastAsia"/>
                <w:b/>
                <w:bCs/>
                <w:color w:val="FF0000"/>
                <w:kern w:val="2"/>
                <w:sz w:val="21"/>
                <w:szCs w:val="21"/>
                <w:lang w:eastAsia="zh-CN"/>
              </w:rPr>
              <w:t>检测依据：</w:t>
            </w:r>
            <w:r>
              <w:rPr>
                <w:rFonts w:eastAsia="宋体" w:hint="eastAsia"/>
                <w:b/>
                <w:bCs/>
                <w:color w:val="FF0000"/>
                <w:kern w:val="2"/>
                <w:sz w:val="21"/>
                <w:szCs w:val="21"/>
                <w:lang w:eastAsia="zh-CN"/>
              </w:rPr>
              <w:t>YD/T</w:t>
            </w:r>
            <w:r>
              <w:rPr>
                <w:rFonts w:eastAsia="宋体" w:hint="eastAsia"/>
                <w:b/>
                <w:bCs/>
                <w:color w:val="FF0000"/>
                <w:kern w:val="2"/>
                <w:sz w:val="21"/>
                <w:szCs w:val="21"/>
                <w:lang w:eastAsia="zh-CN"/>
              </w:rPr>
              <w:t xml:space="preserve"> </w:t>
            </w:r>
            <w:r>
              <w:rPr>
                <w:rFonts w:eastAsia="宋体" w:hint="eastAsia"/>
                <w:b/>
                <w:bCs/>
                <w:color w:val="FF0000"/>
                <w:kern w:val="2"/>
                <w:sz w:val="21"/>
                <w:szCs w:val="21"/>
                <w:lang w:eastAsia="zh-CN"/>
              </w:rPr>
              <w:t>799-2010</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阀控式密封铅酸蓄电池行业标准</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检测结果：</w:t>
            </w:r>
            <w:r>
              <w:rPr>
                <w:rFonts w:eastAsia="宋体" w:hint="eastAsia"/>
                <w:b/>
                <w:bCs/>
                <w:color w:val="FF0000"/>
                <w:kern w:val="2"/>
                <w:sz w:val="21"/>
                <w:szCs w:val="21"/>
                <w:lang w:eastAsia="zh-CN"/>
              </w:rPr>
              <w:t>同组蓄电池10h时容量实验时，最大实际容量与最小实际容量差值应小于0.9%。提供第三方检测机构出具</w:t>
            </w:r>
            <w:r>
              <w:rPr>
                <w:rFonts w:eastAsia="宋体" w:hint="eastAsia"/>
                <w:b/>
                <w:bCs/>
                <w:color w:val="FF0000"/>
                <w:kern w:val="2"/>
                <w:sz w:val="21"/>
                <w:szCs w:val="21"/>
                <w:lang w:eastAsia="zh-CN"/>
              </w:rPr>
              <w:t>的</w:t>
            </w:r>
            <w:r>
              <w:rPr>
                <w:rFonts w:eastAsia="宋体" w:hint="eastAsia"/>
                <w:b/>
                <w:bCs/>
                <w:color w:val="FF0000"/>
                <w:kern w:val="2"/>
                <w:sz w:val="21"/>
                <w:szCs w:val="21"/>
                <w:lang w:eastAsia="zh-CN"/>
              </w:rPr>
              <w:t>具有CMA标识的检测报告</w:t>
            </w:r>
            <w:r>
              <w:rPr>
                <w:rFonts w:eastAsia="宋体" w:hint="eastAsia"/>
                <w:b/>
                <w:bCs/>
                <w:color w:val="FF0000"/>
                <w:kern w:val="2"/>
                <w:sz w:val="21"/>
                <w:szCs w:val="21"/>
                <w:lang w:eastAsia="zh-CN"/>
              </w:rPr>
              <w:t>证明</w:t>
            </w:r>
            <w:r>
              <w:rPr>
                <w:rFonts w:eastAsia="宋体" w:hint="eastAsia"/>
                <w:b/>
                <w:bCs/>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70"/>
        </w:trPr>
        <w:tc>
          <w:tcPr>
            <w:tcW w:w="45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1.20电池防伪：电池具有防伪功能及防伪标识，可在网上平台查询。</w:t>
            </w:r>
          </w:p>
        </w:tc>
      </w:tr>
      <w:tr>
        <w:tblPrEx>
          <w:tblW w:w="5000" w:type="pct"/>
          <w:tblInd w:w="0" w:type="dxa"/>
          <w:tblLayout w:type="fixed"/>
          <w:tblCellMar>
            <w:top w:w="0" w:type="dxa"/>
            <w:left w:w="108" w:type="dxa"/>
            <w:bottom w:w="0" w:type="dxa"/>
            <w:right w:w="108" w:type="dxa"/>
          </w:tblCellMar>
        </w:tblPrEx>
        <w:trPr>
          <w:trHeight w:val="170"/>
        </w:trPr>
        <w:tc>
          <w:tcPr>
            <w:tcW w:w="453" w:type="pct"/>
            <w:vMerge/>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713" w:type="pct"/>
            <w:vMerge/>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p>
        </w:tc>
        <w:tc>
          <w:tcPr>
            <w:tcW w:w="3833"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r>
              <w:rPr>
                <w:rFonts w:eastAsia="宋体" w:hint="eastAsia"/>
                <w:kern w:val="2"/>
                <w:sz w:val="21"/>
                <w:lang w:eastAsia="zh-CN"/>
              </w:rPr>
              <w:t>1.21</w:t>
            </w:r>
            <w:r>
              <w:rPr>
                <w:rFonts w:eastAsia="宋体" w:hint="eastAsia"/>
                <w:color w:val="000000"/>
                <w:kern w:val="2"/>
                <w:sz w:val="21"/>
                <w:szCs w:val="21"/>
                <w:lang w:eastAsia="zh-CN"/>
              </w:rPr>
              <w:t>中标人需在签订合同后</w:t>
            </w:r>
            <w:r>
              <w:rPr>
                <w:rFonts w:eastAsia="宋体" w:hint="eastAsia"/>
                <w:color w:val="000000"/>
                <w:kern w:val="2"/>
                <w:sz w:val="21"/>
                <w:szCs w:val="21"/>
                <w:u w:val="single"/>
                <w:lang w:eastAsia="zh-CN"/>
              </w:rPr>
              <w:t xml:space="preserve"> 3</w:t>
            </w:r>
            <w:r>
              <w:rPr>
                <w:rFonts w:eastAsia="宋体" w:hint="eastAsia"/>
                <w:color w:val="000000"/>
                <w:kern w:val="2"/>
                <w:sz w:val="21"/>
                <w:szCs w:val="21"/>
                <w:lang w:eastAsia="zh-CN"/>
              </w:rPr>
              <w:t>个日历日内提供所投产品原厂服务承诺函原件</w:t>
            </w:r>
            <w:r>
              <w:rPr>
                <w:rFonts w:eastAsia="宋体" w:hint="eastAsia"/>
                <w:kern w:val="2"/>
                <w:sz w:val="21"/>
                <w:lang w:eastAsia="zh-CN"/>
              </w:rPr>
              <w:t>。</w:t>
            </w:r>
          </w:p>
        </w:tc>
      </w:tr>
    </w:tbl>
    <w:p>
      <w:pPr>
        <w:widowControl w:val="0"/>
        <w:jc w:val="both"/>
        <w:rPr>
          <w:rFonts w:eastAsia="宋体"/>
          <w:b/>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lang w:eastAsia="zh-CN"/>
        </w:rPr>
        <w:t>、评分时，如对一项招标商务要求（以划分框为准）中的内容存在两处（或以上）负偏离的，在评分时只作一项负偏离扣分。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”指标项为重要参数，负偏离时依相关评分准则内容作重点扣分处理。</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7"/>
        <w:gridCol w:w="1491"/>
        <w:gridCol w:w="622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47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b/>
                <w:kern w:val="2"/>
                <w:sz w:val="21"/>
                <w:lang w:eastAsia="zh-CN"/>
              </w:rPr>
              <w:t>序号</w:t>
            </w:r>
          </w:p>
        </w:tc>
        <w:tc>
          <w:tcPr>
            <w:tcW w:w="8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b/>
                <w:kern w:val="2"/>
                <w:sz w:val="21"/>
                <w:lang w:eastAsia="zh-CN"/>
              </w:rPr>
              <w:t>商务需求项</w:t>
            </w:r>
          </w:p>
        </w:tc>
        <w:tc>
          <w:tcPr>
            <w:tcW w:w="36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b/>
                <w:kern w:val="2"/>
                <w:sz w:val="21"/>
                <w:lang w:eastAsia="zh-CN"/>
              </w:rPr>
              <w:t>招标商务要求</w:t>
            </w:r>
          </w:p>
        </w:tc>
      </w:tr>
      <w:tr>
        <w:tblPrEx>
          <w:tblW w:w="5000" w:type="pct"/>
          <w:tblInd w:w="0" w:type="dxa"/>
          <w:tblLayout w:type="fixed"/>
          <w:tblCellMar>
            <w:top w:w="0" w:type="dxa"/>
            <w:left w:w="108" w:type="dxa"/>
            <w:bottom w:w="0" w:type="dxa"/>
            <w:right w:w="108" w:type="dxa"/>
          </w:tblCellMar>
        </w:tblPrEx>
        <w:trPr>
          <w:trHeight w:val="280"/>
        </w:trPr>
        <w:tc>
          <w:tcPr>
            <w:tcW w:w="5000" w:type="pct"/>
            <w:gridSpan w:val="3"/>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
                <w:kern w:val="2"/>
                <w:sz w:val="21"/>
                <w:lang w:eastAsia="zh-CN"/>
              </w:rPr>
            </w:pPr>
            <w:r>
              <w:rPr>
                <w:rFonts w:eastAsia="宋体" w:hint="eastAsia"/>
                <w:b/>
                <w:kern w:val="2"/>
                <w:sz w:val="21"/>
                <w:lang w:eastAsia="zh-CN"/>
              </w:rPr>
              <w:t>（一）免费保修期内售后服务要求</w:t>
            </w:r>
          </w:p>
        </w:tc>
      </w:tr>
      <w:tr>
        <w:tblPrEx>
          <w:tblW w:w="5000" w:type="pct"/>
          <w:tblInd w:w="0" w:type="dxa"/>
          <w:tblLayout w:type="fixed"/>
          <w:tblCellMar>
            <w:top w:w="0" w:type="dxa"/>
            <w:left w:w="108" w:type="dxa"/>
            <w:bottom w:w="0" w:type="dxa"/>
            <w:right w:w="108" w:type="dxa"/>
          </w:tblCellMar>
        </w:tblPrEx>
        <w:trPr>
          <w:trHeight w:val="279"/>
        </w:trPr>
        <w:tc>
          <w:tcPr>
            <w:tcW w:w="47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Cs/>
                <w:kern w:val="2"/>
                <w:sz w:val="21"/>
                <w:lang w:eastAsia="zh-CN"/>
              </w:rPr>
            </w:pPr>
            <w:r>
              <w:rPr>
                <w:rFonts w:eastAsia="宋体" w:hint="eastAsia"/>
                <w:bCs/>
                <w:kern w:val="2"/>
                <w:sz w:val="21"/>
                <w:lang w:eastAsia="zh-CN"/>
              </w:rPr>
              <w:t>1</w:t>
            </w:r>
          </w:p>
        </w:tc>
        <w:tc>
          <w:tcPr>
            <w:tcW w:w="875" w:type="pct"/>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kern w:val="2"/>
                <w:sz w:val="21"/>
                <w:lang w:eastAsia="zh-CN"/>
              </w:rPr>
            </w:pPr>
            <w:r>
              <w:rPr>
                <w:rFonts w:eastAsia="宋体" w:hint="eastAsia"/>
                <w:kern w:val="2"/>
                <w:sz w:val="21"/>
                <w:lang w:eastAsia="zh-CN"/>
              </w:rPr>
              <w:t>维修响应及故障解决时间</w:t>
            </w:r>
          </w:p>
        </w:tc>
        <w:tc>
          <w:tcPr>
            <w:tcW w:w="365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
                <w:kern w:val="2"/>
                <w:sz w:val="21"/>
                <w:lang w:eastAsia="zh-CN"/>
              </w:rPr>
            </w:pPr>
            <w:r>
              <w:rPr>
                <w:rFonts w:eastAsia="宋体" w:hint="eastAsia"/>
                <w:bCs/>
                <w:kern w:val="2"/>
                <w:sz w:val="21"/>
                <w:szCs w:val="21"/>
                <w:lang w:eastAsia="zh-CN"/>
              </w:rPr>
              <w:t>在免费保修期内，一旦发生质量问题，中标人保证在接到通知1小时内赶到现场进行修理或更换。</w:t>
            </w:r>
          </w:p>
        </w:tc>
      </w:tr>
      <w:tr>
        <w:tblPrEx>
          <w:tblW w:w="5000" w:type="pct"/>
          <w:tblInd w:w="0" w:type="dxa"/>
          <w:tblLayout w:type="fixed"/>
          <w:tblCellMar>
            <w:top w:w="0" w:type="dxa"/>
            <w:left w:w="108" w:type="dxa"/>
            <w:bottom w:w="0" w:type="dxa"/>
            <w:right w:w="108" w:type="dxa"/>
          </w:tblCellMar>
        </w:tblPrEx>
        <w:trPr>
          <w:trHeight w:val="126"/>
        </w:trPr>
        <w:tc>
          <w:tcPr>
            <w:tcW w:w="47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kern w:val="2"/>
                <w:sz w:val="21"/>
                <w:szCs w:val="21"/>
                <w:lang w:eastAsia="zh-CN"/>
              </w:rPr>
            </w:pPr>
            <w:r>
              <w:rPr>
                <w:rFonts w:eastAsia="宋体" w:hint="eastAsia"/>
                <w:kern w:val="2"/>
                <w:sz w:val="21"/>
                <w:szCs w:val="21"/>
                <w:lang w:eastAsia="zh-CN"/>
              </w:rPr>
              <w:t>2</w:t>
            </w:r>
          </w:p>
        </w:tc>
        <w:tc>
          <w:tcPr>
            <w:tcW w:w="8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kern w:val="2"/>
                <w:sz w:val="21"/>
                <w:szCs w:val="21"/>
                <w:lang w:eastAsia="zh-CN"/>
              </w:rPr>
            </w:pPr>
            <w:r>
              <w:rPr>
                <w:rFonts w:eastAsia="宋体" w:hint="eastAsia"/>
                <w:kern w:val="2"/>
                <w:sz w:val="21"/>
                <w:szCs w:val="21"/>
                <w:lang w:eastAsia="zh-CN"/>
              </w:rPr>
              <w:t>免费保修期</w:t>
            </w:r>
          </w:p>
        </w:tc>
        <w:tc>
          <w:tcPr>
            <w:tcW w:w="365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
                <w:kern w:val="2"/>
                <w:sz w:val="21"/>
                <w:szCs w:val="21"/>
                <w:lang w:eastAsia="zh-CN"/>
              </w:rPr>
            </w:pPr>
            <w:r>
              <w:rPr>
                <w:rFonts w:eastAsia="宋体" w:hint="eastAsia"/>
                <w:b/>
                <w:kern w:val="2"/>
                <w:sz w:val="21"/>
                <w:szCs w:val="21"/>
                <w:lang w:eastAsia="zh-CN"/>
              </w:rPr>
              <w:t>★</w:t>
            </w:r>
            <w:r>
              <w:rPr>
                <w:rFonts w:eastAsia="宋体" w:hint="eastAsia"/>
                <w:bCs/>
                <w:kern w:val="2"/>
                <w:sz w:val="21"/>
                <w:szCs w:val="21"/>
                <w:lang w:eastAsia="zh-CN"/>
              </w:rPr>
              <w:t>1</w:t>
            </w:r>
            <w:r>
              <w:rPr>
                <w:rFonts w:eastAsia="宋体"/>
                <w:bCs/>
                <w:kern w:val="2"/>
                <w:sz w:val="21"/>
                <w:szCs w:val="21"/>
                <w:lang w:eastAsia="zh-CN"/>
              </w:rPr>
              <w:t>.</w:t>
            </w:r>
            <w:r>
              <w:rPr>
                <w:rFonts w:eastAsia="宋体" w:hint="eastAsia"/>
                <w:bCs/>
                <w:kern w:val="2"/>
                <w:sz w:val="21"/>
                <w:szCs w:val="21"/>
                <w:lang w:eastAsia="zh-CN"/>
              </w:rPr>
              <w:t>货物原厂免费保修期</w:t>
            </w:r>
            <w:r>
              <w:rPr>
                <w:rFonts w:eastAsia="宋体" w:hint="eastAsia"/>
                <w:bCs/>
                <w:color w:val="000000"/>
                <w:kern w:val="2"/>
                <w:sz w:val="21"/>
                <w:szCs w:val="21"/>
                <w:u w:val="single"/>
                <w:lang w:eastAsia="zh-CN"/>
              </w:rPr>
              <w:t>5</w:t>
            </w:r>
            <w:r>
              <w:rPr>
                <w:rFonts w:eastAsia="宋体" w:hint="eastAsia"/>
                <w:bCs/>
                <w:color w:val="000000"/>
                <w:kern w:val="2"/>
                <w:sz w:val="21"/>
                <w:szCs w:val="21"/>
                <w:lang w:eastAsia="zh-CN"/>
              </w:rPr>
              <w:t>年，</w:t>
            </w:r>
            <w:r>
              <w:rPr>
                <w:rFonts w:eastAsia="宋体" w:hint="eastAsia"/>
                <w:bCs/>
                <w:kern w:val="2"/>
                <w:sz w:val="21"/>
                <w:szCs w:val="21"/>
                <w:lang w:eastAsia="zh-CN"/>
              </w:rPr>
              <w:t>时间自最终验收合格并交付使用之日起计算。中标人需提供</w:t>
            </w:r>
            <w:r>
              <w:rPr>
                <w:rFonts w:eastAsia="宋体" w:hint="eastAsia"/>
                <w:bCs/>
                <w:kern w:val="2"/>
                <w:sz w:val="21"/>
                <w:szCs w:val="21"/>
                <w:u w:val="single"/>
                <w:lang w:eastAsia="zh-CN"/>
              </w:rPr>
              <w:t>5年</w:t>
            </w:r>
            <w:r>
              <w:rPr>
                <w:rFonts w:eastAsia="宋体" w:hint="eastAsia"/>
                <w:bCs/>
                <w:kern w:val="2"/>
                <w:sz w:val="21"/>
                <w:szCs w:val="21"/>
                <w:lang w:eastAsia="zh-CN"/>
              </w:rPr>
              <w:t>原厂售后服务承诺函或官方电话查询确认</w:t>
            </w:r>
            <w:r>
              <w:rPr>
                <w:rFonts w:eastAsia="宋体" w:hint="eastAsia"/>
                <w:bCs/>
                <w:color w:val="00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47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p>
        </w:tc>
        <w:tc>
          <w:tcPr>
            <w:tcW w:w="875"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kern w:val="2"/>
                <w:sz w:val="21"/>
                <w:lang w:eastAsia="zh-CN"/>
              </w:rPr>
            </w:pPr>
          </w:p>
        </w:tc>
        <w:tc>
          <w:tcPr>
            <w:tcW w:w="36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r>
              <w:rPr>
                <w:rFonts w:eastAsia="宋体" w:hint="eastAsia"/>
                <w:b/>
                <w:kern w:val="2"/>
                <w:sz w:val="21"/>
                <w:szCs w:val="21"/>
                <w:lang w:eastAsia="zh-CN"/>
              </w:rPr>
              <w:t>★</w:t>
            </w:r>
            <w:r>
              <w:rPr>
                <w:rFonts w:eastAsia="宋体" w:hint="eastAsia"/>
                <w:bCs/>
                <w:kern w:val="2"/>
                <w:sz w:val="21"/>
                <w:szCs w:val="21"/>
                <w:lang w:eastAsia="zh-CN"/>
              </w:rPr>
              <w:t>2</w:t>
            </w:r>
            <w:r>
              <w:rPr>
                <w:rFonts w:eastAsia="宋体"/>
                <w:bCs/>
                <w:kern w:val="2"/>
                <w:sz w:val="21"/>
                <w:szCs w:val="21"/>
                <w:lang w:eastAsia="zh-CN"/>
              </w:rPr>
              <w:t>.</w:t>
            </w:r>
            <w:r>
              <w:rPr>
                <w:rFonts w:eastAsia="宋体" w:hint="eastAsia"/>
                <w:bCs/>
                <w:kern w:val="2"/>
                <w:sz w:val="21"/>
                <w:szCs w:val="21"/>
                <w:lang w:eastAsia="zh-CN"/>
              </w:rPr>
              <w:t>免费保修期内，</w:t>
            </w:r>
            <w:r>
              <w:rPr>
                <w:rFonts w:eastAsia="宋体" w:hint="eastAsia"/>
                <w:color w:val="000000"/>
                <w:kern w:val="2"/>
                <w:sz w:val="21"/>
                <w:szCs w:val="21"/>
                <w:lang w:eastAsia="zh-CN"/>
              </w:rPr>
              <w:t>所有服务及配件全部免费。</w:t>
            </w:r>
          </w:p>
        </w:tc>
      </w:tr>
      <w:tr>
        <w:tblPrEx>
          <w:tblW w:w="5000" w:type="pct"/>
          <w:tblInd w:w="0" w:type="dxa"/>
          <w:tblLayout w:type="fixed"/>
          <w:tblCellMar>
            <w:top w:w="0" w:type="dxa"/>
            <w:left w:w="108" w:type="dxa"/>
            <w:bottom w:w="0" w:type="dxa"/>
            <w:right w:w="108" w:type="dxa"/>
          </w:tblCellMar>
        </w:tblPrEx>
        <w:trPr>
          <w:trHeight w:val="523"/>
        </w:trPr>
        <w:tc>
          <w:tcPr>
            <w:tcW w:w="47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kern w:val="2"/>
                <w:sz w:val="21"/>
                <w:szCs w:val="21"/>
                <w:lang w:eastAsia="zh-CN"/>
              </w:rPr>
              <w:t>3</w:t>
            </w:r>
          </w:p>
        </w:tc>
        <w:tc>
          <w:tcPr>
            <w:tcW w:w="8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kern w:val="2"/>
                <w:sz w:val="21"/>
                <w:szCs w:val="21"/>
                <w:lang w:eastAsia="zh-CN"/>
              </w:rPr>
              <w:t>技术文件</w:t>
            </w:r>
          </w:p>
        </w:tc>
        <w:tc>
          <w:tcPr>
            <w:tcW w:w="36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Cs/>
                <w:kern w:val="2"/>
                <w:sz w:val="21"/>
                <w:lang w:eastAsia="zh-CN"/>
              </w:rPr>
            </w:pPr>
            <w:r>
              <w:rPr>
                <w:rFonts w:eastAsia="宋体" w:hint="eastAsia"/>
                <w:bCs/>
                <w:kern w:val="2"/>
                <w:sz w:val="21"/>
                <w:lang w:eastAsia="zh-CN"/>
              </w:rPr>
              <w:t>供应商应提供全套、完整的书面技术资料，包括仪器说明书、操作手册、简单维修说明、图纸等。</w:t>
            </w:r>
          </w:p>
        </w:tc>
      </w:tr>
      <w:tr>
        <w:tblPrEx>
          <w:tblW w:w="5000" w:type="pct"/>
          <w:tblInd w:w="0" w:type="dxa"/>
          <w:tblLayout w:type="fixed"/>
          <w:tblCellMar>
            <w:top w:w="0" w:type="dxa"/>
            <w:left w:w="108" w:type="dxa"/>
            <w:bottom w:w="0" w:type="dxa"/>
            <w:right w:w="108" w:type="dxa"/>
          </w:tblCellMar>
        </w:tblPrEx>
        <w:trPr>
          <w:trHeight w:val="90"/>
        </w:trPr>
        <w:tc>
          <w:tcPr>
            <w:tcW w:w="47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Cs/>
                <w:kern w:val="2"/>
                <w:sz w:val="21"/>
                <w:lang w:eastAsia="zh-CN"/>
              </w:rPr>
            </w:pPr>
            <w:r>
              <w:rPr>
                <w:rFonts w:eastAsia="宋体" w:hint="eastAsia"/>
                <w:bCs/>
                <w:kern w:val="2"/>
                <w:sz w:val="21"/>
                <w:lang w:eastAsia="zh-CN"/>
              </w:rPr>
              <w:t>4</w:t>
            </w:r>
          </w:p>
        </w:tc>
        <w:tc>
          <w:tcPr>
            <w:tcW w:w="8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Cs/>
                <w:kern w:val="2"/>
                <w:sz w:val="21"/>
                <w:lang w:eastAsia="zh-CN"/>
              </w:rPr>
            </w:pPr>
            <w:r>
              <w:rPr>
                <w:rFonts w:eastAsia="宋体" w:hint="eastAsia"/>
                <w:kern w:val="2"/>
                <w:sz w:val="21"/>
                <w:szCs w:val="21"/>
                <w:lang w:eastAsia="zh-CN"/>
              </w:rPr>
              <w:t>安装调试</w:t>
            </w:r>
          </w:p>
        </w:tc>
        <w:tc>
          <w:tcPr>
            <w:tcW w:w="36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r>
              <w:rPr>
                <w:rFonts w:eastAsia="宋体" w:hint="eastAsia"/>
                <w:bCs/>
                <w:kern w:val="2"/>
                <w:sz w:val="21"/>
                <w:szCs w:val="21"/>
                <w:lang w:eastAsia="zh-CN"/>
              </w:rPr>
              <w:t>设备到货后，中标单位需当天对废旧电池处理并当天对新电池进行安装调试结束。</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kern w:val="2"/>
                <w:sz w:val="21"/>
                <w:lang w:eastAsia="zh-CN"/>
              </w:rPr>
            </w:pPr>
            <w:r>
              <w:rPr>
                <w:rFonts w:ascii="宋体" w:eastAsia="宋体" w:hAnsi="宋体" w:hint="eastAsia"/>
                <w:b/>
                <w:kern w:val="2"/>
                <w:sz w:val="21"/>
                <w:lang w:eastAsia="zh-CN"/>
              </w:rPr>
              <w:t>（二）免费保修期外售后服务要求</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47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1</w:t>
            </w:r>
          </w:p>
        </w:tc>
        <w:tc>
          <w:tcPr>
            <w:tcW w:w="8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color w:val="000000"/>
                <w:kern w:val="2"/>
                <w:sz w:val="20"/>
                <w:szCs w:val="20"/>
                <w:lang w:eastAsia="zh-CN"/>
              </w:rPr>
            </w:pPr>
            <w:r>
              <w:rPr>
                <w:rFonts w:ascii="宋体" w:eastAsia="宋体" w:hAnsi="宋体" w:cs="宋体" w:hint="eastAsia"/>
                <w:b/>
                <w:bCs/>
                <w:color w:val="000000"/>
                <w:kern w:val="2"/>
                <w:sz w:val="20"/>
                <w:szCs w:val="20"/>
                <w:lang w:eastAsia="zh-CN"/>
              </w:rPr>
              <w:t>维修零配件、消耗品和延续保修合同的报价</w:t>
            </w:r>
          </w:p>
        </w:tc>
        <w:tc>
          <w:tcPr>
            <w:tcW w:w="36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color w:val="000000"/>
                <w:kern w:val="2"/>
                <w:sz w:val="21"/>
                <w:lang w:eastAsia="zh-CN"/>
              </w:rPr>
            </w:pPr>
            <w:r>
              <w:rPr>
                <w:rFonts w:ascii="宋体" w:eastAsia="宋体" w:hAnsi="宋体" w:cs="宋体" w:hint="eastAsia"/>
                <w:color w:val="000000"/>
                <w:kern w:val="2"/>
                <w:sz w:val="20"/>
                <w:szCs w:val="20"/>
                <w:lang w:eastAsia="zh-CN"/>
              </w:rPr>
              <w:t>1.1由设备制造商提供售后服务，</w:t>
            </w:r>
            <w:r>
              <w:rPr>
                <w:rFonts w:ascii="宋体" w:eastAsia="宋体" w:hAnsi="宋体" w:cs="宋体" w:hint="eastAsia"/>
                <w:color w:val="000000"/>
                <w:kern w:val="2"/>
                <w:sz w:val="20"/>
                <w:szCs w:val="20"/>
                <w:u w:val="single"/>
                <w:lang w:eastAsia="zh-CN"/>
              </w:rPr>
              <w:t xml:space="preserve"> 1 </w:t>
            </w:r>
            <w:r>
              <w:rPr>
                <w:rFonts w:ascii="宋体" w:eastAsia="宋体" w:hAnsi="宋体" w:cs="宋体" w:hint="eastAsia"/>
                <w:color w:val="000000"/>
                <w:kern w:val="2"/>
                <w:sz w:val="20"/>
                <w:szCs w:val="20"/>
                <w:lang w:eastAsia="zh-CN"/>
              </w:rPr>
              <w:t>小时内响应，</w:t>
            </w:r>
            <w:r>
              <w:rPr>
                <w:rFonts w:ascii="宋体" w:eastAsia="宋体" w:hAnsi="宋体" w:cs="宋体" w:hint="eastAsia"/>
                <w:color w:val="000000"/>
                <w:kern w:val="2"/>
                <w:sz w:val="20"/>
                <w:szCs w:val="20"/>
                <w:u w:val="single"/>
                <w:lang w:eastAsia="zh-CN"/>
              </w:rPr>
              <w:t xml:space="preserve"> 2 </w:t>
            </w:r>
            <w:r>
              <w:rPr>
                <w:rFonts w:ascii="宋体" w:eastAsia="宋体" w:hAnsi="宋体" w:cs="宋体" w:hint="eastAsia"/>
                <w:color w:val="000000"/>
                <w:kern w:val="2"/>
                <w:sz w:val="20"/>
                <w:szCs w:val="20"/>
                <w:lang w:eastAsia="zh-CN"/>
              </w:rPr>
              <w:t>小时维修到位，并在24小时内消除故障（不可抗力情况除外）。消耗品和零配件供应及时，特殊情况下可提供备用机。在境内有相对应的零配件保税库，于中标后出具证明文件。</w:t>
            </w: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47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1"/>
                <w:lang w:eastAsia="zh-CN"/>
              </w:rPr>
            </w:pPr>
          </w:p>
        </w:tc>
        <w:tc>
          <w:tcPr>
            <w:tcW w:w="875"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b/>
                <w:bCs/>
                <w:color w:val="000000"/>
                <w:kern w:val="2"/>
                <w:sz w:val="20"/>
                <w:szCs w:val="20"/>
                <w:lang w:eastAsia="zh-CN"/>
              </w:rPr>
            </w:pPr>
          </w:p>
        </w:tc>
        <w:tc>
          <w:tcPr>
            <w:tcW w:w="36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color w:val="000000"/>
                <w:kern w:val="2"/>
                <w:sz w:val="21"/>
                <w:lang w:eastAsia="zh-CN"/>
              </w:rPr>
            </w:pPr>
            <w:r>
              <w:rPr>
                <w:rFonts w:ascii="宋体" w:eastAsia="宋体" w:hAnsi="宋体" w:cs="宋体" w:hint="eastAsia"/>
                <w:color w:val="000000"/>
                <w:kern w:val="2"/>
                <w:sz w:val="20"/>
                <w:szCs w:val="20"/>
                <w:lang w:eastAsia="zh-CN"/>
              </w:rPr>
              <w:t>1.2此次电池到货后需原厂两位工程师现场指导安装调试工作。</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kern w:val="2"/>
                <w:sz w:val="21"/>
                <w:lang w:eastAsia="zh-CN"/>
              </w:rPr>
            </w:pPr>
            <w:r>
              <w:rPr>
                <w:rFonts w:ascii="宋体" w:eastAsia="宋体" w:hAnsi="宋体" w:hint="eastAsia"/>
                <w:b/>
                <w:kern w:val="2"/>
                <w:sz w:val="21"/>
                <w:lang w:eastAsia="zh-CN"/>
              </w:rPr>
              <w:t>（三）其他商务要求</w:t>
            </w: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47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1</w:t>
            </w:r>
          </w:p>
        </w:tc>
        <w:tc>
          <w:tcPr>
            <w:tcW w:w="8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违约责任</w:t>
            </w:r>
          </w:p>
        </w:tc>
        <w:tc>
          <w:tcPr>
            <w:tcW w:w="365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r>
              <w:rPr>
                <w:rFonts w:eastAsia="宋体" w:hAnsi="宋体" w:hint="eastAsia"/>
                <w:kern w:val="2"/>
                <w:sz w:val="21"/>
                <w:szCs w:val="21"/>
                <w:lang w:eastAsia="zh-CN"/>
              </w:rPr>
              <w:t>★</w:t>
            </w:r>
            <w:r>
              <w:rPr>
                <w:rFonts w:ascii="宋体" w:eastAsia="宋体" w:hAnsi="宋体" w:cs="宋体" w:hint="eastAsia"/>
                <w:color w:val="000000"/>
                <w:kern w:val="2"/>
                <w:sz w:val="20"/>
                <w:szCs w:val="20"/>
                <w:lang w:eastAsia="zh-CN"/>
              </w:rPr>
              <w:t>1.1中标人不能交货的，需偿付不能交货部分货款的</w:t>
            </w:r>
            <w:r>
              <w:rPr>
                <w:rFonts w:ascii="宋体" w:eastAsia="宋体" w:hAnsi="宋体" w:cs="宋体" w:hint="eastAsia"/>
                <w:color w:val="000000"/>
                <w:kern w:val="2"/>
                <w:sz w:val="20"/>
                <w:szCs w:val="20"/>
                <w:u w:val="single"/>
                <w:lang w:eastAsia="zh-CN"/>
              </w:rPr>
              <w:t>200</w:t>
            </w:r>
            <w:r>
              <w:rPr>
                <w:rFonts w:ascii="宋体" w:eastAsia="宋体" w:hAnsi="宋体" w:cs="宋体" w:hint="eastAsia"/>
                <w:color w:val="000000"/>
                <w:kern w:val="2"/>
                <w:sz w:val="20"/>
                <w:szCs w:val="20"/>
                <w:lang w:eastAsia="zh-CN"/>
              </w:rPr>
              <w:t>%的违约金并按主管部门相关规定处理。</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47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875"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365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r>
              <w:rPr>
                <w:rFonts w:eastAsia="宋体" w:hAnsi="宋体" w:hint="eastAsia"/>
                <w:kern w:val="2"/>
                <w:sz w:val="21"/>
                <w:szCs w:val="21"/>
                <w:lang w:eastAsia="zh-CN"/>
              </w:rPr>
              <w:t>★</w:t>
            </w:r>
            <w:r>
              <w:rPr>
                <w:rFonts w:ascii="宋体" w:eastAsia="宋体" w:hAnsi="宋体" w:cs="宋体" w:hint="eastAsia"/>
                <w:color w:val="000000"/>
                <w:kern w:val="2"/>
                <w:sz w:val="20"/>
                <w:szCs w:val="20"/>
                <w:lang w:eastAsia="zh-CN"/>
              </w:rPr>
              <w:t>1.2中标人逾期交货的，每逾期1天，采购人扣除千分之一合同款，并应当承担继续履行、采取补救措施或者赔偿损失等违约责任。</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47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875"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365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r>
              <w:rPr>
                <w:rFonts w:eastAsia="宋体" w:hAnsi="宋体" w:hint="eastAsia"/>
                <w:kern w:val="2"/>
                <w:sz w:val="21"/>
                <w:szCs w:val="21"/>
                <w:lang w:eastAsia="zh-CN"/>
              </w:rPr>
              <w:t>★</w:t>
            </w:r>
            <w:r>
              <w:rPr>
                <w:rFonts w:ascii="宋体" w:eastAsia="宋体" w:hAnsi="宋体" w:cs="宋体" w:hint="eastAsia"/>
                <w:color w:val="000000"/>
                <w:kern w:val="2"/>
                <w:sz w:val="20"/>
                <w:szCs w:val="20"/>
                <w:lang w:eastAsia="zh-CN"/>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47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bookmarkStart w:id="37" w:name="_Hlk72260973"/>
            <w:r>
              <w:rPr>
                <w:rFonts w:ascii="宋体" w:eastAsia="宋体" w:hAnsi="宋体" w:hint="eastAsia"/>
                <w:b/>
                <w:kern w:val="2"/>
                <w:sz w:val="20"/>
                <w:szCs w:val="20"/>
                <w:lang w:eastAsia="zh-CN"/>
              </w:rPr>
              <w:t>2</w:t>
            </w:r>
          </w:p>
        </w:tc>
        <w:tc>
          <w:tcPr>
            <w:tcW w:w="8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交货及付款要求</w:t>
            </w:r>
          </w:p>
        </w:tc>
        <w:tc>
          <w:tcPr>
            <w:tcW w:w="36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kern w:val="2"/>
                <w:sz w:val="21"/>
                <w:lang w:eastAsia="zh-CN"/>
              </w:rPr>
            </w:pPr>
            <w:r>
              <w:rPr>
                <w:rFonts w:eastAsia="宋体" w:hint="eastAsia"/>
                <w:kern w:val="2"/>
                <w:sz w:val="21"/>
                <w:lang w:eastAsia="zh-CN"/>
              </w:rPr>
              <w:t>★2.1履约时间和地点：投标供应商在签订合同之日起</w:t>
            </w:r>
            <w:r>
              <w:rPr>
                <w:rFonts w:eastAsia="宋体"/>
                <w:kern w:val="2"/>
                <w:sz w:val="21"/>
                <w:lang w:eastAsia="zh-CN"/>
              </w:rPr>
              <w:t>30</w:t>
            </w:r>
            <w:r>
              <w:rPr>
                <w:rFonts w:eastAsia="宋体" w:hint="eastAsia"/>
                <w:kern w:val="2"/>
                <w:sz w:val="21"/>
                <w:lang w:eastAsia="zh-CN"/>
              </w:rPr>
              <w:t>天内交货，交货地点为深圳市福田区建安山海中心。</w:t>
            </w:r>
          </w:p>
        </w:tc>
      </w:tr>
      <w:tr>
        <w:tblPrEx>
          <w:tblW w:w="5000" w:type="pct"/>
          <w:jc w:val="center"/>
          <w:tblInd w:w="0" w:type="dxa"/>
          <w:tblLayout w:type="fixed"/>
          <w:tblCellMar>
            <w:top w:w="0" w:type="dxa"/>
            <w:left w:w="108" w:type="dxa"/>
            <w:bottom w:w="0" w:type="dxa"/>
            <w:right w:w="108" w:type="dxa"/>
          </w:tblCellMar>
        </w:tblPrEx>
        <w:trPr>
          <w:trHeight w:val="449"/>
          <w:jc w:val="center"/>
        </w:trPr>
        <w:tc>
          <w:tcPr>
            <w:tcW w:w="47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875"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3651"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eastAsia="宋体"/>
                <w:b/>
                <w:bCs/>
                <w:kern w:val="2"/>
                <w:lang w:eastAsia="zh-CN"/>
              </w:rPr>
            </w:pPr>
            <w:r>
              <w:rPr>
                <w:rFonts w:eastAsia="宋体" w:hint="eastAsia"/>
                <w:kern w:val="2"/>
                <w:sz w:val="21"/>
                <w:lang w:eastAsia="zh-CN"/>
              </w:rPr>
              <w:t>★2</w:t>
            </w:r>
            <w:r>
              <w:rPr>
                <w:rFonts w:eastAsia="宋体"/>
                <w:kern w:val="2"/>
                <w:sz w:val="21"/>
                <w:lang w:eastAsia="zh-CN"/>
              </w:rPr>
              <w:t>.2</w:t>
            </w:r>
            <w:r>
              <w:rPr>
                <w:rFonts w:eastAsia="宋体" w:hint="eastAsia"/>
                <w:kern w:val="2"/>
                <w:sz w:val="21"/>
                <w:lang w:eastAsia="zh-CN"/>
              </w:rPr>
              <w:t>付款期限和方式：项目首付款：在合同签订并收到乙方合格发票后10个工作日内支付合同金额70%；</w:t>
            </w:r>
            <w:r>
              <w:rPr>
                <w:rFonts w:ascii="宋体" w:eastAsia="宋体" w:hAnsi="宋体" w:cs="宋体" w:hint="eastAsia"/>
                <w:kern w:val="2"/>
                <w:sz w:val="21"/>
                <w:szCs w:val="21"/>
                <w:lang w:eastAsia="zh-CN"/>
              </w:rPr>
              <w:t>项目尾款</w:t>
            </w:r>
            <w:r>
              <w:rPr>
                <w:rFonts w:eastAsia="宋体" w:hint="eastAsia"/>
                <w:kern w:val="2"/>
                <w:sz w:val="21"/>
                <w:lang w:eastAsia="zh-CN"/>
              </w:rPr>
              <w:t>：货物到达项目指定现场，经安装验收通过后10个</w:t>
            </w:r>
            <w:r>
              <w:rPr>
                <w:rFonts w:eastAsia="宋体" w:hint="eastAsia"/>
                <w:kern w:val="2"/>
                <w:sz w:val="21"/>
                <w:lang w:eastAsia="zh-CN"/>
              </w:rPr>
              <w:t>工作</w:t>
            </w:r>
            <w:r>
              <w:rPr>
                <w:rFonts w:eastAsia="宋体" w:hint="eastAsia"/>
                <w:kern w:val="2"/>
                <w:sz w:val="21"/>
                <w:lang w:eastAsia="zh-CN"/>
              </w:rPr>
              <w:t>日内，支付合同金额30%；</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47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3</w:t>
            </w:r>
          </w:p>
        </w:tc>
        <w:tc>
          <w:tcPr>
            <w:tcW w:w="8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cs="宋体" w:hint="eastAsia"/>
                <w:b/>
                <w:color w:val="000000"/>
                <w:kern w:val="2"/>
                <w:sz w:val="20"/>
                <w:szCs w:val="20"/>
                <w:lang w:eastAsia="zh-CN"/>
              </w:rPr>
            </w:pPr>
            <w:r>
              <w:rPr>
                <w:rFonts w:ascii="宋体" w:eastAsia="宋体" w:hAnsi="宋体" w:cs="宋体" w:hint="eastAsia"/>
                <w:b/>
                <w:color w:val="000000"/>
                <w:kern w:val="2"/>
                <w:sz w:val="20"/>
                <w:szCs w:val="20"/>
                <w:lang w:eastAsia="zh-CN"/>
              </w:rPr>
              <w:t>验收条件</w:t>
            </w:r>
          </w:p>
        </w:tc>
        <w:tc>
          <w:tcPr>
            <w:tcW w:w="365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r>
              <w:rPr>
                <w:rFonts w:eastAsia="宋体" w:hint="eastAsia"/>
                <w:bCs/>
                <w:kern w:val="2"/>
                <w:sz w:val="21"/>
                <w:szCs w:val="21"/>
                <w:lang w:eastAsia="zh-CN"/>
              </w:rPr>
              <w:t>★3.1投标人货物经过双方检验认可后，签署验收报告，产品保修期自验收合格之日起算，由投标人提供产品保修文件。</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47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875"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cs="宋体" w:hint="eastAsia"/>
                <w:b/>
                <w:color w:val="000000"/>
                <w:kern w:val="2"/>
                <w:sz w:val="20"/>
                <w:szCs w:val="20"/>
                <w:lang w:eastAsia="zh-CN"/>
              </w:rPr>
            </w:pPr>
          </w:p>
        </w:tc>
        <w:tc>
          <w:tcPr>
            <w:tcW w:w="3651" w:type="pct"/>
          </w:tcPr>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r>
              <w:rPr>
                <w:rFonts w:eastAsia="宋体" w:hint="eastAsia"/>
                <w:bCs/>
                <w:kern w:val="2"/>
                <w:sz w:val="21"/>
                <w:szCs w:val="21"/>
                <w:lang w:eastAsia="zh-CN"/>
              </w:rPr>
              <w:t>★3.2当满足以下条件时，采购人才向中标人签发货物验收报告：</w:t>
            </w:r>
          </w:p>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r>
              <w:rPr>
                <w:rFonts w:eastAsia="宋体"/>
                <w:bCs/>
                <w:kern w:val="2"/>
                <w:sz w:val="21"/>
                <w:szCs w:val="21"/>
                <w:lang w:eastAsia="zh-CN"/>
              </w:rPr>
              <w:t>a</w:t>
            </w:r>
            <w:r>
              <w:rPr>
                <w:rFonts w:eastAsia="宋体" w:hint="eastAsia"/>
                <w:bCs/>
                <w:kern w:val="2"/>
                <w:sz w:val="21"/>
                <w:szCs w:val="21"/>
                <w:lang w:eastAsia="zh-CN"/>
              </w:rPr>
              <w:t>、中标人已按照合同规定提供了全部产品及完整的技术资料。</w:t>
            </w:r>
          </w:p>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r>
              <w:rPr>
                <w:rFonts w:eastAsia="宋体"/>
                <w:bCs/>
                <w:kern w:val="2"/>
                <w:sz w:val="21"/>
                <w:szCs w:val="21"/>
                <w:lang w:eastAsia="zh-CN"/>
              </w:rPr>
              <w:t>b</w:t>
            </w:r>
            <w:r>
              <w:rPr>
                <w:rFonts w:eastAsia="宋体" w:hint="eastAsia"/>
                <w:bCs/>
                <w:kern w:val="2"/>
                <w:sz w:val="21"/>
                <w:szCs w:val="21"/>
                <w:lang w:eastAsia="zh-CN"/>
              </w:rPr>
              <w:t>、货物符合招标文件技术要求或投标文件响应，性能满足要求。</w:t>
            </w:r>
          </w:p>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kern w:val="2"/>
                <w:sz w:val="21"/>
                <w:lang w:eastAsia="zh-CN"/>
              </w:rPr>
            </w:pPr>
            <w:r>
              <w:rPr>
                <w:rFonts w:eastAsia="宋体"/>
                <w:bCs/>
                <w:kern w:val="2"/>
                <w:sz w:val="21"/>
                <w:szCs w:val="21"/>
                <w:lang w:eastAsia="zh-CN"/>
              </w:rPr>
              <w:t>c</w:t>
            </w:r>
            <w:r>
              <w:rPr>
                <w:rFonts w:eastAsia="宋体" w:hint="eastAsia"/>
                <w:bCs/>
                <w:kern w:val="2"/>
                <w:sz w:val="21"/>
                <w:szCs w:val="21"/>
                <w:lang w:eastAsia="zh-CN"/>
              </w:rPr>
              <w:t>、货物具备产品合格证。</w:t>
            </w:r>
          </w:p>
        </w:tc>
      </w:tr>
      <w:bookmarkEnd w:id="37"/>
      <w:tr>
        <w:tblPrEx>
          <w:tblW w:w="5000" w:type="pct"/>
          <w:jc w:val="center"/>
          <w:tblInd w:w="0" w:type="dxa"/>
          <w:tblLayout w:type="fixed"/>
          <w:tblCellMar>
            <w:top w:w="0" w:type="dxa"/>
            <w:left w:w="108" w:type="dxa"/>
            <w:bottom w:w="0" w:type="dxa"/>
            <w:right w:w="108" w:type="dxa"/>
          </w:tblCellMar>
        </w:tblPrEx>
        <w:trPr>
          <w:trHeight w:val="90"/>
          <w:jc w:val="center"/>
        </w:trPr>
        <w:tc>
          <w:tcPr>
            <w:tcW w:w="47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4</w:t>
            </w:r>
          </w:p>
        </w:tc>
        <w:tc>
          <w:tcPr>
            <w:tcW w:w="8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color w:val="000000"/>
                <w:kern w:val="2"/>
                <w:sz w:val="20"/>
                <w:szCs w:val="20"/>
                <w:lang w:eastAsia="zh-CN"/>
              </w:rPr>
            </w:pPr>
            <w:r>
              <w:rPr>
                <w:rFonts w:ascii="宋体" w:eastAsia="宋体" w:hAnsi="宋体" w:cs="宋体" w:hint="eastAsia"/>
                <w:b/>
                <w:bCs/>
                <w:color w:val="000000"/>
                <w:kern w:val="2"/>
                <w:sz w:val="20"/>
                <w:szCs w:val="20"/>
                <w:lang w:eastAsia="zh-CN"/>
              </w:rPr>
              <w:t>运输、安装条件</w:t>
            </w:r>
          </w:p>
        </w:tc>
        <w:tc>
          <w:tcPr>
            <w:tcW w:w="36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Cs/>
                <w:color w:val="000000"/>
                <w:kern w:val="2"/>
                <w:sz w:val="21"/>
                <w:szCs w:val="21"/>
                <w:lang w:eastAsia="zh-CN"/>
              </w:rPr>
            </w:pPr>
            <w:r>
              <w:rPr>
                <w:rFonts w:ascii="宋体" w:eastAsia="宋体" w:hAnsi="宋体" w:cs="宋体" w:hint="eastAsia"/>
                <w:color w:val="000000"/>
                <w:kern w:val="2"/>
                <w:sz w:val="20"/>
                <w:szCs w:val="20"/>
                <w:lang w:eastAsia="zh-CN"/>
              </w:rPr>
              <w:t>5</w:t>
            </w:r>
            <w:r>
              <w:rPr>
                <w:rFonts w:ascii="宋体" w:eastAsia="宋体" w:hAnsi="宋体" w:cs="宋体" w:hint="eastAsia"/>
                <w:color w:val="000000"/>
                <w:kern w:val="2"/>
                <w:sz w:val="20"/>
                <w:szCs w:val="20"/>
                <w:lang w:eastAsia="zh-CN"/>
              </w:rPr>
              <w:t>.</w:t>
            </w:r>
            <w:r>
              <w:rPr>
                <w:rFonts w:ascii="宋体" w:eastAsia="宋体" w:hAnsi="宋体" w:cs="宋体" w:hint="eastAsia"/>
                <w:color w:val="000000"/>
                <w:kern w:val="2"/>
                <w:sz w:val="20"/>
                <w:szCs w:val="20"/>
                <w:lang w:eastAsia="zh-CN"/>
              </w:rPr>
              <w:t>投标供应商须在签订合同之日起 3天内向采购人提供设备的运行、安装、使用环境要求。</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47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5</w:t>
            </w:r>
          </w:p>
        </w:tc>
        <w:tc>
          <w:tcPr>
            <w:tcW w:w="8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b/>
                <w:kern w:val="2"/>
                <w:sz w:val="20"/>
                <w:szCs w:val="20"/>
                <w:lang w:eastAsia="zh-CN"/>
              </w:rPr>
              <w:t>培训</w:t>
            </w:r>
          </w:p>
        </w:tc>
        <w:tc>
          <w:tcPr>
            <w:tcW w:w="3651"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6.1投标供应商应派专业技术人员免费对采购单位指定人员进行1次培训及指导，直至其完全掌握设备的基本故障处理技术。</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47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875"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kern w:val="2"/>
                <w:sz w:val="20"/>
                <w:szCs w:val="20"/>
                <w:lang w:eastAsia="zh-CN"/>
              </w:rPr>
            </w:pPr>
          </w:p>
        </w:tc>
        <w:tc>
          <w:tcPr>
            <w:tcW w:w="3651"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6.2 现场培训：投标供应商应提供现场技术培训，保证使用人员正常操作设备的各种功能。</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47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6</w:t>
            </w:r>
          </w:p>
        </w:tc>
        <w:tc>
          <w:tcPr>
            <w:tcW w:w="8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b/>
                <w:kern w:val="2"/>
                <w:sz w:val="20"/>
                <w:szCs w:val="20"/>
                <w:lang w:eastAsia="zh-CN"/>
              </w:rPr>
              <w:t>知识产权</w:t>
            </w:r>
          </w:p>
        </w:tc>
        <w:tc>
          <w:tcPr>
            <w:tcW w:w="365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kern w:val="2"/>
                <w:sz w:val="21"/>
                <w:lang w:eastAsia="zh-CN"/>
              </w:rPr>
            </w:pPr>
            <w:r>
              <w:rPr>
                <w:rFonts w:ascii="宋体" w:eastAsia="宋体" w:hAnsi="宋体" w:cs="宋体" w:hint="eastAsia"/>
                <w:color w:val="000000"/>
                <w:kern w:val="2"/>
                <w:sz w:val="20"/>
                <w:szCs w:val="20"/>
                <w:lang w:eastAsia="zh-CN"/>
              </w:rPr>
              <w:t>7.1涉及采购标的的知识产权归属、处理的，</w:t>
            </w:r>
            <w:r>
              <w:rPr>
                <w:rFonts w:ascii="宋体" w:eastAsia="宋体" w:hAnsi="宋体" w:cs="宋体" w:hint="eastAsia"/>
                <w:kern w:val="2"/>
                <w:sz w:val="21"/>
                <w:szCs w:val="21"/>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47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1"/>
                <w:lang w:eastAsia="zh-CN"/>
              </w:rPr>
            </w:pPr>
          </w:p>
        </w:tc>
        <w:tc>
          <w:tcPr>
            <w:tcW w:w="875"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kern w:val="2"/>
                <w:sz w:val="21"/>
                <w:lang w:eastAsia="zh-CN"/>
              </w:rPr>
            </w:pPr>
          </w:p>
        </w:tc>
        <w:tc>
          <w:tcPr>
            <w:tcW w:w="3651"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7.2采购人购买产品后，有权对该产品与其他设备进行配套、整合或适当改进，而免受侵犯专利权的起诉，</w:t>
            </w:r>
            <w:r>
              <w:rPr>
                <w:rFonts w:eastAsia="宋体" w:hint="eastAsia"/>
                <w:kern w:val="2"/>
                <w:sz w:val="21"/>
                <w:lang w:eastAsia="zh-CN"/>
              </w:rPr>
              <w:t>因为知识产权纠纷造成的一切损害赔偿及损失由投标人承担，包括但不限于实际损失、预期损失和对方要求赔偿损失及支出的律师费、交通费和差旅费等。</w:t>
            </w: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47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1"/>
                <w:lang w:eastAsia="zh-CN"/>
              </w:rPr>
            </w:pPr>
            <w:r>
              <w:rPr>
                <w:rFonts w:eastAsia="宋体" w:hint="eastAsia"/>
                <w:b/>
                <w:kern w:val="2"/>
                <w:sz w:val="21"/>
                <w:lang w:eastAsia="zh-CN"/>
              </w:rPr>
              <w:t>7</w:t>
            </w:r>
          </w:p>
        </w:tc>
        <w:tc>
          <w:tcPr>
            <w:tcW w:w="8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1"/>
                <w:lang w:eastAsia="zh-CN"/>
              </w:rPr>
            </w:pPr>
            <w:r>
              <w:rPr>
                <w:rFonts w:ascii="宋体" w:eastAsia="宋体" w:hAnsi="宋体"/>
                <w:b/>
                <w:color w:val="000000"/>
                <w:kern w:val="2"/>
                <w:sz w:val="20"/>
                <w:szCs w:val="20"/>
                <w:lang w:eastAsia="zh-CN"/>
              </w:rPr>
              <w:t>其他</w:t>
            </w:r>
          </w:p>
        </w:tc>
        <w:tc>
          <w:tcPr>
            <w:tcW w:w="3651"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投标供应商应按其投标文件中的承诺，进行其他售后服务工作。</w:t>
            </w:r>
          </w:p>
        </w:tc>
      </w:tr>
    </w:tbl>
    <w:p>
      <w:pPr>
        <w:widowControl w:val="0"/>
        <w:spacing w:before="78" w:beforeLines="25" w:after="78" w:afterLines="25"/>
        <w:ind w:firstLine="0"/>
        <w:jc w:val="both"/>
        <w:rPr>
          <w:rFonts w:ascii="宋体" w:eastAsia="宋体" w:hAnsi="宋体" w:hint="eastAsia"/>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w:t>
      </w:r>
      <w:r>
        <w:rPr>
          <w:rFonts w:ascii="宋体" w:eastAsia="宋体" w:hAnsi="宋体" w:hint="eastAsia"/>
          <w:bCs/>
          <w:kern w:val="2"/>
          <w:sz w:val="21"/>
          <w:szCs w:val="21"/>
          <w:lang w:eastAsia="zh-CN"/>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w:t>
      </w:r>
      <w:r>
        <w:rPr>
          <w:rFonts w:ascii="宋体" w:eastAsia="宋体" w:hAnsi="宋体" w:hint="eastAsia"/>
          <w:bCs/>
          <w:kern w:val="2"/>
          <w:sz w:val="21"/>
          <w:szCs w:val="21"/>
          <w:lang w:eastAsia="zh-CN"/>
        </w:rPr>
        <w:t>.</w:t>
      </w:r>
      <w:r>
        <w:rPr>
          <w:rFonts w:ascii="宋体" w:eastAsia="宋体" w:hAnsi="宋体" w:hint="eastAsia"/>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w:t>
      </w:r>
      <w:r>
        <w:rPr>
          <w:rFonts w:ascii="宋体" w:eastAsia="宋体" w:hAnsi="宋体" w:hint="eastAsia"/>
          <w:bCs/>
          <w:kern w:val="2"/>
          <w:sz w:val="21"/>
          <w:szCs w:val="21"/>
          <w:lang w:eastAsia="zh-CN"/>
        </w:rPr>
        <w:t>.</w:t>
      </w:r>
      <w:r>
        <w:rPr>
          <w:rFonts w:ascii="宋体" w:eastAsia="宋体" w:hAnsi="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4</w:t>
      </w:r>
      <w:r>
        <w:rPr>
          <w:rFonts w:ascii="宋体" w:eastAsia="宋体" w:hAnsi="宋体" w:hint="eastAsia"/>
          <w:bCs/>
          <w:kern w:val="2"/>
          <w:sz w:val="21"/>
          <w:szCs w:val="21"/>
          <w:lang w:eastAsia="zh-CN"/>
        </w:rPr>
        <w:t>.</w:t>
      </w:r>
      <w:r>
        <w:rPr>
          <w:rFonts w:ascii="宋体" w:eastAsia="宋体" w:hAnsi="宋体" w:hint="eastAsia"/>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w:t>
      </w:r>
      <w:r>
        <w:rPr>
          <w:rFonts w:ascii="宋体" w:eastAsia="宋体" w:hAnsi="宋体" w:hint="eastAsia"/>
          <w:bCs/>
          <w:kern w:val="2"/>
          <w:sz w:val="21"/>
          <w:szCs w:val="21"/>
          <w:lang w:eastAsia="zh-CN"/>
        </w:rPr>
        <w:t>除采购合同继续履行将损害国家利益和社会公共利益外，双方当事人不得擅自变更、中止或者终止合同。</w:t>
      </w:r>
    </w:p>
    <w:p>
      <w:pPr>
        <w:widowControl w:val="0"/>
        <w:spacing w:line="360" w:lineRule="auto"/>
        <w:jc w:val="both"/>
        <w:rPr>
          <w:rFonts w:ascii="宋体" w:eastAsia="宋体" w:hAnsi="宋体" w:hint="eastAsia"/>
          <w:b/>
          <w:bCs/>
          <w:kern w:val="2"/>
          <w:lang w:eastAsia="zh-CN"/>
        </w:rPr>
      </w:pPr>
    </w:p>
    <w:p>
      <w:pPr>
        <w:widowControl/>
        <w:ind w:firstLine="420" w:firstLineChars="200"/>
        <w:jc w:val="left"/>
        <w:rPr>
          <w:rFonts w:ascii="宋体" w:eastAsia="宋体" w:hAnsi="宋体" w:hint="eastAsia"/>
          <w:b/>
          <w:bCs/>
          <w:kern w:val="2"/>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val="0"/>
        <w:jc w:val="both"/>
        <w:rPr>
          <w:rFonts w:ascii="宋体" w:eastAsia="宋体" w:hAnsi="宋体" w:hint="eastAsia"/>
          <w:b/>
          <w:bCs/>
          <w:kern w:val="2"/>
          <w:lang w:eastAsia="zh-CN"/>
        </w:rPr>
      </w:pPr>
      <w:r>
        <w:rPr>
          <w:rFonts w:ascii="宋体" w:eastAsia="宋体" w:hAnsi="宋体" w:hint="eastAsia"/>
          <w:b/>
          <w:bCs/>
          <w:kern w:val="2"/>
          <w:lang w:eastAsia="zh-CN"/>
        </w:rPr>
        <w:t>投标文件组成，主要包括以下内容：</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bookmarkStart w:id="38" w:name="_Hlk72070784"/>
      <w:r>
        <w:rPr>
          <w:rFonts w:eastAsia="宋体" w:hint="eastAsia"/>
          <w:kern w:val="2"/>
          <w:sz w:val="21"/>
          <w:szCs w:val="21"/>
          <w:lang w:eastAsia="zh-CN"/>
        </w:rPr>
        <w:t>投标函</w:t>
      </w:r>
      <w:bookmarkEnd w:id="38"/>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（2）采购投标及履约承诺函</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（3）投标人情况及资格证明文件</w:t>
      </w:r>
    </w:p>
    <w:p>
      <w:pPr>
        <w:widowControl w:val="0"/>
        <w:ind w:firstLine="420" w:firstLineChars="200"/>
        <w:jc w:val="both"/>
        <w:rPr>
          <w:rFonts w:eastAsia="宋体" w:hint="eastAsia"/>
          <w:kern w:val="2"/>
          <w:sz w:val="21"/>
          <w:szCs w:val="21"/>
          <w:lang w:eastAsia="zh-CN"/>
        </w:rPr>
      </w:pPr>
      <w:bookmarkStart w:id="39" w:name="_Hlk72257201"/>
      <w:r>
        <w:rPr>
          <w:rFonts w:eastAsia="宋体" w:hint="eastAsia"/>
          <w:kern w:val="2"/>
          <w:sz w:val="21"/>
          <w:szCs w:val="21"/>
          <w:lang w:eastAsia="zh-CN"/>
        </w:rPr>
        <w:t>（4）项目详细报价</w:t>
      </w:r>
    </w:p>
    <w:bookmarkEnd w:id="39"/>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（5）法定代表人（负责人）证明书</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（6）投标文件签署授权委托书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（7）</w:t>
      </w:r>
      <w:r>
        <w:rPr>
          <w:rFonts w:eastAsia="宋体" w:hint="eastAsia"/>
          <w:kern w:val="2"/>
          <w:sz w:val="21"/>
          <w:szCs w:val="21"/>
          <w:lang w:eastAsia="zh-CN"/>
        </w:rPr>
        <w:t>供应商基本情况表</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w:t>
      </w:r>
      <w:r>
        <w:rPr>
          <w:rFonts w:eastAsia="宋体" w:hint="eastAsia"/>
          <w:kern w:val="2"/>
          <w:sz w:val="21"/>
          <w:szCs w:val="21"/>
          <w:lang w:eastAsia="zh-CN"/>
        </w:rPr>
        <w:t>实质性条款响应情况表</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）拟安排项目负责人</w:t>
      </w:r>
      <w:r>
        <w:rPr>
          <w:rFonts w:eastAsia="宋体" w:hint="eastAsia"/>
          <w:kern w:val="2"/>
          <w:sz w:val="21"/>
          <w:szCs w:val="21"/>
          <w:lang w:eastAsia="zh-CN"/>
        </w:rPr>
        <w:t>情况</w:t>
      </w:r>
      <w:r>
        <w:rPr>
          <w:rFonts w:eastAsia="宋体" w:hint="eastAsia"/>
          <w:kern w:val="2"/>
          <w:sz w:val="21"/>
          <w:szCs w:val="21"/>
          <w:lang w:eastAsia="zh-CN"/>
        </w:rPr>
        <w:t>（格式自定）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）拟安排的项目主要团队成员情况（项目负责人除外）（格式自定）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1</w:t>
      </w:r>
      <w:r>
        <w:rPr>
          <w:rFonts w:eastAsia="宋体" w:hint="eastAsia"/>
          <w:kern w:val="2"/>
          <w:sz w:val="21"/>
          <w:szCs w:val="21"/>
          <w:lang w:eastAsia="zh-CN"/>
        </w:rPr>
        <w:t>）技术要求偏离情况</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2</w:t>
      </w:r>
      <w:r>
        <w:rPr>
          <w:rFonts w:eastAsia="宋体" w:hint="eastAsia"/>
          <w:kern w:val="2"/>
          <w:sz w:val="21"/>
          <w:szCs w:val="21"/>
          <w:lang w:eastAsia="zh-CN"/>
        </w:rPr>
        <w:t>）</w:t>
      </w:r>
      <w:r>
        <w:rPr>
          <w:rFonts w:eastAsia="宋体" w:hint="eastAsia"/>
          <w:kern w:val="2"/>
          <w:sz w:val="21"/>
          <w:szCs w:val="21"/>
          <w:lang w:eastAsia="zh-CN"/>
        </w:rPr>
        <w:t>商务</w:t>
      </w:r>
      <w:r>
        <w:rPr>
          <w:rFonts w:eastAsia="宋体" w:hint="eastAsia"/>
          <w:kern w:val="2"/>
          <w:sz w:val="21"/>
          <w:szCs w:val="21"/>
          <w:lang w:eastAsia="zh-CN"/>
        </w:rPr>
        <w:t>要求偏离情况</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3</w:t>
      </w:r>
      <w:r>
        <w:rPr>
          <w:rFonts w:eastAsia="宋体" w:hint="eastAsia"/>
          <w:kern w:val="2"/>
          <w:sz w:val="21"/>
          <w:szCs w:val="21"/>
          <w:lang w:eastAsia="zh-CN"/>
        </w:rPr>
        <w:t>）投标人认证情况（格式自定）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4</w:t>
      </w:r>
      <w:r>
        <w:rPr>
          <w:rFonts w:eastAsia="宋体" w:hint="eastAsia"/>
          <w:kern w:val="2"/>
          <w:sz w:val="21"/>
          <w:szCs w:val="21"/>
          <w:lang w:eastAsia="zh-CN"/>
        </w:rPr>
        <w:t>）投标人同类业绩（格式自定）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5</w:t>
      </w:r>
      <w:r>
        <w:rPr>
          <w:rFonts w:eastAsia="宋体" w:hint="eastAsia"/>
          <w:kern w:val="2"/>
          <w:sz w:val="21"/>
          <w:szCs w:val="21"/>
          <w:lang w:eastAsia="zh-CN"/>
        </w:rPr>
        <w:t>）投标人认为需要加以说明的其他内容（格式自定）</w:t>
      </w:r>
    </w:p>
    <w:p>
      <w:pPr>
        <w:widowControl w:val="0"/>
        <w:ind w:firstLine="420" w:firstLineChars="200"/>
        <w:jc w:val="both"/>
        <w:rPr>
          <w:rFonts w:eastAsia="宋体"/>
          <w:kern w:val="2"/>
          <w:sz w:val="21"/>
          <w:szCs w:val="21"/>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hint="eastAsia"/>
          <w:b/>
          <w:color w:val="FF0000"/>
          <w:kern w:val="2"/>
          <w:sz w:val="36"/>
          <w:szCs w:val="36"/>
          <w:lang w:eastAsia="zh-CN"/>
        </w:rPr>
      </w:pPr>
      <w:r>
        <w:rPr>
          <w:rFonts w:ascii="宋体" w:eastAsia="宋体" w:hAnsi="宋体" w:hint="eastAsia"/>
          <w:b/>
          <w:color w:val="FF0000"/>
          <w:kern w:val="2"/>
          <w:sz w:val="36"/>
          <w:szCs w:val="36"/>
          <w:lang w:eastAsia="zh-CN"/>
        </w:rPr>
        <w:br w:type="page"/>
      </w: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致：深圳公共资源交易中心</w:t>
      </w:r>
    </w:p>
    <w:p>
      <w:pPr>
        <w:widowControl w:val="0"/>
        <w:ind w:left="585" w:hanging="105" w:leftChars="200" w:hangingChars="50"/>
        <w:jc w:val="both"/>
        <w:rPr>
          <w:rFonts w:ascii="宋体" w:eastAsia="宋体" w:hAnsi="宋体" w:hint="eastAsia"/>
          <w:kern w:val="2"/>
          <w:sz w:val="21"/>
          <w:szCs w:val="21"/>
          <w:lang w:eastAsia="zh-CN"/>
        </w:rPr>
      </w:pPr>
      <w:bookmarkStart w:id="40" w:name="_Hlk73818812"/>
      <w:r>
        <w:rPr>
          <w:rFonts w:ascii="宋体" w:eastAsia="宋体" w:hAnsi="宋体" w:hint="eastAsia"/>
          <w:kern w:val="2"/>
          <w:sz w:val="21"/>
          <w:szCs w:val="21"/>
          <w:lang w:eastAsia="zh-CN"/>
        </w:rPr>
        <w:t>1</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根据</w:t>
      </w:r>
      <w:r>
        <w:rPr>
          <w:rFonts w:eastAsia="宋体" w:hint="eastAsia"/>
          <w:kern w:val="2"/>
          <w:sz w:val="21"/>
          <w:szCs w:val="21"/>
          <w:lang w:eastAsia="zh-CN"/>
        </w:rPr>
        <w:t>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1" w:name="_Hlk72263588"/>
      <w:r>
        <w:rPr>
          <w:rFonts w:eastAsia="宋体" w:hint="eastAsia"/>
          <w:kern w:val="2"/>
          <w:sz w:val="21"/>
          <w:szCs w:val="21"/>
          <w:lang w:eastAsia="zh-CN"/>
        </w:rPr>
        <w:t>愿意按照招标文件要求承包上述项目并修补其任何缺陷。</w:t>
      </w:r>
      <w:bookmarkEnd w:id="41"/>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如果我单位中标，我单位将按照招标文件的要求提交履约担保。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除非另外达成协议并生效，贵单位的中标通知书和本投标文件将构成合同的重要内容。</w:t>
      </w:r>
    </w:p>
    <w:p>
      <w:pPr>
        <w:widowControl w:val="0"/>
        <w:ind w:left="585" w:hanging="105" w:leftChars="200" w:hangingChars="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我单位理解贵单位将不受必须接受所收到的最低报价或其他任何投标文件的约束。</w:t>
      </w:r>
      <w:bookmarkEnd w:id="40"/>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邮箱：</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firstLine="540" w:firstLineChars="257"/>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hint="eastAsia"/>
          <w:kern w:val="2"/>
          <w:sz w:val="21"/>
          <w:lang w:eastAsia="zh-CN"/>
        </w:rPr>
      </w:pPr>
    </w:p>
    <w:p>
      <w:pPr>
        <w:widowControl w:val="0"/>
        <w:jc w:val="both"/>
        <w:rPr>
          <w:rFonts w:ascii="黑体" w:eastAsia="黑体" w:hAnsi="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hint="eastAsia"/>
          <w:kern w:val="2"/>
          <w:lang w:eastAsia="zh-CN"/>
        </w:rPr>
      </w:pP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致：深圳公共资源交易中心</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我单位承诺：</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1.我单位参与本项目所投标（响应）的货物、工程或服务，不存在侵犯知识产权的情况。</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2.我单位参与本项目采购活动时不存在被有关部门禁止参与政府采购活动且在有效期内的情况。符合招标文件关于联合体及进口产品的相关资格要求。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3.我单位具备《中华人民共和国政府采购法》第二十二条第一款的条件。</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4.我单位未被列入失信被执行人、重大税收违法案件当事人名单、政府采购严重违法失信行为记录名单。</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9.我单位承诺中标后项目不转包，未经采购人同意不进行分包。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11.我单位保证，若所投货物涉及《财政部 发展改革委 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12.我单位已知悉并同意中标（成交）结果信息公示的内容。</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kern w:val="2"/>
          <w:sz w:val="21"/>
          <w:lang w:eastAsia="zh-CN"/>
        </w:rPr>
        <w:t>15.我单位保证，若所投产品列入强制性产品认证目录的，则所投该产品须获得强制性产品认证证书（即CCC认证）；其</w:t>
      </w:r>
      <w:r>
        <w:rPr>
          <w:rFonts w:ascii="宋体" w:eastAsia="宋体" w:hAnsi="宋体" w:hint="eastAsia"/>
          <w:bCs/>
          <w:kern w:val="2"/>
          <w:sz w:val="21"/>
          <w:lang w:eastAsia="zh-CN"/>
        </w:rPr>
        <w:t>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ind w:firstLine="420" w:firstLineChars="200"/>
        <w:jc w:val="both"/>
        <w:rPr>
          <w:rFonts w:ascii="宋体" w:eastAsia="宋体" w:hAnsi="宋体" w:hint="eastAsia"/>
          <w:kern w:val="2"/>
          <w:sz w:val="21"/>
          <w:szCs w:val="21"/>
          <w:lang w:eastAsia="zh-CN"/>
        </w:rPr>
      </w:pPr>
    </w:p>
    <w:p>
      <w:pPr>
        <w:widowControl w:val="0"/>
        <w:spacing w:before="78" w:beforeLines="25" w:after="78"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before="78" w:beforeLines="25" w:after="78" w:afterLines="25"/>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ind w:firstLine="645"/>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rPr>
          <w:rFonts w:ascii="黑体" w:eastAsia="黑体" w:hAnsi="黑体" w:cs="黑体" w:hint="eastAsia"/>
          <w:color w:val="FF0000"/>
          <w:kern w:val="2"/>
          <w:sz w:val="21"/>
          <w:lang w:eastAsia="zh-CN"/>
        </w:rPr>
      </w:pPr>
      <w:r>
        <w:rPr>
          <w:rFonts w:ascii="黑体" w:eastAsia="黑体" w:hAnsi="黑体" w:cs="黑体" w:hint="eastAsia"/>
          <w:color w:val="FF0000"/>
          <w:kern w:val="2"/>
          <w:sz w:val="21"/>
          <w:lang w:eastAsia="zh-CN"/>
        </w:rPr>
        <w:t>填写指引：</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宋体" w:hint="eastAsia"/>
          <w:bCs/>
          <w:color w:val="FF0000"/>
          <w:sz w:val="21"/>
          <w:szCs w:val="21"/>
          <w:lang w:eastAsia="zh-CN"/>
        </w:rPr>
        <w:t>1、该部分内容由供应商根据自身实际情况填写，</w:t>
      </w:r>
      <w:r>
        <w:rPr>
          <w:rFonts w:ascii="黑体" w:eastAsia="黑体" w:hAnsi="黑体" w:hint="eastAsia"/>
          <w:color w:val="FF0000"/>
          <w:kern w:val="2"/>
          <w:sz w:val="21"/>
          <w:szCs w:val="21"/>
          <w:lang w:eastAsia="zh-CN"/>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 号，以下简称3</w:t>
      </w:r>
      <w:r>
        <w:rPr>
          <w:rFonts w:ascii="黑体" w:eastAsia="黑体" w:hAnsi="黑体"/>
          <w:color w:val="FF0000"/>
          <w:kern w:val="2"/>
          <w:sz w:val="21"/>
          <w:szCs w:val="21"/>
          <w:lang w:eastAsia="zh-CN"/>
        </w:rPr>
        <w:t>00</w:t>
      </w:r>
      <w:r>
        <w:rPr>
          <w:rFonts w:ascii="黑体" w:eastAsia="黑体" w:hAnsi="黑体" w:hint="eastAsia"/>
          <w:color w:val="FF0000"/>
          <w:kern w:val="2"/>
          <w:sz w:val="21"/>
          <w:szCs w:val="21"/>
          <w:lang w:eastAsia="zh-CN"/>
        </w:rPr>
        <w:t>号文）；</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 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第一处，在“单位名称”下划线处应填写采购人名称（深圳公共资源交易中心不是本项目的采购人，而是组织实施机构）；</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 xml:space="preserve">（2）从业人员、资产总额指标以上年度末数据为依据，营业收入指标以上年度累计数据为依据。无上年度数据的新成立企业可不填报。 </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（5）声明是残疾人福利性单位须填写《残疾人福利性单位声明函》的相关内容，具体参照以上《中小企业声明函》填写要求执行。</w:t>
      </w:r>
    </w:p>
    <w:p>
      <w:pPr>
        <w:widowControl w:val="0"/>
        <w:ind w:firstLine="420" w:firstLineChars="200"/>
        <w:jc w:val="both"/>
        <w:outlineLvl w:val="3"/>
        <w:rPr>
          <w:rFonts w:ascii="仿宋_GB2312" w:eastAsia="仿宋_GB2312" w:hAnsi="仿宋_GB2312" w:cs="仿宋_GB2312" w:hint="eastAsia"/>
          <w:color w:val="000000"/>
          <w:sz w:val="31"/>
          <w:szCs w:val="31"/>
          <w:lang w:eastAsia="zh-CN" w:bidi="ar"/>
        </w:rPr>
      </w:pPr>
      <w:r>
        <w:rPr>
          <w:rFonts w:ascii="黑体" w:eastAsia="黑体" w:hAnsi="宋体" w:hint="eastAsia"/>
          <w:bCs/>
          <w:color w:val="FF0000"/>
          <w:sz w:val="21"/>
          <w:szCs w:val="21"/>
          <w:lang w:eastAsia="zh-CN"/>
        </w:rPr>
        <w:t>（6）声明是监狱企业须填写《监狱企业声明函》的三项内容（填写位置的字体已加粗），具体参照以上《中小企业声明函》填写要求执行。</w:t>
      </w:r>
    </w:p>
    <w:p>
      <w:pPr>
        <w:widowControl w:val="0"/>
        <w:ind w:firstLine="420" w:firstLineChars="200"/>
        <w:jc w:val="both"/>
        <w:rPr>
          <w:rFonts w:eastAsia="宋体"/>
          <w:kern w:val="2"/>
          <w:sz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黑体" w:eastAsia="黑体" w:hAnsi="黑体" w:cs="黑体" w:hint="eastAsia"/>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（货物）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本</w:t>
      </w:r>
      <w:r>
        <w:rPr>
          <w:rFonts w:ascii="宋体" w:eastAsia="宋体" w:hAnsi="宋体" w:hint="eastAsia"/>
          <w:kern w:val="2"/>
          <w:sz w:val="21"/>
          <w:szCs w:val="21"/>
          <w:lang w:eastAsia="zh-CN"/>
        </w:rPr>
        <w:t>公司（联合体）</w:t>
      </w:r>
      <w:r>
        <w:rPr>
          <w:rFonts w:ascii="宋体" w:eastAsia="宋体" w:hAnsi="宋体"/>
          <w:kern w:val="2"/>
          <w:sz w:val="21"/>
          <w:szCs w:val="21"/>
          <w:lang w:eastAsia="zh-CN"/>
        </w:rPr>
        <w:t>郑重声明，根据《政府采购促进中小企业发展管理办法》（财库</w:t>
      </w:r>
      <w:r>
        <w:rPr>
          <w:rFonts w:ascii="宋体" w:eastAsia="宋体" w:hAnsi="宋体" w:cs="微软雅黑" w:hint="eastAsia"/>
          <w:kern w:val="2"/>
          <w:sz w:val="21"/>
          <w:szCs w:val="21"/>
          <w:lang w:eastAsia="zh-CN"/>
        </w:rPr>
        <w:t>﹝</w:t>
      </w:r>
      <w:r>
        <w:rPr>
          <w:rFonts w:ascii="宋体" w:eastAsia="宋体" w:hAnsi="宋体"/>
          <w:kern w:val="2"/>
          <w:sz w:val="21"/>
          <w:szCs w:val="21"/>
          <w:lang w:eastAsia="zh-CN"/>
        </w:rPr>
        <w:t>2020</w:t>
      </w:r>
      <w:r>
        <w:rPr>
          <w:rFonts w:ascii="宋体" w:eastAsia="宋体" w:hAnsi="宋体" w:cs="微软雅黑" w:hint="eastAsia"/>
          <w:kern w:val="2"/>
          <w:sz w:val="21"/>
          <w:szCs w:val="21"/>
          <w:lang w:eastAsia="zh-CN"/>
        </w:rPr>
        <w:t>﹞</w:t>
      </w:r>
      <w:r>
        <w:rPr>
          <w:rFonts w:ascii="宋体" w:eastAsia="宋体" w:hAnsi="宋体"/>
          <w:kern w:val="2"/>
          <w:sz w:val="21"/>
          <w:szCs w:val="21"/>
          <w:lang w:eastAsia="zh-CN"/>
        </w:rPr>
        <w:t>46号）的规定，本</w:t>
      </w:r>
      <w:r>
        <w:rPr>
          <w:rFonts w:ascii="宋体" w:eastAsia="宋体" w:hAnsi="宋体" w:hint="eastAsia"/>
          <w:kern w:val="2"/>
          <w:sz w:val="21"/>
          <w:szCs w:val="21"/>
          <w:lang w:eastAsia="zh-CN"/>
        </w:rPr>
        <w:t>公司（联合体）</w:t>
      </w:r>
      <w:r>
        <w:rPr>
          <w:rFonts w:ascii="宋体" w:eastAsia="宋体" w:hAnsi="宋体"/>
          <w:kern w:val="2"/>
          <w:sz w:val="21"/>
          <w:szCs w:val="21"/>
          <w:lang w:eastAsia="zh-CN"/>
        </w:rPr>
        <w:t>参加</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单位</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hint="eastAsia"/>
          <w:b/>
          <w:b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（项目名称）</w:t>
      </w:r>
      <w:r>
        <w:rPr>
          <w:rFonts w:ascii="宋体" w:eastAsia="宋体" w:hAnsi="宋体" w:hint="eastAsia"/>
          <w:kern w:val="2"/>
          <w:sz w:val="21"/>
          <w:szCs w:val="21"/>
          <w:lang w:eastAsia="zh-CN"/>
        </w:rPr>
        <w:t>采购活动，提供的货物全部由符合政策要求的中小企业制造。相关企业（含联合体中的中小企业、签订分包意向协议的中小企业）的具体情况如下</w:t>
      </w:r>
      <w:r>
        <w:rPr>
          <w:rFonts w:ascii="宋体" w:eastAsia="宋体" w:hAnsi="宋体"/>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hint="eastAsia"/>
          <w:kern w:val="2"/>
          <w:sz w:val="21"/>
          <w:szCs w:val="21"/>
          <w:lang w:eastAsia="zh-CN"/>
        </w:rPr>
      </w:pPr>
      <w:bookmarkStart w:id="42" w:name="_Hlk73562203"/>
      <w:r>
        <w:rPr>
          <w:rFonts w:ascii="宋体" w:eastAsia="宋体" w:hAnsi="宋体" w:cs="宋体" w:hint="eastAsia"/>
          <w:kern w:val="2"/>
          <w:sz w:val="21"/>
          <w:szCs w:val="21"/>
          <w:lang w:eastAsia="zh-CN"/>
        </w:rPr>
        <w:t>本投标人对上述声明内容的真实性负责。如有虚假，将依法承担相应责任。</w:t>
      </w:r>
    </w:p>
    <w:p>
      <w:pPr>
        <w:widowControl w:val="0"/>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pPr>
        <w:widowControl w:val="0"/>
        <w:jc w:val="both"/>
        <w:rPr>
          <w:rFonts w:ascii="宋体" w:eastAsia="宋体" w:hAnsi="宋体" w:hint="eastAsia"/>
          <w:bCs/>
          <w:color w:val="FF0000"/>
          <w:sz w:val="21"/>
          <w:szCs w:val="21"/>
          <w:lang w:eastAsia="zh-CN"/>
        </w:rPr>
      </w:pPr>
    </w:p>
    <w:p>
      <w:pPr>
        <w:widowControl w:val="0"/>
        <w:jc w:val="both"/>
        <w:rPr>
          <w:rFonts w:eastAsia="宋体"/>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2、残疾人福利性单位声明函（货物类）</w:t>
      </w:r>
    </w:p>
    <w:p>
      <w:pPr>
        <w:widowControl w:val="0"/>
        <w:jc w:val="both"/>
        <w:rPr>
          <w:rFonts w:eastAsia="宋体"/>
          <w:b/>
          <w:bCs/>
          <w:kern w:val="2"/>
          <w:sz w:val="21"/>
          <w:lang w:eastAsia="zh-CN"/>
        </w:rPr>
      </w:pPr>
    </w:p>
    <w:p>
      <w:pPr>
        <w:widowControl w:val="0"/>
        <w:ind w:firstLine="420" w:firstLineChars="200"/>
        <w:jc w:val="both"/>
        <w:rPr>
          <w:rFonts w:ascii="宋体" w:eastAsia="宋体" w:hAnsi="宋体" w:cs="宋体" w:hint="eastAsia"/>
          <w:kern w:val="2"/>
          <w:sz w:val="21"/>
          <w:szCs w:val="21"/>
          <w:lang w:eastAsia="zh-CN"/>
        </w:rPr>
      </w:pPr>
      <w:bookmarkStart w:id="43" w:name="_Hlk73562331"/>
      <w:bookmarkStart w:id="44"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3"/>
    </w:p>
    <w:bookmarkEnd w:id="44"/>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附：省级以上监狱管理局、戒毒管理局（含新疆生产建设兵团）出具的监狱企业证明文件。    </w:t>
      </w: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1"/>
        <w:gridCol w:w="2016"/>
        <w:gridCol w:w="720"/>
        <w:gridCol w:w="720"/>
        <w:gridCol w:w="479"/>
        <w:gridCol w:w="772"/>
        <w:gridCol w:w="592"/>
        <w:gridCol w:w="437"/>
        <w:gridCol w:w="585"/>
        <w:gridCol w:w="695"/>
        <w:gridCol w:w="98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0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96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468" w:type="dxa"/>
            <w:vAlign w:val="center"/>
          </w:tcPr>
          <w:p>
            <w:pPr>
              <w:widowControl w:val="0"/>
              <w:jc w:val="center"/>
              <w:rPr>
                <w:rFonts w:eastAsia="宋体" w:hint="eastAsia"/>
                <w:kern w:val="2"/>
                <w:sz w:val="21"/>
                <w:szCs w:val="21"/>
                <w:lang w:eastAsia="zh-CN"/>
              </w:rPr>
            </w:pPr>
            <w:r>
              <w:rPr>
                <w:rFonts w:eastAsia="宋体" w:hint="eastAsia"/>
                <w:kern w:val="2"/>
                <w:sz w:val="21"/>
                <w:szCs w:val="21"/>
                <w:lang w:eastAsia="zh-CN"/>
              </w:rPr>
              <w:t>原产地</w:t>
            </w:r>
          </w:p>
        </w:tc>
        <w:tc>
          <w:tcPr>
            <w:tcW w:w="754"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57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678"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961" w:type="dxa"/>
            <w:vAlign w:val="center"/>
          </w:tcPr>
          <w:p>
            <w:pPr>
              <w:widowControl w:val="0"/>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jc w:val="center"/>
        </w:trPr>
        <w:tc>
          <w:tcPr>
            <w:tcW w:w="50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96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12V</w:t>
            </w:r>
            <w:r>
              <w:rPr>
                <w:rFonts w:eastAsia="宋体" w:hint="eastAsia"/>
                <w:bCs/>
                <w:kern w:val="2"/>
                <w:sz w:val="21"/>
                <w:szCs w:val="21"/>
                <w:lang w:eastAsia="zh-CN"/>
              </w:rPr>
              <w:t xml:space="preserve"> </w:t>
            </w:r>
            <w:r>
              <w:rPr>
                <w:rFonts w:eastAsia="宋体" w:hint="eastAsia"/>
                <w:bCs/>
                <w:kern w:val="2"/>
                <w:sz w:val="21"/>
                <w:szCs w:val="21"/>
                <w:lang w:eastAsia="zh-CN"/>
              </w:rPr>
              <w:t>100AH蓄电池</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468" w:type="dxa"/>
            <w:vAlign w:val="center"/>
          </w:tcPr>
          <w:p>
            <w:pPr>
              <w:widowControl w:val="0"/>
              <w:jc w:val="center"/>
              <w:rPr>
                <w:rFonts w:eastAsia="宋体" w:hint="eastAsia"/>
                <w:kern w:val="2"/>
                <w:sz w:val="21"/>
                <w:szCs w:val="21"/>
                <w:lang w:eastAsia="zh-CN"/>
              </w:rPr>
            </w:pPr>
          </w:p>
        </w:tc>
        <w:tc>
          <w:tcPr>
            <w:tcW w:w="754" w:type="dxa"/>
            <w:vAlign w:val="center"/>
          </w:tcPr>
          <w:p>
            <w:pPr>
              <w:widowControl w:val="0"/>
              <w:jc w:val="center"/>
              <w:rPr>
                <w:rFonts w:eastAsia="宋体"/>
                <w:bCs/>
                <w:kern w:val="2"/>
                <w:sz w:val="21"/>
                <w:szCs w:val="21"/>
                <w:lang w:eastAsia="zh-CN"/>
              </w:rPr>
            </w:pPr>
          </w:p>
        </w:tc>
        <w:tc>
          <w:tcPr>
            <w:tcW w:w="578" w:type="dxa"/>
            <w:vAlign w:val="center"/>
          </w:tcPr>
          <w:p>
            <w:pPr>
              <w:widowControl w:val="0"/>
              <w:jc w:val="center"/>
              <w:rPr>
                <w:rFonts w:eastAsia="宋体"/>
                <w:bCs/>
                <w:kern w:val="2"/>
                <w:sz w:val="21"/>
                <w:szCs w:val="21"/>
                <w:lang w:eastAsia="zh-CN"/>
              </w:rPr>
            </w:pPr>
            <w:r>
              <w:rPr>
                <w:rFonts w:eastAsia="宋体" w:hint="eastAsia"/>
                <w:kern w:val="2"/>
                <w:sz w:val="21"/>
                <w:lang w:eastAsia="zh-CN"/>
              </w:rPr>
              <w:t>240</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个</w:t>
            </w:r>
          </w:p>
        </w:tc>
        <w:tc>
          <w:tcPr>
            <w:tcW w:w="571" w:type="dxa"/>
            <w:vAlign w:val="center"/>
          </w:tcPr>
          <w:p>
            <w:pPr>
              <w:widowControl w:val="0"/>
              <w:jc w:val="center"/>
              <w:rPr>
                <w:rFonts w:eastAsia="宋体"/>
                <w:bCs/>
                <w:kern w:val="2"/>
                <w:sz w:val="21"/>
                <w:szCs w:val="21"/>
                <w:lang w:eastAsia="zh-CN"/>
              </w:rPr>
            </w:pPr>
          </w:p>
        </w:tc>
        <w:tc>
          <w:tcPr>
            <w:tcW w:w="678" w:type="dxa"/>
            <w:vAlign w:val="center"/>
          </w:tcPr>
          <w:p>
            <w:pPr>
              <w:widowControl w:val="0"/>
              <w:jc w:val="center"/>
              <w:rPr>
                <w:rFonts w:eastAsia="宋体"/>
                <w:bCs/>
                <w:kern w:val="2"/>
                <w:sz w:val="21"/>
                <w:szCs w:val="21"/>
                <w:lang w:eastAsia="zh-CN"/>
              </w:rPr>
            </w:pPr>
          </w:p>
        </w:tc>
        <w:tc>
          <w:tcPr>
            <w:tcW w:w="961" w:type="dxa"/>
            <w:vAlign w:val="center"/>
          </w:tcPr>
          <w:p>
            <w:pPr>
              <w:widowControl w:val="0"/>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474,240.00</w:t>
            </w:r>
          </w:p>
        </w:tc>
      </w:tr>
      <w:tr>
        <w:tblPrEx>
          <w:tblW w:w="5000" w:type="pct"/>
          <w:jc w:val="center"/>
          <w:tblLayout w:type="fixed"/>
          <w:tblCellMar>
            <w:top w:w="0" w:type="dxa"/>
            <w:left w:w="108" w:type="dxa"/>
            <w:bottom w:w="0" w:type="dxa"/>
            <w:right w:w="108" w:type="dxa"/>
          </w:tblCellMar>
        </w:tblPrEx>
        <w:trPr>
          <w:jc w:val="center"/>
        </w:trPr>
        <w:tc>
          <w:tcPr>
            <w:tcW w:w="8318" w:type="dxa"/>
            <w:gridSpan w:val="11"/>
            <w:vAlign w:val="center"/>
          </w:tcPr>
          <w:p>
            <w:pPr>
              <w:widowControl w:val="0"/>
              <w:jc w:val="center"/>
              <w:rPr>
                <w:rFonts w:eastAsia="宋体"/>
                <w:b/>
                <w:bCs/>
                <w:color w:val="FF0000"/>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“品牌”可以与商标一致，也可以填写便于区分其他公司商品的制造商简称或者制造商认可的品牌名称。</w:t>
      </w:r>
    </w:p>
    <w:p>
      <w:pPr>
        <w:widowControl w:val="0"/>
        <w:ind w:firstLine="470" w:firstLineChars="196"/>
        <w:jc w:val="both"/>
        <w:rPr>
          <w:rFonts w:eastAsia="宋体"/>
          <w:b/>
          <w:kern w:val="2"/>
          <w:lang w:eastAsia="zh-CN"/>
        </w:rPr>
      </w:pPr>
      <w:r>
        <w:rPr>
          <w:rFonts w:ascii="宋体" w:eastAsia="宋体" w:hAnsi="宋体" w:hint="eastAsia"/>
          <w:b/>
          <w:kern w:val="2"/>
          <w:lang w:eastAsia="zh-CN"/>
        </w:rPr>
        <w:t>3.如所投货物属于定制类的非量产货物或无具体型号的货物，可以在“规格/型号”栏目仅填写规格信息而不填型号信息（型号信息用“定制”描述即可）；</w:t>
      </w:r>
      <w:bookmarkStart w:id="45" w:name="_Hlk73646428"/>
      <w:r>
        <w:rPr>
          <w:rFonts w:ascii="宋体" w:eastAsia="宋体" w:hAnsi="宋体" w:hint="eastAsia"/>
          <w:b/>
          <w:kern w:val="2"/>
          <w:lang w:eastAsia="zh-CN"/>
        </w:rPr>
        <w:t>此类填写错误或缺漏（所投货物为定制类的非量产货物但供应商却错误填报了型号）的不利后果</w:t>
      </w:r>
      <w:r>
        <w:rPr>
          <w:rFonts w:eastAsia="宋体" w:hint="eastAsia"/>
          <w:b/>
          <w:kern w:val="2"/>
          <w:lang w:eastAsia="zh-CN"/>
        </w:rPr>
        <w:t>由供应商承担。经评审委员会认定，在使用综合评分法的项目中一项此类填写错误或缺漏将按照一项普通招标技术要求（一般参数/普通参数）负偏离扣分处理。</w:t>
      </w:r>
      <w:bookmarkEnd w:id="45"/>
    </w:p>
    <w:p>
      <w:pPr>
        <w:widowControl w:val="0"/>
        <w:ind w:firstLine="470" w:firstLineChars="196"/>
        <w:jc w:val="both"/>
        <w:rPr>
          <w:rFonts w:ascii="宋体" w:eastAsia="宋体" w:hAnsi="宋体" w:hint="eastAsia"/>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hint="eastAsia"/>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.所投货物均应填写制造商名称，“制造商”是指产品品牌厂商，产品代工制造的，应填写接受委托生产制造的制造商。</w:t>
      </w:r>
    </w:p>
    <w:p>
      <w:pPr>
        <w:widowControl w:val="0"/>
        <w:ind w:firstLine="480" w:firstLineChars="200"/>
        <w:jc w:val="both"/>
        <w:rPr>
          <w:rFonts w:ascii="宋体" w:eastAsia="宋体" w:hAnsi="宋体" w:hint="eastAsia"/>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hint="eastAsia"/>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hint="eastAsia"/>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val="0"/>
        <w:ind w:firstLine="480" w:firstLineChars="200"/>
        <w:jc w:val="both"/>
        <w:rPr>
          <w:rFonts w:ascii="宋体" w:eastAsia="宋体" w:hAnsi="宋体" w:hint="eastAsia"/>
          <w:b/>
          <w:color w:val="FF0000"/>
          <w:kern w:val="2"/>
          <w:lang w:eastAsia="zh-CN"/>
        </w:rPr>
      </w:pPr>
    </w:p>
    <w:p>
      <w:pPr>
        <w:widowControl w:val="0"/>
        <w:ind w:firstLine="480" w:firstLineChars="200"/>
        <w:jc w:val="both"/>
        <w:rPr>
          <w:rFonts w:ascii="宋体" w:eastAsia="宋体" w:hAnsi="宋体" w:hint="eastAsia"/>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hint="eastAsia"/>
          <w:b/>
          <w:color w:val="FF0000"/>
          <w:kern w:val="2"/>
          <w:lang w:eastAsia="zh-CN"/>
        </w:rPr>
      </w:pPr>
    </w:p>
    <w:p>
      <w:pPr>
        <w:widowControl w:val="0"/>
        <w:ind w:firstLine="480" w:firstLineChars="200"/>
        <w:jc w:val="both"/>
        <w:rPr>
          <w:rFonts w:ascii="宋体" w:eastAsia="宋体" w:hAnsi="宋体" w:hint="eastAsia"/>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hint="eastAsia"/>
          <w:kern w:val="2"/>
          <w:lang w:eastAsia="zh-CN"/>
        </w:rPr>
      </w:pPr>
      <w:r>
        <w:rPr>
          <w:rFonts w:ascii="宋体" w:eastAsia="宋体" w:hAnsi="宋体" w:hint="eastAsia"/>
          <w:kern w:val="2"/>
          <w:lang w:eastAsia="zh-CN"/>
        </w:rPr>
        <w:t>备注：单一产品采购项目，核心产品即为该单一产品。</w:t>
      </w: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p>
      <w:pPr>
        <w:widowControl w:val="0"/>
        <w:ind w:firstLine="420" w:firstLineChars="200"/>
        <w:jc w:val="both"/>
        <w:rPr>
          <w:rFonts w:eastAsia="宋体" w:hAnsi="宋体" w:hint="eastAsia"/>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hint="eastAsia"/>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46" w:name="_Hlk72073235"/>
      <w:r>
        <w:rPr>
          <w:rFonts w:eastAsia="宋体" w:hint="eastAsia"/>
          <w:b/>
          <w:kern w:val="2"/>
          <w:lang w:eastAsia="zh-CN"/>
        </w:rPr>
        <w:t>投标人认为需要涉及的其他内容报价清单</w:t>
      </w:r>
      <w:bookmarkEnd w:id="46"/>
    </w:p>
    <w:p>
      <w:pPr>
        <w:widowControl w:val="0"/>
        <w:jc w:val="both"/>
        <w:outlineLvl w:val="3"/>
        <w:rPr>
          <w:rFonts w:eastAsia="宋体"/>
          <w:b/>
          <w:color w:val="FF0000"/>
          <w:kern w:val="2"/>
          <w:lang w:eastAsia="zh-CN"/>
        </w:rPr>
      </w:pP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五、</w:t>
      </w:r>
      <w:bookmarkStart w:id="47" w:name="_Hlk72092499"/>
      <w:r>
        <w:rPr>
          <w:rFonts w:ascii="黑体" w:eastAsia="黑体" w:hAnsi="宋体" w:hint="eastAsia"/>
          <w:bCs/>
          <w:kern w:val="2"/>
          <w:szCs w:val="32"/>
          <w:lang w:eastAsia="zh-CN"/>
        </w:rPr>
        <w:t>法定代表人（负责人）证明书</w:t>
      </w:r>
      <w:bookmarkEnd w:id="47"/>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说明：1</w:t>
      </w:r>
      <w:r>
        <w:rPr>
          <w:rFonts w:eastAsia="宋体" w:hint="eastAsia"/>
          <w:kern w:val="2"/>
          <w:sz w:val="21"/>
          <w:szCs w:val="21"/>
          <w:lang w:eastAsia="zh-CN"/>
        </w:rPr>
        <w:t>.</w:t>
      </w:r>
      <w:r>
        <w:rPr>
          <w:rFonts w:eastAsia="宋体" w:hint="eastAsia"/>
          <w:kern w:val="2"/>
          <w:sz w:val="21"/>
          <w:szCs w:val="21"/>
          <w:lang w:eastAsia="zh-CN"/>
        </w:rPr>
        <w:t>法定代表人为投标人（企业事业单位、国家机关、社会团体）的主要行政负责人。</w:t>
      </w:r>
    </w:p>
    <w:p>
      <w:pPr>
        <w:widowControl w:val="0"/>
        <w:numPr>
          <w:ilvl w:val="0"/>
          <w:numId w:val="0"/>
        </w:numPr>
        <w:ind w:left="0" w:firstLine="420" w:firstLineChars="200"/>
        <w:jc w:val="both"/>
        <w:rPr>
          <w:rFonts w:eastAsia="宋体"/>
          <w:kern w:val="2"/>
          <w:sz w:val="21"/>
          <w:szCs w:val="21"/>
          <w:lang w:eastAsia="zh-CN"/>
        </w:rPr>
      </w:pPr>
      <w:r>
        <w:rPr>
          <w:rFonts w:eastAsia="宋体"/>
          <w:kern w:val="2"/>
          <w:sz w:val="21"/>
          <w:szCs w:val="21"/>
          <w:lang w:eastAsia="zh-CN"/>
        </w:rPr>
        <w:t>2</w:t>
      </w:r>
      <w:r>
        <w:rPr>
          <w:rFonts w:eastAsia="宋体" w:hint="eastAsia"/>
          <w:kern w:val="2"/>
          <w:sz w:val="21"/>
          <w:szCs w:val="21"/>
          <w:lang w:eastAsia="zh-CN"/>
        </w:rPr>
        <w:t>.</w:t>
      </w: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0"/>
        </w:numPr>
        <w:ind w:left="0" w:firstLine="420" w:firstLineChars="200"/>
        <w:jc w:val="both"/>
        <w:rPr>
          <w:rFonts w:eastAsia="宋体"/>
          <w:kern w:val="2"/>
          <w:sz w:val="21"/>
          <w:szCs w:val="21"/>
          <w:lang w:eastAsia="zh-CN"/>
        </w:rPr>
      </w:pPr>
      <w:r>
        <w:rPr>
          <w:rFonts w:eastAsia="宋体"/>
          <w:kern w:val="2"/>
          <w:sz w:val="21"/>
          <w:szCs w:val="21"/>
          <w:lang w:eastAsia="zh-CN"/>
        </w:rPr>
        <w:t>3</w:t>
      </w:r>
      <w:r>
        <w:rPr>
          <w:rFonts w:eastAsia="宋体" w:hint="eastAsia"/>
          <w:kern w:val="2"/>
          <w:sz w:val="21"/>
          <w:szCs w:val="21"/>
          <w:lang w:eastAsia="zh-CN"/>
        </w:rPr>
        <w:t>.</w:t>
      </w: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0"/>
        </w:numPr>
        <w:ind w:left="0" w:firstLine="420" w:firstLineChars="200"/>
        <w:jc w:val="both"/>
        <w:rPr>
          <w:rFonts w:eastAsia="宋体"/>
          <w:kern w:val="2"/>
          <w:sz w:val="21"/>
          <w:szCs w:val="21"/>
          <w:lang w:eastAsia="zh-CN"/>
        </w:rPr>
      </w:pPr>
      <w:r>
        <w:rPr>
          <w:rFonts w:eastAsia="宋体"/>
          <w:kern w:val="2"/>
          <w:sz w:val="21"/>
          <w:szCs w:val="21"/>
          <w:lang w:eastAsia="zh-CN"/>
        </w:rPr>
        <w:t>4</w:t>
      </w:r>
      <w:r>
        <w:rPr>
          <w:rFonts w:eastAsia="宋体" w:hint="eastAsia"/>
          <w:kern w:val="2"/>
          <w:sz w:val="21"/>
          <w:szCs w:val="21"/>
          <w:lang w:eastAsia="zh-CN"/>
        </w:rPr>
        <w:t>.</w:t>
      </w: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outlineLvl w:val="3"/>
        <w:rPr>
          <w:rFonts w:ascii="黑体" w:eastAsia="黑体" w:hint="eastAsia"/>
          <w:kern w:val="2"/>
          <w:lang w:eastAsia="zh-CN"/>
        </w:rPr>
      </w:pPr>
    </w:p>
    <w:p>
      <w:pPr>
        <w:widowControl w:val="0"/>
        <w:jc w:val="center"/>
        <w:outlineLvl w:val="3"/>
        <w:rPr>
          <w:rFonts w:ascii="黑体" w:eastAsia="黑体" w:hAnsi="宋体" w:hint="eastAsia"/>
          <w:bCs/>
          <w:szCs w:val="32"/>
          <w:lang w:eastAsia="zh-CN"/>
        </w:rPr>
      </w:pPr>
      <w:r>
        <w:rPr>
          <w:rFonts w:ascii="黑体" w:eastAsia="黑体" w:hint="eastAsia"/>
          <w:kern w:val="2"/>
          <w:lang w:eastAsia="zh-CN"/>
        </w:rPr>
        <w:t>七、</w:t>
      </w:r>
      <w:r>
        <w:rPr>
          <w:rFonts w:ascii="黑体" w:eastAsia="黑体" w:hAnsi="宋体" w:hint="eastAsia"/>
          <w:bCs/>
          <w:szCs w:val="32"/>
          <w:lang w:eastAsia="zh-CN"/>
        </w:rPr>
        <w:t>《供应商基本情况表》</w:t>
      </w:r>
    </w:p>
    <w:p>
      <w:pPr>
        <w:widowControl w:val="0"/>
        <w:jc w:val="left"/>
        <w:rPr>
          <w:rFonts w:eastAsia="宋体"/>
          <w:kern w:val="2"/>
          <w:sz w:val="21"/>
          <w:szCs w:val="21"/>
          <w:lang w:eastAsia="zh-CN"/>
        </w:rPr>
      </w:pPr>
    </w:p>
    <w:p>
      <w:pPr>
        <w:widowControl w:val="0"/>
        <w:jc w:val="left"/>
        <w:rPr>
          <w:rFonts w:eastAsia="宋体"/>
          <w:color w:val="000000"/>
          <w:kern w:val="2"/>
          <w:sz w:val="21"/>
          <w:szCs w:val="21"/>
          <w:lang w:eastAsia="zh-CN"/>
        </w:rPr>
      </w:pPr>
      <w:r>
        <w:rPr>
          <w:rFonts w:eastAsia="宋体" w:hint="eastAsia"/>
          <w:kern w:val="2"/>
          <w:sz w:val="21"/>
          <w:szCs w:val="21"/>
          <w:lang w:eastAsia="zh-CN"/>
        </w:rPr>
        <w:t>填表单</w:t>
      </w:r>
      <w:r>
        <w:rPr>
          <w:rFonts w:eastAsia="宋体" w:hint="eastAsia"/>
          <w:color w:val="000000"/>
          <w:kern w:val="2"/>
          <w:sz w:val="21"/>
          <w:szCs w:val="21"/>
          <w:lang w:eastAsia="zh-CN"/>
        </w:rPr>
        <w:t>位（加盖单位公章）：</w:t>
      </w:r>
    </w:p>
    <w:p>
      <w:pPr>
        <w:widowControl w:val="0"/>
        <w:jc w:val="left"/>
        <w:rPr>
          <w:rFonts w:eastAsia="宋体"/>
          <w:color w:val="000000"/>
          <w:kern w:val="2"/>
          <w:sz w:val="21"/>
          <w:szCs w:val="21"/>
          <w:lang w:eastAsia="zh-CN"/>
        </w:rPr>
      </w:pPr>
      <w:r>
        <w:rPr>
          <w:rFonts w:eastAsia="宋体" w:hint="eastAsia"/>
          <w:color w:val="000000"/>
          <w:kern w:val="2"/>
          <w:sz w:val="21"/>
          <w:szCs w:val="21"/>
          <w:lang w:eastAsia="zh-CN"/>
        </w:rPr>
        <w:t>填表日期：        年     月      日</w:t>
      </w:r>
    </w:p>
    <w:p>
      <w:pPr>
        <w:widowControl w:val="0"/>
        <w:spacing w:line="75" w:lineRule="exact"/>
        <w:jc w:val="both"/>
        <w:rPr>
          <w:rFonts w:ascii="宋体" w:eastAsia="宋体" w:hAnsi="宋体" w:cs="宋体" w:hint="eastAsia"/>
          <w:color w:val="000000"/>
          <w:kern w:val="2"/>
          <w:sz w:val="21"/>
          <w:szCs w:val="21"/>
          <w:lang w:eastAsia="zh-CN"/>
        </w:rPr>
      </w:pPr>
    </w:p>
    <w:tbl>
      <w:tblPr>
        <w:tblStyle w:val="TableNormal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4"/>
        <w:gridCol w:w="628"/>
        <w:gridCol w:w="1486"/>
        <w:gridCol w:w="878"/>
        <w:gridCol w:w="735"/>
        <w:gridCol w:w="1109"/>
        <w:gridCol w:w="1391"/>
        <w:gridCol w:w="1401"/>
      </w:tblGrid>
      <w:tr>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3"/>
        </w:trPr>
        <w:tc>
          <w:tcPr>
            <w:tcW w:w="78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rPr>
              <w:t>采购人</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rPr>
              <w:t>项目名称</w:t>
            </w:r>
          </w:p>
        </w:tc>
        <w:tc>
          <w:tcPr>
            <w:tcW w:w="1678" w:type="pct"/>
            <w:gridSpan w:val="2"/>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35"/>
        </w:trPr>
        <w:tc>
          <w:tcPr>
            <w:tcW w:w="78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投标（响应）供应商</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供应商统一社会信用代码</w:t>
            </w:r>
          </w:p>
        </w:tc>
        <w:tc>
          <w:tcPr>
            <w:tcW w:w="1678" w:type="pct"/>
            <w:gridSpan w:val="2"/>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color w:val="000000"/>
                <w:kern w:val="2"/>
                <w:sz w:val="21"/>
                <w:szCs w:val="21"/>
                <w:lang w:eastAsia="zh-CN"/>
              </w:rPr>
            </w:pPr>
            <w:r>
              <w:rPr>
                <w:rFonts w:ascii="宋体" w:hAnsi="宋体" w:cs="宋体" w:hint="eastAsia"/>
                <w:color w:val="000000"/>
                <w:kern w:val="2"/>
                <w:sz w:val="21"/>
                <w:szCs w:val="21"/>
                <w:lang w:eastAsia="zh-CN"/>
              </w:rPr>
              <w:t>投标（响应）供应商相关人员情况</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202" w:lineRule="auto"/>
              <w:ind w:left="145"/>
              <w:jc w:val="both"/>
              <w:rPr>
                <w:rFonts w:ascii="宋体" w:hAnsi="宋体" w:cs="宋体" w:hint="eastAsia"/>
                <w:color w:val="000000"/>
                <w:spacing w:val="-5"/>
                <w:kern w:val="2"/>
                <w:sz w:val="21"/>
                <w:szCs w:val="21"/>
                <w:lang w:eastAsia="zh-CN"/>
              </w:rPr>
            </w:pPr>
            <w:r>
              <w:rPr>
                <w:rFonts w:ascii="宋体" w:hAnsi="宋体" w:cs="宋体" w:hint="eastAsia"/>
                <w:color w:val="000000"/>
                <w:spacing w:val="-5"/>
                <w:kern w:val="2"/>
                <w:sz w:val="21"/>
                <w:szCs w:val="21"/>
                <w:lang w:eastAsia="zh-CN"/>
              </w:rPr>
              <w:t>序号</w:t>
            </w:r>
          </w:p>
        </w:tc>
        <w:tc>
          <w:tcPr>
            <w:tcW w:w="1272" w:type="pct"/>
            <w:gridSpan w:val="2"/>
            <w:vAlign w:val="center"/>
          </w:tcPr>
          <w:p>
            <w:pPr>
              <w:widowControl w:val="0"/>
              <w:spacing w:line="202" w:lineRule="auto"/>
              <w:ind w:left="916"/>
              <w:jc w:val="both"/>
              <w:rPr>
                <w:rFonts w:ascii="宋体" w:hAnsi="宋体" w:cs="宋体" w:hint="eastAsia"/>
                <w:color w:val="000000"/>
                <w:spacing w:val="-6"/>
                <w:kern w:val="2"/>
                <w:sz w:val="21"/>
                <w:szCs w:val="21"/>
                <w:lang w:eastAsia="zh-CN"/>
              </w:rPr>
            </w:pPr>
            <w:r>
              <w:rPr>
                <w:rFonts w:ascii="宋体" w:hAnsi="宋体" w:cs="宋体" w:hint="eastAsia"/>
                <w:color w:val="000000"/>
                <w:spacing w:val="-6"/>
                <w:kern w:val="2"/>
                <w:sz w:val="21"/>
                <w:szCs w:val="21"/>
                <w:lang w:eastAsia="zh-CN"/>
              </w:rPr>
              <w:t>职务</w:t>
            </w:r>
          </w:p>
        </w:tc>
        <w:tc>
          <w:tcPr>
            <w:tcW w:w="528" w:type="pct"/>
            <w:vAlign w:val="center"/>
          </w:tcPr>
          <w:p>
            <w:pPr>
              <w:widowControl w:val="0"/>
              <w:spacing w:line="203" w:lineRule="auto"/>
              <w:ind w:left="245"/>
              <w:jc w:val="both"/>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姓名</w:t>
            </w:r>
          </w:p>
        </w:tc>
        <w:tc>
          <w:tcPr>
            <w:tcW w:w="1109" w:type="pct"/>
            <w:gridSpan w:val="2"/>
            <w:vAlign w:val="center"/>
          </w:tcPr>
          <w:p>
            <w:pPr>
              <w:widowControl w:val="0"/>
              <w:spacing w:line="203" w:lineRule="auto"/>
              <w:ind w:left="410"/>
              <w:jc w:val="both"/>
              <w:rPr>
                <w:rFonts w:ascii="宋体" w:hAnsi="宋体" w:cs="宋体" w:hint="eastAsia"/>
                <w:color w:val="000000"/>
                <w:spacing w:val="-3"/>
                <w:kern w:val="2"/>
                <w:sz w:val="21"/>
                <w:szCs w:val="21"/>
                <w:lang w:eastAsia="zh-CN"/>
              </w:rPr>
            </w:pPr>
            <w:r>
              <w:rPr>
                <w:rFonts w:ascii="宋体" w:hAnsi="宋体" w:cs="宋体" w:hint="eastAsia"/>
                <w:color w:val="000000"/>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ascii="宋体" w:hAnsi="宋体" w:cs="宋体" w:hint="eastAsia"/>
                <w:color w:val="000000"/>
                <w:spacing w:val="-7"/>
                <w:kern w:val="2"/>
                <w:sz w:val="21"/>
                <w:szCs w:val="21"/>
                <w:lang w:eastAsia="zh-CN"/>
              </w:rPr>
            </w:pPr>
            <w:r>
              <w:rPr>
                <w:rFonts w:ascii="宋体" w:hAnsi="宋体" w:cs="宋体" w:hint="eastAsia"/>
                <w:color w:val="000000"/>
                <w:spacing w:val="-7"/>
                <w:kern w:val="2"/>
                <w:sz w:val="21"/>
                <w:szCs w:val="21"/>
                <w:lang w:eastAsia="zh-CN"/>
              </w:rPr>
              <w:t>劳动合同</w:t>
            </w:r>
          </w:p>
          <w:p>
            <w:pPr>
              <w:widowControl w:val="0"/>
              <w:spacing w:line="191" w:lineRule="auto"/>
              <w:ind w:left="288" w:right="266" w:firstLine="5"/>
              <w:jc w:val="both"/>
              <w:rPr>
                <w:rFonts w:ascii="宋体" w:hAnsi="宋体" w:cs="宋体" w:hint="eastAsia"/>
                <w:color w:val="000000"/>
                <w:spacing w:val="-7"/>
                <w:kern w:val="2"/>
                <w:sz w:val="21"/>
                <w:szCs w:val="21"/>
                <w:lang w:eastAsia="zh-CN"/>
              </w:rPr>
            </w:pPr>
            <w:r>
              <w:rPr>
                <w:rFonts w:ascii="宋体" w:hAnsi="宋体" w:cs="宋体" w:hint="eastAsia"/>
                <w:color w:val="000000"/>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ascii="宋体" w:hAnsi="宋体" w:cs="宋体" w:hint="eastAsia"/>
                <w:color w:val="000000"/>
                <w:spacing w:val="-5"/>
                <w:kern w:val="2"/>
                <w:sz w:val="21"/>
                <w:szCs w:val="21"/>
                <w:lang w:eastAsia="zh-CN"/>
              </w:rPr>
            </w:pPr>
            <w:r>
              <w:rPr>
                <w:rFonts w:ascii="宋体" w:hAnsi="宋体" w:cs="宋体" w:hint="eastAsia"/>
                <w:color w:val="000000"/>
                <w:spacing w:val="-7"/>
                <w:kern w:val="2"/>
                <w:sz w:val="21"/>
                <w:szCs w:val="21"/>
                <w:lang w:eastAsia="zh-CN"/>
              </w:rPr>
              <w:t>缴纳社会保险单位</w:t>
            </w:r>
          </w:p>
        </w:tc>
      </w:tr>
      <w:tr>
        <w:tblPrEx>
          <w:tblW w:w="5000" w:type="pct"/>
          <w:tblInd w:w="0" w:type="dxa"/>
          <w:tblLayout w:type="fixed"/>
          <w:tblCellMar>
            <w:top w:w="0" w:type="dxa"/>
            <w:left w:w="0" w:type="dxa"/>
            <w:bottom w:w="0" w:type="dxa"/>
            <w:right w:w="0" w:type="dxa"/>
          </w:tblCellMar>
        </w:tblPrEx>
        <w:trPr>
          <w:trHeight w:val="924"/>
        </w:trPr>
        <w:tc>
          <w:tcPr>
            <w:tcW w:w="411" w:type="pct"/>
            <w:vAlign w:val="center"/>
          </w:tcPr>
          <w:p>
            <w:pPr>
              <w:widowControl w:val="0"/>
              <w:spacing w:line="169" w:lineRule="auto"/>
              <w:ind w:left="321"/>
              <w:jc w:val="both"/>
              <w:rPr>
                <w:rFonts w:ascii="宋体" w:hAnsi="宋体" w:cs="宋体" w:hint="eastAsia"/>
                <w:color w:val="000000"/>
                <w:kern w:val="2"/>
                <w:sz w:val="21"/>
                <w:szCs w:val="21"/>
              </w:rPr>
            </w:pPr>
            <w:r>
              <w:rPr>
                <w:rFonts w:ascii="宋体" w:hAnsi="宋体" w:cs="宋体" w:hint="eastAsia"/>
                <w:color w:val="000000"/>
                <w:kern w:val="2"/>
                <w:sz w:val="21"/>
                <w:szCs w:val="21"/>
              </w:rPr>
              <w:t>1</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法定代表人/单位负责人/主要经营负责人</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22"/>
              <w:jc w:val="both"/>
              <w:rPr>
                <w:rFonts w:ascii="宋体" w:hAnsi="宋体" w:cs="宋体" w:hint="eastAsia"/>
                <w:color w:val="000000"/>
                <w:kern w:val="2"/>
                <w:sz w:val="21"/>
                <w:szCs w:val="21"/>
              </w:rPr>
            </w:pPr>
            <w:r>
              <w:rPr>
                <w:rFonts w:ascii="宋体" w:hAnsi="宋体" w:cs="宋体" w:hint="eastAsia"/>
                <w:color w:val="000000"/>
                <w:kern w:val="2"/>
                <w:sz w:val="21"/>
                <w:szCs w:val="21"/>
              </w:rPr>
              <w:t>2</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项目投标授权代表人</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7" w:lineRule="auto"/>
              <w:ind w:left="321"/>
              <w:jc w:val="both"/>
              <w:rPr>
                <w:rFonts w:ascii="宋体" w:hAnsi="宋体" w:cs="宋体" w:hint="eastAsia"/>
                <w:color w:val="000000"/>
                <w:kern w:val="2"/>
                <w:sz w:val="21"/>
                <w:szCs w:val="21"/>
              </w:rPr>
            </w:pPr>
            <w:r>
              <w:rPr>
                <w:rFonts w:ascii="宋体" w:hAnsi="宋体" w:cs="宋体" w:hint="eastAsia"/>
                <w:color w:val="000000"/>
                <w:kern w:val="2"/>
                <w:sz w:val="21"/>
                <w:szCs w:val="21"/>
              </w:rPr>
              <w:t>3</w:t>
            </w:r>
          </w:p>
        </w:tc>
        <w:tc>
          <w:tcPr>
            <w:tcW w:w="1272" w:type="pct"/>
            <w:gridSpan w:val="2"/>
            <w:vAlign w:val="center"/>
          </w:tcPr>
          <w:p>
            <w:pPr>
              <w:widowControl w:val="0"/>
              <w:spacing w:line="201" w:lineRule="auto"/>
              <w:jc w:val="center"/>
              <w:rPr>
                <w:rFonts w:ascii="宋体" w:hAnsi="宋体" w:cs="宋体" w:hint="eastAsia"/>
                <w:color w:val="000000"/>
                <w:kern w:val="2"/>
                <w:sz w:val="21"/>
                <w:szCs w:val="21"/>
                <w:lang w:eastAsia="zh-CN"/>
              </w:rPr>
            </w:pPr>
            <w:r>
              <w:rPr>
                <w:rFonts w:ascii="宋体" w:hAnsi="宋体" w:cs="宋体" w:hint="eastAsia"/>
                <w:color w:val="000000"/>
                <w:spacing w:val="-3"/>
                <w:kern w:val="2"/>
                <w:sz w:val="21"/>
                <w:szCs w:val="21"/>
                <w:lang w:eastAsia="zh-CN"/>
              </w:rPr>
              <w:t>项目负责人</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14"/>
              <w:jc w:val="both"/>
              <w:rPr>
                <w:rFonts w:ascii="宋体" w:hAnsi="宋体" w:cs="宋体" w:hint="eastAsia"/>
                <w:color w:val="000000"/>
                <w:kern w:val="2"/>
                <w:sz w:val="21"/>
                <w:szCs w:val="21"/>
              </w:rPr>
            </w:pPr>
            <w:r>
              <w:rPr>
                <w:rFonts w:ascii="宋体" w:hAnsi="宋体" w:cs="宋体" w:hint="eastAsia"/>
                <w:color w:val="000000"/>
                <w:kern w:val="2"/>
                <w:sz w:val="21"/>
                <w:szCs w:val="21"/>
              </w:rPr>
              <w:t>4</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主要技术人员</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5" w:lineRule="auto"/>
              <w:ind w:left="325"/>
              <w:jc w:val="both"/>
              <w:rPr>
                <w:rFonts w:ascii="宋体" w:hAnsi="宋体" w:cs="宋体" w:hint="eastAsia"/>
                <w:color w:val="000000"/>
                <w:kern w:val="2"/>
                <w:sz w:val="21"/>
                <w:szCs w:val="21"/>
              </w:rPr>
            </w:pPr>
            <w:r>
              <w:rPr>
                <w:rFonts w:ascii="宋体" w:hAnsi="宋体" w:cs="宋体" w:hint="eastAsia"/>
                <w:color w:val="000000"/>
                <w:kern w:val="2"/>
                <w:sz w:val="21"/>
                <w:szCs w:val="21"/>
              </w:rPr>
              <w:t>5</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投标文件编制人员</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120"/>
              <w:jc w:val="both"/>
              <w:rPr>
                <w:rFonts w:ascii="宋体" w:hAnsi="宋体" w:cs="宋体" w:hint="eastAsia"/>
                <w:color w:val="000000"/>
                <w:spacing w:val="-1"/>
                <w:kern w:val="2"/>
                <w:sz w:val="21"/>
                <w:szCs w:val="21"/>
                <w:lang w:eastAsia="zh-CN"/>
              </w:rPr>
            </w:pPr>
            <w:r>
              <w:rPr>
                <w:rFonts w:ascii="宋体" w:hAnsi="宋体" w:cs="宋体" w:hint="eastAsia"/>
                <w:color w:val="000000"/>
                <w:spacing w:val="-1"/>
                <w:kern w:val="2"/>
                <w:sz w:val="21"/>
                <w:szCs w:val="21"/>
                <w:lang w:eastAsia="zh-CN"/>
              </w:rPr>
              <w:t>说明：</w:t>
            </w:r>
          </w:p>
          <w:p>
            <w:pPr>
              <w:widowControl w:val="0"/>
              <w:spacing w:line="198" w:lineRule="auto"/>
              <w:ind w:left="120"/>
              <w:jc w:val="both"/>
              <w:rPr>
                <w:rFonts w:ascii="宋体" w:hAnsi="宋体" w:cs="宋体" w:hint="eastAsia"/>
                <w:color w:val="000000"/>
                <w:kern w:val="2"/>
                <w:sz w:val="21"/>
                <w:szCs w:val="21"/>
                <w:lang w:eastAsia="zh-CN"/>
              </w:rPr>
            </w:pPr>
            <w:r>
              <w:rPr>
                <w:rFonts w:ascii="宋体" w:hAnsi="宋体" w:cs="宋体" w:hint="eastAsia"/>
                <w:color w:val="000000"/>
                <w:spacing w:val="-1"/>
                <w:kern w:val="2"/>
                <w:sz w:val="21"/>
                <w:szCs w:val="21"/>
                <w:lang w:eastAsia="zh-CN"/>
              </w:rPr>
              <w:t>1.同一职务有多人担任（如主要技术人员</w:t>
            </w:r>
            <w:r>
              <w:rPr>
                <w:rFonts w:ascii="宋体" w:hAnsi="宋体" w:cs="宋体" w:hint="eastAsia"/>
                <w:color w:val="000000"/>
                <w:spacing w:val="-42"/>
                <w:w w:val="95"/>
                <w:kern w:val="2"/>
                <w:sz w:val="21"/>
                <w:szCs w:val="21"/>
                <w:lang w:eastAsia="zh-CN"/>
              </w:rPr>
              <w:t>），</w:t>
            </w:r>
            <w:r>
              <w:rPr>
                <w:rFonts w:ascii="宋体" w:hAnsi="宋体" w:cs="宋体" w:hint="eastAsia"/>
                <w:color w:val="000000"/>
                <w:spacing w:val="-1"/>
                <w:kern w:val="2"/>
                <w:sz w:val="21"/>
                <w:szCs w:val="21"/>
                <w:lang w:eastAsia="zh-CN"/>
              </w:rPr>
              <w:t>应分行填写。</w:t>
            </w: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color w:val="000000"/>
                <w:kern w:val="2"/>
                <w:sz w:val="21"/>
                <w:szCs w:val="21"/>
                <w:lang w:eastAsia="zh-CN"/>
              </w:rPr>
            </w:pPr>
            <w:r>
              <w:rPr>
                <w:rFonts w:ascii="宋体" w:hAnsi="宋体" w:cs="宋体" w:hint="eastAsia"/>
                <w:color w:val="000000"/>
                <w:kern w:val="2"/>
                <w:sz w:val="21"/>
                <w:szCs w:val="21"/>
                <w:lang w:eastAsia="zh-CN"/>
              </w:rPr>
              <w:t>投标（响应）供应商关联关系情况</w:t>
            </w: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202" w:lineRule="auto"/>
              <w:ind w:left="145"/>
              <w:jc w:val="both"/>
              <w:rPr>
                <w:rFonts w:ascii="宋体" w:hAnsi="宋体" w:cs="宋体" w:hint="eastAsia"/>
                <w:color w:val="000000"/>
                <w:kern w:val="2"/>
                <w:sz w:val="21"/>
                <w:szCs w:val="21"/>
              </w:rPr>
            </w:pPr>
            <w:r>
              <w:rPr>
                <w:rFonts w:ascii="宋体" w:hAnsi="宋体" w:cs="宋体" w:hint="eastAsia"/>
                <w:color w:val="000000"/>
                <w:spacing w:val="-5"/>
                <w:kern w:val="2"/>
                <w:sz w:val="21"/>
                <w:szCs w:val="21"/>
              </w:rPr>
              <w:t>序号</w:t>
            </w:r>
          </w:p>
        </w:tc>
        <w:tc>
          <w:tcPr>
            <w:tcW w:w="1272" w:type="pct"/>
            <w:gridSpan w:val="2"/>
            <w:vAlign w:val="center"/>
          </w:tcPr>
          <w:p>
            <w:pPr>
              <w:widowControl w:val="0"/>
              <w:spacing w:line="202" w:lineRule="auto"/>
              <w:ind w:left="436"/>
              <w:jc w:val="both"/>
              <w:rPr>
                <w:rFonts w:ascii="宋体" w:hAnsi="宋体" w:cs="宋体" w:hint="eastAsia"/>
                <w:color w:val="000000"/>
                <w:kern w:val="2"/>
                <w:sz w:val="21"/>
                <w:szCs w:val="21"/>
              </w:rPr>
            </w:pPr>
            <w:r>
              <w:rPr>
                <w:rFonts w:ascii="宋体" w:hAnsi="宋体" w:cs="宋体" w:hint="eastAsia"/>
                <w:color w:val="000000"/>
                <w:spacing w:val="-3"/>
                <w:kern w:val="2"/>
                <w:sz w:val="21"/>
                <w:szCs w:val="21"/>
              </w:rPr>
              <w:t>关联关系类型</w:t>
            </w:r>
          </w:p>
        </w:tc>
        <w:tc>
          <w:tcPr>
            <w:tcW w:w="970" w:type="pct"/>
            <w:gridSpan w:val="2"/>
            <w:vAlign w:val="center"/>
          </w:tcPr>
          <w:p>
            <w:pPr>
              <w:widowControl w:val="0"/>
              <w:spacing w:line="203" w:lineRule="auto"/>
              <w:ind w:left="166"/>
              <w:jc w:val="both"/>
              <w:rPr>
                <w:rFonts w:ascii="宋体" w:hAnsi="宋体" w:cs="宋体" w:hint="eastAsia"/>
                <w:color w:val="000000"/>
                <w:kern w:val="2"/>
                <w:sz w:val="21"/>
                <w:szCs w:val="21"/>
              </w:rPr>
            </w:pPr>
            <w:r>
              <w:rPr>
                <w:rFonts w:ascii="宋体" w:hAnsi="宋体" w:cs="宋体" w:hint="eastAsia"/>
                <w:color w:val="000000"/>
                <w:spacing w:val="-3"/>
                <w:kern w:val="2"/>
                <w:sz w:val="21"/>
                <w:szCs w:val="21"/>
              </w:rPr>
              <w:t>关联主体名称</w:t>
            </w:r>
          </w:p>
        </w:tc>
        <w:tc>
          <w:tcPr>
            <w:tcW w:w="2346" w:type="pct"/>
            <w:gridSpan w:val="3"/>
            <w:vAlign w:val="center"/>
          </w:tcPr>
          <w:p>
            <w:pPr>
              <w:widowControl w:val="0"/>
              <w:spacing w:line="204" w:lineRule="auto"/>
              <w:ind w:left="1862"/>
              <w:jc w:val="both"/>
              <w:rPr>
                <w:rFonts w:ascii="宋体" w:hAnsi="宋体" w:cs="宋体" w:hint="eastAsia"/>
                <w:color w:val="000000"/>
                <w:kern w:val="2"/>
                <w:sz w:val="21"/>
                <w:szCs w:val="21"/>
              </w:rPr>
            </w:pPr>
            <w:r>
              <w:rPr>
                <w:rFonts w:ascii="宋体" w:hAnsi="宋体" w:cs="宋体" w:hint="eastAsia"/>
                <w:color w:val="000000"/>
                <w:spacing w:val="-4"/>
                <w:kern w:val="2"/>
                <w:sz w:val="21"/>
                <w:szCs w:val="21"/>
              </w:rPr>
              <w:t>备注</w:t>
            </w:r>
          </w:p>
        </w:tc>
      </w:tr>
      <w:tr>
        <w:tblPrEx>
          <w:tblW w:w="5000" w:type="pct"/>
          <w:tblInd w:w="0" w:type="dxa"/>
          <w:tblLayout w:type="fixed"/>
          <w:tblCellMar>
            <w:top w:w="0" w:type="dxa"/>
            <w:left w:w="0" w:type="dxa"/>
            <w:bottom w:w="0" w:type="dxa"/>
            <w:right w:w="0" w:type="dxa"/>
          </w:tblCellMar>
        </w:tblPrEx>
        <w:trPr>
          <w:trHeight w:val="1582"/>
        </w:trPr>
        <w:tc>
          <w:tcPr>
            <w:tcW w:w="411" w:type="pct"/>
            <w:vAlign w:val="center"/>
          </w:tcPr>
          <w:p>
            <w:pPr>
              <w:widowControl w:val="0"/>
              <w:spacing w:line="169" w:lineRule="auto"/>
              <w:ind w:left="321"/>
              <w:jc w:val="both"/>
              <w:rPr>
                <w:rFonts w:ascii="宋体" w:hAnsi="宋体" w:cs="宋体" w:hint="eastAsia"/>
                <w:color w:val="000000"/>
                <w:kern w:val="2"/>
                <w:sz w:val="21"/>
                <w:szCs w:val="21"/>
              </w:rPr>
            </w:pPr>
            <w:r>
              <w:rPr>
                <w:rFonts w:ascii="宋体" w:hAnsi="宋体" w:cs="宋体" w:hint="eastAsia"/>
                <w:color w:val="000000"/>
                <w:kern w:val="2"/>
                <w:sz w:val="21"/>
                <w:szCs w:val="21"/>
              </w:rPr>
              <w:t>1</w:t>
            </w:r>
          </w:p>
        </w:tc>
        <w:tc>
          <w:tcPr>
            <w:tcW w:w="1272" w:type="pct"/>
            <w:gridSpan w:val="2"/>
            <w:vAlign w:val="center"/>
          </w:tcPr>
          <w:p>
            <w:pPr>
              <w:widowControl w:val="0"/>
              <w:spacing w:line="203" w:lineRule="auto"/>
              <w:jc w:val="center"/>
              <w:rPr>
                <w:rFonts w:ascii="宋体" w:hAnsi="宋体" w:cs="宋体" w:hint="eastAsia"/>
                <w:color w:val="000000"/>
                <w:kern w:val="2"/>
                <w:sz w:val="21"/>
                <w:szCs w:val="21"/>
              </w:rPr>
            </w:pPr>
            <w:r>
              <w:rPr>
                <w:rFonts w:ascii="宋体" w:hAnsi="宋体" w:cs="宋体" w:hint="eastAsia"/>
                <w:color w:val="000000"/>
                <w:spacing w:val="-4"/>
                <w:kern w:val="2"/>
                <w:sz w:val="21"/>
                <w:szCs w:val="21"/>
              </w:rPr>
              <w:t>控股股东</w:t>
            </w:r>
          </w:p>
        </w:tc>
        <w:tc>
          <w:tcPr>
            <w:tcW w:w="970" w:type="pct"/>
            <w:gridSpan w:val="2"/>
            <w:vAlign w:val="center"/>
          </w:tcPr>
          <w:p>
            <w:pPr>
              <w:widowControl w:val="0"/>
              <w:jc w:val="both"/>
              <w:rPr>
                <w:rFonts w:ascii="宋体" w:hAnsi="宋体" w:cs="宋体" w:hint="eastAsia"/>
                <w:color w:val="000000"/>
                <w:kern w:val="2"/>
                <w:sz w:val="21"/>
                <w:szCs w:val="21"/>
                <w:lang w:eastAsia="zh-CN"/>
              </w:rPr>
            </w:pPr>
          </w:p>
        </w:tc>
        <w:tc>
          <w:tcPr>
            <w:tcW w:w="2346" w:type="pct"/>
            <w:gridSpan w:val="3"/>
            <w:vAlign w:val="center"/>
          </w:tcPr>
          <w:p>
            <w:pPr>
              <w:widowControl w:val="0"/>
              <w:jc w:val="both"/>
              <w:rPr>
                <w:rFonts w:ascii="宋体" w:hAnsi="宋体" w:cs="宋体" w:hint="eastAsia"/>
                <w:color w:val="000000"/>
                <w:kern w:val="2"/>
                <w:sz w:val="21"/>
                <w:szCs w:val="21"/>
                <w:lang w:eastAsia="zh-CN"/>
              </w:rPr>
            </w:pPr>
            <w:r>
              <w:rPr>
                <w:rFonts w:ascii="宋体" w:hAnsi="宋体" w:cs="宋体" w:hint="eastAsia"/>
                <w:color w:val="000000"/>
                <w:spacing w:val="-1"/>
                <w:kern w:val="2"/>
                <w:sz w:val="21"/>
                <w:szCs w:val="21"/>
                <w:lang w:eastAsia="zh-CN"/>
              </w:rPr>
              <w:t>指出资额（或持有股份）占投标（响应）供应商资</w:t>
            </w:r>
            <w:r>
              <w:rPr>
                <w:rFonts w:ascii="宋体" w:hAnsi="宋体" w:cs="宋体" w:hint="eastAsia"/>
                <w:color w:val="000000"/>
                <w:spacing w:val="-8"/>
                <w:kern w:val="2"/>
                <w:sz w:val="21"/>
                <w:szCs w:val="21"/>
                <w:lang w:eastAsia="zh-CN"/>
              </w:rPr>
              <w:t>本总额（或股本总额）50%以上的股东，以及出资额</w:t>
            </w:r>
            <w:r>
              <w:rPr>
                <w:rFonts w:ascii="宋体" w:hAnsi="宋体" w:cs="宋体" w:hint="eastAsia"/>
                <w:color w:val="000000"/>
                <w:spacing w:val="-5"/>
                <w:kern w:val="2"/>
                <w:sz w:val="21"/>
                <w:szCs w:val="21"/>
                <w:lang w:eastAsia="zh-CN"/>
              </w:rPr>
              <w:t>（或持有股份）的比例虽然不足50%，但依</w:t>
            </w:r>
            <w:r>
              <w:rPr>
                <w:rFonts w:ascii="宋体" w:hAnsi="宋体" w:cs="宋体" w:hint="eastAsia"/>
                <w:color w:val="000000"/>
                <w:spacing w:val="-6"/>
                <w:kern w:val="2"/>
                <w:sz w:val="21"/>
                <w:szCs w:val="21"/>
                <w:lang w:eastAsia="zh-CN"/>
              </w:rPr>
              <w:t>其出资</w:t>
            </w:r>
            <w:r>
              <w:rPr>
                <w:rFonts w:ascii="宋体" w:hAnsi="宋体" w:cs="宋体" w:hint="eastAsia"/>
                <w:color w:val="000000"/>
                <w:spacing w:val="-9"/>
                <w:kern w:val="2"/>
                <w:sz w:val="21"/>
                <w:szCs w:val="21"/>
                <w:lang w:eastAsia="zh-CN"/>
              </w:rPr>
              <w:t>额（或持有股份）所享有的表决权已足以对投标（响</w:t>
            </w:r>
            <w:r>
              <w:rPr>
                <w:rFonts w:ascii="宋体" w:hAnsi="宋体" w:cs="宋体" w:hint="eastAsia"/>
                <w:color w:val="000000"/>
                <w:kern w:val="2"/>
                <w:sz w:val="21"/>
                <w:szCs w:val="21"/>
                <w:lang w:eastAsia="zh-CN"/>
              </w:rPr>
              <w:t>应）供应商股东会（或股东大会）的决议产生重要</w:t>
            </w:r>
            <w:r>
              <w:rPr>
                <w:rFonts w:ascii="宋体" w:hAnsi="宋体" w:cs="宋体" w:hint="eastAsia"/>
                <w:color w:val="000000"/>
                <w:spacing w:val="6"/>
                <w:kern w:val="2"/>
                <w:sz w:val="21"/>
                <w:szCs w:val="21"/>
                <w:lang w:eastAsia="zh-CN"/>
              </w:rPr>
              <w:t xml:space="preserve"> </w:t>
            </w:r>
            <w:r>
              <w:rPr>
                <w:rFonts w:ascii="宋体" w:hAnsi="宋体" w:cs="宋体" w:hint="eastAsia"/>
                <w:color w:val="000000"/>
                <w:spacing w:val="-2"/>
                <w:kern w:val="2"/>
                <w:sz w:val="21"/>
                <w:szCs w:val="21"/>
                <w:lang w:eastAsia="zh-CN"/>
              </w:rPr>
              <w:t>影响的股东。</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kern w:val="2"/>
                <w:sz w:val="21"/>
                <w:szCs w:val="21"/>
                <w:lang w:eastAsia="zh-CN"/>
              </w:rPr>
            </w:pPr>
            <w:r>
              <w:rPr>
                <w:rFonts w:ascii="宋体" w:hAnsi="宋体" w:cs="宋体" w:hint="eastAsia"/>
                <w:spacing w:val="-5"/>
                <w:kern w:val="2"/>
                <w:sz w:val="21"/>
                <w:szCs w:val="21"/>
                <w:lang w:eastAsia="zh-CN"/>
              </w:rPr>
              <w:t>管理关系</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spacing w:line="190" w:lineRule="auto"/>
              <w:ind w:left="120" w:right="24"/>
              <w:jc w:val="both"/>
              <w:rPr>
                <w:rFonts w:ascii="宋体" w:hAnsi="宋体" w:cs="宋体" w:hint="eastAsia"/>
                <w:kern w:val="2"/>
                <w:sz w:val="21"/>
                <w:szCs w:val="21"/>
                <w:lang w:eastAsia="zh-CN"/>
              </w:rPr>
            </w:pPr>
            <w:r>
              <w:rPr>
                <w:rFonts w:ascii="宋体" w:hAnsi="宋体" w:cs="宋体" w:hint="eastAsia"/>
                <w:spacing w:val="-8"/>
                <w:kern w:val="2"/>
                <w:sz w:val="21"/>
                <w:szCs w:val="21"/>
                <w:lang w:eastAsia="zh-CN"/>
              </w:rPr>
              <w:t>指对投标（响应）供应商不具有出资持</w:t>
            </w:r>
            <w:r>
              <w:rPr>
                <w:rFonts w:ascii="宋体" w:hAnsi="宋体" w:cs="宋体" w:hint="eastAsia"/>
                <w:spacing w:val="-3"/>
                <w:kern w:val="2"/>
                <w:sz w:val="21"/>
                <w:szCs w:val="21"/>
                <w:lang w:eastAsia="zh-CN"/>
              </w:rPr>
              <w:t>股关系，但对其存在管理关系的主体。</w:t>
            </w:r>
          </w:p>
        </w:tc>
      </w:tr>
      <w:tr>
        <w:tblPrEx>
          <w:tblW w:w="5000" w:type="pct"/>
          <w:tblInd w:w="0" w:type="dxa"/>
          <w:tblLayout w:type="fixed"/>
          <w:tblCellMar>
            <w:top w:w="0" w:type="dxa"/>
            <w:left w:w="0" w:type="dxa"/>
            <w:bottom w:w="0" w:type="dxa"/>
            <w:right w:w="0" w:type="dxa"/>
          </w:tblCellMar>
        </w:tblPrEx>
        <w:trPr>
          <w:trHeight w:val="361"/>
        </w:trPr>
        <w:tc>
          <w:tcPr>
            <w:tcW w:w="5000" w:type="pct"/>
            <w:gridSpan w:val="8"/>
            <w:vAlign w:val="center"/>
          </w:tcPr>
          <w:p>
            <w:pPr>
              <w:widowControl w:val="0"/>
              <w:spacing w:line="180"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说明：同一关联关系类型有多个主体的，应分行填写。</w:t>
            </w:r>
          </w:p>
        </w:tc>
      </w:tr>
    </w:tbl>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八</w:t>
      </w:r>
      <w:r>
        <w:rPr>
          <w:rFonts w:ascii="黑体" w:eastAsia="黑体" w:hAnsi="宋体" w:hint="eastAsia"/>
          <w:bCs/>
          <w:lang w:eastAsia="zh-CN"/>
        </w:rPr>
        <w:t>、</w:t>
      </w:r>
      <w:bookmarkStart w:id="48" w:name="_Hlk72092634"/>
      <w:r>
        <w:rPr>
          <w:rFonts w:ascii="黑体" w:eastAsia="黑体" w:hAnsi="宋体" w:hint="eastAsia"/>
          <w:bCs/>
          <w:lang w:eastAsia="zh-CN"/>
        </w:rPr>
        <w:t>实质性条款响应情况表</w:t>
      </w:r>
      <w:bookmarkEnd w:id="48"/>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4472"/>
        <w:gridCol w:w="1507"/>
        <w:gridCol w:w="1140"/>
        <w:gridCol w:w="69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hint="eastAsia"/>
                <w:color w:val="000000"/>
                <w:kern w:val="2"/>
                <w:sz w:val="21"/>
                <w:szCs w:val="21"/>
                <w:lang w:eastAsia="zh-CN"/>
              </w:rPr>
            </w:pPr>
            <w:bookmarkStart w:id="49" w:name="_Hlk72092651"/>
            <w:r>
              <w:rPr>
                <w:rFonts w:eastAsia="宋体" w:hint="eastAsia"/>
                <w:color w:val="000000"/>
                <w:kern w:val="2"/>
                <w:sz w:val="21"/>
                <w:szCs w:val="21"/>
                <w:lang w:eastAsia="zh-CN"/>
              </w:rPr>
              <w:t>序号</w:t>
            </w:r>
          </w:p>
        </w:tc>
        <w:tc>
          <w:tcPr>
            <w:tcW w:w="446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hint="eastAsia"/>
                <w:color w:val="000000"/>
                <w:kern w:val="2"/>
                <w:sz w:val="21"/>
                <w:szCs w:val="21"/>
                <w:lang w:eastAsia="zh-CN"/>
              </w:rPr>
            </w:pPr>
            <w:r>
              <w:rPr>
                <w:rFonts w:eastAsia="宋体" w:hint="eastAsia"/>
                <w:color w:val="000000"/>
                <w:kern w:val="2"/>
                <w:sz w:val="21"/>
                <w:szCs w:val="21"/>
                <w:lang w:eastAsia="zh-CN"/>
              </w:rPr>
              <w:t>实质性条款具体内容</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hint="eastAsia"/>
                <w:color w:val="000000"/>
                <w:kern w:val="2"/>
                <w:sz w:val="21"/>
                <w:szCs w:val="21"/>
                <w:lang w:eastAsia="zh-CN"/>
              </w:rPr>
            </w:pPr>
            <w:r>
              <w:rPr>
                <w:rFonts w:eastAsia="宋体" w:hint="eastAsia"/>
                <w:color w:val="000000"/>
                <w:kern w:val="2"/>
                <w:sz w:val="21"/>
                <w:szCs w:val="21"/>
                <w:lang w:eastAsia="zh-CN"/>
              </w:rPr>
              <w:t>投标响应</w:t>
            </w:r>
          </w:p>
        </w:tc>
        <w:tc>
          <w:tcPr>
            <w:tcW w:w="113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hint="eastAsia"/>
                <w:color w:val="000000"/>
                <w:kern w:val="2"/>
                <w:sz w:val="21"/>
                <w:szCs w:val="21"/>
                <w:lang w:eastAsia="zh-CN"/>
              </w:rPr>
            </w:pPr>
            <w:r>
              <w:rPr>
                <w:rFonts w:eastAsia="宋体" w:hint="eastAsia"/>
                <w:color w:val="000000"/>
                <w:kern w:val="2"/>
                <w:sz w:val="21"/>
                <w:szCs w:val="21"/>
                <w:lang w:eastAsia="zh-CN"/>
              </w:rPr>
              <w:t>偏离情况</w:t>
            </w:r>
          </w:p>
        </w:tc>
        <w:tc>
          <w:tcPr>
            <w:tcW w:w="69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hint="eastAsia"/>
                <w:color w:val="000000"/>
                <w:kern w:val="2"/>
                <w:sz w:val="21"/>
                <w:szCs w:val="21"/>
                <w:lang w:eastAsia="zh-CN"/>
              </w:rPr>
            </w:pPr>
            <w:r>
              <w:rPr>
                <w:rFonts w:eastAsia="宋体" w:hint="eastAsia"/>
                <w:color w:val="000000"/>
                <w:kern w:val="2"/>
                <w:sz w:val="21"/>
                <w:szCs w:val="21"/>
                <w:lang w:eastAsia="zh-CN"/>
              </w:rPr>
              <w:t>说明</w:t>
            </w:r>
          </w:p>
        </w:tc>
      </w:tr>
      <w:bookmarkEnd w:id="49"/>
      <w:tr>
        <w:tblPrEx>
          <w:tblW w:w="5000" w:type="pct"/>
          <w:tblInd w:w="0" w:type="dxa"/>
          <w:tblLayout w:type="fixed"/>
          <w:tblCellMar>
            <w:top w:w="0" w:type="dxa"/>
            <w:left w:w="108" w:type="dxa"/>
            <w:bottom w:w="0" w:type="dxa"/>
            <w:right w:w="108" w:type="dxa"/>
          </w:tblCellMar>
        </w:tblPrEx>
        <w:tc>
          <w:tcPr>
            <w:tcW w:w="70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hint="eastAsia"/>
                <w:color w:val="000000"/>
                <w:kern w:val="2"/>
                <w:sz w:val="21"/>
                <w:szCs w:val="21"/>
                <w:lang w:eastAsia="zh-CN"/>
              </w:rPr>
            </w:pPr>
            <w:r>
              <w:rPr>
                <w:rFonts w:eastAsia="宋体" w:hint="eastAsia"/>
                <w:color w:val="000000"/>
                <w:kern w:val="2"/>
                <w:sz w:val="21"/>
                <w:szCs w:val="21"/>
                <w:lang w:eastAsia="zh-CN"/>
              </w:rPr>
              <w:t>1</w:t>
            </w:r>
          </w:p>
        </w:tc>
        <w:tc>
          <w:tcPr>
            <w:tcW w:w="4469"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hint="eastAsia"/>
                <w:color w:val="000000"/>
                <w:kern w:val="2"/>
                <w:sz w:val="21"/>
                <w:szCs w:val="21"/>
                <w:lang w:eastAsia="zh-CN"/>
              </w:rPr>
            </w:pPr>
            <w:r>
              <w:rPr>
                <w:rFonts w:eastAsia="宋体" w:hint="eastAsia"/>
                <w:color w:val="000000"/>
                <w:kern w:val="2"/>
                <w:sz w:val="21"/>
                <w:szCs w:val="21"/>
                <w:lang w:eastAsia="zh-CN"/>
              </w:rPr>
              <w:t>满足本项目标★的条款要求</w:t>
            </w:r>
          </w:p>
        </w:tc>
        <w:tc>
          <w:tcPr>
            <w:tcW w:w="1506"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hint="eastAsia"/>
                <w:color w:val="000000"/>
                <w:kern w:val="2"/>
                <w:sz w:val="21"/>
                <w:szCs w:val="21"/>
                <w:lang w:eastAsia="zh-CN"/>
              </w:rPr>
            </w:pPr>
          </w:p>
        </w:tc>
        <w:tc>
          <w:tcPr>
            <w:tcW w:w="1139"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hint="eastAsia"/>
                <w:color w:val="000000"/>
                <w:kern w:val="2"/>
                <w:sz w:val="21"/>
                <w:szCs w:val="21"/>
                <w:lang w:eastAsia="zh-CN"/>
              </w:rPr>
            </w:pPr>
          </w:p>
        </w:tc>
        <w:tc>
          <w:tcPr>
            <w:tcW w:w="698"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hint="eastAsia"/>
                <w:color w:val="000000"/>
                <w:kern w:val="2"/>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szCs w:val="22"/>
          <w:lang w:eastAsia="zh-CN"/>
        </w:rPr>
      </w:pPr>
      <w:r>
        <w:rPr>
          <w:rFonts w:eastAsia="宋体" w:hint="eastAsia"/>
          <w:b/>
          <w:kern w:val="2"/>
          <w:szCs w:val="22"/>
          <w:lang w:eastAsia="zh-CN"/>
        </w:rPr>
        <w:t>4.评审委员会有权对投标响应情况作出判断（作出评审结论）。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hint="eastAsia"/>
          <w:b/>
          <w:kern w:val="2"/>
          <w:szCs w:val="22"/>
          <w:lang w:eastAsia="zh-CN"/>
        </w:rPr>
        <w:t>5.实质性响应条款“投标响应情况”与投标文件其他内容冲突的，以实质性响应条款“投标响应情况”为准。</w:t>
      </w:r>
    </w:p>
    <w:p>
      <w:pPr>
        <w:widowControl w:val="0"/>
        <w:ind w:firstLine="480" w:firstLineChars="200"/>
        <w:jc w:val="both"/>
        <w:rPr>
          <w:rFonts w:ascii="黑体" w:eastAsia="黑体"/>
          <w:kern w:val="2"/>
          <w:lang w:eastAsia="zh-CN"/>
        </w:rPr>
      </w:pPr>
      <w:r>
        <w:rPr>
          <w:rFonts w:eastAsia="宋体" w:hint="eastAsia"/>
          <w:b/>
          <w:kern w:val="2"/>
          <w:szCs w:val="22"/>
          <w:lang w:eastAsia="zh-CN"/>
        </w:rPr>
        <w:t>6.要求提供证明资料，在“说明”一栏中列明证明资料的位置,以便评审；未要求提供证明材料的，投标人可以不提供</w:t>
      </w:r>
      <w:r>
        <w:rPr>
          <w:rFonts w:eastAsia="宋体" w:hint="eastAsia"/>
          <w:b/>
          <w:kern w:val="2"/>
          <w:lang w:eastAsia="zh-CN"/>
        </w:rPr>
        <w:t>。</w:t>
      </w: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九</w:t>
      </w:r>
      <w:r>
        <w:rPr>
          <w:rFonts w:ascii="黑体" w:eastAsia="黑体" w:hAnsi="宋体" w:hint="eastAsia"/>
          <w:bCs/>
          <w:kern w:val="2"/>
          <w:lang w:eastAsia="zh-CN"/>
        </w:rPr>
        <w:t>、拟安排项目负责人</w:t>
      </w:r>
      <w:r>
        <w:rPr>
          <w:rFonts w:ascii="黑体" w:eastAsia="黑体" w:hAnsi="宋体" w:hint="eastAsia"/>
          <w:bCs/>
          <w:kern w:val="2"/>
          <w:lang w:eastAsia="zh-CN"/>
        </w:rPr>
        <w:t>情况</w:t>
      </w:r>
      <w:r>
        <w:rPr>
          <w:rFonts w:ascii="黑体" w:eastAsia="黑体" w:hAnsi="宋体" w:hint="eastAsia"/>
          <w:bCs/>
          <w:kern w:val="2"/>
          <w:lang w:eastAsia="zh-CN"/>
        </w:rPr>
        <w:t>（格式自定）</w:t>
      </w:r>
    </w:p>
    <w:p>
      <w:pPr>
        <w:widowControl w:val="0"/>
        <w:jc w:val="both"/>
        <w:rPr>
          <w:rFonts w:eastAsia="宋体"/>
          <w:b/>
          <w:color w:val="FF0000"/>
          <w:kern w:val="2"/>
          <w:sz w:val="22"/>
          <w:lang w:eastAsia="zh-CN"/>
        </w:rPr>
      </w:pPr>
      <w:r>
        <w:rPr>
          <w:rFonts w:eastAsia="宋体" w:hint="eastAsia"/>
          <w:b/>
          <w:color w:val="FF0000"/>
          <w:kern w:val="2"/>
          <w:sz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十、拟安排的项目主要团队成员情况（项目负责人除外）（格式自定）</w:t>
      </w:r>
    </w:p>
    <w:p>
      <w:pPr>
        <w:widowControl w:val="0"/>
        <w:jc w:val="both"/>
        <w:rPr>
          <w:rFonts w:eastAsia="宋体" w:hint="eastAsia"/>
          <w:b/>
          <w:bCs/>
          <w:kern w:val="2"/>
          <w:lang w:eastAsia="zh-CN"/>
        </w:rPr>
      </w:pPr>
      <w:r>
        <w:rPr>
          <w:rFonts w:eastAsia="宋体" w:hint="eastAsia"/>
          <w:b/>
          <w:color w:val="FF0000"/>
          <w:kern w:val="2"/>
          <w:sz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宋体" w:eastAsia="宋体" w:hAnsi="宋体" w:hint="eastAsia"/>
          <w:b/>
          <w:bCs/>
          <w:kern w:val="2"/>
          <w:szCs w:val="32"/>
          <w:lang w:eastAsia="zh-CN"/>
        </w:rPr>
      </w:pPr>
      <w:r>
        <w:rPr>
          <w:rFonts w:ascii="黑体" w:eastAsia="黑体" w:hAnsi="宋体" w:hint="eastAsia"/>
          <w:bCs/>
          <w:kern w:val="2"/>
          <w:lang w:eastAsia="zh-CN"/>
        </w:rPr>
        <w:t>十一</w:t>
      </w:r>
      <w:r>
        <w:rPr>
          <w:rFonts w:ascii="黑体" w:eastAsia="黑体" w:hAnsi="宋体" w:hint="eastAsia"/>
          <w:bCs/>
          <w:kern w:val="2"/>
          <w:lang w:eastAsia="zh-CN"/>
        </w:rPr>
        <w:t>、技术要求偏离表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0"/>
        <w:gridCol w:w="709"/>
        <w:gridCol w:w="4065"/>
        <w:gridCol w:w="1510"/>
        <w:gridCol w:w="1139"/>
        <w:gridCol w:w="6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234"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
                <w:bCs/>
                <w:color w:val="000000"/>
                <w:kern w:val="2"/>
                <w:sz w:val="21"/>
                <w:szCs w:val="21"/>
                <w:lang w:eastAsia="zh-CN"/>
              </w:rPr>
            </w:pPr>
            <w:r>
              <w:rPr>
                <w:rFonts w:eastAsia="宋体"/>
                <w:b/>
                <w:bCs/>
                <w:color w:val="000000"/>
                <w:kern w:val="2"/>
                <w:sz w:val="21"/>
                <w:szCs w:val="21"/>
                <w:lang w:eastAsia="zh-CN"/>
              </w:rPr>
              <w:t>序号</w:t>
            </w:r>
          </w:p>
        </w:tc>
        <w:tc>
          <w:tcPr>
            <w:tcW w:w="416"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eastAsia="宋体"/>
                <w:b/>
                <w:bCs/>
                <w:color w:val="000000"/>
                <w:kern w:val="2"/>
                <w:sz w:val="21"/>
                <w:szCs w:val="21"/>
                <w:lang w:eastAsia="zh-CN"/>
              </w:rPr>
            </w:pPr>
            <w:r>
              <w:rPr>
                <w:rFonts w:eastAsia="宋体"/>
                <w:b/>
                <w:bCs/>
                <w:color w:val="000000"/>
                <w:kern w:val="2"/>
                <w:sz w:val="21"/>
                <w:szCs w:val="21"/>
                <w:lang w:eastAsia="zh-CN"/>
              </w:rPr>
              <w:t>货物名称</w:t>
            </w:r>
          </w:p>
        </w:tc>
        <w:tc>
          <w:tcPr>
            <w:tcW w:w="2384"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
                <w:bCs/>
                <w:color w:val="000000"/>
                <w:kern w:val="2"/>
                <w:sz w:val="21"/>
                <w:szCs w:val="21"/>
                <w:lang w:eastAsia="zh-CN"/>
              </w:rPr>
            </w:pPr>
            <w:r>
              <w:rPr>
                <w:rFonts w:eastAsia="宋体" w:hint="eastAsia"/>
                <w:b/>
                <w:bCs/>
                <w:color w:val="000000"/>
                <w:kern w:val="2"/>
                <w:sz w:val="21"/>
                <w:szCs w:val="21"/>
                <w:lang w:eastAsia="zh-CN"/>
              </w:rPr>
              <w:t>招标</w:t>
            </w:r>
            <w:r>
              <w:rPr>
                <w:rFonts w:eastAsia="宋体"/>
                <w:b/>
                <w:bCs/>
                <w:color w:val="000000"/>
                <w:kern w:val="2"/>
                <w:sz w:val="21"/>
                <w:szCs w:val="21"/>
                <w:lang w:eastAsia="zh-CN"/>
              </w:rPr>
              <w:t>技术要求</w:t>
            </w:r>
          </w:p>
        </w:tc>
        <w:tc>
          <w:tcPr>
            <w:tcW w:w="88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
                <w:bCs/>
                <w:color w:val="000000"/>
                <w:kern w:val="2"/>
                <w:sz w:val="21"/>
                <w:szCs w:val="21"/>
                <w:lang w:eastAsia="zh-CN"/>
              </w:rPr>
            </w:pPr>
            <w:r>
              <w:rPr>
                <w:rFonts w:eastAsia="宋体" w:hint="eastAsia"/>
                <w:b/>
                <w:bCs/>
                <w:color w:val="000000"/>
                <w:kern w:val="2"/>
                <w:sz w:val="21"/>
                <w:szCs w:val="21"/>
                <w:lang w:eastAsia="zh-CN"/>
              </w:rPr>
              <w:t>投标技术响应</w:t>
            </w:r>
          </w:p>
        </w:tc>
        <w:tc>
          <w:tcPr>
            <w:tcW w:w="668"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
                <w:bCs/>
                <w:color w:val="000000"/>
                <w:kern w:val="2"/>
                <w:sz w:val="21"/>
                <w:szCs w:val="21"/>
                <w:lang w:eastAsia="zh-CN"/>
              </w:rPr>
            </w:pPr>
            <w:r>
              <w:rPr>
                <w:rFonts w:eastAsia="宋体" w:hint="eastAsia"/>
                <w:b/>
                <w:bCs/>
                <w:color w:val="000000"/>
                <w:kern w:val="2"/>
                <w:sz w:val="21"/>
                <w:szCs w:val="21"/>
                <w:lang w:eastAsia="zh-CN"/>
              </w:rPr>
              <w:t>偏离情况</w:t>
            </w:r>
          </w:p>
        </w:tc>
        <w:tc>
          <w:tcPr>
            <w:tcW w:w="41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
                <w:bCs/>
                <w:color w:val="000000"/>
                <w:kern w:val="2"/>
                <w:sz w:val="21"/>
                <w:szCs w:val="21"/>
                <w:lang w:eastAsia="zh-CN"/>
              </w:rPr>
            </w:pPr>
            <w:r>
              <w:rPr>
                <w:rFonts w:eastAsia="宋体" w:hint="eastAsia"/>
                <w:b/>
                <w:bCs/>
                <w:color w:val="000000"/>
                <w:kern w:val="2"/>
                <w:sz w:val="21"/>
                <w:szCs w:val="21"/>
                <w:lang w:eastAsia="zh-CN"/>
              </w:rPr>
              <w:t>说明</w:t>
            </w:r>
          </w:p>
        </w:tc>
      </w:tr>
      <w:tr>
        <w:tblPrEx>
          <w:tblW w:w="5000" w:type="pct"/>
          <w:tblInd w:w="0" w:type="dxa"/>
          <w:tblLayout w:type="fixed"/>
          <w:tblCellMar>
            <w:top w:w="0" w:type="dxa"/>
            <w:left w:w="108" w:type="dxa"/>
            <w:bottom w:w="0" w:type="dxa"/>
            <w:right w:w="108" w:type="dxa"/>
          </w:tblCellMar>
        </w:tblPrEx>
        <w:trPr>
          <w:trHeight w:val="170"/>
        </w:trPr>
        <w:tc>
          <w:tcPr>
            <w:tcW w:w="234"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r>
              <w:rPr>
                <w:rFonts w:eastAsia="宋体"/>
                <w:color w:val="000000"/>
                <w:kern w:val="2"/>
                <w:sz w:val="21"/>
                <w:szCs w:val="21"/>
                <w:lang w:eastAsia="zh-CN"/>
              </w:rPr>
              <w:t>1</w:t>
            </w:r>
          </w:p>
        </w:tc>
        <w:tc>
          <w:tcPr>
            <w:tcW w:w="416"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r>
              <w:rPr>
                <w:rFonts w:eastAsia="宋体" w:hint="eastAsia"/>
                <w:color w:val="000000"/>
                <w:kern w:val="2"/>
                <w:sz w:val="21"/>
                <w:szCs w:val="21"/>
                <w:lang w:eastAsia="zh-CN"/>
              </w:rPr>
              <w:t>1</w:t>
            </w:r>
            <w:r>
              <w:rPr>
                <w:rFonts w:eastAsia="宋体"/>
                <w:color w:val="000000"/>
                <w:kern w:val="2"/>
                <w:sz w:val="21"/>
                <w:szCs w:val="21"/>
                <w:lang w:eastAsia="zh-CN"/>
              </w:rPr>
              <w:t>2</w:t>
            </w:r>
            <w:r>
              <w:rPr>
                <w:rFonts w:eastAsia="宋体" w:hint="eastAsia"/>
                <w:color w:val="000000"/>
                <w:kern w:val="2"/>
                <w:sz w:val="21"/>
                <w:szCs w:val="21"/>
                <w:lang w:eastAsia="zh-CN"/>
              </w:rPr>
              <w:t>V</w:t>
            </w:r>
            <w:r>
              <w:rPr>
                <w:rFonts w:eastAsia="宋体"/>
                <w:color w:val="000000"/>
                <w:kern w:val="2"/>
                <w:sz w:val="21"/>
                <w:szCs w:val="21"/>
                <w:lang w:eastAsia="zh-CN"/>
              </w:rPr>
              <w:t>100</w:t>
            </w:r>
            <w:r>
              <w:rPr>
                <w:rFonts w:eastAsia="宋体" w:hint="eastAsia"/>
                <w:color w:val="000000"/>
                <w:kern w:val="2"/>
                <w:sz w:val="21"/>
                <w:szCs w:val="21"/>
                <w:lang w:eastAsia="zh-CN"/>
              </w:rPr>
              <w:t>AH蓄电池</w:t>
            </w: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w:t>
            </w:r>
            <w:r>
              <w:rPr>
                <w:rFonts w:eastAsia="宋体"/>
                <w:color w:val="000000"/>
                <w:kern w:val="2"/>
                <w:sz w:val="21"/>
                <w:szCs w:val="21"/>
                <w:lang w:eastAsia="zh-CN"/>
              </w:rPr>
              <w:t>.1</w:t>
            </w:r>
            <w:r>
              <w:rPr>
                <w:rFonts w:eastAsia="宋体" w:hint="eastAsia"/>
                <w:color w:val="000000"/>
                <w:kern w:val="2"/>
                <w:sz w:val="21"/>
                <w:szCs w:val="21"/>
                <w:lang w:eastAsia="zh-CN"/>
              </w:rPr>
              <w:t>电池数量及电池电压：电池数量</w:t>
            </w:r>
            <w:r>
              <w:rPr>
                <w:rFonts w:eastAsia="宋体" w:hint="eastAsia"/>
                <w:kern w:val="2"/>
                <w:sz w:val="21"/>
                <w:lang w:eastAsia="zh-CN"/>
              </w:rPr>
              <w:t>≥</w:t>
            </w:r>
            <w:r>
              <w:rPr>
                <w:rFonts w:eastAsia="宋体" w:hint="eastAsia"/>
                <w:color w:val="000000"/>
                <w:kern w:val="2"/>
                <w:sz w:val="21"/>
                <w:szCs w:val="21"/>
                <w:lang w:eastAsia="zh-CN"/>
              </w:rPr>
              <w:t>240节；单体额定电压为12V。</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1.2外观要求：蓄电池单体应在电池盖表面标明品牌名称（产地）、型号、生产日期等基本参数。正负极性及端子：正、负极端子有明显标志，端子的连接采用螺栓、螺母连接方式。结构：蓄电池单体需预留用于监控的测量端子以及日常维护的测量空间。</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1.3环境要求：温度-10～45℃；湿度20%～90%RH。（所投产品范围涵盖对应的区间即认定为满足该项技术要求。例：区间要求为-10～45℃, 所投产品范围最小值≤-10℃，范围最大值≥45℃，即为满足该项技术要求。）</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1.4气密性：蓄电池应能承受</w:t>
            </w:r>
            <w:r>
              <w:rPr>
                <w:rFonts w:eastAsia="宋体" w:hint="eastAsia"/>
                <w:kern w:val="2"/>
                <w:sz w:val="21"/>
                <w:lang w:eastAsia="zh-CN"/>
              </w:rPr>
              <w:t>≥</w:t>
            </w:r>
            <w:r>
              <w:rPr>
                <w:rFonts w:eastAsia="宋体" w:hint="eastAsia"/>
                <w:color w:val="000000"/>
                <w:kern w:val="2"/>
                <w:sz w:val="21"/>
                <w:szCs w:val="21"/>
                <w:lang w:eastAsia="zh-CN"/>
              </w:rPr>
              <w:t>50kPa的正压或负压而不破裂、不开胶，压力释放后壳体无残余变形。</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1.5板栅厚度：正板栅厚度</w:t>
            </w:r>
            <w:r>
              <w:rPr>
                <w:rFonts w:eastAsia="宋体"/>
                <w:color w:val="000000"/>
                <w:kern w:val="2"/>
                <w:sz w:val="21"/>
                <w:szCs w:val="21"/>
                <w:lang w:eastAsia="zh-CN"/>
              </w:rPr>
              <w:t>12</w:t>
            </w:r>
            <w:r>
              <w:rPr>
                <w:rFonts w:eastAsia="宋体" w:hint="eastAsia"/>
                <w:color w:val="000000"/>
                <w:kern w:val="2"/>
                <w:sz w:val="21"/>
                <w:szCs w:val="21"/>
                <w:lang w:eastAsia="zh-CN"/>
              </w:rPr>
              <w:t>V≥3.</w:t>
            </w:r>
            <w:r>
              <w:rPr>
                <w:rFonts w:eastAsia="宋体"/>
                <w:color w:val="000000"/>
                <w:kern w:val="2"/>
                <w:sz w:val="21"/>
                <w:szCs w:val="21"/>
                <w:lang w:eastAsia="zh-CN"/>
              </w:rPr>
              <w:t>0</w:t>
            </w:r>
            <w:r>
              <w:rPr>
                <w:rFonts w:eastAsia="宋体" w:hint="eastAsia"/>
                <w:color w:val="000000"/>
                <w:kern w:val="2"/>
                <w:sz w:val="21"/>
                <w:szCs w:val="21"/>
                <w:lang w:eastAsia="zh-CN"/>
              </w:rPr>
              <w:t>mm。</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1.6电池规格：1</w:t>
            </w:r>
            <w:r>
              <w:rPr>
                <w:rFonts w:eastAsia="宋体"/>
                <w:color w:val="000000"/>
                <w:kern w:val="2"/>
                <w:sz w:val="21"/>
                <w:szCs w:val="21"/>
                <w:lang w:eastAsia="zh-CN"/>
              </w:rPr>
              <w:t>2</w:t>
            </w:r>
            <w:r>
              <w:rPr>
                <w:rFonts w:eastAsia="宋体" w:hint="eastAsia"/>
                <w:color w:val="000000"/>
                <w:kern w:val="2"/>
                <w:sz w:val="21"/>
                <w:szCs w:val="21"/>
                <w:lang w:eastAsia="zh-CN"/>
              </w:rPr>
              <w:t>V</w:t>
            </w:r>
            <w:r>
              <w:rPr>
                <w:rFonts w:eastAsia="宋体"/>
                <w:color w:val="000000"/>
                <w:kern w:val="2"/>
                <w:sz w:val="21"/>
                <w:szCs w:val="21"/>
                <w:lang w:eastAsia="zh-CN"/>
              </w:rPr>
              <w:t>100</w:t>
            </w:r>
            <w:r>
              <w:rPr>
                <w:rFonts w:eastAsia="宋体" w:hint="eastAsia"/>
                <w:color w:val="000000"/>
                <w:kern w:val="2"/>
                <w:sz w:val="21"/>
                <w:szCs w:val="21"/>
                <w:lang w:eastAsia="zh-CN"/>
              </w:rPr>
              <w:t>AH电池重量≥</w:t>
            </w:r>
            <w:r>
              <w:rPr>
                <w:rFonts w:eastAsia="宋体"/>
                <w:color w:val="000000"/>
                <w:kern w:val="2"/>
                <w:sz w:val="21"/>
                <w:szCs w:val="21"/>
                <w:lang w:eastAsia="zh-CN"/>
              </w:rPr>
              <w:t>32</w:t>
            </w:r>
            <w:r>
              <w:rPr>
                <w:rFonts w:eastAsia="宋体" w:hint="eastAsia"/>
                <w:color w:val="000000"/>
                <w:kern w:val="2"/>
                <w:sz w:val="21"/>
                <w:szCs w:val="21"/>
                <w:lang w:eastAsia="zh-CN"/>
              </w:rPr>
              <w:t>K</w:t>
            </w:r>
            <w:r>
              <w:rPr>
                <w:rFonts w:eastAsia="宋体"/>
                <w:color w:val="000000"/>
                <w:kern w:val="2"/>
                <w:sz w:val="21"/>
                <w:szCs w:val="21"/>
                <w:lang w:eastAsia="zh-CN"/>
              </w:rPr>
              <w:t>g</w:t>
            </w:r>
            <w:r>
              <w:rPr>
                <w:rFonts w:eastAsia="宋体" w:hint="eastAsia"/>
                <w:color w:val="000000"/>
                <w:kern w:val="2"/>
                <w:sz w:val="21"/>
                <w:szCs w:val="21"/>
                <w:lang w:eastAsia="zh-CN"/>
              </w:rPr>
              <w:t>。</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1.7寿命：蓄电池的折合25度浮充寿命≥</w:t>
            </w:r>
            <w:r>
              <w:rPr>
                <w:rFonts w:eastAsia="宋体"/>
                <w:color w:val="000000"/>
                <w:kern w:val="2"/>
                <w:sz w:val="21"/>
                <w:szCs w:val="21"/>
                <w:lang w:eastAsia="zh-CN"/>
              </w:rPr>
              <w:t>12</w:t>
            </w:r>
            <w:r>
              <w:rPr>
                <w:rFonts w:eastAsia="宋体" w:hint="eastAsia"/>
                <w:color w:val="000000"/>
                <w:kern w:val="2"/>
                <w:sz w:val="21"/>
                <w:szCs w:val="21"/>
                <w:lang w:eastAsia="zh-CN"/>
              </w:rPr>
              <w:t>年。</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ascii="Calibri" w:eastAsia="宋体" w:hAnsi="Calibri"/>
                <w:kern w:val="2"/>
                <w:sz w:val="21"/>
                <w:szCs w:val="22"/>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1.8电池外壳材质电池外壳为ABS。</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r>
              <w:rPr>
                <w:rFonts w:eastAsia="宋体" w:hint="eastAsia"/>
                <w:color w:val="000000"/>
                <w:kern w:val="2"/>
                <w:sz w:val="21"/>
                <w:szCs w:val="21"/>
                <w:lang w:eastAsia="zh-CN"/>
              </w:rPr>
              <w:t>1.9电池内部单格连接工艺：单格连接采用垮桥焊接工艺或穿壁焊接工艺。</w:t>
            </w:r>
          </w:p>
        </w:tc>
        <w:tc>
          <w:tcPr>
            <w:tcW w:w="885" w:type="pct"/>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1.10电池中盖与上盖的密封方式：采用胶水密封方式或热封方式。</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1.11电池极板叠板工艺：采用“M”型完全叠板工艺，避免电池短路事故。</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b/>
                <w:bCs/>
                <w:color w:val="FF0000"/>
                <w:kern w:val="2"/>
                <w:sz w:val="21"/>
                <w:szCs w:val="21"/>
                <w:lang w:eastAsia="zh-CN"/>
              </w:rPr>
              <w:t>▲1.12端子密封工艺：为杜绝电池端子溢（渗漏）酸，电池端子极柱密封工艺采用端子铅套与电池中盖一起注塑特殊结构及工艺，要求提供照片，并加盖制造厂商公章。</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b/>
                <w:bCs/>
                <w:color w:val="FF0000"/>
                <w:kern w:val="2"/>
                <w:sz w:val="21"/>
                <w:szCs w:val="21"/>
                <w:lang w:eastAsia="zh-CN"/>
              </w:rPr>
              <w:t>▲1.13容量保存率：</w:t>
            </w:r>
            <w:r>
              <w:rPr>
                <w:rFonts w:eastAsia="宋体" w:hint="eastAsia"/>
                <w:b/>
                <w:bCs/>
                <w:color w:val="FF0000"/>
                <w:kern w:val="2"/>
                <w:sz w:val="21"/>
                <w:szCs w:val="21"/>
                <w:lang w:eastAsia="zh-CN"/>
              </w:rPr>
              <w:t>检测依据：</w:t>
            </w:r>
            <w:r>
              <w:rPr>
                <w:rFonts w:eastAsia="宋体" w:hint="eastAsia"/>
                <w:b/>
                <w:bCs/>
                <w:color w:val="FF0000"/>
                <w:kern w:val="2"/>
                <w:sz w:val="21"/>
                <w:szCs w:val="21"/>
                <w:lang w:eastAsia="zh-CN"/>
              </w:rPr>
              <w:t>YD/T</w:t>
            </w:r>
            <w:r>
              <w:rPr>
                <w:rFonts w:eastAsia="宋体" w:hint="eastAsia"/>
                <w:b/>
                <w:bCs/>
                <w:color w:val="FF0000"/>
                <w:kern w:val="2"/>
                <w:sz w:val="21"/>
                <w:szCs w:val="21"/>
                <w:lang w:eastAsia="zh-CN"/>
              </w:rPr>
              <w:t xml:space="preserve"> </w:t>
            </w:r>
            <w:r>
              <w:rPr>
                <w:rFonts w:eastAsia="宋体" w:hint="eastAsia"/>
                <w:b/>
                <w:bCs/>
                <w:color w:val="FF0000"/>
                <w:kern w:val="2"/>
                <w:sz w:val="21"/>
                <w:szCs w:val="21"/>
                <w:lang w:eastAsia="zh-CN"/>
              </w:rPr>
              <w:t>799-2010</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阀控式密封铅酸蓄电池行业标准</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检测结果：</w:t>
            </w:r>
            <w:r>
              <w:rPr>
                <w:rFonts w:eastAsia="宋体" w:hint="eastAsia"/>
                <w:b/>
                <w:bCs/>
                <w:color w:val="FF0000"/>
                <w:kern w:val="2"/>
                <w:sz w:val="21"/>
                <w:szCs w:val="21"/>
                <w:lang w:eastAsia="zh-CN"/>
              </w:rPr>
              <w:t>蓄电池静置</w:t>
            </w:r>
            <w:r>
              <w:rPr>
                <w:rFonts w:eastAsia="宋体" w:hint="eastAsia"/>
                <w:b/>
                <w:bCs/>
                <w:color w:val="FF0000"/>
                <w:kern w:val="2"/>
                <w:sz w:val="21"/>
                <w:szCs w:val="21"/>
                <w:lang w:eastAsia="zh-CN"/>
              </w:rPr>
              <w:t>不少于6</w:t>
            </w:r>
            <w:r>
              <w:rPr>
                <w:rFonts w:eastAsia="宋体" w:hint="eastAsia"/>
                <w:b/>
                <w:bCs/>
                <w:color w:val="FF0000"/>
                <w:kern w:val="2"/>
                <w:sz w:val="21"/>
                <w:szCs w:val="21"/>
                <w:lang w:eastAsia="zh-CN"/>
              </w:rPr>
              <w:t>天后其容量保存率不低于99%。提供第三方检测机构出具</w:t>
            </w:r>
            <w:r>
              <w:rPr>
                <w:rFonts w:eastAsia="宋体" w:hint="eastAsia"/>
                <w:b/>
                <w:bCs/>
                <w:color w:val="FF0000"/>
                <w:kern w:val="2"/>
                <w:sz w:val="21"/>
                <w:szCs w:val="21"/>
                <w:lang w:eastAsia="zh-CN"/>
              </w:rPr>
              <w:t>的</w:t>
            </w:r>
            <w:r>
              <w:rPr>
                <w:rFonts w:eastAsia="宋体" w:hint="eastAsia"/>
                <w:b/>
                <w:bCs/>
                <w:color w:val="FF0000"/>
                <w:kern w:val="2"/>
                <w:sz w:val="21"/>
                <w:szCs w:val="21"/>
                <w:lang w:eastAsia="zh-CN"/>
              </w:rPr>
              <w:t>具有CMA标识的检测报告</w:t>
            </w:r>
            <w:r>
              <w:rPr>
                <w:rFonts w:eastAsia="宋体" w:hint="eastAsia"/>
                <w:b/>
                <w:bCs/>
                <w:color w:val="FF0000"/>
                <w:kern w:val="2"/>
                <w:sz w:val="21"/>
                <w:szCs w:val="21"/>
                <w:lang w:eastAsia="zh-CN"/>
              </w:rPr>
              <w:t>证明</w:t>
            </w:r>
            <w:r>
              <w:rPr>
                <w:rFonts w:eastAsia="宋体" w:hint="eastAsia"/>
                <w:b/>
                <w:bCs/>
                <w:color w:val="FF0000"/>
                <w:kern w:val="2"/>
                <w:sz w:val="21"/>
                <w:szCs w:val="21"/>
                <w:lang w:eastAsia="zh-CN"/>
              </w:rPr>
              <w:t>。</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r>
              <w:rPr>
                <w:rFonts w:eastAsia="宋体" w:hint="eastAsia"/>
                <w:b/>
                <w:bCs/>
                <w:color w:val="FF0000"/>
                <w:kern w:val="2"/>
                <w:sz w:val="21"/>
                <w:szCs w:val="21"/>
                <w:lang w:eastAsia="zh-CN"/>
              </w:rPr>
              <w:t>▲1.14密封反应效率：</w:t>
            </w:r>
            <w:r>
              <w:rPr>
                <w:rFonts w:eastAsia="宋体" w:hint="eastAsia"/>
                <w:b/>
                <w:bCs/>
                <w:color w:val="FF0000"/>
                <w:kern w:val="2"/>
                <w:sz w:val="21"/>
                <w:szCs w:val="21"/>
                <w:lang w:eastAsia="zh-CN"/>
              </w:rPr>
              <w:t>检测依据：</w:t>
            </w:r>
            <w:r>
              <w:rPr>
                <w:rFonts w:eastAsia="宋体" w:hint="eastAsia"/>
                <w:b/>
                <w:bCs/>
                <w:color w:val="FF0000"/>
                <w:kern w:val="2"/>
                <w:sz w:val="21"/>
                <w:szCs w:val="21"/>
                <w:lang w:eastAsia="zh-CN"/>
              </w:rPr>
              <w:t>YD/T</w:t>
            </w:r>
            <w:r>
              <w:rPr>
                <w:rFonts w:eastAsia="宋体" w:hint="eastAsia"/>
                <w:b/>
                <w:bCs/>
                <w:color w:val="FF0000"/>
                <w:kern w:val="2"/>
                <w:sz w:val="21"/>
                <w:szCs w:val="21"/>
                <w:lang w:eastAsia="zh-CN"/>
              </w:rPr>
              <w:t xml:space="preserve"> </w:t>
            </w:r>
            <w:r>
              <w:rPr>
                <w:rFonts w:eastAsia="宋体" w:hint="eastAsia"/>
                <w:b/>
                <w:bCs/>
                <w:color w:val="FF0000"/>
                <w:kern w:val="2"/>
                <w:sz w:val="21"/>
                <w:szCs w:val="21"/>
                <w:lang w:eastAsia="zh-CN"/>
              </w:rPr>
              <w:t>799-2010</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阀控式密封铅酸蓄电池行业标准</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检测结果：</w:t>
            </w:r>
            <w:r>
              <w:rPr>
                <w:rFonts w:eastAsia="宋体" w:hint="eastAsia"/>
                <w:b/>
                <w:bCs/>
                <w:color w:val="FF0000"/>
                <w:kern w:val="2"/>
                <w:sz w:val="21"/>
                <w:szCs w:val="21"/>
                <w:lang w:eastAsia="zh-CN"/>
              </w:rPr>
              <w:t>蓄电池密封反应效率应不低于99%。</w:t>
            </w:r>
          </w:p>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b/>
                <w:bCs/>
                <w:color w:val="FF0000"/>
                <w:kern w:val="2"/>
                <w:sz w:val="21"/>
                <w:szCs w:val="21"/>
                <w:lang w:eastAsia="zh-CN"/>
              </w:rPr>
            </w:pPr>
            <w:r>
              <w:rPr>
                <w:rFonts w:eastAsia="宋体" w:hint="eastAsia"/>
                <w:b/>
                <w:bCs/>
                <w:color w:val="FF0000"/>
                <w:kern w:val="2"/>
                <w:sz w:val="21"/>
                <w:szCs w:val="21"/>
                <w:lang w:eastAsia="zh-CN"/>
              </w:rPr>
              <w:t>提供第三方检测机构出具</w:t>
            </w:r>
            <w:r>
              <w:rPr>
                <w:rFonts w:eastAsia="宋体" w:hint="eastAsia"/>
                <w:b/>
                <w:bCs/>
                <w:color w:val="FF0000"/>
                <w:kern w:val="2"/>
                <w:sz w:val="21"/>
                <w:szCs w:val="21"/>
                <w:lang w:eastAsia="zh-CN"/>
              </w:rPr>
              <w:t>的</w:t>
            </w:r>
            <w:r>
              <w:rPr>
                <w:rFonts w:eastAsia="宋体" w:hint="eastAsia"/>
                <w:b/>
                <w:bCs/>
                <w:color w:val="FF0000"/>
                <w:kern w:val="2"/>
                <w:sz w:val="21"/>
                <w:szCs w:val="21"/>
                <w:lang w:eastAsia="zh-CN"/>
              </w:rPr>
              <w:t>具有CMA标识的检测报告</w:t>
            </w:r>
            <w:r>
              <w:rPr>
                <w:rFonts w:eastAsia="宋体" w:hint="eastAsia"/>
                <w:b/>
                <w:bCs/>
                <w:color w:val="FF0000"/>
                <w:kern w:val="2"/>
                <w:sz w:val="21"/>
                <w:szCs w:val="21"/>
                <w:lang w:eastAsia="zh-CN"/>
              </w:rPr>
              <w:t>证明</w:t>
            </w:r>
            <w:r>
              <w:rPr>
                <w:rFonts w:eastAsia="宋体" w:hint="eastAsia"/>
                <w:b/>
                <w:bCs/>
                <w:color w:val="FF0000"/>
                <w:kern w:val="2"/>
                <w:sz w:val="21"/>
                <w:szCs w:val="21"/>
                <w:lang w:eastAsia="zh-CN"/>
              </w:rPr>
              <w:t>。</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1.15大电流放电：以30I10（A）放电3min，极柱、内部汇流排不应熔断，其外观不得出现异常。</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b/>
                <w:bCs/>
                <w:color w:val="FF0000"/>
                <w:kern w:val="2"/>
                <w:sz w:val="21"/>
                <w:szCs w:val="21"/>
                <w:lang w:eastAsia="zh-CN"/>
              </w:rPr>
            </w:pPr>
            <w:r>
              <w:rPr>
                <w:rFonts w:eastAsia="宋体" w:hint="eastAsia"/>
                <w:b/>
                <w:bCs/>
                <w:color w:val="FF0000"/>
                <w:kern w:val="2"/>
                <w:sz w:val="21"/>
                <w:szCs w:val="21"/>
                <w:lang w:eastAsia="zh-CN"/>
              </w:rPr>
              <w:t>▲1.16过度放电：</w:t>
            </w:r>
            <w:r>
              <w:rPr>
                <w:rFonts w:eastAsia="宋体" w:hint="eastAsia"/>
                <w:b/>
                <w:bCs/>
                <w:color w:val="FF0000"/>
                <w:kern w:val="2"/>
                <w:sz w:val="21"/>
                <w:szCs w:val="21"/>
                <w:lang w:eastAsia="zh-CN"/>
              </w:rPr>
              <w:t>检测依据：</w:t>
            </w:r>
            <w:r>
              <w:rPr>
                <w:rFonts w:eastAsia="宋体" w:hint="eastAsia"/>
                <w:b/>
                <w:bCs/>
                <w:color w:val="FF0000"/>
                <w:kern w:val="2"/>
                <w:sz w:val="21"/>
                <w:szCs w:val="21"/>
                <w:lang w:eastAsia="zh-CN"/>
              </w:rPr>
              <w:t>YD/T</w:t>
            </w:r>
            <w:r>
              <w:rPr>
                <w:rFonts w:eastAsia="宋体" w:hint="eastAsia"/>
                <w:b/>
                <w:bCs/>
                <w:color w:val="FF0000"/>
                <w:kern w:val="2"/>
                <w:sz w:val="21"/>
                <w:szCs w:val="21"/>
                <w:lang w:eastAsia="zh-CN"/>
              </w:rPr>
              <w:t xml:space="preserve"> </w:t>
            </w:r>
            <w:r>
              <w:rPr>
                <w:rFonts w:eastAsia="宋体" w:hint="eastAsia"/>
                <w:b/>
                <w:bCs/>
                <w:color w:val="FF0000"/>
                <w:kern w:val="2"/>
                <w:sz w:val="21"/>
                <w:szCs w:val="21"/>
                <w:lang w:eastAsia="zh-CN"/>
              </w:rPr>
              <w:t>799-2010</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阀控式密封铅酸蓄电池行业标准</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检测结果：不少于6天</w:t>
            </w:r>
            <w:r>
              <w:rPr>
                <w:rFonts w:eastAsia="宋体" w:hint="eastAsia"/>
                <w:b/>
                <w:bCs/>
                <w:color w:val="FF0000"/>
                <w:kern w:val="2"/>
                <w:sz w:val="21"/>
                <w:szCs w:val="21"/>
                <w:lang w:eastAsia="zh-CN"/>
              </w:rPr>
              <w:t>过度放电结束后，容量恢复值应大于99%以上。提供第三方检测机构出具</w:t>
            </w:r>
            <w:r>
              <w:rPr>
                <w:rFonts w:eastAsia="宋体" w:hint="eastAsia"/>
                <w:b/>
                <w:bCs/>
                <w:color w:val="FF0000"/>
                <w:kern w:val="2"/>
                <w:sz w:val="21"/>
                <w:szCs w:val="21"/>
                <w:lang w:eastAsia="zh-CN"/>
              </w:rPr>
              <w:t>的</w:t>
            </w:r>
            <w:r>
              <w:rPr>
                <w:rFonts w:eastAsia="宋体" w:hint="eastAsia"/>
                <w:b/>
                <w:bCs/>
                <w:color w:val="FF0000"/>
                <w:kern w:val="2"/>
                <w:sz w:val="21"/>
                <w:szCs w:val="21"/>
                <w:lang w:eastAsia="zh-CN"/>
              </w:rPr>
              <w:t>具有CMA标识的检测报告</w:t>
            </w:r>
            <w:r>
              <w:rPr>
                <w:rFonts w:eastAsia="宋体" w:hint="eastAsia"/>
                <w:b/>
                <w:bCs/>
                <w:color w:val="FF0000"/>
                <w:kern w:val="2"/>
                <w:sz w:val="21"/>
                <w:szCs w:val="21"/>
                <w:lang w:eastAsia="zh-CN"/>
              </w:rPr>
              <w:t>证明</w:t>
            </w:r>
            <w:r>
              <w:rPr>
                <w:rFonts w:eastAsia="宋体" w:hint="eastAsia"/>
                <w:b/>
                <w:bCs/>
                <w:color w:val="FF0000"/>
                <w:kern w:val="2"/>
                <w:sz w:val="21"/>
                <w:szCs w:val="21"/>
                <w:lang w:eastAsia="zh-CN"/>
              </w:rPr>
              <w:t>。</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1.17安全阀要求：安全阀应具有自动开启和自动关闭的功能，其开阀压力应是10～35kPa，闭阀压力应是3～</w:t>
            </w:r>
            <w:r>
              <w:rPr>
                <w:rFonts w:eastAsia="宋体"/>
                <w:color w:val="000000"/>
                <w:kern w:val="2"/>
                <w:sz w:val="21"/>
                <w:szCs w:val="21"/>
                <w:lang w:eastAsia="zh-CN"/>
              </w:rPr>
              <w:t>30</w:t>
            </w:r>
            <w:r>
              <w:rPr>
                <w:rFonts w:eastAsia="宋体" w:hint="eastAsia"/>
                <w:color w:val="000000"/>
                <w:kern w:val="2"/>
                <w:sz w:val="21"/>
                <w:szCs w:val="21"/>
                <w:lang w:eastAsia="zh-CN"/>
              </w:rPr>
              <w:t>kPa。（产品参数区间不在招标要求区间范围内的视为负偏离。例：区间要求为10～35kPa, 所投产品，范围最小值≥10kPa，范围最大值≤35kPa，即为满足该项技术要求。）</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b/>
                <w:bCs/>
                <w:color w:val="FF0000"/>
                <w:kern w:val="2"/>
                <w:sz w:val="21"/>
                <w:szCs w:val="21"/>
                <w:lang w:eastAsia="zh-CN"/>
              </w:rPr>
            </w:pPr>
            <w:r>
              <w:rPr>
                <w:rFonts w:eastAsia="宋体" w:hint="eastAsia"/>
                <w:b/>
                <w:bCs/>
                <w:color w:val="FF0000"/>
                <w:kern w:val="2"/>
                <w:sz w:val="21"/>
                <w:szCs w:val="21"/>
                <w:lang w:eastAsia="zh-CN"/>
              </w:rPr>
              <w:t>1.18▲电池间连接电压降：</w:t>
            </w:r>
            <w:r>
              <w:rPr>
                <w:rFonts w:eastAsia="宋体" w:hint="eastAsia"/>
                <w:b/>
                <w:bCs/>
                <w:color w:val="FF0000"/>
                <w:kern w:val="2"/>
                <w:sz w:val="21"/>
                <w:szCs w:val="21"/>
                <w:lang w:eastAsia="zh-CN"/>
              </w:rPr>
              <w:t>检测依据：</w:t>
            </w:r>
            <w:r>
              <w:rPr>
                <w:rFonts w:eastAsia="宋体" w:hint="eastAsia"/>
                <w:b/>
                <w:bCs/>
                <w:color w:val="FF0000"/>
                <w:kern w:val="2"/>
                <w:sz w:val="21"/>
                <w:szCs w:val="21"/>
                <w:lang w:eastAsia="zh-CN"/>
              </w:rPr>
              <w:t>YD/T</w:t>
            </w:r>
            <w:r>
              <w:rPr>
                <w:rFonts w:eastAsia="宋体" w:hint="eastAsia"/>
                <w:b/>
                <w:bCs/>
                <w:color w:val="FF0000"/>
                <w:kern w:val="2"/>
                <w:sz w:val="21"/>
                <w:szCs w:val="21"/>
                <w:lang w:eastAsia="zh-CN"/>
              </w:rPr>
              <w:t xml:space="preserve"> </w:t>
            </w:r>
            <w:r>
              <w:rPr>
                <w:rFonts w:eastAsia="宋体" w:hint="eastAsia"/>
                <w:b/>
                <w:bCs/>
                <w:color w:val="FF0000"/>
                <w:kern w:val="2"/>
                <w:sz w:val="21"/>
                <w:szCs w:val="21"/>
                <w:lang w:eastAsia="zh-CN"/>
              </w:rPr>
              <w:t>799-2010</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阀控式密封铅酸蓄电池行业标准</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检测结果：</w:t>
            </w:r>
            <w:r>
              <w:rPr>
                <w:rFonts w:eastAsia="宋体" w:hint="eastAsia"/>
                <w:b/>
                <w:bCs/>
                <w:color w:val="FF0000"/>
                <w:kern w:val="2"/>
                <w:sz w:val="21"/>
                <w:szCs w:val="21"/>
                <w:lang w:eastAsia="zh-CN"/>
              </w:rPr>
              <w:t>蓄电池按1h率电流放电时，相邻两只电池间连接电压降应≤4.2mV。提供第三方检测机构出具</w:t>
            </w:r>
            <w:r>
              <w:rPr>
                <w:rFonts w:eastAsia="宋体" w:hint="eastAsia"/>
                <w:b/>
                <w:bCs/>
                <w:color w:val="FF0000"/>
                <w:kern w:val="2"/>
                <w:sz w:val="21"/>
                <w:szCs w:val="21"/>
                <w:lang w:eastAsia="zh-CN"/>
              </w:rPr>
              <w:t>的</w:t>
            </w:r>
            <w:r>
              <w:rPr>
                <w:rFonts w:eastAsia="宋体" w:hint="eastAsia"/>
                <w:b/>
                <w:bCs/>
                <w:color w:val="FF0000"/>
                <w:kern w:val="2"/>
                <w:sz w:val="21"/>
                <w:szCs w:val="21"/>
                <w:lang w:eastAsia="zh-CN"/>
              </w:rPr>
              <w:t>具有CMA标识的检测报告</w:t>
            </w:r>
            <w:r>
              <w:rPr>
                <w:rFonts w:eastAsia="宋体" w:hint="eastAsia"/>
                <w:b/>
                <w:bCs/>
                <w:color w:val="FF0000"/>
                <w:kern w:val="2"/>
                <w:sz w:val="21"/>
                <w:szCs w:val="21"/>
                <w:lang w:eastAsia="zh-CN"/>
              </w:rPr>
              <w:t>证明</w:t>
            </w:r>
            <w:r>
              <w:rPr>
                <w:rFonts w:eastAsia="宋体" w:hint="eastAsia"/>
                <w:b/>
                <w:bCs/>
                <w:color w:val="FF0000"/>
                <w:kern w:val="2"/>
                <w:sz w:val="21"/>
                <w:szCs w:val="21"/>
                <w:lang w:eastAsia="zh-CN"/>
              </w:rPr>
              <w:t>。</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b/>
                <w:bCs/>
                <w:color w:val="FF0000"/>
                <w:kern w:val="2"/>
                <w:sz w:val="21"/>
                <w:szCs w:val="21"/>
                <w:lang w:eastAsia="zh-CN"/>
              </w:rPr>
            </w:pPr>
            <w:r>
              <w:rPr>
                <w:rFonts w:eastAsia="宋体" w:hint="eastAsia"/>
                <w:b/>
                <w:bCs/>
                <w:color w:val="FF0000"/>
                <w:kern w:val="2"/>
                <w:sz w:val="21"/>
                <w:szCs w:val="21"/>
                <w:lang w:eastAsia="zh-CN"/>
              </w:rPr>
              <w:t>1.19▲容量一致性：</w:t>
            </w:r>
            <w:r>
              <w:rPr>
                <w:rFonts w:eastAsia="宋体" w:hint="eastAsia"/>
                <w:b/>
                <w:bCs/>
                <w:color w:val="FF0000"/>
                <w:kern w:val="2"/>
                <w:sz w:val="21"/>
                <w:szCs w:val="21"/>
                <w:lang w:eastAsia="zh-CN"/>
              </w:rPr>
              <w:t>检测依据：</w:t>
            </w:r>
            <w:r>
              <w:rPr>
                <w:rFonts w:eastAsia="宋体" w:hint="eastAsia"/>
                <w:b/>
                <w:bCs/>
                <w:color w:val="FF0000"/>
                <w:kern w:val="2"/>
                <w:sz w:val="21"/>
                <w:szCs w:val="21"/>
                <w:lang w:eastAsia="zh-CN"/>
              </w:rPr>
              <w:t>YD/T</w:t>
            </w:r>
            <w:r>
              <w:rPr>
                <w:rFonts w:eastAsia="宋体" w:hint="eastAsia"/>
                <w:b/>
                <w:bCs/>
                <w:color w:val="FF0000"/>
                <w:kern w:val="2"/>
                <w:sz w:val="21"/>
                <w:szCs w:val="21"/>
                <w:lang w:eastAsia="zh-CN"/>
              </w:rPr>
              <w:t xml:space="preserve"> </w:t>
            </w:r>
            <w:r>
              <w:rPr>
                <w:rFonts w:eastAsia="宋体" w:hint="eastAsia"/>
                <w:b/>
                <w:bCs/>
                <w:color w:val="FF0000"/>
                <w:kern w:val="2"/>
                <w:sz w:val="21"/>
                <w:szCs w:val="21"/>
                <w:lang w:eastAsia="zh-CN"/>
              </w:rPr>
              <w:t>799-2010</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阀控式密封铅酸蓄电池行业标准</w:t>
            </w:r>
            <w:r>
              <w:rPr>
                <w:rFonts w:eastAsia="宋体" w:hint="eastAsia"/>
                <w:b/>
                <w:bCs/>
                <w:color w:val="FF0000"/>
                <w:kern w:val="2"/>
                <w:sz w:val="21"/>
                <w:szCs w:val="21"/>
                <w:lang w:eastAsia="zh-CN"/>
              </w:rPr>
              <w:t>》，</w:t>
            </w:r>
            <w:r>
              <w:rPr>
                <w:rFonts w:eastAsia="宋体" w:hint="eastAsia"/>
                <w:b/>
                <w:bCs/>
                <w:color w:val="FF0000"/>
                <w:kern w:val="2"/>
                <w:sz w:val="21"/>
                <w:szCs w:val="21"/>
                <w:lang w:eastAsia="zh-CN"/>
              </w:rPr>
              <w:t>检测结果：</w:t>
            </w:r>
            <w:r>
              <w:rPr>
                <w:rFonts w:eastAsia="宋体" w:hint="eastAsia"/>
                <w:b/>
                <w:bCs/>
                <w:color w:val="FF0000"/>
                <w:kern w:val="2"/>
                <w:sz w:val="21"/>
                <w:szCs w:val="21"/>
                <w:lang w:eastAsia="zh-CN"/>
              </w:rPr>
              <w:t>同组蓄电池10h时容量实验时，最大实际容量与最小实际容量差值应小于0.9%。提供第三方检测机构出具</w:t>
            </w:r>
            <w:r>
              <w:rPr>
                <w:rFonts w:eastAsia="宋体" w:hint="eastAsia"/>
                <w:b/>
                <w:bCs/>
                <w:color w:val="FF0000"/>
                <w:kern w:val="2"/>
                <w:sz w:val="21"/>
                <w:szCs w:val="21"/>
                <w:lang w:eastAsia="zh-CN"/>
              </w:rPr>
              <w:t>的</w:t>
            </w:r>
            <w:r>
              <w:rPr>
                <w:rFonts w:eastAsia="宋体" w:hint="eastAsia"/>
                <w:b/>
                <w:bCs/>
                <w:color w:val="FF0000"/>
                <w:kern w:val="2"/>
                <w:sz w:val="21"/>
                <w:szCs w:val="21"/>
                <w:lang w:eastAsia="zh-CN"/>
              </w:rPr>
              <w:t>具有CMA标识的检测报告</w:t>
            </w:r>
            <w:r>
              <w:rPr>
                <w:rFonts w:eastAsia="宋体" w:hint="eastAsia"/>
                <w:b/>
                <w:bCs/>
                <w:color w:val="FF0000"/>
                <w:kern w:val="2"/>
                <w:sz w:val="21"/>
                <w:szCs w:val="21"/>
                <w:lang w:eastAsia="zh-CN"/>
              </w:rPr>
              <w:t>证明</w:t>
            </w:r>
            <w:r>
              <w:rPr>
                <w:rFonts w:eastAsia="宋体" w:hint="eastAsia"/>
                <w:b/>
                <w:bCs/>
                <w:color w:val="FF0000"/>
                <w:kern w:val="2"/>
                <w:sz w:val="21"/>
                <w:szCs w:val="21"/>
                <w:lang w:eastAsia="zh-CN"/>
              </w:rPr>
              <w:t>。</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kern w:val="2"/>
                <w:sz w:val="21"/>
                <w:lang w:eastAsia="zh-CN"/>
              </w:rPr>
            </w:pPr>
            <w:r>
              <w:rPr>
                <w:rFonts w:eastAsia="宋体" w:hint="eastAsia"/>
                <w:color w:val="000000"/>
                <w:kern w:val="2"/>
                <w:sz w:val="21"/>
                <w:szCs w:val="21"/>
                <w:lang w:eastAsia="zh-CN"/>
              </w:rPr>
              <w:t>1.20电池防伪：电池具有防伪功能及防伪标识，可在网上平台查询。</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234" w:type="pct"/>
            <w:vMerge/>
          </w:tcPr>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color w:val="000000"/>
                <w:kern w:val="2"/>
                <w:sz w:val="21"/>
                <w:szCs w:val="21"/>
                <w:lang w:eastAsia="zh-CN"/>
              </w:rPr>
            </w:pPr>
          </w:p>
        </w:tc>
        <w:tc>
          <w:tcPr>
            <w:tcW w:w="416" w:type="pct"/>
            <w:vMerge/>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p>
        </w:tc>
        <w:tc>
          <w:tcPr>
            <w:tcW w:w="2384"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color w:val="000000"/>
                <w:kern w:val="2"/>
                <w:sz w:val="21"/>
                <w:szCs w:val="21"/>
                <w:lang w:eastAsia="zh-CN"/>
              </w:rPr>
            </w:pPr>
            <w:r>
              <w:rPr>
                <w:rFonts w:eastAsia="宋体" w:hint="eastAsia"/>
                <w:kern w:val="2"/>
                <w:sz w:val="21"/>
                <w:lang w:eastAsia="zh-CN"/>
              </w:rPr>
              <w:t>1.21</w:t>
            </w:r>
            <w:r>
              <w:rPr>
                <w:rFonts w:eastAsia="宋体" w:hint="eastAsia"/>
                <w:color w:val="000000"/>
                <w:kern w:val="2"/>
                <w:sz w:val="21"/>
                <w:szCs w:val="21"/>
                <w:lang w:eastAsia="zh-CN"/>
              </w:rPr>
              <w:t>中标人需在签订合同后</w:t>
            </w:r>
            <w:r>
              <w:rPr>
                <w:rFonts w:eastAsia="宋体" w:hint="eastAsia"/>
                <w:color w:val="000000"/>
                <w:kern w:val="2"/>
                <w:sz w:val="21"/>
                <w:szCs w:val="21"/>
                <w:u w:val="single"/>
                <w:lang w:eastAsia="zh-CN"/>
              </w:rPr>
              <w:t xml:space="preserve"> 3</w:t>
            </w:r>
            <w:r>
              <w:rPr>
                <w:rFonts w:eastAsia="宋体" w:hint="eastAsia"/>
                <w:color w:val="000000"/>
                <w:kern w:val="2"/>
                <w:sz w:val="21"/>
                <w:szCs w:val="21"/>
                <w:lang w:eastAsia="zh-CN"/>
              </w:rPr>
              <w:t>个日历日内提供所投产品原厂服务承诺函原件</w:t>
            </w:r>
            <w:r>
              <w:rPr>
                <w:rFonts w:eastAsia="宋体" w:hint="eastAsia"/>
                <w:kern w:val="2"/>
                <w:sz w:val="21"/>
                <w:lang w:eastAsia="zh-CN"/>
              </w:rPr>
              <w:t>。</w:t>
            </w:r>
          </w:p>
        </w:tc>
        <w:tc>
          <w:tcPr>
            <w:tcW w:w="885"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kern w:val="2"/>
                <w:sz w:val="21"/>
                <w:lang w:eastAsia="zh-CN"/>
              </w:rPr>
            </w:pPr>
          </w:p>
        </w:tc>
        <w:tc>
          <w:tcPr>
            <w:tcW w:w="668"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kern w:val="2"/>
                <w:sz w:val="21"/>
                <w:lang w:eastAsia="zh-CN"/>
              </w:rPr>
            </w:pPr>
          </w:p>
        </w:tc>
        <w:tc>
          <w:tcPr>
            <w:tcW w:w="410" w:type="pct"/>
          </w:tcPr>
          <w:p>
            <w:pPr>
              <w:keepNext w:val="0"/>
              <w:keepLines w:val="0"/>
              <w:pageBreakBefore w:val="0"/>
              <w:widowControl w:val="0"/>
              <w:kinsoku/>
              <w:wordWrap/>
              <w:overflowPunct/>
              <w:topLinePunct w:val="0"/>
              <w:autoSpaceDE/>
              <w:autoSpaceDN/>
              <w:bidi w:val="0"/>
              <w:adjustRightInd w:val="0"/>
              <w:snapToGrid w:val="0"/>
              <w:jc w:val="both"/>
              <w:textAlignment w:val="auto"/>
              <w:rPr>
                <w:rFonts w:eastAsia="宋体" w:hint="eastAsia"/>
                <w:kern w:val="2"/>
                <w:sz w:val="21"/>
                <w:lang w:eastAsia="zh-CN"/>
              </w:rPr>
            </w:pPr>
          </w:p>
        </w:tc>
      </w:tr>
    </w:tbl>
    <w:p>
      <w:pPr>
        <w:widowControl w:val="0"/>
        <w:jc w:val="both"/>
        <w:rPr>
          <w:rFonts w:eastAsia="宋体"/>
          <w:kern w:val="2"/>
          <w:lang w:eastAsia="zh-CN"/>
        </w:rPr>
      </w:pPr>
    </w:p>
    <w:p>
      <w:pPr>
        <w:widowControl w:val="0"/>
        <w:jc w:val="both"/>
        <w:rPr>
          <w:rFonts w:eastAsia="宋体"/>
          <w:kern w:val="2"/>
          <w:sz w:val="21"/>
          <w:szCs w:val="21"/>
          <w:lang w:eastAsia="zh-CN"/>
        </w:rPr>
      </w:pPr>
      <w:bookmarkStart w:id="50" w:name="_Hlk72095977"/>
      <w:r>
        <w:rPr>
          <w:rFonts w:eastAsia="宋体" w:hint="eastAsia"/>
          <w:kern w:val="2"/>
          <w:sz w:val="21"/>
          <w:szCs w:val="21"/>
          <w:lang w:eastAsia="zh-CN"/>
        </w:rPr>
        <w:t>证明资料【如有的话，提供的证明资料应统一编号（排序），格式自定】</w:t>
      </w:r>
      <w:bookmarkEnd w:id="50"/>
      <w:r>
        <w:rPr>
          <w:rFonts w:eastAsia="宋体" w:hint="eastAsia"/>
          <w:kern w:val="2"/>
          <w:sz w:val="21"/>
          <w:szCs w:val="21"/>
          <w:lang w:eastAsia="zh-CN"/>
        </w:rPr>
        <w:t>：</w:t>
      </w: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《技术要求偏离表》编制指引：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51" w:name="_Hlk72094407"/>
      <w:r>
        <w:rPr>
          <w:rFonts w:eastAsia="宋体" w:hint="eastAsia"/>
          <w:bCs/>
          <w:kern w:val="2"/>
          <w:sz w:val="21"/>
          <w:szCs w:val="21"/>
          <w:lang w:eastAsia="zh-CN"/>
        </w:rPr>
        <w:t>对应“用户需求书”中的“技术要求”章节</w:t>
      </w:r>
      <w:bookmarkEnd w:id="51"/>
      <w:r>
        <w:rPr>
          <w:rFonts w:eastAsia="宋体" w:hint="eastAsia"/>
          <w:bCs/>
          <w:kern w:val="2"/>
          <w:sz w:val="21"/>
          <w:szCs w:val="21"/>
          <w:lang w:eastAsia="zh-CN"/>
        </w:rPr>
        <w:t>相关内容。</w:t>
      </w:r>
    </w:p>
    <w:p>
      <w:pPr>
        <w:widowControl w:val="0"/>
        <w:ind w:firstLine="420" w:firstLineChars="200"/>
        <w:jc w:val="both"/>
        <w:rPr>
          <w:rFonts w:eastAsia="宋体"/>
          <w:bCs/>
          <w:color w:val="FF0000"/>
          <w:kern w:val="2"/>
          <w:sz w:val="21"/>
          <w:szCs w:val="21"/>
          <w:lang w:eastAsia="zh-CN"/>
        </w:rPr>
      </w:pPr>
      <w:r>
        <w:rPr>
          <w:rFonts w:eastAsia="宋体" w:hint="eastAsia"/>
          <w:bCs/>
          <w:kern w:val="2"/>
          <w:sz w:val="21"/>
          <w:szCs w:val="21"/>
          <w:lang w:eastAsia="zh-CN"/>
        </w:rPr>
        <w:t>2、“投标技术响应”一栏必须一一对照“招标技术要求”，详细填写投标人自身投标货物的具体参数，而不能不合理照搬照抄招标文件的技术要求，以体现具体响应情况。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“投标技术响应”必须与所投产品客观实际保持一致，响应不实且情节严重的，经查实，将依法记入供应商诚信档案或受到行政处罚。</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52" w:name="_Hlk72158270"/>
      <w:r>
        <w:rPr>
          <w:rFonts w:eastAsia="宋体" w:hint="eastAsia"/>
          <w:bCs/>
          <w:kern w:val="2"/>
          <w:sz w:val="21"/>
          <w:szCs w:val="21"/>
          <w:lang w:eastAsia="zh-CN"/>
        </w:rPr>
        <w:t>“偏离情况”</w:t>
      </w:r>
      <w:bookmarkEnd w:id="52"/>
      <w:r>
        <w:rPr>
          <w:rFonts w:eastAsia="宋体" w:hint="eastAsia"/>
          <w:bCs/>
          <w:kern w:val="2"/>
          <w:sz w:val="21"/>
          <w:szCs w:val="21"/>
          <w:lang w:eastAsia="zh-CN"/>
        </w:rPr>
        <w:t>一栏填写如实填写“正偏离”、“负偏离”或“无偏离”，其中：</w:t>
      </w:r>
      <w:bookmarkStart w:id="53"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53"/>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54" w:name="_Hlk72096106"/>
      <w:r>
        <w:rPr>
          <w:rFonts w:eastAsia="宋体" w:hint="eastAsia"/>
          <w:bCs/>
          <w:kern w:val="2"/>
          <w:sz w:val="21"/>
          <w:szCs w:val="21"/>
          <w:lang w:eastAsia="zh-CN"/>
        </w:rPr>
        <w:t>证明资料条款响应要求</w:t>
      </w:r>
      <w:bookmarkEnd w:id="54"/>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5"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6" w:name="_Hlk73558164"/>
      <w:r>
        <w:rPr>
          <w:rFonts w:eastAsia="宋体" w:hint="eastAsia"/>
          <w:bCs/>
          <w:kern w:val="2"/>
          <w:sz w:val="21"/>
          <w:szCs w:val="21"/>
          <w:lang w:eastAsia="zh-CN"/>
        </w:rPr>
        <w:t>且投标人在“偏离情况”一栏响应为“正偏离”或“无偏离”的，经评审委员会认定，将判定为负偏离。</w:t>
      </w:r>
      <w:bookmarkEnd w:id="55"/>
      <w:bookmarkEnd w:id="56"/>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57" w:name="_Hlk72096137"/>
      <w:r>
        <w:rPr>
          <w:rFonts w:eastAsia="宋体" w:hint="eastAsia"/>
          <w:bCs/>
          <w:kern w:val="2"/>
          <w:sz w:val="21"/>
          <w:szCs w:val="21"/>
          <w:lang w:eastAsia="zh-CN"/>
        </w:rPr>
        <w:t>表后“证明资料”部分内容的编制</w:t>
      </w:r>
      <w:bookmarkEnd w:id="57"/>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8"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58"/>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59" w:name="_Hlk72096176"/>
      <w:r>
        <w:rPr>
          <w:rFonts w:eastAsia="宋体" w:hint="eastAsia"/>
          <w:bCs/>
          <w:kern w:val="2"/>
          <w:sz w:val="21"/>
          <w:szCs w:val="21"/>
          <w:lang w:eastAsia="zh-CN"/>
        </w:rPr>
        <w:t>证明资料的形式及其他具体要求</w:t>
      </w:r>
      <w:bookmarkEnd w:id="59"/>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（1）除照片、图片（截图）及不需加盖公章的文字说明（技术说明）外，其他证明资料均要求为原件扫描件；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其他证明资料的形式要求参照以上要求执行；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8、其他注意事项：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kern w:val="2"/>
          <w:lang w:eastAsia="zh-CN"/>
        </w:rPr>
      </w:pPr>
      <w:r>
        <w:rPr>
          <w:rFonts w:eastAsia="宋体" w:hint="eastAsia"/>
          <w:bCs/>
          <w:kern w:val="2"/>
          <w:sz w:val="21"/>
          <w:szCs w:val="21"/>
          <w:lang w:eastAsia="zh-CN"/>
        </w:rPr>
        <w:t>（2）</w:t>
      </w:r>
      <w:bookmarkStart w:id="60"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60"/>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十二</w:t>
      </w:r>
      <w:r>
        <w:rPr>
          <w:rFonts w:ascii="黑体" w:eastAsia="黑体" w:hAnsi="宋体" w:hint="eastAsia"/>
          <w:bCs/>
          <w:kern w:val="2"/>
          <w:lang w:eastAsia="zh-CN"/>
        </w:rPr>
        <w:t>、商务要求偏离表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0"/>
        <w:gridCol w:w="917"/>
        <w:gridCol w:w="3975"/>
        <w:gridCol w:w="1479"/>
        <w:gridCol w:w="1087"/>
        <w:gridCol w:w="65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2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b/>
                <w:kern w:val="2"/>
                <w:sz w:val="21"/>
                <w:lang w:eastAsia="zh-CN"/>
              </w:rPr>
              <w:t>序号</w:t>
            </w:r>
          </w:p>
        </w:tc>
        <w:tc>
          <w:tcPr>
            <w:tcW w:w="5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b/>
                <w:kern w:val="2"/>
                <w:sz w:val="21"/>
                <w:lang w:eastAsia="zh-CN"/>
              </w:rPr>
              <w:t>商务需求项</w:t>
            </w:r>
          </w:p>
        </w:tc>
        <w:tc>
          <w:tcPr>
            <w:tcW w:w="23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b/>
                <w:kern w:val="2"/>
                <w:sz w:val="21"/>
                <w:lang w:eastAsia="zh-CN"/>
              </w:rPr>
              <w:t>招标商务要求</w:t>
            </w:r>
          </w:p>
        </w:tc>
        <w:tc>
          <w:tcPr>
            <w:tcW w:w="86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b/>
                <w:kern w:val="2"/>
                <w:sz w:val="21"/>
                <w:lang w:eastAsia="zh-CN"/>
              </w:rPr>
              <w:t>投标商务响应</w:t>
            </w:r>
          </w:p>
        </w:tc>
        <w:tc>
          <w:tcPr>
            <w:tcW w:w="6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b/>
                <w:kern w:val="2"/>
                <w:sz w:val="21"/>
                <w:lang w:eastAsia="zh-CN"/>
              </w:rPr>
              <w:t>偏离情况</w:t>
            </w:r>
          </w:p>
        </w:tc>
        <w:tc>
          <w:tcPr>
            <w:tcW w:w="3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b/>
                <w:kern w:val="2"/>
                <w:sz w:val="21"/>
                <w:lang w:eastAsia="zh-CN"/>
              </w:rPr>
              <w:t>说明</w:t>
            </w:r>
          </w:p>
        </w:tc>
      </w:tr>
      <w:tr>
        <w:tblPrEx>
          <w:tblW w:w="5000" w:type="pct"/>
          <w:tblInd w:w="0" w:type="dxa"/>
          <w:tblLayout w:type="fixed"/>
          <w:tblCellMar>
            <w:top w:w="0" w:type="dxa"/>
            <w:left w:w="108" w:type="dxa"/>
            <w:bottom w:w="0" w:type="dxa"/>
            <w:right w:w="108" w:type="dxa"/>
          </w:tblCellMar>
        </w:tblPrEx>
        <w:trPr>
          <w:trHeight w:val="280"/>
        </w:trPr>
        <w:tc>
          <w:tcPr>
            <w:tcW w:w="5000" w:type="pct"/>
            <w:gridSpan w:val="6"/>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
                <w:kern w:val="2"/>
                <w:sz w:val="21"/>
                <w:lang w:eastAsia="zh-CN"/>
              </w:rPr>
            </w:pPr>
            <w:r>
              <w:rPr>
                <w:rFonts w:eastAsia="宋体" w:hint="eastAsia"/>
                <w:b/>
                <w:kern w:val="2"/>
                <w:sz w:val="21"/>
                <w:lang w:eastAsia="zh-CN"/>
              </w:rPr>
              <w:t>（一）免费保修期内售后服务要求</w:t>
            </w:r>
          </w:p>
        </w:tc>
      </w:tr>
      <w:tr>
        <w:tblPrEx>
          <w:tblW w:w="5000" w:type="pct"/>
          <w:tblInd w:w="0" w:type="dxa"/>
          <w:tblLayout w:type="fixed"/>
          <w:tblCellMar>
            <w:top w:w="0" w:type="dxa"/>
            <w:left w:w="108" w:type="dxa"/>
            <w:bottom w:w="0" w:type="dxa"/>
            <w:right w:w="108" w:type="dxa"/>
          </w:tblCellMar>
        </w:tblPrEx>
        <w:trPr>
          <w:trHeight w:val="279"/>
        </w:trPr>
        <w:tc>
          <w:tcPr>
            <w:tcW w:w="2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Cs/>
                <w:kern w:val="2"/>
                <w:sz w:val="21"/>
                <w:lang w:eastAsia="zh-CN"/>
              </w:rPr>
            </w:pPr>
            <w:r>
              <w:rPr>
                <w:rFonts w:eastAsia="宋体" w:hint="eastAsia"/>
                <w:bCs/>
                <w:kern w:val="2"/>
                <w:sz w:val="21"/>
                <w:lang w:eastAsia="zh-CN"/>
              </w:rPr>
              <w:t>1</w:t>
            </w:r>
          </w:p>
        </w:tc>
        <w:tc>
          <w:tcPr>
            <w:tcW w:w="538" w:type="pct"/>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kern w:val="2"/>
                <w:sz w:val="21"/>
                <w:lang w:eastAsia="zh-CN"/>
              </w:rPr>
            </w:pPr>
            <w:r>
              <w:rPr>
                <w:rFonts w:eastAsia="宋体" w:hint="eastAsia"/>
                <w:kern w:val="2"/>
                <w:sz w:val="21"/>
                <w:lang w:eastAsia="zh-CN"/>
              </w:rPr>
              <w:t>维修响应及故障解决时间</w:t>
            </w:r>
          </w:p>
        </w:tc>
        <w:tc>
          <w:tcPr>
            <w:tcW w:w="2332"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
                <w:kern w:val="2"/>
                <w:sz w:val="21"/>
                <w:lang w:eastAsia="zh-CN"/>
              </w:rPr>
            </w:pPr>
            <w:r>
              <w:rPr>
                <w:rFonts w:eastAsia="宋体" w:hint="eastAsia"/>
                <w:bCs/>
                <w:kern w:val="2"/>
                <w:sz w:val="21"/>
                <w:szCs w:val="21"/>
                <w:lang w:eastAsia="zh-CN"/>
              </w:rPr>
              <w:t>在免费保修期内，一旦发生质量问题，中标人保证在接到通知1小时内赶到现场进行修理或更换。</w:t>
            </w:r>
          </w:p>
        </w:tc>
        <w:tc>
          <w:tcPr>
            <w:tcW w:w="86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szCs w:val="21"/>
                <w:lang w:eastAsia="zh-CN"/>
              </w:rPr>
            </w:pPr>
          </w:p>
        </w:tc>
        <w:tc>
          <w:tcPr>
            <w:tcW w:w="63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szCs w:val="21"/>
                <w:lang w:eastAsia="zh-CN"/>
              </w:rPr>
            </w:pPr>
          </w:p>
        </w:tc>
        <w:tc>
          <w:tcPr>
            <w:tcW w:w="38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26"/>
        </w:trPr>
        <w:tc>
          <w:tcPr>
            <w:tcW w:w="24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kern w:val="2"/>
                <w:sz w:val="21"/>
                <w:szCs w:val="21"/>
                <w:lang w:eastAsia="zh-CN"/>
              </w:rPr>
            </w:pPr>
            <w:r>
              <w:rPr>
                <w:rFonts w:eastAsia="宋体" w:hint="eastAsia"/>
                <w:kern w:val="2"/>
                <w:sz w:val="21"/>
                <w:szCs w:val="21"/>
                <w:lang w:eastAsia="zh-CN"/>
              </w:rPr>
              <w:t>2</w:t>
            </w:r>
          </w:p>
        </w:tc>
        <w:tc>
          <w:tcPr>
            <w:tcW w:w="53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kern w:val="2"/>
                <w:sz w:val="21"/>
                <w:szCs w:val="21"/>
                <w:lang w:eastAsia="zh-CN"/>
              </w:rPr>
            </w:pPr>
            <w:r>
              <w:rPr>
                <w:rFonts w:eastAsia="宋体" w:hint="eastAsia"/>
                <w:kern w:val="2"/>
                <w:sz w:val="21"/>
                <w:szCs w:val="21"/>
                <w:lang w:eastAsia="zh-CN"/>
              </w:rPr>
              <w:t>免费保修期</w:t>
            </w:r>
          </w:p>
        </w:tc>
        <w:tc>
          <w:tcPr>
            <w:tcW w:w="2332"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
                <w:kern w:val="2"/>
                <w:sz w:val="21"/>
                <w:szCs w:val="21"/>
                <w:lang w:eastAsia="zh-CN"/>
              </w:rPr>
            </w:pPr>
            <w:r>
              <w:rPr>
                <w:rFonts w:eastAsia="宋体" w:hint="eastAsia"/>
                <w:b/>
                <w:kern w:val="2"/>
                <w:sz w:val="21"/>
                <w:szCs w:val="21"/>
                <w:lang w:eastAsia="zh-CN"/>
              </w:rPr>
              <w:t>★</w:t>
            </w:r>
            <w:r>
              <w:rPr>
                <w:rFonts w:eastAsia="宋体" w:hint="eastAsia"/>
                <w:bCs/>
                <w:kern w:val="2"/>
                <w:sz w:val="21"/>
                <w:szCs w:val="21"/>
                <w:lang w:eastAsia="zh-CN"/>
              </w:rPr>
              <w:t>1</w:t>
            </w:r>
            <w:r>
              <w:rPr>
                <w:rFonts w:eastAsia="宋体"/>
                <w:bCs/>
                <w:kern w:val="2"/>
                <w:sz w:val="21"/>
                <w:szCs w:val="21"/>
                <w:lang w:eastAsia="zh-CN"/>
              </w:rPr>
              <w:t>.</w:t>
            </w:r>
            <w:r>
              <w:rPr>
                <w:rFonts w:eastAsia="宋体" w:hint="eastAsia"/>
                <w:bCs/>
                <w:kern w:val="2"/>
                <w:sz w:val="21"/>
                <w:szCs w:val="21"/>
                <w:lang w:eastAsia="zh-CN"/>
              </w:rPr>
              <w:t>货物原厂免费保修期</w:t>
            </w:r>
            <w:r>
              <w:rPr>
                <w:rFonts w:eastAsia="宋体" w:hint="eastAsia"/>
                <w:bCs/>
                <w:color w:val="000000"/>
                <w:kern w:val="2"/>
                <w:sz w:val="21"/>
                <w:szCs w:val="21"/>
                <w:u w:val="single"/>
                <w:lang w:eastAsia="zh-CN"/>
              </w:rPr>
              <w:t>5</w:t>
            </w:r>
            <w:r>
              <w:rPr>
                <w:rFonts w:eastAsia="宋体" w:hint="eastAsia"/>
                <w:bCs/>
                <w:color w:val="000000"/>
                <w:kern w:val="2"/>
                <w:sz w:val="21"/>
                <w:szCs w:val="21"/>
                <w:lang w:eastAsia="zh-CN"/>
              </w:rPr>
              <w:t>年，</w:t>
            </w:r>
            <w:r>
              <w:rPr>
                <w:rFonts w:eastAsia="宋体" w:hint="eastAsia"/>
                <w:bCs/>
                <w:kern w:val="2"/>
                <w:sz w:val="21"/>
                <w:szCs w:val="21"/>
                <w:lang w:eastAsia="zh-CN"/>
              </w:rPr>
              <w:t>时间自最终验收合格并交付使用之日起计算。中标人需提供</w:t>
            </w:r>
            <w:r>
              <w:rPr>
                <w:rFonts w:eastAsia="宋体" w:hint="eastAsia"/>
                <w:bCs/>
                <w:kern w:val="2"/>
                <w:sz w:val="21"/>
                <w:szCs w:val="21"/>
                <w:u w:val="single"/>
                <w:lang w:eastAsia="zh-CN"/>
              </w:rPr>
              <w:t>5年</w:t>
            </w:r>
            <w:r>
              <w:rPr>
                <w:rFonts w:eastAsia="宋体" w:hint="eastAsia"/>
                <w:bCs/>
                <w:kern w:val="2"/>
                <w:sz w:val="21"/>
                <w:szCs w:val="21"/>
                <w:lang w:eastAsia="zh-CN"/>
              </w:rPr>
              <w:t>原厂售后服务承诺函或官方电话查询确认</w:t>
            </w:r>
            <w:r>
              <w:rPr>
                <w:rFonts w:eastAsia="宋体" w:hint="eastAsia"/>
                <w:bCs/>
                <w:color w:val="000000"/>
                <w:kern w:val="2"/>
                <w:sz w:val="21"/>
                <w:szCs w:val="21"/>
                <w:lang w:eastAsia="zh-CN"/>
              </w:rPr>
              <w:t>。</w:t>
            </w:r>
          </w:p>
        </w:tc>
        <w:tc>
          <w:tcPr>
            <w:tcW w:w="86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
                <w:kern w:val="2"/>
                <w:sz w:val="21"/>
                <w:szCs w:val="21"/>
                <w:lang w:eastAsia="zh-CN"/>
              </w:rPr>
            </w:pPr>
          </w:p>
        </w:tc>
        <w:tc>
          <w:tcPr>
            <w:tcW w:w="63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
                <w:kern w:val="2"/>
                <w:sz w:val="21"/>
                <w:szCs w:val="21"/>
                <w:lang w:eastAsia="zh-CN"/>
              </w:rPr>
            </w:pPr>
          </w:p>
        </w:tc>
        <w:tc>
          <w:tcPr>
            <w:tcW w:w="38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240"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p>
        </w:tc>
        <w:tc>
          <w:tcPr>
            <w:tcW w:w="538"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kern w:val="2"/>
                <w:sz w:val="21"/>
                <w:lang w:eastAsia="zh-CN"/>
              </w:rPr>
            </w:pPr>
          </w:p>
        </w:tc>
        <w:tc>
          <w:tcPr>
            <w:tcW w:w="23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r>
              <w:rPr>
                <w:rFonts w:eastAsia="宋体" w:hint="eastAsia"/>
                <w:b/>
                <w:kern w:val="2"/>
                <w:sz w:val="21"/>
                <w:szCs w:val="21"/>
                <w:lang w:eastAsia="zh-CN"/>
              </w:rPr>
              <w:t>★</w:t>
            </w:r>
            <w:r>
              <w:rPr>
                <w:rFonts w:eastAsia="宋体" w:hint="eastAsia"/>
                <w:bCs/>
                <w:kern w:val="2"/>
                <w:sz w:val="21"/>
                <w:szCs w:val="21"/>
                <w:lang w:eastAsia="zh-CN"/>
              </w:rPr>
              <w:t>2</w:t>
            </w:r>
            <w:r>
              <w:rPr>
                <w:rFonts w:eastAsia="宋体"/>
                <w:bCs/>
                <w:kern w:val="2"/>
                <w:sz w:val="21"/>
                <w:szCs w:val="21"/>
                <w:lang w:eastAsia="zh-CN"/>
              </w:rPr>
              <w:t>.</w:t>
            </w:r>
            <w:r>
              <w:rPr>
                <w:rFonts w:eastAsia="宋体" w:hint="eastAsia"/>
                <w:bCs/>
                <w:kern w:val="2"/>
                <w:sz w:val="21"/>
                <w:szCs w:val="21"/>
                <w:lang w:eastAsia="zh-CN"/>
              </w:rPr>
              <w:t>免费保修期内，</w:t>
            </w:r>
            <w:r>
              <w:rPr>
                <w:rFonts w:eastAsia="宋体" w:hint="eastAsia"/>
                <w:color w:val="000000"/>
                <w:kern w:val="2"/>
                <w:sz w:val="21"/>
                <w:szCs w:val="21"/>
                <w:lang w:eastAsia="zh-CN"/>
              </w:rPr>
              <w:t>所有服务及配件全部免费。</w:t>
            </w:r>
          </w:p>
        </w:tc>
        <w:tc>
          <w:tcPr>
            <w:tcW w:w="86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
                <w:kern w:val="2"/>
                <w:sz w:val="21"/>
                <w:szCs w:val="21"/>
                <w:lang w:eastAsia="zh-CN"/>
              </w:rPr>
            </w:pPr>
          </w:p>
        </w:tc>
        <w:tc>
          <w:tcPr>
            <w:tcW w:w="6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
                <w:kern w:val="2"/>
                <w:sz w:val="21"/>
                <w:szCs w:val="21"/>
                <w:lang w:eastAsia="zh-CN"/>
              </w:rPr>
            </w:pPr>
          </w:p>
        </w:tc>
        <w:tc>
          <w:tcPr>
            <w:tcW w:w="3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23"/>
        </w:trPr>
        <w:tc>
          <w:tcPr>
            <w:tcW w:w="2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kern w:val="2"/>
                <w:sz w:val="21"/>
                <w:szCs w:val="21"/>
                <w:lang w:eastAsia="zh-CN"/>
              </w:rPr>
              <w:t>3</w:t>
            </w:r>
          </w:p>
        </w:tc>
        <w:tc>
          <w:tcPr>
            <w:tcW w:w="5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
                <w:kern w:val="2"/>
                <w:sz w:val="21"/>
                <w:lang w:eastAsia="zh-CN"/>
              </w:rPr>
            </w:pPr>
            <w:r>
              <w:rPr>
                <w:rFonts w:eastAsia="宋体" w:hint="eastAsia"/>
                <w:kern w:val="2"/>
                <w:sz w:val="21"/>
                <w:szCs w:val="21"/>
                <w:lang w:eastAsia="zh-CN"/>
              </w:rPr>
              <w:t>技术文件</w:t>
            </w:r>
          </w:p>
        </w:tc>
        <w:tc>
          <w:tcPr>
            <w:tcW w:w="23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Cs/>
                <w:kern w:val="2"/>
                <w:sz w:val="21"/>
                <w:lang w:eastAsia="zh-CN"/>
              </w:rPr>
            </w:pPr>
            <w:r>
              <w:rPr>
                <w:rFonts w:eastAsia="宋体" w:hint="eastAsia"/>
                <w:bCs/>
                <w:kern w:val="2"/>
                <w:sz w:val="21"/>
                <w:lang w:eastAsia="zh-CN"/>
              </w:rPr>
              <w:t>供应商应提供全套、完整的书面技术资料，包括仪器说明书、操作手册、简单维修说明、图纸等。</w:t>
            </w:r>
          </w:p>
        </w:tc>
        <w:tc>
          <w:tcPr>
            <w:tcW w:w="86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lang w:eastAsia="zh-CN"/>
              </w:rPr>
            </w:pPr>
          </w:p>
        </w:tc>
        <w:tc>
          <w:tcPr>
            <w:tcW w:w="6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lang w:eastAsia="zh-CN"/>
              </w:rPr>
            </w:pPr>
          </w:p>
        </w:tc>
        <w:tc>
          <w:tcPr>
            <w:tcW w:w="3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2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Cs/>
                <w:kern w:val="2"/>
                <w:sz w:val="21"/>
                <w:lang w:eastAsia="zh-CN"/>
              </w:rPr>
            </w:pPr>
            <w:r>
              <w:rPr>
                <w:rFonts w:eastAsia="宋体" w:hint="eastAsia"/>
                <w:bCs/>
                <w:kern w:val="2"/>
                <w:sz w:val="21"/>
                <w:lang w:eastAsia="zh-CN"/>
              </w:rPr>
              <w:t>4</w:t>
            </w:r>
          </w:p>
        </w:tc>
        <w:tc>
          <w:tcPr>
            <w:tcW w:w="5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宋体"/>
                <w:bCs/>
                <w:kern w:val="2"/>
                <w:sz w:val="21"/>
                <w:lang w:eastAsia="zh-CN"/>
              </w:rPr>
            </w:pPr>
            <w:r>
              <w:rPr>
                <w:rFonts w:eastAsia="宋体" w:hint="eastAsia"/>
                <w:kern w:val="2"/>
                <w:sz w:val="21"/>
                <w:szCs w:val="21"/>
                <w:lang w:eastAsia="zh-CN"/>
              </w:rPr>
              <w:t>安装调试</w:t>
            </w:r>
          </w:p>
        </w:tc>
        <w:tc>
          <w:tcPr>
            <w:tcW w:w="23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r>
              <w:rPr>
                <w:rFonts w:eastAsia="宋体" w:hint="eastAsia"/>
                <w:bCs/>
                <w:kern w:val="2"/>
                <w:sz w:val="21"/>
                <w:szCs w:val="21"/>
                <w:lang w:eastAsia="zh-CN"/>
              </w:rPr>
              <w:t>设备到货后，中标单位需当天对废旧电池处理并当天对新电池进行安装调试结束。</w:t>
            </w:r>
          </w:p>
        </w:tc>
        <w:tc>
          <w:tcPr>
            <w:tcW w:w="86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szCs w:val="21"/>
                <w:lang w:eastAsia="zh-CN"/>
              </w:rPr>
            </w:pPr>
          </w:p>
        </w:tc>
        <w:tc>
          <w:tcPr>
            <w:tcW w:w="6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szCs w:val="21"/>
                <w:lang w:eastAsia="zh-CN"/>
              </w:rPr>
            </w:pPr>
          </w:p>
        </w:tc>
        <w:tc>
          <w:tcPr>
            <w:tcW w:w="3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szCs w:val="21"/>
                <w:lang w:eastAsia="zh-CN"/>
              </w:rPr>
            </w:pP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kern w:val="2"/>
                <w:sz w:val="21"/>
                <w:lang w:eastAsia="zh-CN"/>
              </w:rPr>
            </w:pPr>
            <w:r>
              <w:rPr>
                <w:rFonts w:ascii="宋体" w:eastAsia="宋体" w:hAnsi="宋体" w:hint="eastAsia"/>
                <w:b/>
                <w:kern w:val="2"/>
                <w:sz w:val="21"/>
                <w:lang w:eastAsia="zh-CN"/>
              </w:rPr>
              <w:t>（二）免费保修期外售后服务要求</w:t>
            </w: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24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1</w:t>
            </w:r>
          </w:p>
        </w:tc>
        <w:tc>
          <w:tcPr>
            <w:tcW w:w="53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color w:val="000000"/>
                <w:kern w:val="2"/>
                <w:sz w:val="20"/>
                <w:szCs w:val="20"/>
                <w:lang w:eastAsia="zh-CN"/>
              </w:rPr>
            </w:pPr>
            <w:r>
              <w:rPr>
                <w:rFonts w:ascii="宋体" w:eastAsia="宋体" w:hAnsi="宋体" w:cs="宋体" w:hint="eastAsia"/>
                <w:b/>
                <w:bCs/>
                <w:color w:val="000000"/>
                <w:kern w:val="2"/>
                <w:sz w:val="20"/>
                <w:szCs w:val="20"/>
                <w:lang w:eastAsia="zh-CN"/>
              </w:rPr>
              <w:t>维修零配件、消耗品和延续保修合同的报价</w:t>
            </w:r>
          </w:p>
        </w:tc>
        <w:tc>
          <w:tcPr>
            <w:tcW w:w="23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color w:val="000000"/>
                <w:kern w:val="2"/>
                <w:sz w:val="21"/>
                <w:lang w:eastAsia="zh-CN"/>
              </w:rPr>
            </w:pPr>
            <w:r>
              <w:rPr>
                <w:rFonts w:ascii="宋体" w:eastAsia="宋体" w:hAnsi="宋体" w:cs="宋体" w:hint="eastAsia"/>
                <w:color w:val="000000"/>
                <w:kern w:val="2"/>
                <w:sz w:val="20"/>
                <w:szCs w:val="20"/>
                <w:lang w:eastAsia="zh-CN"/>
              </w:rPr>
              <w:t>1.1由设备制造商提供售后服务，</w:t>
            </w:r>
            <w:r>
              <w:rPr>
                <w:rFonts w:ascii="宋体" w:eastAsia="宋体" w:hAnsi="宋体" w:cs="宋体" w:hint="eastAsia"/>
                <w:color w:val="000000"/>
                <w:kern w:val="2"/>
                <w:sz w:val="20"/>
                <w:szCs w:val="20"/>
                <w:u w:val="single"/>
                <w:lang w:eastAsia="zh-CN"/>
              </w:rPr>
              <w:t xml:space="preserve"> 1 </w:t>
            </w:r>
            <w:r>
              <w:rPr>
                <w:rFonts w:ascii="宋体" w:eastAsia="宋体" w:hAnsi="宋体" w:cs="宋体" w:hint="eastAsia"/>
                <w:color w:val="000000"/>
                <w:kern w:val="2"/>
                <w:sz w:val="20"/>
                <w:szCs w:val="20"/>
                <w:lang w:eastAsia="zh-CN"/>
              </w:rPr>
              <w:t>小时内响应，</w:t>
            </w:r>
            <w:r>
              <w:rPr>
                <w:rFonts w:ascii="宋体" w:eastAsia="宋体" w:hAnsi="宋体" w:cs="宋体" w:hint="eastAsia"/>
                <w:color w:val="000000"/>
                <w:kern w:val="2"/>
                <w:sz w:val="20"/>
                <w:szCs w:val="20"/>
                <w:u w:val="single"/>
                <w:lang w:eastAsia="zh-CN"/>
              </w:rPr>
              <w:t xml:space="preserve"> 2 </w:t>
            </w:r>
            <w:r>
              <w:rPr>
                <w:rFonts w:ascii="宋体" w:eastAsia="宋体" w:hAnsi="宋体" w:cs="宋体" w:hint="eastAsia"/>
                <w:color w:val="000000"/>
                <w:kern w:val="2"/>
                <w:sz w:val="20"/>
                <w:szCs w:val="20"/>
                <w:lang w:eastAsia="zh-CN"/>
              </w:rPr>
              <w:t>小时维修到位，并在24小时内消除故障（不可抗力情况除外）。消耗品和零配件供应及时，特殊情况下可提供备用机。在境内有相对应的零配件保税库，于中标后出具证明文件。</w:t>
            </w:r>
          </w:p>
        </w:tc>
        <w:tc>
          <w:tcPr>
            <w:tcW w:w="86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c>
          <w:tcPr>
            <w:tcW w:w="6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c>
          <w:tcPr>
            <w:tcW w:w="3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240"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1"/>
                <w:lang w:eastAsia="zh-CN"/>
              </w:rPr>
            </w:pPr>
          </w:p>
        </w:tc>
        <w:tc>
          <w:tcPr>
            <w:tcW w:w="538"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b/>
                <w:bCs/>
                <w:color w:val="000000"/>
                <w:kern w:val="2"/>
                <w:sz w:val="20"/>
                <w:szCs w:val="20"/>
                <w:lang w:eastAsia="zh-CN"/>
              </w:rPr>
            </w:pPr>
          </w:p>
        </w:tc>
        <w:tc>
          <w:tcPr>
            <w:tcW w:w="23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color w:val="000000"/>
                <w:kern w:val="2"/>
                <w:sz w:val="21"/>
                <w:lang w:eastAsia="zh-CN"/>
              </w:rPr>
            </w:pPr>
            <w:r>
              <w:rPr>
                <w:rFonts w:ascii="宋体" w:eastAsia="宋体" w:hAnsi="宋体" w:cs="宋体" w:hint="eastAsia"/>
                <w:color w:val="000000"/>
                <w:kern w:val="2"/>
                <w:sz w:val="20"/>
                <w:szCs w:val="20"/>
                <w:lang w:eastAsia="zh-CN"/>
              </w:rPr>
              <w:t>1.2此次电池到货后需原厂两位工程师现场指导安装调试工作。</w:t>
            </w:r>
          </w:p>
        </w:tc>
        <w:tc>
          <w:tcPr>
            <w:tcW w:w="86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c>
          <w:tcPr>
            <w:tcW w:w="6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c>
          <w:tcPr>
            <w:tcW w:w="3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kern w:val="2"/>
                <w:sz w:val="21"/>
                <w:lang w:eastAsia="zh-CN"/>
              </w:rPr>
            </w:pPr>
            <w:r>
              <w:rPr>
                <w:rFonts w:ascii="宋体" w:eastAsia="宋体" w:hAnsi="宋体" w:hint="eastAsia"/>
                <w:b/>
                <w:kern w:val="2"/>
                <w:sz w:val="21"/>
                <w:lang w:eastAsia="zh-CN"/>
              </w:rPr>
              <w:t>（三）其他商务要求</w:t>
            </w: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24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1</w:t>
            </w:r>
          </w:p>
        </w:tc>
        <w:tc>
          <w:tcPr>
            <w:tcW w:w="53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违约责任</w:t>
            </w:r>
          </w:p>
        </w:tc>
        <w:tc>
          <w:tcPr>
            <w:tcW w:w="2332"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r>
              <w:rPr>
                <w:rFonts w:eastAsia="宋体" w:hAnsi="宋体" w:hint="eastAsia"/>
                <w:kern w:val="2"/>
                <w:sz w:val="21"/>
                <w:szCs w:val="21"/>
                <w:lang w:eastAsia="zh-CN"/>
              </w:rPr>
              <w:t>★</w:t>
            </w:r>
            <w:r>
              <w:rPr>
                <w:rFonts w:ascii="宋体" w:eastAsia="宋体" w:hAnsi="宋体" w:cs="宋体" w:hint="eastAsia"/>
                <w:color w:val="000000"/>
                <w:kern w:val="2"/>
                <w:sz w:val="20"/>
                <w:szCs w:val="20"/>
                <w:lang w:eastAsia="zh-CN"/>
              </w:rPr>
              <w:t>1.1中标人不能交货的，需偿付不能交货部分货款的</w:t>
            </w:r>
            <w:r>
              <w:rPr>
                <w:rFonts w:ascii="宋体" w:eastAsia="宋体" w:hAnsi="宋体" w:cs="宋体" w:hint="eastAsia"/>
                <w:color w:val="000000"/>
                <w:kern w:val="2"/>
                <w:sz w:val="20"/>
                <w:szCs w:val="20"/>
                <w:u w:val="single"/>
                <w:lang w:eastAsia="zh-CN"/>
              </w:rPr>
              <w:t>200</w:t>
            </w:r>
            <w:r>
              <w:rPr>
                <w:rFonts w:ascii="宋体" w:eastAsia="宋体" w:hAnsi="宋体" w:cs="宋体" w:hint="eastAsia"/>
                <w:color w:val="000000"/>
                <w:kern w:val="2"/>
                <w:sz w:val="20"/>
                <w:szCs w:val="20"/>
                <w:lang w:eastAsia="zh-CN"/>
              </w:rPr>
              <w:t>%的违约金并按主管部门相关规定处理。</w:t>
            </w:r>
          </w:p>
        </w:tc>
        <w:tc>
          <w:tcPr>
            <w:tcW w:w="86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Ansi="宋体" w:hint="eastAsia"/>
                <w:kern w:val="2"/>
                <w:sz w:val="21"/>
                <w:szCs w:val="21"/>
                <w:lang w:eastAsia="zh-CN"/>
              </w:rPr>
            </w:pPr>
          </w:p>
        </w:tc>
        <w:tc>
          <w:tcPr>
            <w:tcW w:w="63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Ansi="宋体" w:hint="eastAsia"/>
                <w:kern w:val="2"/>
                <w:sz w:val="21"/>
                <w:szCs w:val="21"/>
                <w:lang w:eastAsia="zh-CN"/>
              </w:rPr>
            </w:pPr>
          </w:p>
        </w:tc>
        <w:tc>
          <w:tcPr>
            <w:tcW w:w="38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Ansi="宋体" w:hint="eastAsia"/>
                <w:kern w:val="2"/>
                <w:sz w:val="21"/>
                <w:szCs w:val="21"/>
                <w:lang w:eastAsia="zh-CN"/>
              </w:rPr>
            </w:pP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240"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538"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2332"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r>
              <w:rPr>
                <w:rFonts w:eastAsia="宋体" w:hAnsi="宋体" w:hint="eastAsia"/>
                <w:kern w:val="2"/>
                <w:sz w:val="21"/>
                <w:szCs w:val="21"/>
                <w:lang w:eastAsia="zh-CN"/>
              </w:rPr>
              <w:t>★</w:t>
            </w:r>
            <w:r>
              <w:rPr>
                <w:rFonts w:ascii="宋体" w:eastAsia="宋体" w:hAnsi="宋体" w:cs="宋体" w:hint="eastAsia"/>
                <w:color w:val="000000"/>
                <w:kern w:val="2"/>
                <w:sz w:val="20"/>
                <w:szCs w:val="20"/>
                <w:lang w:eastAsia="zh-CN"/>
              </w:rPr>
              <w:t>1.2中标人逾期交货的，每逾期1天，采购人扣除千分之一合同款，并应当承担继续履行、采取补救措施或者赔偿损失等违约责任。</w:t>
            </w:r>
          </w:p>
        </w:tc>
        <w:tc>
          <w:tcPr>
            <w:tcW w:w="86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Ansi="宋体" w:hint="eastAsia"/>
                <w:kern w:val="2"/>
                <w:sz w:val="21"/>
                <w:szCs w:val="21"/>
                <w:lang w:eastAsia="zh-CN"/>
              </w:rPr>
            </w:pPr>
          </w:p>
        </w:tc>
        <w:tc>
          <w:tcPr>
            <w:tcW w:w="63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Ansi="宋体" w:hint="eastAsia"/>
                <w:kern w:val="2"/>
                <w:sz w:val="21"/>
                <w:szCs w:val="21"/>
                <w:lang w:eastAsia="zh-CN"/>
              </w:rPr>
            </w:pPr>
          </w:p>
        </w:tc>
        <w:tc>
          <w:tcPr>
            <w:tcW w:w="38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Ansi="宋体" w:hint="eastAsia"/>
                <w:kern w:val="2"/>
                <w:sz w:val="21"/>
                <w:szCs w:val="21"/>
                <w:lang w:eastAsia="zh-CN"/>
              </w:rPr>
            </w:pP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240"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538"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2332"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r>
              <w:rPr>
                <w:rFonts w:eastAsia="宋体" w:hAnsi="宋体" w:hint="eastAsia"/>
                <w:kern w:val="2"/>
                <w:sz w:val="21"/>
                <w:szCs w:val="21"/>
                <w:lang w:eastAsia="zh-CN"/>
              </w:rPr>
              <w:t>★</w:t>
            </w:r>
            <w:r>
              <w:rPr>
                <w:rFonts w:ascii="宋体" w:eastAsia="宋体" w:hAnsi="宋体" w:cs="宋体" w:hint="eastAsia"/>
                <w:color w:val="000000"/>
                <w:kern w:val="2"/>
                <w:sz w:val="20"/>
                <w:szCs w:val="20"/>
                <w:lang w:eastAsia="zh-CN"/>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86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Ansi="宋体" w:hint="eastAsia"/>
                <w:kern w:val="2"/>
                <w:sz w:val="21"/>
                <w:szCs w:val="21"/>
                <w:lang w:eastAsia="zh-CN"/>
              </w:rPr>
            </w:pPr>
          </w:p>
        </w:tc>
        <w:tc>
          <w:tcPr>
            <w:tcW w:w="63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Ansi="宋体" w:hint="eastAsia"/>
                <w:kern w:val="2"/>
                <w:sz w:val="21"/>
                <w:szCs w:val="21"/>
                <w:lang w:eastAsia="zh-CN"/>
              </w:rPr>
            </w:pPr>
          </w:p>
        </w:tc>
        <w:tc>
          <w:tcPr>
            <w:tcW w:w="38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Ansi="宋体" w:hint="eastAsia"/>
                <w:kern w:val="2"/>
                <w:sz w:val="21"/>
                <w:szCs w:val="21"/>
                <w:lang w:eastAsia="zh-CN"/>
              </w:rPr>
            </w:pP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24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2</w:t>
            </w:r>
          </w:p>
        </w:tc>
        <w:tc>
          <w:tcPr>
            <w:tcW w:w="53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交货及付款要求</w:t>
            </w:r>
          </w:p>
        </w:tc>
        <w:tc>
          <w:tcPr>
            <w:tcW w:w="23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kern w:val="2"/>
                <w:sz w:val="21"/>
                <w:lang w:eastAsia="zh-CN"/>
              </w:rPr>
            </w:pPr>
            <w:r>
              <w:rPr>
                <w:rFonts w:eastAsia="宋体" w:hint="eastAsia"/>
                <w:kern w:val="2"/>
                <w:sz w:val="21"/>
                <w:lang w:eastAsia="zh-CN"/>
              </w:rPr>
              <w:t>★2.1履约时间和地点：投标供应商在签订合同之日起</w:t>
            </w:r>
            <w:r>
              <w:rPr>
                <w:rFonts w:eastAsia="宋体"/>
                <w:kern w:val="2"/>
                <w:sz w:val="21"/>
                <w:lang w:eastAsia="zh-CN"/>
              </w:rPr>
              <w:t>30</w:t>
            </w:r>
            <w:r>
              <w:rPr>
                <w:rFonts w:eastAsia="宋体" w:hint="eastAsia"/>
                <w:kern w:val="2"/>
                <w:sz w:val="21"/>
                <w:lang w:eastAsia="zh-CN"/>
              </w:rPr>
              <w:t>天内交货，交货地点为深圳市福田区建安山海中心。</w:t>
            </w:r>
          </w:p>
        </w:tc>
        <w:tc>
          <w:tcPr>
            <w:tcW w:w="86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kern w:val="2"/>
                <w:sz w:val="21"/>
                <w:lang w:eastAsia="zh-CN"/>
              </w:rPr>
            </w:pPr>
          </w:p>
        </w:tc>
        <w:tc>
          <w:tcPr>
            <w:tcW w:w="6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kern w:val="2"/>
                <w:sz w:val="21"/>
                <w:lang w:eastAsia="zh-CN"/>
              </w:rPr>
            </w:pPr>
          </w:p>
        </w:tc>
        <w:tc>
          <w:tcPr>
            <w:tcW w:w="3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kern w:val="2"/>
                <w:sz w:val="21"/>
                <w:lang w:eastAsia="zh-CN"/>
              </w:rPr>
            </w:pPr>
          </w:p>
        </w:tc>
      </w:tr>
      <w:tr>
        <w:tblPrEx>
          <w:tblW w:w="5000" w:type="pct"/>
          <w:jc w:val="center"/>
          <w:tblInd w:w="0" w:type="dxa"/>
          <w:tblLayout w:type="fixed"/>
          <w:tblCellMar>
            <w:top w:w="0" w:type="dxa"/>
            <w:left w:w="108" w:type="dxa"/>
            <w:bottom w:w="0" w:type="dxa"/>
            <w:right w:w="108" w:type="dxa"/>
          </w:tblCellMar>
        </w:tblPrEx>
        <w:trPr>
          <w:trHeight w:val="449"/>
          <w:jc w:val="center"/>
        </w:trPr>
        <w:tc>
          <w:tcPr>
            <w:tcW w:w="240"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538"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2332"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eastAsia="宋体"/>
                <w:b/>
                <w:bCs/>
                <w:kern w:val="2"/>
                <w:lang w:eastAsia="zh-CN"/>
              </w:rPr>
            </w:pPr>
            <w:r>
              <w:rPr>
                <w:rFonts w:eastAsia="宋体" w:hint="eastAsia"/>
                <w:kern w:val="2"/>
                <w:sz w:val="21"/>
                <w:lang w:eastAsia="zh-CN"/>
              </w:rPr>
              <w:t>★2</w:t>
            </w:r>
            <w:r>
              <w:rPr>
                <w:rFonts w:eastAsia="宋体"/>
                <w:kern w:val="2"/>
                <w:sz w:val="21"/>
                <w:lang w:eastAsia="zh-CN"/>
              </w:rPr>
              <w:t>.2</w:t>
            </w:r>
            <w:r>
              <w:rPr>
                <w:rFonts w:eastAsia="宋体" w:hint="eastAsia"/>
                <w:kern w:val="2"/>
                <w:sz w:val="21"/>
                <w:lang w:eastAsia="zh-CN"/>
              </w:rPr>
              <w:t>付款期限和方式：项目首付款：在合同签订并收到乙方合格发票后10个工作日内支付合同金额70%；</w:t>
            </w:r>
            <w:r>
              <w:rPr>
                <w:rFonts w:ascii="宋体" w:eastAsia="宋体" w:hAnsi="宋体" w:cs="宋体" w:hint="eastAsia"/>
                <w:kern w:val="2"/>
                <w:sz w:val="21"/>
                <w:szCs w:val="21"/>
                <w:lang w:eastAsia="zh-CN"/>
              </w:rPr>
              <w:t>项目尾款</w:t>
            </w:r>
            <w:r>
              <w:rPr>
                <w:rFonts w:eastAsia="宋体" w:hint="eastAsia"/>
                <w:kern w:val="2"/>
                <w:sz w:val="21"/>
                <w:lang w:eastAsia="zh-CN"/>
              </w:rPr>
              <w:t>：货物到达项目指定现场，经安装验收通过后10个</w:t>
            </w:r>
            <w:r>
              <w:rPr>
                <w:rFonts w:eastAsia="宋体" w:hint="eastAsia"/>
                <w:kern w:val="2"/>
                <w:sz w:val="21"/>
                <w:lang w:eastAsia="zh-CN"/>
              </w:rPr>
              <w:t>工作</w:t>
            </w:r>
            <w:r>
              <w:rPr>
                <w:rFonts w:eastAsia="宋体" w:hint="eastAsia"/>
                <w:kern w:val="2"/>
                <w:sz w:val="21"/>
                <w:lang w:eastAsia="zh-CN"/>
              </w:rPr>
              <w:t>日内，支付合同金额30%；</w:t>
            </w:r>
          </w:p>
        </w:tc>
        <w:tc>
          <w:tcPr>
            <w:tcW w:w="868"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eastAsia="宋体" w:hint="eastAsia"/>
                <w:kern w:val="2"/>
                <w:sz w:val="21"/>
                <w:lang w:eastAsia="zh-CN"/>
              </w:rPr>
            </w:pPr>
          </w:p>
        </w:tc>
        <w:tc>
          <w:tcPr>
            <w:tcW w:w="638"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eastAsia="宋体" w:hint="eastAsia"/>
                <w:kern w:val="2"/>
                <w:sz w:val="21"/>
                <w:lang w:eastAsia="zh-CN"/>
              </w:rPr>
            </w:pPr>
          </w:p>
        </w:tc>
        <w:tc>
          <w:tcPr>
            <w:tcW w:w="381"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eastAsia="宋体" w:hint="eastAsia"/>
                <w:kern w:val="2"/>
                <w:sz w:val="21"/>
                <w:lang w:eastAsia="zh-CN"/>
              </w:rPr>
            </w:pP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24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3</w:t>
            </w:r>
          </w:p>
        </w:tc>
        <w:tc>
          <w:tcPr>
            <w:tcW w:w="53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cs="宋体" w:hint="eastAsia"/>
                <w:b/>
                <w:color w:val="000000"/>
                <w:kern w:val="2"/>
                <w:sz w:val="20"/>
                <w:szCs w:val="20"/>
                <w:lang w:eastAsia="zh-CN"/>
              </w:rPr>
            </w:pPr>
            <w:r>
              <w:rPr>
                <w:rFonts w:ascii="宋体" w:eastAsia="宋体" w:hAnsi="宋体" w:cs="宋体" w:hint="eastAsia"/>
                <w:b/>
                <w:color w:val="000000"/>
                <w:kern w:val="2"/>
                <w:sz w:val="20"/>
                <w:szCs w:val="20"/>
                <w:lang w:eastAsia="zh-CN"/>
              </w:rPr>
              <w:t>验收条件</w:t>
            </w:r>
          </w:p>
        </w:tc>
        <w:tc>
          <w:tcPr>
            <w:tcW w:w="2332"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r>
              <w:rPr>
                <w:rFonts w:eastAsia="宋体" w:hint="eastAsia"/>
                <w:bCs/>
                <w:kern w:val="2"/>
                <w:sz w:val="21"/>
                <w:szCs w:val="21"/>
                <w:lang w:eastAsia="zh-CN"/>
              </w:rPr>
              <w:t>★3.1投标人货物经过双方检验认可后，签署验收报告，产品保修期自验收合格之日起算，由投标人提供产品保修文件。</w:t>
            </w:r>
          </w:p>
        </w:tc>
        <w:tc>
          <w:tcPr>
            <w:tcW w:w="86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szCs w:val="21"/>
                <w:lang w:eastAsia="zh-CN"/>
              </w:rPr>
            </w:pPr>
          </w:p>
        </w:tc>
        <w:tc>
          <w:tcPr>
            <w:tcW w:w="63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szCs w:val="21"/>
                <w:lang w:eastAsia="zh-CN"/>
              </w:rPr>
            </w:pPr>
          </w:p>
        </w:tc>
        <w:tc>
          <w:tcPr>
            <w:tcW w:w="38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hint="eastAsia"/>
                <w:bCs/>
                <w:kern w:val="2"/>
                <w:sz w:val="21"/>
                <w:szCs w:val="21"/>
                <w:lang w:eastAsia="zh-CN"/>
              </w:rPr>
            </w:pP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240"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538"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cs="宋体" w:hint="eastAsia"/>
                <w:b/>
                <w:color w:val="000000"/>
                <w:kern w:val="2"/>
                <w:sz w:val="20"/>
                <w:szCs w:val="20"/>
                <w:lang w:eastAsia="zh-CN"/>
              </w:rPr>
            </w:pPr>
          </w:p>
        </w:tc>
        <w:tc>
          <w:tcPr>
            <w:tcW w:w="2332" w:type="pct"/>
          </w:tcPr>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r>
              <w:rPr>
                <w:rFonts w:eastAsia="宋体" w:hint="eastAsia"/>
                <w:bCs/>
                <w:kern w:val="2"/>
                <w:sz w:val="21"/>
                <w:szCs w:val="21"/>
                <w:lang w:eastAsia="zh-CN"/>
              </w:rPr>
              <w:t>★3.2当满足以下条件时，采购人才向中标人签发货物验收报告：</w:t>
            </w:r>
          </w:p>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r>
              <w:rPr>
                <w:rFonts w:eastAsia="宋体"/>
                <w:bCs/>
                <w:kern w:val="2"/>
                <w:sz w:val="21"/>
                <w:szCs w:val="21"/>
                <w:lang w:eastAsia="zh-CN"/>
              </w:rPr>
              <w:t>a</w:t>
            </w:r>
            <w:r>
              <w:rPr>
                <w:rFonts w:eastAsia="宋体" w:hint="eastAsia"/>
                <w:bCs/>
                <w:kern w:val="2"/>
                <w:sz w:val="21"/>
                <w:szCs w:val="21"/>
                <w:lang w:eastAsia="zh-CN"/>
              </w:rPr>
              <w:t>、中标人已按照合同规定提供了全部产品及完整的技术资料。</w:t>
            </w:r>
          </w:p>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r>
              <w:rPr>
                <w:rFonts w:eastAsia="宋体"/>
                <w:bCs/>
                <w:kern w:val="2"/>
                <w:sz w:val="21"/>
                <w:szCs w:val="21"/>
                <w:lang w:eastAsia="zh-CN"/>
              </w:rPr>
              <w:t>b</w:t>
            </w:r>
            <w:r>
              <w:rPr>
                <w:rFonts w:eastAsia="宋体" w:hint="eastAsia"/>
                <w:bCs/>
                <w:kern w:val="2"/>
                <w:sz w:val="21"/>
                <w:szCs w:val="21"/>
                <w:lang w:eastAsia="zh-CN"/>
              </w:rPr>
              <w:t>、货物符合招标文件技术要求或投标文件响应，性能满足要求。</w:t>
            </w:r>
          </w:p>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kern w:val="2"/>
                <w:sz w:val="21"/>
                <w:lang w:eastAsia="zh-CN"/>
              </w:rPr>
            </w:pPr>
            <w:r>
              <w:rPr>
                <w:rFonts w:eastAsia="宋体"/>
                <w:bCs/>
                <w:kern w:val="2"/>
                <w:sz w:val="21"/>
                <w:szCs w:val="21"/>
                <w:lang w:eastAsia="zh-CN"/>
              </w:rPr>
              <w:t>c</w:t>
            </w:r>
            <w:r>
              <w:rPr>
                <w:rFonts w:eastAsia="宋体" w:hint="eastAsia"/>
                <w:bCs/>
                <w:kern w:val="2"/>
                <w:sz w:val="21"/>
                <w:szCs w:val="21"/>
                <w:lang w:eastAsia="zh-CN"/>
              </w:rPr>
              <w:t>、货物具备产品合格证。</w:t>
            </w:r>
          </w:p>
        </w:tc>
        <w:tc>
          <w:tcPr>
            <w:tcW w:w="868" w:type="pct"/>
          </w:tcPr>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p>
        </w:tc>
        <w:tc>
          <w:tcPr>
            <w:tcW w:w="638" w:type="pct"/>
          </w:tcPr>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p>
        </w:tc>
        <w:tc>
          <w:tcPr>
            <w:tcW w:w="381" w:type="pct"/>
          </w:tcPr>
          <w:p>
            <w:pPr>
              <w:keepNext w:val="0"/>
              <w:keepLines w:val="0"/>
              <w:pageBreakBefore w:val="0"/>
              <w:widowControl w:val="0"/>
              <w:tabs>
                <w:tab w:val="left" w:pos="1260"/>
              </w:tabs>
              <w:kinsoku/>
              <w:wordWrap/>
              <w:overflowPunct/>
              <w:topLinePunct w:val="0"/>
              <w:autoSpaceDE/>
              <w:autoSpaceDN/>
              <w:bidi w:val="0"/>
              <w:adjustRightInd w:val="0"/>
              <w:snapToGrid w:val="0"/>
              <w:spacing w:line="240" w:lineRule="auto"/>
              <w:jc w:val="both"/>
              <w:textAlignment w:val="auto"/>
              <w:rPr>
                <w:rFonts w:eastAsia="宋体"/>
                <w:bCs/>
                <w:kern w:val="2"/>
                <w:sz w:val="21"/>
                <w:szCs w:val="21"/>
                <w:lang w:eastAsia="zh-CN"/>
              </w:rPr>
            </w:pP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2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4</w:t>
            </w:r>
          </w:p>
        </w:tc>
        <w:tc>
          <w:tcPr>
            <w:tcW w:w="5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color w:val="000000"/>
                <w:kern w:val="2"/>
                <w:sz w:val="20"/>
                <w:szCs w:val="20"/>
                <w:lang w:eastAsia="zh-CN"/>
              </w:rPr>
            </w:pPr>
            <w:r>
              <w:rPr>
                <w:rFonts w:ascii="宋体" w:eastAsia="宋体" w:hAnsi="宋体" w:cs="宋体" w:hint="eastAsia"/>
                <w:b/>
                <w:bCs/>
                <w:color w:val="000000"/>
                <w:kern w:val="2"/>
                <w:sz w:val="20"/>
                <w:szCs w:val="20"/>
                <w:lang w:eastAsia="zh-CN"/>
              </w:rPr>
              <w:t>运输、安装条件</w:t>
            </w:r>
          </w:p>
        </w:tc>
        <w:tc>
          <w:tcPr>
            <w:tcW w:w="23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Cs/>
                <w:color w:val="000000"/>
                <w:kern w:val="2"/>
                <w:sz w:val="21"/>
                <w:szCs w:val="21"/>
                <w:lang w:eastAsia="zh-CN"/>
              </w:rPr>
            </w:pPr>
            <w:r>
              <w:rPr>
                <w:rFonts w:ascii="宋体" w:eastAsia="宋体" w:hAnsi="宋体" w:cs="宋体" w:hint="eastAsia"/>
                <w:color w:val="000000"/>
                <w:kern w:val="2"/>
                <w:sz w:val="20"/>
                <w:szCs w:val="20"/>
                <w:lang w:eastAsia="zh-CN"/>
              </w:rPr>
              <w:t>5</w:t>
            </w:r>
            <w:r>
              <w:rPr>
                <w:rFonts w:ascii="宋体" w:eastAsia="宋体" w:hAnsi="宋体" w:cs="宋体" w:hint="eastAsia"/>
                <w:color w:val="000000"/>
                <w:kern w:val="2"/>
                <w:sz w:val="20"/>
                <w:szCs w:val="20"/>
                <w:lang w:eastAsia="zh-CN"/>
              </w:rPr>
              <w:t>.</w:t>
            </w:r>
            <w:r>
              <w:rPr>
                <w:rFonts w:ascii="宋体" w:eastAsia="宋体" w:hAnsi="宋体" w:cs="宋体" w:hint="eastAsia"/>
                <w:color w:val="000000"/>
                <w:kern w:val="2"/>
                <w:sz w:val="20"/>
                <w:szCs w:val="20"/>
                <w:lang w:eastAsia="zh-CN"/>
              </w:rPr>
              <w:t>投标供应商须在签订合同之日起 3天内向采购人提供设备的运行、安装、使用环境要求。</w:t>
            </w:r>
          </w:p>
        </w:tc>
        <w:tc>
          <w:tcPr>
            <w:tcW w:w="86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c>
          <w:tcPr>
            <w:tcW w:w="6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c>
          <w:tcPr>
            <w:tcW w:w="3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24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5</w:t>
            </w:r>
          </w:p>
        </w:tc>
        <w:tc>
          <w:tcPr>
            <w:tcW w:w="53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b/>
                <w:kern w:val="2"/>
                <w:sz w:val="20"/>
                <w:szCs w:val="20"/>
                <w:lang w:eastAsia="zh-CN"/>
              </w:rPr>
              <w:t>培训</w:t>
            </w:r>
          </w:p>
        </w:tc>
        <w:tc>
          <w:tcPr>
            <w:tcW w:w="2332"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6.1投标供应商应派专业技术人员免费对采购单位指定人员进行1次培训及指导，直至其完全掌握设备的基本故障处理技术。</w:t>
            </w:r>
          </w:p>
        </w:tc>
        <w:tc>
          <w:tcPr>
            <w:tcW w:w="868"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c>
          <w:tcPr>
            <w:tcW w:w="638"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c>
          <w:tcPr>
            <w:tcW w:w="381"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240"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p>
        </w:tc>
        <w:tc>
          <w:tcPr>
            <w:tcW w:w="538"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kern w:val="2"/>
                <w:sz w:val="20"/>
                <w:szCs w:val="20"/>
                <w:lang w:eastAsia="zh-CN"/>
              </w:rPr>
            </w:pPr>
          </w:p>
        </w:tc>
        <w:tc>
          <w:tcPr>
            <w:tcW w:w="2332"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6.2 现场培训：投标供应商应提供现场技术培训，保证使用人员正常操作设备的各种功能。</w:t>
            </w:r>
          </w:p>
        </w:tc>
        <w:tc>
          <w:tcPr>
            <w:tcW w:w="868"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c>
          <w:tcPr>
            <w:tcW w:w="638"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c>
          <w:tcPr>
            <w:tcW w:w="381"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24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hint="eastAsia"/>
                <w:b/>
                <w:kern w:val="2"/>
                <w:sz w:val="20"/>
                <w:szCs w:val="20"/>
                <w:lang w:eastAsia="zh-CN"/>
              </w:rPr>
              <w:t>6</w:t>
            </w:r>
          </w:p>
        </w:tc>
        <w:tc>
          <w:tcPr>
            <w:tcW w:w="53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0"/>
                <w:szCs w:val="20"/>
                <w:lang w:eastAsia="zh-CN"/>
              </w:rPr>
            </w:pPr>
            <w:r>
              <w:rPr>
                <w:rFonts w:ascii="宋体" w:eastAsia="宋体" w:hAnsi="宋体"/>
                <w:b/>
                <w:kern w:val="2"/>
                <w:sz w:val="20"/>
                <w:szCs w:val="20"/>
                <w:lang w:eastAsia="zh-CN"/>
              </w:rPr>
              <w:t>知识产权</w:t>
            </w:r>
          </w:p>
        </w:tc>
        <w:tc>
          <w:tcPr>
            <w:tcW w:w="2332"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宋体"/>
                <w:kern w:val="2"/>
                <w:sz w:val="21"/>
                <w:lang w:eastAsia="zh-CN"/>
              </w:rPr>
            </w:pPr>
            <w:r>
              <w:rPr>
                <w:rFonts w:ascii="宋体" w:eastAsia="宋体" w:hAnsi="宋体" w:cs="宋体" w:hint="eastAsia"/>
                <w:color w:val="000000"/>
                <w:kern w:val="2"/>
                <w:sz w:val="20"/>
                <w:szCs w:val="20"/>
                <w:lang w:eastAsia="zh-CN"/>
              </w:rPr>
              <w:t>7.1涉及采购标的的知识产权归属、处理的，</w:t>
            </w:r>
            <w:r>
              <w:rPr>
                <w:rFonts w:ascii="宋体" w:eastAsia="宋体" w:hAnsi="宋体" w:cs="宋体" w:hint="eastAsia"/>
                <w:kern w:val="2"/>
                <w:sz w:val="21"/>
                <w:szCs w:val="21"/>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tc>
        <w:tc>
          <w:tcPr>
            <w:tcW w:w="86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c>
          <w:tcPr>
            <w:tcW w:w="638"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c>
          <w:tcPr>
            <w:tcW w:w="381" w:type="pct"/>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cs="宋体" w:hint="eastAsia"/>
                <w:color w:val="000000"/>
                <w:kern w:val="2"/>
                <w:sz w:val="20"/>
                <w:szCs w:val="20"/>
                <w:lang w:eastAsia="zh-CN"/>
              </w:rPr>
            </w:pPr>
          </w:p>
        </w:tc>
      </w:tr>
      <w:tr>
        <w:tblPrEx>
          <w:tblW w:w="5000" w:type="pct"/>
          <w:jc w:val="center"/>
          <w:tblInd w:w="0" w:type="dxa"/>
          <w:tblLayout w:type="fixed"/>
          <w:tblCellMar>
            <w:top w:w="0" w:type="dxa"/>
            <w:left w:w="108" w:type="dxa"/>
            <w:bottom w:w="0" w:type="dxa"/>
            <w:right w:w="108" w:type="dxa"/>
          </w:tblCellMar>
        </w:tblPrEx>
        <w:trPr>
          <w:trHeight w:val="454"/>
          <w:jc w:val="center"/>
        </w:trPr>
        <w:tc>
          <w:tcPr>
            <w:tcW w:w="240"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1"/>
                <w:lang w:eastAsia="zh-CN"/>
              </w:rPr>
            </w:pPr>
          </w:p>
        </w:tc>
        <w:tc>
          <w:tcPr>
            <w:tcW w:w="538"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eastAsia="宋体" w:hAnsi="宋体" w:hint="eastAsia"/>
                <w:b/>
                <w:kern w:val="2"/>
                <w:sz w:val="21"/>
                <w:lang w:eastAsia="zh-CN"/>
              </w:rPr>
            </w:pPr>
          </w:p>
        </w:tc>
        <w:tc>
          <w:tcPr>
            <w:tcW w:w="2332"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7.2采购人购买产品后，有权对该产品与其他设备进行配套、整合或适当改进，而免受侵犯专利权的起诉，</w:t>
            </w:r>
            <w:r>
              <w:rPr>
                <w:rFonts w:eastAsia="宋体" w:hint="eastAsia"/>
                <w:kern w:val="2"/>
                <w:sz w:val="21"/>
                <w:lang w:eastAsia="zh-CN"/>
              </w:rPr>
              <w:t>因为知识产权纠纷造成的一切损害赔偿及损失由投标人承担，包括但不限于实际损失、预期损失和对方要求赔偿损失及支出的律师费、交通费和差旅费等。</w:t>
            </w:r>
          </w:p>
        </w:tc>
        <w:tc>
          <w:tcPr>
            <w:tcW w:w="868"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c>
          <w:tcPr>
            <w:tcW w:w="638"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c>
          <w:tcPr>
            <w:tcW w:w="381"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2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1"/>
                <w:lang w:eastAsia="zh-CN"/>
              </w:rPr>
            </w:pPr>
            <w:r>
              <w:rPr>
                <w:rFonts w:eastAsia="宋体" w:hint="eastAsia"/>
                <w:b/>
                <w:kern w:val="2"/>
                <w:sz w:val="21"/>
                <w:lang w:eastAsia="zh-CN"/>
              </w:rPr>
              <w:t>7</w:t>
            </w:r>
          </w:p>
        </w:tc>
        <w:tc>
          <w:tcPr>
            <w:tcW w:w="5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hint="eastAsia"/>
                <w:b/>
                <w:kern w:val="2"/>
                <w:sz w:val="21"/>
                <w:lang w:eastAsia="zh-CN"/>
              </w:rPr>
            </w:pPr>
            <w:r>
              <w:rPr>
                <w:rFonts w:ascii="宋体" w:eastAsia="宋体" w:hAnsi="宋体"/>
                <w:b/>
                <w:color w:val="000000"/>
                <w:kern w:val="2"/>
                <w:sz w:val="20"/>
                <w:szCs w:val="20"/>
                <w:lang w:eastAsia="zh-CN"/>
              </w:rPr>
              <w:t>其他</w:t>
            </w:r>
          </w:p>
        </w:tc>
        <w:tc>
          <w:tcPr>
            <w:tcW w:w="2332"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投标供应商应按其投标文件中的承诺，进行其他售后服务工作。</w:t>
            </w:r>
          </w:p>
        </w:tc>
        <w:tc>
          <w:tcPr>
            <w:tcW w:w="868"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c>
          <w:tcPr>
            <w:tcW w:w="638"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c>
          <w:tcPr>
            <w:tcW w:w="381" w:type="pct"/>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eastAsia="宋体" w:hAnsi="宋体" w:cs="宋体" w:hint="eastAsia"/>
                <w:color w:val="000000"/>
                <w:kern w:val="2"/>
                <w:sz w:val="20"/>
                <w:szCs w:val="20"/>
                <w:lang w:eastAsia="zh-CN"/>
              </w:rPr>
            </w:pPr>
          </w:p>
        </w:tc>
      </w:tr>
    </w:tbl>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《商务要求偏离表》编制指引：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w:t>
      </w:r>
      <w:r>
        <w:rPr>
          <w:rFonts w:eastAsia="宋体" w:hint="eastAsia"/>
          <w:bCs/>
          <w:kern w:val="2"/>
          <w:sz w:val="21"/>
          <w:szCs w:val="21"/>
          <w:lang w:eastAsia="zh-CN"/>
        </w:rPr>
        <w:t>.</w:t>
      </w:r>
      <w:r>
        <w:rPr>
          <w:rFonts w:eastAsia="宋体" w:hint="eastAsia"/>
          <w:bCs/>
          <w:kern w:val="2"/>
          <w:sz w:val="21"/>
          <w:szCs w:val="21"/>
          <w:lang w:eastAsia="zh-CN"/>
        </w:rPr>
        <w:t>商务要求偏离表的序号、商务需求项、招标商务要求等栏目对应“用户需求书”中的“商务要求”章节相关内容。</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w:t>
      </w:r>
      <w:r>
        <w:rPr>
          <w:rFonts w:eastAsia="宋体" w:hint="eastAsia"/>
          <w:bCs/>
          <w:kern w:val="2"/>
          <w:sz w:val="21"/>
          <w:szCs w:val="21"/>
          <w:lang w:eastAsia="zh-CN"/>
        </w:rPr>
        <w:t>“投标商务响应”一栏必须一一对照“招标商务要求”，详细填写自身响应情况，而不能不合理照搬照抄招标文件的商务要求，以体现具体响应情况。</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r>
        <w:rPr>
          <w:rFonts w:eastAsia="宋体" w:hint="eastAsia"/>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pPr>
        <w:widowControl w:val="0"/>
        <w:jc w:val="both"/>
        <w:rPr>
          <w:rFonts w:eastAsia="宋体"/>
          <w:bCs/>
          <w:kern w:val="2"/>
          <w:sz w:val="21"/>
          <w:szCs w:val="21"/>
          <w:lang w:eastAsia="zh-CN"/>
        </w:rPr>
      </w:pPr>
      <w:r>
        <w:rPr>
          <w:rFonts w:eastAsia="宋体" w:hint="eastAsia"/>
          <w:bCs/>
          <w:kern w:val="2"/>
          <w:sz w:val="21"/>
          <w:szCs w:val="21"/>
          <w:lang w:eastAsia="zh-CN"/>
        </w:rPr>
        <w:t>“投标商务响应”对比“招标商务要求”存在响应不全（包括未响应整项招标商务要求或者未响应一项招标商务要求的部分内容），均视为“负偏离”。</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r>
        <w:rPr>
          <w:rFonts w:eastAsia="宋体" w:hint="eastAsia"/>
          <w:bCs/>
          <w:kern w:val="2"/>
          <w:sz w:val="21"/>
          <w:szCs w:val="21"/>
          <w:lang w:eastAsia="zh-CN"/>
        </w:rPr>
        <w:t>.</w:t>
      </w:r>
      <w:r>
        <w:rPr>
          <w:rFonts w:eastAsia="宋体" w:hint="eastAsia"/>
          <w:bCs/>
          <w:kern w:val="2"/>
          <w:sz w:val="21"/>
          <w:szCs w:val="21"/>
          <w:lang w:eastAsia="zh-CN"/>
        </w:rPr>
        <w:t>带★号条款为不可偏离条款，如未响应或出现负偏离的，将作投标无效处理。</w:t>
      </w:r>
    </w:p>
    <w:p>
      <w:pPr>
        <w:widowControl w:val="0"/>
        <w:jc w:val="both"/>
        <w:rPr>
          <w:rFonts w:eastAsia="宋体"/>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w:t>
      </w:r>
      <w:r>
        <w:rPr>
          <w:rFonts w:ascii="黑体" w:eastAsia="黑体" w:hAnsi="宋体" w:hint="eastAsia"/>
          <w:bCs/>
          <w:kern w:val="2"/>
          <w:lang w:eastAsia="zh-CN"/>
        </w:rPr>
        <w:t>三</w:t>
      </w:r>
      <w:r>
        <w:rPr>
          <w:rFonts w:ascii="黑体" w:eastAsia="黑体" w:hAnsi="宋体" w:hint="eastAsia"/>
          <w:bCs/>
          <w:kern w:val="2"/>
          <w:lang w:eastAsia="zh-CN"/>
        </w:rPr>
        <w:t>、</w:t>
      </w:r>
      <w:r>
        <w:rPr>
          <w:rFonts w:ascii="黑体" w:eastAsia="黑体" w:hAnsi="宋体" w:hint="eastAsia"/>
          <w:bCs/>
          <w:kern w:val="2"/>
          <w:lang w:eastAsia="zh-CN"/>
        </w:rPr>
        <w:t>投标人</w:t>
      </w:r>
      <w:r>
        <w:rPr>
          <w:rFonts w:ascii="黑体" w:eastAsia="黑体" w:hAnsi="宋体" w:hint="eastAsia"/>
          <w:bCs/>
          <w:kern w:val="2"/>
          <w:lang w:eastAsia="zh-CN"/>
        </w:rPr>
        <w:t>认证情况（格式自定）</w:t>
      </w:r>
    </w:p>
    <w:p>
      <w:pPr>
        <w:widowControl w:val="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（特别提示：投标人须按本招标文件评标信息中这一评审因素要求，提供详细证明资料）</w:t>
      </w:r>
    </w:p>
    <w:p>
      <w:pPr>
        <w:widowControl w:val="0"/>
        <w:jc w:val="both"/>
        <w:rPr>
          <w:rFonts w:eastAsia="宋体"/>
          <w:b/>
          <w:bCs/>
          <w:color w:val="FF0000"/>
          <w:kern w:val="2"/>
          <w:sz w:val="21"/>
          <w:lang w:eastAsia="zh-CN"/>
        </w:rPr>
      </w:pPr>
      <w:bookmarkStart w:id="61" w:name="_GoBack"/>
      <w:bookmarkEnd w:id="61"/>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w:t>
      </w:r>
      <w:r>
        <w:rPr>
          <w:rFonts w:ascii="黑体" w:eastAsia="黑体" w:hAnsi="宋体" w:hint="eastAsia"/>
          <w:bCs/>
          <w:kern w:val="2"/>
          <w:lang w:eastAsia="zh-CN"/>
        </w:rPr>
        <w:t>四</w:t>
      </w:r>
      <w:r>
        <w:rPr>
          <w:rFonts w:ascii="黑体" w:eastAsia="黑体" w:hAnsi="宋体" w:hint="eastAsia"/>
          <w:bCs/>
          <w:kern w:val="2"/>
          <w:lang w:eastAsia="zh-CN"/>
        </w:rPr>
        <w:t>、</w:t>
      </w:r>
      <w:r>
        <w:rPr>
          <w:rFonts w:ascii="黑体" w:eastAsia="黑体" w:hAnsi="宋体" w:hint="eastAsia"/>
          <w:bCs/>
          <w:kern w:val="2"/>
          <w:lang w:eastAsia="zh-CN"/>
        </w:rPr>
        <w:t>投标人</w:t>
      </w:r>
      <w:r>
        <w:rPr>
          <w:rFonts w:ascii="黑体" w:eastAsia="黑体" w:hAnsi="宋体" w:hint="eastAsia"/>
          <w:bCs/>
          <w:kern w:val="2"/>
          <w:lang w:eastAsia="zh-CN"/>
        </w:rPr>
        <w:t>同类业绩</w:t>
      </w:r>
    </w:p>
    <w:tbl>
      <w:tblPr>
        <w:tblStyle w:val="TableNormal"/>
        <w:tblW w:w="5000"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9"/>
        <w:gridCol w:w="1416"/>
        <w:gridCol w:w="1984"/>
        <w:gridCol w:w="849"/>
        <w:gridCol w:w="992"/>
        <w:gridCol w:w="2182"/>
      </w:tblGrid>
      <w:tr>
        <w:tblPrEx>
          <w:tblW w:w="5000"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645" w:type="pct"/>
            <w:vAlign w:val="center"/>
          </w:tcPr>
          <w:p>
            <w:pPr>
              <w:widowControl w:val="0"/>
              <w:jc w:val="center"/>
              <w:rPr>
                <w:rFonts w:ascii="宋体" w:eastAsia="宋体" w:hAnsi="宋体" w:hint="eastAsia"/>
                <w:kern w:val="2"/>
                <w:sz w:val="20"/>
                <w:szCs w:val="21"/>
                <w:lang w:eastAsia="zh-CN"/>
              </w:rPr>
            </w:pPr>
            <w:r>
              <w:rPr>
                <w:rFonts w:ascii="宋体" w:eastAsia="宋体" w:hAnsi="宋体" w:hint="eastAsia"/>
                <w:kern w:val="2"/>
                <w:sz w:val="20"/>
                <w:szCs w:val="21"/>
                <w:lang w:eastAsia="zh-CN"/>
              </w:rPr>
              <w:t>采购人</w:t>
            </w:r>
          </w:p>
        </w:tc>
        <w:tc>
          <w:tcPr>
            <w:tcW w:w="831" w:type="pct"/>
            <w:vAlign w:val="center"/>
          </w:tcPr>
          <w:p>
            <w:pPr>
              <w:widowControl w:val="0"/>
              <w:jc w:val="center"/>
              <w:rPr>
                <w:rFonts w:ascii="宋体" w:eastAsia="宋体" w:hAnsi="宋体" w:hint="eastAsia"/>
                <w:kern w:val="2"/>
                <w:sz w:val="20"/>
                <w:szCs w:val="21"/>
                <w:lang w:eastAsia="zh-CN"/>
              </w:rPr>
            </w:pPr>
            <w:r>
              <w:rPr>
                <w:rFonts w:ascii="宋体" w:eastAsia="宋体" w:hAnsi="宋体" w:hint="eastAsia"/>
                <w:kern w:val="2"/>
                <w:sz w:val="20"/>
                <w:szCs w:val="21"/>
                <w:lang w:eastAsia="zh-CN"/>
              </w:rPr>
              <w:t>项目名称</w:t>
            </w:r>
          </w:p>
        </w:tc>
        <w:tc>
          <w:tcPr>
            <w:tcW w:w="1164" w:type="pct"/>
            <w:vAlign w:val="center"/>
          </w:tcPr>
          <w:p>
            <w:pPr>
              <w:widowControl w:val="0"/>
              <w:jc w:val="center"/>
              <w:rPr>
                <w:rFonts w:ascii="宋体" w:eastAsia="宋体" w:hAnsi="宋体" w:hint="eastAsia"/>
                <w:kern w:val="2"/>
                <w:sz w:val="20"/>
                <w:szCs w:val="21"/>
                <w:lang w:eastAsia="zh-CN"/>
              </w:rPr>
            </w:pPr>
            <w:r>
              <w:rPr>
                <w:rFonts w:ascii="宋体" w:eastAsia="宋体" w:hAnsi="宋体" w:hint="eastAsia"/>
                <w:kern w:val="2"/>
                <w:sz w:val="20"/>
                <w:szCs w:val="21"/>
                <w:lang w:eastAsia="zh-CN"/>
              </w:rPr>
              <w:t>项目规模（金额）</w:t>
            </w:r>
          </w:p>
        </w:tc>
        <w:tc>
          <w:tcPr>
            <w:tcW w:w="498" w:type="pct"/>
            <w:vAlign w:val="center"/>
          </w:tcPr>
          <w:p>
            <w:pPr>
              <w:widowControl w:val="0"/>
              <w:jc w:val="center"/>
              <w:rPr>
                <w:rFonts w:ascii="宋体" w:eastAsia="宋体" w:hAnsi="宋体" w:hint="eastAsia"/>
                <w:kern w:val="2"/>
                <w:sz w:val="20"/>
                <w:szCs w:val="21"/>
                <w:lang w:eastAsia="zh-CN"/>
              </w:rPr>
            </w:pPr>
            <w:r>
              <w:rPr>
                <w:rFonts w:ascii="宋体" w:eastAsia="宋体" w:hAnsi="宋体" w:hint="eastAsia"/>
                <w:kern w:val="2"/>
                <w:sz w:val="20"/>
                <w:szCs w:val="21"/>
                <w:lang w:eastAsia="zh-CN"/>
              </w:rPr>
              <w:t>合同签订日期</w:t>
            </w:r>
          </w:p>
        </w:tc>
        <w:tc>
          <w:tcPr>
            <w:tcW w:w="582" w:type="pct"/>
            <w:vAlign w:val="center"/>
          </w:tcPr>
          <w:p>
            <w:pPr>
              <w:widowControl w:val="0"/>
              <w:jc w:val="center"/>
              <w:rPr>
                <w:rFonts w:ascii="宋体" w:eastAsia="宋体" w:hAnsi="宋体" w:hint="eastAsia"/>
                <w:kern w:val="2"/>
                <w:sz w:val="20"/>
                <w:szCs w:val="21"/>
                <w:lang w:eastAsia="zh-CN"/>
              </w:rPr>
            </w:pPr>
            <w:r>
              <w:rPr>
                <w:rFonts w:ascii="宋体" w:eastAsia="宋体" w:hAnsi="宋体" w:hint="eastAsia"/>
                <w:kern w:val="2"/>
                <w:sz w:val="20"/>
                <w:szCs w:val="21"/>
                <w:lang w:eastAsia="zh-CN"/>
              </w:rPr>
              <w:t>履约验收时间</w:t>
            </w:r>
          </w:p>
        </w:tc>
        <w:tc>
          <w:tcPr>
            <w:tcW w:w="1280" w:type="pct"/>
            <w:vAlign w:val="center"/>
          </w:tcPr>
          <w:p>
            <w:pPr>
              <w:widowControl w:val="0"/>
              <w:jc w:val="center"/>
              <w:rPr>
                <w:rFonts w:ascii="宋体" w:eastAsia="宋体" w:hAnsi="宋体" w:hint="eastAsia"/>
                <w:kern w:val="2"/>
                <w:sz w:val="20"/>
                <w:szCs w:val="21"/>
                <w:lang w:eastAsia="zh-CN"/>
              </w:rPr>
            </w:pPr>
            <w:r>
              <w:rPr>
                <w:rFonts w:ascii="宋体" w:eastAsia="宋体" w:hAnsi="宋体" w:hint="eastAsia"/>
                <w:kern w:val="2"/>
                <w:sz w:val="20"/>
                <w:szCs w:val="21"/>
                <w:lang w:eastAsia="zh-CN"/>
              </w:rPr>
              <w:t>完成质量情况（以履约验收报告为准）</w:t>
            </w:r>
          </w:p>
        </w:tc>
      </w:tr>
      <w:tr>
        <w:tblPrEx>
          <w:tblW w:w="5000" w:type="pct"/>
          <w:tblInd w:w="0" w:type="dxa"/>
          <w:tblLayout w:type="fixed"/>
          <w:tblCellMar>
            <w:top w:w="0" w:type="dxa"/>
            <w:left w:w="108" w:type="dxa"/>
            <w:bottom w:w="0" w:type="dxa"/>
            <w:right w:w="108" w:type="dxa"/>
          </w:tblCellMar>
        </w:tblPrEx>
        <w:tc>
          <w:tcPr>
            <w:tcW w:w="645" w:type="pct"/>
            <w:vAlign w:val="center"/>
          </w:tcPr>
          <w:p>
            <w:pPr>
              <w:widowControl w:val="0"/>
              <w:ind w:firstLine="400" w:firstLineChars="200"/>
              <w:jc w:val="both"/>
              <w:rPr>
                <w:rFonts w:ascii="宋体" w:eastAsia="宋体" w:hAnsi="宋体" w:hint="eastAsia"/>
                <w:kern w:val="2"/>
                <w:sz w:val="20"/>
                <w:szCs w:val="21"/>
                <w:lang w:eastAsia="zh-CN"/>
              </w:rPr>
            </w:pPr>
            <w:r>
              <w:rPr>
                <w:rFonts w:ascii="宋体" w:eastAsia="宋体" w:hAnsi="宋体"/>
                <w:kern w:val="2"/>
                <w:sz w:val="20"/>
                <w:szCs w:val="21"/>
                <w:lang w:eastAsia="zh-CN"/>
              </w:rPr>
              <w:t>……</w:t>
            </w:r>
          </w:p>
        </w:tc>
        <w:tc>
          <w:tcPr>
            <w:tcW w:w="831" w:type="pct"/>
            <w:vAlign w:val="center"/>
          </w:tcPr>
          <w:p>
            <w:pPr>
              <w:widowControl w:val="0"/>
              <w:ind w:firstLine="400" w:firstLineChars="200"/>
              <w:jc w:val="both"/>
              <w:rPr>
                <w:rFonts w:ascii="宋体" w:eastAsia="宋体" w:hAnsi="宋体" w:hint="eastAsia"/>
                <w:kern w:val="2"/>
                <w:sz w:val="20"/>
                <w:szCs w:val="21"/>
                <w:lang w:eastAsia="zh-CN"/>
              </w:rPr>
            </w:pPr>
          </w:p>
        </w:tc>
        <w:tc>
          <w:tcPr>
            <w:tcW w:w="1164" w:type="pct"/>
            <w:vAlign w:val="center"/>
          </w:tcPr>
          <w:p>
            <w:pPr>
              <w:widowControl w:val="0"/>
              <w:ind w:firstLine="400" w:firstLineChars="200"/>
              <w:jc w:val="both"/>
              <w:rPr>
                <w:rFonts w:ascii="宋体" w:eastAsia="宋体" w:hAnsi="宋体" w:hint="eastAsia"/>
                <w:kern w:val="2"/>
                <w:sz w:val="20"/>
                <w:szCs w:val="21"/>
                <w:lang w:eastAsia="zh-CN"/>
              </w:rPr>
            </w:pPr>
          </w:p>
        </w:tc>
        <w:tc>
          <w:tcPr>
            <w:tcW w:w="498" w:type="pct"/>
            <w:vAlign w:val="center"/>
          </w:tcPr>
          <w:p>
            <w:pPr>
              <w:widowControl w:val="0"/>
              <w:ind w:firstLine="400" w:firstLineChars="200"/>
              <w:jc w:val="both"/>
              <w:rPr>
                <w:rFonts w:ascii="宋体" w:eastAsia="宋体" w:hAnsi="宋体" w:hint="eastAsia"/>
                <w:kern w:val="2"/>
                <w:sz w:val="20"/>
                <w:szCs w:val="21"/>
                <w:lang w:eastAsia="zh-CN"/>
              </w:rPr>
            </w:pPr>
          </w:p>
        </w:tc>
        <w:tc>
          <w:tcPr>
            <w:tcW w:w="582" w:type="pct"/>
            <w:vAlign w:val="center"/>
          </w:tcPr>
          <w:p>
            <w:pPr>
              <w:widowControl w:val="0"/>
              <w:ind w:firstLine="400" w:firstLineChars="200"/>
              <w:jc w:val="both"/>
              <w:rPr>
                <w:rFonts w:ascii="宋体" w:eastAsia="宋体" w:hAnsi="宋体" w:hint="eastAsia"/>
                <w:kern w:val="2"/>
                <w:sz w:val="20"/>
                <w:szCs w:val="21"/>
                <w:lang w:eastAsia="zh-CN"/>
              </w:rPr>
            </w:pPr>
          </w:p>
        </w:tc>
        <w:tc>
          <w:tcPr>
            <w:tcW w:w="1280" w:type="pct"/>
            <w:vAlign w:val="center"/>
          </w:tcPr>
          <w:p>
            <w:pPr>
              <w:widowControl w:val="0"/>
              <w:ind w:firstLine="400" w:firstLineChars="200"/>
              <w:jc w:val="both"/>
              <w:rPr>
                <w:rFonts w:ascii="宋体" w:eastAsia="宋体" w:hAnsi="宋体" w:hint="eastAsia"/>
                <w:kern w:val="2"/>
                <w:sz w:val="20"/>
                <w:szCs w:val="21"/>
                <w:lang w:eastAsia="zh-CN"/>
              </w:rPr>
            </w:pPr>
          </w:p>
        </w:tc>
      </w:tr>
      <w:tr>
        <w:tblPrEx>
          <w:tblW w:w="5000" w:type="pct"/>
          <w:tblInd w:w="0" w:type="dxa"/>
          <w:tblLayout w:type="fixed"/>
          <w:tblCellMar>
            <w:top w:w="0" w:type="dxa"/>
            <w:left w:w="108" w:type="dxa"/>
            <w:bottom w:w="0" w:type="dxa"/>
            <w:right w:w="108" w:type="dxa"/>
          </w:tblCellMar>
        </w:tblPrEx>
        <w:tc>
          <w:tcPr>
            <w:tcW w:w="645" w:type="pct"/>
            <w:vAlign w:val="center"/>
          </w:tcPr>
          <w:p>
            <w:pPr>
              <w:widowControl w:val="0"/>
              <w:ind w:firstLine="400" w:firstLineChars="200"/>
              <w:jc w:val="both"/>
              <w:rPr>
                <w:rFonts w:ascii="宋体" w:eastAsia="宋体" w:hAnsi="宋体" w:hint="eastAsia"/>
                <w:kern w:val="2"/>
                <w:sz w:val="20"/>
                <w:szCs w:val="21"/>
                <w:lang w:eastAsia="zh-CN"/>
              </w:rPr>
            </w:pPr>
          </w:p>
        </w:tc>
        <w:tc>
          <w:tcPr>
            <w:tcW w:w="831" w:type="pct"/>
            <w:vAlign w:val="center"/>
          </w:tcPr>
          <w:p>
            <w:pPr>
              <w:widowControl w:val="0"/>
              <w:ind w:firstLine="400" w:firstLineChars="200"/>
              <w:jc w:val="both"/>
              <w:rPr>
                <w:rFonts w:ascii="宋体" w:eastAsia="宋体" w:hAnsi="宋体" w:hint="eastAsia"/>
                <w:kern w:val="2"/>
                <w:sz w:val="20"/>
                <w:szCs w:val="21"/>
                <w:lang w:eastAsia="zh-CN"/>
              </w:rPr>
            </w:pPr>
          </w:p>
        </w:tc>
        <w:tc>
          <w:tcPr>
            <w:tcW w:w="1164" w:type="pct"/>
            <w:vAlign w:val="center"/>
          </w:tcPr>
          <w:p>
            <w:pPr>
              <w:widowControl w:val="0"/>
              <w:ind w:firstLine="400" w:firstLineChars="200"/>
              <w:jc w:val="both"/>
              <w:rPr>
                <w:rFonts w:ascii="宋体" w:eastAsia="宋体" w:hAnsi="宋体" w:hint="eastAsia"/>
                <w:kern w:val="2"/>
                <w:sz w:val="20"/>
                <w:szCs w:val="21"/>
                <w:lang w:eastAsia="zh-CN"/>
              </w:rPr>
            </w:pPr>
          </w:p>
        </w:tc>
        <w:tc>
          <w:tcPr>
            <w:tcW w:w="498" w:type="pct"/>
            <w:vAlign w:val="center"/>
          </w:tcPr>
          <w:p>
            <w:pPr>
              <w:widowControl w:val="0"/>
              <w:ind w:firstLine="400" w:firstLineChars="200"/>
              <w:jc w:val="both"/>
              <w:rPr>
                <w:rFonts w:ascii="宋体" w:eastAsia="宋体" w:hAnsi="宋体" w:hint="eastAsia"/>
                <w:kern w:val="2"/>
                <w:sz w:val="20"/>
                <w:szCs w:val="21"/>
                <w:lang w:eastAsia="zh-CN"/>
              </w:rPr>
            </w:pPr>
          </w:p>
        </w:tc>
        <w:tc>
          <w:tcPr>
            <w:tcW w:w="582" w:type="pct"/>
            <w:vAlign w:val="center"/>
          </w:tcPr>
          <w:p>
            <w:pPr>
              <w:widowControl w:val="0"/>
              <w:ind w:firstLine="400" w:firstLineChars="200"/>
              <w:jc w:val="both"/>
              <w:rPr>
                <w:rFonts w:ascii="宋体" w:eastAsia="宋体" w:hAnsi="宋体" w:hint="eastAsia"/>
                <w:kern w:val="2"/>
                <w:sz w:val="20"/>
                <w:szCs w:val="21"/>
                <w:lang w:eastAsia="zh-CN"/>
              </w:rPr>
            </w:pPr>
          </w:p>
        </w:tc>
        <w:tc>
          <w:tcPr>
            <w:tcW w:w="1280" w:type="pct"/>
            <w:vAlign w:val="center"/>
          </w:tcPr>
          <w:p>
            <w:pPr>
              <w:widowControl w:val="0"/>
              <w:ind w:firstLine="400" w:firstLineChars="200"/>
              <w:jc w:val="both"/>
              <w:rPr>
                <w:rFonts w:ascii="宋体" w:eastAsia="宋体" w:hAnsi="宋体" w:hint="eastAsia"/>
                <w:kern w:val="2"/>
                <w:sz w:val="20"/>
                <w:szCs w:val="21"/>
                <w:lang w:eastAsia="zh-CN"/>
              </w:rPr>
            </w:pPr>
          </w:p>
        </w:tc>
      </w:tr>
      <w:tr>
        <w:tblPrEx>
          <w:tblW w:w="5000" w:type="pct"/>
          <w:tblInd w:w="0" w:type="dxa"/>
          <w:tblLayout w:type="fixed"/>
          <w:tblCellMar>
            <w:top w:w="0" w:type="dxa"/>
            <w:left w:w="108" w:type="dxa"/>
            <w:bottom w:w="0" w:type="dxa"/>
            <w:right w:w="108" w:type="dxa"/>
          </w:tblCellMar>
        </w:tblPrEx>
        <w:tc>
          <w:tcPr>
            <w:tcW w:w="645" w:type="pct"/>
            <w:vAlign w:val="center"/>
          </w:tcPr>
          <w:p>
            <w:pPr>
              <w:widowControl w:val="0"/>
              <w:ind w:firstLine="400" w:firstLineChars="200"/>
              <w:jc w:val="both"/>
              <w:rPr>
                <w:rFonts w:ascii="宋体" w:eastAsia="宋体" w:hAnsi="宋体" w:hint="eastAsia"/>
                <w:kern w:val="2"/>
                <w:sz w:val="20"/>
                <w:szCs w:val="21"/>
                <w:lang w:eastAsia="zh-CN"/>
              </w:rPr>
            </w:pPr>
          </w:p>
        </w:tc>
        <w:tc>
          <w:tcPr>
            <w:tcW w:w="831" w:type="pct"/>
            <w:vAlign w:val="center"/>
          </w:tcPr>
          <w:p>
            <w:pPr>
              <w:widowControl w:val="0"/>
              <w:ind w:firstLine="400" w:firstLineChars="200"/>
              <w:jc w:val="both"/>
              <w:rPr>
                <w:rFonts w:ascii="宋体" w:eastAsia="宋体" w:hAnsi="宋体" w:hint="eastAsia"/>
                <w:kern w:val="2"/>
                <w:sz w:val="20"/>
                <w:szCs w:val="21"/>
                <w:lang w:eastAsia="zh-CN"/>
              </w:rPr>
            </w:pPr>
          </w:p>
        </w:tc>
        <w:tc>
          <w:tcPr>
            <w:tcW w:w="1164" w:type="pct"/>
            <w:vAlign w:val="center"/>
          </w:tcPr>
          <w:p>
            <w:pPr>
              <w:widowControl w:val="0"/>
              <w:ind w:firstLine="400" w:firstLineChars="200"/>
              <w:jc w:val="both"/>
              <w:rPr>
                <w:rFonts w:ascii="宋体" w:eastAsia="宋体" w:hAnsi="宋体" w:hint="eastAsia"/>
                <w:kern w:val="2"/>
                <w:sz w:val="20"/>
                <w:szCs w:val="21"/>
                <w:lang w:eastAsia="zh-CN"/>
              </w:rPr>
            </w:pPr>
          </w:p>
        </w:tc>
        <w:tc>
          <w:tcPr>
            <w:tcW w:w="498" w:type="pct"/>
            <w:vAlign w:val="center"/>
          </w:tcPr>
          <w:p>
            <w:pPr>
              <w:widowControl w:val="0"/>
              <w:ind w:firstLine="400" w:firstLineChars="200"/>
              <w:jc w:val="both"/>
              <w:rPr>
                <w:rFonts w:ascii="宋体" w:eastAsia="宋体" w:hAnsi="宋体" w:hint="eastAsia"/>
                <w:kern w:val="2"/>
                <w:sz w:val="20"/>
                <w:szCs w:val="21"/>
                <w:lang w:eastAsia="zh-CN"/>
              </w:rPr>
            </w:pPr>
          </w:p>
        </w:tc>
        <w:tc>
          <w:tcPr>
            <w:tcW w:w="582" w:type="pct"/>
            <w:vAlign w:val="center"/>
          </w:tcPr>
          <w:p>
            <w:pPr>
              <w:widowControl w:val="0"/>
              <w:ind w:firstLine="400" w:firstLineChars="200"/>
              <w:jc w:val="both"/>
              <w:rPr>
                <w:rFonts w:ascii="宋体" w:eastAsia="宋体" w:hAnsi="宋体" w:hint="eastAsia"/>
                <w:kern w:val="2"/>
                <w:sz w:val="20"/>
                <w:szCs w:val="21"/>
                <w:lang w:eastAsia="zh-CN"/>
              </w:rPr>
            </w:pPr>
          </w:p>
          <w:p>
            <w:pPr>
              <w:widowControl w:val="0"/>
              <w:jc w:val="both"/>
              <w:rPr>
                <w:rFonts w:eastAsia="宋体"/>
                <w:kern w:val="2"/>
                <w:sz w:val="21"/>
                <w:lang w:eastAsia="zh-CN"/>
              </w:rPr>
            </w:pPr>
          </w:p>
        </w:tc>
        <w:tc>
          <w:tcPr>
            <w:tcW w:w="1280" w:type="pct"/>
            <w:vAlign w:val="center"/>
          </w:tcPr>
          <w:p>
            <w:pPr>
              <w:widowControl w:val="0"/>
              <w:ind w:firstLine="400" w:firstLineChars="200"/>
              <w:jc w:val="both"/>
              <w:rPr>
                <w:rFonts w:ascii="宋体" w:eastAsia="宋体" w:hAnsi="宋体" w:hint="eastAsia"/>
                <w:kern w:val="2"/>
                <w:sz w:val="20"/>
                <w:szCs w:val="21"/>
                <w:lang w:eastAsia="zh-CN"/>
              </w:rPr>
            </w:pPr>
          </w:p>
        </w:tc>
      </w:tr>
    </w:tbl>
    <w:p>
      <w:pPr>
        <w:widowControl w:val="0"/>
        <w:jc w:val="both"/>
        <w:rPr>
          <w:rFonts w:eastAsia="宋体"/>
          <w:kern w:val="2"/>
          <w:sz w:val="21"/>
          <w:lang w:eastAsia="zh-CN"/>
        </w:rPr>
      </w:pPr>
      <w:r>
        <w:rPr>
          <w:rFonts w:eastAsia="宋体" w:hint="eastAsia"/>
          <w:b/>
          <w:bCs/>
          <w:color w:val="FF0000"/>
          <w:kern w:val="2"/>
          <w:sz w:val="21"/>
          <w:lang w:eastAsia="zh-CN"/>
        </w:rPr>
        <w:t>（特别提示：投标人须按本招标文件评标信息中这一评审因素要求，提供详细证明资料）</w:t>
      </w: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黑体" w:eastAsia="黑体" w:hAnsi="宋体" w:hint="eastAsia"/>
          <w:bCs/>
          <w:kern w:val="2"/>
          <w:lang w:eastAsia="zh-CN"/>
        </w:rPr>
        <w:t>十</w:t>
      </w:r>
      <w:r>
        <w:rPr>
          <w:rFonts w:ascii="黑体" w:eastAsia="黑体" w:hAnsi="宋体" w:hint="eastAsia"/>
          <w:bCs/>
          <w:kern w:val="2"/>
          <w:lang w:eastAsia="zh-CN"/>
        </w:rPr>
        <w:t>五</w:t>
      </w:r>
      <w:r>
        <w:rPr>
          <w:rFonts w:ascii="黑体" w:eastAsia="黑体" w:hAnsi="宋体" w:hint="eastAsia"/>
          <w:bCs/>
          <w:kern w:val="2"/>
          <w:lang w:eastAsia="zh-CN"/>
        </w:rPr>
        <w:t>、投标人认为需要加以说明的其他内容（格式自定）</w:t>
      </w:r>
    </w:p>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四、本公司已充分知悉政府采购违法、违规行为的法律后果。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ascii="黑体" w:eastAsia="黑体" w:hAnsi="宋体" w:hint="eastAsia"/>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ascii="宋体" w:eastAsia="宋体" w:hAnsi="宋体" w:hint="eastAsia"/>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widowControl w:val="0"/>
        <w:jc w:val="center"/>
        <w:outlineLvl w:val="0"/>
        <w:rPr>
          <w:rFonts w:eastAsia="宋体"/>
          <w:kern w:val="2"/>
          <w:sz w:val="21"/>
          <w:lang w:eastAsia="zh-CN"/>
        </w:rPr>
      </w:pPr>
      <w:r>
        <w:rPr>
          <w:rFonts w:eastAsia="宋体" w:hint="eastAsia"/>
          <w:b/>
          <w:kern w:val="2"/>
          <w:lang w:eastAsia="zh-CN"/>
        </w:rPr>
        <w:t>（仅供参考，具体以项目需求及实际签订为准）</w:t>
      </w:r>
    </w:p>
    <w:p>
      <w:pPr>
        <w:widowControl w:val="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自行采购货物买卖合同</w:t>
      </w:r>
    </w:p>
    <w:p>
      <w:pPr>
        <w:widowControl w:val="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hint="eastAsia"/>
          <w:b/>
          <w:bCs/>
          <w:spacing w:val="-20"/>
          <w:kern w:val="44"/>
          <w:sz w:val="40"/>
          <w:szCs w:val="40"/>
          <w:lang w:eastAsia="zh-CN"/>
        </w:rPr>
      </w:pPr>
    </w:p>
    <w:p>
      <w:pPr>
        <w:widowControl w:val="0"/>
        <w:jc w:val="both"/>
        <w:rPr>
          <w:rFonts w:ascii="宋体" w:eastAsia="宋体" w:hAnsi="宋体" w:cs="宋体" w:hint="eastAsia"/>
          <w:b/>
          <w:bCs/>
          <w:spacing w:val="-20"/>
          <w:kern w:val="44"/>
          <w:sz w:val="40"/>
          <w:szCs w:val="40"/>
          <w:lang w:eastAsia="zh-CN"/>
        </w:rPr>
      </w:pPr>
    </w:p>
    <w:p>
      <w:pPr>
        <w:widowControl w:val="0"/>
        <w:jc w:val="both"/>
        <w:rPr>
          <w:rFonts w:ascii="宋体" w:eastAsia="宋体" w:hAnsi="宋体" w:cs="宋体" w:hint="eastAsia"/>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kern w:val="2"/>
          <w:sz w:val="44"/>
          <w:szCs w:val="44"/>
          <w:lang w:eastAsia="zh-CN"/>
        </w:rPr>
      </w:pPr>
      <w:r>
        <w:rPr>
          <w:rFonts w:eastAsia="黑体" w:hint="eastAsia"/>
          <w:kern w:val="2"/>
          <w:sz w:val="44"/>
          <w:szCs w:val="44"/>
          <w:lang w:eastAsia="zh-CN"/>
        </w:rPr>
        <w:t>使 用 说 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ind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4"/>
          <w:footerReference w:type="default" r:id="rId5"/>
          <w:pgSz w:w="11906" w:h="16838"/>
          <w:pgMar w:top="1440" w:right="1800" w:bottom="1440" w:left="1800" w:header="851" w:footer="992" w:gutter="0"/>
          <w:cols w:num="1" w:space="425"/>
          <w:docGrid w:type="lines" w:linePitch="312" w:charSpace="0"/>
        </w:sectPr>
      </w:pPr>
    </w:p>
    <w:p>
      <w:pPr>
        <w:widowControl w:val="0"/>
        <w:jc w:val="both"/>
        <w:rPr>
          <w:rFonts w:eastAsia="宋体"/>
          <w:kern w:val="2"/>
          <w:sz w:val="21"/>
          <w:lang w:eastAsia="zh-CN"/>
        </w:rPr>
      </w:pPr>
      <w:bookmarkStart w:id="62" w:name="_Toc22209"/>
    </w:p>
    <w:p>
      <w:pPr>
        <w:keepNext/>
        <w:keepLines/>
        <w:widowControl w:val="0"/>
        <w:adjustRightInd w:val="0"/>
        <w:snapToGrid w:val="0"/>
        <w:spacing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采购合同协议书</w:t>
      </w:r>
      <w:bookmarkEnd w:id="62"/>
    </w:p>
    <w:p>
      <w:pPr>
        <w:widowControl w:val="0"/>
        <w:jc w:val="both"/>
        <w:rPr>
          <w:rFonts w:eastAsia="宋体"/>
          <w:kern w:val="2"/>
          <w:sz w:val="21"/>
          <w:lang w:eastAsia="zh-CN"/>
        </w:rPr>
      </w:pPr>
    </w:p>
    <w:p>
      <w:pPr>
        <w:widowControl w:val="0"/>
        <w:adjustRightInd w:val="0"/>
        <w:snapToGrid w:val="0"/>
        <w:spacing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（采购人、受采购人委托签订合同的单位或采购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文件约定的合同甲方）</w:t>
      </w:r>
    </w:p>
    <w:p>
      <w:pPr>
        <w:widowControl w:val="0"/>
        <w:adjustRightInd w:val="0"/>
        <w:snapToGrid w:val="0"/>
        <w:spacing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乙方1（全称）：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line="400" w:lineRule="exact"/>
        <w:jc w:val="both"/>
        <w:rPr>
          <w:rFonts w:ascii="宋体" w:eastAsia="宋体" w:hAnsi="宋体" w:hint="eastAsia"/>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line="400" w:lineRule="exact"/>
        <w:jc w:val="both"/>
        <w:rPr>
          <w:rFonts w:eastAsia="宋体"/>
          <w:kern w:val="2"/>
          <w:sz w:val="21"/>
          <w:lang w:eastAsia="zh-CN"/>
        </w:rPr>
      </w:pP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widowControl w:val="0"/>
        <w:numPr>
          <w:ilvl w:val="0"/>
          <w:numId w:val="1"/>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2"/>
        </w:numPr>
        <w:adjustRightInd w:val="0"/>
        <w:snapToGrid w:val="0"/>
        <w:spacing w:line="400" w:lineRule="exact"/>
        <w:ind w:firstLine="420" w:firstLineChars="2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采购标的及数量（台/套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line="400" w:lineRule="exact"/>
        <w:ind w:left="0" w:firstLine="420" w:firstLineChars="200"/>
        <w:jc w:val="both"/>
        <w:rPr>
          <w:rFonts w:ascii="宋体" w:eastAsia="宋体" w:hAnsi="宋体" w:cs="宋体" w:hint="eastAsia"/>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line="400" w:lineRule="exact"/>
        <w:ind w:firstLine="945" w:firstLineChars="45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line="400" w:lineRule="exact"/>
        <w:ind w:left="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本合同是否为专门面向中小企业的采购合同（中小企业预留合同）：</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hint="eastAsia"/>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hint="eastAsia"/>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snapToGrid w:val="0"/>
        <w:spacing w:line="400" w:lineRule="exact"/>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分包主要内容：</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分包供应商/制造商名称（如供应商和制造商不同，请分别填写）：</w:t>
      </w:r>
    </w:p>
    <w:p>
      <w:pPr>
        <w:widowControl w:val="0"/>
        <w:adjustRightInd w:val="0"/>
        <w:snapToGrid w:val="0"/>
        <w:spacing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分包供应商/制造商类型（如果供应商和制造商不同，只填写制造商类型）：</w:t>
      </w:r>
    </w:p>
    <w:p>
      <w:pPr>
        <w:widowControl w:val="0"/>
        <w:adjustRightInd w:val="0"/>
        <w:snapToGrid w:val="0"/>
        <w:spacing w:line="400" w:lineRule="exact"/>
        <w:ind w:firstLine="840" w:firstLineChars="40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小微型企业  </w:t>
      </w:r>
    </w:p>
    <w:p>
      <w:pPr>
        <w:widowControl w:val="0"/>
        <w:adjustRightInd w:val="0"/>
        <w:snapToGrid w:val="0"/>
        <w:spacing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残疾人福利性单位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监狱企业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line="400" w:lineRule="exact"/>
        <w:ind w:left="0" w:firstLine="0"/>
        <w:jc w:val="both"/>
        <w:rPr>
          <w:rFonts w:ascii="宋体" w:eastAsia="宋体" w:hAnsi="宋体" w:cs="宋体" w:hint="eastAsia"/>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强制采购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优先采购    </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强制采购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优先采购    </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 xml:space="preserve">是否涉及绿色产品： </w:t>
      </w:r>
    </w:p>
    <w:p>
      <w:pPr>
        <w:widowControl w:val="0"/>
        <w:autoSpaceDE w:val="0"/>
        <w:autoSpaceDN w:val="0"/>
        <w:adjustRightInd w:val="0"/>
        <w:spacing w:line="400" w:lineRule="exact"/>
        <w:ind w:firstLine="42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强制采购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优先采购    </w:t>
      </w:r>
    </w:p>
    <w:p>
      <w:pPr>
        <w:widowControl w:val="0"/>
        <w:autoSpaceDE w:val="0"/>
        <w:autoSpaceDN w:val="0"/>
        <w:adjustRightInd w:val="0"/>
        <w:spacing w:line="400" w:lineRule="exact"/>
        <w:ind w:firstLine="42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）涉及商品包装和快递包装的，是否参考《商品包装政府采购需求标准（试行）》、《快递包装政府采购需求标准（试行）》明确产品及相关快递服务的具体包装要求：</w:t>
      </w:r>
    </w:p>
    <w:p>
      <w:pPr>
        <w:widowControl w:val="0"/>
        <w:numPr>
          <w:ilvl w:val="12"/>
          <w:numId w:val="0"/>
        </w:numPr>
        <w:adjustRightInd w:val="0"/>
        <w:snapToGrid w:val="0"/>
        <w:spacing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否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1"/>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大写：</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分包金额（如有）小写：</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大写：</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line="400" w:lineRule="exact"/>
        <w:ind w:left="0" w:firstLine="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（2）合同定价方式（采用组合定价方式的，可以勾选多项）：</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固定单价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固定费率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绩效激励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line="400" w:lineRule="exact"/>
        <w:ind w:firstLine="630" w:firstLineChars="300"/>
        <w:jc w:val="both"/>
        <w:rPr>
          <w:rFonts w:ascii="宋体" w:eastAsia="宋体" w:hAnsi="宋体" w:hint="eastAsia"/>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（应明确一次性支付合同款项的条件）                    </w:t>
      </w:r>
    </w:p>
    <w:p>
      <w:pPr>
        <w:widowControl w:val="0"/>
        <w:snapToGrid w:val="0"/>
        <w:spacing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（应明确分期支付合同款项的各期比例和支付条件，各期支付条件应与分期履约验收情况挂钩） </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line="400" w:lineRule="exact"/>
        <w:ind w:firstLine="630" w:firstLineChars="300"/>
        <w:jc w:val="both"/>
        <w:rPr>
          <w:rFonts w:ascii="宋体" w:eastAsia="宋体" w:hAnsi="宋体" w:hint="eastAsia"/>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line="400" w:lineRule="exact"/>
        <w:ind w:firstLine="630" w:firstLineChars="3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1"/>
        </w:numPr>
        <w:adjustRightInd w:val="0"/>
        <w:snapToGrid w:val="0"/>
        <w:spacing w:line="400" w:lineRule="exact"/>
        <w:ind w:firstLine="420" w:firstLineChars="200"/>
        <w:jc w:val="both"/>
        <w:rPr>
          <w:rFonts w:ascii="宋体" w:eastAsia="宋体" w:hAnsi="宋体" w:hint="eastAsia"/>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（2）履约地点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line="400" w:lineRule="exact"/>
        <w:ind w:firstLine="420" w:firstLineChars="20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（5）风险处置措施和替代方案：</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1"/>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3"/>
        </w:numPr>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adjustRightInd w:val="0"/>
        <w:snapToGrid w:val="0"/>
        <w:spacing w:line="400" w:lineRule="exact"/>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验收主体：</w:t>
      </w:r>
      <w:r>
        <w:rPr>
          <w:rFonts w:ascii="宋体" w:eastAsia="宋体" w:hAnsi="宋体" w:hint="eastAsia"/>
          <w:bCs/>
          <w:kern w:val="2"/>
          <w:sz w:val="21"/>
          <w:szCs w:val="21"/>
          <w:u w:val="single"/>
          <w:lang w:eastAsia="zh-CN"/>
        </w:rPr>
        <w:t xml:space="preserve">                  </w:t>
      </w:r>
    </w:p>
    <w:p>
      <w:pPr>
        <w:widowControl w:val="0"/>
        <w:adjustRightInd w:val="0"/>
        <w:snapToGrid w:val="0"/>
        <w:spacing w:line="400" w:lineRule="exact"/>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是否邀请本项目的其他供应商参加验收：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是否邀请专家参加验收：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是否邀请服务对象参加验收：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是否邀请第三方检测机构参加验收：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 xml:space="preserve">（计划于何时验收/供应商提出验收申请之日起   日内组织验收） </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line="400" w:lineRule="exact"/>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u w:val="single"/>
          <w:lang w:eastAsia="zh-CN"/>
        </w:rPr>
        <w:t xml:space="preserve"> （应明确分期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（应当包括每一项技术和商务要求的履约情况，特别是落实政府采购扶持中小企业，支持绿色发展和乡村振兴等政策情况）                                      </w:t>
      </w:r>
    </w:p>
    <w:p>
      <w:pPr>
        <w:widowControl w:val="0"/>
        <w:adjustRightInd w:val="0"/>
        <w:snapToGrid w:val="0"/>
        <w:spacing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（产权过户登记等）          </w:t>
      </w:r>
    </w:p>
    <w:p>
      <w:pPr>
        <w:widowControl w:val="0"/>
        <w:numPr>
          <w:ilvl w:val="0"/>
          <w:numId w:val="1"/>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（1）采购合同协议书及其变更、补充协议</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（2）采购合同专用条款</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（3）采购合同通用条款</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（4）中标（成交）通知书</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（5）投标（响应）文件</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1"/>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1"/>
        </w:numPr>
        <w:adjustRightInd w:val="0"/>
        <w:snapToGrid w:val="0"/>
        <w:spacing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份，甲方执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份，乙方执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附件：具体标的及其技术要求和商务要求、联合协议、分包意向协议等。</w:t>
      </w:r>
    </w:p>
    <w:p>
      <w:pPr>
        <w:widowControl w:val="0"/>
        <w:jc w:val="both"/>
        <w:rPr>
          <w:rFonts w:eastAsia="宋体"/>
          <w:kern w:val="2"/>
          <w:sz w:val="21"/>
          <w:lang w:eastAsia="zh-CN"/>
        </w:rPr>
      </w:pPr>
      <w:r>
        <w:rPr>
          <w:rFonts w:eastAsia="宋体" w:hint="eastAsia"/>
          <w:kern w:val="2"/>
          <w:sz w:val="21"/>
          <w:lang w:eastAsia="zh-CN"/>
        </w:rPr>
        <w:br w:type="page"/>
      </w:r>
    </w:p>
    <w:p>
      <w:pPr>
        <w:widowControl w:val="0"/>
        <w:ind w:firstLine="420" w:firstLineChars="200"/>
        <w:jc w:val="both"/>
        <w:rPr>
          <w:rFonts w:eastAsia="宋体"/>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（公章或合同章）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住  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住  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line="360" w:lineRule="auto"/>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eastAsia="黑体" w:hAnsi="黑体" w:hint="eastAsia"/>
          <w:b/>
          <w:bCs/>
          <w:kern w:val="2"/>
          <w:sz w:val="28"/>
          <w:szCs w:val="28"/>
          <w:lang w:eastAsia="zh-CN"/>
        </w:rPr>
      </w:pPr>
      <w:r>
        <w:rPr>
          <w:rFonts w:ascii="宋体" w:eastAsia="宋体" w:hAnsi="宋体"/>
          <w:b/>
          <w:bCs/>
          <w:kern w:val="2"/>
          <w:sz w:val="21"/>
          <w:szCs w:val="21"/>
          <w:u w:val="single"/>
          <w:lang w:eastAsia="zh-CN"/>
        </w:rPr>
        <w:br w:type="page"/>
      </w:r>
      <w:bookmarkStart w:id="63" w:name="_Toc27624"/>
      <w:r>
        <w:rPr>
          <w:rFonts w:ascii="黑体" w:eastAsia="黑体" w:hAnsi="黑体" w:hint="eastAsia"/>
          <w:kern w:val="2"/>
          <w:sz w:val="28"/>
          <w:szCs w:val="28"/>
          <w:lang w:eastAsia="zh-CN"/>
        </w:rPr>
        <w:t>第二节 采购合同通用条款</w:t>
      </w:r>
      <w:bookmarkEnd w:id="63"/>
    </w:p>
    <w:p>
      <w:pPr>
        <w:widowControl w:val="0"/>
        <w:tabs>
          <w:tab w:val="left" w:pos="8820"/>
          <w:tab w:val="left" w:pos="9345"/>
          <w:tab w:val="left" w:pos="9765"/>
        </w:tabs>
        <w:adjustRightInd w:val="0"/>
        <w:snapToGrid w:val="0"/>
        <w:spacing w:line="400" w:lineRule="exact"/>
        <w:jc w:val="left"/>
        <w:rPr>
          <w:rFonts w:ascii="宋体" w:eastAsia="宋体" w:hAnsi="宋体" w:hint="eastAsia"/>
          <w:b/>
          <w:bCs/>
          <w:kern w:val="2"/>
          <w:lang w:eastAsia="zh-CN"/>
        </w:rPr>
      </w:pPr>
      <w:r>
        <w:rPr>
          <w:rFonts w:ascii="宋体" w:eastAsia="宋体" w:hAnsi="宋体" w:hint="eastAsia"/>
          <w:b/>
          <w:kern w:val="2"/>
          <w:lang w:eastAsia="zh-CN"/>
        </w:rPr>
        <w:t xml:space="preserve">1. </w:t>
      </w:r>
      <w:r>
        <w:rPr>
          <w:rFonts w:ascii="宋体" w:eastAsia="宋体" w:hAnsi="宋体" w:hint="eastAsia"/>
          <w:b/>
          <w:bCs/>
          <w:kern w:val="2"/>
          <w:lang w:eastAsia="zh-CN"/>
        </w:rPr>
        <w:t>定义</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（1）采购人（以下称甲方）是指使用财政性资金，通过采购方式向供应商购买货物及其相关服务的国家机关、事业单位、团体组织。</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（2）供应商（以下称乙方）是指参加采购活动并且中标（成交），向采购人提供合同约定的货物及其相关服务的法人、非法人组织或者自然人。</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采购合同协议书及其变更、补充协议，采购合同专用条款，采购合同通用条款，中标（成交）通知书，投标（响应）文件，采购文件，有关技术文件和图纸，以及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（2）“合同价款”系指根据本合同规定乙方在全面履行合同义务后甲方应支付给乙方的价款。</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（3）“货物”系指乙方根据本合同规定须向甲方提供的各种形态和种类的物品，包括原材料、设备、产品（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技术资料和材料等。</w:t>
      </w:r>
    </w:p>
    <w:p>
      <w:pPr>
        <w:widowControl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服务”系指根据合同规定，乙方应提供的与货物有关的技术、管理和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kern w:val="2"/>
          <w:sz w:val="21"/>
          <w:szCs w:val="21"/>
          <w:lang w:eastAsia="zh-CN"/>
        </w:rPr>
        <w:t>“联合体”系指由两个以上的自然人、法人或者非法人组织组成，以一个供应商的身份共同参加采购的主体</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hint="eastAsia"/>
          <w:b/>
          <w:bCs/>
          <w:color w:val="000000"/>
          <w:kern w:val="2"/>
          <w:sz w:val="21"/>
          <w:szCs w:val="21"/>
          <w:lang w:eastAsia="zh-CN"/>
        </w:rPr>
        <w:t>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（7）其他术语解释，见【</w:t>
      </w:r>
      <w:r>
        <w:rPr>
          <w:rFonts w:ascii="宋体" w:eastAsia="宋体" w:hAnsi="宋体" w:hint="eastAsia"/>
          <w:b/>
          <w:bCs/>
          <w:color w:val="000000"/>
          <w:kern w:val="2"/>
          <w:sz w:val="21"/>
          <w:szCs w:val="21"/>
          <w:lang w:eastAsia="zh-CN"/>
        </w:rPr>
        <w:t>采购合同专用条款</w:t>
      </w:r>
      <w:r>
        <w:rPr>
          <w:rFonts w:ascii="宋体" w:eastAsia="宋体" w:hAnsi="宋体" w:hint="eastAsia"/>
          <w:color w:val="000000"/>
          <w:kern w:val="2"/>
          <w:sz w:val="21"/>
          <w:szCs w:val="21"/>
          <w:lang w:eastAsia="zh-CN"/>
        </w:rPr>
        <w:t>】。</w:t>
      </w:r>
    </w:p>
    <w:p>
      <w:pPr>
        <w:widowControl w:val="0"/>
        <w:numPr>
          <w:ilvl w:val="0"/>
          <w:numId w:val="4"/>
        </w:numPr>
        <w:autoSpaceDE w:val="0"/>
        <w:autoSpaceDN w:val="0"/>
        <w:adjustRightInd w:val="0"/>
        <w:snapToGrid w:val="0"/>
        <w:spacing w:line="400" w:lineRule="exact"/>
        <w:jc w:val="left"/>
        <w:rPr>
          <w:rFonts w:ascii="宋体" w:eastAsia="宋体" w:hAnsi="宋体" w:hint="eastAsia"/>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line="400" w:lineRule="exact"/>
        <w:ind w:firstLine="420" w:firstLineChars="200"/>
        <w:jc w:val="left"/>
        <w:rPr>
          <w:rFonts w:ascii="宋体" w:eastAsia="宋体" w:hAnsi="宋体" w:hint="eastAsia"/>
          <w:b/>
          <w:bCs/>
          <w:i/>
          <w:iCs/>
          <w:color w:val="000000"/>
          <w:kern w:val="2"/>
          <w:sz w:val="21"/>
          <w:szCs w:val="21"/>
          <w:lang w:eastAsia="zh-CN"/>
        </w:rPr>
      </w:pPr>
      <w:r>
        <w:rPr>
          <w:rFonts w:ascii="宋体" w:eastAsia="宋体" w:hAnsi="宋体" w:hint="eastAsia"/>
          <w:color w:val="000000"/>
          <w:kern w:val="2"/>
          <w:sz w:val="21"/>
          <w:szCs w:val="21"/>
          <w:lang w:eastAsia="zh-CN"/>
        </w:rPr>
        <w:t>2.1 合同标的及金额应与中标（成交）结果一致。乙方为履行本合同而发生的所有费用均应包含在合同价款中，甲方不再另行支付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line="400" w:lineRule="exact"/>
        <w:jc w:val="left"/>
        <w:rPr>
          <w:rFonts w:ascii="宋体" w:eastAsia="宋体" w:hAnsi="宋体" w:hint="eastAsia"/>
          <w:b/>
          <w:color w:val="000000"/>
          <w:kern w:val="2"/>
          <w:lang w:eastAsia="zh-CN"/>
        </w:rPr>
      </w:pPr>
      <w:r>
        <w:rPr>
          <w:rFonts w:ascii="宋体" w:eastAsia="宋体" w:hAnsi="宋体" w:hint="eastAsia"/>
          <w:b/>
          <w:color w:val="000000"/>
          <w:kern w:val="2"/>
          <w:lang w:eastAsia="zh-CN"/>
        </w:rPr>
        <w:t>3. 履行合同的时间、地点和方式</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3.1 </w:t>
      </w:r>
      <w:r>
        <w:rPr>
          <w:rFonts w:ascii="宋体" w:eastAsia="宋体" w:hAnsi="宋体" w:cs="宋体" w:hint="eastAsia"/>
          <w:kern w:val="2"/>
          <w:sz w:val="21"/>
          <w:szCs w:val="21"/>
          <w:lang w:eastAsia="zh-CN"/>
        </w:rPr>
        <w:t>乙方应当在约定的时间、地点，按照约定方式履行合同。</w:t>
      </w:r>
    </w:p>
    <w:p>
      <w:pPr>
        <w:widowControl w:val="0"/>
        <w:autoSpaceDE w:val="0"/>
        <w:autoSpaceDN w:val="0"/>
        <w:adjustRightInd w:val="0"/>
        <w:snapToGrid w:val="0"/>
        <w:spacing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4. 甲方的权利和义务</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4.2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 xml:space="preserve">5 </w:t>
      </w:r>
      <w:r>
        <w:rPr>
          <w:rFonts w:ascii="宋体" w:eastAsia="宋体" w:hAnsi="宋体" w:hint="eastAsia"/>
          <w:color w:val="000000"/>
          <w:kern w:val="2"/>
          <w:sz w:val="21"/>
          <w:szCs w:val="21"/>
          <w:lang w:eastAsia="zh-CN"/>
        </w:rPr>
        <w:t>甲方应当根据合同约定及时向乙方支付合同价款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国家法律法规规定及</w:t>
      </w:r>
      <w:r>
        <w:rPr>
          <w:rFonts w:ascii="宋体" w:eastAsia="宋体" w:hAnsi="宋体" w:cs="宋体" w:hint="eastAsia"/>
          <w:b/>
          <w:bCs/>
          <w:kern w:val="2"/>
          <w:sz w:val="21"/>
          <w:szCs w:val="21"/>
          <w:lang w:eastAsia="zh-CN"/>
        </w:rPr>
        <w:t>【采购合同专用条款】</w:t>
      </w:r>
      <w:r>
        <w:rPr>
          <w:rFonts w:ascii="宋体" w:eastAsia="宋体" w:hAnsi="宋体" w:hint="eastAsia"/>
          <w:color w:val="000000"/>
          <w:kern w:val="2"/>
          <w:sz w:val="21"/>
          <w:szCs w:val="21"/>
          <w:lang w:eastAsia="zh-CN"/>
        </w:rPr>
        <w:t>约定应由甲方承担的其他义务和责任。</w:t>
      </w:r>
    </w:p>
    <w:p>
      <w:pPr>
        <w:widowControl w:val="0"/>
        <w:autoSpaceDE w:val="0"/>
        <w:autoSpaceDN w:val="0"/>
        <w:adjustRightInd w:val="0"/>
        <w:snapToGrid w:val="0"/>
        <w:spacing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5. 乙方的权利和义务</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5.1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提供的货物及相关服务符合合同有关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。接受项目行业管理部门及政府有关部门的指导，配合甲方的履约检查及验收，并</w:t>
      </w:r>
      <w:r>
        <w:rPr>
          <w:rFonts w:ascii="宋体" w:eastAsia="宋体" w:hAnsi="宋体"/>
          <w:color w:val="000000"/>
          <w:kern w:val="2"/>
          <w:sz w:val="21"/>
          <w:szCs w:val="21"/>
          <w:lang w:eastAsia="zh-CN"/>
        </w:rPr>
        <w:t>负责项目实施过程中的所有协调工作。</w:t>
      </w:r>
    </w:p>
    <w:p>
      <w:pPr>
        <w:widowControl w:val="0"/>
        <w:spacing w:line="400" w:lineRule="exact"/>
        <w:ind w:firstLine="370" w:firstLineChars="176"/>
        <w:jc w:val="both"/>
        <w:rPr>
          <w:rFonts w:ascii="宋体" w:eastAsia="宋体" w:hAnsi="宋体" w:cs="宋体" w:hint="eastAsia"/>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line="400" w:lineRule="exact"/>
        <w:ind w:firstLine="370" w:firstLineChars="176"/>
        <w:jc w:val="both"/>
        <w:rPr>
          <w:rFonts w:ascii="宋体" w:eastAsia="宋体" w:hAnsi="宋体" w:cs="宋体" w:hint="eastAsia"/>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5"/>
        </w:numPr>
        <w:autoSpaceDE w:val="0"/>
        <w:autoSpaceDN w:val="0"/>
        <w:adjustRightInd w:val="0"/>
        <w:snapToGrid w:val="0"/>
        <w:spacing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合同履行</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6.1 甲乙双方应当按照</w:t>
      </w:r>
      <w:r>
        <w:rPr>
          <w:rFonts w:ascii="宋体" w:eastAsia="宋体" w:hAnsi="宋体" w:cs="宋体" w:hint="eastAsia"/>
          <w:b/>
          <w:bCs/>
          <w:kern w:val="2"/>
          <w:sz w:val="21"/>
          <w:szCs w:val="21"/>
          <w:lang w:eastAsia="zh-CN"/>
        </w:rPr>
        <w:t>【采购合同专用条款】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7. 货物包装、运输、保险和交付要求</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7.1 本合同</w:t>
      </w:r>
      <w:r>
        <w:rPr>
          <w:rFonts w:ascii="宋体" w:eastAsia="宋体" w:hAnsi="宋体" w:hint="eastAsia"/>
          <w:bCs/>
          <w:color w:val="000000"/>
          <w:kern w:val="2"/>
          <w:sz w:val="21"/>
          <w:szCs w:val="21"/>
          <w:lang w:eastAsia="zh-CN"/>
        </w:rPr>
        <w:t>涉及商品包装、快递包装的，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另有约定外，</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7.2 除</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另有约定外，</w:t>
      </w:r>
      <w:r>
        <w:rPr>
          <w:rFonts w:ascii="宋体" w:eastAsia="宋体" w:hAnsi="宋体" w:hint="eastAsia"/>
          <w:color w:val="000000"/>
          <w:kern w:val="2"/>
          <w:sz w:val="21"/>
          <w:szCs w:val="21"/>
          <w:lang w:eastAsia="zh-CN"/>
        </w:rPr>
        <w:t>乙方负责办理将货物运抵本合同规定的交货地点，并装卸、交付至甲方的一切运输事项，相关费用应包含在合同价款中。</w:t>
      </w:r>
    </w:p>
    <w:p>
      <w:pPr>
        <w:widowControl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7.3 货物保险要求按</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乙方在运输到达之前应提前通知甲方，并提示货物运输装卸的注意事项，甲方配合乙方做好货物的接收工作。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hint="eastAsia"/>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line="400" w:lineRule="exact"/>
        <w:jc w:val="left"/>
        <w:rPr>
          <w:rFonts w:ascii="宋体" w:eastAsia="宋体" w:hAnsi="宋体" w:hint="eastAsia"/>
          <w:b/>
          <w:kern w:val="2"/>
          <w:lang w:eastAsia="zh-CN"/>
        </w:rPr>
      </w:pPr>
      <w:r>
        <w:rPr>
          <w:rFonts w:ascii="宋体" w:eastAsia="宋体" w:hAnsi="宋体" w:hint="eastAsia"/>
          <w:b/>
          <w:color w:val="000000"/>
          <w:kern w:val="2"/>
          <w:lang w:eastAsia="zh-CN"/>
        </w:rPr>
        <w:t xml:space="preserve">8. </w:t>
      </w:r>
      <w:r>
        <w:rPr>
          <w:rFonts w:ascii="宋体" w:eastAsia="宋体" w:hAnsi="宋体" w:hint="eastAsia"/>
          <w:b/>
          <w:kern w:val="2"/>
          <w:lang w:eastAsia="zh-CN"/>
        </w:rPr>
        <w:t>质量标准和保证</w:t>
      </w:r>
    </w:p>
    <w:p>
      <w:pPr>
        <w:widowControl w:val="0"/>
        <w:adjustRightInd w:val="0"/>
        <w:snapToGrid w:val="0"/>
        <w:spacing w:line="400" w:lineRule="exact"/>
        <w:ind w:firstLine="420" w:firstLineChars="200"/>
        <w:jc w:val="left"/>
        <w:rPr>
          <w:rFonts w:ascii="宋体" w:eastAsia="宋体" w:hAnsi="宋体" w:cs="Courier New" w:hint="eastAsia"/>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（1）本合同下提供的货物应符合合同</w:t>
      </w:r>
      <w:r>
        <w:rPr>
          <w:rFonts w:ascii="宋体" w:eastAsia="宋体" w:hAnsi="宋体" w:cs="宋体" w:hint="eastAsia"/>
          <w:color w:val="000000"/>
          <w:kern w:val="2"/>
          <w:sz w:val="21"/>
          <w:szCs w:val="21"/>
          <w:lang w:eastAsia="zh-CN"/>
        </w:rPr>
        <w:t>约定的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adjustRightInd w:val="0"/>
        <w:snapToGrid w:val="0"/>
        <w:spacing w:line="400" w:lineRule="exact"/>
        <w:ind w:firstLine="420" w:firstLineChars="200"/>
        <w:jc w:val="left"/>
        <w:rPr>
          <w:rFonts w:ascii="宋体" w:eastAsia="宋体" w:hAnsi="宋体" w:cs="Courier New" w:hint="eastAsia"/>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（3）乙方所提供的货物应符合国家有关安全、环保、卫生的规定。</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8.2 保证</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（1）乙方应保证提供的货物完全符合合同规定的质量、规格和性能要求。乙方应保证货物在正确安装、正常使用和保养条件下，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在其使用寿命期内具备合同约定的性能</w:t>
      </w:r>
      <w:r>
        <w:rPr>
          <w:rFonts w:ascii="宋体" w:eastAsia="宋体" w:hAnsi="宋体" w:hint="eastAsia"/>
          <w:kern w:val="2"/>
          <w:sz w:val="21"/>
          <w:szCs w:val="21"/>
          <w:lang w:eastAsia="zh-CN"/>
        </w:rPr>
        <w:t>。存在质量保证期的，货物最终交付验收合格后在</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规定或乙方书面承诺（两者以较长的为准）的质量保证期内，本保证保持有效。</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（3）乙方收到通知后，应在</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（5）乙方在约定的时间内未能弥补缺陷，甲方可采取必要的补救措施，但其风险和费用将由乙方承担，甲方根据合同约定对乙方行使的其他权利不受影响。</w:t>
      </w:r>
    </w:p>
    <w:p>
      <w:pPr>
        <w:widowControl w:val="0"/>
        <w:adjustRightInd w:val="0"/>
        <w:snapToGrid w:val="0"/>
        <w:spacing w:line="400" w:lineRule="exact"/>
        <w:jc w:val="left"/>
        <w:rPr>
          <w:rFonts w:ascii="宋体" w:eastAsia="宋体" w:hAnsi="宋体" w:hint="eastAsia"/>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9.1 乙方保证对其出售的货物享有合法的权利。</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9.2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9.3 如甲方使用上述货物构成对第三人侵权的，则由乙方承担全部责任。</w:t>
      </w:r>
    </w:p>
    <w:p>
      <w:pPr>
        <w:widowControl w:val="0"/>
        <w:autoSpaceDE w:val="0"/>
        <w:autoSpaceDN w:val="0"/>
        <w:adjustRightInd w:val="0"/>
        <w:snapToGrid w:val="0"/>
        <w:spacing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10. 知识产权保护</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color w:val="000000"/>
          <w:kern w:val="2"/>
          <w:sz w:val="21"/>
          <w:szCs w:val="21"/>
          <w:lang w:eastAsia="zh-CN"/>
        </w:rPr>
        <w:t>10.1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64"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64"/>
      <w:r>
        <w:rPr>
          <w:rFonts w:ascii="宋体" w:eastAsia="宋体" w:hAnsi="宋体" w:hint="eastAsia"/>
          <w:kern w:val="2"/>
          <w:sz w:val="21"/>
          <w:szCs w:val="21"/>
          <w:lang w:eastAsia="zh-CN"/>
        </w:rPr>
        <w:t>。</w:t>
      </w:r>
    </w:p>
    <w:p>
      <w:pPr>
        <w:widowControl w:val="0"/>
        <w:autoSpaceDE w:val="0"/>
        <w:autoSpaceDN w:val="0"/>
        <w:adjustRightInd w:val="0"/>
        <w:snapToGrid w:val="0"/>
        <w:spacing w:line="400" w:lineRule="exact"/>
        <w:jc w:val="left"/>
        <w:rPr>
          <w:rFonts w:ascii="宋体" w:eastAsia="宋体" w:hAnsi="宋体" w:hint="eastAsia"/>
          <w:b/>
          <w:bCs/>
          <w:kern w:val="2"/>
          <w:lang w:eastAsia="zh-CN"/>
        </w:rPr>
      </w:pPr>
      <w:r>
        <w:rPr>
          <w:rFonts w:ascii="宋体" w:eastAsia="宋体" w:hAnsi="宋体" w:hint="eastAsia"/>
          <w:b/>
          <w:bCs/>
          <w:kern w:val="2"/>
          <w:lang w:eastAsia="zh-CN"/>
        </w:rPr>
        <w:t>11. 保密义务</w:t>
      </w:r>
    </w:p>
    <w:p>
      <w:pPr>
        <w:widowControl w:val="0"/>
        <w:autoSpaceDE w:val="0"/>
        <w:autoSpaceDN w:val="0"/>
        <w:adjustRightInd w:val="0"/>
        <w:snapToGrid w:val="0"/>
        <w:spacing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kern w:val="2"/>
          <w:sz w:val="21"/>
          <w:szCs w:val="15"/>
          <w:lang w:eastAsia="zh-CN"/>
        </w:rPr>
        <w:t>【采购合同专用条款】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line="400" w:lineRule="exact"/>
        <w:jc w:val="left"/>
        <w:rPr>
          <w:rFonts w:ascii="宋体" w:eastAsia="宋体" w:hAnsi="宋体" w:hint="eastAsia"/>
          <w:b/>
          <w:bCs/>
          <w:kern w:val="2"/>
          <w:lang w:eastAsia="zh-CN"/>
        </w:rPr>
      </w:pPr>
      <w:r>
        <w:rPr>
          <w:rFonts w:ascii="宋体" w:eastAsia="宋体" w:hAnsi="宋体" w:hint="eastAsia"/>
          <w:b/>
          <w:bCs/>
          <w:kern w:val="2"/>
          <w:lang w:eastAsia="zh-CN"/>
        </w:rPr>
        <w:t>12. 合同价款支付</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12.1 合同价款支付按照国库集中支付制度及财政管理相关规定执行。</w:t>
      </w:r>
    </w:p>
    <w:p>
      <w:pPr>
        <w:widowControl w:val="0"/>
        <w:autoSpaceDE w:val="0"/>
        <w:autoSpaceDN w:val="0"/>
        <w:adjustRightInd w:val="0"/>
        <w:snapToGrid w:val="0"/>
        <w:spacing w:line="400" w:lineRule="exact"/>
        <w:ind w:firstLine="420" w:firstLineChars="200"/>
        <w:jc w:val="left"/>
        <w:rPr>
          <w:rFonts w:ascii="Arial" w:eastAsia="宋体" w:hAnsi="Arial"/>
          <w:b/>
          <w:bCs/>
          <w:kern w:val="2"/>
          <w:szCs w:val="32"/>
          <w:lang w:eastAsia="zh-CN"/>
        </w:rPr>
      </w:pPr>
      <w:r>
        <w:rPr>
          <w:rFonts w:ascii="宋体" w:eastAsia="宋体" w:hAnsi="宋体" w:hint="eastAsia"/>
          <w:kern w:val="2"/>
          <w:sz w:val="21"/>
          <w:szCs w:val="21"/>
          <w:lang w:eastAsia="zh-CN"/>
        </w:rPr>
        <w:t>12.2 对于满足合同约定支付条件的，甲方原则上应当自收到发票后10个工作日内将资金</w:t>
      </w:r>
      <w:r>
        <w:rPr>
          <w:rFonts w:ascii="宋体" w:eastAsia="宋体" w:hAnsi="宋体" w:cs="宋体" w:hint="eastAsia"/>
          <w:kern w:val="2"/>
          <w:sz w:val="21"/>
          <w:szCs w:val="15"/>
          <w:lang w:eastAsia="zh-CN"/>
        </w:rPr>
        <w:t>支付</w:t>
      </w:r>
      <w:r>
        <w:rPr>
          <w:rFonts w:ascii="宋体" w:eastAsia="宋体" w:hAnsi="宋体" w:hint="eastAsia"/>
          <w:kern w:val="2"/>
          <w:sz w:val="21"/>
          <w:szCs w:val="21"/>
          <w:lang w:eastAsia="zh-CN"/>
        </w:rPr>
        <w:t>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采购合同专用条款</w:t>
      </w:r>
      <w:r>
        <w:rPr>
          <w:rFonts w:ascii="宋体" w:eastAsia="宋体" w:hAnsi="宋体" w:hint="eastAsia"/>
          <w:kern w:val="2"/>
          <w:sz w:val="21"/>
          <w:szCs w:val="21"/>
          <w:lang w:eastAsia="zh-CN"/>
        </w:rPr>
        <w:t>】中约定。</w:t>
      </w:r>
    </w:p>
    <w:p>
      <w:pPr>
        <w:widowControl w:val="0"/>
        <w:spacing w:line="400" w:lineRule="exact"/>
        <w:jc w:val="both"/>
        <w:rPr>
          <w:rFonts w:ascii="宋体" w:eastAsia="宋体" w:hAnsi="宋体" w:hint="eastAsia"/>
          <w:b/>
          <w:bCs/>
          <w:kern w:val="2"/>
          <w:lang w:eastAsia="zh-CN"/>
        </w:rPr>
      </w:pPr>
      <w:r>
        <w:rPr>
          <w:rFonts w:ascii="宋体" w:eastAsia="宋体" w:hAnsi="宋体" w:hint="eastAsia"/>
          <w:b/>
          <w:bCs/>
          <w:kern w:val="2"/>
          <w:lang w:eastAsia="zh-CN"/>
        </w:rPr>
        <w:t>13. 履约保证金</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13.1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13.2 如果乙方出现</w:t>
      </w:r>
      <w:r>
        <w:rPr>
          <w:rFonts w:ascii="宋体" w:eastAsia="宋体" w:hAnsi="宋体" w:cs="宋体" w:hint="eastAsia"/>
          <w:b/>
          <w:bCs/>
          <w:kern w:val="2"/>
          <w:sz w:val="21"/>
          <w:szCs w:val="15"/>
          <w:lang w:eastAsia="zh-CN"/>
        </w:rPr>
        <w:t>【采购合同专用条款】</w:t>
      </w:r>
      <w:r>
        <w:rPr>
          <w:rFonts w:ascii="宋体" w:eastAsia="宋体" w:hAnsi="宋体" w:cs="宋体" w:hint="eastAsia"/>
          <w:kern w:val="2"/>
          <w:sz w:val="21"/>
          <w:szCs w:val="15"/>
          <w:lang w:eastAsia="zh-CN"/>
        </w:rPr>
        <w:t>约定情形的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13.3 甲方在项目通过验收后按照</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line="400" w:lineRule="exact"/>
        <w:jc w:val="left"/>
        <w:rPr>
          <w:rFonts w:ascii="宋体" w:eastAsia="宋体" w:hAnsi="宋体" w:hint="eastAsia"/>
          <w:b/>
          <w:kern w:val="2"/>
          <w:lang w:eastAsia="zh-CN"/>
        </w:rPr>
      </w:pPr>
      <w:r>
        <w:rPr>
          <w:rFonts w:ascii="宋体" w:eastAsia="宋体" w:hAnsi="宋体" w:hint="eastAsia"/>
          <w:b/>
          <w:bCs/>
          <w:kern w:val="2"/>
          <w:lang w:eastAsia="zh-CN"/>
        </w:rPr>
        <w:t xml:space="preserve">14.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14.1 除项目不涉及或采购活动中明确约定无须承担外，乙方还应提供下列服务：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【采购合同专用条款】</w:t>
      </w:r>
      <w:r>
        <w:rPr>
          <w:rFonts w:ascii="宋体" w:eastAsia="宋体" w:hAnsi="宋体" w:hint="eastAsia"/>
          <w:kern w:val="2"/>
          <w:sz w:val="21"/>
          <w:szCs w:val="21"/>
          <w:lang w:eastAsia="zh-CN"/>
        </w:rPr>
        <w:t>约定的期限内对所有的货物实施运行监督、维修，但前提条件是该服务并不能免除乙方在质量保证期内所承担的义务；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（4）在制造商所在地或指定现场就货物的安装、启动、运营、维护、废弃处置等对甲方操作人员进行培训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14.2 乙方提供的售后服务的费用已包含在合同价款中，甲方不再另行支付。</w:t>
      </w:r>
    </w:p>
    <w:p>
      <w:pPr>
        <w:widowControl w:val="0"/>
        <w:adjustRightInd w:val="0"/>
        <w:snapToGrid w:val="0"/>
        <w:spacing w:line="400" w:lineRule="exact"/>
        <w:jc w:val="left"/>
        <w:rPr>
          <w:rFonts w:ascii="宋体" w:eastAsia="宋体" w:hAnsi="宋体" w:hint="eastAsia"/>
          <w:b/>
          <w:bCs/>
          <w:kern w:val="2"/>
          <w:lang w:eastAsia="zh-CN"/>
        </w:rPr>
      </w:pPr>
      <w:r>
        <w:rPr>
          <w:rFonts w:ascii="宋体" w:eastAsia="宋体" w:hAnsi="宋体" w:hint="eastAsia"/>
          <w:b/>
          <w:bCs/>
          <w:kern w:val="2"/>
          <w:lang w:eastAsia="zh-CN"/>
        </w:rPr>
        <w:t>15. 违约责任</w:t>
      </w:r>
    </w:p>
    <w:p>
      <w:pPr>
        <w:widowControl w:val="0"/>
        <w:adjustRightInd w:val="0"/>
        <w:snapToGrid w:val="0"/>
        <w:spacing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15.1质量瑕疵的违约责任</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乙方提供的产品不符合合同约定的质量标准或存在产品质量缺陷，甲方有权要求乙方根据</w:t>
      </w:r>
      <w:r>
        <w:rPr>
          <w:rFonts w:ascii="宋体" w:eastAsia="宋体" w:hAnsi="宋体" w:hint="eastAsia"/>
          <w:b/>
          <w:kern w:val="2"/>
          <w:sz w:val="21"/>
          <w:szCs w:val="21"/>
          <w:lang w:eastAsia="zh-CN"/>
        </w:rPr>
        <w:t>【采购合同专用条款】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及时修理、重作、更换，并承担由此给甲方造成的损失。</w:t>
      </w:r>
    </w:p>
    <w:p>
      <w:pPr>
        <w:widowControl w:val="0"/>
        <w:autoSpaceDE w:val="0"/>
        <w:autoSpaceDN w:val="0"/>
        <w:adjustRightInd w:val="0"/>
        <w:snapToGrid w:val="0"/>
        <w:spacing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15.2 迟延交货的违约责任</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（2）如果乙方没有按照合同规定的时间交货和提供相关服务，甲方有权从货款中扣除误期赔偿费而不影响合同项下的其他补救方法，赔偿费按</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规定执行。如果涉及公共利益，且赔偿金额无法弥补公共利益损失，甲方可要求继续履行或者采取其他补救措施。</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15.3 迟延支付的违约责任</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【采购合同专用条款】</w:t>
      </w:r>
      <w:r>
        <w:rPr>
          <w:rFonts w:ascii="宋体" w:eastAsia="宋体" w:hAnsi="宋体" w:hint="eastAsia"/>
          <w:kern w:val="2"/>
          <w:sz w:val="21"/>
          <w:szCs w:val="21"/>
          <w:lang w:eastAsia="zh-CN"/>
        </w:rPr>
        <w:t>规定的逾期付款利息。</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bCs/>
          <w:kern w:val="2"/>
          <w:sz w:val="21"/>
          <w:szCs w:val="21"/>
          <w:lang w:eastAsia="zh-CN"/>
        </w:rPr>
        <w:t>15.4其他违约责任根据项目实际需要按</w:t>
      </w:r>
      <w:r>
        <w:rPr>
          <w:rFonts w:ascii="宋体" w:eastAsia="宋体" w:hAnsi="宋体" w:hint="eastAsia"/>
          <w:b/>
          <w:bCs/>
          <w:kern w:val="2"/>
          <w:sz w:val="21"/>
          <w:szCs w:val="21"/>
          <w:lang w:eastAsia="zh-CN"/>
        </w:rPr>
        <w:t>【采购合同专用条款】</w:t>
      </w:r>
      <w:r>
        <w:rPr>
          <w:rFonts w:ascii="宋体" w:eastAsia="宋体" w:hAnsi="宋体" w:hint="eastAsia"/>
          <w:kern w:val="2"/>
          <w:sz w:val="21"/>
          <w:szCs w:val="21"/>
          <w:lang w:eastAsia="zh-CN"/>
        </w:rPr>
        <w:t>规定执行。</w:t>
      </w:r>
    </w:p>
    <w:p>
      <w:pPr>
        <w:widowControl w:val="0"/>
        <w:numPr>
          <w:ilvl w:val="0"/>
          <w:numId w:val="6"/>
        </w:numPr>
        <w:autoSpaceDE w:val="0"/>
        <w:autoSpaceDN w:val="0"/>
        <w:adjustRightInd w:val="0"/>
        <w:snapToGrid w:val="0"/>
        <w:spacing w:line="400" w:lineRule="exact"/>
        <w:jc w:val="left"/>
        <w:rPr>
          <w:rFonts w:ascii="宋体" w:eastAsia="宋体" w:hAnsi="宋体" w:hint="eastAsia"/>
          <w:b/>
          <w:kern w:val="2"/>
          <w:lang w:eastAsia="zh-CN"/>
        </w:rPr>
      </w:pPr>
      <w:r>
        <w:rPr>
          <w:rFonts w:ascii="宋体" w:eastAsia="宋体" w:hAnsi="宋体" w:hint="eastAsia"/>
          <w:b/>
          <w:kern w:val="2"/>
          <w:lang w:eastAsia="zh-CN"/>
        </w:rPr>
        <w:t>合同变更、中止与终止</w:t>
      </w:r>
    </w:p>
    <w:p>
      <w:pPr>
        <w:widowControl w:val="0"/>
        <w:adjustRightInd w:val="0"/>
        <w:snapToGrid w:val="0"/>
        <w:spacing w:line="400" w:lineRule="exact"/>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16.1合同的变更</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采购合同履行中，在不改变合同其他条款的前提下，甲方可以在合同价款10%的范围内追加与合同标的相同的货物，并就此与乙方协商一致后签订补充协议。</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16.2合同的中止</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（1）合同履行过程中因供应商就采购文件、采购过程或结果提起投诉的，甲方认为有必要的，可以中止合同的履行。</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val="0"/>
        <w:autoSpaceDE w:val="0"/>
        <w:autoSpaceDN w:val="0"/>
        <w:adjustRightInd w:val="0"/>
        <w:spacing w:line="400" w:lineRule="exact"/>
        <w:ind w:firstLine="420" w:firstLineChars="200"/>
        <w:jc w:val="both"/>
        <w:rPr>
          <w:rFonts w:ascii="华文楷体" w:eastAsia="华文楷体" w:hAnsi="华文楷体" w:cs="华文楷体" w:hint="eastAsia"/>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（4）甲方不得以行政区划调整、政府换届、机构或者职能调整以及相关责任人更替为由中止合同。</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16.3合同的终止</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（2）乙方未按合同约定履行，构成根本性违约的，甲方有权终止合同，</w:t>
      </w:r>
      <w:r>
        <w:rPr>
          <w:rFonts w:ascii="宋体" w:eastAsia="宋体" w:hAnsi="宋体" w:cs="宋体" w:hint="eastAsia"/>
          <w:kern w:val="2"/>
          <w:sz w:val="21"/>
          <w:szCs w:val="21"/>
          <w:lang w:eastAsia="zh-CN"/>
        </w:rPr>
        <w:t>并追究乙方的违约责任</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hint="eastAsia"/>
          <w:kern w:val="2"/>
          <w:sz w:val="21"/>
          <w:szCs w:val="21"/>
          <w:lang w:eastAsia="zh-CN"/>
        </w:rPr>
      </w:pPr>
      <w:r>
        <w:rPr>
          <w:rFonts w:ascii="宋体" w:eastAsia="宋体" w:hAnsi="宋体" w:cs="宋体" w:hint="eastAsia"/>
          <w:kern w:val="2"/>
          <w:sz w:val="21"/>
          <w:szCs w:val="21"/>
          <w:lang w:eastAsia="zh-CN"/>
        </w:rPr>
        <w:t>采购合同继续履行将损害国家利益和社会公共利益的，双方当事人应当变更、中止或者终止合同。有过错的一方应当承担赔偿责任，双方都有过错的，各自承担相应的责任。</w:t>
      </w:r>
    </w:p>
    <w:p>
      <w:pPr>
        <w:widowControl w:val="0"/>
        <w:autoSpaceDE w:val="0"/>
        <w:autoSpaceDN w:val="0"/>
        <w:adjustRightInd w:val="0"/>
        <w:snapToGrid w:val="0"/>
        <w:spacing w:line="400" w:lineRule="exact"/>
        <w:jc w:val="left"/>
        <w:rPr>
          <w:rFonts w:ascii="宋体" w:eastAsia="宋体" w:hAnsi="宋体" w:hint="eastAsia"/>
          <w:b/>
          <w:bCs/>
          <w:kern w:val="2"/>
          <w:lang w:eastAsia="zh-CN"/>
        </w:rPr>
      </w:pPr>
      <w:r>
        <w:rPr>
          <w:rFonts w:ascii="宋体" w:eastAsia="宋体" w:hAnsi="宋体" w:hint="eastAsia"/>
          <w:b/>
          <w:bCs/>
          <w:kern w:val="2"/>
          <w:lang w:eastAsia="zh-CN"/>
        </w:rPr>
        <w:t>17. 合同分包</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17.1 乙方不得将合同转包给其他供应商。涉及合同分包的，乙方应根据采购文件和投标（响应）文件规定进行合同分包。</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17.2 乙方执行采购政策向中小企业依法分包的，乙方应当按采购文件和投标（响应）文件签订分包意向协议，分包意向协议属于本合同组成部分。</w:t>
      </w:r>
    </w:p>
    <w:p>
      <w:pPr>
        <w:widowControl w:val="0"/>
        <w:autoSpaceDE w:val="0"/>
        <w:autoSpaceDN w:val="0"/>
        <w:adjustRightInd w:val="0"/>
        <w:snapToGrid w:val="0"/>
        <w:spacing w:line="400" w:lineRule="exact"/>
        <w:jc w:val="left"/>
        <w:rPr>
          <w:rFonts w:ascii="宋体" w:eastAsia="宋体" w:hAnsi="宋体" w:hint="eastAsia"/>
          <w:b/>
          <w:bCs/>
          <w:kern w:val="2"/>
          <w:lang w:eastAsia="zh-CN"/>
        </w:rPr>
      </w:pPr>
      <w:r>
        <w:rPr>
          <w:rFonts w:ascii="宋体" w:eastAsia="宋体" w:hAnsi="宋体" w:hint="eastAsia"/>
          <w:b/>
          <w:bCs/>
          <w:kern w:val="2"/>
          <w:lang w:eastAsia="zh-CN"/>
        </w:rPr>
        <w:t>18. 不可抗力</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18.1 不可抗力是指合同双方不能预见、不能避免且不能克服的客观情况。</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18.2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autoSpaceDE w:val="0"/>
        <w:autoSpaceDN w:val="0"/>
        <w:adjustRightInd w:val="0"/>
        <w:snapToGrid w:val="0"/>
        <w:spacing w:line="400" w:lineRule="exact"/>
        <w:jc w:val="left"/>
        <w:rPr>
          <w:rFonts w:ascii="宋体" w:eastAsia="宋体" w:hAnsi="宋体" w:hint="eastAsia"/>
          <w:b/>
          <w:bCs/>
          <w:kern w:val="2"/>
          <w:lang w:eastAsia="zh-CN"/>
        </w:rPr>
      </w:pPr>
      <w:r>
        <w:rPr>
          <w:rFonts w:ascii="宋体" w:eastAsia="宋体" w:hAnsi="宋体" w:hint="eastAsia"/>
          <w:b/>
          <w:bCs/>
          <w:kern w:val="2"/>
          <w:lang w:eastAsia="zh-CN"/>
        </w:rPr>
        <w:t>19. 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line="400" w:lineRule="exact"/>
        <w:jc w:val="left"/>
        <w:rPr>
          <w:rFonts w:ascii="宋体" w:eastAsia="宋体" w:hAnsi="宋体" w:hint="eastAsia"/>
          <w:kern w:val="2"/>
          <w:lang w:eastAsia="zh-CN"/>
        </w:rPr>
      </w:pPr>
      <w:r>
        <w:rPr>
          <w:rFonts w:ascii="宋体" w:eastAsia="宋体" w:hAnsi="宋体" w:hint="eastAsia"/>
          <w:b/>
          <w:kern w:val="2"/>
          <w:lang w:eastAsia="zh-CN"/>
        </w:rPr>
        <w:t>20. 采购政策</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0.2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line="400" w:lineRule="exact"/>
        <w:jc w:val="left"/>
        <w:rPr>
          <w:rFonts w:ascii="宋体" w:eastAsia="宋体" w:hAnsi="宋体" w:hint="eastAsia"/>
          <w:b/>
          <w:kern w:val="2"/>
          <w:lang w:eastAsia="zh-CN"/>
        </w:rPr>
      </w:pPr>
      <w:r>
        <w:rPr>
          <w:rFonts w:ascii="宋体" w:eastAsia="宋体" w:hAnsi="宋体" w:hint="eastAsia"/>
          <w:b/>
          <w:kern w:val="2"/>
          <w:lang w:eastAsia="zh-CN"/>
        </w:rPr>
        <w:t>21. 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line="400" w:lineRule="exact"/>
        <w:ind w:left="0" w:firstLine="0"/>
        <w:jc w:val="left"/>
        <w:rPr>
          <w:rFonts w:ascii="宋体" w:eastAsia="宋体" w:hAnsi="宋体" w:hint="eastAsia"/>
          <w:b/>
          <w:kern w:val="2"/>
          <w:lang w:eastAsia="zh-CN"/>
        </w:rPr>
      </w:pPr>
      <w:r>
        <w:rPr>
          <w:rFonts w:ascii="宋体" w:eastAsia="宋体" w:hAnsi="宋体" w:hint="eastAsia"/>
          <w:b/>
          <w:kern w:val="2"/>
          <w:lang w:eastAsia="zh-CN"/>
        </w:rPr>
        <w:t>22. 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本合同任何一方向对方发出的通知、信件、数据电文等，应当发送至本合同第一部分《采购合同协议书》所约定的通讯地址、联系人、联系电话或电子邮箱。</w:t>
      </w:r>
    </w:p>
    <w:p>
      <w:pPr>
        <w:widowControl w:val="0"/>
        <w:autoSpaceDE w:val="0"/>
        <w:autoSpaceDN w:val="0"/>
        <w:adjustRightInd w:val="0"/>
        <w:spacing w:line="400" w:lineRule="exact"/>
        <w:jc w:val="both"/>
        <w:rPr>
          <w:rFonts w:ascii="华文楷体" w:eastAsia="华文楷体" w:hAnsi="华文楷体" w:cs="华文楷体" w:hint="eastAsia"/>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22.3本合同一方给另一方的通知均应采用书面形式，传真或快递送到本合同中规定的对方的地址和办理签收手续。</w:t>
      </w:r>
    </w:p>
    <w:p>
      <w:pPr>
        <w:widowControl w:val="0"/>
        <w:adjustRightInd w:val="0"/>
        <w:snapToGrid w:val="0"/>
        <w:spacing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22.4通知以送达之日或通知书中规定的生效之日起生效，两者中以较迟之日为准。</w:t>
      </w:r>
    </w:p>
    <w:p>
      <w:pPr>
        <w:widowControl w:val="0"/>
        <w:numPr>
          <w:ilvl w:val="0"/>
          <w:numId w:val="7"/>
        </w:numPr>
        <w:adjustRightInd w:val="0"/>
        <w:snapToGrid w:val="0"/>
        <w:spacing w:line="400" w:lineRule="exact"/>
        <w:jc w:val="left"/>
        <w:rPr>
          <w:rFonts w:ascii="宋体" w:eastAsia="宋体" w:hAnsi="宋体" w:hint="eastAsia"/>
          <w:b/>
          <w:bCs/>
          <w:kern w:val="2"/>
          <w:lang w:eastAsia="zh-CN"/>
        </w:rPr>
      </w:pPr>
      <w:r>
        <w:rPr>
          <w:rFonts w:ascii="宋体" w:eastAsia="宋体" w:hAnsi="宋体" w:hint="eastAsia"/>
          <w:b/>
          <w:bCs/>
          <w:kern w:val="2"/>
          <w:lang w:eastAsia="zh-CN"/>
        </w:rPr>
        <w:t>合同未尽事项</w:t>
      </w:r>
    </w:p>
    <w:p>
      <w:pPr>
        <w:widowControl w:val="0"/>
        <w:adjustRightInd w:val="0"/>
        <w:snapToGrid w:val="0"/>
        <w:spacing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23.1合同未尽事项见</w:t>
      </w:r>
      <w:r>
        <w:rPr>
          <w:rFonts w:ascii="宋体" w:eastAsia="宋体" w:hAnsi="宋体" w:hint="eastAsia"/>
          <w:b/>
          <w:kern w:val="2"/>
          <w:sz w:val="21"/>
          <w:szCs w:val="21"/>
          <w:lang w:eastAsia="zh-CN"/>
        </w:rPr>
        <w:t>【采购合同专用条款】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jc w:val="left"/>
        <w:rPr>
          <w:rFonts w:ascii="黑体" w:eastAsia="黑体" w:hAnsi="华文中宋" w:hint="eastAsia"/>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65"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t>第三节 采购合同专用条款</w:t>
      </w:r>
      <w:bookmarkEnd w:id="65"/>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第1.2（6）项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第1.2（7）项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第7.1款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包装特殊要求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第7.2款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第7.3款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第8.2（1）项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第8.2（3）项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jc w:val="center"/>
              <w:rPr>
                <w:rFonts w:ascii="华文楷体" w:eastAsia="华文楷体" w:hAnsi="华文楷体" w:cs="华文楷体" w:hint="eastAsia"/>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合同价款支付时间</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第13.2款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第13.3款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履约保证金退还时间及逾期退还的违约金</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第14.1（3）项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第14.1（5）项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第14.1（6）项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第15.1款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第15.2（2）项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hint="eastAsia"/>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第15.3款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hint="eastAsia"/>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第15.4款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hint="eastAsia"/>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第19.2款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jc w:val="left"/>
              <w:rPr>
                <w:rFonts w:ascii="宋体" w:eastAsia="宋体" w:hAnsi="宋体" w:hint="eastAsia"/>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第23.1款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p>
        </w:tc>
      </w:tr>
    </w:tbl>
    <w:p>
      <w:pPr>
        <w:widowControl/>
        <w:jc w:val="left"/>
        <w:rPr>
          <w:rFonts w:ascii="宋体" w:eastAsia="宋体" w:hAnsi="宋体" w:hint="eastAsia"/>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66" w:name="_Hlk72399513"/>
      <w:bookmarkStart w:id="67" w:name="_Hlk72439706"/>
      <w:r>
        <w:rPr>
          <w:rFonts w:ascii="Cambria" w:eastAsia="宋体" w:hAnsi="Cambria" w:cstheme="majorBidi" w:hint="eastAsia"/>
          <w:b/>
          <w:bCs/>
          <w:kern w:val="2"/>
          <w:sz w:val="28"/>
          <w:szCs w:val="28"/>
          <w:lang w:eastAsia="zh-CN"/>
        </w:rPr>
        <w:t>总则</w:t>
      </w:r>
    </w:p>
    <w:bookmarkEnd w:id="66"/>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68" w:name="_Hlk72399729"/>
      <w:r>
        <w:rPr>
          <w:rFonts w:ascii="宋体" w:eastAsia="宋体" w:hAnsi="宋体" w:hint="eastAsia"/>
          <w:kern w:val="2"/>
          <w:sz w:val="21"/>
          <w:szCs w:val="21"/>
          <w:lang w:eastAsia="zh-CN"/>
        </w:rPr>
        <w:t>如有需要，政府集中采购机构可以对通用条款的内容进行补充。</w:t>
      </w:r>
      <w:bookmarkEnd w:id="68"/>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w:t>
      </w:r>
      <w:r>
        <w:rPr>
          <w:rFonts w:ascii="宋体" w:eastAsia="宋体" w:hAnsi="宋体"/>
          <w:kern w:val="2"/>
          <w:sz w:val="21"/>
          <w:szCs w:val="21"/>
          <w:lang w:eastAsia="zh-CN"/>
        </w:rPr>
        <w:t>文件中下列术语应解释为：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 xml:space="preserve">4. </w:t>
      </w:r>
      <w:bookmarkStart w:id="69"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70"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0"/>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69"/>
    <w:p>
      <w:pPr>
        <w:widowControl w:val="0"/>
        <w:ind w:firstLine="412" w:firstLineChars="196"/>
        <w:jc w:val="both"/>
        <w:rPr>
          <w:rFonts w:ascii="宋体" w:eastAsia="宋体" w:hAnsi="宋体" w:hint="eastAsia"/>
          <w:kern w:val="2"/>
          <w:sz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71"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．招标文件的澄清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3．招标文件的修改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1"/>
    </w:p>
    <w:p>
      <w:pPr>
        <w:widowControl w:val="0"/>
        <w:jc w:val="both"/>
        <w:rPr>
          <w:rFonts w:ascii="宋体" w:eastAsia="宋体" w:hAnsi="宋体" w:hint="eastAsia"/>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14．</w:t>
      </w:r>
      <w:bookmarkStart w:id="72"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72"/>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15．</w:t>
      </w:r>
      <w:bookmarkStart w:id="73"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16．投标文件格式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招标</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73"/>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18．</w:t>
      </w:r>
      <w:bookmarkStart w:id="74"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74"/>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19．</w:t>
      </w:r>
      <w:bookmarkStart w:id="75"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6" w:name="_Hlk71407299"/>
    </w:p>
    <w:bookmarkEnd w:id="76"/>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20．投标有效期</w:t>
      </w:r>
    </w:p>
    <w:bookmarkEnd w:id="75"/>
    <w:p>
      <w:pPr>
        <w:widowControl w:val="0"/>
        <w:ind w:firstLine="420" w:firstLineChars="200"/>
        <w:jc w:val="both"/>
        <w:rPr>
          <w:rFonts w:ascii="宋体" w:eastAsia="宋体" w:hAnsi="宋体" w:hint="eastAsia"/>
          <w:kern w:val="2"/>
          <w:sz w:val="21"/>
          <w:szCs w:val="21"/>
          <w:lang w:eastAsia="zh-CN"/>
        </w:rPr>
      </w:pPr>
      <w:bookmarkStart w:id="77"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77"/>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21．</w:t>
      </w:r>
      <w:bookmarkStart w:id="78"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8"/>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23．</w:t>
      </w:r>
      <w:bookmarkStart w:id="79"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23.2.6投标人在编辑投标文件时，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23.2.8如果开标时出现网络故障、技术故障，影响了采购活动，政府集中采购机构有权采取措施如延期、接受无法从网上上传的投标书等，以保障采购活动的公开、公平和公正。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23.4全流程线上投标的投标文件无须盖章或签字，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79"/>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hint="eastAsia"/>
          <w:kern w:val="2"/>
          <w:sz w:val="21"/>
          <w:szCs w:val="21"/>
          <w:lang w:eastAsia="zh-CN"/>
        </w:rPr>
      </w:pPr>
      <w:bookmarkStart w:id="80"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hint="eastAsia"/>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在招标</w:t>
      </w:r>
      <w:r>
        <w:rPr>
          <w:rFonts w:ascii="宋体" w:eastAsia="宋体" w:hAnsi="宋体"/>
          <w:kern w:val="2"/>
          <w:sz w:val="21"/>
          <w:szCs w:val="21"/>
          <w:lang w:eastAsia="zh-CN"/>
        </w:rPr>
        <w:t>文件规定的投标截止时间前</w:t>
      </w:r>
      <w:r>
        <w:rPr>
          <w:rFonts w:ascii="宋体" w:eastAsia="宋体" w:hAnsi="宋体" w:hint="eastAsia"/>
          <w:kern w:val="2"/>
          <w:sz w:val="21"/>
          <w:szCs w:val="21"/>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80"/>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hint="eastAsia"/>
          <w:kern w:val="2"/>
          <w:sz w:val="21"/>
          <w:szCs w:val="21"/>
          <w:lang w:eastAsia="zh-CN"/>
        </w:rPr>
      </w:pPr>
      <w:bookmarkStart w:id="81"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81"/>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wordWrap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28．开标</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hint="eastAsia"/>
          <w:kern w:val="2"/>
          <w:sz w:val="21"/>
          <w:szCs w:val="21"/>
          <w:lang w:eastAsia="zh-CN"/>
        </w:rPr>
      </w:pPr>
      <w:bookmarkStart w:id="82"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82"/>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hint="eastAsia"/>
          <w:kern w:val="2"/>
          <w:sz w:val="21"/>
          <w:szCs w:val="21"/>
          <w:lang w:eastAsia="zh-CN"/>
        </w:rPr>
      </w:pPr>
      <w:bookmarkStart w:id="83"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对招标文件中描述有歧义或前后不一致的地方（不含</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83"/>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招标</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hint="eastAsia"/>
          <w:kern w:val="2"/>
          <w:sz w:val="21"/>
          <w:szCs w:val="21"/>
          <w:lang w:eastAsia="zh-CN"/>
        </w:rPr>
      </w:pPr>
      <w:bookmarkStart w:id="84" w:name="_Toc73518151"/>
      <w:bookmarkStart w:id="85" w:name="_Toc73517673"/>
      <w:bookmarkStart w:id="86" w:name="_Toc73521669"/>
      <w:bookmarkStart w:id="87" w:name="_Toc100052400"/>
      <w:bookmarkStart w:id="88" w:name="_Toc73521581"/>
      <w:r>
        <w:rPr>
          <w:rFonts w:ascii="黑体" w:eastAsia="黑体" w:hAnsi="宋体" w:hint="eastAsia"/>
          <w:kern w:val="2"/>
          <w:sz w:val="21"/>
          <w:szCs w:val="21"/>
          <w:lang w:eastAsia="zh-CN"/>
        </w:rPr>
        <w:t>34．错误的修正</w:t>
      </w:r>
      <w:bookmarkEnd w:id="84"/>
      <w:bookmarkEnd w:id="85"/>
      <w:bookmarkEnd w:id="86"/>
      <w:bookmarkEnd w:id="87"/>
      <w:bookmarkEnd w:id="88"/>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hint="eastAsia"/>
          <w:kern w:val="2"/>
          <w:sz w:val="21"/>
          <w:szCs w:val="21"/>
          <w:lang w:eastAsia="zh-CN"/>
        </w:rPr>
      </w:pPr>
      <w:bookmarkStart w:id="89"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文件实质性要求，</w:t>
      </w:r>
      <w:r>
        <w:rPr>
          <w:rFonts w:ascii="ˎ̥" w:eastAsia="宋体" w:hAnsi="ˎ̥"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hint="eastAsia"/>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按照招标文件中规定的各项因素进行综合评审，评审总得分排名前列的投标人，作为推荐的候选中标供应商。</w:t>
      </w:r>
      <w:bookmarkEnd w:id="89"/>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hint="eastAsia"/>
          <w:kern w:val="2"/>
          <w:sz w:val="21"/>
          <w:szCs w:val="21"/>
          <w:lang w:eastAsia="zh-CN"/>
        </w:rPr>
      </w:pPr>
      <w:bookmarkStart w:id="90"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文件全部实质性要求且投标报价最低的</w:t>
      </w:r>
      <w:r>
        <w:rPr>
          <w:rFonts w:ascii="ˎ̥" w:eastAsia="宋体" w:hAnsi="ˎ̥" w:hint="eastAsia"/>
          <w:kern w:val="2"/>
          <w:sz w:val="21"/>
          <w:szCs w:val="21"/>
          <w:lang w:eastAsia="zh-CN"/>
        </w:rPr>
        <w:t>投标人为</w:t>
      </w:r>
      <w:bookmarkStart w:id="91" w:name="_Hlk73821177"/>
      <w:r>
        <w:rPr>
          <w:rFonts w:ascii="ˎ̥" w:eastAsia="宋体" w:hAnsi="ˎ̥" w:hint="eastAsia"/>
          <w:kern w:val="2"/>
          <w:sz w:val="21"/>
          <w:szCs w:val="21"/>
          <w:lang w:eastAsia="zh-CN"/>
        </w:rPr>
        <w:t>唯一候选中标供应商</w:t>
      </w:r>
      <w:bookmarkEnd w:id="91"/>
      <w:r>
        <w:rPr>
          <w:rFonts w:ascii="ˎ̥" w:eastAsia="宋体" w:hAnsi="ˎ̥"/>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92"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93"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92"/>
      <w:bookmarkEnd w:id="93"/>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》（深财规【2</w:t>
      </w:r>
      <w:r>
        <w:rPr>
          <w:rFonts w:eastAsia="宋体"/>
          <w:kern w:val="2"/>
          <w:sz w:val="21"/>
          <w:szCs w:val="21"/>
          <w:lang w:eastAsia="zh-CN"/>
        </w:rPr>
        <w:t>020</w:t>
      </w:r>
      <w:r>
        <w:rPr>
          <w:rFonts w:eastAsia="宋体" w:hint="eastAsia"/>
          <w:kern w:val="2"/>
          <w:sz w:val="21"/>
          <w:szCs w:val="21"/>
          <w:lang w:eastAsia="zh-CN"/>
        </w:rPr>
        <w:t>】1号）执行。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90"/>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40．中标（成交）公告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94"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94"/>
      <w:bookmarkStart w:id="95" w:name="_Hlk72438751"/>
      <w:r>
        <w:rPr>
          <w:rFonts w:ascii="宋体" w:eastAsia="宋体" w:hAnsi="宋体"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95"/>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96"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深圳市自行采购系统（https://trade.szggzy.com/ggzy/center/#/login）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96"/>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20" w:firstLineChars="200"/>
        <w:jc w:val="both"/>
        <w:rPr>
          <w:rFonts w:ascii="宋体" w:eastAsia="宋体" w:hAnsi="宋体" w:hint="eastAsia"/>
          <w:kern w:val="2"/>
          <w:sz w:val="21"/>
          <w:szCs w:val="21"/>
          <w:lang w:eastAsia="zh-CN"/>
        </w:rPr>
      </w:pPr>
      <w:bookmarkStart w:id="97"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97"/>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42．公开招标失败的处理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hint="eastAsia"/>
          <w:kern w:val="2"/>
          <w:sz w:val="21"/>
          <w:szCs w:val="21"/>
          <w:lang w:eastAsia="zh-CN"/>
        </w:rPr>
      </w:pPr>
    </w:p>
    <w:p>
      <w:pPr>
        <w:widowControl w:val="0"/>
        <w:jc w:val="both"/>
        <w:rPr>
          <w:rFonts w:ascii="黑体" w:eastAsia="黑体" w:hAnsi="宋体" w:hint="eastAsia"/>
          <w:kern w:val="2"/>
          <w:lang w:eastAsia="zh-CN"/>
        </w:rPr>
      </w:pPr>
    </w:p>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98" w:name="_Hlk72439043"/>
      <w:r>
        <w:rPr>
          <w:rFonts w:ascii="Cambria" w:eastAsia="宋体" w:hAnsi="Cambria" w:cstheme="majorBidi" w:hint="eastAsia"/>
          <w:b/>
          <w:bCs/>
          <w:kern w:val="2"/>
          <w:sz w:val="28"/>
          <w:szCs w:val="28"/>
          <w:lang w:eastAsia="zh-CN"/>
        </w:rPr>
        <w:t>合同的授予与备案</w:t>
      </w:r>
      <w:bookmarkEnd w:id="98"/>
    </w:p>
    <w:p>
      <w:pPr>
        <w:widowControl w:val="0"/>
        <w:ind w:firstLine="420" w:firstLineChars="200"/>
        <w:jc w:val="both"/>
        <w:rPr>
          <w:rFonts w:ascii="黑体" w:eastAsia="黑体" w:hAnsi="宋体" w:hint="eastAsia"/>
          <w:kern w:val="2"/>
          <w:sz w:val="21"/>
          <w:szCs w:val="21"/>
          <w:lang w:eastAsia="zh-CN"/>
        </w:rPr>
      </w:pPr>
      <w:bookmarkStart w:id="99" w:name="_Toc100052408"/>
      <w:bookmarkStart w:id="100" w:name="_Toc73521586"/>
      <w:bookmarkStart w:id="101" w:name="_Toc73518157"/>
      <w:bookmarkStart w:id="102" w:name="_Toc73521674"/>
      <w:bookmarkStart w:id="103" w:name="_Toc73517679"/>
      <w:bookmarkStart w:id="104" w:name="_Hlk72439088"/>
      <w:r>
        <w:rPr>
          <w:rFonts w:ascii="黑体" w:eastAsia="黑体" w:hAnsi="宋体" w:hint="eastAsia"/>
          <w:kern w:val="2"/>
          <w:sz w:val="21"/>
          <w:szCs w:val="21"/>
          <w:lang w:eastAsia="zh-CN"/>
        </w:rPr>
        <w:t>43．合同授予标准</w:t>
      </w:r>
      <w:bookmarkEnd w:id="99"/>
      <w:bookmarkEnd w:id="100"/>
      <w:bookmarkEnd w:id="101"/>
      <w:bookmarkEnd w:id="102"/>
      <w:bookmarkEnd w:id="103"/>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hint="eastAsia"/>
          <w:kern w:val="2"/>
          <w:sz w:val="21"/>
          <w:szCs w:val="21"/>
          <w:lang w:eastAsia="zh-CN"/>
        </w:rPr>
      </w:pPr>
      <w:bookmarkStart w:id="105" w:name="_Toc73521675"/>
      <w:bookmarkStart w:id="106" w:name="_Toc100052409"/>
      <w:bookmarkStart w:id="107" w:name="_Toc73521587"/>
      <w:bookmarkStart w:id="108" w:name="_Toc73517680"/>
      <w:bookmarkStart w:id="109" w:name="_Toc73518158"/>
      <w:r>
        <w:rPr>
          <w:rFonts w:ascii="黑体" w:eastAsia="黑体" w:hAnsi="宋体" w:hint="eastAsia"/>
          <w:kern w:val="2"/>
          <w:sz w:val="21"/>
          <w:szCs w:val="21"/>
          <w:lang w:eastAsia="zh-CN"/>
        </w:rPr>
        <w:t>44．</w:t>
      </w:r>
      <w:bookmarkEnd w:id="105"/>
      <w:bookmarkEnd w:id="106"/>
      <w:bookmarkEnd w:id="107"/>
      <w:bookmarkEnd w:id="108"/>
      <w:bookmarkEnd w:id="109"/>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hint="eastAsia"/>
          <w:kern w:val="2"/>
          <w:sz w:val="21"/>
          <w:szCs w:val="21"/>
          <w:lang w:eastAsia="zh-CN"/>
        </w:rPr>
      </w:pPr>
      <w:bookmarkStart w:id="110" w:name="_Toc100052410"/>
      <w:bookmarkStart w:id="111" w:name="_Toc73517682"/>
      <w:bookmarkStart w:id="112" w:name="_Toc73518160"/>
      <w:bookmarkStart w:id="113" w:name="_Toc73521677"/>
      <w:bookmarkStart w:id="114" w:name="_Toc73521589"/>
      <w:r>
        <w:rPr>
          <w:rFonts w:ascii="黑体" w:eastAsia="黑体" w:hAnsi="宋体" w:hint="eastAsia"/>
          <w:kern w:val="2"/>
          <w:sz w:val="21"/>
          <w:szCs w:val="21"/>
          <w:lang w:eastAsia="zh-CN"/>
        </w:rPr>
        <w:t>45．合同的签订</w:t>
      </w:r>
      <w:bookmarkEnd w:id="110"/>
      <w:bookmarkEnd w:id="111"/>
      <w:bookmarkEnd w:id="112"/>
      <w:bookmarkEnd w:id="113"/>
      <w:bookmarkEnd w:id="114"/>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hint="eastAsia"/>
          <w:kern w:val="2"/>
          <w:sz w:val="21"/>
          <w:szCs w:val="21"/>
          <w:lang w:eastAsia="zh-CN"/>
        </w:rPr>
      </w:pPr>
      <w:bookmarkStart w:id="115" w:name="_Toc100052411"/>
      <w:bookmarkStart w:id="116" w:name="_Toc73517683"/>
      <w:bookmarkStart w:id="117" w:name="_Toc73521678"/>
      <w:bookmarkStart w:id="118" w:name="_Toc73521590"/>
      <w:bookmarkStart w:id="119" w:name="_Toc73518161"/>
      <w:r>
        <w:rPr>
          <w:rFonts w:ascii="黑体" w:eastAsia="黑体" w:hAnsi="宋体" w:hint="eastAsia"/>
          <w:kern w:val="2"/>
          <w:sz w:val="21"/>
          <w:szCs w:val="21"/>
          <w:lang w:eastAsia="zh-CN"/>
        </w:rPr>
        <w:t>46．履约担保</w:t>
      </w:r>
      <w:bookmarkEnd w:id="115"/>
      <w:bookmarkEnd w:id="116"/>
      <w:bookmarkEnd w:id="117"/>
      <w:bookmarkEnd w:id="118"/>
      <w:bookmarkEnd w:id="119"/>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49.1采购人应当按照招标文件和合同规定的标准和方法，及时组织验收。</w:t>
      </w:r>
      <w:r>
        <w:rPr>
          <w:rFonts w:ascii="宋体" w:eastAsia="宋体" w:hAnsi="宋体"/>
          <w:kern w:val="2"/>
          <w:sz w:val="21"/>
          <w:szCs w:val="21"/>
          <w:lang w:eastAsia="zh-CN"/>
        </w:rPr>
        <w:t xml:space="preserve"> </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20"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20"/>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招标</w:t>
      </w:r>
      <w:r>
        <w:rPr>
          <w:rFonts w:ascii="宋体" w:eastAsia="宋体" w:hAnsi="宋体"/>
          <w:kern w:val="2"/>
          <w:sz w:val="21"/>
          <w:szCs w:val="21"/>
          <w:lang w:eastAsia="zh-CN"/>
        </w:rPr>
        <w:t>机构同意，将中标项目分包给他人的；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widowControl w:val="0"/>
        <w:spacing w:line="360" w:lineRule="auto"/>
        <w:jc w:val="both"/>
        <w:rPr>
          <w:rFonts w:eastAsia="宋体"/>
          <w:b/>
          <w:bCs/>
          <w:kern w:val="2"/>
          <w:lang w:eastAsia="zh-CN"/>
        </w:rPr>
      </w:pPr>
    </w:p>
    <w:bookmarkEnd w:id="104"/>
    <w:p>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21" w:name="_Hlk75374941"/>
      <w:r>
        <w:rPr>
          <w:rFonts w:ascii="宋体" w:eastAsia="宋体" w:hAnsi="宋体" w:hint="eastAsia"/>
          <w:kern w:val="2"/>
          <w:sz w:val="21"/>
          <w:szCs w:val="21"/>
          <w:lang w:eastAsia="zh-CN"/>
        </w:rPr>
        <w:t>以联合体形式参与的，质疑应当由组成联合体的所有成员共同提出</w:t>
      </w:r>
      <w:bookmarkEnd w:id="121"/>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52.8</w:t>
      </w:r>
      <w:r>
        <w:rPr>
          <w:rFonts w:ascii="宋体" w:eastAsia="宋体" w:hAnsi="宋体" w:hint="eastAsia"/>
          <w:kern w:val="2"/>
          <w:sz w:val="21"/>
          <w:lang w:eastAsia="zh-CN"/>
        </w:rPr>
        <w:t>争议（投诉）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53. 质疑后续处理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67"/>
    </w:p>
    <w:p>
      <w:pPr>
        <w:widowControl w:val="0"/>
        <w:jc w:val="both"/>
        <w:rPr>
          <w:rFonts w:ascii="宋体" w:eastAsia="宋体" w:hAnsi="宋体" w:hint="eastAsia"/>
          <w:kern w:val="2"/>
          <w:sz w:val="21"/>
          <w:szCs w:val="21"/>
          <w:lang w:eastAsia="zh-CN"/>
        </w:rPr>
        <w:sectPr>
          <w:footerReference w:type="even" r:id="rId6"/>
          <w:footerReference w:type="default" r:id="rId7"/>
          <w:headerReference w:type="first" r:id="rId8"/>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深圳市审计局数据中心UPS蓄电池采购项目-A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拟安排的项目主要团队成员情况（项目负责人除外）（格式自定）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投标人同类业绩（格式自定）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SZZXCG-2025-00501-001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深圳市审计局数据中心UPS蓄电池采购项目-A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未按招标文件所提供的样式填写《投标函》；未按招标文件所提供的《采购投标及履约承诺函》进行承诺或不符合承诺的；未按招标文件对投标文件组成的要求提供投标文件；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投标人针对本项目实质性条款安排的项目负责人： 1.具有UPS高级认证工程师证书，得40分； 2.具有配电认证工程师证书，得60分； （二）评分依据： 1.要求提供投标人相关证明资料作为得分依据。 2.以上资料均要求提供扫描件。评分中出现无证明资料或专家无法凭所提供资料判断是否得分的情况，一律作不得分处理。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投标人针对本项目实质性条款安排的项目主要团队成员： 1.具有1名或以上UPS高级认证工程师证书的，得40分； 2.具有2名或以上配电认证工程师证书的，得60分； 同一人同时满足两项要求的，可以重复计分。 （二）评分依据： 1.要求提供投标人相关证明资料作为得分依据。 2.以上资料均要求提供扫描件。评分中出现无证明资料或专家无法凭所提供资料判断是否得分的情况，一律作不得分处理。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技术要求偏离表》，评审委员会根据技术需求参数响应情况进行打分，各项技术参数指标及要求全部满足的得100分，所有标注“▲”的重要参数每项负偏离一项扣12分，一般参数每负偏离一条扣2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投标人应如实填写《商务要求偏离表（免费保修期内售后服务要求）》，评审委员会根据响应情况进行打分，全部满足要求的得100分，每负偏离一项扣35分，扣完为止。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免费保修期外售后服务条款偏离情况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投标人应如实填写《商务要求偏离表（免费保修期外售后服务要求）》，评审委员会根据响应情况进行打分，全部满足要求的得100分，每负偏离一项扣50分，扣完为止。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投标人应如实填写《商务要求偏离表（其他商务要求）》，评审委员会根据响应情况进行打分，全部满足要求的得100分，每负偏离一项扣17分，扣完为止。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 （二）评分依据： 查询渠道：通过“信用中国”（www.creditchina.gov.cn，下载信用信息报告）、“中国政府采购网”（www.ccgp.gov.cn）以及“深圳市政府采购监管网”（http://zfcg.sz.gov.cn）查询供应商信用</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1.具有所投产品代理资质证明文件的，得50分 ； 2.具备ISO 9001质量管理体系认证证书，得50分； （二）评分依据： 1.要求提供投标人相关证明资料作为得分依据； 2.涉及体系认证证书的，要求提供所有有效的认证证书扫描件，及出具证书官网或全国认证认可信息公共服务平台（http://cx.cnca.cn/）的证书查询记录。认证证书在公开渠道无法查询的，需提供颁发机构的证明材料，证明证书真实有效； 3.如投标人为新成立企业且成立时间不足证书获取时间的，或投标人处于以上证书申请阶段尚未过试运行的，提供情况说明视为满足要求； 4.以上资料均要求提供扫描件。评分中出现无证明资料或专家无法凭所提供资料判断是否得分的情况，一律作不得分处理。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提供投标人自2023年8月1日至本项目投标截止日（以合同签订时间为准）蓄电池同类业绩，提供5个得100分；提供4个得60分；提供3个得20分；提供2个或2个以下不得分。 （二）评分依据： 1.要求提供合同关键信息作为得分依据，需加盖合同甲方公章或甲方业务章； 2.以上资料均要求提供扫描件，评分中出现无证明资料或专家无法凭所提供资料判断是否得分的情况，一律作不得分处理。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snapToGrid w:val="0"/>
      <w:jc w:val="left"/>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A0F6431"/>
    <w:multiLevelType w:val="singleLevel"/>
    <w:tmpl w:val="7A0F6431"/>
    <w:lvl w:ilvl="0">
      <w:start w:val="1"/>
      <w:numFmt w:val="decimal"/>
      <w:suff w:val="space"/>
      <w:lvlText w:val="%1."/>
      <w:lvlJc w:val="left"/>
    </w:lvl>
  </w:abstractNum>
  <w:num w:numId="1">
    <w:abstractNumId w:val="7"/>
  </w:num>
  <w:num w:numId="2">
    <w:abstractNumId w:val="1"/>
  </w:num>
  <w:num w:numId="3">
    <w:abstractNumId w:val="5"/>
  </w:num>
  <w:num w:numId="4">
    <w:abstractNumId w:val="3"/>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0"/>
    <w:qFormat/>
    <w:pPr>
      <w:adjustRightInd w:val="0"/>
      <w:jc w:val="center"/>
      <w:textAlignment w:val="baseline"/>
      <w:outlineLvl w:val="1"/>
    </w:pPr>
    <w:rPr>
      <w:kern w:val="0"/>
      <w:sz w:val="24"/>
      <w:szCs w:val="20"/>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link w:val="a"/>
    <w:uiPriority w:val="99"/>
    <w:qFormat/>
    <w:pPr>
      <w:widowControl w:val="0"/>
      <w:jc w:val="both"/>
    </w:pPr>
    <w:rPr>
      <w:rFonts w:eastAsia="宋体"/>
      <w:kern w:val="2"/>
      <w:lang w:eastAsia="zh-CN"/>
    </w:rPr>
  </w:style>
  <w:style w:type="character" w:customStyle="1" w:styleId="a">
    <w:name w:val="普通(网站) 字符"/>
    <w:link w:val="NormalWeb"/>
    <w:qFormat/>
    <w:rPr>
      <w:rFonts w:eastAsia="宋体"/>
      <w:kern w:val="2"/>
      <w:sz w:val="24"/>
      <w:szCs w:val="24"/>
    </w:rPr>
  </w:style>
  <w:style w:type="paragraph" w:styleId="BodyText">
    <w:name w:val="Body Text"/>
    <w:basedOn w:val="Normal"/>
    <w:next w:val="BodyText2"/>
    <w:link w:val="a0"/>
    <w:qFormat/>
    <w:pPr>
      <w:widowControl w:val="0"/>
      <w:spacing w:line="360" w:lineRule="auto"/>
      <w:jc w:val="both"/>
    </w:pPr>
    <w:rPr>
      <w:rFonts w:eastAsia="宋体"/>
      <w:b/>
      <w:bCs/>
      <w:kern w:val="2"/>
      <w:lang w:eastAsia="zh-CN"/>
    </w:rPr>
  </w:style>
  <w:style w:type="paragraph" w:styleId="BodyText2">
    <w:name w:val="Body Text 2"/>
    <w:basedOn w:val="Normal"/>
    <w:link w:val="2"/>
    <w:qFormat/>
    <w:pPr>
      <w:widowControl w:val="0"/>
      <w:spacing w:line="360" w:lineRule="auto"/>
      <w:jc w:val="both"/>
    </w:pPr>
    <w:rPr>
      <w:rFonts w:eastAsia="宋体"/>
      <w:kern w:val="2"/>
      <w:lang w:eastAsia="zh-CN"/>
    </w:rPr>
  </w:style>
  <w:style w:type="character" w:customStyle="1" w:styleId="2">
    <w:name w:val="正文文本 2 字符"/>
    <w:link w:val="BodyText2"/>
    <w:qFormat/>
    <w:rPr>
      <w:rFonts w:eastAsia="宋体"/>
      <w:kern w:val="2"/>
      <w:sz w:val="24"/>
      <w:szCs w:val="24"/>
      <w:lang w:eastAsia="zh-CN"/>
    </w:rPr>
  </w:style>
  <w:style w:type="character" w:customStyle="1" w:styleId="a0">
    <w:name w:val="正文文本 字符"/>
    <w:link w:val="BodyText"/>
    <w:qFormat/>
    <w:rPr>
      <w:rFonts w:eastAsia="宋体"/>
      <w:b/>
      <w:bCs/>
      <w:kern w:val="2"/>
      <w:sz w:val="24"/>
      <w:szCs w:val="24"/>
      <w:lang w:eastAsia="zh-CN"/>
    </w:rPr>
  </w:style>
  <w:style w:type="character" w:customStyle="1" w:styleId="4">
    <w:name w:val="标题 4 字符"/>
    <w:link w:val="Heading4"/>
    <w:uiPriority w:val="9"/>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
    <w:name w:val="标题 1 字符"/>
    <w:link w:val="Heading1"/>
    <w:qFormat/>
    <w:rPr>
      <w:rFonts w:ascii="宋体" w:eastAsia="黑体" w:hAnsi="宋体"/>
      <w:b/>
      <w:bCs/>
      <w:kern w:val="44"/>
      <w:sz w:val="28"/>
      <w:szCs w:val="44"/>
      <w:lang w:eastAsia="zh-CN"/>
    </w:rPr>
  </w:style>
  <w:style w:type="character" w:customStyle="1" w:styleId="20">
    <w:name w:val="标题 2 字符"/>
    <w:link w:val="Heading2"/>
    <w:qFormat/>
    <w:rPr>
      <w:rFonts w:ascii="宋体" w:eastAsia="宋体" w:hAnsi="宋体"/>
      <w:b/>
      <w:bCs/>
      <w:sz w:val="24"/>
      <w:lang w:eastAsia="zh-CN"/>
    </w:rPr>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NormalIndent">
    <w:name w:val="Normal Indent"/>
    <w:basedOn w:val="Normal"/>
    <w:link w:val="a1"/>
    <w:qFormat/>
    <w:pPr>
      <w:widowControl w:val="0"/>
      <w:ind w:firstLine="420"/>
      <w:jc w:val="both"/>
    </w:pPr>
    <w:rPr>
      <w:rFonts w:eastAsia="宋体"/>
      <w:kern w:val="2"/>
      <w:sz w:val="21"/>
      <w:szCs w:val="20"/>
      <w:lang w:eastAsia="zh-CN"/>
    </w:rPr>
  </w:style>
  <w:style w:type="character" w:customStyle="1" w:styleId="a1">
    <w:name w:val="正文缩进 字符"/>
    <w:link w:val="NormalIndent"/>
    <w:qFormat/>
    <w:rPr>
      <w:rFonts w:eastAsia="宋体"/>
      <w:kern w:val="2"/>
      <w:sz w:val="21"/>
      <w:lang w:eastAsia="zh-CN"/>
    </w:rPr>
  </w:style>
  <w:style w:type="table" w:customStyle="1" w:styleId="TableNormal0">
    <w:name w:val="Table Normal_0"/>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semiHidden/>
    <w:qFormat/>
    <w:pPr>
      <w:widowControl w:val="0"/>
      <w:jc w:val="both"/>
    </w:pPr>
    <w:rPr>
      <w:rFonts w:ascii="微软雅黑" w:eastAsia="微软雅黑" w:hAnsi="微软雅黑" w:cs="微软雅黑"/>
      <w:kern w:val="2"/>
    </w:rPr>
  </w:style>
  <w:style w:type="table" w:customStyle="1" w:styleId="10">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2"/>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2">
    <w:name w:val="页眉 字符"/>
    <w:link w:val="Header"/>
    <w:uiPriority w:val="99"/>
    <w:qFormat/>
    <w:rPr>
      <w:rFonts w:eastAsia="宋体"/>
      <w:kern w:val="2"/>
      <w:sz w:val="18"/>
      <w:szCs w:val="18"/>
      <w:lang w:eastAsia="zh-CN"/>
    </w:rPr>
  </w:style>
  <w:style w:type="paragraph" w:styleId="Footer">
    <w:name w:val="footer"/>
    <w:basedOn w:val="Normal"/>
    <w:link w:val="a3"/>
    <w:qFormat/>
    <w:pPr>
      <w:widowControl w:val="0"/>
      <w:tabs>
        <w:tab w:val="center" w:pos="4153"/>
        <w:tab w:val="right" w:pos="8306"/>
      </w:tabs>
      <w:snapToGrid w:val="0"/>
    </w:pPr>
    <w:rPr>
      <w:rFonts w:eastAsia="宋体"/>
      <w:kern w:val="2"/>
      <w:sz w:val="18"/>
      <w:szCs w:val="18"/>
      <w:lang w:eastAsia="zh-CN"/>
    </w:rPr>
  </w:style>
  <w:style w:type="character" w:customStyle="1" w:styleId="a3">
    <w:name w:val="页脚 字符"/>
    <w:link w:val="Footer"/>
    <w:qFormat/>
    <w:rPr>
      <w:rFonts w:eastAsia="宋体"/>
      <w:kern w:val="2"/>
      <w:sz w:val="18"/>
      <w:szCs w:val="18"/>
      <w:lang w:eastAsia="zh-CN"/>
    </w:rPr>
  </w:style>
  <w:style w:type="character" w:styleId="PageNumber">
    <w:name w:val="page number"/>
    <w:basedOn w:val="DefaultParagraphFont"/>
    <w:qFormat/>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