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keepNext w:val="0"/>
        <w:keepLines w:val="0"/>
        <w:widowControl w:val="0"/>
        <w:suppressLineNumbers w:val="0"/>
        <w:spacing w:before="0" w:beforeAutospacing="0" w:after="0" w:afterAutospacing="0"/>
        <w:ind w:left="0" w:right="0" w:firstLine="3640" w:firstLineChars="1300"/>
        <w:jc w:val="both"/>
        <w:rPr>
          <w:rFonts w:ascii="宋体" w:eastAsia="宋体" w:hAnsi="宋体" w:cs="宋体" w:hint="eastAsia"/>
          <w:color w:val="FF0000"/>
          <w:kern w:val="2"/>
          <w:sz w:val="21"/>
          <w:szCs w:val="21"/>
          <w:lang w:eastAsia="zh-CN"/>
        </w:rPr>
      </w:pPr>
      <w:r>
        <w:rPr>
          <w:rFonts w:ascii="宋体" w:eastAsia="黑体" w:hAnsi="宋体" w:cs="黑体" w:hint="eastAsia"/>
          <w:b/>
          <w:bCs/>
          <w:color w:val="FF0000"/>
          <w:kern w:val="44"/>
          <w:sz w:val="28"/>
          <w:szCs w:val="44"/>
          <w:lang w:eastAsia="zh-CN" w:bidi="ar"/>
        </w:rPr>
        <w:t>特别警示条款</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240" w:afterLines="100" w:afterAutospacing="0" w:line="400" w:lineRule="exact"/>
        <w:ind w:left="0" w:right="0" w:firstLine="420" w:firstLineChars="200"/>
        <w:jc w:val="both"/>
        <w:rPr>
          <w:rFonts w:ascii="宋体" w:eastAsia="宋体" w:hAnsi="宋体" w:cs="宋体" w:hint="eastAsia"/>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Pr>
      <w:tblGrid>
        <w:gridCol w:w="809"/>
        <w:gridCol w:w="819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PrEx>
        <w:trPr>
          <w:trHeight w:val="66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序号</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bidi="ar"/>
              </w:rPr>
              <w:t>供应商参与投标禁止情形</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1</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bidi="ar"/>
              </w:rPr>
              <w:t>同一人、属同一单位或者在同一单位缴纳社会保险</w:t>
            </w:r>
            <w:r>
              <w:rPr>
                <w:rFonts w:ascii="宋体" w:hAnsi="宋体" w:cs="宋体" w:hint="eastAsia"/>
                <w:color w:val="FF0000"/>
                <w:kern w:val="2"/>
                <w:sz w:val="21"/>
                <w:szCs w:val="21"/>
                <w:lang w:eastAsia="zh-CN" w:bidi="ar"/>
              </w:rPr>
              <w:t>。</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2</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参与本项目采购活动时，与其他投标供应商存在单位负责人为</w:t>
            </w:r>
            <w:r>
              <w:rPr>
                <w:rFonts w:ascii="宋体" w:hAnsi="宋体" w:cs="宋体" w:hint="eastAsia"/>
                <w:b/>
                <w:bCs/>
                <w:color w:val="FF0000"/>
                <w:kern w:val="2"/>
                <w:sz w:val="21"/>
                <w:szCs w:val="21"/>
                <w:lang w:eastAsia="zh-CN" w:bidi="ar"/>
              </w:rPr>
              <w:t>同一人或直接控股、管理关系</w:t>
            </w:r>
            <w:r>
              <w:rPr>
                <w:rFonts w:ascii="宋体" w:hAnsi="宋体" w:cs="宋体" w:hint="eastAsia"/>
                <w:color w:val="FF0000"/>
                <w:kern w:val="2"/>
                <w:sz w:val="21"/>
                <w:szCs w:val="21"/>
                <w:lang w:eastAsia="zh-CN" w:bidi="ar"/>
              </w:rPr>
              <w:t>。</w:t>
            </w:r>
          </w:p>
        </w:tc>
      </w:tr>
      <w:tr>
        <w:tblPrEx>
          <w:tblW w:w="5000" w:type="pct"/>
          <w:jc w:val="center"/>
          <w:shd w:val="clear" w:color="auto" w:fill="auto"/>
          <w:tblLayout w:type="fixed"/>
          <w:tblCellMar>
            <w:top w:w="0" w:type="dxa"/>
            <w:left w:w="108" w:type="dxa"/>
            <w:bottom w:w="0" w:type="dxa"/>
            <w:right w:w="108" w:type="dxa"/>
          </w:tblCellMar>
        </w:tblPrEx>
        <w:trPr>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3</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与其他投标供应商的投标文件或部分投标文件</w:t>
            </w:r>
            <w:r>
              <w:rPr>
                <w:rFonts w:ascii="宋体" w:hAnsi="宋体" w:cs="宋体" w:hint="eastAsia"/>
                <w:b/>
                <w:bCs/>
                <w:color w:val="FF0000"/>
                <w:kern w:val="2"/>
                <w:sz w:val="21"/>
                <w:szCs w:val="21"/>
                <w:lang w:eastAsia="zh-CN" w:bidi="ar"/>
              </w:rPr>
              <w:t>相互混装或存在非正常一致</w:t>
            </w:r>
            <w:r>
              <w:rPr>
                <w:rFonts w:ascii="宋体" w:hAnsi="宋体" w:cs="宋体" w:hint="eastAsia"/>
                <w:color w:val="FF0000"/>
                <w:kern w:val="2"/>
                <w:sz w:val="21"/>
                <w:szCs w:val="21"/>
                <w:lang w:eastAsia="zh-CN" w:bidi="ar"/>
              </w:rPr>
              <w:t>。</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4</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与其他投标供应商的投标文件由</w:t>
            </w:r>
            <w:r>
              <w:rPr>
                <w:rFonts w:ascii="宋体" w:hAnsi="宋体" w:cs="宋体" w:hint="eastAsia"/>
                <w:b/>
                <w:bCs/>
                <w:color w:val="FF0000"/>
                <w:kern w:val="2"/>
                <w:sz w:val="21"/>
                <w:szCs w:val="21"/>
                <w:lang w:eastAsia="zh-CN" w:bidi="ar"/>
              </w:rPr>
              <w:t>同一单位或者同一人编制</w:t>
            </w:r>
            <w:r>
              <w:rPr>
                <w:rFonts w:ascii="宋体" w:hAnsi="宋体" w:cs="宋体" w:hint="eastAsia"/>
                <w:color w:val="FF0000"/>
                <w:kern w:val="2"/>
                <w:sz w:val="21"/>
                <w:szCs w:val="21"/>
                <w:lang w:eastAsia="zh-CN" w:bidi="ar"/>
              </w:rPr>
              <w:t>，或者使用</w:t>
            </w:r>
            <w:r>
              <w:rPr>
                <w:rFonts w:ascii="宋体" w:hAnsi="宋体" w:cs="宋体" w:hint="eastAsia"/>
                <w:b/>
                <w:bCs/>
                <w:color w:val="FF0000"/>
                <w:kern w:val="2"/>
                <w:sz w:val="21"/>
                <w:szCs w:val="21"/>
                <w:lang w:eastAsia="zh-CN" w:bidi="ar"/>
              </w:rPr>
              <w:t>同一设备编制</w:t>
            </w:r>
            <w:r>
              <w:rPr>
                <w:rFonts w:ascii="宋体" w:hAnsi="宋体" w:cs="宋体" w:hint="eastAsia"/>
                <w:color w:val="FF0000"/>
                <w:kern w:val="2"/>
                <w:sz w:val="21"/>
                <w:szCs w:val="21"/>
                <w:lang w:eastAsia="zh-CN" w:bidi="ar"/>
              </w:rPr>
              <w:t>。</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5</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提供</w:t>
            </w:r>
            <w:r>
              <w:rPr>
                <w:rFonts w:ascii="宋体" w:hAnsi="宋体" w:cs="宋体" w:hint="eastAsia"/>
                <w:b/>
                <w:bCs/>
                <w:color w:val="FF0000"/>
                <w:kern w:val="2"/>
                <w:sz w:val="21"/>
                <w:szCs w:val="21"/>
                <w:lang w:eastAsia="zh-CN" w:bidi="ar"/>
              </w:rPr>
              <w:t>未经出具机构核实</w:t>
            </w:r>
            <w:r>
              <w:rPr>
                <w:rFonts w:ascii="宋体" w:hAnsi="宋体" w:cs="宋体" w:hint="eastAsia"/>
                <w:color w:val="FF0000"/>
                <w:kern w:val="2"/>
                <w:sz w:val="21"/>
                <w:szCs w:val="21"/>
                <w:lang w:eastAsia="zh-CN" w:bidi="ar"/>
              </w:rPr>
              <w:t>的虚假的检验检测报告、业绩材料、社保缴纳证明、学历学位证书、职称认证证书等材料。</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6</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擅自将投标密钥</w:t>
            </w:r>
            <w:r>
              <w:rPr>
                <w:rFonts w:ascii="宋体" w:hAnsi="宋体" w:cs="宋体" w:hint="eastAsia"/>
                <w:color w:val="FF0000"/>
                <w:kern w:val="2"/>
                <w:sz w:val="21"/>
                <w:szCs w:val="21"/>
                <w:lang w:eastAsia="zh-CN"/>
              </w:rPr>
              <w:t>或</w:t>
            </w:r>
            <w:r>
              <w:rPr>
                <w:rFonts w:ascii="宋体" w:hAnsi="宋体" w:cs="宋体" w:hint="eastAsia"/>
                <w:color w:val="FF0000"/>
                <w:kern w:val="2"/>
                <w:sz w:val="21"/>
                <w:szCs w:val="21"/>
                <w:lang w:eastAsia="zh-CN"/>
              </w:rPr>
              <w:t>电子营业执照出借他人使用或未妥善保管。</w:t>
            </w:r>
          </w:p>
        </w:tc>
      </w:tr>
    </w:tbl>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一、</w:t>
      </w:r>
      <w:r>
        <w:rPr>
          <w:rFonts w:ascii="宋体" w:eastAsia="宋体" w:hAnsi="宋体" w:cs="宋体" w:hint="eastAsia"/>
          <w:b/>
          <w:bCs/>
          <w:color w:val="FF0000"/>
          <w:kern w:val="2"/>
          <w:sz w:val="21"/>
          <w:szCs w:val="21"/>
          <w:lang w:eastAsia="zh-CN" w:bidi="ar"/>
        </w:rPr>
        <w:t>《深圳经济特区政府采购条例》第五十七条</w:t>
      </w:r>
      <w:r>
        <w:rPr>
          <w:rFonts w:ascii="宋体" w:eastAsia="宋体" w:hAnsi="宋体" w:cs="宋体" w:hint="eastAsia"/>
          <w:color w:val="FF0000"/>
          <w:kern w:val="2"/>
          <w:sz w:val="21"/>
          <w:szCs w:val="21"/>
          <w:lang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（一）在采购活动中应当回避而未回避的；</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（二）未按本条例规定签订、履行采购合同，造成严重后果的；</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（三）隐瞒真实情况，提供虚假资料的；</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（四）以非法手段排斥其他供应商参与竞争的；</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（五）与其他采购参加人串通投标的；</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（六）恶意投诉的；</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（七）向采购项目相关人行贿或者提供其他不当利益的；</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（八）阻碍、抗拒主管部门监督检查的；</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（九）其他违反本条例规定的行为。</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b/>
          <w:bCs/>
          <w:color w:val="FF0000"/>
          <w:kern w:val="2"/>
          <w:sz w:val="21"/>
          <w:szCs w:val="21"/>
          <w:lang w:eastAsia="zh-CN" w:bidi="ar"/>
        </w:rPr>
        <w:t xml:space="preserve">二、《深圳经济特区政府采购条例实施细则》第七十五条 </w:t>
      </w:r>
      <w:r>
        <w:rPr>
          <w:rFonts w:ascii="宋体" w:eastAsia="宋体" w:hAnsi="宋体" w:cs="宋体" w:hint="eastAsia"/>
          <w:color w:val="FF0000"/>
          <w:kern w:val="2"/>
          <w:sz w:val="21"/>
          <w:szCs w:val="21"/>
          <w:lang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b/>
          <w:bCs/>
          <w:color w:val="FF0000"/>
          <w:kern w:val="2"/>
          <w:sz w:val="21"/>
          <w:szCs w:val="21"/>
          <w:lang w:eastAsia="zh-CN" w:bidi="ar"/>
        </w:rPr>
        <w:t xml:space="preserve">三、《深圳经济特区政府采购条例实施细则》第七十七条 </w:t>
      </w:r>
      <w:r>
        <w:rPr>
          <w:rFonts w:ascii="宋体" w:eastAsia="宋体" w:hAnsi="宋体" w:cs="宋体" w:hint="eastAsia"/>
          <w:color w:val="FF0000"/>
          <w:kern w:val="2"/>
          <w:sz w:val="21"/>
          <w:szCs w:val="21"/>
          <w:lang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投标供应商不能提供项目负责人或者主要技术人员的劳动合同、社会保险等劳动关系证明材料的，视为存在前款第（三）项规定的情形。</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eastAsia="宋体"/>
          <w:bCs/>
          <w:color w:val="FF0000"/>
          <w:kern w:val="2"/>
          <w:sz w:val="21"/>
          <w:szCs w:val="21"/>
          <w:lang w:eastAsia="zh-CN"/>
        </w:rPr>
      </w:pPr>
      <w:r>
        <w:rPr>
          <w:rFonts w:eastAsia="宋体" w:cs="宋体" w:hint="eastAsia"/>
          <w:b/>
          <w:color w:val="FF0000"/>
          <w:kern w:val="2"/>
          <w:sz w:val="21"/>
          <w:szCs w:val="21"/>
          <w:lang w:eastAsia="zh-CN" w:bidi="ar"/>
        </w:rPr>
        <w:t>四、根据《深圳经济特区政府采购条例实施细则》第七十五条规定</w:t>
      </w:r>
      <w:r>
        <w:rPr>
          <w:rFonts w:eastAsia="宋体" w:cs="宋体" w:hint="eastAsia"/>
          <w:bCs/>
          <w:color w:val="FF0000"/>
          <w:kern w:val="2"/>
          <w:sz w:val="21"/>
          <w:szCs w:val="21"/>
          <w:lang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宋体" w:hint="eastAsia"/>
          <w:color w:val="FF0000"/>
          <w:kern w:val="2"/>
          <w:sz w:val="21"/>
          <w:szCs w:val="21"/>
          <w:lang w:eastAsia="zh-CN" w:bidi="ar"/>
        </w:rPr>
        <w:t>取消参与本市政府采购资格</w:t>
      </w:r>
      <w:r>
        <w:rPr>
          <w:rFonts w:eastAsia="宋体" w:hAnsi="宋体" w:cs="宋体" w:hint="eastAsia"/>
          <w:color w:val="FF0000"/>
          <w:kern w:val="2"/>
          <w:sz w:val="21"/>
          <w:szCs w:val="21"/>
          <w:lang w:eastAsia="zh-CN" w:bidi="ar"/>
        </w:rPr>
        <w:t>、</w:t>
      </w:r>
      <w:r>
        <w:rPr>
          <w:rFonts w:ascii="宋体" w:eastAsia="宋体" w:hAnsi="宋体" w:cs="宋体" w:hint="eastAsia"/>
          <w:color w:val="FF0000"/>
          <w:kern w:val="2"/>
          <w:sz w:val="21"/>
          <w:szCs w:val="21"/>
          <w:lang w:eastAsia="zh-CN" w:bidi="ar"/>
        </w:rPr>
        <w:t>依法吊销其营业</w:t>
      </w:r>
      <w:r>
        <w:rPr>
          <w:rFonts w:eastAsia="宋体" w:hAnsi="宋体" w:cs="宋体" w:hint="eastAsia"/>
          <w:color w:val="FF0000"/>
          <w:kern w:val="2"/>
          <w:sz w:val="21"/>
          <w:szCs w:val="21"/>
          <w:lang w:eastAsia="zh-CN" w:bidi="ar"/>
        </w:rPr>
        <w:t>执照等行政处罚，</w:t>
      </w:r>
      <w:r>
        <w:rPr>
          <w:rFonts w:ascii="宋体" w:eastAsia="宋体" w:hAnsi="宋体" w:cs="宋体" w:hint="eastAsia"/>
          <w:color w:val="FF0000"/>
          <w:kern w:val="2"/>
          <w:sz w:val="21"/>
          <w:szCs w:val="21"/>
          <w:lang w:eastAsia="zh-CN" w:bidi="ar"/>
        </w:rPr>
        <w:t>构成犯罪的，依法追究刑事责任</w:t>
      </w:r>
      <w:r>
        <w:rPr>
          <w:rFonts w:eastAsia="宋体" w:cs="宋体" w:hint="eastAsia"/>
          <w:bCs/>
          <w:color w:val="FF0000"/>
          <w:kern w:val="2"/>
          <w:sz w:val="21"/>
          <w:szCs w:val="21"/>
          <w:lang w:eastAsia="zh-CN" w:bidi="ar"/>
        </w:rPr>
        <w:t>，请各供应商独立编制、上传投标文件，妥善保管和使用电子秘钥。</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eastAsia="宋体"/>
          <w:kern w:val="2"/>
          <w:sz w:val="21"/>
          <w:szCs w:val="21"/>
          <w:lang w:eastAsia="zh-CN"/>
        </w:rPr>
      </w:pPr>
      <w:r>
        <w:rPr>
          <w:rFonts w:eastAsia="宋体" w:cs="宋体" w:hint="eastAsia"/>
          <w:b/>
          <w:color w:val="FF0000"/>
          <w:kern w:val="2"/>
          <w:sz w:val="21"/>
          <w:szCs w:val="21"/>
          <w:lang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pPr>
        <w:keepNext w:val="0"/>
        <w:keepLines w:val="0"/>
        <w:widowControl/>
        <w:suppressLineNumbers w:val="0"/>
        <w:spacing w:before="0" w:beforeAutospacing="1" w:after="0" w:afterAutospacing="1"/>
        <w:ind w:left="0" w:right="0"/>
        <w:jc w:val="left"/>
        <w:outlineLvl w:val="1"/>
        <w:rPr>
          <w:rFonts w:ascii="黑体" w:eastAsia="黑体" w:hAnsi="宋体" w:cs="黑体" w:hint="eastAsia"/>
          <w:sz w:val="21"/>
          <w:szCs w:val="21"/>
          <w:lang w:eastAsia="zh-CN"/>
        </w:rPr>
      </w:pPr>
      <w:r>
        <w:rPr>
          <w:rFonts w:eastAsia="宋体" w:cs="宋体" w:hint="eastAsia"/>
          <w:b/>
          <w:color w:val="FF0000"/>
          <w:kern w:val="2"/>
          <w:sz w:val="21"/>
          <w:szCs w:val="21"/>
          <w:lang w:eastAsia="zh-CN" w:bidi="ar"/>
        </w:rPr>
        <w:t>注：“特别警示条款”和《采购违法行为风险知悉确认书》用于对供应商违法行为的提醒，不作为供应商资格性审查及符合性审查条件。</w:t>
      </w:r>
    </w:p>
    <w:p>
      <w:pPr>
        <w:widowControl w:val="0"/>
        <w:jc w:val="both"/>
        <w:rPr>
          <w:rFonts w:ascii="方正小标宋简体" w:eastAsia="方正小标宋简体" w:hAnsi="方正小标宋简体" w:cs="方正小标宋简体" w:hint="eastAsia"/>
          <w:bCs/>
          <w:color w:val="000000"/>
          <w:kern w:val="2"/>
          <w:sz w:val="21"/>
          <w:szCs w:val="21"/>
          <w:lang w:eastAsia="zh-CN"/>
        </w:rPr>
      </w:pPr>
      <w:r>
        <w:rPr>
          <w:rFonts w:ascii="方正小标宋简体" w:eastAsia="方正小标宋简体" w:hAnsi="方正小标宋简体" w:cs="方正小标宋简体" w:hint="eastAsia"/>
          <w:bCs/>
          <w:color w:val="000000"/>
          <w:kern w:val="2"/>
          <w:sz w:val="21"/>
          <w:szCs w:val="21"/>
          <w:lang w:eastAsia="zh-CN"/>
        </w:rPr>
        <w:br w:type="page"/>
      </w:r>
    </w:p>
    <w:p>
      <w:pPr>
        <w:widowControl/>
        <w:spacing w:before="100" w:beforeAutospacing="1" w:after="100" w:afterAutospacing="1"/>
        <w:jc w:val="center"/>
        <w:outlineLvl w:val="1"/>
        <w:rPr>
          <w:rFonts w:ascii="方正小标宋简体" w:eastAsia="方正小标宋简体" w:hAnsi="方正小标宋简体" w:cs="方正小标宋简体"/>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t>招</w:t>
      </w:r>
      <w:bookmarkStart w:id="0" w:name="_GoBack"/>
      <w:bookmarkEnd w:id="0"/>
      <w:r>
        <w:rPr>
          <w:rFonts w:ascii="方正小标宋简体" w:eastAsia="方正小标宋简体" w:hAnsi="方正小标宋简体" w:cs="方正小标宋简体" w:hint="eastAsia"/>
          <w:bCs/>
          <w:color w:val="000000"/>
          <w:kern w:val="2"/>
          <w:sz w:val="44"/>
          <w:szCs w:val="44"/>
          <w:lang w:eastAsia="zh-CN"/>
        </w:rPr>
        <w:t>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044"/>
        <w:gridCol w:w="5834"/>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hint="eastAsia"/>
                <w:kern w:val="2"/>
                <w:sz w:val="30"/>
                <w:szCs w:val="30"/>
                <w:lang w:eastAsia="zh-CN"/>
              </w:rPr>
            </w:pPr>
            <w:r>
              <w:rPr>
                <w:rFonts w:eastAsia="宋体"/>
                <w:kern w:val="2"/>
                <w:sz w:val="30"/>
                <w:szCs w:val="30"/>
                <w:lang w:eastAsia="zh-CN"/>
              </w:rPr>
              <w:t>SZZXCG-2025-0055</w:t>
            </w:r>
            <w:r>
              <w:rPr>
                <w:rFonts w:eastAsia="宋体" w:hint="eastAsia"/>
                <w:kern w:val="2"/>
                <w:sz w:val="30"/>
                <w:szCs w:val="30"/>
                <w:lang w:eastAsia="zh-CN"/>
              </w:rPr>
              <w:t>9</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eastAsia="宋体"/>
                <w:kern w:val="2"/>
                <w:sz w:val="30"/>
                <w:szCs w:val="30"/>
                <w:lang w:eastAsia="zh-CN"/>
              </w:rPr>
              <w:t>深圳市第一职业技术学校学生服务中心（含坪山校区）配送供应商采购项目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eastAsia="宋体" w:hAnsi="宋体" w:cs="宋体"/>
                <w:sz w:val="30"/>
                <w:szCs w:val="30"/>
                <w:lang w:eastAsia="zh-CN"/>
              </w:rPr>
              <w:t>包 号：</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eastAsia="宋体" w:hAnsi="宋体" w:cs="宋体" w:hint="eastAsia"/>
                <w:sz w:val="30"/>
                <w:szCs w:val="30"/>
                <w:lang w:eastAsia="zh-CN"/>
              </w:rPr>
              <w:t>服务类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eastAsia="宋体" w:hAnsi="宋体" w:cs="宋体"/>
                <w:sz w:val="30"/>
                <w:szCs w:val="30"/>
                <w:lang w:eastAsia="zh-CN"/>
              </w:rPr>
              <w:t>公开</w:t>
            </w:r>
            <w:r>
              <w:rPr>
                <w:rFonts w:ascii="宋体" w:eastAsia="宋体" w:hAnsi="宋体" w:cs="宋体" w:hint="eastAsia"/>
                <w:sz w:val="30"/>
                <w:szCs w:val="30"/>
                <w:lang w:eastAsia="zh-CN"/>
              </w:rPr>
              <w:t>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eastAsia="宋体" w:hAnsi="宋体" w:cs="宋体"/>
                <w:sz w:val="30"/>
                <w:szCs w:val="30"/>
                <w:lang w:eastAsia="zh-CN" w:bidi="ar"/>
              </w:rPr>
              <w:t>综合评分法</w:t>
            </w:r>
          </w:p>
        </w:tc>
      </w:tr>
    </w:tbl>
    <w:p>
      <w:pPr>
        <w:widowControl w:val="0"/>
        <w:spacing w:line="360" w:lineRule="auto"/>
        <w:jc w:val="both"/>
        <w:rPr>
          <w:rFonts w:eastAsia="宋体"/>
          <w:b/>
          <w:bCs/>
          <w:kern w:val="2"/>
          <w:lang w:eastAsia="zh-CN"/>
        </w:rPr>
      </w:pPr>
      <w:r>
        <w:rPr>
          <w:rFonts w:eastAsia="宋体"/>
          <w:b/>
          <w:bCs/>
          <w:kern w:val="2"/>
          <w:lang w:eastAsia="zh-CN"/>
        </w:rPr>
        <w:br w:type="page"/>
      </w:r>
    </w:p>
    <w:p>
      <w:pPr>
        <w:widowControl w:val="0"/>
        <w:spacing w:before="0" w:beforeAutospacing="1" w:after="0" w:afterAutospacing="1"/>
        <w:ind w:left="0" w:right="0"/>
        <w:jc w:val="center"/>
        <w:outlineLvl w:val="1"/>
        <w:rPr>
          <w:rFonts w:ascii="黑体" w:eastAsia="黑体" w:hAnsi="黑体"/>
          <w:sz w:val="40"/>
          <w:szCs w:val="40"/>
          <w:lang w:eastAsia="zh-CN" w:bidi="ar"/>
        </w:rPr>
      </w:pPr>
      <w:r>
        <w:rPr>
          <w:rFonts w:ascii="黑体" w:eastAsia="黑体" w:hAnsi="黑体" w:hint="eastAsia"/>
          <w:sz w:val="40"/>
          <w:szCs w:val="40"/>
          <w:lang w:eastAsia="zh-CN" w:bidi="ar"/>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4502"/>
        <w:gridCol w:w="4502"/>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360" w:type="dxa"/>
            <w:tcBorders>
              <w:top w:val="single" w:sz="8" w:space="0" w:color="000000"/>
              <w:left w:val="single" w:sz="8" w:space="0" w:color="000000"/>
              <w:bottom w:val="single" w:sz="8" w:space="0" w:color="000000"/>
              <w:right w:val="single" w:sz="8" w:space="0" w:color="000000"/>
            </w:tcBorders>
            <w:shd w:val="clear" w:color="auto" w:fill="E6EFFA"/>
          </w:tcPr>
          <w:p>
            <w:pPr>
              <w:keepNext w:val="0"/>
              <w:keepLines w:val="0"/>
              <w:widowControl w:val="0"/>
              <w:suppressLineNumbers w:val="0"/>
              <w:spacing w:before="0" w:beforeAutospacing="0" w:after="0" w:afterAutospacing="0"/>
              <w:ind w:left="0" w:right="0"/>
              <w:jc w:val="center"/>
              <w:rPr>
                <w:rFonts w:ascii="宋体" w:eastAsia="宋体" w:hAnsi="宋体"/>
                <w:kern w:val="2"/>
                <w:sz w:val="21"/>
                <w:szCs w:val="21"/>
                <w:lang w:eastAsia="zh-CN"/>
              </w:rPr>
            </w:pPr>
            <w:r>
              <w:rPr>
                <w:rFonts w:ascii="宋体" w:eastAsia="宋体" w:hAnsi="宋体"/>
                <w:kern w:val="2"/>
                <w:sz w:val="21"/>
                <w:szCs w:val="21"/>
                <w:lang w:eastAsia="zh-CN"/>
              </w:rPr>
              <w:t>序号</w:t>
            </w:r>
          </w:p>
        </w:tc>
        <w:tc>
          <w:tcPr>
            <w:tcW w:w="360" w:type="dxa"/>
            <w:tcBorders>
              <w:top w:val="single" w:sz="8" w:space="0" w:color="000000"/>
              <w:left w:val="single" w:sz="8" w:space="0" w:color="000000"/>
              <w:bottom w:val="single" w:sz="8" w:space="0" w:color="000000"/>
              <w:right w:val="single" w:sz="8" w:space="0" w:color="000000"/>
            </w:tcBorders>
            <w:shd w:val="clear" w:color="auto" w:fill="E6EFFA"/>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360" w:type="dxa"/>
            <w:tcBorders>
              <w:top w:val="single" w:sz="8" w:space="0" w:color="000000"/>
              <w:left w:val="single" w:sz="8" w:space="0" w:color="000000"/>
              <w:bottom w:val="single" w:sz="8" w:space="0" w:color="000000"/>
              <w:right w:val="single" w:sz="8" w:space="0" w:color="000000"/>
            </w:tcBorders>
          </w:tcPr>
          <w:p>
            <w:pPr>
              <w:keepNext w:val="0"/>
              <w:keepLines w:val="0"/>
              <w:widowControl w:val="0"/>
              <w:suppressLineNumbers w:val="0"/>
              <w:spacing w:before="0" w:beforeAutospacing="0" w:after="0" w:afterAutospacing="0"/>
              <w:ind w:left="0" w:right="0"/>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360" w:type="dxa"/>
            <w:tcBorders>
              <w:top w:val="single" w:sz="8" w:space="0" w:color="000000"/>
              <w:left w:val="single" w:sz="8" w:space="0" w:color="000000"/>
              <w:bottom w:val="single" w:sz="8" w:space="0" w:color="000000"/>
              <w:right w:val="single" w:sz="8" w:space="0" w:color="000000"/>
            </w:tcBorders>
          </w:tcPr>
          <w:p>
            <w:pPr>
              <w:keepNext w:val="0"/>
              <w:keepLines w:val="0"/>
              <w:widowControl w:val="0"/>
              <w:suppressLineNumbers w:val="0"/>
              <w:spacing w:before="0" w:beforeAutospacing="0" w:after="0" w:afterAutospacing="0"/>
              <w:ind w:left="0" w:right="0"/>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w:t>
            </w:r>
            <w:r>
              <w:rPr>
                <w:rFonts w:ascii="宋体" w:eastAsia="宋体" w:hAnsi="宋体" w:cs="宋体" w:hint="eastAsia"/>
                <w:sz w:val="21"/>
                <w:szCs w:val="21"/>
                <w:lang w:eastAsia="zh-CN"/>
              </w:rPr>
              <w:t>招标</w:t>
            </w:r>
            <w:r>
              <w:rPr>
                <w:rFonts w:ascii="宋体" w:eastAsia="宋体" w:hAnsi="宋体" w:cs="宋体"/>
                <w:sz w:val="21"/>
                <w:szCs w:val="21"/>
                <w:lang w:eastAsia="zh-CN"/>
              </w:rPr>
              <w:t>公告</w:t>
            </w:r>
            <w:r>
              <w:rPr>
                <w:rFonts w:ascii="宋体" w:eastAsia="宋体" w:hAnsi="宋体" w:hint="eastAsia"/>
                <w:kern w:val="2"/>
                <w:sz w:val="21"/>
                <w:szCs w:val="21"/>
                <w:lang w:eastAsia="zh-CN"/>
              </w:rPr>
              <w:t>投标人资格要求</w:t>
            </w:r>
            <w:r>
              <w:rPr>
                <w:rFonts w:ascii="宋体" w:eastAsia="宋体" w:hAnsi="宋体" w:cs="宋体"/>
                <w:sz w:val="21"/>
                <w:szCs w:val="21"/>
                <w:lang w:eastAsia="zh-CN"/>
              </w:rPr>
              <w:t>）</w:t>
            </w:r>
          </w:p>
        </w:tc>
      </w:tr>
    </w:tbl>
    <w:p>
      <w:pPr>
        <w:widowControl w:val="0"/>
        <w:spacing w:before="280" w:beforeAutospacing="1" w:after="0" w:afterAutospacing="1"/>
        <w:ind w:left="0" w:right="0"/>
        <w:jc w:val="center"/>
        <w:outlineLvl w:val="1"/>
        <w:rPr>
          <w:rFonts w:ascii="黑体" w:eastAsia="黑体" w:hAnsi="黑体"/>
          <w:sz w:val="40"/>
          <w:szCs w:val="40"/>
          <w:lang w:eastAsia="zh-CN" w:bidi="ar"/>
        </w:rPr>
      </w:pPr>
      <w:r>
        <w:rPr>
          <w:rFonts w:ascii="黑体" w:eastAsia="黑体" w:hAnsi="黑体" w:hint="eastAsia"/>
          <w:sz w:val="40"/>
          <w:szCs w:val="40"/>
          <w:lang w:eastAsia="zh-CN" w:bidi="ar"/>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672"/>
        <w:gridCol w:w="8332"/>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shd w:val="clear" w:color="auto" w:fill="E6EFFA"/>
          </w:tcPr>
          <w:p>
            <w:pPr>
              <w:keepNext w:val="0"/>
              <w:keepLines w:val="0"/>
              <w:widowControl/>
              <w:suppressLineNumbers w:val="0"/>
              <w:spacing w:before="0" w:beforeAutospacing="0" w:after="0" w:afterAutospacing="0"/>
              <w:ind w:left="0" w:right="0"/>
              <w:jc w:val="center"/>
              <w:rPr>
                <w:rFonts w:ascii="宋体" w:eastAsia="宋体" w:hAnsi="宋体" w:cs="宋体"/>
                <w:sz w:val="21"/>
                <w:szCs w:val="21"/>
                <w:lang w:eastAsia="zh-CN"/>
              </w:rPr>
            </w:pPr>
            <w:r>
              <w:rPr>
                <w:rFonts w:ascii="宋体" w:eastAsia="宋体" w:hAnsi="宋体" w:cs="宋体"/>
                <w:sz w:val="21"/>
                <w:szCs w:val="21"/>
                <w:lang w:eastAsia="zh-CN"/>
              </w:rPr>
              <w:t>序号</w:t>
            </w:r>
          </w:p>
        </w:tc>
        <w:tc>
          <w:tcPr>
            <w:tcW w:w="8386" w:type="dxa"/>
            <w:tcBorders>
              <w:top w:val="single" w:sz="8" w:space="0" w:color="000000"/>
              <w:left w:val="single" w:sz="8" w:space="0" w:color="000000"/>
              <w:bottom w:val="single" w:sz="8" w:space="0" w:color="000000"/>
              <w:right w:val="single" w:sz="8" w:space="0" w:color="000000"/>
            </w:tcBorders>
            <w:shd w:val="clear" w:color="auto" w:fill="E6EFFA"/>
            <w:vAlign w:val="center"/>
          </w:tcPr>
          <w:p>
            <w:pPr>
              <w:keepNext w:val="0"/>
              <w:keepLines w:val="0"/>
              <w:widowControl/>
              <w:suppressLineNumbers w:val="0"/>
              <w:spacing w:before="0" w:beforeAutospacing="0" w:after="0" w:afterAutospacing="0"/>
              <w:ind w:left="0" w:right="0"/>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keepNext w:val="0"/>
              <w:keepLines w:val="0"/>
              <w:widowControl/>
              <w:suppressLineNumbers w:val="0"/>
              <w:spacing w:before="0" w:beforeAutospacing="0" w:after="0" w:afterAutospacing="0"/>
              <w:ind w:left="0" w:right="0"/>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1</w:t>
            </w:r>
          </w:p>
        </w:tc>
        <w:tc>
          <w:tcPr>
            <w:tcW w:w="8386"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不得将一个包内容拆开投标；</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keepNext w:val="0"/>
              <w:keepLines w:val="0"/>
              <w:widowControl/>
              <w:suppressLineNumbers w:val="0"/>
              <w:spacing w:before="0" w:beforeAutospacing="0" w:after="0" w:afterAutospacing="0"/>
              <w:ind w:left="0" w:right="0"/>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2</w:t>
            </w:r>
          </w:p>
        </w:tc>
        <w:tc>
          <w:tcPr>
            <w:tcW w:w="8386"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trHeight w:val="812"/>
          <w:jc w:val="center"/>
        </w:trPr>
        <w:tc>
          <w:tcPr>
            <w:tcW w:w="675" w:type="dxa"/>
            <w:tcBorders>
              <w:top w:val="single" w:sz="8" w:space="0" w:color="000000"/>
              <w:left w:val="single" w:sz="8" w:space="0" w:color="000000"/>
              <w:bottom w:val="single" w:sz="8" w:space="0" w:color="000000"/>
              <w:right w:val="single" w:sz="8" w:space="0" w:color="000000"/>
            </w:tcBorders>
          </w:tcPr>
          <w:p>
            <w:pPr>
              <w:keepNext w:val="0"/>
              <w:keepLines w:val="0"/>
              <w:widowControl/>
              <w:suppressLineNumbers w:val="0"/>
              <w:spacing w:before="0" w:beforeAutospacing="0" w:after="0" w:afterAutospacing="0"/>
              <w:ind w:left="0" w:right="0"/>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3</w:t>
            </w:r>
          </w:p>
        </w:tc>
        <w:tc>
          <w:tcPr>
            <w:tcW w:w="8386"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val="0"/>
              <w:suppressLineNumbers w:val="0"/>
              <w:autoSpaceDE w:val="0"/>
              <w:autoSpaceDN w:val="0"/>
              <w:adjustRightInd w:val="0"/>
              <w:spacing w:before="0" w:beforeAutospacing="0" w:after="0" w:afterAutospacing="0"/>
              <w:ind w:left="0" w:right="0"/>
              <w:jc w:val="left"/>
              <w:textAlignment w:val="baseline"/>
              <w:rPr>
                <w:rFonts w:ascii="宋体" w:eastAsia="宋体" w:hAnsi="宋体"/>
                <w:szCs w:val="16"/>
                <w:lang w:eastAsia="zh-CN"/>
              </w:rPr>
            </w:pPr>
            <w:r>
              <w:rPr>
                <w:rFonts w:ascii="宋体" w:eastAsia="宋体" w:hAnsi="宋体"/>
                <w:b/>
                <w:bCs/>
                <w:sz w:val="22"/>
                <w:szCs w:val="15"/>
                <w:lang w:eastAsia="zh-CN"/>
              </w:rPr>
              <w:t>填报的“折扣率”不满足“0＜“折扣率≤1”（最多保留小数点后两位）要求的；“折扣率”缺填、漏填或填报了两个或以上“折扣率”；“投标关键信息”开标一览表中填写的投标报价与分项报价表中填写的“折扣率”不一致；</w:t>
            </w:r>
          </w:p>
        </w:tc>
      </w:tr>
      <w:tr>
        <w:tblPrEx>
          <w:tblW w:w="5000" w:type="pct"/>
          <w:jc w:val="center"/>
          <w:tblLayout w:type="fixed"/>
          <w:tblCellMar>
            <w:top w:w="20" w:type="dxa"/>
            <w:left w:w="108" w:type="dxa"/>
            <w:bottom w:w="20" w:type="dxa"/>
            <w:right w:w="108" w:type="dxa"/>
          </w:tblCellMar>
        </w:tblPrEx>
        <w:trPr>
          <w:trHeight w:val="1436"/>
          <w:jc w:val="center"/>
        </w:trPr>
        <w:tc>
          <w:tcPr>
            <w:tcW w:w="675" w:type="dxa"/>
            <w:tcBorders>
              <w:top w:val="single" w:sz="8" w:space="0" w:color="000000"/>
              <w:left w:val="single" w:sz="8" w:space="0" w:color="000000"/>
              <w:bottom w:val="single" w:sz="8" w:space="0" w:color="000000"/>
              <w:right w:val="single" w:sz="8" w:space="0" w:color="000000"/>
            </w:tcBorders>
          </w:tcPr>
          <w:p>
            <w:pPr>
              <w:keepNext w:val="0"/>
              <w:keepLines w:val="0"/>
              <w:widowControl/>
              <w:suppressLineNumbers w:val="0"/>
              <w:spacing w:before="0" w:beforeAutospacing="0" w:after="0" w:afterAutospacing="0"/>
              <w:ind w:left="0" w:right="0"/>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4</w:t>
            </w:r>
          </w:p>
        </w:tc>
        <w:tc>
          <w:tcPr>
            <w:tcW w:w="8386"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vAlign w:val="top"/>
          </w:tcPr>
          <w:p>
            <w:pPr>
              <w:keepNext w:val="0"/>
              <w:keepLines w:val="0"/>
              <w:widowControl w:val="0"/>
              <w:suppressLineNumbers w:val="0"/>
              <w:spacing w:before="0" w:beforeAutospacing="0" w:after="0" w:afterAutospacing="0"/>
              <w:ind w:left="0" w:right="0"/>
              <w:jc w:val="center"/>
              <w:rPr>
                <w:rFonts w:ascii="宋体" w:eastAsia="宋体" w:hAnsi="宋体"/>
                <w:kern w:val="2"/>
                <w:sz w:val="21"/>
                <w:szCs w:val="21"/>
                <w:highlight w:val="yellow"/>
                <w:lang w:eastAsia="zh-CN"/>
              </w:rPr>
            </w:pPr>
            <w:r>
              <w:rPr>
                <w:rFonts w:eastAsia="宋体"/>
                <w:kern w:val="2"/>
                <w:sz w:val="21"/>
                <w:szCs w:val="21"/>
                <w:lang w:eastAsia="zh-CN"/>
              </w:rPr>
              <w:t>5</w:t>
            </w:r>
          </w:p>
        </w:tc>
        <w:tc>
          <w:tcPr>
            <w:tcW w:w="8386"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widowControl w:val="0"/>
              <w:suppressLineNumbers w:val="0"/>
              <w:spacing w:before="0" w:beforeAutospacing="0" w:after="0" w:afterAutospacing="0"/>
              <w:ind w:left="0" w:right="0"/>
              <w:jc w:val="both"/>
              <w:rPr>
                <w:rFonts w:ascii="宋体" w:eastAsia="宋体" w:hAnsi="宋体"/>
                <w:kern w:val="2"/>
                <w:sz w:val="21"/>
                <w:szCs w:val="21"/>
                <w:lang w:eastAsia="zh-CN"/>
              </w:rPr>
            </w:pPr>
            <w:r>
              <w:rPr>
                <w:rFonts w:eastAsia="宋体" w:hint="eastAsia"/>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vAlign w:val="top"/>
          </w:tcPr>
          <w:p>
            <w:pPr>
              <w:keepNext w:val="0"/>
              <w:keepLines w:val="0"/>
              <w:widowControl w:val="0"/>
              <w:suppressLineNumbers w:val="0"/>
              <w:spacing w:before="0" w:beforeAutospacing="0" w:after="0" w:afterAutospacing="0"/>
              <w:ind w:left="0" w:right="0"/>
              <w:jc w:val="center"/>
              <w:rPr>
                <w:rFonts w:ascii="宋体" w:eastAsia="宋体" w:hAnsi="宋体"/>
                <w:kern w:val="2"/>
                <w:sz w:val="21"/>
                <w:szCs w:val="21"/>
                <w:lang w:eastAsia="zh-CN"/>
              </w:rPr>
            </w:pPr>
            <w:r>
              <w:rPr>
                <w:rFonts w:eastAsia="宋体"/>
                <w:kern w:val="2"/>
                <w:sz w:val="21"/>
                <w:szCs w:val="21"/>
                <w:lang w:eastAsia="zh-CN"/>
              </w:rPr>
              <w:t>6</w:t>
            </w:r>
          </w:p>
        </w:tc>
        <w:tc>
          <w:tcPr>
            <w:tcW w:w="8386"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widowControl w:val="0"/>
              <w:suppressLineNumbers w:val="0"/>
              <w:spacing w:before="0" w:beforeAutospacing="0" w:after="0" w:afterAutospacing="0"/>
              <w:ind w:left="0" w:right="0"/>
              <w:jc w:val="both"/>
              <w:rPr>
                <w:rFonts w:ascii="宋体" w:eastAsia="宋体" w:hAnsi="宋体"/>
                <w:kern w:val="2"/>
                <w:sz w:val="21"/>
                <w:szCs w:val="21"/>
                <w:lang w:eastAsia="zh-CN"/>
              </w:rPr>
            </w:pPr>
            <w:r>
              <w:rPr>
                <w:rFonts w:eastAsia="宋体" w:hint="eastAsia"/>
                <w:kern w:val="2"/>
                <w:sz w:val="21"/>
                <w:lang w:eastAsia="zh-CN"/>
              </w:rPr>
              <w:t>未按招标文件所提供的样式填写《投标函》；未按招标文件所提供的《采购投标及履约承诺函》进行承诺；未按招标文件对投标文件组成的要求提供投标文件；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vAlign w:val="top"/>
          </w:tcPr>
          <w:p>
            <w:pPr>
              <w:keepNext w:val="0"/>
              <w:keepLines w:val="0"/>
              <w:widowControl w:val="0"/>
              <w:suppressLineNumbers w:val="0"/>
              <w:spacing w:before="0" w:beforeAutospacing="0" w:after="0" w:afterAutospacing="0"/>
              <w:ind w:left="0" w:right="0"/>
              <w:jc w:val="center"/>
              <w:rPr>
                <w:rFonts w:ascii="宋体" w:eastAsia="宋体" w:hAnsi="宋体"/>
                <w:kern w:val="2"/>
                <w:sz w:val="21"/>
                <w:szCs w:val="21"/>
                <w:highlight w:val="yellow"/>
                <w:lang w:eastAsia="zh-CN"/>
              </w:rPr>
            </w:pPr>
            <w:r>
              <w:rPr>
                <w:rFonts w:eastAsia="宋体"/>
                <w:kern w:val="2"/>
                <w:sz w:val="21"/>
                <w:szCs w:val="21"/>
                <w:lang w:eastAsia="zh-CN"/>
              </w:rPr>
              <w:t>7</w:t>
            </w:r>
          </w:p>
        </w:tc>
        <w:tc>
          <w:tcPr>
            <w:tcW w:w="8386"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widowControl w:val="0"/>
              <w:suppressLineNumbers w:val="0"/>
              <w:spacing w:before="0" w:beforeAutospacing="0" w:after="0" w:afterAutospacing="0"/>
              <w:ind w:left="0" w:right="0"/>
              <w:jc w:val="both"/>
              <w:rPr>
                <w:rFonts w:ascii="宋体" w:eastAsia="宋体" w:hAnsi="宋体"/>
                <w:kern w:val="2"/>
                <w:sz w:val="21"/>
                <w:szCs w:val="21"/>
                <w:lang w:eastAsia="zh-CN"/>
              </w:rPr>
            </w:pPr>
            <w:r>
              <w:rPr>
                <w:rFonts w:eastAsia="宋体" w:hint="eastAsia"/>
                <w:kern w:val="2"/>
                <w:sz w:val="21"/>
                <w:lang w:eastAsia="zh-CN"/>
              </w:rPr>
              <w:t>采购标的/服务</w:t>
            </w:r>
            <w:r>
              <w:rPr>
                <w:rFonts w:eastAsia="宋体" w:hint="eastAsia"/>
                <w:kern w:val="2"/>
                <w:sz w:val="21"/>
                <w:lang w:eastAsia="zh-CN"/>
              </w:rPr>
              <w:t>清单</w:t>
            </w:r>
            <w:r>
              <w:rPr>
                <w:rFonts w:eastAsia="宋体" w:hint="eastAsia"/>
                <w:kern w:val="2"/>
                <w:sz w:val="21"/>
                <w:lang w:eastAsia="zh-CN"/>
              </w:rPr>
              <w:t>/报价等任意一类</w:t>
            </w:r>
            <w:r>
              <w:rPr>
                <w:rFonts w:eastAsia="宋体" w:hint="eastAsia"/>
                <w:kern w:val="2"/>
                <w:sz w:val="21"/>
                <w:lang w:eastAsia="zh-CN"/>
              </w:rPr>
              <w:t>有缺漏项或响应不全</w:t>
            </w:r>
            <w:r>
              <w:rPr>
                <w:rFonts w:eastAsia="宋体" w:hint="eastAsia"/>
                <w:kern w:val="2"/>
                <w:sz w:val="21"/>
                <w:lang w:eastAsia="zh-CN"/>
              </w:rPr>
              <w:t>，</w:t>
            </w:r>
            <w:r>
              <w:rPr>
                <w:rFonts w:eastAsia="宋体" w:hint="eastAsia"/>
                <w:kern w:val="2"/>
                <w:sz w:val="21"/>
                <w:lang w:eastAsia="zh-CN"/>
              </w:rPr>
              <w:t>或者对招标文件规定的项目需求内容或者需求数量进行修改</w:t>
            </w:r>
            <w:r>
              <w:rPr>
                <w:rFonts w:eastAsia="宋体" w:hint="eastAsia"/>
                <w:kern w:val="2"/>
                <w:sz w:val="21"/>
                <w:szCs w:val="21"/>
                <w:lang w:eastAsia="zh-CN"/>
              </w:rPr>
              <w:t>，评审委员会判定投标响应不满足采购需求</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keepNext w:val="0"/>
              <w:keepLines w:val="0"/>
              <w:widowControl/>
              <w:suppressLineNumbers w:val="0"/>
              <w:spacing w:before="0" w:beforeAutospacing="0" w:after="0" w:afterAutospacing="0"/>
              <w:ind w:left="0" w:right="0"/>
              <w:jc w:val="cente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8</w:t>
            </w:r>
          </w:p>
        </w:tc>
        <w:tc>
          <w:tcPr>
            <w:tcW w:w="8386"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keepNext w:val="0"/>
              <w:keepLines w:val="0"/>
              <w:widowControl/>
              <w:suppressLineNumbers w:val="0"/>
              <w:spacing w:before="0" w:beforeAutospacing="0" w:after="0" w:afterAutospacing="0"/>
              <w:ind w:left="0" w:right="0"/>
              <w:jc w:val="cente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9</w:t>
            </w:r>
          </w:p>
        </w:tc>
        <w:tc>
          <w:tcPr>
            <w:tcW w:w="8386"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投标文件用不属于本公司的电子密钥进行加密；</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keepNext w:val="0"/>
              <w:keepLines w:val="0"/>
              <w:widowControl/>
              <w:suppressLineNumbers w:val="0"/>
              <w:spacing w:before="0" w:beforeAutospacing="0" w:after="0" w:afterAutospacing="0"/>
              <w:ind w:left="0" w:right="0"/>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10</w:t>
            </w:r>
          </w:p>
        </w:tc>
        <w:tc>
          <w:tcPr>
            <w:tcW w:w="8386"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法律、法规、规章、规范性文件规定的其他情形。</w:t>
            </w:r>
          </w:p>
        </w:tc>
      </w:tr>
    </w:tbl>
    <w:p>
      <w:pPr>
        <w:widowControl w:val="0"/>
        <w:spacing w:line="360" w:lineRule="auto"/>
        <w:jc w:val="both"/>
        <w:rPr>
          <w:rFonts w:eastAsia="宋体"/>
          <w:b/>
          <w:bCs/>
          <w:kern w:val="2"/>
          <w:lang w:eastAsia="zh-CN"/>
        </w:rPr>
      </w:pPr>
      <w:r>
        <w:rPr>
          <w:rFonts w:eastAsia="宋体"/>
          <w:b/>
          <w:bCs/>
          <w:kern w:val="2"/>
          <w:lang w:eastAsia="zh-CN"/>
        </w:rPr>
        <w:br w:type="page"/>
      </w:r>
    </w:p>
    <w:p>
      <w:pPr>
        <w:widowControl w:val="0"/>
        <w:spacing w:before="0" w:beforeAutospacing="1" w:after="0" w:afterAutospacing="1"/>
        <w:ind w:left="0" w:right="0"/>
        <w:jc w:val="center"/>
        <w:outlineLvl w:val="1"/>
        <w:rPr>
          <w:rFonts w:ascii="黑体" w:eastAsia="黑体" w:hAnsi="黑体"/>
          <w:sz w:val="40"/>
          <w:szCs w:val="40"/>
          <w:lang w:eastAsia="zh-CN" w:bidi="ar"/>
        </w:rPr>
      </w:pPr>
      <w:r>
        <w:rPr>
          <w:rFonts w:ascii="黑体" w:eastAsia="黑体" w:hAnsi="黑体" w:hint="eastAsia"/>
          <w:sz w:val="40"/>
          <w:szCs w:val="40"/>
          <w:lang w:eastAsia="zh-CN" w:bidi="ar"/>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
      <w:tblGrid>
        <w:gridCol w:w="63"/>
        <w:gridCol w:w="589"/>
        <w:gridCol w:w="651"/>
        <w:gridCol w:w="1734"/>
        <w:gridCol w:w="654"/>
        <w:gridCol w:w="5187"/>
        <w:gridCol w:w="63"/>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Ex>
        <w:trPr>
          <w:gridBefore w:val="1"/>
          <w:wBefore w:w="63" w:type="dxa"/>
          <w:tblCellSpacing w:w="0" w:type="dxa"/>
          <w:jc w:val="center"/>
        </w:trPr>
        <w:tc>
          <w:tcPr>
            <w:tcW w:w="9072" w:type="dxa"/>
            <w:gridSpan w:val="6"/>
            <w:vAlign w:val="center"/>
          </w:tcPr>
          <w:p>
            <w:pPr>
              <w:keepNext w:val="0"/>
              <w:keepLines w:val="0"/>
              <w:widowControl/>
              <w:suppressLineNumbers w:val="0"/>
              <w:spacing w:before="0" w:beforeAutospacing="0" w:after="0" w:afterAutospacing="0" w:line="240" w:lineRule="auto"/>
              <w:ind w:left="0" w:right="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2" w:type="dxa"/>
            <w:gridSpan w:val="6"/>
            <w:vAlign w:val="center"/>
          </w:tcPr>
          <w:p>
            <w:pPr>
              <w:keepNext w:val="0"/>
              <w:keepLines w:val="0"/>
              <w:widowControl w:val="0"/>
              <w:suppressLineNumbers w:val="0"/>
              <w:spacing w:before="0" w:beforeAutospacing="0" w:after="0" w:afterAutospacing="0" w:line="240" w:lineRule="auto"/>
              <w:ind w:left="0" w:right="0"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综合评分法，是指</w:t>
            </w:r>
            <w:r>
              <w:rPr>
                <w:rFonts w:ascii="宋体" w:eastAsia="宋体" w:hAnsi="宋体" w:cs="宋体" w:hint="eastAsia"/>
                <w:sz w:val="21"/>
                <w:szCs w:val="21"/>
                <w:lang w:eastAsia="zh-CN"/>
              </w:rPr>
              <w:t>投标文件满足招标文件全部实质性要求</w:t>
            </w:r>
            <w:r>
              <w:rPr>
                <w:rFonts w:ascii="宋体" w:eastAsia="宋体" w:hAnsi="宋体" w:cs="宋体" w:hint="eastAsia"/>
                <w:kern w:val="2"/>
                <w:sz w:val="21"/>
                <w:szCs w:val="21"/>
                <w:lang w:eastAsia="zh-CN"/>
              </w:rPr>
              <w:t>，且按照招标文件规定的各项因素进行综合评审，评标总得分排名前列的投标人为中标候选人的评标方法。（适用于中标候选人为2家或以上的情形）</w:t>
            </w:r>
          </w:p>
          <w:p>
            <w:pPr>
              <w:keepNext w:val="0"/>
              <w:keepLines w:val="0"/>
              <w:widowControl w:val="0"/>
              <w:suppressLineNumbers w:val="0"/>
              <w:spacing w:before="0" w:beforeAutospacing="0" w:after="0" w:afterAutospacing="0" w:line="240" w:lineRule="auto"/>
              <w:ind w:left="0" w:right="0" w:firstLine="420"/>
              <w:jc w:val="both"/>
              <w:rPr>
                <w:rFonts w:ascii="宋体" w:eastAsia="宋体" w:hAnsi="宋体" w:cs="宋体" w:hint="eastAsia"/>
                <w:kern w:val="2"/>
                <w:sz w:val="21"/>
                <w:szCs w:val="21"/>
                <w:lang w:eastAsia="zh-CN"/>
              </w:rPr>
            </w:pPr>
          </w:p>
          <w:p>
            <w:pPr>
              <w:keepNext w:val="0"/>
              <w:keepLines w:val="0"/>
              <w:widowControl w:val="0"/>
              <w:suppressLineNumbers w:val="0"/>
              <w:spacing w:before="0" w:beforeAutospacing="0" w:after="0" w:afterAutospacing="0" w:line="240" w:lineRule="auto"/>
              <w:ind w:left="0" w:right="0"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价格分计算方法：</w:t>
            </w:r>
          </w:p>
          <w:p>
            <w:pPr>
              <w:keepNext w:val="0"/>
              <w:keepLines w:val="0"/>
              <w:widowControl/>
              <w:suppressLineNumbers w:val="0"/>
              <w:spacing w:before="0" w:beforeAutospacing="0" w:after="0" w:afterAutospacing="0" w:line="240" w:lineRule="auto"/>
              <w:ind w:left="42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 xml:space="preserve">投标报价得分=(评标基准价／投标报价)×100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 xml:space="preserve">评标总得分＝F1×A1＋F2×A2＋……＋Fn×An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 xml:space="preserve">F1、F2……Fn分别为各项评审因素的得分；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 xml:space="preserve">A1、A2、……An 分别为各项评审因素所占的权重(A1＋A2＋……＋An＝1)。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评标过程中，不得去掉报价中的最高报价和最低报价。</w:t>
            </w:r>
          </w:p>
          <w:p>
            <w:pPr>
              <w:keepNext w:val="0"/>
              <w:keepLines w:val="0"/>
              <w:widowControl/>
              <w:suppressLineNumbers w:val="0"/>
              <w:spacing w:before="0" w:beforeAutospacing="0" w:after="0" w:afterAutospacing="0" w:line="240" w:lineRule="auto"/>
              <w:ind w:left="42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因落实政府采购政策进行价格调整的，以调整后的价格计算评标基准价和投标报价。</w:t>
            </w:r>
          </w:p>
          <w:p>
            <w:pPr>
              <w:keepNext w:val="0"/>
              <w:keepLines w:val="0"/>
              <w:widowControl w:val="0"/>
              <w:suppressLineNumbers w:val="0"/>
              <w:spacing w:before="0" w:beforeAutospacing="0" w:after="0" w:afterAutospacing="0" w:line="360" w:lineRule="auto"/>
              <w:ind w:left="0" w:right="0"/>
              <w:jc w:val="both"/>
              <w:rPr>
                <w:rFonts w:eastAsia="宋体" w:hint="eastAsia"/>
                <w:kern w:val="2"/>
                <w:lang w:eastAsia="zh-CN"/>
              </w:rPr>
            </w:pPr>
          </w:p>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shd w:val="clear" w:color="auto" w:fill="E6EFF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序号</w:t>
            </w:r>
          </w:p>
        </w:tc>
        <w:tc>
          <w:tcPr>
            <w:tcW w:w="3136" w:type="dxa"/>
            <w:gridSpan w:val="3"/>
            <w:shd w:val="clear" w:color="auto" w:fill="E6EFF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评分项</w:t>
            </w:r>
          </w:p>
        </w:tc>
        <w:tc>
          <w:tcPr>
            <w:tcW w:w="5353" w:type="dxa"/>
            <w:shd w:val="clear" w:color="auto" w:fill="E6EFF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权重(%)</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1</w:t>
            </w:r>
          </w:p>
        </w:tc>
        <w:tc>
          <w:tcPr>
            <w:tcW w:w="3136" w:type="dxa"/>
            <w:gridSpan w:val="3"/>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价格</w:t>
            </w:r>
          </w:p>
        </w:tc>
        <w:tc>
          <w:tcPr>
            <w:tcW w:w="5353" w:type="dxa"/>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20</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vMerge w:val="restart"/>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2</w:t>
            </w:r>
          </w:p>
        </w:tc>
        <w:tc>
          <w:tcPr>
            <w:tcW w:w="3136" w:type="dxa"/>
            <w:gridSpan w:val="3"/>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技术部分</w:t>
            </w:r>
          </w:p>
        </w:tc>
        <w:tc>
          <w:tcPr>
            <w:tcW w:w="5353" w:type="dxa"/>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55</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vMerge/>
            <w:shd w:val="clear" w:color="auto" w:fill="E6EFFA"/>
            <w:vAlign w:val="center"/>
          </w:tcPr>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b/>
                <w:bCs/>
                <w:color w:val="0000FF"/>
                <w:kern w:val="2"/>
                <w:sz w:val="21"/>
                <w:szCs w:val="21"/>
                <w:lang w:eastAsia="zh-CN"/>
              </w:rPr>
            </w:pPr>
          </w:p>
        </w:tc>
        <w:tc>
          <w:tcPr>
            <w:tcW w:w="672" w:type="dxa"/>
            <w:shd w:val="clear" w:color="auto" w:fill="E6EFF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1789" w:type="dxa"/>
            <w:shd w:val="clear" w:color="auto" w:fill="E6EFF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评审因素</w:t>
            </w:r>
          </w:p>
        </w:tc>
        <w:tc>
          <w:tcPr>
            <w:tcW w:w="675" w:type="dxa"/>
            <w:shd w:val="clear" w:color="auto" w:fill="E6EFF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权重(%)</w:t>
            </w:r>
          </w:p>
        </w:tc>
        <w:tc>
          <w:tcPr>
            <w:tcW w:w="5353" w:type="dxa"/>
            <w:shd w:val="clear" w:color="auto" w:fill="E6EFF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vMerge/>
            <w:vAlign w:val="center"/>
          </w:tcPr>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b/>
                <w:bCs/>
                <w:color w:val="0000FF"/>
                <w:kern w:val="2"/>
                <w:sz w:val="21"/>
                <w:szCs w:val="21"/>
                <w:lang w:eastAsia="zh-CN"/>
              </w:rPr>
            </w:pPr>
          </w:p>
        </w:tc>
        <w:tc>
          <w:tcPr>
            <w:tcW w:w="672" w:type="dx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789"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配送服务方案</w:t>
            </w:r>
          </w:p>
        </w:tc>
        <w:tc>
          <w:tcPr>
            <w:tcW w:w="675"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10</w:t>
            </w:r>
          </w:p>
        </w:tc>
        <w:tc>
          <w:tcPr>
            <w:tcW w:w="5353" w:type="dxa"/>
            <w:vAlign w:val="top"/>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（一）评审内容：</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根据投标人提供的配送服务方案进行评价，包括但不限于：</w:t>
            </w:r>
          </w:p>
          <w:p>
            <w:pPr>
              <w:keepNext w:val="0"/>
              <w:keepLines w:val="0"/>
              <w:widowControl w:val="0"/>
              <w:numPr>
                <w:ilvl w:val="12"/>
                <w:numId w:val="0"/>
              </w:numPr>
              <w:suppressLineNumbers w:val="0"/>
              <w:spacing w:before="0" w:beforeAutospacing="0" w:after="0" w:afterAutospacing="0" w:line="240" w:lineRule="auto"/>
              <w:ind w:left="0" w:right="0" w:firstLine="0"/>
              <w:jc w:val="left"/>
              <w:rPr>
                <w:rFonts w:eastAsia="宋体"/>
                <w:kern w:val="2"/>
                <w:sz w:val="21"/>
                <w:lang w:eastAsia="zh-CN"/>
              </w:rPr>
            </w:pPr>
            <w:r>
              <w:rPr>
                <w:rFonts w:eastAsia="宋体"/>
                <w:kern w:val="2"/>
                <w:sz w:val="21"/>
                <w:lang w:eastAsia="zh-CN"/>
              </w:rPr>
              <w:t>1.</w:t>
            </w:r>
            <w:r>
              <w:rPr>
                <w:rFonts w:eastAsia="宋体"/>
                <w:kern w:val="2"/>
                <w:sz w:val="21"/>
                <w:lang w:eastAsia="zh-CN"/>
              </w:rPr>
              <w:t>货源、采购渠道</w:t>
            </w:r>
            <w:r>
              <w:rPr>
                <w:rFonts w:eastAsia="宋体"/>
                <w:kern w:val="2"/>
                <w:sz w:val="21"/>
                <w:lang w:eastAsia="zh-CN"/>
              </w:rPr>
              <w:t>、</w:t>
            </w:r>
            <w:r>
              <w:rPr>
                <w:rFonts w:eastAsia="宋体"/>
                <w:kern w:val="2"/>
                <w:sz w:val="21"/>
                <w:lang w:eastAsia="zh-CN"/>
              </w:rPr>
              <w:t>供货保障</w:t>
            </w:r>
            <w:r>
              <w:rPr>
                <w:rFonts w:eastAsia="宋体"/>
                <w:kern w:val="2"/>
                <w:sz w:val="21"/>
                <w:lang w:eastAsia="zh-CN"/>
              </w:rPr>
              <w:t>；</w:t>
            </w:r>
          </w:p>
          <w:p>
            <w:pPr>
              <w:keepNext w:val="0"/>
              <w:keepLines w:val="0"/>
              <w:widowControl w:val="0"/>
              <w:numPr>
                <w:ilvl w:val="12"/>
                <w:numId w:val="0"/>
              </w:numPr>
              <w:suppressLineNumbers w:val="0"/>
              <w:spacing w:before="0" w:beforeAutospacing="0" w:after="0" w:afterAutospacing="0" w:line="240" w:lineRule="auto"/>
              <w:ind w:left="0" w:right="0" w:firstLine="0"/>
              <w:jc w:val="left"/>
              <w:rPr>
                <w:rFonts w:eastAsia="宋体"/>
                <w:kern w:val="2"/>
                <w:sz w:val="21"/>
                <w:lang w:eastAsia="zh-CN"/>
              </w:rPr>
            </w:pPr>
            <w:r>
              <w:rPr>
                <w:rFonts w:eastAsia="宋体"/>
                <w:kern w:val="2"/>
                <w:sz w:val="21"/>
                <w:lang w:eastAsia="zh-CN"/>
              </w:rPr>
              <w:t>2.</w:t>
            </w:r>
            <w:r>
              <w:rPr>
                <w:rFonts w:eastAsia="宋体"/>
                <w:kern w:val="2"/>
                <w:sz w:val="21"/>
                <w:lang w:eastAsia="zh-CN"/>
              </w:rPr>
              <w:t>品质监控</w:t>
            </w:r>
            <w:r>
              <w:rPr>
                <w:rFonts w:eastAsia="宋体"/>
                <w:kern w:val="2"/>
                <w:sz w:val="21"/>
                <w:lang w:eastAsia="zh-CN"/>
              </w:rPr>
              <w:t>、</w:t>
            </w:r>
            <w:r>
              <w:rPr>
                <w:rFonts w:eastAsia="宋体"/>
                <w:kern w:val="2"/>
                <w:sz w:val="21"/>
                <w:lang w:eastAsia="zh-CN"/>
              </w:rPr>
              <w:t>日常管理组织</w:t>
            </w:r>
            <w:r>
              <w:rPr>
                <w:rFonts w:eastAsia="宋体"/>
                <w:kern w:val="2"/>
                <w:sz w:val="21"/>
                <w:lang w:eastAsia="zh-CN"/>
              </w:rPr>
              <w:t>、</w:t>
            </w:r>
            <w:r>
              <w:rPr>
                <w:rFonts w:eastAsia="宋体"/>
                <w:kern w:val="2"/>
                <w:sz w:val="21"/>
                <w:lang w:eastAsia="zh-CN"/>
              </w:rPr>
              <w:t>物流配送</w:t>
            </w:r>
            <w:r>
              <w:rPr>
                <w:rFonts w:eastAsia="宋体"/>
                <w:kern w:val="2"/>
                <w:sz w:val="21"/>
                <w:lang w:eastAsia="zh-CN"/>
              </w:rPr>
              <w:t>。</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（二）评审依据：</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1</w:t>
            </w:r>
            <w:r>
              <w:rPr>
                <w:rFonts w:eastAsia="宋体"/>
                <w:kern w:val="2"/>
                <w:sz w:val="21"/>
                <w:lang w:eastAsia="zh-CN"/>
              </w:rPr>
              <w:t>.</w:t>
            </w:r>
            <w:r>
              <w:rPr>
                <w:rFonts w:eastAsia="宋体"/>
                <w:kern w:val="2"/>
                <w:sz w:val="21"/>
                <w:lang w:eastAsia="zh-CN"/>
              </w:rPr>
              <w:t>满足上述全部2项内容的得60分；</w:t>
            </w:r>
            <w:r>
              <w:rPr>
                <w:rFonts w:eastAsia="宋体"/>
                <w:kern w:val="2"/>
                <w:sz w:val="21"/>
                <w:lang w:eastAsia="zh-CN"/>
              </w:rPr>
              <w:t>满足上述任意</w:t>
            </w:r>
            <w:r>
              <w:rPr>
                <w:rFonts w:eastAsia="宋体"/>
                <w:kern w:val="2"/>
                <w:sz w:val="21"/>
                <w:lang w:eastAsia="zh-CN"/>
              </w:rPr>
              <w:t>1</w:t>
            </w:r>
            <w:r>
              <w:rPr>
                <w:rFonts w:eastAsia="宋体"/>
                <w:kern w:val="2"/>
                <w:sz w:val="21"/>
                <w:lang w:eastAsia="zh-CN"/>
              </w:rPr>
              <w:t>项的得</w:t>
            </w:r>
            <w:r>
              <w:rPr>
                <w:rFonts w:eastAsia="宋体"/>
                <w:kern w:val="2"/>
                <w:sz w:val="21"/>
                <w:lang w:eastAsia="zh-CN"/>
              </w:rPr>
              <w:t>3</w:t>
            </w:r>
            <w:r>
              <w:rPr>
                <w:rFonts w:eastAsia="宋体"/>
                <w:kern w:val="2"/>
                <w:sz w:val="21"/>
                <w:lang w:eastAsia="zh-CN"/>
              </w:rPr>
              <w:t>0分</w:t>
            </w:r>
            <w:r>
              <w:rPr>
                <w:rFonts w:eastAsia="宋体"/>
                <w:kern w:val="2"/>
                <w:sz w:val="21"/>
                <w:lang w:eastAsia="zh-CN"/>
              </w:rPr>
              <w:t>，</w:t>
            </w:r>
            <w:r>
              <w:rPr>
                <w:rFonts w:eastAsia="宋体"/>
                <w:kern w:val="2"/>
                <w:sz w:val="21"/>
                <w:lang w:eastAsia="zh-CN"/>
              </w:rPr>
              <w:t>未满足不得分。</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2.在此基础上，专家根据各供应商的具体响应内容进行进一步评审：</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①配送服务方案合理；日常供货、补货配送方案科学；服务质量管理方案完整；承诺完全满足项目实际需求的评价为优，得40分；</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②配送服务方案较合理；日常供货、补货配送方案较科学；服务质量管理方案较完整；承诺基本满足项目实际需求的评价为良，得20分；</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③配送服务方案一般；日常供货、补货配送方案一般；服务质量管理方案一般；承诺部分满足项目实际需求的评价为中，得10分；</w:t>
            </w:r>
          </w:p>
          <w:p>
            <w:pPr>
              <w:keepNext w:val="0"/>
              <w:keepLines w:val="0"/>
              <w:widowControl w:val="0"/>
              <w:suppressLineNumbers w:val="0"/>
              <w:spacing w:before="0" w:beforeAutospacing="0" w:after="0" w:afterAutospacing="0" w:line="240" w:lineRule="auto"/>
              <w:ind w:left="0" w:right="0" w:rightChars="0"/>
              <w:jc w:val="left"/>
              <w:rPr>
                <w:rFonts w:eastAsia="宋体"/>
                <w:kern w:val="2"/>
                <w:sz w:val="21"/>
                <w:lang w:eastAsia="zh-CN"/>
              </w:rPr>
            </w:pPr>
            <w:r>
              <w:rPr>
                <w:rFonts w:eastAsia="宋体"/>
                <w:kern w:val="2"/>
                <w:sz w:val="21"/>
                <w:lang w:eastAsia="zh-CN"/>
              </w:rPr>
              <w:t>④配送服务方案差；日常供货、补货配送方案差；服务质量管理方案差；承诺不满足项目实际需求的，不得分。如果评审为差，要求专家书面说明理由，并记录在档。</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vMerge/>
            <w:vAlign w:val="center"/>
          </w:tcPr>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b/>
                <w:bCs/>
                <w:color w:val="0000FF"/>
                <w:kern w:val="2"/>
                <w:sz w:val="21"/>
                <w:szCs w:val="21"/>
                <w:lang w:eastAsia="zh-CN"/>
              </w:rPr>
            </w:pPr>
          </w:p>
        </w:tc>
        <w:tc>
          <w:tcPr>
            <w:tcW w:w="672" w:type="dx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1789"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应急预案</w:t>
            </w:r>
          </w:p>
        </w:tc>
        <w:tc>
          <w:tcPr>
            <w:tcW w:w="675"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5</w:t>
            </w:r>
          </w:p>
        </w:tc>
        <w:tc>
          <w:tcPr>
            <w:tcW w:w="5353" w:type="dxa"/>
            <w:vAlign w:val="top"/>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w:t>
            </w:r>
            <w:r>
              <w:rPr>
                <w:rFonts w:eastAsia="宋体"/>
                <w:kern w:val="2"/>
                <w:sz w:val="21"/>
                <w:lang w:eastAsia="zh-CN"/>
              </w:rPr>
              <w:t>一）评审内容：</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根据投标人提供的</w:t>
            </w:r>
            <w:r>
              <w:rPr>
                <w:rFonts w:eastAsia="宋体"/>
                <w:kern w:val="2"/>
                <w:sz w:val="21"/>
                <w:lang w:eastAsia="zh-CN"/>
              </w:rPr>
              <w:t>应急预案</w:t>
            </w:r>
            <w:r>
              <w:rPr>
                <w:rFonts w:eastAsia="宋体"/>
                <w:kern w:val="2"/>
                <w:sz w:val="21"/>
                <w:lang w:eastAsia="zh-CN"/>
              </w:rPr>
              <w:t>进行评价，包括但不限于</w:t>
            </w:r>
            <w:r>
              <w:rPr>
                <w:rFonts w:eastAsia="宋体"/>
                <w:kern w:val="2"/>
                <w:sz w:val="21"/>
                <w:lang w:eastAsia="zh-CN"/>
              </w:rPr>
              <w:t>：</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1.</w:t>
            </w:r>
            <w:r>
              <w:rPr>
                <w:rFonts w:eastAsia="宋体"/>
                <w:kern w:val="2"/>
                <w:sz w:val="21"/>
                <w:lang w:eastAsia="zh-CN"/>
              </w:rPr>
              <w:t>物流配送应急预案</w:t>
            </w:r>
            <w:r>
              <w:rPr>
                <w:rFonts w:eastAsia="宋体"/>
                <w:kern w:val="2"/>
                <w:sz w:val="21"/>
                <w:lang w:eastAsia="zh-CN"/>
              </w:rPr>
              <w:t>；</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2.</w:t>
            </w:r>
            <w:r>
              <w:rPr>
                <w:rFonts w:eastAsia="宋体"/>
                <w:kern w:val="2"/>
                <w:sz w:val="21"/>
                <w:lang w:eastAsia="zh-CN"/>
              </w:rPr>
              <w:t>食品安全应急预案</w:t>
            </w:r>
            <w:r>
              <w:rPr>
                <w:rFonts w:eastAsia="宋体"/>
                <w:kern w:val="2"/>
                <w:sz w:val="21"/>
                <w:lang w:eastAsia="zh-CN"/>
              </w:rPr>
              <w:t>。</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（二）评审依据：</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1</w:t>
            </w:r>
            <w:r>
              <w:rPr>
                <w:rFonts w:eastAsia="宋体"/>
                <w:kern w:val="2"/>
                <w:sz w:val="21"/>
                <w:lang w:eastAsia="zh-CN"/>
              </w:rPr>
              <w:t>.</w:t>
            </w:r>
            <w:r>
              <w:rPr>
                <w:rFonts w:eastAsia="宋体"/>
                <w:kern w:val="2"/>
                <w:sz w:val="21"/>
                <w:lang w:eastAsia="zh-CN"/>
              </w:rPr>
              <w:t>满足上述全部2项内容的得60分；</w:t>
            </w:r>
            <w:r>
              <w:rPr>
                <w:rFonts w:eastAsia="宋体"/>
                <w:kern w:val="2"/>
                <w:sz w:val="21"/>
                <w:lang w:eastAsia="zh-CN"/>
              </w:rPr>
              <w:t>满足上述任意</w:t>
            </w:r>
            <w:r>
              <w:rPr>
                <w:rFonts w:eastAsia="宋体"/>
                <w:kern w:val="2"/>
                <w:sz w:val="21"/>
                <w:lang w:eastAsia="zh-CN"/>
              </w:rPr>
              <w:t>1</w:t>
            </w:r>
            <w:r>
              <w:rPr>
                <w:rFonts w:eastAsia="宋体"/>
                <w:kern w:val="2"/>
                <w:sz w:val="21"/>
                <w:lang w:eastAsia="zh-CN"/>
              </w:rPr>
              <w:t>项的得</w:t>
            </w:r>
            <w:r>
              <w:rPr>
                <w:rFonts w:eastAsia="宋体"/>
                <w:kern w:val="2"/>
                <w:sz w:val="21"/>
                <w:lang w:eastAsia="zh-CN"/>
              </w:rPr>
              <w:t>3</w:t>
            </w:r>
            <w:r>
              <w:rPr>
                <w:rFonts w:eastAsia="宋体"/>
                <w:kern w:val="2"/>
                <w:sz w:val="21"/>
                <w:lang w:eastAsia="zh-CN"/>
              </w:rPr>
              <w:t>0分</w:t>
            </w:r>
            <w:r>
              <w:rPr>
                <w:rFonts w:eastAsia="宋体"/>
                <w:kern w:val="2"/>
                <w:sz w:val="21"/>
                <w:lang w:eastAsia="zh-CN"/>
              </w:rPr>
              <w:t>，</w:t>
            </w:r>
            <w:r>
              <w:rPr>
                <w:rFonts w:eastAsia="宋体"/>
                <w:kern w:val="2"/>
                <w:sz w:val="21"/>
                <w:lang w:eastAsia="zh-CN"/>
              </w:rPr>
              <w:t>未满足不得分。</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2.在此基础上，专家根据各供应商的具体响应内容进行进一步评审：</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①应急预案合理；物流配送应急预案科学；食品安全应急预案完整；承诺完全满足项目实际需求的评价为优，得40分；</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②应急预案较合理；物流配送应急预案较科学；食品安全应急预案较完整；承诺基本满足项目实际需求的评价为良，得20分；</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③应急预案一般；物流配送应急预案一般；食品安全应急预案一般；承诺部分满足项目实际需求的评价为中，得10分；</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④应急预案差；物流配送应急预案差；食品安全应急预案差；承诺不满足项目实际需求的，不得分。如果评审为差，要求专家书面说明理由，并记录在档。</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vMerge/>
            <w:vAlign w:val="center"/>
          </w:tcPr>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b/>
                <w:bCs/>
                <w:color w:val="0000FF"/>
                <w:kern w:val="2"/>
                <w:sz w:val="21"/>
                <w:szCs w:val="21"/>
                <w:lang w:eastAsia="zh-CN"/>
              </w:rPr>
            </w:pPr>
          </w:p>
        </w:tc>
        <w:tc>
          <w:tcPr>
            <w:tcW w:w="672" w:type="dx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1789" w:type="dxa"/>
            <w:vAlign w:val="center"/>
          </w:tcPr>
          <w:p>
            <w:pPr>
              <w:keepNext w:val="0"/>
              <w:keepLines w:val="0"/>
              <w:widowControl w:val="0"/>
              <w:suppressLineNumbers w:val="0"/>
              <w:autoSpaceDE/>
              <w:autoSpaceDN/>
              <w:adjustRightInd/>
              <w:snapToGrid/>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食品安全保障</w:t>
            </w:r>
          </w:p>
        </w:tc>
        <w:tc>
          <w:tcPr>
            <w:tcW w:w="675"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10</w:t>
            </w:r>
          </w:p>
        </w:tc>
        <w:tc>
          <w:tcPr>
            <w:tcW w:w="5353"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（一）评审内容：</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1.</w:t>
            </w:r>
            <w:r>
              <w:rPr>
                <w:rFonts w:eastAsia="宋体"/>
                <w:kern w:val="2"/>
                <w:sz w:val="21"/>
                <w:lang w:eastAsia="zh-CN"/>
              </w:rPr>
              <w:t>投标人提供</w:t>
            </w:r>
            <w:r>
              <w:rPr>
                <w:rFonts w:eastAsia="宋体"/>
                <w:kern w:val="2"/>
                <w:sz w:val="21"/>
                <w:lang w:eastAsia="zh-CN"/>
              </w:rPr>
              <w:t>自2023</w:t>
            </w:r>
            <w:r>
              <w:rPr>
                <w:rFonts w:eastAsia="宋体"/>
                <w:kern w:val="2"/>
                <w:sz w:val="21"/>
                <w:lang w:eastAsia="zh-CN"/>
              </w:rPr>
              <w:t>年</w:t>
            </w:r>
            <w:r>
              <w:rPr>
                <w:rFonts w:eastAsia="宋体"/>
                <w:kern w:val="2"/>
                <w:sz w:val="21"/>
                <w:lang w:eastAsia="zh-CN"/>
              </w:rPr>
              <w:t>12</w:t>
            </w:r>
            <w:r>
              <w:rPr>
                <w:rFonts w:eastAsia="宋体"/>
                <w:kern w:val="2"/>
                <w:sz w:val="21"/>
                <w:lang w:eastAsia="zh-CN"/>
              </w:rPr>
              <w:t>月</w:t>
            </w:r>
            <w:r>
              <w:rPr>
                <w:rFonts w:eastAsia="宋体"/>
                <w:kern w:val="2"/>
                <w:sz w:val="21"/>
                <w:lang w:eastAsia="zh-CN"/>
              </w:rPr>
              <w:t>1</w:t>
            </w:r>
            <w:r>
              <w:rPr>
                <w:rFonts w:eastAsia="宋体"/>
                <w:kern w:val="2"/>
                <w:sz w:val="21"/>
                <w:lang w:eastAsia="zh-CN"/>
              </w:rPr>
              <w:t>日至</w:t>
            </w:r>
            <w:r>
              <w:rPr>
                <w:rFonts w:eastAsia="宋体"/>
                <w:kern w:val="2"/>
                <w:sz w:val="21"/>
                <w:lang w:eastAsia="zh-CN"/>
              </w:rPr>
              <w:t>投标</w:t>
            </w:r>
            <w:r>
              <w:rPr>
                <w:rFonts w:eastAsia="宋体"/>
                <w:kern w:val="2"/>
                <w:sz w:val="21"/>
                <w:lang w:eastAsia="zh-CN"/>
              </w:rPr>
              <w:t>截至日第三方检测机构针对采购清单中方便面类、零食类</w:t>
            </w:r>
            <w:r>
              <w:rPr>
                <w:rFonts w:eastAsia="宋体"/>
                <w:kern w:val="2"/>
                <w:sz w:val="21"/>
                <w:lang w:eastAsia="zh-CN"/>
              </w:rPr>
              <w:t>、</w:t>
            </w:r>
            <w:r>
              <w:rPr>
                <w:rFonts w:eastAsia="宋体"/>
                <w:kern w:val="2"/>
                <w:sz w:val="21"/>
                <w:lang w:eastAsia="zh-CN"/>
              </w:rPr>
              <w:t>饮料类各项食品出具的食品质检报告数量：</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w:t>
            </w:r>
            <w:r>
              <w:rPr>
                <w:rFonts w:eastAsia="宋体"/>
                <w:kern w:val="2"/>
                <w:sz w:val="21"/>
                <w:lang w:eastAsia="zh-CN"/>
              </w:rPr>
              <w:t>1</w:t>
            </w:r>
            <w:r>
              <w:rPr>
                <w:rFonts w:eastAsia="宋体"/>
                <w:kern w:val="2"/>
                <w:sz w:val="21"/>
                <w:lang w:eastAsia="zh-CN"/>
              </w:rPr>
              <w:t>）</w:t>
            </w:r>
            <w:r>
              <w:rPr>
                <w:rFonts w:eastAsia="宋体"/>
                <w:kern w:val="2"/>
                <w:sz w:val="21"/>
                <w:lang w:eastAsia="zh-CN"/>
              </w:rPr>
              <w:t>方便面</w:t>
            </w:r>
            <w:r>
              <w:rPr>
                <w:rFonts w:eastAsia="宋体"/>
                <w:kern w:val="2"/>
                <w:sz w:val="21"/>
                <w:lang w:eastAsia="zh-CN"/>
              </w:rPr>
              <w:t>类清单中提供食品质检报告数量，提供</w:t>
            </w:r>
            <w:r>
              <w:rPr>
                <w:rFonts w:eastAsia="宋体"/>
                <w:kern w:val="2"/>
                <w:sz w:val="21"/>
                <w:lang w:eastAsia="zh-CN"/>
              </w:rPr>
              <w:t>5</w:t>
            </w:r>
            <w:r>
              <w:rPr>
                <w:rFonts w:eastAsia="宋体"/>
                <w:kern w:val="2"/>
                <w:sz w:val="21"/>
                <w:lang w:eastAsia="zh-CN"/>
              </w:rPr>
              <w:t>份或以上得</w:t>
            </w:r>
            <w:r>
              <w:rPr>
                <w:rFonts w:eastAsia="宋体"/>
                <w:kern w:val="2"/>
                <w:sz w:val="21"/>
                <w:lang w:eastAsia="zh-CN"/>
              </w:rPr>
              <w:t>40</w:t>
            </w:r>
            <w:r>
              <w:rPr>
                <w:rFonts w:eastAsia="宋体"/>
                <w:kern w:val="2"/>
                <w:sz w:val="21"/>
                <w:lang w:eastAsia="zh-CN"/>
              </w:rPr>
              <w:t>分，每少一份扣</w:t>
            </w:r>
            <w:r>
              <w:rPr>
                <w:rFonts w:eastAsia="宋体"/>
                <w:kern w:val="2"/>
                <w:sz w:val="21"/>
                <w:lang w:eastAsia="zh-CN"/>
              </w:rPr>
              <w:t>8</w:t>
            </w:r>
            <w:r>
              <w:rPr>
                <w:rFonts w:eastAsia="宋体"/>
                <w:kern w:val="2"/>
                <w:sz w:val="21"/>
                <w:lang w:eastAsia="zh-CN"/>
              </w:rPr>
              <w:t>分,扣完为止。</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（2）零食</w:t>
            </w:r>
            <w:r>
              <w:rPr>
                <w:rFonts w:eastAsia="宋体"/>
                <w:kern w:val="2"/>
                <w:sz w:val="21"/>
                <w:lang w:eastAsia="zh-CN"/>
              </w:rPr>
              <w:t>类清单中提供食品质检报告数量，提供</w:t>
            </w:r>
            <w:r>
              <w:rPr>
                <w:rFonts w:eastAsia="宋体"/>
                <w:kern w:val="2"/>
                <w:sz w:val="21"/>
                <w:lang w:eastAsia="zh-CN"/>
              </w:rPr>
              <w:t>5</w:t>
            </w:r>
            <w:r>
              <w:rPr>
                <w:rFonts w:eastAsia="宋体"/>
                <w:kern w:val="2"/>
                <w:sz w:val="21"/>
                <w:lang w:eastAsia="zh-CN"/>
              </w:rPr>
              <w:t>份或以上得</w:t>
            </w:r>
            <w:r>
              <w:rPr>
                <w:rFonts w:eastAsia="宋体"/>
                <w:kern w:val="2"/>
                <w:sz w:val="21"/>
                <w:lang w:eastAsia="zh-CN"/>
              </w:rPr>
              <w:t>40</w:t>
            </w:r>
            <w:r>
              <w:rPr>
                <w:rFonts w:eastAsia="宋体"/>
                <w:kern w:val="2"/>
                <w:sz w:val="21"/>
                <w:lang w:eastAsia="zh-CN"/>
              </w:rPr>
              <w:t>分，每少一份扣</w:t>
            </w:r>
            <w:r>
              <w:rPr>
                <w:rFonts w:eastAsia="宋体"/>
                <w:kern w:val="2"/>
                <w:sz w:val="21"/>
                <w:lang w:eastAsia="zh-CN"/>
              </w:rPr>
              <w:t>8</w:t>
            </w:r>
            <w:r>
              <w:rPr>
                <w:rFonts w:eastAsia="宋体"/>
                <w:kern w:val="2"/>
                <w:sz w:val="21"/>
                <w:lang w:eastAsia="zh-CN"/>
              </w:rPr>
              <w:t>分,扣完为止。</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（3）</w:t>
            </w:r>
            <w:r>
              <w:rPr>
                <w:rFonts w:eastAsia="宋体"/>
                <w:kern w:val="2"/>
                <w:sz w:val="21"/>
                <w:lang w:eastAsia="zh-CN"/>
              </w:rPr>
              <w:t>饮料类清单中提供食品检测报告数量，提供</w:t>
            </w:r>
            <w:r>
              <w:rPr>
                <w:rFonts w:eastAsia="宋体"/>
                <w:kern w:val="2"/>
                <w:sz w:val="21"/>
                <w:lang w:eastAsia="zh-CN"/>
              </w:rPr>
              <w:t>5</w:t>
            </w:r>
            <w:r>
              <w:rPr>
                <w:rFonts w:eastAsia="宋体"/>
                <w:kern w:val="2"/>
                <w:sz w:val="21"/>
                <w:lang w:eastAsia="zh-CN"/>
              </w:rPr>
              <w:t>份或以上得</w:t>
            </w:r>
            <w:r>
              <w:rPr>
                <w:rFonts w:eastAsia="宋体"/>
                <w:kern w:val="2"/>
                <w:sz w:val="21"/>
                <w:lang w:eastAsia="zh-CN"/>
              </w:rPr>
              <w:t>20</w:t>
            </w:r>
            <w:r>
              <w:rPr>
                <w:rFonts w:eastAsia="宋体"/>
                <w:kern w:val="2"/>
                <w:sz w:val="21"/>
                <w:lang w:eastAsia="zh-CN"/>
              </w:rPr>
              <w:t>分，每少一份扣</w:t>
            </w:r>
            <w:r>
              <w:rPr>
                <w:rFonts w:eastAsia="宋体"/>
                <w:kern w:val="2"/>
                <w:sz w:val="21"/>
                <w:lang w:eastAsia="zh-CN"/>
              </w:rPr>
              <w:t>4</w:t>
            </w:r>
            <w:r>
              <w:rPr>
                <w:rFonts w:eastAsia="宋体"/>
                <w:kern w:val="2"/>
                <w:sz w:val="21"/>
                <w:lang w:eastAsia="zh-CN"/>
              </w:rPr>
              <w:t>分,扣完为止。</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（二）评审依据</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提供由第三方食品检测机构出具</w:t>
            </w:r>
            <w:r>
              <w:rPr>
                <w:rFonts w:eastAsia="宋体"/>
                <w:kern w:val="2"/>
                <w:sz w:val="21"/>
                <w:lang w:eastAsia="zh-CN"/>
              </w:rPr>
              <w:t>具有CMA标识</w:t>
            </w:r>
            <w:r>
              <w:rPr>
                <w:rFonts w:eastAsia="宋体"/>
                <w:kern w:val="2"/>
                <w:sz w:val="21"/>
                <w:lang w:eastAsia="zh-CN"/>
              </w:rPr>
              <w:t>检测合格的食品质检报告扫描件，未提供或不清晰或专家无法凭所提供资料判断是否得分的情况，一律做不得分处理</w:t>
            </w:r>
            <w:r>
              <w:rPr>
                <w:rFonts w:eastAsia="宋体"/>
                <w:kern w:val="2"/>
                <w:sz w:val="21"/>
                <w:lang w:eastAsia="zh-CN"/>
              </w:rPr>
              <w:t>。</w:t>
            </w:r>
            <w:r>
              <w:rPr>
                <w:rFonts w:ascii="Segoe UI" w:eastAsia="Segoe UI" w:hAnsi="Segoe UI" w:cs="Segoe UI"/>
                <w:color w:val="0F1115"/>
                <w:kern w:val="2"/>
                <w:sz w:val="18"/>
                <w:szCs w:val="18"/>
                <w:shd w:val="clear" w:color="auto" w:fill="FFFFFF"/>
                <w:lang w:eastAsia="zh-CN"/>
              </w:rPr>
              <w:t>注：</w:t>
            </w:r>
            <w:r>
              <w:rPr>
                <w:rFonts w:ascii="Segoe UI" w:eastAsia="Segoe UI" w:hAnsi="Segoe UI" w:cs="Segoe UI"/>
                <w:color w:val="0F1115"/>
                <w:kern w:val="2"/>
                <w:sz w:val="18"/>
                <w:szCs w:val="18"/>
                <w:shd w:val="clear" w:color="auto" w:fill="FFFFFF"/>
                <w:lang w:eastAsia="zh-CN"/>
              </w:rPr>
              <w:t>对于同一品类</w:t>
            </w:r>
            <w:r>
              <w:rPr>
                <w:rFonts w:ascii="Segoe UI" w:eastAsia="Segoe UI" w:hAnsi="Segoe UI" w:cs="Segoe UI"/>
                <w:color w:val="0F1115"/>
                <w:kern w:val="2"/>
                <w:sz w:val="18"/>
                <w:szCs w:val="18"/>
                <w:shd w:val="clear" w:color="auto" w:fill="FFFFFF"/>
                <w:lang w:eastAsia="zh-CN"/>
              </w:rPr>
              <w:t>/</w:t>
            </w:r>
            <w:r>
              <w:rPr>
                <w:rFonts w:ascii="Segoe UI" w:eastAsia="Segoe UI" w:hAnsi="Segoe UI" w:cs="Segoe UI"/>
                <w:color w:val="0F1115"/>
                <w:kern w:val="2"/>
                <w:sz w:val="18"/>
                <w:szCs w:val="18"/>
                <w:shd w:val="clear" w:color="auto" w:fill="FFFFFF"/>
                <w:lang w:eastAsia="zh-CN"/>
              </w:rPr>
              <w:t>规格的报告，重复提交者将视为无效，不计入有效统计。</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vMerge/>
            <w:vAlign w:val="center"/>
          </w:tcPr>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b/>
                <w:bCs/>
                <w:color w:val="0000FF"/>
                <w:kern w:val="2"/>
                <w:sz w:val="21"/>
                <w:szCs w:val="21"/>
                <w:lang w:eastAsia="zh-CN"/>
              </w:rPr>
            </w:pPr>
          </w:p>
        </w:tc>
        <w:tc>
          <w:tcPr>
            <w:tcW w:w="672" w:type="dx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1789"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项目成员情况</w:t>
            </w:r>
          </w:p>
        </w:tc>
        <w:tc>
          <w:tcPr>
            <w:tcW w:w="675"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5</w:t>
            </w:r>
          </w:p>
        </w:tc>
        <w:tc>
          <w:tcPr>
            <w:tcW w:w="5353"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（一）评审内容</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1、拟安排项目负责人（仅限一人）为投标人现有在职员工：</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（1）具有专科或以上学历的，得</w:t>
            </w:r>
            <w:r>
              <w:rPr>
                <w:rFonts w:eastAsia="宋体"/>
                <w:kern w:val="2"/>
                <w:sz w:val="21"/>
                <w:lang w:eastAsia="zh-CN"/>
              </w:rPr>
              <w:t>20</w:t>
            </w:r>
            <w:r>
              <w:rPr>
                <w:rFonts w:eastAsia="宋体"/>
                <w:kern w:val="2"/>
                <w:sz w:val="21"/>
                <w:lang w:eastAsia="zh-CN"/>
              </w:rPr>
              <w:t>分；</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（2）具有高级职业经理人证书的，得</w:t>
            </w:r>
            <w:r>
              <w:rPr>
                <w:rFonts w:eastAsia="宋体"/>
                <w:kern w:val="2"/>
                <w:sz w:val="21"/>
                <w:lang w:eastAsia="zh-CN"/>
              </w:rPr>
              <w:t>20</w:t>
            </w:r>
            <w:r>
              <w:rPr>
                <w:rFonts w:eastAsia="宋体"/>
                <w:kern w:val="2"/>
                <w:sz w:val="21"/>
                <w:lang w:eastAsia="zh-CN"/>
              </w:rPr>
              <w:t>分</w:t>
            </w:r>
            <w:r>
              <w:rPr>
                <w:rFonts w:eastAsia="宋体"/>
                <w:kern w:val="2"/>
                <w:sz w:val="21"/>
                <w:lang w:eastAsia="zh-CN"/>
              </w:rPr>
              <w:t>。</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以上（1）-（</w:t>
            </w:r>
            <w:r>
              <w:rPr>
                <w:rFonts w:eastAsia="宋体"/>
                <w:kern w:val="2"/>
                <w:sz w:val="21"/>
                <w:lang w:eastAsia="zh-CN"/>
              </w:rPr>
              <w:t>2</w:t>
            </w:r>
            <w:r>
              <w:rPr>
                <w:rFonts w:eastAsia="宋体"/>
                <w:kern w:val="2"/>
                <w:sz w:val="21"/>
                <w:lang w:eastAsia="zh-CN"/>
              </w:rPr>
              <w:t>）项累计得分，最高得</w:t>
            </w:r>
            <w:r>
              <w:rPr>
                <w:rFonts w:eastAsia="宋体"/>
                <w:kern w:val="2"/>
                <w:sz w:val="21"/>
                <w:lang w:eastAsia="zh-CN"/>
              </w:rPr>
              <w:t>40</w:t>
            </w:r>
            <w:r>
              <w:rPr>
                <w:rFonts w:eastAsia="宋体"/>
                <w:kern w:val="2"/>
                <w:sz w:val="21"/>
                <w:lang w:eastAsia="zh-CN"/>
              </w:rPr>
              <w:t>分。</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2、本项目的</w:t>
            </w:r>
            <w:r>
              <w:rPr>
                <w:rFonts w:eastAsia="宋体"/>
                <w:kern w:val="2"/>
                <w:sz w:val="21"/>
                <w:lang w:eastAsia="zh-CN"/>
              </w:rPr>
              <w:t>团队成员</w:t>
            </w:r>
            <w:r>
              <w:rPr>
                <w:rFonts w:eastAsia="宋体"/>
                <w:kern w:val="2"/>
                <w:sz w:val="21"/>
                <w:lang w:eastAsia="zh-CN"/>
              </w:rPr>
              <w:t>（项目负责人除外）</w:t>
            </w:r>
            <w:r>
              <w:rPr>
                <w:rFonts w:eastAsia="宋体"/>
                <w:kern w:val="2"/>
                <w:sz w:val="21"/>
                <w:lang w:eastAsia="zh-CN"/>
              </w:rPr>
              <w:t>拥有具备高级食品安全管理员（师）证书（或高级食品安全管理人员考试合格证明证书）的，</w:t>
            </w:r>
            <w:r>
              <w:rPr>
                <w:rFonts w:eastAsia="宋体"/>
                <w:kern w:val="2"/>
                <w:sz w:val="21"/>
                <w:lang w:eastAsia="zh-CN"/>
              </w:rPr>
              <w:t>每提供1人得</w:t>
            </w:r>
            <w:r>
              <w:rPr>
                <w:rFonts w:eastAsia="宋体"/>
                <w:kern w:val="2"/>
                <w:sz w:val="21"/>
                <w:lang w:eastAsia="zh-CN"/>
              </w:rPr>
              <w:t>10</w:t>
            </w:r>
            <w:r>
              <w:rPr>
                <w:rFonts w:eastAsia="宋体"/>
                <w:kern w:val="2"/>
                <w:sz w:val="21"/>
                <w:lang w:eastAsia="zh-CN"/>
              </w:rPr>
              <w:t>分，最高得</w:t>
            </w:r>
            <w:r>
              <w:rPr>
                <w:rFonts w:eastAsia="宋体"/>
                <w:kern w:val="2"/>
                <w:sz w:val="21"/>
                <w:lang w:eastAsia="zh-CN"/>
              </w:rPr>
              <w:t>60</w:t>
            </w:r>
            <w:r>
              <w:rPr>
                <w:rFonts w:eastAsia="宋体"/>
                <w:kern w:val="2"/>
                <w:sz w:val="21"/>
                <w:lang w:eastAsia="zh-CN"/>
              </w:rPr>
              <w:t>分，未提供的不得分。</w:t>
            </w:r>
          </w:p>
          <w:p>
            <w:pPr>
              <w:keepNext w:val="0"/>
              <w:keepLines w:val="0"/>
              <w:widowControl/>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以上1-</w:t>
            </w:r>
            <w:r>
              <w:rPr>
                <w:rFonts w:eastAsia="宋体"/>
                <w:kern w:val="2"/>
                <w:sz w:val="21"/>
                <w:lang w:eastAsia="zh-CN"/>
              </w:rPr>
              <w:t>2</w:t>
            </w:r>
            <w:r>
              <w:rPr>
                <w:rFonts w:eastAsia="宋体"/>
                <w:kern w:val="2"/>
                <w:sz w:val="21"/>
                <w:lang w:eastAsia="zh-CN"/>
              </w:rPr>
              <w:t>项累计得分，最高得</w:t>
            </w:r>
            <w:r>
              <w:rPr>
                <w:rFonts w:eastAsia="宋体"/>
                <w:kern w:val="2"/>
                <w:sz w:val="21"/>
                <w:lang w:eastAsia="zh-CN"/>
              </w:rPr>
              <w:t>100</w:t>
            </w:r>
            <w:r>
              <w:rPr>
                <w:rFonts w:eastAsia="宋体"/>
                <w:kern w:val="2"/>
                <w:sz w:val="21"/>
                <w:lang w:eastAsia="zh-CN"/>
              </w:rPr>
              <w:t>分。</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（二）评审依据</w:t>
            </w:r>
          </w:p>
          <w:p>
            <w:pPr>
              <w:keepNext w:val="0"/>
              <w:keepLines w:val="0"/>
              <w:widowControl/>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1</w:t>
            </w:r>
            <w:r>
              <w:rPr>
                <w:rFonts w:eastAsia="宋体"/>
                <w:kern w:val="2"/>
                <w:sz w:val="21"/>
                <w:lang w:eastAsia="zh-CN"/>
              </w:rPr>
              <w:t>、要求提供通过投标人缴纳的近三个月(含开标当月)的任意一个月的社保证明作为本单位员工的证明依据，如供应商成立不足一个月的，提供情况说明函(格式自拟)，无需提供相关人员社保，亦可得分。</w:t>
            </w:r>
          </w:p>
          <w:p>
            <w:pPr>
              <w:keepNext w:val="0"/>
              <w:keepLines w:val="0"/>
              <w:widowControl/>
              <w:suppressLineNumbers w:val="0"/>
              <w:wordWrap/>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2</w:t>
            </w:r>
            <w:r>
              <w:rPr>
                <w:rFonts w:eastAsia="宋体"/>
                <w:kern w:val="2"/>
                <w:sz w:val="21"/>
                <w:lang w:eastAsia="zh-CN"/>
              </w:rPr>
              <w:t>、涉及证书的：提供相关人员证书；如由行业协会等社会组织颁发的，还需提供该行业协会等社会组织在中国社会组织政务服务平台（网址https://chinanpo.mca.gov.cn/）状态正常的截图，否则视为无效证书；</w:t>
            </w:r>
          </w:p>
          <w:p>
            <w:pPr>
              <w:keepNext w:val="0"/>
              <w:keepLines w:val="0"/>
              <w:widowControl/>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3</w:t>
            </w:r>
            <w:r>
              <w:rPr>
                <w:rFonts w:eastAsia="宋体"/>
                <w:kern w:val="2"/>
                <w:sz w:val="21"/>
                <w:lang w:eastAsia="zh-CN"/>
              </w:rPr>
              <w:t>、要求提供学历证书的，要求投标人提供证书扫描件以及学信网查询记录。海外留学人员学历无法通过学信网站查询的，需提供教育部留学服务中心出具的学历学位认证书及教育部留学服务中心官网（http://zwfw.cscse.edu.cn/）查询截图。对于较早颁发的学历证书，学信网无法查询的，提供其他佐证材料（如毕业院校、人社部门等颁发机构或监管机构等单位出具的证明）作为可以得分的依据。</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4、以上资料均要求提供扫描件。评分中出现无证明资料或者专家无法凭所提供资料判断是否得分的情况，一律做不得分处理。</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vMerge/>
            <w:vAlign w:val="center"/>
          </w:tcPr>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b/>
                <w:bCs/>
                <w:color w:val="0000FF"/>
                <w:kern w:val="2"/>
                <w:sz w:val="21"/>
                <w:szCs w:val="21"/>
                <w:lang w:eastAsia="zh-CN"/>
              </w:rPr>
            </w:pPr>
          </w:p>
        </w:tc>
        <w:tc>
          <w:tcPr>
            <w:tcW w:w="672" w:type="dx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1789"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食品安全责任险</w:t>
            </w:r>
          </w:p>
        </w:tc>
        <w:tc>
          <w:tcPr>
            <w:tcW w:w="675"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8</w:t>
            </w:r>
          </w:p>
        </w:tc>
        <w:tc>
          <w:tcPr>
            <w:tcW w:w="5353" w:type="dxa"/>
            <w:vAlign w:val="center"/>
          </w:tcPr>
          <w:p>
            <w:pPr>
              <w:keepNext w:val="0"/>
              <w:keepLines w:val="0"/>
              <w:widowControl/>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（一）评审内容</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1、根据投标人购买的食品安全责任保险额进行评审：</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（1）累计赔偿限额≥5000万，且每次事故赔偿限额≥</w:t>
            </w:r>
            <w:r>
              <w:rPr>
                <w:rFonts w:eastAsia="宋体"/>
                <w:kern w:val="2"/>
                <w:sz w:val="21"/>
                <w:lang w:eastAsia="zh-CN"/>
              </w:rPr>
              <w:t>1000</w:t>
            </w:r>
            <w:r>
              <w:rPr>
                <w:rFonts w:eastAsia="宋体"/>
                <w:kern w:val="2"/>
                <w:sz w:val="21"/>
                <w:lang w:eastAsia="zh-CN"/>
              </w:rPr>
              <w:t>万，得</w:t>
            </w:r>
            <w:r>
              <w:rPr>
                <w:rFonts w:eastAsia="宋体"/>
                <w:kern w:val="2"/>
                <w:sz w:val="21"/>
                <w:lang w:eastAsia="zh-CN"/>
              </w:rPr>
              <w:t>90</w:t>
            </w:r>
            <w:r>
              <w:rPr>
                <w:rFonts w:eastAsia="宋体"/>
                <w:kern w:val="2"/>
                <w:sz w:val="21"/>
                <w:lang w:eastAsia="zh-CN"/>
              </w:rPr>
              <w:t>分；</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（2）累计赔偿限额≥3000万，且每次事故赔偿限额≥</w:t>
            </w:r>
            <w:r>
              <w:rPr>
                <w:rFonts w:eastAsia="宋体"/>
                <w:kern w:val="2"/>
                <w:sz w:val="21"/>
                <w:lang w:eastAsia="zh-CN"/>
              </w:rPr>
              <w:t>500</w:t>
            </w:r>
            <w:r>
              <w:rPr>
                <w:rFonts w:eastAsia="宋体"/>
                <w:kern w:val="2"/>
                <w:sz w:val="21"/>
                <w:lang w:eastAsia="zh-CN"/>
              </w:rPr>
              <w:t>万，得</w:t>
            </w:r>
            <w:r>
              <w:rPr>
                <w:rFonts w:eastAsia="宋体"/>
                <w:kern w:val="2"/>
                <w:sz w:val="21"/>
                <w:lang w:eastAsia="zh-CN"/>
              </w:rPr>
              <w:t>60</w:t>
            </w:r>
            <w:r>
              <w:rPr>
                <w:rFonts w:eastAsia="宋体"/>
                <w:kern w:val="2"/>
                <w:sz w:val="21"/>
                <w:lang w:eastAsia="zh-CN"/>
              </w:rPr>
              <w:t>分；</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（3）累计赔偿限额≥1000万，且每次事故赔偿限额≥</w:t>
            </w:r>
            <w:r>
              <w:rPr>
                <w:rFonts w:eastAsia="宋体"/>
                <w:kern w:val="2"/>
                <w:sz w:val="21"/>
                <w:lang w:eastAsia="zh-CN"/>
              </w:rPr>
              <w:t>100</w:t>
            </w:r>
            <w:r>
              <w:rPr>
                <w:rFonts w:eastAsia="宋体"/>
                <w:kern w:val="2"/>
                <w:sz w:val="21"/>
                <w:lang w:eastAsia="zh-CN"/>
              </w:rPr>
              <w:t>万，得</w:t>
            </w:r>
            <w:r>
              <w:rPr>
                <w:rFonts w:eastAsia="宋体"/>
                <w:kern w:val="2"/>
                <w:sz w:val="21"/>
                <w:lang w:eastAsia="zh-CN"/>
              </w:rPr>
              <w:t>30</w:t>
            </w:r>
            <w:r>
              <w:rPr>
                <w:rFonts w:eastAsia="宋体"/>
                <w:kern w:val="2"/>
                <w:sz w:val="21"/>
                <w:lang w:eastAsia="zh-CN"/>
              </w:rPr>
              <w:t>分；</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以上不累计得分，本小项最高</w:t>
            </w:r>
            <w:r>
              <w:rPr>
                <w:rFonts w:eastAsia="宋体"/>
                <w:kern w:val="2"/>
                <w:sz w:val="21"/>
                <w:lang w:eastAsia="zh-CN"/>
              </w:rPr>
              <w:t>90</w:t>
            </w:r>
            <w:r>
              <w:rPr>
                <w:rFonts w:eastAsia="宋体"/>
                <w:kern w:val="2"/>
                <w:sz w:val="21"/>
                <w:lang w:eastAsia="zh-CN"/>
              </w:rPr>
              <w:t>分。</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2、承诺中标后在本项目合同有效期内须续保直至</w:t>
            </w:r>
            <w:r>
              <w:rPr>
                <w:rFonts w:eastAsia="宋体"/>
                <w:kern w:val="2"/>
                <w:sz w:val="21"/>
                <w:lang w:eastAsia="zh-CN"/>
              </w:rPr>
              <w:t>服务到期结束的承诺函，得</w:t>
            </w:r>
            <w:r>
              <w:rPr>
                <w:rFonts w:eastAsia="宋体"/>
                <w:kern w:val="2"/>
                <w:sz w:val="21"/>
                <w:lang w:eastAsia="zh-CN"/>
              </w:rPr>
              <w:t>10</w:t>
            </w:r>
            <w:r>
              <w:rPr>
                <w:rFonts w:eastAsia="宋体"/>
                <w:kern w:val="2"/>
                <w:sz w:val="21"/>
                <w:lang w:eastAsia="zh-CN"/>
              </w:rPr>
              <w:t>分；</w:t>
            </w:r>
          </w:p>
          <w:p>
            <w:pPr>
              <w:keepNext w:val="0"/>
              <w:keepLines w:val="0"/>
              <w:widowControl/>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以上1-2项累计得分</w:t>
            </w:r>
            <w:r>
              <w:rPr>
                <w:rFonts w:eastAsia="宋体"/>
                <w:kern w:val="2"/>
                <w:sz w:val="21"/>
                <w:lang w:eastAsia="zh-CN"/>
              </w:rPr>
              <w:t>100</w:t>
            </w:r>
            <w:r>
              <w:rPr>
                <w:rFonts w:eastAsia="宋体"/>
                <w:kern w:val="2"/>
                <w:sz w:val="21"/>
                <w:lang w:eastAsia="zh-CN"/>
              </w:rPr>
              <w:t>分，未提供的不得分。</w:t>
            </w:r>
          </w:p>
          <w:p>
            <w:pPr>
              <w:keepNext w:val="0"/>
              <w:keepLines w:val="0"/>
              <w:widowControl w:val="0"/>
              <w:suppressLineNumbers w:val="0"/>
              <w:spacing w:before="0" w:beforeAutospacing="0" w:after="0" w:afterAutospacing="0" w:line="240" w:lineRule="auto"/>
              <w:ind w:left="0" w:right="0"/>
              <w:jc w:val="both"/>
              <w:rPr>
                <w:rFonts w:eastAsia="宋体"/>
                <w:kern w:val="2"/>
                <w:sz w:val="21"/>
                <w:lang w:eastAsia="zh-CN"/>
              </w:rPr>
            </w:pPr>
            <w:r>
              <w:rPr>
                <w:rFonts w:eastAsia="宋体"/>
                <w:kern w:val="2"/>
                <w:sz w:val="21"/>
                <w:lang w:eastAsia="zh-CN"/>
              </w:rPr>
              <w:t>（二）评审依据</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1、第1项：提供有效期内的食品安全责任保险单（或承保合同）和相关购买保险发票扫描件（投保人和投标人名称一致）；</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2、第2项：提供承诺函（格式自拟）；</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3、评分中出现无证明资料或者专家无法凭所提供资料判断是否得分的情况，一律做不得分处理。</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vMerge/>
            <w:vAlign w:val="center"/>
          </w:tcPr>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b/>
                <w:bCs/>
                <w:color w:val="0000FF"/>
                <w:kern w:val="2"/>
                <w:sz w:val="21"/>
                <w:szCs w:val="21"/>
                <w:lang w:eastAsia="zh-CN"/>
              </w:rPr>
            </w:pPr>
          </w:p>
        </w:tc>
        <w:tc>
          <w:tcPr>
            <w:tcW w:w="672" w:type="dx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1789" w:type="dxa"/>
            <w:vAlign w:val="center"/>
          </w:tcPr>
          <w:p>
            <w:pPr>
              <w:keepNext w:val="0"/>
              <w:keepLines w:val="0"/>
              <w:widowControl w:val="0"/>
              <w:suppressLineNumbers w:val="0"/>
              <w:autoSpaceDE/>
              <w:autoSpaceDN/>
              <w:adjustRightInd/>
              <w:snapToGrid/>
              <w:spacing w:before="0" w:beforeAutospacing="0" w:after="0" w:afterAutospacing="0" w:line="240" w:lineRule="auto"/>
              <w:ind w:left="0" w:right="0"/>
              <w:jc w:val="center"/>
              <w:rPr>
                <w:rFonts w:eastAsia="宋体"/>
                <w:kern w:val="2"/>
                <w:sz w:val="21"/>
                <w:lang w:eastAsia="zh-CN"/>
              </w:rPr>
            </w:pPr>
            <w:r>
              <w:rPr>
                <w:rFonts w:eastAsia="宋体"/>
                <w:kern w:val="2"/>
                <w:sz w:val="21"/>
                <w:lang w:eastAsia="zh-CN"/>
              </w:rPr>
              <w:t>运输车辆</w:t>
            </w:r>
          </w:p>
        </w:tc>
        <w:tc>
          <w:tcPr>
            <w:tcW w:w="675"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5</w:t>
            </w:r>
          </w:p>
        </w:tc>
        <w:tc>
          <w:tcPr>
            <w:tcW w:w="5353" w:type="dxa"/>
            <w:vAlign w:val="center"/>
          </w:tcPr>
          <w:p>
            <w:pPr>
              <w:keepNext w:val="0"/>
              <w:keepLines w:val="0"/>
              <w:widowControl w:val="0"/>
              <w:numPr>
                <w:ilvl w:val="0"/>
                <w:numId w:val="0"/>
              </w:numPr>
              <w:suppressLineNumbers w:val="0"/>
              <w:spacing w:before="0" w:beforeAutospacing="0" w:after="0" w:afterAutospacing="0" w:line="240" w:lineRule="auto"/>
              <w:ind w:left="0" w:right="0" w:firstLine="0"/>
              <w:jc w:val="left"/>
              <w:rPr>
                <w:rFonts w:eastAsia="宋体"/>
                <w:kern w:val="2"/>
                <w:sz w:val="21"/>
                <w:lang w:eastAsia="zh-CN"/>
              </w:rPr>
            </w:pPr>
            <w:r>
              <w:rPr>
                <w:rFonts w:eastAsia="宋体"/>
                <w:kern w:val="2"/>
                <w:sz w:val="21"/>
                <w:lang w:eastAsia="zh-CN"/>
              </w:rPr>
              <w:t>（一）评审内容：</w:t>
            </w:r>
          </w:p>
          <w:p>
            <w:pPr>
              <w:keepNext w:val="0"/>
              <w:keepLines w:val="0"/>
              <w:widowControl w:val="0"/>
              <w:numPr>
                <w:ilvl w:val="0"/>
                <w:numId w:val="0"/>
              </w:numPr>
              <w:suppressLineNumbers w:val="0"/>
              <w:spacing w:before="0" w:beforeAutospacing="0" w:after="0" w:afterAutospacing="0" w:line="240" w:lineRule="auto"/>
              <w:ind w:left="0" w:right="0" w:firstLine="0"/>
              <w:jc w:val="left"/>
              <w:rPr>
                <w:rFonts w:eastAsia="宋体"/>
                <w:kern w:val="2"/>
                <w:sz w:val="21"/>
                <w:lang w:eastAsia="zh-CN"/>
              </w:rPr>
            </w:pPr>
            <w:r>
              <w:rPr>
                <w:rFonts w:eastAsia="宋体"/>
                <w:kern w:val="2"/>
                <w:sz w:val="21"/>
                <w:lang w:eastAsia="zh-CN"/>
              </w:rPr>
              <w:t>1.</w:t>
            </w:r>
            <w:r>
              <w:rPr>
                <w:rFonts w:eastAsia="宋体"/>
                <w:kern w:val="2"/>
                <w:sz w:val="21"/>
                <w:lang w:eastAsia="zh-CN"/>
              </w:rPr>
              <w:t>投标人</w:t>
            </w:r>
            <w:r>
              <w:rPr>
                <w:rFonts w:eastAsia="宋体"/>
                <w:kern w:val="2"/>
                <w:sz w:val="21"/>
                <w:lang w:eastAsia="zh-CN"/>
              </w:rPr>
              <w:t>拟投入（</w:t>
            </w:r>
            <w:r>
              <w:rPr>
                <w:rFonts w:eastAsia="宋体"/>
                <w:kern w:val="2"/>
                <w:sz w:val="21"/>
                <w:lang w:eastAsia="zh-CN"/>
              </w:rPr>
              <w:t>自有或租赁</w:t>
            </w:r>
            <w:r>
              <w:rPr>
                <w:rFonts w:eastAsia="宋体"/>
                <w:kern w:val="2"/>
                <w:sz w:val="21"/>
                <w:lang w:eastAsia="zh-CN"/>
              </w:rPr>
              <w:t>）</w:t>
            </w:r>
            <w:r>
              <w:rPr>
                <w:rFonts w:eastAsia="宋体"/>
                <w:kern w:val="2"/>
                <w:sz w:val="21"/>
                <w:lang w:eastAsia="zh-CN"/>
              </w:rPr>
              <w:t>的配送车辆5辆或以上，且其中至少有1辆为冷藏车辆（若无冷藏车辆，则本项得0分），得100分；</w:t>
            </w:r>
          </w:p>
          <w:p>
            <w:pPr>
              <w:keepNext w:val="0"/>
              <w:keepLines w:val="0"/>
              <w:widowControl w:val="0"/>
              <w:numPr>
                <w:ilvl w:val="0"/>
                <w:numId w:val="0"/>
              </w:numPr>
              <w:suppressLineNumbers w:val="0"/>
              <w:spacing w:before="0" w:beforeAutospacing="0" w:after="0" w:afterAutospacing="0" w:line="240" w:lineRule="auto"/>
              <w:ind w:left="0" w:right="0" w:firstLine="0"/>
              <w:jc w:val="left"/>
              <w:rPr>
                <w:rFonts w:eastAsia="宋体"/>
                <w:kern w:val="2"/>
                <w:sz w:val="21"/>
                <w:lang w:eastAsia="zh-CN"/>
              </w:rPr>
            </w:pPr>
            <w:r>
              <w:rPr>
                <w:rFonts w:eastAsia="宋体"/>
                <w:kern w:val="2"/>
                <w:sz w:val="21"/>
                <w:lang w:eastAsia="zh-CN"/>
              </w:rPr>
              <w:t>2.</w:t>
            </w:r>
            <w:r>
              <w:rPr>
                <w:rFonts w:eastAsia="宋体"/>
                <w:kern w:val="2"/>
                <w:sz w:val="21"/>
                <w:lang w:eastAsia="zh-CN"/>
              </w:rPr>
              <w:t>投标人</w:t>
            </w:r>
            <w:r>
              <w:rPr>
                <w:rFonts w:eastAsia="宋体"/>
                <w:kern w:val="2"/>
                <w:sz w:val="21"/>
                <w:lang w:eastAsia="zh-CN"/>
              </w:rPr>
              <w:t>拟投入（</w:t>
            </w:r>
            <w:r>
              <w:rPr>
                <w:rFonts w:eastAsia="宋体"/>
                <w:kern w:val="2"/>
                <w:sz w:val="21"/>
                <w:lang w:eastAsia="zh-CN"/>
              </w:rPr>
              <w:t>自有或租赁</w:t>
            </w:r>
            <w:r>
              <w:rPr>
                <w:rFonts w:eastAsia="宋体"/>
                <w:kern w:val="2"/>
                <w:sz w:val="21"/>
                <w:lang w:eastAsia="zh-CN"/>
              </w:rPr>
              <w:t>）</w:t>
            </w:r>
            <w:r>
              <w:rPr>
                <w:rFonts w:eastAsia="宋体"/>
                <w:kern w:val="2"/>
                <w:sz w:val="21"/>
                <w:lang w:eastAsia="zh-CN"/>
              </w:rPr>
              <w:t>的配送车辆4辆，且其中至少有1辆为冷藏车辆（若无冷藏车辆，则本项得0分），得80分；</w:t>
            </w:r>
          </w:p>
          <w:p>
            <w:pPr>
              <w:keepNext w:val="0"/>
              <w:keepLines w:val="0"/>
              <w:widowControl w:val="0"/>
              <w:numPr>
                <w:ilvl w:val="0"/>
                <w:numId w:val="0"/>
              </w:numPr>
              <w:suppressLineNumbers w:val="0"/>
              <w:spacing w:before="0" w:beforeAutospacing="0" w:after="0" w:afterAutospacing="0" w:line="240" w:lineRule="auto"/>
              <w:ind w:left="0" w:right="0" w:firstLine="0"/>
              <w:jc w:val="left"/>
              <w:rPr>
                <w:rFonts w:eastAsia="宋体"/>
                <w:kern w:val="2"/>
                <w:sz w:val="21"/>
                <w:lang w:eastAsia="zh-CN"/>
              </w:rPr>
            </w:pPr>
            <w:r>
              <w:rPr>
                <w:rFonts w:eastAsia="宋体"/>
                <w:kern w:val="2"/>
                <w:sz w:val="21"/>
                <w:lang w:eastAsia="zh-CN"/>
              </w:rPr>
              <w:t>3.</w:t>
            </w:r>
            <w:r>
              <w:rPr>
                <w:rFonts w:eastAsia="宋体"/>
                <w:kern w:val="2"/>
                <w:sz w:val="21"/>
                <w:lang w:eastAsia="zh-CN"/>
              </w:rPr>
              <w:t>投标人</w:t>
            </w:r>
            <w:r>
              <w:rPr>
                <w:rFonts w:eastAsia="宋体"/>
                <w:kern w:val="2"/>
                <w:sz w:val="21"/>
                <w:lang w:eastAsia="zh-CN"/>
              </w:rPr>
              <w:t>拟投入（</w:t>
            </w:r>
            <w:r>
              <w:rPr>
                <w:rFonts w:eastAsia="宋体"/>
                <w:kern w:val="2"/>
                <w:sz w:val="21"/>
                <w:lang w:eastAsia="zh-CN"/>
              </w:rPr>
              <w:t>自有或租赁</w:t>
            </w:r>
            <w:r>
              <w:rPr>
                <w:rFonts w:eastAsia="宋体"/>
                <w:kern w:val="2"/>
                <w:sz w:val="21"/>
                <w:lang w:eastAsia="zh-CN"/>
              </w:rPr>
              <w:t>）</w:t>
            </w:r>
            <w:r>
              <w:rPr>
                <w:rFonts w:eastAsia="宋体"/>
                <w:kern w:val="2"/>
                <w:sz w:val="21"/>
                <w:lang w:eastAsia="zh-CN"/>
              </w:rPr>
              <w:t>的配送车辆3辆，且其中至少有1辆为冷藏车辆（若无冷藏车辆，则本项得0分），得60分；</w:t>
            </w:r>
          </w:p>
          <w:p>
            <w:pPr>
              <w:keepNext w:val="0"/>
              <w:keepLines w:val="0"/>
              <w:widowControl w:val="0"/>
              <w:numPr>
                <w:ilvl w:val="0"/>
                <w:numId w:val="0"/>
              </w:numPr>
              <w:suppressLineNumbers w:val="0"/>
              <w:spacing w:before="0" w:beforeAutospacing="0" w:after="0" w:afterAutospacing="0" w:line="240" w:lineRule="auto"/>
              <w:ind w:left="0" w:right="0" w:firstLine="0"/>
              <w:jc w:val="left"/>
              <w:rPr>
                <w:rFonts w:eastAsia="宋体"/>
                <w:kern w:val="2"/>
                <w:sz w:val="21"/>
                <w:lang w:eastAsia="zh-CN"/>
              </w:rPr>
            </w:pPr>
            <w:r>
              <w:rPr>
                <w:rFonts w:eastAsia="宋体"/>
                <w:kern w:val="2"/>
                <w:sz w:val="21"/>
                <w:lang w:eastAsia="zh-CN"/>
              </w:rPr>
              <w:t>4.</w:t>
            </w:r>
            <w:r>
              <w:rPr>
                <w:rFonts w:eastAsia="宋体"/>
                <w:kern w:val="2"/>
                <w:sz w:val="21"/>
                <w:lang w:eastAsia="zh-CN"/>
              </w:rPr>
              <w:t>投标人</w:t>
            </w:r>
            <w:r>
              <w:rPr>
                <w:rFonts w:eastAsia="宋体"/>
                <w:kern w:val="2"/>
                <w:sz w:val="21"/>
                <w:lang w:eastAsia="zh-CN"/>
              </w:rPr>
              <w:t>拟投入（</w:t>
            </w:r>
            <w:r>
              <w:rPr>
                <w:rFonts w:eastAsia="宋体"/>
                <w:kern w:val="2"/>
                <w:sz w:val="21"/>
                <w:lang w:eastAsia="zh-CN"/>
              </w:rPr>
              <w:t>自有或租赁</w:t>
            </w:r>
            <w:r>
              <w:rPr>
                <w:rFonts w:eastAsia="宋体"/>
                <w:kern w:val="2"/>
                <w:sz w:val="21"/>
                <w:lang w:eastAsia="zh-CN"/>
              </w:rPr>
              <w:t>）</w:t>
            </w:r>
            <w:r>
              <w:rPr>
                <w:rFonts w:eastAsia="宋体"/>
                <w:kern w:val="2"/>
                <w:sz w:val="21"/>
                <w:lang w:eastAsia="zh-CN"/>
              </w:rPr>
              <w:t>的配送车辆为1—2辆，且其中至少有1辆为冷藏车辆（若无冷藏车辆，则本项得0分），得20分。</w:t>
            </w:r>
          </w:p>
          <w:p>
            <w:pPr>
              <w:keepNext w:val="0"/>
              <w:keepLines w:val="0"/>
              <w:widowControl w:val="0"/>
              <w:numPr>
                <w:ilvl w:val="0"/>
                <w:numId w:val="0"/>
              </w:numPr>
              <w:suppressLineNumbers w:val="0"/>
              <w:spacing w:before="0" w:beforeAutospacing="0" w:after="0" w:afterAutospacing="0" w:line="240" w:lineRule="auto"/>
              <w:ind w:left="0" w:right="0" w:firstLine="0"/>
              <w:jc w:val="left"/>
              <w:rPr>
                <w:rFonts w:eastAsia="宋体"/>
                <w:kern w:val="2"/>
                <w:sz w:val="21"/>
                <w:lang w:eastAsia="zh-CN"/>
              </w:rPr>
            </w:pPr>
            <w:r>
              <w:rPr>
                <w:rFonts w:eastAsia="宋体"/>
                <w:kern w:val="2"/>
                <w:sz w:val="21"/>
                <w:lang w:eastAsia="zh-CN"/>
              </w:rPr>
              <w:t>（二）评审依据</w:t>
            </w:r>
          </w:p>
          <w:p>
            <w:pPr>
              <w:keepNext w:val="0"/>
              <w:keepLines w:val="0"/>
              <w:widowControl w:val="0"/>
              <w:numPr>
                <w:ilvl w:val="0"/>
                <w:numId w:val="0"/>
              </w:numPr>
              <w:suppressLineNumbers w:val="0"/>
              <w:spacing w:before="0" w:beforeAutospacing="0" w:after="0" w:afterAutospacing="0" w:line="240" w:lineRule="auto"/>
              <w:ind w:left="0" w:right="0" w:firstLine="0" w:leftChars="0"/>
              <w:jc w:val="both"/>
              <w:rPr>
                <w:rFonts w:eastAsia="宋体"/>
                <w:kern w:val="2"/>
                <w:sz w:val="21"/>
                <w:lang w:eastAsia="zh-CN"/>
              </w:rPr>
            </w:pPr>
            <w:r>
              <w:rPr>
                <w:rFonts w:eastAsia="宋体"/>
                <w:kern w:val="2"/>
                <w:sz w:val="21"/>
                <w:lang w:eastAsia="zh-CN"/>
              </w:rPr>
              <w:t>若为自有配送</w:t>
            </w:r>
            <w:r>
              <w:rPr>
                <w:rFonts w:eastAsia="宋体"/>
                <w:kern w:val="2"/>
                <w:sz w:val="21"/>
                <w:lang w:eastAsia="zh-CN"/>
              </w:rPr>
              <w:t>车辆提供</w:t>
            </w:r>
            <w:r>
              <w:rPr>
                <w:rFonts w:eastAsia="宋体"/>
                <w:kern w:val="2"/>
                <w:sz w:val="21"/>
                <w:lang w:eastAsia="zh-CN"/>
              </w:rPr>
              <w:t>投标人</w:t>
            </w:r>
            <w:r>
              <w:rPr>
                <w:rFonts w:eastAsia="宋体"/>
                <w:kern w:val="2"/>
                <w:sz w:val="21"/>
                <w:lang w:eastAsia="zh-CN"/>
              </w:rPr>
              <w:t>有效的《机动车行驶证》</w:t>
            </w:r>
            <w:r>
              <w:rPr>
                <w:rFonts w:eastAsia="宋体"/>
                <w:kern w:val="2"/>
                <w:sz w:val="21"/>
                <w:lang w:eastAsia="zh-CN"/>
              </w:rPr>
              <w:t>和《机动车辆登记证书》</w:t>
            </w:r>
            <w:r>
              <w:rPr>
                <w:rFonts w:eastAsia="宋体"/>
                <w:kern w:val="2"/>
                <w:sz w:val="21"/>
                <w:lang w:eastAsia="zh-CN"/>
              </w:rPr>
              <w:t>证明材料扫描件并加盖投标</w:t>
            </w:r>
            <w:r>
              <w:rPr>
                <w:rFonts w:eastAsia="宋体"/>
                <w:kern w:val="2"/>
                <w:sz w:val="21"/>
                <w:lang w:eastAsia="zh-CN"/>
              </w:rPr>
              <w:t>公司</w:t>
            </w:r>
            <w:r>
              <w:rPr>
                <w:rFonts w:eastAsia="宋体"/>
                <w:kern w:val="2"/>
                <w:sz w:val="21"/>
                <w:lang w:eastAsia="zh-CN"/>
              </w:rPr>
              <w:t>公章，</w:t>
            </w:r>
            <w:r>
              <w:rPr>
                <w:rFonts w:eastAsia="宋体"/>
                <w:kern w:val="2"/>
                <w:sz w:val="21"/>
                <w:lang w:eastAsia="zh-CN"/>
              </w:rPr>
              <w:t>若为租赁配送车辆提供有效期内租赁合同</w:t>
            </w:r>
            <w:r>
              <w:rPr>
                <w:rFonts w:eastAsia="宋体"/>
                <w:kern w:val="2"/>
                <w:sz w:val="21"/>
                <w:lang w:eastAsia="zh-CN"/>
              </w:rPr>
              <w:t>扫描件并加盖投标</w:t>
            </w:r>
            <w:r>
              <w:rPr>
                <w:rFonts w:eastAsia="宋体"/>
                <w:kern w:val="2"/>
                <w:sz w:val="21"/>
                <w:lang w:eastAsia="zh-CN"/>
              </w:rPr>
              <w:t>公司</w:t>
            </w:r>
            <w:r>
              <w:rPr>
                <w:rFonts w:eastAsia="宋体"/>
                <w:kern w:val="2"/>
                <w:sz w:val="21"/>
                <w:lang w:eastAsia="zh-CN"/>
              </w:rPr>
              <w:t>公章</w:t>
            </w:r>
            <w:r>
              <w:rPr>
                <w:rFonts w:eastAsia="宋体"/>
                <w:kern w:val="2"/>
                <w:sz w:val="21"/>
                <w:lang w:eastAsia="zh-CN"/>
              </w:rPr>
              <w:t>，否则不得分</w:t>
            </w:r>
            <w:r>
              <w:rPr>
                <w:rFonts w:eastAsia="宋体"/>
                <w:kern w:val="2"/>
                <w:sz w:val="21"/>
                <w:lang w:eastAsia="zh-CN"/>
              </w:rPr>
              <w:t>。</w:t>
            </w:r>
          </w:p>
          <w:p>
            <w:pPr>
              <w:keepNext w:val="0"/>
              <w:keepLines w:val="0"/>
              <w:widowControl w:val="0"/>
              <w:numPr>
                <w:ilvl w:val="12"/>
                <w:numId w:val="0"/>
              </w:numPr>
              <w:suppressLineNumbers w:val="0"/>
              <w:spacing w:before="0" w:beforeAutospacing="0" w:after="0" w:afterAutospacing="0" w:line="240" w:lineRule="auto"/>
              <w:ind w:left="0" w:right="0" w:firstLine="0" w:leftChars="0"/>
              <w:jc w:val="both"/>
              <w:rPr>
                <w:rFonts w:eastAsia="宋体"/>
                <w:kern w:val="2"/>
                <w:sz w:val="21"/>
                <w:lang w:eastAsia="zh-CN"/>
              </w:rPr>
            </w:pPr>
            <w:r>
              <w:rPr>
                <w:rFonts w:eastAsia="宋体"/>
                <w:kern w:val="2"/>
                <w:sz w:val="18"/>
                <w:szCs w:val="21"/>
                <w:lang w:eastAsia="zh-CN"/>
              </w:rPr>
              <w:t>注：</w:t>
            </w:r>
            <w:r>
              <w:rPr>
                <w:rFonts w:eastAsia="宋体"/>
                <w:kern w:val="2"/>
                <w:sz w:val="18"/>
                <w:szCs w:val="21"/>
                <w:lang w:eastAsia="zh-CN"/>
              </w:rPr>
              <w:t>自有配送车辆的，投标人名称须与《机动车行驶证》《机动车辆登记证书》载明的车辆所有人名称完全一致；租赁配送车辆的，租赁合同载明的出租方名称须与该车辆《机动车行驶证》《机动车辆登记证书》载明的车辆所有人名称完全一致；不具备配送车辆使用资质，或未提供上述有效证明文件的，本项评审一律不得分。</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vMerge/>
            <w:vAlign w:val="center"/>
          </w:tcPr>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b/>
                <w:bCs/>
                <w:color w:val="0000FF"/>
                <w:kern w:val="2"/>
                <w:sz w:val="21"/>
                <w:szCs w:val="21"/>
                <w:lang w:eastAsia="zh-CN"/>
              </w:rPr>
            </w:pPr>
          </w:p>
        </w:tc>
        <w:tc>
          <w:tcPr>
            <w:tcW w:w="672" w:type="dx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p>
        </w:tc>
        <w:tc>
          <w:tcPr>
            <w:tcW w:w="1789" w:type="dxa"/>
            <w:vAlign w:val="center"/>
          </w:tcPr>
          <w:p>
            <w:pPr>
              <w:keepNext w:val="0"/>
              <w:keepLines w:val="0"/>
              <w:widowControl w:val="0"/>
              <w:suppressLineNumbers w:val="0"/>
              <w:spacing w:before="0" w:beforeAutospacing="0" w:after="0" w:afterAutospacing="0" w:line="240" w:lineRule="auto"/>
              <w:ind w:left="0" w:right="0"/>
              <w:jc w:val="center"/>
              <w:rPr>
                <w:rFonts w:eastAsia="宋体"/>
                <w:kern w:val="2"/>
                <w:sz w:val="21"/>
                <w:lang w:eastAsia="zh-CN"/>
              </w:rPr>
            </w:pPr>
            <w:r>
              <w:rPr>
                <w:rFonts w:eastAsia="宋体"/>
                <w:kern w:val="2"/>
                <w:sz w:val="21"/>
                <w:lang w:eastAsia="zh-CN"/>
              </w:rPr>
              <w:t>仓储场地</w:t>
            </w:r>
          </w:p>
        </w:tc>
        <w:tc>
          <w:tcPr>
            <w:tcW w:w="675"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5</w:t>
            </w:r>
          </w:p>
        </w:tc>
        <w:tc>
          <w:tcPr>
            <w:tcW w:w="5353"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（一）评审内容：</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考察投标人拟投入的仓库面积情况：</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1.面积在1000平方米及以上的，得100分；</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2.面积在500（含）—1000（不含）平方米的，得60分；</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3.面积在500（不含）平方米以下的，得20分；</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4.没有不得分。</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（二）评分依据：</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提供房产证明或租赁合同扫描件，同时提供与该合同对应的任意一次发票记录截图。合同与发票齐备时，方可得分；缺少任何一项，不得分。评分中出现无证明资料或者专家无法凭所提供资料判断是否得分的情况，一律做不得分处理。</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vMerge/>
            <w:vAlign w:val="center"/>
          </w:tcPr>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b/>
                <w:bCs/>
                <w:color w:val="0000FF"/>
                <w:kern w:val="2"/>
                <w:sz w:val="21"/>
                <w:szCs w:val="21"/>
                <w:lang w:eastAsia="zh-CN"/>
              </w:rPr>
            </w:pPr>
          </w:p>
        </w:tc>
        <w:tc>
          <w:tcPr>
            <w:tcW w:w="672" w:type="dx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p>
        </w:tc>
        <w:tc>
          <w:tcPr>
            <w:tcW w:w="1789" w:type="dxa"/>
            <w:vAlign w:val="center"/>
          </w:tcPr>
          <w:p>
            <w:pPr>
              <w:keepNext w:val="0"/>
              <w:keepLines w:val="0"/>
              <w:widowControl w:val="0"/>
              <w:suppressLineNumbers w:val="0"/>
              <w:spacing w:before="0" w:beforeAutospacing="0" w:after="0" w:afterAutospacing="0" w:line="240" w:lineRule="auto"/>
              <w:ind w:left="0" w:right="0"/>
              <w:jc w:val="center"/>
              <w:rPr>
                <w:rFonts w:eastAsia="宋体"/>
                <w:kern w:val="2"/>
                <w:sz w:val="21"/>
                <w:lang w:eastAsia="zh-CN"/>
              </w:rPr>
            </w:pPr>
            <w:r>
              <w:rPr>
                <w:rFonts w:eastAsia="宋体"/>
                <w:kern w:val="2"/>
                <w:sz w:val="21"/>
                <w:lang w:eastAsia="zh-CN"/>
              </w:rPr>
              <w:t>仓储</w:t>
            </w:r>
            <w:r>
              <w:rPr>
                <w:rFonts w:eastAsia="宋体"/>
                <w:kern w:val="2"/>
                <w:sz w:val="21"/>
                <w:lang w:eastAsia="zh-CN"/>
              </w:rPr>
              <w:t>信息化管理系统</w:t>
            </w:r>
          </w:p>
        </w:tc>
        <w:tc>
          <w:tcPr>
            <w:tcW w:w="675"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5</w:t>
            </w:r>
          </w:p>
        </w:tc>
        <w:tc>
          <w:tcPr>
            <w:tcW w:w="5353" w:type="dxa"/>
            <w:vAlign w:val="center"/>
          </w:tcPr>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eastAsia="宋体"/>
                <w:kern w:val="2"/>
                <w:sz w:val="21"/>
                <w:lang w:eastAsia="zh-CN"/>
              </w:rPr>
              <w:t>（一）评分标准</w:t>
            </w:r>
          </w:p>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eastAsia="宋体"/>
                <w:kern w:val="2"/>
                <w:sz w:val="21"/>
                <w:lang w:eastAsia="zh-CN"/>
              </w:rPr>
              <w:t>考察投标人</w:t>
            </w:r>
            <w:r>
              <w:rPr>
                <w:rFonts w:eastAsia="宋体"/>
                <w:kern w:val="2"/>
                <w:sz w:val="21"/>
                <w:lang w:eastAsia="zh-CN"/>
              </w:rPr>
              <w:t>拟投入</w:t>
            </w:r>
            <w:r>
              <w:rPr>
                <w:rFonts w:eastAsia="宋体"/>
                <w:kern w:val="2"/>
                <w:sz w:val="21"/>
                <w:lang w:eastAsia="zh-CN"/>
              </w:rPr>
              <w:t>（自有或租赁或购买）以下信息化管理系统情况：</w:t>
            </w:r>
          </w:p>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eastAsia="宋体"/>
                <w:kern w:val="2"/>
                <w:sz w:val="21"/>
                <w:lang w:eastAsia="zh-CN"/>
              </w:rPr>
              <w:t>1.智能仓储管理系统类</w:t>
            </w:r>
            <w:r>
              <w:rPr>
                <w:rFonts w:eastAsia="宋体" w:hint="eastAsia"/>
                <w:kern w:val="2"/>
                <w:sz w:val="21"/>
                <w:lang w:eastAsia="zh-CN"/>
              </w:rPr>
              <w:t>，</w:t>
            </w:r>
            <w:r>
              <w:rPr>
                <w:rFonts w:eastAsia="宋体" w:hint="eastAsia"/>
                <w:kern w:val="2"/>
                <w:sz w:val="21"/>
                <w:lang w:eastAsia="zh-CN"/>
              </w:rPr>
              <w:t>得50分</w:t>
            </w:r>
            <w:r>
              <w:rPr>
                <w:rFonts w:eastAsia="宋体"/>
                <w:kern w:val="2"/>
                <w:sz w:val="21"/>
                <w:lang w:eastAsia="zh-CN"/>
              </w:rPr>
              <w:t>；</w:t>
            </w:r>
          </w:p>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eastAsia="宋体"/>
                <w:kern w:val="2"/>
                <w:sz w:val="21"/>
                <w:lang w:eastAsia="zh-CN"/>
              </w:rPr>
              <w:t>2.冷链物流运输跟踪与监控系统类</w:t>
            </w:r>
            <w:r>
              <w:rPr>
                <w:rFonts w:eastAsia="宋体" w:hint="eastAsia"/>
                <w:kern w:val="2"/>
                <w:sz w:val="21"/>
                <w:lang w:eastAsia="zh-CN"/>
              </w:rPr>
              <w:t>，</w:t>
            </w:r>
            <w:r>
              <w:rPr>
                <w:rFonts w:eastAsia="宋体" w:hint="eastAsia"/>
                <w:kern w:val="2"/>
                <w:sz w:val="21"/>
                <w:lang w:eastAsia="zh-CN"/>
              </w:rPr>
              <w:t>得50分</w:t>
            </w:r>
            <w:r>
              <w:rPr>
                <w:rFonts w:eastAsia="宋体"/>
                <w:kern w:val="2"/>
                <w:sz w:val="21"/>
                <w:lang w:eastAsia="zh-CN"/>
              </w:rPr>
              <w:t>；</w:t>
            </w:r>
          </w:p>
          <w:p>
            <w:pPr>
              <w:keepNext w:val="0"/>
              <w:keepLines w:val="0"/>
              <w:widowControl/>
              <w:suppressLineNumbers w:val="0"/>
              <w:spacing w:before="0" w:beforeAutospacing="0" w:after="0" w:afterAutospacing="0"/>
              <w:ind w:left="0" w:right="0"/>
              <w:jc w:val="left"/>
              <w:rPr>
                <w:rFonts w:eastAsia="宋体"/>
                <w:kern w:val="2"/>
                <w:sz w:val="21"/>
                <w:lang w:eastAsia="zh-CN"/>
              </w:rPr>
            </w:pPr>
            <w:r>
              <w:rPr>
                <w:rFonts w:eastAsia="宋体"/>
                <w:kern w:val="2"/>
                <w:sz w:val="21"/>
                <w:lang w:eastAsia="zh-CN"/>
              </w:rPr>
              <w:t>（二）</w:t>
            </w:r>
            <w:r>
              <w:rPr>
                <w:rFonts w:eastAsia="宋体"/>
                <w:kern w:val="2"/>
                <w:sz w:val="21"/>
                <w:lang w:eastAsia="zh-CN"/>
              </w:rPr>
              <w:t>评审依据</w:t>
            </w:r>
          </w:p>
          <w:p>
            <w:pPr>
              <w:keepNext w:val="0"/>
              <w:keepLines w:val="0"/>
              <w:widowControl w:val="0"/>
              <w:numPr>
                <w:ilvl w:val="12"/>
                <w:numId w:val="0"/>
              </w:numPr>
              <w:suppressLineNumbers w:val="0"/>
              <w:spacing w:before="0" w:beforeAutospacing="0" w:after="0" w:afterAutospacing="0"/>
              <w:ind w:left="0" w:right="0" w:firstLine="0"/>
              <w:jc w:val="both"/>
              <w:rPr>
                <w:rFonts w:eastAsia="宋体"/>
                <w:kern w:val="2"/>
                <w:sz w:val="21"/>
                <w:lang w:eastAsia="zh-CN"/>
              </w:rPr>
            </w:pPr>
            <w:r>
              <w:rPr>
                <w:rFonts w:eastAsia="宋体"/>
                <w:kern w:val="2"/>
                <w:sz w:val="21"/>
                <w:lang w:eastAsia="zh-CN"/>
              </w:rPr>
              <w:t>1.若为自有系统的，需提供：国家版权局颁发的计算机软件著作权登记证书（著作权人为投标人）；</w:t>
            </w:r>
          </w:p>
          <w:p>
            <w:pPr>
              <w:keepNext w:val="0"/>
              <w:keepLines w:val="0"/>
              <w:widowControl w:val="0"/>
              <w:numPr>
                <w:ilvl w:val="12"/>
                <w:numId w:val="0"/>
              </w:numPr>
              <w:suppressLineNumbers w:val="0"/>
              <w:spacing w:before="0" w:beforeAutospacing="0" w:after="0" w:afterAutospacing="0"/>
              <w:ind w:left="0" w:right="0" w:firstLine="0"/>
              <w:jc w:val="both"/>
              <w:rPr>
                <w:rFonts w:eastAsia="宋体"/>
                <w:kern w:val="2"/>
                <w:sz w:val="21"/>
                <w:lang w:eastAsia="zh-CN"/>
              </w:rPr>
            </w:pPr>
            <w:r>
              <w:rPr>
                <w:rFonts w:eastAsia="宋体"/>
                <w:kern w:val="2"/>
                <w:sz w:val="21"/>
                <w:lang w:eastAsia="zh-CN"/>
              </w:rPr>
              <w:t>2.若为第三方购买、租赁的系统的，需同时提供：①国家版权局颁发的计算机软件著作权登记证书【著作权</w:t>
            </w:r>
            <w:r>
              <w:rPr>
                <w:rFonts w:eastAsia="宋体"/>
                <w:kern w:val="2"/>
                <w:sz w:val="21"/>
                <w:lang w:eastAsia="zh-CN"/>
              </w:rPr>
              <w:t>人</w:t>
            </w:r>
            <w:r>
              <w:rPr>
                <w:rFonts w:eastAsia="宋体"/>
                <w:kern w:val="2"/>
                <w:sz w:val="21"/>
                <w:lang w:eastAsia="zh-CN"/>
              </w:rPr>
              <w:t>为出租人（或出售人）】；②购买（或租赁）的发票或付款</w:t>
            </w:r>
            <w:r>
              <w:rPr>
                <w:rFonts w:eastAsia="宋体"/>
                <w:kern w:val="2"/>
                <w:sz w:val="21"/>
                <w:lang w:eastAsia="zh-CN"/>
              </w:rPr>
              <w:t>凭</w:t>
            </w:r>
            <w:r>
              <w:rPr>
                <w:rFonts w:eastAsia="宋体"/>
                <w:kern w:val="2"/>
                <w:sz w:val="21"/>
                <w:lang w:eastAsia="zh-CN"/>
              </w:rPr>
              <w:t>证（须能体现购买人（或付款人）为投标人）；③购买（或租赁）合同；</w:t>
            </w:r>
          </w:p>
          <w:p>
            <w:pPr>
              <w:keepNext w:val="0"/>
              <w:keepLines w:val="0"/>
              <w:widowControl w:val="0"/>
              <w:numPr>
                <w:ilvl w:val="12"/>
                <w:numId w:val="0"/>
              </w:numPr>
              <w:suppressLineNumbers w:val="0"/>
              <w:spacing w:before="0" w:beforeAutospacing="0" w:after="0" w:afterAutospacing="0"/>
              <w:ind w:left="0" w:right="0" w:firstLine="0"/>
              <w:jc w:val="both"/>
              <w:rPr>
                <w:rFonts w:eastAsia="宋体"/>
                <w:kern w:val="2"/>
                <w:sz w:val="21"/>
                <w:lang w:eastAsia="zh-CN"/>
              </w:rPr>
            </w:pPr>
            <w:r>
              <w:rPr>
                <w:rFonts w:eastAsia="宋体"/>
                <w:kern w:val="2"/>
                <w:sz w:val="21"/>
                <w:lang w:eastAsia="zh-CN"/>
              </w:rPr>
              <w:t>3.如提供的计算机软件著作权登记证书如无法判断是否符合评分要求的，可同时提供系统或软件的功能截图，由评审委员会判定是否符合文件要求；</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4.以上资料均要求提供扫描件。评分中出现无证明资料或者专家无法凭所提供资料判断是否得分的情况，一律做不得分处理。</w:t>
            </w:r>
          </w:p>
        </w:tc>
      </w:tr>
      <w:tr>
        <w:tblPrEx>
          <w:tblW w:w="5000" w:type="pct"/>
          <w:jc w:val="center"/>
          <w:tblCellSpacing w:w="0" w:type="dxa"/>
          <w:tblLayout w:type="fixed"/>
          <w:tblCellMar>
            <w:top w:w="20" w:type="dxa"/>
            <w:left w:w="108" w:type="dxa"/>
            <w:bottom w:w="20" w:type="dxa"/>
            <w:right w:w="108" w:type="dxa"/>
          </w:tblCellMar>
        </w:tblPrEx>
        <w:trPr>
          <w:gridAfter w:val="1"/>
          <w:trHeight w:val="282"/>
          <w:tblCellSpacing w:w="0" w:type="dxa"/>
          <w:jc w:val="center"/>
        </w:trPr>
        <w:tc>
          <w:tcPr>
            <w:tcW w:w="673" w:type="dxa"/>
            <w:gridSpan w:val="2"/>
            <w:vMerge/>
            <w:vAlign w:val="center"/>
          </w:tcPr>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b/>
                <w:bCs/>
                <w:color w:val="0000FF"/>
                <w:kern w:val="2"/>
                <w:sz w:val="21"/>
                <w:szCs w:val="21"/>
                <w:lang w:eastAsia="zh-CN"/>
              </w:rPr>
            </w:pPr>
          </w:p>
        </w:tc>
        <w:tc>
          <w:tcPr>
            <w:tcW w:w="672" w:type="dx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9</w:t>
            </w:r>
          </w:p>
        </w:tc>
        <w:tc>
          <w:tcPr>
            <w:tcW w:w="1789" w:type="dxa"/>
            <w:vAlign w:val="center"/>
          </w:tcPr>
          <w:p>
            <w:pPr>
              <w:keepNext w:val="0"/>
              <w:keepLines w:val="0"/>
              <w:widowControl w:val="0"/>
              <w:suppressLineNumbers w:val="0"/>
              <w:spacing w:before="0" w:beforeAutospacing="0" w:after="0" w:afterAutospacing="0" w:line="240" w:lineRule="auto"/>
              <w:ind w:left="0" w:right="0"/>
              <w:jc w:val="center"/>
              <w:rPr>
                <w:rFonts w:eastAsia="宋体"/>
                <w:kern w:val="2"/>
                <w:sz w:val="21"/>
                <w:lang w:eastAsia="zh-CN"/>
              </w:rPr>
            </w:pPr>
            <w:r>
              <w:rPr>
                <w:rFonts w:eastAsia="宋体"/>
                <w:kern w:val="2"/>
                <w:sz w:val="21"/>
                <w:lang w:eastAsia="zh-CN"/>
              </w:rPr>
              <w:t>食品质量安全承诺</w:t>
            </w:r>
          </w:p>
        </w:tc>
        <w:tc>
          <w:tcPr>
            <w:tcW w:w="675"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2</w:t>
            </w:r>
          </w:p>
        </w:tc>
        <w:tc>
          <w:tcPr>
            <w:tcW w:w="5353"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（一）评审内容：</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投标人提供“食品质量安全承诺书”承诺内容包括但不限于：近3年内未发生食品安全事故或查实食品安全舆情事件。在实际履约过程中如出现违反投标文件或合同中承诺内容的，采购单位有权直接终止合作。</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（二）评审依据</w:t>
            </w:r>
          </w:p>
          <w:p>
            <w:pPr>
              <w:keepNext w:val="0"/>
              <w:keepLines w:val="0"/>
              <w:widowControl w:val="0"/>
              <w:suppressLineNumbers w:val="0"/>
              <w:spacing w:before="0" w:beforeAutospacing="0" w:after="0" w:afterAutospacing="0" w:line="240" w:lineRule="auto"/>
              <w:ind w:left="0" w:right="0" w:leftChars="0"/>
              <w:jc w:val="both"/>
              <w:rPr>
                <w:rFonts w:eastAsia="宋体"/>
                <w:kern w:val="2"/>
                <w:sz w:val="21"/>
                <w:lang w:eastAsia="zh-CN"/>
              </w:rPr>
            </w:pPr>
            <w:r>
              <w:rPr>
                <w:rFonts w:eastAsia="宋体"/>
                <w:kern w:val="2"/>
                <w:sz w:val="21"/>
                <w:lang w:eastAsia="zh-CN"/>
              </w:rPr>
              <w:t>提供承诺函（格式自拟）并加盖公章，否则不得分。无相关承诺书或未承诺上述内容不得分。</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vMerge w:val="restart"/>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3</w:t>
            </w:r>
          </w:p>
        </w:tc>
        <w:tc>
          <w:tcPr>
            <w:tcW w:w="3136" w:type="dxa"/>
            <w:gridSpan w:val="3"/>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商务部分</w:t>
            </w:r>
          </w:p>
        </w:tc>
        <w:tc>
          <w:tcPr>
            <w:tcW w:w="5353" w:type="dxa"/>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20</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vMerge/>
            <w:shd w:val="clear" w:color="auto" w:fill="E6EFFA"/>
            <w:vAlign w:val="center"/>
          </w:tcPr>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b/>
                <w:bCs/>
                <w:color w:val="0000FF"/>
                <w:kern w:val="2"/>
                <w:sz w:val="21"/>
                <w:szCs w:val="21"/>
                <w:lang w:eastAsia="zh-CN"/>
              </w:rPr>
            </w:pPr>
          </w:p>
        </w:tc>
        <w:tc>
          <w:tcPr>
            <w:tcW w:w="672" w:type="dxa"/>
            <w:shd w:val="clear" w:color="auto" w:fill="E6EFF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1789" w:type="dxa"/>
            <w:shd w:val="clear" w:color="auto" w:fill="E6EFF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评审因素</w:t>
            </w:r>
          </w:p>
        </w:tc>
        <w:tc>
          <w:tcPr>
            <w:tcW w:w="675" w:type="dxa"/>
            <w:shd w:val="clear" w:color="auto" w:fill="E6EFF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权重(%)</w:t>
            </w:r>
          </w:p>
        </w:tc>
        <w:tc>
          <w:tcPr>
            <w:tcW w:w="5353" w:type="dxa"/>
            <w:shd w:val="clear" w:color="auto" w:fill="E6EFF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vMerge/>
            <w:vAlign w:val="center"/>
          </w:tcPr>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b/>
                <w:bCs/>
                <w:color w:val="0000FF"/>
                <w:kern w:val="2"/>
                <w:sz w:val="21"/>
                <w:szCs w:val="21"/>
                <w:lang w:eastAsia="zh-CN"/>
              </w:rPr>
            </w:pPr>
          </w:p>
        </w:tc>
        <w:tc>
          <w:tcPr>
            <w:tcW w:w="672" w:type="dx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789" w:type="dxa"/>
            <w:vAlign w:val="center"/>
          </w:tcPr>
          <w:p>
            <w:pPr>
              <w:keepNext w:val="0"/>
              <w:keepLines w:val="0"/>
              <w:widowControl w:val="0"/>
              <w:suppressLineNumbers w:val="0"/>
              <w:spacing w:before="0" w:beforeAutospacing="0" w:after="0" w:afterAutospacing="0" w:line="240" w:lineRule="auto"/>
              <w:ind w:left="0" w:right="0"/>
              <w:jc w:val="center"/>
              <w:rPr>
                <w:rFonts w:eastAsia="宋体"/>
                <w:kern w:val="2"/>
                <w:sz w:val="21"/>
                <w:lang w:eastAsia="zh-CN"/>
              </w:rPr>
            </w:pPr>
            <w:r>
              <w:rPr>
                <w:rFonts w:eastAsia="宋体"/>
                <w:kern w:val="2"/>
                <w:sz w:val="21"/>
                <w:lang w:eastAsia="zh-CN"/>
              </w:rPr>
              <w:t>商务</w:t>
            </w:r>
            <w:r>
              <w:rPr>
                <w:rFonts w:eastAsia="宋体" w:hint="eastAsia"/>
                <w:kern w:val="2"/>
                <w:sz w:val="21"/>
                <w:lang w:eastAsia="zh-CN"/>
              </w:rPr>
              <w:t>要</w:t>
            </w:r>
            <w:r>
              <w:rPr>
                <w:rFonts w:eastAsia="宋体"/>
                <w:kern w:val="2"/>
                <w:sz w:val="21"/>
                <w:lang w:eastAsia="zh-CN"/>
              </w:rPr>
              <w:t>求偏离情况</w:t>
            </w:r>
          </w:p>
        </w:tc>
        <w:tc>
          <w:tcPr>
            <w:tcW w:w="675"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2</w:t>
            </w:r>
          </w:p>
        </w:tc>
        <w:tc>
          <w:tcPr>
            <w:tcW w:w="5353" w:type="dxa"/>
            <w:vAlign w:val="center"/>
          </w:tcPr>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eastAsia="宋体"/>
                <w:kern w:val="2"/>
                <w:sz w:val="21"/>
                <w:lang w:eastAsia="zh-CN"/>
              </w:rPr>
              <w:t>（一）评审内容：</w:t>
            </w:r>
          </w:p>
          <w:p>
            <w:pPr>
              <w:keepNext w:val="0"/>
              <w:keepLines w:val="0"/>
              <w:widowControl w:val="0"/>
              <w:suppressLineNumbers w:val="0"/>
              <w:spacing w:before="0" w:beforeAutospacing="0" w:after="0" w:afterAutospacing="0"/>
              <w:ind w:left="0" w:right="0"/>
              <w:jc w:val="left"/>
              <w:rPr>
                <w:rFonts w:eastAsia="宋体"/>
                <w:kern w:val="2"/>
                <w:sz w:val="21"/>
                <w:lang w:eastAsia="zh-CN"/>
              </w:rPr>
            </w:pPr>
            <w:r>
              <w:rPr>
                <w:rFonts w:eastAsia="宋体"/>
                <w:kern w:val="2"/>
                <w:sz w:val="21"/>
                <w:lang w:eastAsia="zh-CN"/>
              </w:rPr>
              <w:t>投标人应如实填写《商务</w:t>
            </w:r>
            <w:r>
              <w:rPr>
                <w:rFonts w:eastAsia="宋体" w:hint="eastAsia"/>
                <w:kern w:val="2"/>
                <w:sz w:val="21"/>
                <w:lang w:eastAsia="zh-CN"/>
              </w:rPr>
              <w:t>要求</w:t>
            </w:r>
            <w:r>
              <w:rPr>
                <w:rFonts w:eastAsia="宋体"/>
                <w:kern w:val="2"/>
                <w:sz w:val="21"/>
                <w:lang w:eastAsia="zh-CN"/>
              </w:rPr>
              <w:t>偏离表》，评审专家根据商务需求参数响应情况进行评审。</w:t>
            </w:r>
          </w:p>
          <w:p>
            <w:pPr>
              <w:keepNext w:val="0"/>
              <w:keepLines w:val="0"/>
              <w:widowControl w:val="0"/>
              <w:suppressLineNumbers w:val="0"/>
              <w:spacing w:before="0" w:beforeAutospacing="0" w:after="0" w:afterAutospacing="0"/>
              <w:ind w:left="0" w:right="0"/>
              <w:jc w:val="left"/>
              <w:rPr>
                <w:rFonts w:eastAsia="宋体"/>
                <w:kern w:val="2"/>
                <w:sz w:val="21"/>
                <w:lang w:eastAsia="zh-CN"/>
              </w:rPr>
            </w:pPr>
            <w:r>
              <w:rPr>
                <w:rFonts w:eastAsia="宋体"/>
                <w:kern w:val="2"/>
                <w:sz w:val="21"/>
                <w:lang w:eastAsia="zh-CN"/>
              </w:rPr>
              <w:t>（二）评分依据：</w:t>
            </w:r>
            <w:r>
              <w:rPr>
                <w:rFonts w:eastAsia="宋体"/>
                <w:kern w:val="2"/>
                <w:sz w:val="21"/>
                <w:lang w:eastAsia="zh-CN"/>
              </w:rPr>
              <w:t xml:space="preserve"> </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完全满足招标文件要求的得</w:t>
            </w:r>
            <w:r>
              <w:rPr>
                <w:rFonts w:eastAsia="宋体"/>
                <w:kern w:val="2"/>
                <w:sz w:val="21"/>
                <w:lang w:eastAsia="zh-CN"/>
              </w:rPr>
              <w:t>100</w:t>
            </w:r>
            <w:r>
              <w:rPr>
                <w:rFonts w:eastAsia="宋体"/>
                <w:kern w:val="2"/>
                <w:sz w:val="21"/>
                <w:lang w:eastAsia="zh-CN"/>
              </w:rPr>
              <w:t>分，标注“▲”条款，每负偏离一项扣</w:t>
            </w:r>
            <w:r>
              <w:rPr>
                <w:rFonts w:eastAsia="宋体"/>
                <w:kern w:val="2"/>
                <w:sz w:val="21"/>
                <w:lang w:eastAsia="zh-CN"/>
              </w:rPr>
              <w:t>50</w:t>
            </w:r>
            <w:r>
              <w:rPr>
                <w:rFonts w:eastAsia="宋体"/>
                <w:kern w:val="2"/>
                <w:sz w:val="21"/>
                <w:lang w:eastAsia="zh-CN"/>
              </w:rPr>
              <w:t>分；未标注“▲”和“★”的为一般条款，每负偏离一项扣</w:t>
            </w:r>
            <w:r>
              <w:rPr>
                <w:rFonts w:eastAsia="宋体" w:hint="eastAsia"/>
                <w:kern w:val="2"/>
                <w:sz w:val="21"/>
                <w:lang w:eastAsia="zh-CN"/>
              </w:rPr>
              <w:t>7</w:t>
            </w:r>
            <w:r>
              <w:rPr>
                <w:rFonts w:eastAsia="宋体"/>
                <w:kern w:val="2"/>
                <w:sz w:val="21"/>
                <w:lang w:eastAsia="zh-CN"/>
              </w:rPr>
              <w:t>分。扣完为止。</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vMerge/>
            <w:vAlign w:val="center"/>
          </w:tcPr>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b/>
                <w:bCs/>
                <w:color w:val="0000FF"/>
                <w:kern w:val="2"/>
                <w:sz w:val="21"/>
                <w:szCs w:val="21"/>
                <w:lang w:eastAsia="zh-CN"/>
              </w:rPr>
            </w:pPr>
          </w:p>
        </w:tc>
        <w:tc>
          <w:tcPr>
            <w:tcW w:w="672" w:type="dx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1789"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同类项目业绩</w:t>
            </w:r>
          </w:p>
        </w:tc>
        <w:tc>
          <w:tcPr>
            <w:tcW w:w="675"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8</w:t>
            </w:r>
          </w:p>
        </w:tc>
        <w:tc>
          <w:tcPr>
            <w:tcW w:w="5353" w:type="dxa"/>
            <w:vAlign w:val="center"/>
          </w:tcPr>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（一）评审内容：</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投标人需提供自202</w:t>
            </w:r>
            <w:r>
              <w:rPr>
                <w:rFonts w:eastAsia="宋体"/>
                <w:kern w:val="2"/>
                <w:sz w:val="21"/>
                <w:lang w:eastAsia="zh-CN"/>
              </w:rPr>
              <w:t>4</w:t>
            </w:r>
            <w:r>
              <w:rPr>
                <w:rFonts w:eastAsia="宋体"/>
                <w:kern w:val="2"/>
                <w:sz w:val="21"/>
                <w:lang w:eastAsia="zh-CN"/>
              </w:rPr>
              <w:t>年1月1日起至本项目投标截止时间止（以同类项目合同的签订时间为准）的</w:t>
            </w:r>
            <w:r>
              <w:rPr>
                <w:rFonts w:eastAsia="宋体"/>
                <w:kern w:val="2"/>
                <w:sz w:val="21"/>
                <w:lang w:eastAsia="zh-CN"/>
              </w:rPr>
              <w:t>食品和文具</w:t>
            </w:r>
            <w:r>
              <w:rPr>
                <w:rFonts w:eastAsia="宋体"/>
                <w:kern w:val="2"/>
                <w:sz w:val="21"/>
                <w:lang w:eastAsia="zh-CN"/>
              </w:rPr>
              <w:t>同类项目业绩</w:t>
            </w:r>
            <w:r>
              <w:rPr>
                <w:rFonts w:eastAsia="宋体"/>
                <w:kern w:val="2"/>
                <w:sz w:val="21"/>
                <w:lang w:eastAsia="zh-CN"/>
              </w:rPr>
              <w:t>。</w:t>
            </w:r>
            <w:r>
              <w:rPr>
                <w:rFonts w:eastAsia="宋体"/>
                <w:kern w:val="2"/>
                <w:sz w:val="21"/>
                <w:lang w:eastAsia="zh-CN"/>
              </w:rPr>
              <w:t>每提供1份有效业绩，得</w:t>
            </w:r>
            <w:r>
              <w:rPr>
                <w:rFonts w:eastAsia="宋体"/>
                <w:kern w:val="2"/>
                <w:sz w:val="21"/>
                <w:lang w:eastAsia="zh-CN"/>
              </w:rPr>
              <w:t>10</w:t>
            </w:r>
            <w:r>
              <w:rPr>
                <w:rFonts w:eastAsia="宋体"/>
                <w:kern w:val="2"/>
                <w:sz w:val="21"/>
                <w:lang w:eastAsia="zh-CN"/>
              </w:rPr>
              <w:t>分，本项最高得分为</w:t>
            </w:r>
            <w:r>
              <w:rPr>
                <w:rFonts w:eastAsia="宋体"/>
                <w:kern w:val="2"/>
                <w:sz w:val="21"/>
                <w:lang w:eastAsia="zh-CN"/>
              </w:rPr>
              <w:t>100</w:t>
            </w:r>
            <w:r>
              <w:rPr>
                <w:rFonts w:eastAsia="宋体"/>
                <w:kern w:val="2"/>
                <w:sz w:val="21"/>
                <w:lang w:eastAsia="zh-CN"/>
              </w:rPr>
              <w:t>分。</w:t>
            </w:r>
            <w:r>
              <w:rPr>
                <w:rFonts w:eastAsia="宋体"/>
                <w:kern w:val="2"/>
                <w:sz w:val="21"/>
                <w:lang w:eastAsia="zh-CN"/>
              </w:rPr>
              <w:t>同一法人主体的同类业绩不重复计分。</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（二）评审依据</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1.需提供合同关键页（包括但不限于服务内容、签订日期、双方签字盖章页），并同时提供与该合同对应的任意一次发票记录。合同与发票齐备时，方可得分；缺少任何一项，不得分。</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2.同一项目的续签合同不重复计分。</w:t>
            </w:r>
          </w:p>
          <w:p>
            <w:pPr>
              <w:keepNext w:val="0"/>
              <w:keepLines w:val="0"/>
              <w:widowControl w:val="0"/>
              <w:suppressLineNumbers w:val="0"/>
              <w:spacing w:before="0" w:beforeAutospacing="0" w:after="0" w:afterAutospacing="0" w:line="240" w:lineRule="auto"/>
              <w:ind w:left="0" w:right="0"/>
              <w:jc w:val="left"/>
              <w:rPr>
                <w:rFonts w:eastAsia="宋体"/>
                <w:kern w:val="2"/>
                <w:sz w:val="21"/>
                <w:lang w:eastAsia="zh-CN"/>
              </w:rPr>
            </w:pPr>
            <w:r>
              <w:rPr>
                <w:rFonts w:eastAsia="宋体"/>
                <w:kern w:val="2"/>
                <w:sz w:val="21"/>
                <w:lang w:eastAsia="zh-CN"/>
              </w:rPr>
              <w:t>3.以上资料均要求提供扫描件，在评分过程中，若出现无证明资料，或专家无法根据所提供资料判断是否应得分的情况，则一律作不得分处理。</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vAlign w:val="center"/>
          </w:tcPr>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b/>
                <w:bCs/>
                <w:color w:val="0000FF"/>
                <w:kern w:val="2"/>
                <w:sz w:val="21"/>
                <w:szCs w:val="21"/>
                <w:lang w:eastAsia="zh-CN"/>
              </w:rPr>
            </w:pPr>
          </w:p>
        </w:tc>
        <w:tc>
          <w:tcPr>
            <w:tcW w:w="672" w:type="dx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1789" w:type="dxa"/>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投标人认证情况</w:t>
            </w:r>
          </w:p>
        </w:tc>
        <w:tc>
          <w:tcPr>
            <w:tcW w:w="675" w:type="dxa"/>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5353" w:type="dxa"/>
            <w:vAlign w:val="center"/>
          </w:tcPr>
          <w:p>
            <w:pPr>
              <w:keepNext w:val="0"/>
              <w:keepLines w:val="0"/>
              <w:widowControl w:val="0"/>
              <w:suppressLineNumbers w:val="0"/>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（一）评审内容</w:t>
            </w:r>
          </w:p>
          <w:p>
            <w:pPr>
              <w:keepNext w:val="0"/>
              <w:keepLines w:val="0"/>
              <w:widowControl w:val="0"/>
              <w:suppressLineNumbers w:val="0"/>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考察投标人具有体系认证情况，以下证书每提供一项得</w:t>
            </w:r>
            <w:r>
              <w:rPr>
                <w:rFonts w:ascii="宋体" w:eastAsia="宋体" w:hAnsi="宋体" w:cs="宋体" w:hint="eastAsia"/>
                <w:kern w:val="2"/>
                <w:sz w:val="21"/>
                <w:szCs w:val="21"/>
                <w:lang w:eastAsia="zh-CN"/>
              </w:rPr>
              <w:t>25</w:t>
            </w:r>
            <w:r>
              <w:rPr>
                <w:rFonts w:ascii="宋体" w:eastAsia="宋体" w:hAnsi="宋体" w:cs="宋体" w:hint="eastAsia"/>
                <w:kern w:val="2"/>
                <w:sz w:val="21"/>
                <w:szCs w:val="21"/>
                <w:lang w:eastAsia="zh-CN"/>
              </w:rPr>
              <w:t>分，最高得100分：</w:t>
            </w:r>
          </w:p>
          <w:p>
            <w:pPr>
              <w:keepNext w:val="0"/>
              <w:keepLines w:val="0"/>
              <w:widowControl w:val="0"/>
              <w:suppressLineNumbers w:val="0"/>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1.具有质量管理体系认证证书；</w:t>
            </w:r>
          </w:p>
          <w:p>
            <w:pPr>
              <w:keepNext w:val="0"/>
              <w:keepLines w:val="0"/>
              <w:widowControl w:val="0"/>
              <w:suppressLineNumbers w:val="0"/>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2.具有食品安全管理体系认证证书；</w:t>
            </w:r>
          </w:p>
          <w:p>
            <w:pPr>
              <w:keepNext w:val="0"/>
              <w:keepLines w:val="0"/>
              <w:widowControl w:val="0"/>
              <w:suppressLineNumbers w:val="0"/>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3.具有环境管理体系认证证书；</w:t>
            </w:r>
          </w:p>
          <w:p>
            <w:pPr>
              <w:keepNext w:val="0"/>
              <w:keepLines w:val="0"/>
              <w:widowControl w:val="0"/>
              <w:suppressLineNumbers w:val="0"/>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4.具有职业健康安全管理体系认证证书；</w:t>
            </w:r>
          </w:p>
          <w:p>
            <w:pPr>
              <w:keepNext w:val="0"/>
              <w:keepLines w:val="0"/>
              <w:widowControl w:val="0"/>
              <w:suppressLineNumbers w:val="0"/>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（二）评审依据</w:t>
            </w:r>
          </w:p>
          <w:p>
            <w:pPr>
              <w:keepNext w:val="0"/>
              <w:keepLines w:val="0"/>
              <w:widowControl w:val="0"/>
              <w:suppressLineNumbers w:val="0"/>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同时提供：①在有效期内的认证证书和②全国认证认可信息公共服务平台（http://cx.cnca.cn/）上查询的认证信息截图【须体现网站信息（即网站网址或查询平台的名称）且截图显示证书状态为“有效”】，作为得分依据。</w:t>
            </w:r>
          </w:p>
          <w:p>
            <w:pPr>
              <w:keepNext w:val="0"/>
              <w:keepLines w:val="0"/>
              <w:widowControl w:val="0"/>
              <w:suppressLineNumbers w:val="0"/>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、以上证明材料均提供扫描件。如未按要求提供证明材料，或所提供的证明材料未能体现上述评分内容的，视为该证明材料无效。</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4</w:t>
            </w:r>
          </w:p>
        </w:tc>
        <w:tc>
          <w:tcPr>
            <w:tcW w:w="3136" w:type="dxa"/>
            <w:gridSpan w:val="3"/>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诚信情况</w:t>
            </w:r>
          </w:p>
        </w:tc>
        <w:tc>
          <w:tcPr>
            <w:tcW w:w="5353" w:type="dxa"/>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5</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vMerge w:val="restart"/>
            <w:shd w:val="clear" w:color="auto" w:fill="FFFFFF"/>
            <w:vAlign w:val="center"/>
          </w:tcPr>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b/>
                <w:bCs/>
                <w:color w:val="0000FF"/>
                <w:kern w:val="2"/>
                <w:sz w:val="21"/>
                <w:szCs w:val="21"/>
                <w:lang w:eastAsia="zh-CN"/>
              </w:rPr>
            </w:pPr>
          </w:p>
        </w:tc>
        <w:tc>
          <w:tcPr>
            <w:tcW w:w="672" w:type="dxa"/>
            <w:shd w:val="clear" w:color="auto" w:fill="E6EFF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1789" w:type="dxa"/>
            <w:shd w:val="clear" w:color="auto" w:fill="E6EFF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评审因素</w:t>
            </w:r>
          </w:p>
        </w:tc>
        <w:tc>
          <w:tcPr>
            <w:tcW w:w="675" w:type="dxa"/>
            <w:shd w:val="clear" w:color="auto" w:fill="E6EFF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权重(%)</w:t>
            </w:r>
          </w:p>
        </w:tc>
        <w:tc>
          <w:tcPr>
            <w:tcW w:w="5353" w:type="dxa"/>
            <w:shd w:val="clear" w:color="auto" w:fill="E6EFF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73" w:type="dxa"/>
            <w:gridSpan w:val="2"/>
            <w:vMerge/>
            <w:shd w:val="clear" w:color="auto" w:fill="FFFFFF"/>
            <w:vAlign w:val="center"/>
          </w:tcPr>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b/>
                <w:bCs/>
                <w:color w:val="0000FF"/>
                <w:kern w:val="2"/>
                <w:sz w:val="21"/>
                <w:szCs w:val="21"/>
                <w:lang w:eastAsia="zh-CN"/>
              </w:rPr>
            </w:pPr>
          </w:p>
        </w:tc>
        <w:tc>
          <w:tcPr>
            <w:tcW w:w="672" w:type="dxa"/>
            <w:shd w:val="clear" w:color="auto" w:fill="FFFFFF"/>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789" w:type="dx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诚信情况</w:t>
            </w:r>
          </w:p>
        </w:tc>
        <w:tc>
          <w:tcPr>
            <w:tcW w:w="675" w:type="dxa"/>
            <w:vAlign w:val="center"/>
          </w:tcPr>
          <w:p>
            <w:pPr>
              <w:keepNext w:val="0"/>
              <w:keepLines w:val="0"/>
              <w:widowControl w:val="0"/>
              <w:suppressLineNumbers w:val="0"/>
              <w:wordWrap w:val="0"/>
              <w:spacing w:before="0" w:beforeAutospacing="0" w:after="0" w:afterAutospacing="0" w:line="240" w:lineRule="auto"/>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5353" w:type="dxa"/>
          </w:tcPr>
          <w:p>
            <w:pPr>
              <w:keepNext w:val="0"/>
              <w:keepLines w:val="0"/>
              <w:widowControl w:val="0"/>
              <w:suppressLineNumbers w:val="0"/>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（一）评审内容：</w:t>
            </w:r>
          </w:p>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keepNext w:val="0"/>
              <w:keepLines w:val="0"/>
              <w:widowControl w:val="0"/>
              <w:suppressLineNumbers w:val="0"/>
              <w:spacing w:before="0" w:beforeAutospacing="0" w:after="120" w:afterAutospacing="0" w:line="240" w:lineRule="auto"/>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（二）评分依据：</w:t>
            </w:r>
          </w:p>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查询渠道：通过“信用中国”（www.creditchina.gov.cn，</w:t>
            </w:r>
            <w:r>
              <w:rPr>
                <w:rFonts w:ascii="宋体" w:eastAsia="宋体" w:hAnsi="宋体" w:cs="宋体" w:hint="eastAsia"/>
                <w:b/>
                <w:bCs/>
                <w:kern w:val="2"/>
                <w:sz w:val="21"/>
                <w:szCs w:val="21"/>
                <w:lang w:eastAsia="zh-CN"/>
              </w:rPr>
              <w:t>下载信用信息报告</w:t>
            </w:r>
            <w:r>
              <w:rPr>
                <w:rFonts w:ascii="宋体" w:eastAsia="宋体" w:hAnsi="宋体" w:cs="宋体" w:hint="eastAsia"/>
                <w:kern w:val="2"/>
                <w:sz w:val="21"/>
                <w:szCs w:val="21"/>
                <w:lang w:eastAsia="zh-CN"/>
              </w:rPr>
              <w:t>）、“中国政府采购网”（www.ccgp.gov.cn）以及“深圳市政府采购监管网”（http://zfcg.sz.gov.cn）查询供应商信用信息，信用信息以开标当日的查询结果为准。</w:t>
            </w:r>
          </w:p>
        </w:tc>
      </w:tr>
    </w:tbl>
    <w:p>
      <w:pPr>
        <w:widowControl w:val="0"/>
        <w:jc w:val="both"/>
        <w:rPr>
          <w:rFonts w:eastAsia="宋体"/>
          <w:b/>
          <w:kern w:val="2"/>
          <w:sz w:val="120"/>
          <w:szCs w:val="120"/>
          <w:lang w:eastAsia="zh-CN"/>
        </w:rPr>
      </w:pPr>
    </w:p>
    <w:p>
      <w:pPr>
        <w:widowControl/>
        <w:jc w:val="left"/>
        <w:rPr>
          <w:rFonts w:eastAsia="宋体"/>
          <w:b/>
          <w:kern w:val="2"/>
          <w:sz w:val="120"/>
          <w:szCs w:val="120"/>
          <w:lang w:eastAsia="zh-CN"/>
        </w:rPr>
      </w:pPr>
      <w:r>
        <w:rPr>
          <w:rFonts w:eastAsia="宋体"/>
          <w:b/>
          <w:kern w:val="2"/>
          <w:sz w:val="120"/>
          <w:szCs w:val="120"/>
          <w:lang w:eastAsia="zh-CN"/>
        </w:rPr>
        <w:br w:type="page"/>
      </w: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（服务类）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1" w:name="_Hlk71465316"/>
      <w:r>
        <w:rPr>
          <w:rFonts w:eastAsia="宋体" w:hint="eastAsia"/>
          <w:b/>
          <w:kern w:val="2"/>
          <w:sz w:val="44"/>
          <w:szCs w:val="44"/>
          <w:lang w:eastAsia="zh-CN"/>
        </w:rPr>
        <w:t>深圳公共资源交易中心</w:t>
      </w:r>
    </w:p>
    <w:p>
      <w:pPr>
        <w:widowControl w:val="0"/>
        <w:jc w:val="center"/>
        <w:rPr>
          <w:rFonts w:eastAsia="宋体"/>
          <w:kern w:val="2"/>
          <w:sz w:val="28"/>
          <w:szCs w:val="28"/>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25年）</w:t>
      </w:r>
      <w:bookmarkEnd w:id="1"/>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240" w:afterLines="100" w:afterAutospacing="0" w:line="400" w:lineRule="exact"/>
        <w:ind w:left="0" w:right="0" w:firstLine="420" w:firstLineChars="200"/>
        <w:jc w:val="both"/>
        <w:rPr>
          <w:rFonts w:ascii="宋体" w:eastAsia="宋体" w:hAnsi="宋体"/>
          <w:color w:val="FF0000"/>
          <w:kern w:val="2"/>
          <w:sz w:val="21"/>
          <w:szCs w:val="21"/>
          <w:lang w:eastAsia="zh-CN"/>
        </w:rPr>
      </w:pPr>
      <w:r>
        <w:rPr>
          <w:rFonts w:eastAsia="宋体" w:hint="eastAsia"/>
          <w:kern w:val="2"/>
          <w:sz w:val="21"/>
          <w:lang w:eastAsia="zh-CN"/>
        </w:rPr>
        <w:br w:type="page"/>
      </w:r>
      <w:bookmarkStart w:id="2" w:name="_Hlk137453387"/>
    </w:p>
    <w:bookmarkEnd w:id="2"/>
    <w:p>
      <w:pPr>
        <w:keepNext/>
        <w:keepLines/>
        <w:widowControl w:val="0"/>
        <w:spacing w:before="340" w:after="330" w:line="360" w:lineRule="auto"/>
        <w:jc w:val="center"/>
        <w:outlineLvl w:val="0"/>
        <w:rPr>
          <w:rFonts w:ascii="宋体" w:eastAsia="黑体" w:hAnsi="宋体"/>
          <w:b/>
          <w:bCs/>
          <w:kern w:val="44"/>
          <w:sz w:val="28"/>
          <w:szCs w:val="44"/>
          <w:lang w:eastAsia="zh-CN"/>
        </w:rPr>
      </w:pPr>
      <w:r>
        <w:rPr>
          <w:rFonts w:ascii="宋体" w:eastAsia="黑体" w:hAnsi="宋体" w:hint="eastAsia"/>
          <w:b/>
          <w:bCs/>
          <w:kern w:val="44"/>
          <w:sz w:val="28"/>
          <w:szCs w:val="44"/>
          <w:lang w:eastAsia="zh-CN"/>
        </w:rPr>
        <w:t>目   录</w:t>
      </w:r>
    </w:p>
    <w:p>
      <w:pPr>
        <w:widowControl w:val="0"/>
        <w:jc w:val="both"/>
        <w:outlineLvl w:val="0"/>
        <w:rPr>
          <w:rFonts w:eastAsia="宋体"/>
          <w:b/>
          <w:kern w:val="2"/>
          <w:lang w:eastAsia="zh-CN"/>
        </w:rPr>
      </w:pPr>
      <w:r>
        <w:rPr>
          <w:rFonts w:eastAsia="宋体" w:hint="eastAsia"/>
          <w:b/>
          <w:kern w:val="2"/>
          <w:lang w:eastAsia="zh-CN"/>
        </w:rPr>
        <w:t>第一册  专用条款</w:t>
      </w:r>
    </w:p>
    <w:p>
      <w:pPr>
        <w:widowControl w:val="0"/>
        <w:jc w:val="both"/>
        <w:rPr>
          <w:rFonts w:eastAsia="宋体"/>
          <w:kern w:val="2"/>
          <w:lang w:eastAsia="zh-CN"/>
        </w:rPr>
      </w:pPr>
      <w:r>
        <w:rPr>
          <w:rFonts w:eastAsia="宋体" w:hint="eastAsia"/>
          <w:kern w:val="2"/>
          <w:lang w:eastAsia="zh-CN"/>
        </w:rPr>
        <w:t xml:space="preserve">          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bookmarkStart w:id="3" w:name="_Hlk71994379"/>
      <w:r>
        <w:rPr>
          <w:rFonts w:ascii="宋体" w:eastAsia="宋体" w:hAnsi="宋体" w:hint="eastAsia"/>
          <w:kern w:val="2"/>
          <w:sz w:val="21"/>
          <w:szCs w:val="21"/>
          <w:lang w:eastAsia="zh-CN"/>
        </w:rPr>
        <w:t>对通用条款的补充内容及其他关键信息</w:t>
      </w:r>
      <w:bookmarkEnd w:id="3"/>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eastAsia="宋体" w:hint="eastAsia"/>
          <w:b/>
          <w:kern w:val="2"/>
          <w:lang w:eastAsia="zh-CN"/>
        </w:rPr>
      </w:pPr>
      <w:r>
        <w:rPr>
          <w:rFonts w:ascii="宋体" w:eastAsia="宋体" w:hAnsi="宋体" w:hint="eastAsia"/>
          <w:kern w:val="2"/>
          <w:sz w:val="21"/>
          <w:szCs w:val="21"/>
          <w:lang w:eastAsia="zh-CN"/>
        </w:rPr>
        <w:t>第五章  合同条款及格式</w:t>
      </w:r>
    </w:p>
    <w:p>
      <w:pPr>
        <w:widowControl w:val="0"/>
        <w:jc w:val="both"/>
        <w:outlineLvl w:val="0"/>
        <w:rPr>
          <w:rFonts w:eastAsia="宋体"/>
          <w:b/>
          <w:kern w:val="2"/>
          <w:lang w:eastAsia="zh-CN"/>
        </w:rPr>
      </w:pPr>
      <w:r>
        <w:rPr>
          <w:rFonts w:eastAsia="宋体" w:hint="eastAsia"/>
          <w:b/>
          <w:kern w:val="2"/>
          <w:lang w:eastAsia="zh-CN"/>
        </w:rPr>
        <w:t>第二册  通用条款</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jc w:val="both"/>
        <w:rPr>
          <w:rFonts w:eastAsia="宋体"/>
          <w:b/>
          <w:kern w:val="2"/>
          <w:lang w:eastAsia="zh-CN"/>
        </w:rPr>
      </w:pPr>
    </w:p>
    <w:p>
      <w:pPr>
        <w:widowControl w:val="0"/>
        <w:jc w:val="both"/>
        <w:rPr>
          <w:rFonts w:eastAsia="宋体" w:hint="eastAsia"/>
          <w:kern w:val="2"/>
          <w:sz w:val="28"/>
          <w:szCs w:val="28"/>
          <w:lang w:eastAsia="zh-CN"/>
        </w:rPr>
      </w:pPr>
      <w:r>
        <w:rPr>
          <w:rFonts w:eastAsia="宋体" w:hint="eastAsia"/>
          <w:kern w:val="2"/>
          <w:sz w:val="28"/>
          <w:szCs w:val="28"/>
          <w:lang w:eastAsia="zh-CN"/>
        </w:rPr>
        <w:br w:type="page"/>
      </w:r>
    </w:p>
    <w:p>
      <w:pPr>
        <w:widowControl w:val="0"/>
        <w:adjustRightInd w:val="0"/>
        <w:spacing w:before="0" w:after="0"/>
        <w:jc w:val="center"/>
        <w:textAlignment w:val="baseline"/>
        <w:outlineLvl w:val="1"/>
        <w:rPr>
          <w:rFonts w:eastAsia="宋体" w:hint="eastAsia"/>
          <w:sz w:val="28"/>
          <w:szCs w:val="28"/>
          <w:lang w:eastAsia="zh-CN"/>
        </w:rPr>
      </w:pPr>
      <w:r>
        <w:rPr>
          <w:rFonts w:eastAsia="宋体" w:hint="eastAsia"/>
          <w:sz w:val="28"/>
          <w:szCs w:val="28"/>
          <w:lang w:eastAsia="zh-CN"/>
        </w:rPr>
        <w:t>第一册专用条款</w:t>
      </w:r>
    </w:p>
    <w:p>
      <w:pPr>
        <w:widowControl w:val="0"/>
        <w:adjustRightInd w:val="0"/>
        <w:spacing w:before="0" w:after="0"/>
        <w:jc w:val="center"/>
        <w:textAlignment w:val="baseline"/>
        <w:outlineLvl w:val="1"/>
        <w:rPr>
          <w:rFonts w:eastAsia="宋体"/>
          <w:sz w:val="28"/>
          <w:szCs w:val="28"/>
          <w:lang w:eastAsia="zh-CN"/>
        </w:rPr>
      </w:pPr>
      <w:r>
        <w:rPr>
          <w:rFonts w:eastAsia="宋体" w:hint="eastAsia"/>
          <w:sz w:val="28"/>
          <w:szCs w:val="28"/>
          <w:lang w:eastAsia="zh-CN"/>
        </w:rPr>
        <w:t>第一章  招标公告</w:t>
      </w:r>
    </w:p>
    <w:p>
      <w:pPr>
        <w:widowControl w:val="0"/>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投标人的资格要求：</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r>
        <w:rPr>
          <w:rFonts w:ascii="宋体" w:eastAsia="宋体" w:hAnsi="宋体" w:cs="宋体" w:hint="eastAsia"/>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2.本项目不接受联合体投标，不接受投标人选用进口产品参与投标（由供应商在《采购投标及履约承诺函》中作出声明）；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参与本项目采购活动时不存在被有关部门禁止参与政府采购活动且在有效期内的情况（由供应商在《采购投标及履约承诺函》中作出声明）；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未被列入失信被执行人、重大税收违法案件当事人名单、政府采购严重违法失信行为记录名单（由供应商在《采购投标及履约承诺函》中作出声明）；</w:t>
      </w:r>
    </w:p>
    <w:p>
      <w:pPr>
        <w:widowControl w:val="0"/>
        <w:ind w:firstLine="630" w:firstLineChars="3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7.为采购项目提供整体设计、规范编制或者项目管理、监理、检测等服务的供应商，不得再参加该采购项目的其他采购活动（由供应商在《采购投标及履约承诺函》中作出声明）；</w:t>
      </w:r>
    </w:p>
    <w:p>
      <w:pPr>
        <w:widowControl w:val="0"/>
        <w:ind w:firstLine="630" w:firstLineChars="3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8.</w:t>
      </w:r>
      <w:r>
        <w:rPr>
          <w:rFonts w:ascii="宋体" w:eastAsia="宋体" w:hAnsi="宋体" w:cs="宋体" w:hint="eastAsia"/>
          <w:color w:val="FF0000"/>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ascii="宋体" w:eastAsia="宋体" w:hAnsi="宋体" w:cs="宋体" w:hint="eastAsia"/>
          <w:b/>
          <w:color w:val="FF0000"/>
          <w:sz w:val="21"/>
          <w:szCs w:val="21"/>
          <w:lang w:eastAsia="zh-CN"/>
        </w:rPr>
        <w:t>（由供应商提供《供应商基本情况表》</w:t>
      </w:r>
      <w:r>
        <w:rPr>
          <w:rFonts w:ascii="宋体" w:eastAsia="宋体" w:hAnsi="宋体" w:cs="宋体" w:hint="eastAsia"/>
          <w:b/>
          <w:color w:val="FF0000"/>
          <w:sz w:val="21"/>
          <w:szCs w:val="21"/>
          <w:lang w:eastAsia="zh-CN"/>
        </w:rPr>
        <w:t>相关信息</w:t>
      </w:r>
      <w:r>
        <w:rPr>
          <w:rFonts w:ascii="宋体" w:eastAsia="宋体" w:hAnsi="宋体" w:cs="宋体" w:hint="eastAsia"/>
          <w:b/>
          <w:color w:val="FF0000"/>
          <w:sz w:val="21"/>
          <w:szCs w:val="21"/>
          <w:lang w:eastAsia="zh-CN"/>
        </w:rPr>
        <w:t>）</w:t>
      </w:r>
      <w:r>
        <w:rPr>
          <w:rFonts w:ascii="宋体" w:eastAsia="宋体" w:hAnsi="宋体" w:cs="宋体" w:hint="eastAsia"/>
          <w:b/>
          <w:color w:val="FF0000"/>
          <w:sz w:val="21"/>
          <w:szCs w:val="21"/>
          <w:lang w:eastAsia="zh-CN"/>
        </w:rPr>
        <w:t>。</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9.</w:t>
      </w:r>
      <w:bookmarkStart w:id="4" w:name="OLE_LINK2"/>
      <w:r>
        <w:rPr>
          <w:rFonts w:ascii="宋体" w:eastAsia="宋体" w:hAnsi="宋体" w:cs="宋体" w:hint="eastAsia"/>
          <w:sz w:val="21"/>
          <w:szCs w:val="21"/>
          <w:lang w:eastAsia="zh-CN"/>
        </w:rPr>
        <w:t>本项目全部专门面向中小企业采购：本项目的承接服务商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bookmarkEnd w:id="4"/>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  供应商须至少满足下列条件中的一项:</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①供应商在其生产加工场所或者通过网络销售其生产的食品，提供符合上述要求的承诺函（格式自拟）及有效期内的食品生产许可证，提供扫描件； </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②具有有效期内的食品经营许可证，提供扫描件； </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③具有有效期内的仅销售预包装食品单位备案凭证，提供扫描件。</w:t>
      </w:r>
    </w:p>
    <w:p>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numPr>
          <w:ilvl w:val="0"/>
          <w:numId w:val="0"/>
        </w:numPr>
        <w:ind w:left="0" w:firstLine="0"/>
        <w:jc w:val="both"/>
        <w:rPr>
          <w:rFonts w:ascii="宋体" w:eastAsia="宋体" w:hAnsi="宋体" w:hint="eastAsia"/>
          <w:kern w:val="2"/>
          <w:sz w:val="21"/>
          <w:lang w:eastAsia="zh-CN"/>
        </w:rPr>
      </w:pPr>
      <w:r>
        <w:rPr>
          <w:rFonts w:ascii="宋体" w:eastAsia="宋体" w:hAnsi="宋体" w:hint="eastAsia"/>
          <w:kern w:val="2"/>
          <w:sz w:val="21"/>
          <w:lang w:eastAsia="zh-CN"/>
        </w:rPr>
        <w:t>（</w:t>
      </w:r>
      <w:r>
        <w:rPr>
          <w:rFonts w:ascii="宋体" w:eastAsia="宋体" w:hAnsi="宋体" w:hint="eastAsia"/>
          <w:kern w:val="2"/>
          <w:sz w:val="21"/>
          <w:lang w:eastAsia="zh-CN"/>
        </w:rPr>
        <w:t>2</w:t>
      </w:r>
      <w:r>
        <w:rPr>
          <w:rFonts w:ascii="宋体" w:eastAsia="宋体" w:hAnsi="宋体" w:hint="eastAsia"/>
          <w:kern w:val="2"/>
          <w:sz w:val="21"/>
          <w:lang w:eastAsia="zh-CN"/>
        </w:rPr>
        <w:t>）</w:t>
      </w:r>
      <w:r>
        <w:rPr>
          <w:rFonts w:ascii="宋体" w:eastAsia="宋体" w:hAnsi="宋体" w:hint="eastAsia"/>
          <w:kern w:val="2"/>
          <w:sz w:val="21"/>
          <w:lang w:eastAsia="zh-CN"/>
        </w:rPr>
        <w:t>供应商投标（上传投标文件）必须先行办理注册手续，具体操作指引请按照深圳公共资源交易网/交易服务指南/资料下载/深圳自行采购系统用户操作指引（供应商）相关内容指引办理。</w:t>
      </w:r>
    </w:p>
    <w:p>
      <w:pPr>
        <w:widowControl w:val="0"/>
        <w:numPr>
          <w:ilvl w:val="0"/>
          <w:numId w:val="0"/>
        </w:numPr>
        <w:spacing w:line="360" w:lineRule="auto"/>
        <w:ind w:left="0" w:firstLine="0"/>
        <w:jc w:val="both"/>
        <w:rPr>
          <w:rFonts w:eastAsia="宋体"/>
          <w:b/>
          <w:bCs/>
          <w:kern w:val="2"/>
          <w:lang w:eastAsia="zh-CN"/>
        </w:rPr>
      </w:pPr>
    </w:p>
    <w:p>
      <w:pPr>
        <w:widowControl w:val="0"/>
        <w:jc w:val="left"/>
        <w:rPr>
          <w:rFonts w:eastAsia="宋体"/>
          <w:b/>
          <w:kern w:val="2"/>
          <w:sz w:val="22"/>
          <w:szCs w:val="18"/>
          <w:lang w:eastAsia="zh-CN"/>
        </w:rPr>
      </w:pPr>
      <w:r>
        <w:rPr>
          <w:rFonts w:eastAsia="宋体" w:hint="eastAsia"/>
          <w:b/>
          <w:kern w:val="2"/>
          <w:sz w:val="22"/>
          <w:szCs w:val="18"/>
          <w:lang w:eastAsia="zh-CN"/>
        </w:rPr>
        <w:t>完整公告内容详见：深圳交易集团（深圳公共资源交易中心）官网https://www.szexgrp.com/jyfw/zfcg-view.html?id=zfcg</w:t>
      </w:r>
    </w:p>
    <w:p>
      <w:pPr>
        <w:widowControl w:val="0"/>
        <w:jc w:val="both"/>
        <w:rPr>
          <w:rFonts w:eastAsia="宋体" w:hint="eastAsia"/>
          <w:kern w:val="2"/>
          <w:sz w:val="28"/>
          <w:szCs w:val="28"/>
          <w:lang w:eastAsia="zh-CN"/>
        </w:rPr>
      </w:pPr>
      <w:bookmarkStart w:id="5" w:name="bt说明"/>
      <w:bookmarkEnd w:id="5"/>
      <w:bookmarkStart w:id="6" w:name="bt合同条款"/>
      <w:bookmarkEnd w:id="6"/>
      <w:bookmarkStart w:id="7" w:name="bt投标人情况介绍"/>
      <w:bookmarkEnd w:id="7"/>
      <w:bookmarkStart w:id="8" w:name="bt合同条款及格式"/>
      <w:bookmarkEnd w:id="8"/>
      <w:bookmarkStart w:id="9" w:name="bt技术标投标文件格式"/>
      <w:bookmarkEnd w:id="9"/>
      <w:bookmarkStart w:id="10" w:name="bt投标人须知"/>
      <w:bookmarkEnd w:id="10"/>
      <w:bookmarkStart w:id="11" w:name="bt开标一览表"/>
      <w:bookmarkEnd w:id="11"/>
      <w:bookmarkStart w:id="12" w:name="bt投标函"/>
      <w:bookmarkEnd w:id="12"/>
      <w:bookmarkStart w:id="13" w:name="bt其他资料2"/>
      <w:bookmarkEnd w:id="13"/>
      <w:bookmarkStart w:id="14" w:name="合同格式"/>
      <w:bookmarkEnd w:id="14"/>
      <w:bookmarkStart w:id="15" w:name="bt合同格式"/>
      <w:bookmarkEnd w:id="15"/>
      <w:bookmarkStart w:id="16" w:name="bt项目管理班子配备情况"/>
      <w:bookmarkEnd w:id="16"/>
      <w:bookmarkStart w:id="17" w:name="bt其他资料由投标人自定"/>
      <w:bookmarkEnd w:id="17"/>
      <w:bookmarkStart w:id="18" w:name="bt投标报价汇总表"/>
      <w:bookmarkEnd w:id="18"/>
      <w:bookmarkStart w:id="19" w:name="bt本工程承诺书"/>
      <w:bookmarkEnd w:id="19"/>
      <w:bookmarkStart w:id="20" w:name="bt商务标投标文件格式"/>
      <w:bookmarkEnd w:id="20"/>
      <w:bookmarkStart w:id="21" w:name="bt投标文件签署授权委托书"/>
      <w:bookmarkEnd w:id="21"/>
      <w:r>
        <w:rPr>
          <w:rFonts w:eastAsia="宋体" w:hint="eastAsia"/>
          <w:kern w:val="2"/>
          <w:sz w:val="28"/>
          <w:szCs w:val="28"/>
          <w:lang w:eastAsia="zh-CN"/>
        </w:rPr>
        <w:br w:type="page"/>
      </w:r>
    </w:p>
    <w:p>
      <w:pPr>
        <w:widowControl w:val="0"/>
        <w:adjustRightInd w:val="0"/>
        <w:jc w:val="center"/>
        <w:textAlignment w:val="baseline"/>
        <w:outlineLvl w:val="1"/>
        <w:rPr>
          <w:rFonts w:eastAsia="宋体"/>
          <w:sz w:val="28"/>
          <w:szCs w:val="28"/>
          <w:lang w:eastAsia="zh-CN"/>
        </w:rPr>
      </w:pPr>
      <w:r>
        <w:rPr>
          <w:rFonts w:eastAsia="宋体" w:hint="eastAsia"/>
          <w:sz w:val="28"/>
          <w:szCs w:val="28"/>
          <w:lang w:eastAsia="zh-CN"/>
        </w:rPr>
        <w:t>第二章 对通用条款的补充内容及其他关键信息</w:t>
      </w:r>
    </w:p>
    <w:p>
      <w:pPr>
        <w:widowControl w:val="0"/>
        <w:adjustRightInd w:val="0"/>
        <w:spacing w:before="156" w:beforeLines="50" w:after="156" w:afterLines="50"/>
        <w:jc w:val="center"/>
        <w:textAlignment w:val="baseline"/>
        <w:outlineLvl w:val="1"/>
        <w:rPr>
          <w:rFonts w:eastAsia="宋体"/>
          <w:sz w:val="28"/>
          <w:szCs w:val="28"/>
          <w:lang w:eastAsia="zh-CN"/>
        </w:rPr>
      </w:pPr>
      <w:bookmarkStart w:id="22" w:name="_Toc101074876"/>
      <w:bookmarkStart w:id="23" w:name="_Toc60631620"/>
      <w:bookmarkStart w:id="24" w:name="_Toc100052364"/>
      <w:bookmarkStart w:id="25" w:name="_Toc60560625"/>
      <w:bookmarkStart w:id="26" w:name="_Toc73521547"/>
      <w:bookmarkStart w:id="27" w:name="_Toc73518117"/>
      <w:bookmarkStart w:id="28" w:name="_Toc73521635"/>
      <w:bookmarkStart w:id="29" w:name="_Toc73517639"/>
      <w:r>
        <w:rPr>
          <w:rFonts w:eastAsia="宋体" w:hint="eastAsia"/>
          <w:lang w:eastAsia="zh-CN"/>
        </w:rPr>
        <w:t>一、对通用条款的补充内容</w:t>
      </w:r>
    </w:p>
    <w:bookmarkEnd w:id="22"/>
    <w:bookmarkEnd w:id="23"/>
    <w:bookmarkEnd w:id="24"/>
    <w:bookmarkEnd w:id="25"/>
    <w:bookmarkEnd w:id="26"/>
    <w:bookmarkEnd w:id="27"/>
    <w:bookmarkEnd w:id="28"/>
    <w:bookmarkEnd w:id="29"/>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3"/>
        <w:gridCol w:w="1992"/>
        <w:gridCol w:w="6019"/>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b/>
                <w:bCs/>
                <w:kern w:val="2"/>
                <w:sz w:val="21"/>
                <w:lang w:eastAsia="zh-CN"/>
              </w:rPr>
            </w:pPr>
            <w:r>
              <w:rPr>
                <w:rFonts w:ascii="宋体" w:eastAsia="宋体" w:hAnsi="宋体" w:hint="eastAsia"/>
                <w:b/>
                <w:bCs/>
                <w:kern w:val="2"/>
                <w:sz w:val="21"/>
                <w:lang w:eastAsia="zh-CN"/>
              </w:rPr>
              <w:t>通用条款序号</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b/>
                <w:bCs/>
                <w:kern w:val="2"/>
                <w:sz w:val="21"/>
                <w:lang w:eastAsia="zh-CN"/>
              </w:rPr>
            </w:pPr>
            <w:r>
              <w:rPr>
                <w:rFonts w:ascii="宋体" w:eastAsia="宋体" w:hAnsi="宋体" w:hint="eastAsia"/>
                <w:b/>
                <w:bCs/>
                <w:kern w:val="2"/>
                <w:sz w:val="21"/>
                <w:lang w:eastAsia="zh-CN"/>
              </w:rPr>
              <w:t>涉及事项</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eastAsia="宋体" w:hAnsi="宋体"/>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797" w:type="dxa"/>
            <w:gridSpan w:val="3"/>
            <w:vAlign w:val="center"/>
          </w:tcPr>
          <w:p>
            <w:pPr>
              <w:keepNext w:val="0"/>
              <w:keepLines w:val="0"/>
              <w:widowControl w:val="0"/>
              <w:suppressLineNumbers w:val="0"/>
              <w:spacing w:before="0" w:beforeAutospacing="0" w:after="0" w:afterAutospacing="0"/>
              <w:ind w:left="0" w:right="0"/>
              <w:jc w:val="center"/>
              <w:rPr>
                <w:rFonts w:ascii="宋体" w:eastAsia="宋体" w:hAnsi="宋体"/>
                <w:b/>
                <w:bCs/>
                <w:kern w:val="2"/>
                <w:sz w:val="21"/>
                <w:lang w:eastAsia="zh-CN"/>
              </w:rPr>
            </w:pPr>
            <w:r>
              <w:rPr>
                <w:rFonts w:ascii="宋体" w:eastAsia="宋体" w:hAnsi="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采购人</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kern w:val="2"/>
                <w:sz w:val="21"/>
                <w:lang w:eastAsia="zh-CN"/>
              </w:rPr>
              <w:t>深圳市第一职业技术学校</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采购代理机构</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深圳公共资源交易中心</w:t>
            </w:r>
          </w:p>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（深圳交易集团有限公司政府采购业务分公司）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9</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踏勘现场</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标前会议</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招标文件的澄清和修改</w:t>
            </w:r>
          </w:p>
        </w:tc>
        <w:tc>
          <w:tcPr>
            <w:tcW w:w="5881" w:type="dxa"/>
            <w:vAlign w:val="center"/>
          </w:tcPr>
          <w:p>
            <w:pPr>
              <w:keepNext w:val="0"/>
              <w:keepLines w:val="0"/>
              <w:widowControl w:val="0"/>
              <w:suppressLineNumbers w:val="0"/>
              <w:spacing w:before="0" w:beforeAutospacing="0" w:after="0" w:afterAutospacing="0"/>
              <w:ind w:left="0" w:right="0"/>
              <w:jc w:val="left"/>
              <w:rPr>
                <w:rFonts w:ascii="宋体" w:eastAsia="宋体" w:hAnsi="宋体"/>
                <w:kern w:val="2"/>
                <w:sz w:val="21"/>
                <w:lang w:eastAsia="zh-CN"/>
              </w:rPr>
            </w:pPr>
            <w:r>
              <w:rPr>
                <w:rFonts w:ascii="宋体" w:eastAsia="宋体" w:hAnsi="宋体" w:hint="eastAsia"/>
                <w:kern w:val="2"/>
                <w:sz w:val="21"/>
                <w:lang w:eastAsia="zh-CN"/>
              </w:rPr>
              <w:t>投标截止日三日前，投标人有义务在招标期间在深圳交易集团（深圳公共资源交易中心）网站浏览与本项目有关的澄清和修改信息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投标有效期</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投标人的替代方案</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投标文件的大小</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投标文件大小不得超过</w:t>
            </w:r>
            <w:r>
              <w:rPr>
                <w:rFonts w:ascii="宋体" w:eastAsia="宋体" w:hAnsi="宋体"/>
                <w:kern w:val="2"/>
                <w:sz w:val="21"/>
                <w:lang w:eastAsia="zh-CN"/>
              </w:rPr>
              <w:t>1</w:t>
            </w:r>
            <w:r>
              <w:rPr>
                <w:rFonts w:ascii="宋体" w:eastAsia="宋体" w:hAnsi="宋体" w:hint="eastAsia"/>
                <w:kern w:val="2"/>
                <w:sz w:val="21"/>
                <w:lang w:eastAsia="zh-CN"/>
              </w:rPr>
              <w:t>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bookmarkStart w:id="30" w:name="_Hlk71664860"/>
            <w:r>
              <w:rPr>
                <w:rFonts w:ascii="宋体" w:eastAsia="宋体" w:hAnsi="宋体" w:hint="eastAsia"/>
                <w:kern w:val="2"/>
                <w:sz w:val="21"/>
                <w:lang w:eastAsia="zh-CN"/>
              </w:rPr>
              <w:t>样品、演示、方案讲解</w:t>
            </w:r>
            <w:bookmarkEnd w:id="30"/>
          </w:p>
        </w:tc>
        <w:tc>
          <w:tcPr>
            <w:tcW w:w="5881" w:type="dxa"/>
            <w:vAlign w:val="center"/>
          </w:tcPr>
          <w:p>
            <w:pPr>
              <w:keepNext w:val="0"/>
              <w:keepLines w:val="0"/>
              <w:widowControl w:val="0"/>
              <w:suppressLineNumbers w:val="0"/>
              <w:spacing w:before="0" w:beforeAutospacing="0" w:after="0" w:afterAutospacing="0"/>
              <w:ind w:left="0" w:right="0"/>
              <w:jc w:val="both"/>
              <w:rPr>
                <w:rFonts w:ascii="宋体" w:eastAsia="宋体" w:hAnsi="宋体"/>
                <w:kern w:val="2"/>
                <w:sz w:val="21"/>
                <w:lang w:eastAsia="zh-CN"/>
              </w:rPr>
            </w:pPr>
            <w:r>
              <w:rPr>
                <w:rFonts w:ascii="宋体" w:eastAsia="宋体" w:hAnsi="宋体" w:hint="eastAsia"/>
                <w:kern w:val="2"/>
                <w:sz w:val="21"/>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评审方法</w:t>
            </w:r>
          </w:p>
        </w:tc>
        <w:tc>
          <w:tcPr>
            <w:tcW w:w="5881" w:type="dxa"/>
            <w:vAlign w:val="center"/>
          </w:tcPr>
          <w:p>
            <w:pPr>
              <w:keepNext w:val="0"/>
              <w:keepLines w:val="0"/>
              <w:widowControl w:val="0"/>
              <w:suppressLineNumbers w:val="0"/>
              <w:spacing w:before="0" w:beforeAutospacing="0" w:after="0" w:afterAutospacing="0"/>
              <w:ind w:left="0" w:right="0"/>
              <w:jc w:val="left"/>
              <w:rPr>
                <w:rFonts w:ascii="宋体" w:eastAsia="宋体" w:hAnsi="宋体"/>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59"/>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定标方法</w:t>
            </w:r>
          </w:p>
        </w:tc>
        <w:tc>
          <w:tcPr>
            <w:tcW w:w="5881" w:type="dxa"/>
            <w:vAlign w:val="center"/>
          </w:tcPr>
          <w:p>
            <w:pPr>
              <w:keepNext w:val="0"/>
              <w:keepLines w:val="0"/>
              <w:widowControl w:val="0"/>
              <w:suppressLineNumbers w:val="0"/>
              <w:spacing w:before="0" w:beforeAutospacing="0" w:after="0" w:afterAutospacing="0"/>
              <w:ind w:left="0" w:right="0"/>
              <w:jc w:val="left"/>
              <w:rPr>
                <w:rFonts w:ascii="宋体" w:eastAsia="宋体" w:hAnsi="宋体"/>
                <w:kern w:val="2"/>
                <w:sz w:val="21"/>
                <w:lang w:eastAsia="zh-CN"/>
              </w:rPr>
            </w:pPr>
            <w:r>
              <w:rPr>
                <w:rFonts w:ascii="宋体" w:eastAsia="宋体" w:hAnsi="宋体" w:hint="eastAsia"/>
                <w:kern w:val="2"/>
                <w:sz w:val="21"/>
                <w:lang w:eastAsia="zh-CN"/>
              </w:rPr>
              <w:t xml:space="preserve"> 评定分离</w:t>
            </w:r>
          </w:p>
          <w:p>
            <w:pPr>
              <w:keepNext w:val="0"/>
              <w:keepLines w:val="0"/>
              <w:widowControl w:val="0"/>
              <w:suppressLineNumbers w:val="0"/>
              <w:spacing w:before="0" w:beforeAutospacing="0" w:after="0" w:afterAutospacing="0"/>
              <w:ind w:left="0" w:right="0"/>
              <w:jc w:val="left"/>
              <w:rPr>
                <w:rFonts w:ascii="宋体" w:eastAsia="宋体" w:hAnsi="宋体"/>
                <w:kern w:val="2"/>
                <w:sz w:val="21"/>
                <w:lang w:eastAsia="zh-CN"/>
              </w:rPr>
            </w:pPr>
            <w:r>
              <w:rPr>
                <w:rFonts w:ascii="宋体" w:eastAsia="宋体" w:hAnsi="宋体" w:hint="eastAsia"/>
                <w:kern w:val="2"/>
                <w:sz w:val="21"/>
                <w:lang w:eastAsia="zh-CN"/>
              </w:rPr>
              <w:t>本项目推荐的候选中标供应商不进行排名，且中标（成交）结果信息公示内容仅公示候选中标供应商名单，不公示得分和排名。</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42</w:t>
            </w:r>
          </w:p>
        </w:tc>
        <w:tc>
          <w:tcPr>
            <w:tcW w:w="1946" w:type="dxa"/>
            <w:vAlign w:val="center"/>
          </w:tcPr>
          <w:p>
            <w:pPr>
              <w:keepNext w:val="0"/>
              <w:keepLines w:val="0"/>
              <w:widowControl w:val="0"/>
              <w:suppressLineNumbers w:val="0"/>
              <w:spacing w:before="0" w:beforeAutospacing="0" w:after="0" w:afterAutospacing="0"/>
              <w:ind w:left="0" w:right="0"/>
              <w:jc w:val="both"/>
              <w:rPr>
                <w:rFonts w:ascii="宋体" w:eastAsia="宋体" w:hAnsi="宋体"/>
                <w:kern w:val="2"/>
                <w:sz w:val="21"/>
                <w:lang w:eastAsia="zh-CN"/>
              </w:rPr>
            </w:pPr>
            <w:r>
              <w:rPr>
                <w:rFonts w:ascii="宋体" w:eastAsia="宋体" w:hAnsi="宋体" w:hint="eastAsia"/>
                <w:kern w:val="2"/>
                <w:sz w:val="21"/>
                <w:lang w:eastAsia="zh-CN"/>
              </w:rPr>
              <w:t>公开招标失败的处理</w:t>
            </w:r>
          </w:p>
        </w:tc>
        <w:tc>
          <w:tcPr>
            <w:tcW w:w="5881" w:type="dxa"/>
            <w:vAlign w:val="center"/>
          </w:tcPr>
          <w:p>
            <w:pPr>
              <w:keepNext w:val="0"/>
              <w:keepLines w:val="0"/>
              <w:widowControl w:val="0"/>
              <w:suppressLineNumbers w:val="0"/>
              <w:spacing w:before="0" w:beforeAutospacing="0" w:after="0" w:afterAutospacing="0"/>
              <w:ind w:left="0" w:right="0"/>
              <w:jc w:val="left"/>
              <w:rPr>
                <w:rFonts w:ascii="宋体" w:eastAsia="宋体" w:hAnsi="宋体"/>
                <w:b/>
                <w:kern w:val="2"/>
                <w:sz w:val="21"/>
                <w:lang w:eastAsia="zh-CN"/>
              </w:rPr>
            </w:pPr>
            <w:r>
              <w:rPr>
                <w:rFonts w:ascii="宋体" w:eastAsia="宋体" w:hAnsi="宋体" w:hint="eastAsia"/>
                <w:kern w:val="2"/>
                <w:sz w:val="21"/>
                <w:lang w:eastAsia="zh-CN"/>
              </w:rPr>
              <w:t>公开招标有效供应商不足三家的，项目公开招标失败，重新采购。</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履约担保</w:t>
            </w:r>
          </w:p>
        </w:tc>
        <w:tc>
          <w:tcPr>
            <w:tcW w:w="5881" w:type="dxa"/>
            <w:vAlign w:val="center"/>
          </w:tcPr>
          <w:p>
            <w:pPr>
              <w:keepNext w:val="0"/>
              <w:keepLines w:val="0"/>
              <w:widowControl w:val="0"/>
              <w:suppressLineNumbers w:val="0"/>
              <w:spacing w:before="0" w:beforeAutospacing="0" w:after="0" w:afterAutospacing="0"/>
              <w:ind w:left="0" w:right="0"/>
              <w:jc w:val="left"/>
              <w:rPr>
                <w:rFonts w:ascii="宋体" w:eastAsia="宋体" w:hAnsi="宋体"/>
                <w:kern w:val="2"/>
                <w:sz w:val="21"/>
                <w:lang w:eastAsia="zh-CN"/>
              </w:rPr>
            </w:pPr>
            <w:r>
              <w:rPr>
                <w:rFonts w:ascii="宋体" w:eastAsia="宋体" w:hAnsi="宋体" w:hint="eastAsia"/>
                <w:kern w:val="2"/>
                <w:sz w:val="21"/>
                <w:lang w:eastAsia="zh-CN"/>
              </w:rPr>
              <w:t>不需要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52.8</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投诉</w:t>
            </w:r>
          </w:p>
        </w:tc>
        <w:tc>
          <w:tcPr>
            <w:tcW w:w="5881" w:type="dxa"/>
            <w:vAlign w:val="center"/>
          </w:tcPr>
          <w:p>
            <w:pPr>
              <w:keepNext w:val="0"/>
              <w:keepLines w:val="0"/>
              <w:widowControl w:val="0"/>
              <w:suppressLineNumbers w:val="0"/>
              <w:spacing w:before="0" w:beforeAutospacing="0" w:after="0" w:afterAutospacing="0"/>
              <w:ind w:left="0" w:right="0"/>
              <w:jc w:val="left"/>
              <w:rPr>
                <w:rFonts w:ascii="宋体" w:eastAsia="宋体" w:hAnsi="宋体"/>
                <w:b/>
                <w:kern w:val="2"/>
                <w:sz w:val="21"/>
                <w:lang w:eastAsia="zh-CN"/>
              </w:rPr>
            </w:pPr>
            <w:r>
              <w:rPr>
                <w:rFonts w:ascii="宋体" w:eastAsia="宋体" w:hAnsi="宋体" w:hint="eastAsia"/>
                <w:kern w:val="2"/>
                <w:sz w:val="21"/>
                <w:lang w:eastAsia="zh-CN"/>
              </w:rPr>
              <w:t>对被质疑人的答复不满意或者被质疑人未在规定时间内答复的，提出质疑的供应商可以在答复期满后十五个工作日内向本项目本项目采购人投诉。供应商投诉的事项应当是经过质疑的事项。</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widowControl w:val="0"/>
        <w:adjustRightInd w:val="0"/>
        <w:spacing w:before="156" w:beforeLines="50" w:after="156" w:afterLines="50"/>
        <w:jc w:val="center"/>
        <w:textAlignment w:val="baseline"/>
        <w:outlineLvl w:val="1"/>
        <w:rPr>
          <w:rFonts w:eastAsia="宋体"/>
          <w:lang w:eastAsia="zh-CN"/>
        </w:rPr>
      </w:pPr>
      <w:r>
        <w:rPr>
          <w:rFonts w:eastAsia="宋体" w:hint="eastAsia"/>
          <w:lang w:eastAsia="zh-CN"/>
        </w:rPr>
        <w:t>二、其他关键信息</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（一）与“对通用条款的补充内容”章节相关的事项</w:t>
      </w:r>
    </w:p>
    <w:p>
      <w:pPr>
        <w:widowControl w:val="0"/>
        <w:spacing w:line="276" w:lineRule="auto"/>
        <w:ind w:firstLine="420" w:firstLineChars="200"/>
        <w:jc w:val="left"/>
        <w:rPr>
          <w:rFonts w:ascii="宋体" w:eastAsia="宋体" w:hAnsi="宋体"/>
          <w:b/>
          <w:sz w:val="21"/>
          <w:szCs w:val="20"/>
          <w:lang w:eastAsia="zh-CN"/>
        </w:rPr>
      </w:pPr>
      <w:bookmarkStart w:id="31" w:name="_Hlk72579465"/>
      <w:r>
        <w:rPr>
          <w:rFonts w:ascii="宋体" w:eastAsia="宋体" w:hAnsi="宋体" w:hint="eastAsia"/>
          <w:b/>
          <w:sz w:val="21"/>
          <w:szCs w:val="20"/>
          <w:lang w:eastAsia="zh-CN"/>
        </w:rPr>
        <w:t>1、评标定标信息</w:t>
      </w:r>
    </w:p>
    <w:p>
      <w:pPr>
        <w:widowControl w:val="0"/>
        <w:jc w:val="center"/>
        <w:rPr>
          <w:rFonts w:eastAsia="宋体"/>
          <w:b/>
          <w:kern w:val="2"/>
          <w:sz w:val="21"/>
          <w:lang w:eastAsia="zh-CN"/>
        </w:rPr>
      </w:pPr>
      <w:r>
        <w:rPr>
          <w:rFonts w:eastAsia="宋体" w:hint="eastAsia"/>
          <w:b/>
          <w:kern w:val="2"/>
          <w:sz w:val="21"/>
          <w:lang w:eastAsia="zh-CN"/>
        </w:rPr>
        <w:t>评定分离项目</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362"/>
        <w:gridCol w:w="464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132" w:type="dxa"/>
          </w:tcPr>
          <w:p>
            <w:pPr>
              <w:keepNext w:val="0"/>
              <w:keepLines w:val="0"/>
              <w:suppressLineNumbers w:val="0"/>
              <w:spacing w:before="0" w:beforeAutospacing="0" w:after="0" w:afterAutospacing="0"/>
              <w:ind w:left="0" w:right="0"/>
              <w:jc w:val="center"/>
              <w:rPr>
                <w:kern w:val="2"/>
                <w:sz w:val="21"/>
                <w:lang w:eastAsia="zh-CN"/>
              </w:rPr>
            </w:pPr>
            <w:r>
              <w:rPr>
                <w:rFonts w:hint="eastAsia"/>
                <w:kern w:val="2"/>
                <w:sz w:val="21"/>
                <w:lang w:eastAsia="zh-CN"/>
              </w:rPr>
              <w:t>评标方法</w:t>
            </w:r>
          </w:p>
        </w:tc>
        <w:tc>
          <w:tcPr>
            <w:tcW w:w="4397" w:type="dxa"/>
          </w:tcPr>
          <w:p>
            <w:pPr>
              <w:keepNext w:val="0"/>
              <w:keepLines w:val="0"/>
              <w:suppressLineNumbers w:val="0"/>
              <w:spacing w:before="0" w:beforeAutospacing="0" w:after="0" w:afterAutospacing="0"/>
              <w:ind w:left="0" w:right="0"/>
              <w:jc w:val="center"/>
              <w:rPr>
                <w:kern w:val="2"/>
                <w:sz w:val="21"/>
                <w:lang w:eastAsia="zh-CN"/>
              </w:rPr>
            </w:pPr>
            <w:r>
              <w:rPr>
                <w:rFonts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jc w:val="center"/>
        </w:trPr>
        <w:tc>
          <w:tcPr>
            <w:tcW w:w="4132" w:type="dxa"/>
          </w:tcPr>
          <w:p>
            <w:pPr>
              <w:keepNext w:val="0"/>
              <w:keepLines w:val="0"/>
              <w:suppressLineNumbers w:val="0"/>
              <w:spacing w:before="0" w:beforeAutospacing="0" w:after="0" w:afterAutospacing="0"/>
              <w:ind w:left="0" w:right="0"/>
              <w:jc w:val="center"/>
              <w:rPr>
                <w:kern w:val="2"/>
                <w:sz w:val="21"/>
                <w:lang w:eastAsia="zh-CN"/>
              </w:rPr>
            </w:pPr>
            <w:r>
              <w:rPr>
                <w:rFonts w:hint="eastAsia"/>
                <w:kern w:val="2"/>
                <w:sz w:val="21"/>
                <w:lang w:eastAsia="zh-CN"/>
              </w:rPr>
              <w:t>定标方法</w:t>
            </w:r>
          </w:p>
        </w:tc>
        <w:tc>
          <w:tcPr>
            <w:tcW w:w="4397" w:type="dxa"/>
          </w:tcPr>
          <w:p>
            <w:pPr>
              <w:keepNext w:val="0"/>
              <w:keepLines w:val="0"/>
              <w:suppressLineNumbers w:val="0"/>
              <w:spacing w:before="0" w:beforeAutospacing="0" w:after="0" w:afterAutospacing="0"/>
              <w:ind w:left="0" w:right="0"/>
              <w:jc w:val="center"/>
              <w:rPr>
                <w:kern w:val="2"/>
                <w:sz w:val="21"/>
                <w:lang w:eastAsia="zh-CN"/>
              </w:rPr>
            </w:pPr>
            <w:r>
              <w:rPr>
                <w:rFonts w:hint="eastAsia"/>
                <w:kern w:val="2"/>
                <w:sz w:val="21"/>
                <w:lang w:eastAsia="zh-CN"/>
              </w:rPr>
              <w:t>自定法</w:t>
            </w:r>
          </w:p>
        </w:tc>
      </w:tr>
      <w:tr>
        <w:tblPrEx>
          <w:tblW w:w="5000" w:type="pct"/>
          <w:jc w:val="center"/>
          <w:tblLayout w:type="fixed"/>
          <w:tblCellMar>
            <w:top w:w="0" w:type="dxa"/>
            <w:left w:w="108" w:type="dxa"/>
            <w:bottom w:w="0" w:type="dxa"/>
            <w:right w:w="108" w:type="dxa"/>
          </w:tblCellMar>
        </w:tblPrEx>
        <w:trPr>
          <w:jc w:val="center"/>
        </w:trPr>
        <w:tc>
          <w:tcPr>
            <w:tcW w:w="4132" w:type="dxa"/>
          </w:tcPr>
          <w:p>
            <w:pPr>
              <w:keepNext w:val="0"/>
              <w:keepLines w:val="0"/>
              <w:suppressLineNumbers w:val="0"/>
              <w:spacing w:before="0" w:beforeAutospacing="0" w:after="0" w:afterAutospacing="0"/>
              <w:ind w:left="0" w:right="0"/>
              <w:jc w:val="center"/>
              <w:rPr>
                <w:kern w:val="2"/>
                <w:sz w:val="21"/>
                <w:lang w:eastAsia="zh-CN"/>
              </w:rPr>
            </w:pPr>
            <w:r>
              <w:rPr>
                <w:rFonts w:hint="eastAsia"/>
                <w:kern w:val="2"/>
                <w:sz w:val="21"/>
                <w:lang w:eastAsia="zh-CN"/>
              </w:rPr>
              <w:t>推荐候选中标供应商家数</w:t>
            </w:r>
          </w:p>
        </w:tc>
        <w:tc>
          <w:tcPr>
            <w:tcW w:w="4397" w:type="dxa"/>
          </w:tcPr>
          <w:p>
            <w:pPr>
              <w:keepNext w:val="0"/>
              <w:keepLines w:val="0"/>
              <w:suppressLineNumbers w:val="0"/>
              <w:spacing w:before="0" w:beforeAutospacing="0" w:after="0" w:afterAutospacing="0"/>
              <w:ind w:left="0" w:right="0"/>
              <w:jc w:val="center"/>
              <w:rPr>
                <w:kern w:val="2"/>
                <w:sz w:val="21"/>
                <w:lang w:eastAsia="zh-CN"/>
              </w:rPr>
            </w:pPr>
            <w:r>
              <w:rPr>
                <w:rFonts w:hint="eastAsia"/>
                <w:kern w:val="2"/>
                <w:sz w:val="21"/>
                <w:lang w:eastAsia="zh-CN"/>
              </w:rPr>
              <w:t>3</w:t>
            </w:r>
          </w:p>
        </w:tc>
      </w:tr>
      <w:tr>
        <w:tblPrEx>
          <w:tblW w:w="5000" w:type="pct"/>
          <w:jc w:val="center"/>
          <w:tblLayout w:type="fixed"/>
          <w:tblCellMar>
            <w:top w:w="0" w:type="dxa"/>
            <w:left w:w="108" w:type="dxa"/>
            <w:bottom w:w="0" w:type="dxa"/>
            <w:right w:w="108" w:type="dxa"/>
          </w:tblCellMar>
        </w:tblPrEx>
        <w:trPr>
          <w:jc w:val="center"/>
        </w:trPr>
        <w:tc>
          <w:tcPr>
            <w:tcW w:w="4132" w:type="dxa"/>
          </w:tcPr>
          <w:p>
            <w:pPr>
              <w:keepNext w:val="0"/>
              <w:keepLines w:val="0"/>
              <w:suppressLineNumbers w:val="0"/>
              <w:spacing w:before="0" w:beforeAutospacing="0" w:after="0" w:afterAutospacing="0"/>
              <w:ind w:left="0" w:right="0"/>
              <w:jc w:val="center"/>
              <w:rPr>
                <w:kern w:val="2"/>
                <w:sz w:val="21"/>
                <w:lang w:eastAsia="zh-CN"/>
              </w:rPr>
            </w:pPr>
            <w:r>
              <w:rPr>
                <w:rFonts w:hint="eastAsia"/>
                <w:kern w:val="2"/>
                <w:sz w:val="21"/>
                <w:lang w:eastAsia="zh-CN"/>
              </w:rPr>
              <w:t>中标供应商家数</w:t>
            </w:r>
          </w:p>
        </w:tc>
        <w:tc>
          <w:tcPr>
            <w:tcW w:w="4397" w:type="dxa"/>
          </w:tcPr>
          <w:p>
            <w:pPr>
              <w:keepNext w:val="0"/>
              <w:keepLines w:val="0"/>
              <w:suppressLineNumbers w:val="0"/>
              <w:spacing w:before="0" w:beforeAutospacing="0" w:after="0" w:afterAutospacing="0"/>
              <w:ind w:left="0" w:right="0"/>
              <w:jc w:val="center"/>
              <w:rPr>
                <w:kern w:val="2"/>
                <w:sz w:val="21"/>
                <w:lang w:eastAsia="zh-CN"/>
              </w:rPr>
            </w:pPr>
            <w:r>
              <w:rPr>
                <w:rFonts w:hint="eastAsia"/>
                <w:kern w:val="2"/>
                <w:sz w:val="21"/>
                <w:lang w:eastAsia="zh-CN"/>
              </w:rPr>
              <w:t>1</w:t>
            </w:r>
          </w:p>
        </w:tc>
      </w:tr>
    </w:tbl>
    <w:p>
      <w:pPr>
        <w:widowControl w:val="0"/>
        <w:ind w:firstLine="420" w:firstLineChars="200"/>
        <w:jc w:val="both"/>
        <w:rPr>
          <w:rFonts w:ascii="宋体" w:eastAsia="宋体" w:hAnsi="宋体"/>
          <w:b/>
          <w:kern w:val="2"/>
          <w:sz w:val="21"/>
          <w:lang w:eastAsia="zh-CN"/>
        </w:rPr>
      </w:pPr>
    </w:p>
    <w:bookmarkEnd w:id="31"/>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p>
    <w:p>
      <w:pPr>
        <w:widowControl w:val="0"/>
        <w:ind w:firstLine="420" w:firstLineChars="200"/>
        <w:jc w:val="both"/>
        <w:rPr>
          <w:rFonts w:eastAsia="宋体"/>
          <w:b/>
          <w:bCs/>
          <w:kern w:val="2"/>
          <w:sz w:val="21"/>
          <w:lang w:eastAsia="zh-CN"/>
        </w:rPr>
      </w:pPr>
      <w:r>
        <w:rPr>
          <w:rFonts w:eastAsia="宋体"/>
          <w:b/>
          <w:bCs/>
          <w:kern w:val="2"/>
          <w:sz w:val="21"/>
          <w:lang w:eastAsia="zh-CN"/>
        </w:rPr>
        <w:t>1</w:t>
      </w:r>
      <w:r>
        <w:rPr>
          <w:rFonts w:eastAsia="宋体" w:hint="eastAsia"/>
          <w:b/>
          <w:bCs/>
          <w:kern w:val="2"/>
          <w:sz w:val="21"/>
          <w:lang w:eastAsia="zh-CN"/>
        </w:rPr>
        <w:t>、关于享受优惠政策的主体及价格扣除比例</w:t>
      </w:r>
    </w:p>
    <w:p>
      <w:pPr>
        <w:widowControl w:val="0"/>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（1）专门面向中小企业采购的项目，不再执行价格扣除比例。</w:t>
      </w:r>
    </w:p>
    <w:p>
      <w:pPr>
        <w:widowControl w:val="0"/>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（2）非专门面向中小企业采购的项目，应执行价格扣除比例：供应商提供的服务全部由优惠主体承接，则对其投标总价给予</w:t>
      </w:r>
      <w:r>
        <w:rPr>
          <w:rFonts w:ascii="宋体" w:eastAsia="宋体" w:hAnsi="宋体" w:cs="宋体" w:hint="eastAsia"/>
          <w:color w:val="FF0000"/>
          <w:kern w:val="2"/>
          <w:sz w:val="21"/>
          <w:u w:val="single"/>
          <w:lang w:eastAsia="zh-CN"/>
        </w:rPr>
        <w:t xml:space="preserve">   </w:t>
      </w:r>
      <w:r>
        <w:rPr>
          <w:rFonts w:ascii="宋体" w:eastAsia="宋体" w:hAnsi="宋体" w:cs="宋体" w:hint="eastAsia"/>
          <w:color w:val="FF0000"/>
          <w:kern w:val="2"/>
          <w:sz w:val="21"/>
          <w:u w:val="single"/>
          <w:lang w:eastAsia="zh-CN"/>
        </w:rPr>
        <w:t>/</w:t>
      </w:r>
      <w:r>
        <w:rPr>
          <w:rFonts w:ascii="宋体" w:eastAsia="宋体" w:hAnsi="宋体" w:cs="宋体" w:hint="eastAsia"/>
          <w:color w:val="FF0000"/>
          <w:kern w:val="2"/>
          <w:sz w:val="21"/>
          <w:u w:val="single"/>
          <w:lang w:eastAsia="zh-CN"/>
        </w:rPr>
        <w:t xml:space="preserve"> %</w:t>
      </w:r>
      <w:r>
        <w:rPr>
          <w:rFonts w:ascii="宋体" w:eastAsia="宋体" w:hAnsi="宋体" w:cs="宋体" w:hint="eastAsia"/>
          <w:color w:val="000000"/>
          <w:kern w:val="2"/>
          <w:sz w:val="21"/>
          <w:lang w:eastAsia="zh-CN"/>
        </w:rPr>
        <w:t>（10%~20%）</w:t>
      </w:r>
      <w:r>
        <w:rPr>
          <w:rFonts w:ascii="宋体" w:eastAsia="宋体" w:hAnsi="宋体" w:cs="宋体" w:hint="eastAsia"/>
          <w:kern w:val="2"/>
          <w:sz w:val="21"/>
          <w:lang w:eastAsia="zh-CN"/>
        </w:rPr>
        <w:t>的扣除，用扣除后的价格参与评审。满足多项优惠政策的企业，不重复享受多项价格扣除政策。</w:t>
      </w:r>
    </w:p>
    <w:p>
      <w:pPr>
        <w:widowControl w:val="0"/>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hint="eastAsia"/>
          <w:b/>
          <w:bCs/>
          <w:color w:val="FF0000"/>
          <w:kern w:val="2"/>
          <w:sz w:val="21"/>
          <w:szCs w:val="21"/>
          <w:lang w:eastAsia="zh-CN" w:bidi="ar"/>
        </w:rPr>
        <w:t>《中小企业声明函》中相关企业（服务承接商）所属行业应当与采购标的所属行业相一致</w:t>
      </w:r>
      <w:r>
        <w:rPr>
          <w:rFonts w:ascii="宋体" w:eastAsia="宋体" w:hAnsi="宋体" w:cs="宋体" w:hint="eastAsia"/>
          <w:b/>
          <w:bCs/>
          <w:color w:val="FF0000"/>
          <w:kern w:val="2"/>
          <w:sz w:val="21"/>
          <w:lang w:eastAsia="zh-CN" w:bidi="ar"/>
        </w:rPr>
        <w:t>，标的所属行业以招标文件第一册第三章用户需求书“</w:t>
      </w:r>
      <w:r>
        <w:rPr>
          <w:rFonts w:ascii="宋体" w:eastAsia="宋体" w:hAnsi="宋体" w:cs="宋体" w:hint="eastAsia"/>
          <w:b/>
          <w:bCs/>
          <w:color w:val="FF0000"/>
          <w:kern w:val="2"/>
          <w:sz w:val="21"/>
          <w:lang w:eastAsia="zh-CN"/>
        </w:rPr>
        <w:t>服务需求明细”的“标的所属行业”一栏为准</w:t>
      </w:r>
      <w:r>
        <w:rPr>
          <w:rFonts w:ascii="宋体" w:eastAsia="宋体" w:hAnsi="宋体" w:cs="宋体" w:hint="eastAsia"/>
          <w:b/>
          <w:bCs/>
          <w:color w:val="FF0000"/>
          <w:kern w:val="2"/>
          <w:sz w:val="21"/>
          <w:szCs w:val="21"/>
          <w:lang w:eastAsia="zh-CN"/>
        </w:rPr>
        <w:t>。</w:t>
      </w:r>
    </w:p>
    <w:p>
      <w:pPr>
        <w:widowControl w:val="0"/>
        <w:ind w:firstLine="420" w:firstLineChars="200"/>
        <w:jc w:val="both"/>
        <w:rPr>
          <w:rFonts w:ascii="宋体" w:eastAsia="宋体" w:hAnsi="宋体" w:cs="宋体"/>
          <w:kern w:val="2"/>
          <w:sz w:val="21"/>
          <w:lang w:eastAsia="zh-CN"/>
        </w:rPr>
      </w:pPr>
      <w:r>
        <w:rPr>
          <w:rFonts w:ascii="宋体" w:eastAsia="宋体" w:hAnsi="宋体" w:cs="宋体" w:hint="eastAsia"/>
          <w:kern w:val="2"/>
          <w:sz w:val="21"/>
          <w:szCs w:val="21"/>
          <w:lang w:eastAsia="zh-CN"/>
        </w:rPr>
        <w:t>（4）小型企业、微</w:t>
      </w:r>
      <w:r>
        <w:rPr>
          <w:rFonts w:ascii="宋体" w:eastAsia="宋体" w:hAnsi="宋体" w:cs="宋体" w:hint="eastAsia"/>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widowControl w:val="0"/>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（5）享受价格扣除获得采购合同的，小微企业不得将合同分包给大中型企业。</w:t>
      </w:r>
    </w:p>
    <w:p>
      <w:pPr>
        <w:widowControl w:val="0"/>
        <w:ind w:firstLine="420" w:firstLineChars="200"/>
        <w:jc w:val="both"/>
        <w:rPr>
          <w:rFonts w:eastAsia="宋体"/>
          <w:b/>
          <w:kern w:val="2"/>
          <w:sz w:val="21"/>
          <w:lang w:eastAsia="zh-CN"/>
        </w:rPr>
      </w:pPr>
      <w:r>
        <w:rPr>
          <w:rFonts w:eastAsia="宋体" w:hint="eastAsia"/>
          <w:b/>
          <w:kern w:val="2"/>
          <w:sz w:val="21"/>
          <w:lang w:eastAsia="zh-CN"/>
        </w:rPr>
        <w:t>2、</w:t>
      </w:r>
      <w:bookmarkStart w:id="32" w:name="_Hlk76855768"/>
      <w:bookmarkStart w:id="33" w:name="_Hlk72594729"/>
      <w:r>
        <w:rPr>
          <w:rFonts w:eastAsia="宋体" w:hint="eastAsia"/>
          <w:b/>
          <w:kern w:val="2"/>
          <w:sz w:val="21"/>
          <w:lang w:eastAsia="zh-CN"/>
        </w:rPr>
        <w:t>本项目为代理服务项目，将向中标（成交）供应商收取代理服务费。</w:t>
      </w:r>
    </w:p>
    <w:bookmarkEnd w:id="32"/>
    <w:bookmarkEnd w:id="33"/>
    <w:p>
      <w:pPr>
        <w:widowControl w:val="0"/>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本项目类型为服务采购：</w:t>
      </w:r>
    </w:p>
    <w:p>
      <w:pPr>
        <w:widowControl w:val="0"/>
        <w:ind w:firstLine="420" w:firstLineChars="200"/>
        <w:jc w:val="both"/>
        <w:rPr>
          <w:rFonts w:eastAsia="宋体"/>
          <w:kern w:val="2"/>
          <w:sz w:val="21"/>
          <w:lang w:eastAsia="zh-CN"/>
        </w:rPr>
      </w:pPr>
      <w:r>
        <w:rPr>
          <w:rFonts w:eastAsia="宋体" w:hint="eastAsia"/>
          <w:kern w:val="2"/>
          <w:sz w:val="21"/>
          <w:lang w:eastAsia="zh-CN"/>
        </w:rPr>
        <w:t>（1）代理服务费以《中标（成交）通知书》确定的中标（成交）金额</w:t>
      </w:r>
      <w:r>
        <w:rPr>
          <w:rFonts w:eastAsia="宋体" w:hint="eastAsia"/>
          <w:b/>
          <w:bCs/>
          <w:color w:val="0000FF"/>
          <w:kern w:val="2"/>
          <w:sz w:val="21"/>
          <w:lang w:eastAsia="zh-CN"/>
        </w:rPr>
        <w:t>（</w:t>
      </w:r>
      <w:r>
        <w:rPr>
          <w:rFonts w:eastAsia="宋体" w:hint="eastAsia"/>
          <w:b/>
          <w:bCs/>
          <w:color w:val="0000FF"/>
          <w:kern w:val="2"/>
          <w:sz w:val="21"/>
          <w:lang w:eastAsia="zh-CN"/>
        </w:rPr>
        <w:t>支付上限</w:t>
      </w:r>
      <w:r>
        <w:rPr>
          <w:rFonts w:eastAsia="宋体" w:hint="eastAsia"/>
          <w:b/>
          <w:bCs/>
          <w:color w:val="0000FF"/>
          <w:kern w:val="2"/>
          <w:sz w:val="21"/>
          <w:lang w:eastAsia="zh-CN"/>
        </w:rPr>
        <w:t>）</w:t>
      </w:r>
      <w:r>
        <w:rPr>
          <w:rFonts w:eastAsia="宋体" w:hint="eastAsia"/>
          <w:kern w:val="2"/>
          <w:sz w:val="21"/>
          <w:lang w:eastAsia="zh-CN"/>
        </w:rPr>
        <w:t>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301"/>
        <w:gridCol w:w="1901"/>
        <w:gridCol w:w="1901"/>
        <w:gridCol w:w="190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1.1%</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0.8%</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0.8%</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0.45%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0.25%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0.25%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0.1%</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0.035%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0.035%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0.008%</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0.008%</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0.006%</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0.006%</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0.004%</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0.004%</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eastAsia="宋体"/>
          <w:kern w:val="2"/>
          <w:sz w:val="21"/>
          <w:lang w:eastAsia="zh-CN"/>
        </w:rPr>
      </w:pPr>
      <w:r>
        <w:rPr>
          <w:rFonts w:eastAsia="宋体" w:hint="eastAsia"/>
          <w:kern w:val="2"/>
          <w:sz w:val="21"/>
          <w:lang w:eastAsia="zh-CN"/>
        </w:rPr>
        <w:t>（3）中标（成交）供应商中标（成交）后，必须按规定采用银行对公转账方式向深圳交易集团有限公司直接交纳代理服务费，交纳信息及要求：</w:t>
      </w:r>
    </w:p>
    <w:p>
      <w:pPr>
        <w:widowControl w:val="0"/>
        <w:ind w:firstLine="420" w:firstLineChars="200"/>
        <w:jc w:val="both"/>
        <w:rPr>
          <w:rFonts w:ascii="宋体" w:eastAsia="宋体" w:hAnsi="宋体" w:cs="宋体"/>
          <w:bCs/>
          <w:color w:val="FF0000"/>
          <w:kern w:val="2"/>
          <w:sz w:val="21"/>
          <w:szCs w:val="21"/>
          <w:lang w:eastAsia="zh-CN"/>
        </w:rPr>
      </w:pPr>
      <w:r>
        <w:rPr>
          <w:rFonts w:ascii="宋体" w:eastAsia="宋体" w:hAnsi="宋体" w:cs="宋体" w:hint="eastAsia"/>
          <w:b/>
          <w:bCs/>
          <w:color w:val="FF0000"/>
          <w:kern w:val="2"/>
          <w:sz w:val="21"/>
          <w:szCs w:val="21"/>
          <w:lang w:eastAsia="zh-CN"/>
        </w:rPr>
        <w:t>基本户信息：</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账户名：深圳交易集团有限公司</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账号：632765883</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开户行：民生银行深圳五洲支行</w:t>
      </w:r>
    </w:p>
    <w:p>
      <w:pPr>
        <w:widowControl w:val="0"/>
        <w:ind w:firstLine="420" w:firstLineChars="200"/>
        <w:jc w:val="both"/>
        <w:rPr>
          <w:rFonts w:ascii="宋体" w:eastAsia="宋体" w:hAnsi="宋体" w:cs="宋体"/>
          <w:bCs/>
          <w:color w:val="FF0000"/>
          <w:kern w:val="2"/>
          <w:sz w:val="21"/>
          <w:szCs w:val="21"/>
          <w:lang w:eastAsia="zh-CN"/>
        </w:rPr>
      </w:pPr>
      <w:r>
        <w:rPr>
          <w:rFonts w:ascii="宋体" w:eastAsia="宋体" w:hAnsi="宋体" w:cs="宋体" w:hint="eastAsia"/>
          <w:b/>
          <w:bCs/>
          <w:color w:val="FF0000"/>
          <w:kern w:val="2"/>
          <w:sz w:val="21"/>
          <w:szCs w:val="21"/>
          <w:lang w:eastAsia="zh-CN"/>
        </w:rPr>
        <w:t>转账备注：</w:t>
      </w:r>
    </w:p>
    <w:p>
      <w:pPr>
        <w:widowControl w:val="0"/>
        <w:ind w:firstLine="420" w:firstLineChars="200"/>
        <w:jc w:val="both"/>
        <w:rPr>
          <w:rFonts w:ascii="宋体" w:eastAsia="宋体" w:hAnsi="宋体" w:cs="宋体"/>
          <w:bCs/>
          <w:color w:val="FF0000"/>
          <w:kern w:val="2"/>
          <w:sz w:val="21"/>
          <w:szCs w:val="21"/>
          <w:lang w:eastAsia="zh-CN"/>
        </w:rPr>
      </w:pPr>
      <w:r>
        <w:rPr>
          <w:rFonts w:ascii="宋体" w:eastAsia="宋体" w:hAnsi="宋体" w:cs="宋体" w:hint="eastAsia"/>
          <w:bCs/>
          <w:color w:val="FF0000"/>
          <w:kern w:val="2"/>
          <w:sz w:val="21"/>
          <w:szCs w:val="21"/>
          <w:lang w:eastAsia="zh-CN"/>
        </w:rPr>
        <w:t>项目编号+项目名称</w:t>
      </w:r>
    </w:p>
    <w:p>
      <w:pPr>
        <w:widowControl w:val="0"/>
        <w:ind w:firstLine="420" w:firstLineChars="200"/>
        <w:jc w:val="left"/>
        <w:rPr>
          <w:rFonts w:eastAsia="宋体"/>
          <w:b/>
          <w:bCs/>
          <w:kern w:val="2"/>
          <w:sz w:val="21"/>
          <w:lang w:eastAsia="zh-CN"/>
        </w:rPr>
      </w:pPr>
      <w:r>
        <w:rPr>
          <w:rFonts w:eastAsia="宋体" w:hint="eastAsia"/>
          <w:b/>
          <w:bCs/>
          <w:kern w:val="2"/>
          <w:sz w:val="21"/>
          <w:lang w:eastAsia="zh-CN"/>
        </w:rPr>
        <w:t>3、长期服务采购项目</w:t>
      </w:r>
    </w:p>
    <w:p>
      <w:pPr>
        <w:widowControl w:val="0"/>
        <w:ind w:firstLine="420" w:firstLineChars="200"/>
        <w:jc w:val="left"/>
        <w:rPr>
          <w:rFonts w:eastAsia="宋体"/>
          <w:kern w:val="2"/>
          <w:sz w:val="21"/>
          <w:lang w:eastAsia="zh-CN"/>
        </w:rPr>
      </w:pPr>
      <w:r>
        <w:rPr>
          <w:rFonts w:eastAsia="宋体" w:hint="eastAsia"/>
          <w:kern w:val="2"/>
          <w:sz w:val="21"/>
          <w:lang w:eastAsia="zh-CN"/>
        </w:rPr>
        <w:t>本项目为长期服务项目，合同期满可以续签，但合同履行期限最长不得超过三十六个月。如甲方对履约情况不满意，甲方不再续约。</w:t>
      </w:r>
    </w:p>
    <w:p>
      <w:pPr>
        <w:widowControl w:val="0"/>
        <w:jc w:val="both"/>
        <w:rPr>
          <w:rFonts w:eastAsia="宋体" w:hint="eastAsia"/>
          <w:kern w:val="2"/>
          <w:sz w:val="28"/>
          <w:szCs w:val="28"/>
          <w:lang w:eastAsia="zh-CN"/>
        </w:rPr>
      </w:pPr>
      <w:bookmarkStart w:id="34" w:name="_Toc128884461"/>
      <w:r>
        <w:rPr>
          <w:rFonts w:eastAsia="宋体" w:hint="eastAsia"/>
          <w:kern w:val="2"/>
          <w:sz w:val="28"/>
          <w:szCs w:val="28"/>
          <w:lang w:eastAsia="zh-CN"/>
        </w:rPr>
        <w:br w:type="page"/>
      </w:r>
    </w:p>
    <w:p>
      <w:pPr>
        <w:widowControl w:val="0"/>
        <w:adjustRightInd w:val="0"/>
        <w:jc w:val="center"/>
        <w:textAlignment w:val="baseline"/>
        <w:outlineLvl w:val="1"/>
        <w:rPr>
          <w:rFonts w:eastAsia="宋体"/>
          <w:sz w:val="28"/>
          <w:szCs w:val="28"/>
          <w:lang w:eastAsia="zh-CN"/>
        </w:rPr>
      </w:pPr>
      <w:r>
        <w:rPr>
          <w:rFonts w:eastAsia="宋体" w:hint="eastAsia"/>
          <w:sz w:val="28"/>
          <w:szCs w:val="28"/>
          <w:lang w:eastAsia="zh-CN"/>
        </w:rPr>
        <w:t>第三章 用户需求书</w:t>
      </w:r>
    </w:p>
    <w:p>
      <w:pPr>
        <w:widowControl w:val="0"/>
        <w:adjustRightInd w:val="0"/>
        <w:spacing w:before="156" w:beforeLines="50" w:after="156" w:afterLines="50"/>
        <w:jc w:val="center"/>
        <w:textAlignment w:val="baseline"/>
        <w:outlineLvl w:val="1"/>
        <w:rPr>
          <w:rFonts w:eastAsia="宋体"/>
          <w:lang w:eastAsia="zh-CN"/>
        </w:rPr>
      </w:pPr>
      <w:r>
        <w:rPr>
          <w:rFonts w:eastAsia="宋体" w:hint="eastAsia"/>
          <w:lang w:eastAsia="zh-CN"/>
        </w:rPr>
        <w:t>一、项目基本信息</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54"/>
        <w:gridCol w:w="6265"/>
        <w:gridCol w:w="178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6"/>
        </w:trPr>
        <w:tc>
          <w:tcPr>
            <w:tcW w:w="529"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hint="eastAsia"/>
                <w:bCs/>
                <w:kern w:val="2"/>
                <w:sz w:val="21"/>
                <w:szCs w:val="21"/>
                <w:lang w:eastAsia="zh-CN"/>
              </w:rPr>
              <w:t>序号</w:t>
            </w:r>
          </w:p>
        </w:tc>
        <w:tc>
          <w:tcPr>
            <w:tcW w:w="3478"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hint="eastAsia"/>
                <w:bCs/>
                <w:kern w:val="2"/>
                <w:sz w:val="21"/>
                <w:szCs w:val="21"/>
                <w:lang w:eastAsia="zh-CN"/>
              </w:rPr>
              <w:t>采购项目名称</w:t>
            </w:r>
          </w:p>
        </w:tc>
        <w:tc>
          <w:tcPr>
            <w:tcW w:w="991" w:type="pct"/>
            <w:vAlign w:val="center"/>
          </w:tcPr>
          <w:p>
            <w:pPr>
              <w:keepNext w:val="0"/>
              <w:keepLines w:val="0"/>
              <w:widowControl w:val="0"/>
              <w:suppressLineNumbers w:val="0"/>
              <w:spacing w:before="0" w:beforeAutospacing="0" w:after="0" w:afterAutospacing="0"/>
              <w:ind w:left="0" w:right="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r>
              <w:rPr>
                <w:rFonts w:eastAsia="宋体" w:hint="eastAsia"/>
                <w:b/>
                <w:bCs/>
                <w:color w:val="FF0000"/>
                <w:kern w:val="2"/>
                <w:sz w:val="21"/>
                <w:szCs w:val="21"/>
                <w:lang w:eastAsia="zh-CN"/>
              </w:rPr>
              <w:br/>
            </w:r>
            <w:r>
              <w:rPr>
                <w:rFonts w:eastAsia="宋体" w:hint="eastAsia"/>
                <w:b/>
                <w:bCs/>
                <w:color w:val="FF0000"/>
                <w:kern w:val="2"/>
                <w:sz w:val="21"/>
                <w:szCs w:val="21"/>
                <w:lang w:eastAsia="zh-CN"/>
              </w:rPr>
              <w:t>支付上限</w:t>
            </w:r>
          </w:p>
        </w:tc>
      </w:tr>
      <w:tr>
        <w:tblPrEx>
          <w:tblW w:w="5000" w:type="pct"/>
          <w:tblInd w:w="0" w:type="dxa"/>
          <w:tblLayout w:type="fixed"/>
          <w:tblCellMar>
            <w:top w:w="0" w:type="dxa"/>
            <w:left w:w="108" w:type="dxa"/>
            <w:bottom w:w="0" w:type="dxa"/>
            <w:right w:w="108" w:type="dxa"/>
          </w:tblCellMar>
        </w:tblPrEx>
        <w:trPr>
          <w:trHeight w:val="591"/>
        </w:trPr>
        <w:tc>
          <w:tcPr>
            <w:tcW w:w="529"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hint="eastAsia"/>
                <w:bCs/>
                <w:kern w:val="2"/>
                <w:sz w:val="21"/>
                <w:szCs w:val="21"/>
                <w:lang w:eastAsia="zh-CN"/>
              </w:rPr>
              <w:t>1</w:t>
            </w:r>
          </w:p>
        </w:tc>
        <w:tc>
          <w:tcPr>
            <w:tcW w:w="3478"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bCs/>
                <w:kern w:val="2"/>
                <w:sz w:val="21"/>
                <w:szCs w:val="21"/>
                <w:lang w:eastAsia="zh-CN"/>
              </w:rPr>
              <w:t>深圳市第一职业技术学校学生服务中心（含坪山校区）配送供应商采购项目</w:t>
            </w:r>
          </w:p>
        </w:tc>
        <w:tc>
          <w:tcPr>
            <w:tcW w:w="991" w:type="pct"/>
            <w:vAlign w:val="center"/>
          </w:tcPr>
          <w:p>
            <w:pPr>
              <w:keepNext w:val="0"/>
              <w:keepLines w:val="0"/>
              <w:widowControl w:val="0"/>
              <w:suppressLineNumbers w:val="0"/>
              <w:spacing w:before="0" w:beforeAutospacing="0" w:after="0" w:afterAutospacing="0"/>
              <w:ind w:left="0" w:right="0"/>
              <w:jc w:val="center"/>
              <w:rPr>
                <w:rFonts w:eastAsia="宋体"/>
                <w:bCs/>
                <w:color w:val="FF0000"/>
                <w:kern w:val="2"/>
                <w:sz w:val="21"/>
                <w:szCs w:val="21"/>
                <w:lang w:eastAsia="zh-CN"/>
              </w:rPr>
            </w:pPr>
            <w:r>
              <w:rPr>
                <w:rFonts w:eastAsia="宋体" w:hint="eastAsia"/>
                <w:bCs/>
                <w:color w:val="FF0000"/>
                <w:kern w:val="2"/>
                <w:sz w:val="21"/>
                <w:szCs w:val="21"/>
                <w:lang w:eastAsia="zh-CN"/>
              </w:rPr>
              <w:t>3700000.00</w:t>
            </w:r>
          </w:p>
        </w:tc>
      </w:tr>
    </w:tbl>
    <w:p>
      <w:pPr>
        <w:widowControl w:val="0"/>
        <w:numPr>
          <w:ilvl w:val="0"/>
          <w:numId w:val="1"/>
        </w:numPr>
        <w:adjustRightInd w:val="0"/>
        <w:spacing w:before="156" w:beforeLines="50" w:after="156" w:afterLines="50"/>
        <w:jc w:val="center"/>
        <w:textAlignment w:val="baseline"/>
        <w:outlineLvl w:val="1"/>
        <w:rPr>
          <w:rFonts w:eastAsia="宋体"/>
          <w:lang w:eastAsia="zh-CN"/>
        </w:rPr>
      </w:pPr>
      <w:r>
        <w:rPr>
          <w:rFonts w:eastAsia="宋体" w:hint="eastAsia"/>
          <w:kern w:val="2"/>
          <w:lang w:eastAsia="zh-CN" w:bidi="ar"/>
        </w:rPr>
        <w:t>项目概况</w:t>
      </w:r>
    </w:p>
    <w:p>
      <w:pPr>
        <w:widowControl w:val="0"/>
        <w:ind w:firstLine="0" w:firstLineChars="0"/>
        <w:jc w:val="both"/>
        <w:rPr>
          <w:rFonts w:eastAsia="宋体"/>
          <w:kern w:val="2"/>
          <w:lang w:eastAsia="zh-CN"/>
        </w:rPr>
      </w:pPr>
      <w:r>
        <w:rPr>
          <w:rFonts w:eastAsia="宋体" w:hint="eastAsia"/>
          <w:kern w:val="2"/>
          <w:lang w:eastAsia="zh-CN"/>
        </w:rPr>
        <w:t>本项目为校本部及坪山校区提供学生服务中心日常商品配送服务。</w:t>
      </w:r>
    </w:p>
    <w:p>
      <w:pPr>
        <w:widowControl w:val="0"/>
        <w:adjustRightInd w:val="0"/>
        <w:spacing w:before="156" w:beforeLines="50" w:after="156" w:afterLines="50"/>
        <w:jc w:val="center"/>
        <w:textAlignment w:val="baseline"/>
        <w:outlineLvl w:val="1"/>
        <w:rPr>
          <w:rFonts w:eastAsia="宋体"/>
          <w:lang w:eastAsia="zh-CN"/>
        </w:rPr>
      </w:pPr>
      <w:r>
        <w:rPr>
          <w:rFonts w:eastAsia="宋体" w:hint="eastAsia"/>
          <w:lang w:eastAsia="zh-CN"/>
        </w:rPr>
        <w:t>三、</w:t>
      </w:r>
      <w:bookmarkStart w:id="35" w:name="_Hlk72073432"/>
      <w:r>
        <w:rPr>
          <w:rFonts w:eastAsia="宋体" w:hint="eastAsia"/>
          <w:lang w:eastAsia="zh-CN"/>
        </w:rPr>
        <w:t>服务需求明细</w:t>
      </w:r>
      <w:bookmarkEnd w:id="35"/>
    </w:p>
    <w:tbl>
      <w:tblPr>
        <w:tblStyle w:val="TableNormal"/>
        <w:tblpPr w:leftFromText="180" w:rightFromText="180" w:vertAnchor="text" w:horzAnchor="margin" w:tblpX="139" w:tblpY="17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3484"/>
        <w:gridCol w:w="810"/>
        <w:gridCol w:w="974"/>
        <w:gridCol w:w="298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6"/>
        </w:trPr>
        <w:tc>
          <w:tcPr>
            <w:tcW w:w="417"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hint="eastAsia"/>
                <w:bCs/>
                <w:kern w:val="2"/>
                <w:sz w:val="21"/>
                <w:szCs w:val="21"/>
                <w:lang w:eastAsia="zh-CN"/>
              </w:rPr>
              <w:t>序号</w:t>
            </w:r>
          </w:p>
        </w:tc>
        <w:tc>
          <w:tcPr>
            <w:tcW w:w="1933"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hint="eastAsia"/>
                <w:bCs/>
                <w:kern w:val="2"/>
                <w:sz w:val="21"/>
                <w:szCs w:val="21"/>
                <w:lang w:eastAsia="zh-CN"/>
              </w:rPr>
              <w:t>服务需求名称（标的名称）</w:t>
            </w:r>
          </w:p>
        </w:tc>
        <w:tc>
          <w:tcPr>
            <w:tcW w:w="450"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hint="eastAsia"/>
                <w:bCs/>
                <w:kern w:val="2"/>
                <w:sz w:val="21"/>
                <w:szCs w:val="21"/>
                <w:lang w:eastAsia="zh-CN"/>
              </w:rPr>
              <w:t>数量</w:t>
            </w:r>
          </w:p>
        </w:tc>
        <w:tc>
          <w:tcPr>
            <w:tcW w:w="541"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hint="eastAsia"/>
                <w:bCs/>
                <w:kern w:val="2"/>
                <w:sz w:val="21"/>
                <w:szCs w:val="21"/>
                <w:lang w:eastAsia="zh-CN"/>
              </w:rPr>
              <w:t>单位</w:t>
            </w:r>
          </w:p>
        </w:tc>
        <w:tc>
          <w:tcPr>
            <w:tcW w:w="1656"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cs="宋体" w:hint="eastAsia"/>
                <w:b/>
                <w:bCs/>
                <w:color w:val="FF0000"/>
                <w:kern w:val="2"/>
                <w:sz w:val="21"/>
                <w:szCs w:val="21"/>
                <w:lang w:eastAsia="zh-CN"/>
              </w:rPr>
              <w:t>标的所属行业</w:t>
            </w:r>
          </w:p>
        </w:tc>
      </w:tr>
      <w:tr>
        <w:tblPrEx>
          <w:tblW w:w="5000" w:type="pct"/>
          <w:tblInd w:w="0" w:type="dxa"/>
          <w:tblLayout w:type="fixed"/>
          <w:tblCellMar>
            <w:top w:w="0" w:type="dxa"/>
            <w:left w:w="108" w:type="dxa"/>
            <w:bottom w:w="0" w:type="dxa"/>
            <w:right w:w="108" w:type="dxa"/>
          </w:tblCellMar>
        </w:tblPrEx>
        <w:trPr>
          <w:trHeight w:val="634"/>
        </w:trPr>
        <w:tc>
          <w:tcPr>
            <w:tcW w:w="417"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hint="eastAsia"/>
                <w:bCs/>
                <w:kern w:val="2"/>
                <w:sz w:val="21"/>
                <w:szCs w:val="21"/>
                <w:lang w:eastAsia="zh-CN"/>
              </w:rPr>
              <w:t>1</w:t>
            </w:r>
          </w:p>
        </w:tc>
        <w:tc>
          <w:tcPr>
            <w:tcW w:w="1933"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hint="eastAsia"/>
                <w:bCs/>
                <w:kern w:val="2"/>
                <w:sz w:val="21"/>
                <w:szCs w:val="21"/>
                <w:lang w:eastAsia="zh-CN"/>
              </w:rPr>
              <w:t>深圳市第一职业技术学校学生服务中心（含坪山校区）配送供应商</w:t>
            </w:r>
            <w:r>
              <w:rPr>
                <w:rFonts w:eastAsia="宋体" w:hint="eastAsia"/>
                <w:bCs/>
                <w:kern w:val="2"/>
                <w:sz w:val="21"/>
                <w:szCs w:val="21"/>
                <w:lang w:eastAsia="zh-CN"/>
              </w:rPr>
              <w:t>采购</w:t>
            </w:r>
            <w:r>
              <w:rPr>
                <w:rFonts w:eastAsia="宋体" w:hint="eastAsia"/>
                <w:bCs/>
                <w:kern w:val="2"/>
                <w:sz w:val="21"/>
                <w:szCs w:val="21"/>
                <w:lang w:eastAsia="zh-CN"/>
              </w:rPr>
              <w:t>项目</w:t>
            </w:r>
          </w:p>
        </w:tc>
        <w:tc>
          <w:tcPr>
            <w:tcW w:w="450" w:type="pct"/>
            <w:vAlign w:val="center"/>
          </w:tcPr>
          <w:p>
            <w:pPr>
              <w:keepNext w:val="0"/>
              <w:keepLines w:val="0"/>
              <w:widowControl w:val="0"/>
              <w:suppressLineNumbers w:val="0"/>
              <w:spacing w:before="0" w:beforeAutospacing="0" w:after="0" w:afterAutospacing="0"/>
              <w:ind w:left="0" w:right="0"/>
              <w:jc w:val="center"/>
              <w:rPr>
                <w:rFonts w:eastAsia="宋体" w:hint="eastAsia"/>
                <w:bCs/>
                <w:kern w:val="2"/>
                <w:sz w:val="21"/>
                <w:szCs w:val="21"/>
                <w:lang w:eastAsia="zh-CN"/>
              </w:rPr>
            </w:pPr>
            <w:r>
              <w:rPr>
                <w:rFonts w:eastAsia="宋体" w:hint="eastAsia"/>
                <w:bCs/>
                <w:kern w:val="2"/>
                <w:sz w:val="21"/>
                <w:szCs w:val="21"/>
                <w:lang w:eastAsia="zh-CN"/>
              </w:rPr>
              <w:t>1</w:t>
            </w:r>
          </w:p>
        </w:tc>
        <w:tc>
          <w:tcPr>
            <w:tcW w:w="541" w:type="pct"/>
            <w:vAlign w:val="center"/>
          </w:tcPr>
          <w:p>
            <w:pPr>
              <w:keepNext w:val="0"/>
              <w:keepLines w:val="0"/>
              <w:widowControl w:val="0"/>
              <w:suppressLineNumbers w:val="0"/>
              <w:spacing w:before="0" w:beforeAutospacing="0" w:after="0" w:afterAutospacing="0"/>
              <w:ind w:left="0" w:right="0"/>
              <w:jc w:val="center"/>
              <w:rPr>
                <w:rFonts w:eastAsia="宋体" w:hint="eastAsia"/>
                <w:bCs/>
                <w:kern w:val="2"/>
                <w:sz w:val="21"/>
                <w:szCs w:val="21"/>
                <w:lang w:eastAsia="zh-CN"/>
              </w:rPr>
            </w:pPr>
            <w:r>
              <w:rPr>
                <w:rFonts w:eastAsia="宋体" w:hint="eastAsia"/>
                <w:bCs/>
                <w:kern w:val="2"/>
                <w:sz w:val="21"/>
                <w:szCs w:val="21"/>
                <w:lang w:eastAsia="zh-CN"/>
              </w:rPr>
              <w:t>项</w:t>
            </w:r>
          </w:p>
        </w:tc>
        <w:tc>
          <w:tcPr>
            <w:tcW w:w="1656"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hint="eastAsia"/>
                <w:bCs/>
                <w:kern w:val="2"/>
                <w:sz w:val="21"/>
                <w:szCs w:val="21"/>
                <w:lang w:eastAsia="zh-CN"/>
              </w:rPr>
              <w:t>批发业</w:t>
            </w:r>
          </w:p>
        </w:tc>
      </w:tr>
    </w:tbl>
    <w:p>
      <w:pPr>
        <w:widowControl w:val="0"/>
        <w:jc w:val="both"/>
        <w:rPr>
          <w:rFonts w:ascii="宋体" w:eastAsia="宋体" w:hAnsi="宋体"/>
          <w:b/>
          <w:color w:val="FF0000"/>
          <w:kern w:val="2"/>
          <w:sz w:val="21"/>
          <w:szCs w:val="21"/>
          <w:lang w:eastAsia="zh-CN"/>
        </w:rPr>
      </w:pPr>
    </w:p>
    <w:p>
      <w:pPr>
        <w:widowControl w:val="0"/>
        <w:adjustRightInd w:val="0"/>
        <w:spacing w:before="156" w:beforeLines="50" w:after="156" w:afterLines="50"/>
        <w:jc w:val="center"/>
        <w:textAlignment w:val="baseline"/>
        <w:outlineLvl w:val="1"/>
        <w:rPr>
          <w:rFonts w:eastAsia="宋体"/>
          <w:lang w:eastAsia="zh-CN"/>
        </w:rPr>
      </w:pPr>
      <w:r>
        <w:rPr>
          <w:rFonts w:eastAsia="宋体" w:hint="eastAsia"/>
          <w:lang w:eastAsia="zh-CN"/>
        </w:rPr>
        <w:t>四、实质性条款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2"/>
        <w:gridCol w:w="821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40" w:type="pct"/>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eastAsia="宋体" w:hAnsi="宋体"/>
                <w:sz w:val="21"/>
                <w:szCs w:val="21"/>
                <w:lang w:eastAsia="zh-CN"/>
              </w:rPr>
            </w:pPr>
            <w:r>
              <w:rPr>
                <w:rFonts w:ascii="宋体" w:eastAsia="宋体" w:hAnsi="宋体" w:hint="eastAsia"/>
                <w:sz w:val="21"/>
                <w:szCs w:val="21"/>
                <w:lang w:eastAsia="zh-CN"/>
              </w:rPr>
              <w:t>序号</w:t>
            </w:r>
          </w:p>
        </w:tc>
        <w:tc>
          <w:tcPr>
            <w:tcW w:w="4559" w:type="pct"/>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eastAsia="宋体" w:hAnsi="宋体"/>
                <w:sz w:val="21"/>
                <w:szCs w:val="21"/>
                <w:lang w:eastAsia="zh-CN"/>
              </w:rPr>
            </w:pPr>
            <w:r>
              <w:rPr>
                <w:rFonts w:ascii="宋体" w:eastAsia="宋体" w:hAnsi="宋体" w:hint="eastAsia"/>
                <w:kern w:val="2"/>
                <w:sz w:val="21"/>
                <w:szCs w:val="21"/>
                <w:lang w:eastAsia="zh-CN" w:bidi="ar"/>
              </w:rPr>
              <w:t>实质性条款具体内容</w:t>
            </w:r>
          </w:p>
        </w:tc>
      </w:tr>
      <w:tr>
        <w:tblPrEx>
          <w:tblW w:w="5000" w:type="pct"/>
          <w:tblInd w:w="0" w:type="dxa"/>
          <w:tblLayout w:type="fixed"/>
          <w:tblCellMar>
            <w:top w:w="0" w:type="dxa"/>
            <w:left w:w="108" w:type="dxa"/>
            <w:bottom w:w="0" w:type="dxa"/>
            <w:right w:w="108" w:type="dxa"/>
          </w:tblCellMar>
        </w:tblPrEx>
        <w:tc>
          <w:tcPr>
            <w:tcW w:w="440" w:type="pct"/>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eastAsia="宋体" w:hAnsi="宋体"/>
                <w:sz w:val="21"/>
                <w:szCs w:val="21"/>
                <w:lang w:eastAsia="zh-CN"/>
              </w:rPr>
            </w:pPr>
            <w:r>
              <w:rPr>
                <w:rFonts w:ascii="宋体" w:eastAsia="宋体" w:hAnsi="宋体" w:hint="eastAsia"/>
                <w:sz w:val="21"/>
                <w:szCs w:val="21"/>
                <w:lang w:eastAsia="zh-CN"/>
              </w:rPr>
              <w:t>1</w:t>
            </w:r>
          </w:p>
        </w:tc>
        <w:tc>
          <w:tcPr>
            <w:tcW w:w="4559" w:type="pct"/>
          </w:tcPr>
          <w:p>
            <w:pPr>
              <w:keepNext w:val="0"/>
              <w:keepLines w:val="0"/>
              <w:widowControl w:val="0"/>
              <w:suppressLineNumbers w:val="0"/>
              <w:spacing w:before="0" w:beforeAutospacing="0" w:after="0" w:afterAutospacing="0"/>
              <w:ind w:left="0" w:right="0"/>
              <w:jc w:val="both"/>
              <w:rPr>
                <w:rFonts w:eastAsia="宋体" w:hAnsi="宋体"/>
                <w:sz w:val="21"/>
                <w:szCs w:val="21"/>
                <w:lang w:eastAsia="zh-CN"/>
              </w:rPr>
            </w:pPr>
            <w:r>
              <w:rPr>
                <w:rFonts w:eastAsia="宋体" w:hAnsi="宋体" w:hint="eastAsia"/>
                <w:sz w:val="21"/>
                <w:szCs w:val="21"/>
                <w:lang w:eastAsia="zh-CN"/>
              </w:rPr>
              <w:t>满足本项目标★的条款要求。</w:t>
            </w:r>
          </w:p>
        </w:tc>
      </w:tr>
      <w:bookmarkEnd w:id="34"/>
    </w:tbl>
    <w:p>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ascii="宋体" w:eastAsia="宋体" w:hint="eastAsia"/>
          <w:b/>
          <w:szCs w:val="20"/>
          <w:lang w:eastAsia="zh-CN"/>
        </w:rPr>
        <w:t>招标</w:t>
      </w:r>
      <w:r>
        <w:rPr>
          <w:rFonts w:ascii="宋体" w:eastAsia="宋体"/>
          <w:b/>
          <w:szCs w:val="20"/>
          <w:lang w:eastAsia="zh-CN"/>
        </w:rPr>
        <w:t>文件要求和条件作投标无效处理。</w:t>
      </w:r>
    </w:p>
    <w:p>
      <w:pPr>
        <w:widowControl/>
        <w:adjustRightInd w:val="0"/>
        <w:spacing w:before="156" w:beforeLines="50" w:after="156" w:afterLines="50"/>
        <w:jc w:val="center"/>
        <w:textAlignment w:val="baseline"/>
        <w:outlineLvl w:val="1"/>
        <w:rPr>
          <w:rFonts w:eastAsia="宋体"/>
          <w:lang w:eastAsia="zh-CN"/>
        </w:rPr>
      </w:pPr>
      <w:r>
        <w:rPr>
          <w:rFonts w:eastAsia="宋体"/>
          <w:lang w:eastAsia="zh-CN"/>
        </w:rPr>
        <w:t>五、技术要求</w:t>
      </w:r>
    </w:p>
    <w:p>
      <w:pPr>
        <w:widowControl/>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一、服务内容</w:t>
      </w:r>
    </w:p>
    <w:p>
      <w:pPr>
        <w:widowControl/>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1.配送清单详见附件（包含但不限于清单所列内容）</w:t>
      </w:r>
    </w:p>
    <w:p>
      <w:pPr>
        <w:widowControl/>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2.中标人向采购人提供商品、品种、规格等按采购人实际开出的清单为准；数量以每次供货验收实际数量为准。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二、定价要求</w:t>
      </w:r>
    </w:p>
    <w:p>
      <w:pPr>
        <w:widowControl w:val="0"/>
        <w:snapToGrid w:val="0"/>
        <w:jc w:val="both"/>
        <w:textAlignment w:val="baseline"/>
        <w:rPr>
          <w:rFonts w:ascii="宋体" w:eastAsia="宋体" w:hAnsi="宋体" w:cs="宋体" w:hint="eastAsia"/>
          <w:kern w:val="2"/>
          <w:sz w:val="21"/>
          <w:szCs w:val="20"/>
          <w:lang w:eastAsia="zh-CN"/>
        </w:rPr>
      </w:pPr>
      <w:r>
        <w:rPr>
          <w:rFonts w:ascii="宋体" w:eastAsia="宋体" w:hAnsi="宋体" w:cs="宋体" w:hint="eastAsia"/>
          <w:kern w:val="2"/>
          <w:sz w:val="21"/>
          <w:szCs w:val="20"/>
          <w:lang w:eastAsia="zh-CN"/>
        </w:rPr>
        <w:t>1.投标文件已列明商品</w:t>
      </w:r>
    </w:p>
    <w:p>
      <w:pPr>
        <w:widowControl w:val="0"/>
        <w:snapToGrid w:val="0"/>
        <w:jc w:val="both"/>
        <w:textAlignment w:val="baseline"/>
        <w:rPr>
          <w:rFonts w:ascii="宋体" w:eastAsia="宋体" w:hAnsi="宋体" w:cs="宋体" w:hint="eastAsia"/>
          <w:kern w:val="2"/>
          <w:sz w:val="21"/>
          <w:szCs w:val="20"/>
          <w:lang w:eastAsia="zh-CN"/>
        </w:rPr>
      </w:pPr>
      <w:r>
        <w:rPr>
          <w:rFonts w:ascii="宋体" w:eastAsia="宋体" w:hAnsi="宋体" w:cs="宋体" w:hint="eastAsia"/>
          <w:kern w:val="2"/>
          <w:sz w:val="21"/>
          <w:szCs w:val="20"/>
          <w:lang w:eastAsia="zh-CN"/>
        </w:rPr>
        <w:t>1.1结算公式：小卖部商品结算价 = 实际供应数量 ×（投标文件列明的商品单项最高限价 × 供应商所报折扣率）；</w:t>
      </w:r>
    </w:p>
    <w:p>
      <w:pPr>
        <w:widowControl w:val="0"/>
        <w:snapToGrid w:val="0"/>
        <w:jc w:val="both"/>
        <w:textAlignment w:val="baseline"/>
        <w:rPr>
          <w:rFonts w:ascii="宋体" w:eastAsia="宋体" w:hAnsi="宋体" w:cs="宋体" w:hint="eastAsia"/>
          <w:kern w:val="2"/>
          <w:sz w:val="21"/>
          <w:szCs w:val="20"/>
          <w:lang w:eastAsia="zh-CN"/>
        </w:rPr>
      </w:pPr>
    </w:p>
    <w:p>
      <w:pPr>
        <w:widowControl w:val="0"/>
        <w:snapToGrid w:val="0"/>
        <w:jc w:val="both"/>
        <w:textAlignment w:val="baseline"/>
        <w:rPr>
          <w:rFonts w:ascii="宋体" w:eastAsia="宋体" w:hAnsi="宋体" w:cs="宋体" w:hint="eastAsia"/>
          <w:kern w:val="2"/>
          <w:sz w:val="21"/>
          <w:szCs w:val="20"/>
          <w:lang w:eastAsia="zh-CN"/>
        </w:rPr>
      </w:pPr>
      <w:r>
        <w:rPr>
          <w:rFonts w:ascii="宋体" w:eastAsia="宋体" w:hAnsi="宋体" w:cs="宋体" w:hint="eastAsia"/>
          <w:kern w:val="2"/>
          <w:sz w:val="21"/>
          <w:szCs w:val="20"/>
          <w:lang w:eastAsia="zh-CN"/>
        </w:rPr>
        <w:t>2.投标文件未列明商品</w:t>
      </w:r>
    </w:p>
    <w:p>
      <w:pPr>
        <w:widowControl w:val="0"/>
        <w:snapToGrid w:val="0"/>
        <w:jc w:val="both"/>
        <w:textAlignment w:val="baseline"/>
        <w:rPr>
          <w:rFonts w:ascii="宋体" w:eastAsia="宋体" w:hAnsi="宋体" w:cs="宋体" w:hint="eastAsia"/>
          <w:kern w:val="2"/>
          <w:sz w:val="21"/>
          <w:szCs w:val="20"/>
          <w:lang w:eastAsia="zh-CN"/>
        </w:rPr>
      </w:pPr>
      <w:r>
        <w:rPr>
          <w:rFonts w:ascii="宋体" w:eastAsia="宋体" w:hAnsi="宋体" w:cs="宋体" w:hint="eastAsia"/>
          <w:kern w:val="2"/>
          <w:sz w:val="21"/>
          <w:szCs w:val="20"/>
          <w:lang w:eastAsia="zh-CN"/>
        </w:rPr>
        <w:t>2.1参考价确定流程：中标人应参照市场同等商品的进货价书面报采购人确认，经采购人书面确认同意后，该报价方可作为该商品的“小卖部商品参考价”；</w:t>
      </w:r>
    </w:p>
    <w:p>
      <w:pPr>
        <w:widowControl w:val="0"/>
        <w:snapToGrid w:val="0"/>
        <w:jc w:val="both"/>
        <w:textAlignment w:val="baseline"/>
        <w:rPr>
          <w:rFonts w:ascii="宋体" w:eastAsia="宋体" w:hAnsi="宋体" w:cs="宋体" w:hint="eastAsia"/>
          <w:kern w:val="2"/>
          <w:sz w:val="21"/>
          <w:szCs w:val="20"/>
          <w:lang w:eastAsia="zh-CN"/>
        </w:rPr>
      </w:pPr>
      <w:r>
        <w:rPr>
          <w:rFonts w:ascii="宋体" w:eastAsia="宋体" w:hAnsi="宋体" w:cs="宋体" w:hint="eastAsia"/>
          <w:kern w:val="2"/>
          <w:sz w:val="21"/>
          <w:szCs w:val="20"/>
          <w:lang w:eastAsia="zh-CN"/>
        </w:rPr>
        <w:t>2.2结算公式：结算价 = 实际供应数量 ×（采购人确认的小卖部商品参考价 × 供应商所报折扣率）；</w:t>
      </w:r>
    </w:p>
    <w:p>
      <w:pPr>
        <w:widowControl w:val="0"/>
        <w:snapToGrid w:val="0"/>
        <w:jc w:val="both"/>
        <w:textAlignment w:val="baseline"/>
        <w:rPr>
          <w:rFonts w:ascii="宋体" w:eastAsia="宋体" w:hAnsi="宋体" w:cs="宋体"/>
          <w:kern w:val="2"/>
          <w:sz w:val="21"/>
          <w:szCs w:val="20"/>
          <w:lang w:eastAsia="zh-CN"/>
        </w:rPr>
      </w:pPr>
    </w:p>
    <w:p>
      <w:pPr>
        <w:widowControl w:val="0"/>
        <w:numPr>
          <w:ilvl w:val="12"/>
          <w:numId w:val="0"/>
        </w:numPr>
        <w:snapToGrid w:val="0"/>
        <w:ind w:left="0" w:firstLine="0"/>
        <w:jc w:val="both"/>
        <w:textAlignment w:val="baseline"/>
        <w:rPr>
          <w:rFonts w:ascii="宋体" w:eastAsia="宋体" w:hAnsi="宋体" w:cs="宋体" w:hint="eastAsia"/>
          <w:kern w:val="2"/>
          <w:sz w:val="21"/>
          <w:szCs w:val="20"/>
          <w:lang w:eastAsia="zh-CN"/>
        </w:rPr>
      </w:pPr>
      <w:r>
        <w:rPr>
          <w:rFonts w:ascii="宋体" w:eastAsia="宋体" w:hAnsi="宋体" w:cs="宋体" w:hint="eastAsia"/>
          <w:kern w:val="2"/>
          <w:sz w:val="21"/>
          <w:szCs w:val="20"/>
          <w:lang w:eastAsia="zh-CN"/>
        </w:rPr>
        <w:t>3.调整规则</w:t>
      </w:r>
    </w:p>
    <w:p>
      <w:pPr>
        <w:widowControl w:val="0"/>
        <w:numPr>
          <w:ilvl w:val="12"/>
          <w:numId w:val="0"/>
        </w:numPr>
        <w:snapToGrid w:val="0"/>
        <w:ind w:left="0" w:firstLine="0"/>
        <w:jc w:val="both"/>
        <w:textAlignment w:val="baseline"/>
        <w:rPr>
          <w:rFonts w:ascii="宋体" w:eastAsia="宋体" w:hAnsi="宋体" w:cs="宋体"/>
          <w:kern w:val="2"/>
          <w:sz w:val="21"/>
          <w:szCs w:val="20"/>
          <w:lang w:eastAsia="zh-CN"/>
        </w:rPr>
      </w:pPr>
      <w:r>
        <w:rPr>
          <w:rFonts w:ascii="宋体" w:eastAsia="宋体" w:hAnsi="宋体" w:cs="宋体" w:hint="eastAsia"/>
          <w:kern w:val="2"/>
          <w:sz w:val="21"/>
          <w:szCs w:val="20"/>
          <w:lang w:eastAsia="zh-CN"/>
        </w:rPr>
        <w:t>3.1</w:t>
      </w:r>
      <w:r>
        <w:rPr>
          <w:rFonts w:ascii="宋体" w:eastAsia="宋体" w:hAnsi="宋体" w:cs="宋体"/>
          <w:kern w:val="2"/>
          <w:sz w:val="21"/>
          <w:szCs w:val="20"/>
          <w:lang w:eastAsia="zh-CN"/>
        </w:rPr>
        <w:t>若因市场行情变化，</w:t>
      </w:r>
      <w:r>
        <w:rPr>
          <w:rFonts w:ascii="宋体" w:eastAsia="宋体" w:hAnsi="宋体" w:cs="宋体" w:hint="eastAsia"/>
          <w:kern w:val="2"/>
          <w:sz w:val="21"/>
          <w:szCs w:val="20"/>
          <w:lang w:eastAsia="zh-CN"/>
        </w:rPr>
        <w:t>导致商品的结算价</w:t>
      </w:r>
      <w:r>
        <w:rPr>
          <w:rFonts w:ascii="宋体" w:eastAsia="宋体" w:hAnsi="宋体" w:cs="宋体" w:hint="eastAsia"/>
          <w:kern w:val="2"/>
          <w:sz w:val="21"/>
          <w:szCs w:val="20"/>
          <w:lang w:eastAsia="zh-CN"/>
        </w:rPr>
        <w:t>格</w:t>
      </w:r>
      <w:r>
        <w:rPr>
          <w:rFonts w:ascii="宋体" w:eastAsia="宋体" w:hAnsi="宋体" w:cs="宋体" w:hint="eastAsia"/>
          <w:kern w:val="2"/>
          <w:sz w:val="21"/>
          <w:szCs w:val="20"/>
          <w:lang w:eastAsia="zh-CN"/>
        </w:rPr>
        <w:t>（按上述公式计算）</w:t>
      </w:r>
      <w:r>
        <w:rPr>
          <w:rFonts w:ascii="宋体" w:eastAsia="宋体" w:hAnsi="宋体" w:cs="宋体" w:hint="eastAsia"/>
          <w:kern w:val="2"/>
          <w:sz w:val="21"/>
          <w:szCs w:val="20"/>
          <w:lang w:eastAsia="zh-CN"/>
        </w:rPr>
        <w:t>高于同期市场同等商品的进货价时</w:t>
      </w:r>
      <w:r>
        <w:rPr>
          <w:rFonts w:ascii="宋体" w:eastAsia="宋体" w:hAnsi="宋体" w:cs="宋体"/>
          <w:kern w:val="2"/>
          <w:sz w:val="21"/>
          <w:szCs w:val="20"/>
          <w:lang w:eastAsia="zh-CN"/>
        </w:rPr>
        <w:t>，中标人应主动提交书面调价申请，报采购人审核。经采购人书面确认同意后，以新审核通过的报价作为该商品的最新“小卖部商品参考价”，并同步更新结算标准。</w:t>
      </w:r>
    </w:p>
    <w:p>
      <w:pPr>
        <w:widowControl w:val="0"/>
        <w:snapToGrid w:val="0"/>
        <w:jc w:val="both"/>
        <w:textAlignment w:val="baseline"/>
        <w:rPr>
          <w:rFonts w:ascii="宋体" w:eastAsia="宋体" w:hAnsi="宋体" w:cs="宋体"/>
          <w:kern w:val="2"/>
          <w:sz w:val="21"/>
          <w:szCs w:val="20"/>
          <w:lang w:eastAsia="zh-CN"/>
        </w:rPr>
      </w:pPr>
      <w:r>
        <w:rPr>
          <w:rFonts w:ascii="宋体" w:eastAsia="宋体" w:hAnsi="宋体" w:cs="宋体" w:hint="eastAsia"/>
          <w:kern w:val="2"/>
          <w:sz w:val="21"/>
          <w:szCs w:val="20"/>
          <w:lang w:eastAsia="zh-CN"/>
        </w:rPr>
        <w:t>3.2</w:t>
      </w:r>
      <w:r>
        <w:rPr>
          <w:rFonts w:ascii="宋体" w:eastAsia="宋体" w:hAnsi="宋体" w:cs="宋体"/>
          <w:kern w:val="2"/>
          <w:sz w:val="21"/>
          <w:szCs w:val="20"/>
          <w:lang w:eastAsia="zh-CN"/>
        </w:rPr>
        <w:t>若中标人未按上述要求主动申请调价，采购人在核查发现后可直接提出调价通知，中标人需在收到通知后</w:t>
      </w:r>
      <w:r>
        <w:rPr>
          <w:rFonts w:ascii="宋体" w:eastAsia="宋体" w:hAnsi="宋体" w:cs="宋体" w:hint="eastAsia"/>
          <w:kern w:val="2"/>
          <w:sz w:val="21"/>
          <w:szCs w:val="20"/>
          <w:lang w:eastAsia="zh-CN"/>
        </w:rPr>
        <w:t>5</w:t>
      </w:r>
      <w:r>
        <w:rPr>
          <w:rFonts w:ascii="宋体" w:eastAsia="宋体" w:hAnsi="宋体" w:cs="宋体"/>
          <w:kern w:val="2"/>
          <w:sz w:val="21"/>
          <w:szCs w:val="20"/>
          <w:lang w:eastAsia="zh-CN"/>
        </w:rPr>
        <w:t>个工作日内配合完成价格协商及确认流程。</w:t>
      </w:r>
    </w:p>
    <w:p>
      <w:pPr>
        <w:widowControl w:val="0"/>
        <w:snapToGrid w:val="0"/>
        <w:jc w:val="both"/>
        <w:textAlignment w:val="baseline"/>
        <w:rPr>
          <w:rFonts w:ascii="宋体" w:eastAsia="宋体" w:hAnsi="宋体" w:cs="宋体"/>
          <w:kern w:val="2"/>
          <w:sz w:val="21"/>
          <w:szCs w:val="20"/>
          <w:lang w:eastAsia="zh-CN"/>
        </w:rPr>
      </w:pPr>
    </w:p>
    <w:p>
      <w:pPr>
        <w:widowControl w:val="0"/>
        <w:snapToGrid w:val="0"/>
        <w:jc w:val="both"/>
        <w:textAlignment w:val="baseline"/>
        <w:rPr>
          <w:rFonts w:ascii="宋体" w:eastAsia="宋体" w:hAnsi="宋体" w:cs="宋体"/>
          <w:kern w:val="2"/>
          <w:sz w:val="21"/>
          <w:szCs w:val="20"/>
          <w:lang w:eastAsia="zh-CN"/>
        </w:rPr>
      </w:pPr>
      <w:r>
        <w:rPr>
          <w:rFonts w:ascii="宋体" w:eastAsia="宋体" w:hAnsi="宋体" w:cs="宋体" w:hint="eastAsia"/>
          <w:kern w:val="2"/>
          <w:sz w:val="21"/>
          <w:szCs w:val="20"/>
          <w:lang w:eastAsia="zh-CN"/>
        </w:rPr>
        <w:t>4.价格规范：结算价单位为人民币元，按“四舍五入”规则保留两位小数。</w:t>
      </w:r>
    </w:p>
    <w:p>
      <w:pPr>
        <w:widowControl w:val="0"/>
        <w:adjustRightInd/>
        <w:snapToGrid w:val="0"/>
        <w:spacing w:line="240" w:lineRule="auto"/>
        <w:ind w:firstLine="0" w:firstLineChars="0"/>
        <w:jc w:val="both"/>
        <w:textAlignment w:val="baseline"/>
        <w:rPr>
          <w:rFonts w:ascii="宋体" w:eastAsia="宋体" w:hAnsi="宋体" w:cs="宋体" w:hint="eastAsia"/>
          <w:kern w:val="2"/>
          <w:sz w:val="21"/>
          <w:szCs w:val="20"/>
          <w:lang w:eastAsia="zh-CN"/>
        </w:rPr>
      </w:pPr>
      <w:r>
        <w:rPr>
          <w:rFonts w:ascii="宋体" w:eastAsia="宋体" w:hAnsi="宋体" w:cs="宋体" w:hint="eastAsia"/>
          <w:kern w:val="2"/>
          <w:sz w:val="21"/>
          <w:szCs w:val="20"/>
          <w:lang w:eastAsia="zh-CN"/>
        </w:rPr>
        <w:t>5.</w:t>
      </w:r>
      <w:r>
        <w:rPr>
          <w:rFonts w:ascii="宋体" w:eastAsia="宋体" w:hAnsi="宋体" w:cs="宋体" w:hint="eastAsia"/>
          <w:kern w:val="2"/>
          <w:sz w:val="21"/>
          <w:szCs w:val="20"/>
          <w:lang w:eastAsia="zh-CN"/>
        </w:rPr>
        <w:t>投标总价（折扣率）为全包价，包括供应产品和产品运输到使用单位的服务费、检测费、人工费、管理费、税金等一切将可发生的费用。</w:t>
      </w:r>
    </w:p>
    <w:p>
      <w:pPr>
        <w:widowControl w:val="0"/>
        <w:jc w:val="both"/>
        <w:rPr>
          <w:rFonts w:ascii="宋体" w:eastAsia="宋体" w:hAnsi="宋体" w:cs="宋体" w:hint="eastAsia"/>
          <w:b/>
          <w:bCs/>
          <w:color w:val="000000"/>
          <w:sz w:val="21"/>
          <w:szCs w:val="21"/>
          <w:lang w:eastAsia="zh-CN" w:bidi="ar"/>
        </w:rPr>
      </w:pPr>
    </w:p>
    <w:p>
      <w:pPr>
        <w:widowControl w:val="0"/>
        <w:numPr>
          <w:ilvl w:val="12"/>
          <w:numId w:val="0"/>
        </w:numPr>
        <w:spacing w:line="360" w:lineRule="auto"/>
        <w:ind w:left="0" w:firstLine="0" w:leftChars="0" w:firstLineChars="0"/>
        <w:jc w:val="both"/>
        <w:rPr>
          <w:rFonts w:ascii="宋体" w:eastAsia="宋体" w:hAnsi="宋体" w:cs="宋体" w:hint="eastAsia"/>
          <w:kern w:val="2"/>
          <w:sz w:val="21"/>
          <w:lang w:eastAsia="zh-CN"/>
        </w:rPr>
      </w:pPr>
      <w:r>
        <w:rPr>
          <w:rFonts w:ascii="宋体" w:eastAsia="宋体" w:hAnsi="宋体" w:cs="宋体" w:hint="eastAsia"/>
          <w:kern w:val="2"/>
          <w:sz w:val="21"/>
          <w:lang w:eastAsia="zh-CN"/>
        </w:rPr>
        <w:t>三、配送清单</w:t>
      </w:r>
    </w:p>
    <w:tbl>
      <w:tblPr>
        <w:tblStyle w:val="TableNormal"/>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701"/>
        <w:gridCol w:w="4498"/>
        <w:gridCol w:w="1509"/>
        <w:gridCol w:w="1136"/>
        <w:gridCol w:w="1160"/>
      </w:tblGrid>
      <w:tr>
        <w:tblPrEx>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Ex>
        <w:trPr>
          <w:trHeight w:val="285"/>
        </w:trPr>
        <w:tc>
          <w:tcPr>
            <w:tcW w:w="5000" w:type="pct"/>
            <w:gridSpan w:val="5"/>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1、方便面类</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序号</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产品名称</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规格</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单位</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单项最高限价</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统一茄皇面（番茄鸡蛋、牛肉）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120g-128g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统一茄皇意式番茄肉酱风味拌面126g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126g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统一榴莲火鸡面杯装86g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86g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5.6</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统一来一桶（老坛泡椒、老坛酸菜、红烧、卤香、香辣）牛肉面</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104g-140g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统一汤达人拉面碗面（海鲜、罗宋汤、日式豚骨）</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127g-136g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碗</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7.3</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统一汤达人拉面杯（日式豚骨、酸酸辣辣、海鲜、罗宋汤）</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72g-90g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统一酱拌面（贵州豆豉辣酱、老坛酸菜牛肉、XO酱海鲜、卤香牛肉)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113g-125g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杨掌柜高人拉面（浓情番茄、山椒肥牛、飘香芝麻、港式肥汁）</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157g-166g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5.65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杨掌柜粉面菜蛋（金汤肥牛、港式肥汁、番茄炖牛腩、老母鸡汤、酸麻诱惑）</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182g-199g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5.65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南街村鲜面菜蛋（狮子头豚骨、香辣羊肉、招牌番茄牛腩、藤椒牛肉）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239g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碗</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白家铺盖面（红油面皮、麻酱、魔芋凉面、魔芋凉皮、花溪牛肉）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105g-135g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碗</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5.2</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公仔炒面王（香辣、蚝油海鲜、浓香炸酱、番茄）</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104g-112g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碗</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公仔碗仔面（沙爹牛肉、海鲜、红烧牛肉、猪骨浓汤）</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75g-82g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碗</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公仔桶面（猪骨、宫廷炖鸡、上汤海鲜、红烧牛肉、酸辣猪骨）</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91g-103g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4.2</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日清合味道杯面（海鲜、五香牛肉、猪骨浓汤、咖喱牛肉、香辣牛肉)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74g-81g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5.15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日清合味道大杯（XO酱海鲜、海鲜、五香牛肉、猪骨浓汤、赤海鲜)</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108g-113g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6.3</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出前一丁(猪骨浓汤、葱爆鲜鱿、酱香牛肉、浓汤辣牛肉)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100g-111g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飞碟炒面(铁板牛肉、铁板色拉鱿鱼、蚝油牛肉、XO酱海鲜）</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117g-123g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碗</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4.95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日清意面（意式肉酱、芝士培根、牛油果罗勒、番茄海鲜）</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日清拉王（东京海鲜豚骨、冈辣豚骨、九州黑蒜油豚骨）</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76g-80g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康师傅大食桶面（番茄鸡蛋、藤椒牛肉、泡椒、鲜虾鱼板、酸辣牛肉）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133g-163g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康师傅1倍半（红烧牛肉、香辣牛肉、藤椒牛肉、葱香排骨）</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127g-136g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顾大嫂拌面条(炸酱、红油、葱油、双椒、辣白菜）</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130g-150g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海福盛粥（排骨菌菇、精炖牛肉、家常海鲜、皮蛋瘦）</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37g-63g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无名小厨粥（香芋排骨、皮蛋瘦肉、生滚鸡煌、生滚牛肉、生滚蟹肉）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46g-50g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无名小厨沙县拌面（原味、香辣）</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114g-124g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无名小厨土豆泥泥饭（一品海鲜、红烧牛肉、咖喱牛肉、孜然麻辣）</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5.2</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今麦郎刀削宽面（酸酸辣辣、厚汁红烧、霸道香辣、鲜辣泡椒牛肉）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123g-139g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今麦郎1桶半板面（卤香牛肉、香辣牛肉、麻辣牛肉、泡椒牛肉）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137g-142g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4.75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今麦郎1桶半烩面（香辣羊肉、鲜汤羊肉）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4.75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今麦郎1桶半弹面（香辣牛肉、红烧牛肉、老坛酸菜、重庆小面）</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146g-165g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五谷道场热干面（原味、香辣）</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265g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5.9</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五谷道场桶面（红烧牛肉、元气鸡汤、番茄牛腩、红烧牛肉）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101g-112g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4.67</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双汇拌饭(香菇红烧肉\藤椒鸡肉\笋丁牛肉\鱼香肉丝\</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154g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6.45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双汇招牌拌面(笋丁牛肉\酱香肉丝\香菇红烧肉\藤椒鸡肉)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213g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双汇米线（酸辣鸡胗\香菇鸡丁\麻酱\肥汁)</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食族人螺蛳粉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7.3</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饭小馋馄饨拌面(烧椒牛肉\蒜香火鸡\肉沫炸酱\麻辣鸡丁)</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133g-145g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饭小馋港式云吞面（酸辣金汤、卤香牛肉、油泼辣子牛肉）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135g-150g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今日盖浇面（番茄肉酱、台式卤肉、辣子鸡丁、肉末豆角、湖南小炒肉）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今日冲啊咸蛋君拌面（香辣味、蟹香味）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126g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今日奶油芝士火鸡面</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和寨米面菜蛋(广东猪肚鸡味\香辣\上海葱油)</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178g-190g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5.6</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海底捞拌饭（红烧牛肉\台式卤肉\番茄牛肉\瑶柱香菇)</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147g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海底捞番茄粉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122g-140g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金宝师乌冬面（香辣酱、XO酱）</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225g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碗</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白象汤好喝（老母鸡汤、招牌猪骨、辣牛肉）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107g-117g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家乡人红油面皮</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碗</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285"/>
        </w:trPr>
        <w:tc>
          <w:tcPr>
            <w:tcW w:w="5000" w:type="pct"/>
            <w:gridSpan w:val="5"/>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2、零食类</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序号</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商品名称</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规格</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单位</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单项最高限价</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豪士牛奶小面包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豪士乳酸菌面包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豪士蛋皮吐司面包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54g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豪士咸蛋黄肉松面包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豪士藜麦吐司面包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3.95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豪士嫩蛋糕</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豪士低GI全麦面包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豪士黄油面包（豆乳味）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豪士黄油厚切鲜奶吐司面包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豪士酵香老面包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豪士早餐吐司面包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86g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新欧乐满格华夫原味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2.75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新欧乐满格优品原味蛋糕</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2.75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新欧乐满格阿华田夹心华夫饼</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新欧乐满格阿华田爆浆鸡蛋仔</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96g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满格华夫阿华田肉松夹心华夫饼</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满格华夫奶酪肉松蛋糕</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满格华夫奶酪夹心华夫饼</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满格华夫岩烧芝士软华夫</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鲜尝厚买阿华田蛋糕卷</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20-40g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鲜尝厚买阿华田熔岩蛋糕</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鲜尝厚买生可可豆乳餐包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鲜尝厚买阿华田雪绒蛋糕</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44g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鲜尝厚买脆皮酱心蛋糕</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鲜尝厚买魔力方糕点（蓝莓风味夹心）</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鲜尝厚买阿华田魔力方糕点</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鲜尝厚买阿华田咖啡蛋糕卷</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鲜尝厚买小小牛奶卷</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鲜尝厚买臻的好方生牛乳千层面包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鲜尝厚买阿华田生可可千层吐司</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马赛克分享装20g-40g克果干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20-40g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乖媳妇山椒凤爪</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70g贤哥野山椒笋尖</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傻二哥兰花豆（酱汁牛肉味）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傻二哥小酒花生椒盐味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魔法士干脆面（灯影牛肉、韩式烤肉、精品巴西烤肉、章鱼保罗海鲜）</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苏伯蛋花汤（菠菜、西红柿、紫菜、小白菜）</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麦丽素65g（青青抹茶、青柠酸奶、卡布奇诺、芝士酸奶）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袋</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梁丰麦丽素80g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袋</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馋嘴八（醋香味海带结、香辣味海带结、香辣海带脆笋）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50g-60g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四洲虾饼(脆脆、紫菜）</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袋</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0.85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四洲甘粟50g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袋</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四洲梳打饼（番茄、紫菜、香葱）</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袋</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四洲紫莱（原味、番茄、芥辣、辣味）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袋</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上好佳40g-50g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40g-50g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袋</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脆升升薯条40g（原味、番茄、蜂蜜黄油、烧烤）</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味之旅不规则饼干（洋葱、芝士、泡菜、番茄、鱼子酱、黑松露培根）</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丹夫薄脆（巧克力、黄油、芝士）</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丹夫芝芝脆脆（芝士味威化饼干）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丹夫元气桃桃（蜜桃味巧克力威化饼干）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甘源40g袋装（蟹黄味蚕豆、蟹黄味瓜子仁、原味青豌豆、多味花生）</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35g-40g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EDO（海苔、五谷）梳打饼</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EDO 夹心饼（金桔柠檬\香蕉牛奶\优格芝士味)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3.9</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卤来福泡鸭爪28g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食刻不忘炭烧肉干12g(香辣、巴西烤肉）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啃发35g香辣鸭心</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35g</w:t>
            </w:r>
          </w:p>
        </w:tc>
        <w:tc>
          <w:tcPr>
            <w:tcW w:w="631" w:type="pct"/>
            <w:tcBorders>
              <w:tl2br w:val="nil"/>
              <w:tr2bl w:val="nil"/>
            </w:tcBorders>
            <w:noWrap w:val="0"/>
            <w:vAlign w:val="bottom"/>
          </w:tcPr>
          <w:p>
            <w:pPr>
              <w:keepNext w:val="0"/>
              <w:keepLines w:val="0"/>
              <w:widowControl/>
              <w:suppressLineNumbers w:val="0"/>
              <w:spacing w:before="0" w:beforeAutospacing="0" w:after="0" w:afterAutospacing="0"/>
              <w:ind w:left="0" w:right="0"/>
              <w:jc w:val="center"/>
              <w:textAlignment w:val="bottom"/>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友我香烤脖42g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鲜满天下50g翅尖</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1.75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好味屋鱼豆腐</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0.85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自然派蜜汁味猪肉脯\猪肉脯炭烧\猪肉脯黑椒</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自然派鱼皮矶烧黑椒味\矶烧香辣\咸蛋黄味\矶烧黑椒味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自然派蕃薯片</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自然派芒果干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唇动涂饰蛋糕（2枚装）（牛奶、巧克力、双莓、葡萄）</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好丽友蛋黄派（2枚）46g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46g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好丽友巧克力派（2枚）74g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74g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好丽友派抹茶味（2枚）72g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好丽友好多鱼浓香茄汁\鲜香海苔鱼脆香烧烤</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好丽友薯愿薯片番茄味\红酒牛排\清新黄瓜</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97g-104g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好丽友蘑古力草莓酸奶味\红豆巧克力\牛奶巧克力\榛子巧克力</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好丽友呀土豆（番茄、牛排、烤鸡）</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3.28</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好丽友好有趣（韩国泡菜、蜂蜜黄油、多汁牛排)</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金晔山楂棒（原味、蓝莓、桑葚）</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金晔原味山楂条/片138g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金晔原味山楂条/球36g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嘉士利果乐果香轻食果夹心饼干（黑加仑、三莓味、纤柠檬）</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59g</w:t>
            </w:r>
          </w:p>
        </w:tc>
        <w:tc>
          <w:tcPr>
            <w:tcW w:w="631" w:type="pct"/>
            <w:tcBorders>
              <w:tl2br w:val="nil"/>
              <w:tr2bl w:val="nil"/>
            </w:tcBorders>
            <w:noWrap w:val="0"/>
            <w:vAlign w:val="bottom"/>
          </w:tcPr>
          <w:p>
            <w:pPr>
              <w:keepNext w:val="0"/>
              <w:keepLines w:val="0"/>
              <w:widowControl/>
              <w:suppressLineNumbers w:val="0"/>
              <w:spacing w:before="0" w:beforeAutospacing="0" w:after="0" w:afterAutospacing="0"/>
              <w:ind w:left="0" w:right="0"/>
              <w:jc w:val="center"/>
              <w:textAlignment w:val="bottom"/>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嘉士利果酱夹心饼（草莓、蓝莓、青柠、凤梨、香橙）</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袋</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纳宝帝丽芝士威化饼干（奶酪、巧克力、香草）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56g</w:t>
            </w:r>
          </w:p>
        </w:tc>
        <w:tc>
          <w:tcPr>
            <w:tcW w:w="631" w:type="pct"/>
            <w:tcBorders>
              <w:tl2br w:val="nil"/>
              <w:tr2bl w:val="nil"/>
            </w:tcBorders>
            <w:noWrap w:val="0"/>
            <w:vAlign w:val="bottom"/>
          </w:tcPr>
          <w:p>
            <w:pPr>
              <w:keepNext w:val="0"/>
              <w:keepLines w:val="0"/>
              <w:widowControl/>
              <w:suppressLineNumbers w:val="0"/>
              <w:spacing w:before="0" w:beforeAutospacing="0" w:after="0" w:afterAutospacing="0"/>
              <w:ind w:left="0" w:right="0"/>
              <w:jc w:val="center"/>
              <w:textAlignment w:val="bottom"/>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2.15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纳宝帝喜芝宝一口玉米酥(奶酪味膨化食品) 75g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75g</w:t>
            </w:r>
          </w:p>
        </w:tc>
        <w:tc>
          <w:tcPr>
            <w:tcW w:w="631" w:type="pct"/>
            <w:tcBorders>
              <w:tl2br w:val="nil"/>
              <w:tr2bl w:val="nil"/>
            </w:tcBorders>
            <w:noWrap w:val="0"/>
            <w:vAlign w:val="bottom"/>
          </w:tcPr>
          <w:p>
            <w:pPr>
              <w:keepNext w:val="0"/>
              <w:keepLines w:val="0"/>
              <w:widowControl/>
              <w:suppressLineNumbers w:val="0"/>
              <w:spacing w:before="0" w:beforeAutospacing="0" w:after="0" w:afterAutospacing="0"/>
              <w:ind w:left="0" w:right="0"/>
              <w:jc w:val="center"/>
              <w:textAlignment w:val="bottom"/>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纳宝帝夹心饼干（巧克力、草莓、奶酪）</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80g</w:t>
            </w:r>
          </w:p>
        </w:tc>
        <w:tc>
          <w:tcPr>
            <w:tcW w:w="631" w:type="pct"/>
            <w:tcBorders>
              <w:tl2br w:val="nil"/>
              <w:tr2bl w:val="nil"/>
            </w:tcBorders>
            <w:noWrap w:val="0"/>
            <w:vAlign w:val="bottom"/>
          </w:tcPr>
          <w:p>
            <w:pPr>
              <w:keepNext w:val="0"/>
              <w:keepLines w:val="0"/>
              <w:widowControl/>
              <w:suppressLineNumbers w:val="0"/>
              <w:spacing w:before="0" w:beforeAutospacing="0" w:after="0" w:afterAutospacing="0"/>
              <w:ind w:left="0" w:right="0"/>
              <w:jc w:val="center"/>
              <w:textAlignment w:val="bottom"/>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纳宝帝纳之星注心曲奇饼干（草莓、香甜金菠萝）</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纳宝帝软心趣布朗尼风味注心曲奇 112g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纳宝帝之之卷卷（巧克力、香奶）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零蛋溏心蛋35g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35g</w:t>
            </w:r>
          </w:p>
        </w:tc>
        <w:tc>
          <w:tcPr>
            <w:tcW w:w="631" w:type="pct"/>
            <w:tcBorders>
              <w:tl2br w:val="nil"/>
              <w:tr2bl w:val="nil"/>
            </w:tcBorders>
            <w:noWrap w:val="0"/>
            <w:vAlign w:val="bottom"/>
          </w:tcPr>
          <w:p>
            <w:pPr>
              <w:keepNext w:val="0"/>
              <w:keepLines w:val="0"/>
              <w:widowControl/>
              <w:suppressLineNumbers w:val="0"/>
              <w:spacing w:before="0" w:beforeAutospacing="0" w:after="0" w:afterAutospacing="0"/>
              <w:ind w:left="0" w:right="0"/>
              <w:jc w:val="center"/>
              <w:textAlignment w:val="bottom"/>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洽洽喀吱脆薯脆（铁板烧烤、韩式泡菜、鸡汁番茄、珍品原味）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51g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百吃不厌香辣鸡米25g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友臣魔方吐司面包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枚</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友臣奶皮面包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枚</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友臣芋泥面包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枚</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友臣肉松饼2枚装（原味）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友臣蛋黄酥 紫薯味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友臣肉松海苔吐司</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友臣紫米面包原味先锋版</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友臣肉松棒（原味）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友臣肉松紫米面包90g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溜溜梅天然青梅+百香果梅冻\草莓梅\葡萄梅冻\白桃梅冻</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溜溜梅凤梨黄皮柠檬梅冻\枝海盐</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溜溜梅西梅纤生0添加无核西梅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溜溜梅雪梅、清梅、西梅、真乌梅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双汇鸡肉肠58g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双汇润口香甜王(玉米风味香肠)95g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双汇泡面拍档香肠80g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双汇玉米热狗肠65g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双汇香辣香脆肠65g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双汇脆骨香肠50g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双汇岭南风味香肠50g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袋</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双汇台式烤香肠45g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袋</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劲仔小鱼12g(糖醋、卤香、香辣、酱汁</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0.8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劲仔厚豆干20g（香辣、麻辣、盐焗、泡椒）</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0.8</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劲仔手撕肉干香辣味\干酱香味\五香味\麻辣味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盐津铺子大魔王魔酱素毛肚（六必居麻酱味）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0.85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盐津铺子大魔王魔酱素毛肚（香菜麻酱味）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0.85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盐津铺子31°鲜虎皮鱼豆腐(周黑鸭经典风味)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0.85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盐津铺子31°鲜鱼豆腐（烧烤味、原味、香辣味）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0.85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盐津铺子薯惑非油炸薯片醉香原味、清新番茄、浓情烤肉、爽口青瓜</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盐津铺子大魔王麻酱素毛肚（六必居麻酱味、香辣麻酱、香菜麻酱）</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盐津铺子蛋皇鹌鹑蛋25g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卫龙魔芋爽15g（香辣味、酸辣味、麻辣味）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喜之郎果肉单杯(蜜桔\什锦\黄桃&amp;蜜桃\葡萄&amp;苹果味)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喜之郎维C果冻爽(葡萄\香橙\芒果\菠萝\荔枝\柠檬\苹果)</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喜之郎果冻爽水晶葡萄味(香橙\蜜桃\荔枝\苹果)</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218g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喜之郎果粒爽饮料香橙味(香橙\葡萄\苹果\水蜜桃)</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袋</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喜之郎茶味果冻、咖啡果冻</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117g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喜之郎蒟蒻果冻袋装芒果味、葡萄味、草莓味、水蜜桃味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袋</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喜之郎沾粉果冻草莓味、抹茶味、蓝莓味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美好时光4.5克海苔番茄味、原味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优乐美奶茶杯装原味、麦香味、香芋味、草莓味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2.9</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优乐美白桃乌龙味即饮奶茶单支</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258克</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袋</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2.6</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生和堂龟苓膏（原味、蜂蜜秋梨味、金银花、蜂蜜杨梅、蜂蜜荔枝）</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袋</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生和堂龟苓膏202g（原味、红豆、金银花）</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碗</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生和堂龟苓青椰</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383g+7ml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5.6</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生和堂苹果山楂汁、金银花双柚汁、胡萝卜鲜橙汁</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袋</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生和堂烧仙草植物饮料（仙草原味、茉莉龙井、白桃乌龙）</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400g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生和堂杨枝甘露原味、西柚、蓝莓西米露、秋梨枇杷爽</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袋</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生和堂冰粉（红糖花生味）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碗</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无穷爱辣鸡爪</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无穷爱辣鸡米（鸡肉粒）</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无穷烤鸡翅根（蜂蜜\香辣）</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无穷酱卤鸭翅根</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无穷爆香鸡肉粒\爆辣鸡肉粒</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无穷去骨盐焗鸡排</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无穷盐焗鸡蛋、香卤鸡蛋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南北特QQ豆腐（麻辣味、五香味、香辣味）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0.88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南北特7号盐焗蛋30g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爱一百老式绿豆饼</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1.19</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哈兰德黑麦肉松三明治面包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万士利黄油、黑巧、生椰拿铁法芙饼21g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21g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0.8</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徐福记沙琪玛32g（松软蛋酥、芝麻香酥、松软蛋黄）</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徐福记熊博士剥皮果汁软糖芒果、巨峰葡萄、白桃</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4.3</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旺旺黑白配(香橙味\椰奶\香草\巧克力\焦糖奶香）</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旺旺小小酥原味、葱香鸡味、黑胡椒味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旺旺仙贝原味105g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旺旺大雪饼118g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旺仔牛奶糖（原味、草莓味、红豆牛乳味）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旺仔小馒头（经典原味、特浓牛奶）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70g旺仔QQ糖（香橙\蓝莓\葡萄\荔枝\青苹果\菠萝\水蜜桃\草莓\可乐）</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旺旺泡芙（牛奶味\草莓味\巧克力）</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56g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士力架花生夹心巧克力51G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51g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条</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脆香米牛奶巧克力\奶香白巧克力</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条</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小老板海苔（原味、烧烤、辛辣、辛辣烤鱿鱼）</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条</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乐事马铃薯片</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力诚火鸡肠90g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条</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2.65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卧龙小麻花80g三连包（甜辣）</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卧龙猫耳朵80g三连包（五香）</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卧龙锅巴80g三连包（麻辣）</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卧龙脆锅巴80g三连包（酱汁牛排\麻辣\麻辣）</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人人艾肉干巴（麻辣牛肉味）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袋</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游世佳族金唱片面包原味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阿华田可可酥威化饼干45g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阿华田酷脆心情夹心饼干54g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54g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华美华夫软饼（原味、生椰拿铁）</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56g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彩虹糖酸劲味、果莓味、原果味、花花果味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40g-45g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小白纯牛奶无边吐司面包\全麦\香芋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小白心里软奶皮白面包\红豆\巧克力</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小白心里软酸奶味4枚装\草莓\黄桃</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76g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小白心里软嫩蛋糕55g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欣贝客虎皮原味鸡爪</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康师傅 乐芙球（牛奶味、巧克力、草莓味）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康师傅3+2夹心卷(香草牛奶味、浓情巧克力)</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康师傅咸酥夹心奶油芝士味、葱香奶油味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康师傅甜酥夹心榛子巧克力味、清新柠檬味、香蓝莓味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奥锦奇小猿快跑膳食鸡胸肉饼</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奥锦奇小猿快跑低脂鸡胸肉（烧烤味、黑胡椒、奥尔良）</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绿箭无糖薄荷糖原味薄荷\留兰香薄荷\茉莉花茶\冰柠薄荷\萌萌蜜桃</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23.8g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奥利奥迷你可可酥熔岩巧克力味\香草奶昔味\爆汁草莓\爆汁蜜桃</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奥利奥可可脆卷浓郁巧克力\香草慕斯\草莓奶昔\日式抹茶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奥利奥经典原味\浓醇巧克力\清新草莓\冰淇淋夹心抹茶\双果味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97g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奥利奥经典原味\浓醇巧克力</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条</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奥利奥mini巧克力、原味口味小饼干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奥利奥薄脆香草奥碎味、抹茶无花果</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趣多多香脆曲奇浓浓巧克力味、咖啡味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条</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荷氏薄荷糖（柠檬\蓝莓\特强薄荷\午夜风暴\青柠\什果\西柚</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34g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条</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法丽兹香草柠檬巧克力曲奇58g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法丽兹酸奶巧克力曲奇115g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法丽兹92g红丝绒草莓味夹心曲奇</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臻采100g生椰拿铁蛋酥卷（减糖）</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臻采20g咸蛋黄奶酪味夹心蛋酥</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法丽兹60g香芋厚乳味曲奇派</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格力高百醇注心饼干红酒巧克力\抹茶慕斯\牛奶\巧克力\堤垃米苏</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6.75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丹顿原味牛奶片</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片</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优乐麦干烙蛋糕原味、生椰味、巧克力味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优乐麦碱水面包丁（海盐焦糖、鲜萃椒麻味）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嘉顿瑞士卷</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56g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御蝶坊手工吐司（2片装）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2片装</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彩田火腿调理面包85g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分分鲜全麦代餐面包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w:t>
            </w:r>
          </w:p>
        </w:tc>
      </w:tr>
      <w:tr>
        <w:tblPrEx>
          <w:tblW w:w="5000" w:type="pct"/>
          <w:tblInd w:w="0" w:type="dxa"/>
          <w:tblLayout w:type="fixed"/>
          <w:tblCellMar>
            <w:top w:w="0" w:type="dxa"/>
            <w:left w:w="108" w:type="dxa"/>
            <w:bottom w:w="0" w:type="dxa"/>
            <w:right w:w="108" w:type="dxa"/>
          </w:tblCellMar>
        </w:tblPrEx>
        <w:trPr>
          <w:trHeight w:val="285"/>
        </w:trPr>
        <w:tc>
          <w:tcPr>
            <w:tcW w:w="5000" w:type="pct"/>
            <w:gridSpan w:val="5"/>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3、饮料类</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序号</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商品名称</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规格</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单位</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单项最高限价</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统一果汁（鲜橙多\冰糖雪梨)</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450ml-500ml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2.7</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统一冰红茶\绿茶\青梅绿茶\双萃柠檬茶鸭屎香味\金桔柠檬</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2.7</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统一仙草仙爽易拉罐装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310ml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罐</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统一海之言（柠檬味、蓝莓味、桃桃百香果）</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3.7</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统一奶茶（麦香味、巧克力、草莓）</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统一阿萨姆奶茶（煎茶奶绿、原味、岩盐芝士、青提茉莉、白桃观音）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统一雅哈醇香拿铁</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统一雅哈冰咖啡</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4.75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统一小茗同学(溜溜哒茶、青柠红茶)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统一茶里王无糖韵香乌龙茶\焙香绿茶\茉莉花茶\正山小种原味茶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420ml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统一柚见倾心500ml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统一柚见倾心900ml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4.75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统一冰红茶\绿茶\青梅绿茶\双萃柠檬茶鸭屎香味\金桔柠檬\茉莉蜜茶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3.7</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康师傅茶冰红茶\蜂蜜绿茶\茉莉蜜茶\劲凉红茶\茉莉柚茶\茉莉清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2.7</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雀巢茶萃果汁茶饮料（桃子清乌龙茶、冰极柠檬、樱花青提绿茶）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雀巢茶萃果汁茶饮料250ml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银鹭好粥道(莲子玉米\黑米\椰奶\红豆\紫薯米)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罐</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3.93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银鹭桂圆莲子八宝粥</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罐</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农夫山泉天然水</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农夫山泉纯净水550ml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农夫山泉-天然水-1*24*380mL-纸箱装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农夫果园-30%混合果汁（凤梨、橙、桃味、葡萄苹果蓝莓）</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农夫山泉尖叫（多肽、纤维、白桃味、青芒、海盐柚子、海盐青橘）</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农夫山泉力量帝维他命水（石榴蓝莓、蓝莓树莓、热带水果、柑橘）</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3.7</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农夫山泉水溶C100（柠檬、西柚、青皮桔、血橙）</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445ml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农夫山泉茶π（柚子绿茶、柚子茉莉花、蜜桃乌龙、柠檬、青提乌龙）</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农夫山泉东方树叶（绿茶、红茶、乌龙、茉莉、青柑普洱、黑乌龙）</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农夫山泉打奶茶（乌龙、红茶、茉莉奶绿、铁观音奶）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农夫苏打水（柠檬味、白桃、日向夏橘）</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410ml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喜茶蜜桃蔓越莓绿茶果味茶饮料450ml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喜茶柚柚铁观音乌龙茶果味茶饮料450ml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喜茶葡萄黑加仑乌龙茶果味茶饮料450ml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娃哈哈营养快线（原味、菠萝、香草、椰子、红枣、水蜜桃味）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娃哈哈AD钙奶饮料450ml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娃哈哈AD钙奶饮料220g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220ml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景田饮用纯净水560ml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560ml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景田百岁山矿泉水570ml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570ml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健桥芦荟粒芦荟饮品（原味、葡萄、荔枝、蜜桃红柚）</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加多宝（纸盒）</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加多宝红罐</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310ML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罐</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加多宝胶瓶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阿华田特浓可可麦芽乳饮品</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维他奶原味、低糖原味、巧克力、黑豆、椰子、香草、燕麦、白桃、苹果汁、黑加仑）</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维他柠檬茶、菊花、、鸭屎香、蜜桃</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维他罐装柠檬茶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310ml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罐</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维他奶瓶装柠檬茶、鸭屎香柠檬茶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维他奶瓶装菊花茶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15支瓶装维他港式奶茶480ml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天喔茶庄蜂蜜柚子茶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屈臣氏苏打汽水</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罐</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新奇士橙汁、柠檬青柠、黑加仑子汽水380ml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屈臣氏蒸馏饮用水500ml*15瓶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三得利茉莉乌龙茶（无糖）</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三得利茉莉乌龙茶（清香微甜）</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三得利水漾力青提柠檬味、蜜柑血橙味电解质饮料500ml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三得利无糖乌龙茶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3.95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三得利低糖乌龙茶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三得利植物茶麦茶500ml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三得利清茶龙井茉莉花茶500ml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三得利沁柠水、桃水葡水</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可口可乐原味胶瓶500ml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2.7</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雪碧柠檬味汽水500ml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2.7</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胶可口可乐零度500ml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3.05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零度可口可乐罐装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罐</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2.68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可口可乐高罐330ml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罐</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2.25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雪碧高罐330ml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罐</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2.25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可口可乐美汁源果粒橙</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酷儿香橙、蜜桃汁、葡萄汁</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可口可乐咖世家纯咖啡、正拿铁浓、金妃焦糖、浓醇风味摩卡</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佳得乐柠檬味、橙味、蓝莓味、西柚味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香飘飘Meco果子茶（桃桃红柚、泰式青柠、芒果芭乐、樱桃莓莓）</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怡宝饮用纯净水400ml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怡宝饮用纯净水555ml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555ml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怡宝饮用纯净水1.55L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1.55L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怡宝蜜水柠檬</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怡宝治本清润原味菊花茶450ml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怡宝葡萄假日果汁饮料、桃桃假日果汁饮料</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440ml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果子熟了柚子乌龙茶饮料、梅子乌龙茶、夏黑葡萄乌龙</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487ml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果子熟了栀栀乌龙栀子花味乌龙茶饮品、金桂乌龙桂花味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果子熟了多多柠檬茶青柠风味、茶莓果风味、夏黑葡萄、荔枝风味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果子熟了熟奶茶斯里兰卡红茶味450ml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星巴克星选拿铁咖啡饮料、美式咖啡、芝士奶香拿铁</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270ml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蒙牛真果粒（草莓、黄桃、芦荟、椰果、蓝莓、葡萄）</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伊利优酸乳草莓味、原味、蓝莓、AD奶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1.75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正宗椰树椰汁</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245ml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罐</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4.25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深晖(凉粉)250ML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1.9</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深晖(清凉茶、冬瓜茶)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元气森林气泡水（白桃味、夏黑葡萄、维C橙味）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外星人电解质水（白桃、荔枝海盐、青柠、西柚）</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元气森林好自在-谷物水-红豆薏米、红枣枸杞</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元气森林冰茶（白桃茉莉、冰爆柠檬、葡萄柚绿茶、冰蜜茉莉绿茶）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3.75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脉动(青柠味、水蜜桃、雪柚橘子、动零糖青柠、零糖白桃）</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4.32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宝矿力500ml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茶小开</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妙汇日式奶茶（港式）风味250ml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雀巢咖啡(丝滑摩卡、丝滑焦糖、丝滑榛果、丝滑拿铁）</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268ml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晨光凉粉255ML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晨光纯牛奶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晨光红枣枸杞奶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晨光甜牛奶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晨光常温供港壹号</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宝力素（椰肉葡萄汁、芦荟汁、西瓜柠檬汁）饮料500ml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旺仔牛奶纸盒125ml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125ml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旺仔牛奶罐240ml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罐</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贝奇菜仔奶450ml\贝奇野菜450ml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维记豆奶236ml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236ml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卡士活菌奶200ml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105</w:t>
            </w:r>
          </w:p>
        </w:tc>
        <w:tc>
          <w:tcPr>
            <w:tcW w:w="2498" w:type="pct"/>
            <w:tcBorders>
              <w:tl2br w:val="nil"/>
              <w:tr2bl w:val="nil"/>
            </w:tcBorders>
            <w:noWrap w:val="0"/>
            <w:vAlign w:val="bottom"/>
          </w:tcPr>
          <w:p>
            <w:pPr>
              <w:keepNext w:val="0"/>
              <w:keepLines w:val="0"/>
              <w:widowControl/>
              <w:suppressLineNumbers w:val="0"/>
              <w:spacing w:before="0" w:beforeAutospacing="0" w:after="0" w:afterAutospacing="0"/>
              <w:ind w:left="0" w:right="0"/>
              <w:jc w:val="left"/>
              <w:textAlignment w:val="bottom"/>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伊利老酸奶138g</w:t>
            </w:r>
          </w:p>
        </w:tc>
        <w:tc>
          <w:tcPr>
            <w:tcW w:w="838" w:type="pct"/>
            <w:tcBorders>
              <w:tl2br w:val="nil"/>
              <w:tr2bl w:val="nil"/>
            </w:tcBorders>
            <w:noWrap w:val="0"/>
            <w:vAlign w:val="bottom"/>
          </w:tcPr>
          <w:p>
            <w:pPr>
              <w:keepNext w:val="0"/>
              <w:keepLines w:val="0"/>
              <w:widowControl/>
              <w:suppressLineNumbers w:val="0"/>
              <w:spacing w:before="0" w:beforeAutospacing="0" w:after="0" w:afterAutospacing="0"/>
              <w:ind w:left="0" w:right="0"/>
              <w:jc w:val="center"/>
              <w:textAlignment w:val="bottom"/>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138g</w:t>
            </w:r>
          </w:p>
        </w:tc>
        <w:tc>
          <w:tcPr>
            <w:tcW w:w="631" w:type="pct"/>
            <w:tcBorders>
              <w:tl2br w:val="nil"/>
              <w:tr2bl w:val="nil"/>
            </w:tcBorders>
            <w:noWrap w:val="0"/>
            <w:vAlign w:val="bottom"/>
          </w:tcPr>
          <w:p>
            <w:pPr>
              <w:keepNext w:val="0"/>
              <w:keepLines w:val="0"/>
              <w:widowControl/>
              <w:suppressLineNumbers w:val="0"/>
              <w:spacing w:before="0" w:beforeAutospacing="0" w:after="0" w:afterAutospacing="0"/>
              <w:ind w:left="0" w:right="0"/>
              <w:jc w:val="center"/>
              <w:textAlignment w:val="bottom"/>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106</w:t>
            </w:r>
          </w:p>
        </w:tc>
        <w:tc>
          <w:tcPr>
            <w:tcW w:w="2498" w:type="pct"/>
            <w:tcBorders>
              <w:tl2br w:val="nil"/>
              <w:tr2bl w:val="nil"/>
            </w:tcBorders>
            <w:noWrap w:val="0"/>
            <w:vAlign w:val="bottom"/>
          </w:tcPr>
          <w:p>
            <w:pPr>
              <w:keepNext w:val="0"/>
              <w:keepLines w:val="0"/>
              <w:widowControl/>
              <w:suppressLineNumbers w:val="0"/>
              <w:spacing w:before="0" w:beforeAutospacing="0" w:after="0" w:afterAutospacing="0"/>
              <w:ind w:left="0" w:right="0"/>
              <w:jc w:val="left"/>
              <w:textAlignment w:val="bottom"/>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旺仔鲜布蕾</w:t>
            </w:r>
          </w:p>
        </w:tc>
        <w:tc>
          <w:tcPr>
            <w:tcW w:w="838" w:type="pct"/>
            <w:tcBorders>
              <w:tl2br w:val="nil"/>
              <w:tr2bl w:val="nil"/>
            </w:tcBorders>
            <w:noWrap w:val="0"/>
            <w:vAlign w:val="bottom"/>
          </w:tcPr>
          <w:p>
            <w:pPr>
              <w:keepNext w:val="0"/>
              <w:keepLines w:val="0"/>
              <w:widowControl/>
              <w:suppressLineNumbers w:val="0"/>
              <w:spacing w:before="0" w:beforeAutospacing="0" w:after="0" w:afterAutospacing="0"/>
              <w:ind w:left="0" w:right="0"/>
              <w:jc w:val="center"/>
              <w:textAlignment w:val="bottom"/>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115g</w:t>
            </w:r>
          </w:p>
        </w:tc>
        <w:tc>
          <w:tcPr>
            <w:tcW w:w="631" w:type="pct"/>
            <w:tcBorders>
              <w:tl2br w:val="nil"/>
              <w:tr2bl w:val="nil"/>
            </w:tcBorders>
            <w:noWrap w:val="0"/>
            <w:vAlign w:val="bottom"/>
          </w:tcPr>
          <w:p>
            <w:pPr>
              <w:keepNext w:val="0"/>
              <w:keepLines w:val="0"/>
              <w:widowControl/>
              <w:suppressLineNumbers w:val="0"/>
              <w:spacing w:before="0" w:beforeAutospacing="0" w:after="0" w:afterAutospacing="0"/>
              <w:ind w:left="0" w:right="0"/>
              <w:jc w:val="center"/>
              <w:textAlignment w:val="bottom"/>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5.6</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果倍爽橙汁饮料（梨汁、白葡萄、小怪兽混合果汁）</w:t>
            </w:r>
          </w:p>
        </w:tc>
        <w:tc>
          <w:tcPr>
            <w:tcW w:w="838" w:type="pct"/>
            <w:tcBorders>
              <w:tl2br w:val="nil"/>
              <w:tr2bl w:val="nil"/>
            </w:tcBorders>
            <w:noWrap w:val="0"/>
            <w:vAlign w:val="bottom"/>
          </w:tcPr>
          <w:p>
            <w:pPr>
              <w:keepNext w:val="0"/>
              <w:keepLines w:val="0"/>
              <w:widowControl/>
              <w:suppressLineNumbers w:val="0"/>
              <w:spacing w:before="0" w:beforeAutospacing="0" w:after="0" w:afterAutospacing="0"/>
              <w:ind w:left="0" w:right="0"/>
              <w:jc w:val="center"/>
              <w:textAlignment w:val="bottom"/>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w:t>
            </w:r>
          </w:p>
        </w:tc>
        <w:tc>
          <w:tcPr>
            <w:tcW w:w="631" w:type="pct"/>
            <w:tcBorders>
              <w:tl2br w:val="nil"/>
              <w:tr2bl w:val="nil"/>
            </w:tcBorders>
            <w:noWrap w:val="0"/>
            <w:vAlign w:val="bottom"/>
          </w:tcPr>
          <w:p>
            <w:pPr>
              <w:keepNext w:val="0"/>
              <w:keepLines w:val="0"/>
              <w:widowControl/>
              <w:suppressLineNumbers w:val="0"/>
              <w:spacing w:before="0" w:beforeAutospacing="0" w:after="0" w:afterAutospacing="0"/>
              <w:ind w:left="0" w:right="0"/>
              <w:jc w:val="center"/>
              <w:textAlignment w:val="bottom"/>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EDO波子水碳酸饮料（柠檬味）330ml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罐</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EDO Pack乳酸菌味汽水（原味）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罐</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EDO抹茶茶饮料</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310ml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罐</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张仲景草本饮料山楂陈皮、酸梅汤、金银花露、怀菊花露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百事可乐罐原味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310ml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罐</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百事可乐胶瓶原味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2.7</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轻上椰子水</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轻上白桦树</w:t>
            </w:r>
          </w:p>
        </w:tc>
        <w:tc>
          <w:tcPr>
            <w:tcW w:w="838" w:type="pct"/>
            <w:tcBorders>
              <w:tl2br w:val="nil"/>
              <w:tr2bl w:val="nil"/>
            </w:tcBorders>
            <w:noWrap w:val="0"/>
            <w:vAlign w:val="bottom"/>
          </w:tcPr>
          <w:p>
            <w:pPr>
              <w:keepNext w:val="0"/>
              <w:keepLines w:val="0"/>
              <w:widowControl/>
              <w:suppressLineNumbers w:val="0"/>
              <w:spacing w:before="0" w:beforeAutospacing="0" w:after="0" w:afterAutospacing="0"/>
              <w:ind w:left="0" w:right="0"/>
              <w:jc w:val="center"/>
              <w:textAlignment w:val="bottom"/>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轻上0糖生椰</w:t>
            </w:r>
          </w:p>
        </w:tc>
        <w:tc>
          <w:tcPr>
            <w:tcW w:w="838" w:type="pct"/>
            <w:tcBorders>
              <w:tl2br w:val="nil"/>
              <w:tr2bl w:val="nil"/>
            </w:tcBorders>
            <w:noWrap w:val="0"/>
            <w:vAlign w:val="bottom"/>
          </w:tcPr>
          <w:p>
            <w:pPr>
              <w:keepNext w:val="0"/>
              <w:keepLines w:val="0"/>
              <w:widowControl/>
              <w:suppressLineNumbers w:val="0"/>
              <w:spacing w:before="0" w:beforeAutospacing="0" w:after="0" w:afterAutospacing="0"/>
              <w:ind w:left="0" w:right="0"/>
              <w:jc w:val="center"/>
              <w:textAlignment w:val="bottom"/>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360ml</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285"/>
        </w:trPr>
        <w:tc>
          <w:tcPr>
            <w:tcW w:w="5000" w:type="pct"/>
            <w:gridSpan w:val="5"/>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4、雪糕类</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序号</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商品名称</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规格</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单位</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单项最高限价</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五羊甜筒73克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礼拜天方糕70克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阿农时光冰鲜杨梅100克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全福德冰糖葫芦70克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阿波罗奇脆冰香草草莓蓝莓杯140克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阿波罗黑糖珍珠牛奶杯88克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88g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阿波罗香草神奇筒100克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阿波罗迷你香草杯63克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阿波罗豆乳糯米磁40克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阿波罗樱花鲷鱼烧85克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6.7</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阿波罗幻雪杯牛奶燕麦口味90克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阿波罗双色香草-朱古力甜筒65克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3.75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阿波罗香草糯米糍80克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伊利牧场奶昔杯香草味冰淇淋85克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3.75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伊利三色心香雪糕95克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伊利冰工厂75克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伊利冰工厂70克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伊利甄稀荔枝茉莉流心冰淇淋70克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伊利心情低糖雪糕70克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伊利巧乐兹香草拉花脆筒85克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伊利苦咖啡70克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伊利巧乐兹-香奶棒75克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伊利巧乐兹-巧脆棒75克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伊利巧乐兹-巧恋果75克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伊利巧乐兹-四个圈75克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3.15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伊利巧乐兹-巧丝绒70克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伊利心多多75克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伊利巧乐兹-香芋脆筒70克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伊利牧场-红枣牛奶70克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伊利牧场芋见波波芋泥鹰嘴豆冰淇淋75克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2.7</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伊利原味牛奶棒65克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伊利偏爱红豆75克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伊利偏爱绿豆75克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伊利牧场奶提子65克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伊利牧场青提甜杏味65克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蒙牛加量绿色心情80克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2.75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蒙牛绿色心情炼乳盒装65克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蒙牛随变香草80克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蒙牛香雪杯145克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和路雪可爱多香草口味甜筒67克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67g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和路雪梦龙香草口味冰淇淋64克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64g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和路雪绿舌头苹果口味果冻冰棍54克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54g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和路雪千层雪棒62克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雀巢香草魔爵63克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63g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雀巢雪糍32克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雀巢草莓雪糍32克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雀巢八次方84克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84g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雀巢花心筒+巧克力67克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67g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雀巢牛奶棒59克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59g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康怡东北奶糕（草原牛奶口味）75克</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75g</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w:t>
            </w:r>
          </w:p>
        </w:tc>
      </w:tr>
      <w:tr>
        <w:tblPrEx>
          <w:tblW w:w="5000" w:type="pct"/>
          <w:tblInd w:w="0" w:type="dxa"/>
          <w:tblLayout w:type="fixed"/>
          <w:tblCellMar>
            <w:top w:w="0" w:type="dxa"/>
            <w:left w:w="108" w:type="dxa"/>
            <w:bottom w:w="0" w:type="dxa"/>
            <w:right w:w="108" w:type="dxa"/>
          </w:tblCellMar>
        </w:tblPrEx>
        <w:trPr>
          <w:trHeight w:val="285"/>
        </w:trPr>
        <w:tc>
          <w:tcPr>
            <w:tcW w:w="5000" w:type="pct"/>
            <w:gridSpan w:val="5"/>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5、日用品(含文具)类</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序号</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商品名称</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规格</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单位</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单项最高限价</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100抽维达盒纸面巾</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1*5盒*10条</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维达迷你手帕蓝色经典V005</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1*10*30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0.62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维达纸巾130抽（1*48）</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1*48</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洁柔抽纸120抽</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1*48</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52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洁柔娃娃卷纸</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1*6条*10个</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七度空间少女夜用10片</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七度空间少女日用10片</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4片七度空间放肆睡420纯棉特长夜用</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苏菲超熟睡安心裤均码2片装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1*36</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苏菲超熟睡420超薄棉夜用4片装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1*48</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苏菲超熟睡420超薄棉柔夜用8片装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1*36</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苏菲超熟睡安心裤超薄L码2片装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1*36</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苏菲（0.1极薄）日用16片装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苏菲10片弹力贴身夜用</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苏菲10片弹力贴身日用</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乐而雅夜用8片</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乐而雅日用卫生巾10片</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乐而雅安睡裤2片M-L码</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8片乐而雅特薄日用（粉红）</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16片乐而雅迷你日用（黄色）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乐而雅零触感日用20片22.5cm</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17.4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200ml海飞丝海洋活力</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200ml海飞丝丝质柔滑</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200ml海飞丝怡神冰凉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200ml海飞丝水润滋养</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200ml海飞丝深层洁净</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200ml海飞丝清爽去油</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200ml海飞丝护根防掉</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200ml海飞丝止痒呵护</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200ml*24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飘柔双效水润洁顺（兰花香型）洗发露360g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360g*12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飘柔双效去屑清爽（兰花香型）洗发露360g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360g*12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飘柔双效去油清爽（绿茶精华）洗发露360g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360g*12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舒肤佳沐浴露柠檬清香200ml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舒肤佳沐浴露薰衣草200ml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舒肤佳香皂纯白清香型115g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1*72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块</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舒肤佳香皂柠檬清新型115g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1*72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块</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舒肤佳沐浴露纯白720ml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720ml*12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舒肤佳沐浴露柠檬清新720ml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720ml*12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妮维雅丝柔美白洁面乳100g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100g*24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妮维雅男士控油劲爽洁面乳100g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100g*24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19</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妮维雅150g晶纯皙白洁面乳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妮维雅100g男士水活多效洗面奶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19</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好佳洁抽绳垃圾袋（100卷）</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卷</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雅家乐纯美系列衣架（10只装）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把</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佳莱皂盒</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倩之雅蓝色毛巾10条装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条</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洁丽雅毛巾8150</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条</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洁丽雅毛巾6498</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条</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蓝月亮薰衣草洗衣液1L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蓝月亮自然清香洗衣液1L</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蓝月亮薰衣洗衣液2kg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蓝月亮薰衣洗衣液3kg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40</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2kg超能香氛洗衣液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29</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1kg超能手洗专用洗衣液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瓶</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奥妙洗衣液900g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袋</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汰渍360度薰衣草洗衣粉508g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508g*12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218g汰渍洗衣粉柠檬清新</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南孚5号电池</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1*5*10排</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南孚7号电池</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1*5*10排</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佳洁士草本水晶牙膏90G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1*6*9</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佳洁士天然多效盐白牙膏90G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1*6*9</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佳洁士天然多效茶洁牙膏90G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1*6*9</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高露洁超强牙膏90g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90g好来牙膏双重薄荷1*6盒*12支</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1*72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青蛙牙刷(105B)</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1*36*4盒</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好来牙刷1*12支</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1*144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佳洁士五彩水晶牙刷波浪型刷毛</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1*72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振兴垃圾袋BX112（50个装）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振兴J0084/20个装衣夹</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振兴J0374防风杆衣夹</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蒙尼克W7104吹气女拖</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对</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蒙尼克7104吹气男拖</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对</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天堂银胶防紫外线三折伞336</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把</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芳草地木棒棉签小圆筒</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金达日美.A6491指甲钳</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心相印10片湿巾</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96包*箱</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维达VW1015去油去汗湿巾</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2.9</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清风纯水湿巾80片装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心相印棉柔洁面巾</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包</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云南白药牙膏薄荷清爽型100g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1*6*9</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17.4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好来黑人牙膏120g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120g*12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高露洁劲白茉莉小苏打牙膏120g</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120g*12*4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9.3</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晨光Q7中性笔黑笔</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晨光Q7中性笔红笔</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晨光Q7中性笔蓝笔</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晨光C1401黑笔</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1*432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3.9</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晨光C1401红笔</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1*432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3.9</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晨光K-35红色中性笔</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1.95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晨光K-35黑色中性笔</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1.95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晨光R1GP-1008按动笔（红色）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1.95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晨光R1GP-1008按动笔（黑色）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1.95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G-5晨光笔芯（红色）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0.9</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G-5晨光笔芯（黑色）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0.9</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G-5晨光笔芯（蓝色）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0.9</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晨光-6102笔芯黑</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0.75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晨光-6102笔芯红</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0.75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M&amp;G晨光点状双面胶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晨光4B橡皮檫</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1*36</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块</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晨光修正带ACT76501</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晨光圆规</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晨光米菲圆规FCS90803</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晨光修正液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晨光荧光笔绿色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1.7</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晨光荧光笔粉色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1.7</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晨光荧光笔蓝色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1.7</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晨光便利贴100页</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本</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晨光2B笔芯0.5（200根）</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1*36</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晨光2B笔芯0.7（200根）</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1*36</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小盒</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晨光双面胶</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1*36</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晨光A5活页芯（50页）</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本</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晨光A5活页本（60页）</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本</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晨光订书机套装卡通鲸鱼12号</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晨光A5铁夹活页本60页</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本</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晨光活动铅笔0.5</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中华2B铅笔12支装</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116</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2B自动铅笔涂卡笔天卓好笔</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手牌削笔器</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个</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便利贴</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1*12</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本</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70页嘉升软抄</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本</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腾盛16K-40草稿本(牛面)A4</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本</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腾盛A5-40草稿本(牛面)</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本</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得力套尺</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1*24</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套</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得力大头笔（黑色)</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2.2</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斑马笔芯JF-0.5(黑)</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r>
      <w:tr>
        <w:tblPrEx>
          <w:tblW w:w="5000" w:type="pct"/>
          <w:tblInd w:w="0" w:type="dxa"/>
          <w:tblLayout w:type="fixed"/>
          <w:tblCellMar>
            <w:top w:w="0" w:type="dxa"/>
            <w:left w:w="108" w:type="dxa"/>
            <w:bottom w:w="0" w:type="dxa"/>
            <w:right w:w="108" w:type="dxa"/>
          </w:tblCellMar>
        </w:tblPrEx>
        <w:trPr>
          <w:trHeight w:val="285"/>
        </w:trPr>
        <w:tc>
          <w:tcPr>
            <w:tcW w:w="389"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w:t>
            </w:r>
          </w:p>
        </w:tc>
        <w:tc>
          <w:tcPr>
            <w:tcW w:w="2498" w:type="pc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斑马笔JJ15</w:t>
            </w:r>
          </w:p>
        </w:tc>
        <w:tc>
          <w:tcPr>
            <w:tcW w:w="838"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1*10</w:t>
            </w:r>
          </w:p>
        </w:tc>
        <w:tc>
          <w:tcPr>
            <w:tcW w:w="6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支</w:t>
            </w:r>
          </w:p>
        </w:tc>
        <w:tc>
          <w:tcPr>
            <w:tcW w:w="64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5.8</w:t>
            </w:r>
          </w:p>
        </w:tc>
      </w:tr>
    </w:tbl>
    <w:p>
      <w:pPr>
        <w:widowControl w:val="0"/>
        <w:numPr>
          <w:ilvl w:val="0"/>
          <w:numId w:val="0"/>
        </w:numPr>
        <w:spacing w:line="360" w:lineRule="auto"/>
        <w:ind w:left="0" w:firstLine="0" w:leftChars="0"/>
        <w:jc w:val="both"/>
        <w:rPr>
          <w:rFonts w:eastAsia="仿宋"/>
          <w:kern w:val="2"/>
          <w:sz w:val="21"/>
          <w:lang w:eastAsia="zh-CN"/>
        </w:rPr>
      </w:pPr>
    </w:p>
    <w:p>
      <w:pPr>
        <w:widowControl w:val="0"/>
        <w:numPr>
          <w:ilvl w:val="0"/>
          <w:numId w:val="2"/>
        </w:numPr>
        <w:adjustRightInd w:val="0"/>
        <w:spacing w:before="156" w:beforeLines="50" w:after="156" w:afterLines="50"/>
        <w:jc w:val="center"/>
        <w:textAlignment w:val="baseline"/>
        <w:outlineLvl w:val="1"/>
        <w:rPr>
          <w:rFonts w:eastAsia="宋体" w:hint="eastAsia"/>
          <w:b/>
          <w:bCs/>
          <w:lang w:eastAsia="zh-CN"/>
        </w:rPr>
      </w:pPr>
      <w:r>
        <w:rPr>
          <w:rFonts w:eastAsia="宋体" w:hint="eastAsia"/>
          <w:b/>
          <w:bCs/>
          <w:lang w:eastAsia="zh-CN"/>
        </w:rPr>
        <w:t>商务要求</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84"/>
        <w:gridCol w:w="1684"/>
        <w:gridCol w:w="6636"/>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5"/>
          <w:jc w:val="center"/>
        </w:trPr>
        <w:tc>
          <w:tcPr>
            <w:tcW w:w="379"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序号</w:t>
            </w:r>
          </w:p>
        </w:tc>
        <w:tc>
          <w:tcPr>
            <w:tcW w:w="935"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b/>
                <w:bCs/>
                <w:sz w:val="21"/>
                <w:szCs w:val="21"/>
                <w:lang w:eastAsia="zh-CN"/>
              </w:rPr>
            </w:pPr>
            <w:r>
              <w:rPr>
                <w:rFonts w:ascii="宋体" w:eastAsia="宋体" w:hAnsi="宋体" w:cs="宋体" w:hint="eastAsia"/>
                <w:b/>
                <w:bCs/>
                <w:kern w:val="2"/>
                <w:sz w:val="21"/>
                <w:szCs w:val="21"/>
                <w:lang w:eastAsia="zh-CN" w:bidi="ar"/>
              </w:rPr>
              <w:t>商务需求项</w:t>
            </w:r>
          </w:p>
        </w:tc>
        <w:tc>
          <w:tcPr>
            <w:tcW w:w="3684" w:type="pct"/>
            <w:noWrap w:val="0"/>
            <w:vAlign w:val="top"/>
          </w:tcPr>
          <w:p>
            <w:pPr>
              <w:keepNext w:val="0"/>
              <w:keepLines w:val="0"/>
              <w:widowControl w:val="0"/>
              <w:suppressLineNumbers w:val="0"/>
              <w:spacing w:before="0" w:beforeAutospacing="0" w:after="0" w:afterAutospacing="0" w:line="240" w:lineRule="auto"/>
              <w:ind w:left="0" w:righ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bidi="ar"/>
              </w:rPr>
              <w:t>招标商务要求</w:t>
            </w:r>
          </w:p>
        </w:tc>
      </w:tr>
      <w:tr>
        <w:tblPrEx>
          <w:tblW w:w="5000" w:type="pct"/>
          <w:jc w:val="center"/>
          <w:tblLayout w:type="fixed"/>
          <w:tblCellMar>
            <w:top w:w="0" w:type="dxa"/>
            <w:left w:w="108" w:type="dxa"/>
            <w:bottom w:w="0" w:type="dxa"/>
            <w:right w:w="108" w:type="dxa"/>
          </w:tblCellMar>
        </w:tblPrEx>
        <w:trPr>
          <w:trHeight w:val="275"/>
          <w:jc w:val="center"/>
        </w:trPr>
        <w:tc>
          <w:tcPr>
            <w:tcW w:w="379" w:type="pc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935" w:type="pct"/>
            <w:shd w:val="clear" w:color="auto" w:fill="auto"/>
            <w:noWrap w:val="0"/>
            <w:vAlign w:val="center"/>
          </w:tcPr>
          <w:p>
            <w:pPr>
              <w:keepNext w:val="0"/>
              <w:keepLines w:val="0"/>
              <w:widowControl/>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送货要求</w:t>
            </w:r>
          </w:p>
        </w:tc>
        <w:tc>
          <w:tcPr>
            <w:tcW w:w="3684" w:type="pct"/>
            <w:shd w:val="clear" w:color="auto" w:fill="auto"/>
            <w:noWrap w:val="0"/>
            <w:vAlign w:val="center"/>
          </w:tcPr>
          <w:p>
            <w:pPr>
              <w:keepNext w:val="0"/>
              <w:keepLines w:val="0"/>
              <w:widowControl w:val="0"/>
              <w:numPr>
                <w:ilvl w:val="0"/>
                <w:numId w:val="3"/>
              </w:numPr>
              <w:suppressLineNumbers w:val="0"/>
              <w:tabs>
                <w:tab w:val="left" w:pos="312"/>
              </w:tabs>
              <w:spacing w:before="0" w:beforeAutospacing="0" w:after="0" w:afterAutospacing="0"/>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根据采购单位实际需要确定具体的送货时间，按时把所配送的产品按质按量送达指定地点，由小卖部工作人员验收核对后入库。</w:t>
            </w:r>
          </w:p>
          <w:p>
            <w:pPr>
              <w:keepNext w:val="0"/>
              <w:keepLines w:val="0"/>
              <w:widowControl w:val="0"/>
              <w:numPr>
                <w:ilvl w:val="0"/>
                <w:numId w:val="3"/>
              </w:numPr>
              <w:suppressLineNumbers w:val="0"/>
              <w:tabs>
                <w:tab w:val="left" w:pos="312"/>
              </w:tabs>
              <w:spacing w:before="0" w:beforeAutospacing="0" w:after="0" w:afterAutospacing="0"/>
              <w:ind w:left="0" w:right="0" w:leftChars="0" w:right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专门派一名员工跟单办理业务，按小卖部制订的采购单进行配送。跟单员工应相对固定，如更换，需事先通知采购人并获得认可。</w:t>
            </w:r>
          </w:p>
        </w:tc>
      </w:tr>
      <w:tr>
        <w:tblPrEx>
          <w:tblW w:w="5000" w:type="pct"/>
          <w:jc w:val="center"/>
          <w:tblLayout w:type="fixed"/>
          <w:tblCellMar>
            <w:top w:w="0" w:type="dxa"/>
            <w:left w:w="108" w:type="dxa"/>
            <w:bottom w:w="0" w:type="dxa"/>
            <w:right w:w="108" w:type="dxa"/>
          </w:tblCellMar>
        </w:tblPrEx>
        <w:trPr>
          <w:trHeight w:val="275"/>
          <w:jc w:val="center"/>
        </w:trPr>
        <w:tc>
          <w:tcPr>
            <w:tcW w:w="379" w:type="pc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935" w:type="pct"/>
            <w:shd w:val="clear" w:color="auto" w:fill="auto"/>
            <w:noWrap w:val="0"/>
            <w:vAlign w:val="center"/>
          </w:tcPr>
          <w:p>
            <w:pPr>
              <w:keepNext w:val="0"/>
              <w:keepLines w:val="0"/>
              <w:widowControl/>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服务响应与交付保障条款</w:t>
            </w:r>
          </w:p>
        </w:tc>
        <w:tc>
          <w:tcPr>
            <w:tcW w:w="3684" w:type="pc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根据采购人要求下单，2 小时响应回复，48 小时内安排送货。如有质量问题，24小时内退换货。</w:t>
            </w:r>
          </w:p>
        </w:tc>
      </w:tr>
      <w:tr>
        <w:tblPrEx>
          <w:tblW w:w="5000" w:type="pct"/>
          <w:jc w:val="center"/>
          <w:tblLayout w:type="fixed"/>
          <w:tblCellMar>
            <w:top w:w="0" w:type="dxa"/>
            <w:left w:w="108" w:type="dxa"/>
            <w:bottom w:w="0" w:type="dxa"/>
            <w:right w:w="108" w:type="dxa"/>
          </w:tblCellMar>
        </w:tblPrEx>
        <w:trPr>
          <w:trHeight w:val="275"/>
          <w:jc w:val="center"/>
        </w:trPr>
        <w:tc>
          <w:tcPr>
            <w:tcW w:w="379" w:type="pct"/>
            <w:vMerge w:val="restar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935" w:type="pct"/>
            <w:vMerge w:val="restar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b/>
                <w:bCs/>
                <w:color w:val="000000"/>
                <w:sz w:val="21"/>
                <w:szCs w:val="21"/>
                <w:lang w:eastAsia="zh-CN" w:bidi="ar"/>
              </w:rPr>
            </w:pPr>
          </w:p>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b/>
                <w:bCs/>
                <w:color w:val="000000"/>
                <w:sz w:val="21"/>
                <w:szCs w:val="21"/>
                <w:lang w:eastAsia="zh-CN" w:bidi="ar"/>
              </w:rPr>
            </w:pPr>
          </w:p>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b/>
                <w:bCs/>
                <w:color w:val="000000"/>
                <w:sz w:val="21"/>
                <w:szCs w:val="21"/>
                <w:lang w:eastAsia="zh-CN" w:bidi="ar"/>
              </w:rPr>
              <w:t>★</w:t>
            </w:r>
            <w:r>
              <w:rPr>
                <w:rFonts w:ascii="宋体" w:eastAsia="宋体" w:hAnsi="宋体" w:cs="宋体" w:hint="eastAsia"/>
                <w:sz w:val="21"/>
                <w:szCs w:val="21"/>
                <w:lang w:eastAsia="zh-CN"/>
              </w:rPr>
              <w:t>商品退、换货服务</w:t>
            </w:r>
          </w:p>
        </w:tc>
        <w:tc>
          <w:tcPr>
            <w:tcW w:w="3684"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商品在质保期内发生：变质、变色、渗漏、发霉、长虫、外包装破损的，应无条件予以更换或退货；</w:t>
            </w:r>
          </w:p>
        </w:tc>
      </w:tr>
      <w:tr>
        <w:tblPrEx>
          <w:tblW w:w="5000" w:type="pct"/>
          <w:jc w:val="center"/>
          <w:tblLayout w:type="fixed"/>
          <w:tblCellMar>
            <w:top w:w="0" w:type="dxa"/>
            <w:left w:w="108" w:type="dxa"/>
            <w:bottom w:w="0" w:type="dxa"/>
            <w:right w:w="108" w:type="dxa"/>
          </w:tblCellMar>
        </w:tblPrEx>
        <w:trPr>
          <w:trHeight w:val="275"/>
          <w:jc w:val="center"/>
        </w:trPr>
        <w:tc>
          <w:tcPr>
            <w:tcW w:w="379" w:type="pct"/>
            <w:vMerge/>
            <w:noWrap w:val="0"/>
            <w:vAlign w:val="center"/>
          </w:tcPr>
          <w:p>
            <w:pPr>
              <w:keepNext w:val="0"/>
              <w:keepLines w:val="0"/>
              <w:widowControl w:val="0"/>
              <w:suppressLineNumbers w:val="0"/>
              <w:adjustRightInd w:val="0"/>
              <w:spacing w:before="0" w:beforeAutospacing="0" w:after="0" w:afterAutospacing="0"/>
              <w:ind w:left="0" w:right="0"/>
              <w:jc w:val="center"/>
              <w:textAlignment w:val="baseline"/>
              <w:outlineLvl w:val="1"/>
              <w:rPr>
                <w:rFonts w:ascii="宋体" w:eastAsia="宋体" w:hAnsi="宋体" w:cs="宋体" w:hint="eastAsia"/>
                <w:sz w:val="21"/>
                <w:szCs w:val="21"/>
                <w:lang w:eastAsia="zh-CN"/>
              </w:rPr>
            </w:pPr>
          </w:p>
        </w:tc>
        <w:tc>
          <w:tcPr>
            <w:tcW w:w="935" w:type="pct"/>
            <w:vMerge/>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kern w:val="2"/>
                <w:sz w:val="21"/>
                <w:szCs w:val="21"/>
                <w:lang w:eastAsia="zh-CN" w:bidi="ar"/>
              </w:rPr>
            </w:pPr>
          </w:p>
        </w:tc>
        <w:tc>
          <w:tcPr>
            <w:tcW w:w="3684"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rPr>
              <w:t>质保期限为一年的商品，临近质保期 60 天的，应无条件予以更换或退货；质保期限为半年的商品，临近质保期 45 天的，应无条件予以更换或退货；</w:t>
            </w:r>
          </w:p>
        </w:tc>
      </w:tr>
      <w:tr>
        <w:tblPrEx>
          <w:tblW w:w="5000" w:type="pct"/>
          <w:jc w:val="center"/>
          <w:tblLayout w:type="fixed"/>
          <w:tblCellMar>
            <w:top w:w="0" w:type="dxa"/>
            <w:left w:w="108" w:type="dxa"/>
            <w:bottom w:w="0" w:type="dxa"/>
            <w:right w:w="108" w:type="dxa"/>
          </w:tblCellMar>
        </w:tblPrEx>
        <w:trPr>
          <w:trHeight w:val="275"/>
          <w:jc w:val="center"/>
        </w:trPr>
        <w:tc>
          <w:tcPr>
            <w:tcW w:w="379" w:type="pct"/>
            <w:vMerge/>
            <w:noWrap w:val="0"/>
            <w:vAlign w:val="center"/>
          </w:tcPr>
          <w:p>
            <w:pPr>
              <w:keepNext w:val="0"/>
              <w:keepLines w:val="0"/>
              <w:widowControl w:val="0"/>
              <w:suppressLineNumbers w:val="0"/>
              <w:adjustRightInd w:val="0"/>
              <w:spacing w:before="0" w:beforeAutospacing="0" w:after="0" w:afterAutospacing="0"/>
              <w:ind w:left="0" w:right="0"/>
              <w:jc w:val="center"/>
              <w:textAlignment w:val="baseline"/>
              <w:outlineLvl w:val="1"/>
              <w:rPr>
                <w:rFonts w:ascii="宋体" w:eastAsia="宋体" w:hAnsi="宋体" w:cs="宋体" w:hint="eastAsia"/>
                <w:sz w:val="21"/>
                <w:szCs w:val="21"/>
                <w:lang w:eastAsia="zh-CN"/>
              </w:rPr>
            </w:pPr>
          </w:p>
        </w:tc>
        <w:tc>
          <w:tcPr>
            <w:tcW w:w="935" w:type="pct"/>
            <w:vMerge/>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kern w:val="2"/>
                <w:sz w:val="21"/>
                <w:szCs w:val="21"/>
                <w:lang w:eastAsia="zh-CN" w:bidi="ar"/>
              </w:rPr>
            </w:pPr>
          </w:p>
        </w:tc>
        <w:tc>
          <w:tcPr>
            <w:tcW w:w="3684"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3.</w:t>
            </w:r>
            <w:r>
              <w:rPr>
                <w:rFonts w:ascii="宋体" w:eastAsia="宋体" w:hAnsi="宋体" w:cs="宋体" w:hint="eastAsia"/>
                <w:sz w:val="21"/>
                <w:szCs w:val="21"/>
                <w:lang w:eastAsia="zh-CN"/>
              </w:rPr>
              <w:t>对滞销商品（不影响商品品质），卖方应予以调剂和更换；</w:t>
            </w:r>
          </w:p>
        </w:tc>
      </w:tr>
      <w:tr>
        <w:tblPrEx>
          <w:tblW w:w="5000" w:type="pct"/>
          <w:jc w:val="center"/>
          <w:tblLayout w:type="fixed"/>
          <w:tblCellMar>
            <w:top w:w="0" w:type="dxa"/>
            <w:left w:w="108" w:type="dxa"/>
            <w:bottom w:w="0" w:type="dxa"/>
            <w:right w:w="108" w:type="dxa"/>
          </w:tblCellMar>
        </w:tblPrEx>
        <w:trPr>
          <w:trHeight w:val="275"/>
          <w:jc w:val="center"/>
        </w:trPr>
        <w:tc>
          <w:tcPr>
            <w:tcW w:w="379" w:type="pct"/>
            <w:vMerge w:val="restar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935" w:type="pct"/>
            <w:vMerge w:val="restar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b/>
                <w:bCs/>
                <w:color w:val="000000"/>
                <w:sz w:val="21"/>
                <w:szCs w:val="21"/>
                <w:lang w:eastAsia="zh-CN" w:bidi="ar"/>
              </w:rPr>
            </w:pPr>
          </w:p>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b/>
                <w:bCs/>
                <w:color w:val="000000"/>
                <w:sz w:val="21"/>
                <w:szCs w:val="21"/>
                <w:lang w:eastAsia="zh-CN" w:bidi="ar"/>
              </w:rPr>
              <w:t>★</w:t>
            </w:r>
            <w:r>
              <w:rPr>
                <w:rFonts w:ascii="宋体" w:eastAsia="宋体" w:hAnsi="宋体" w:cs="宋体" w:hint="eastAsia"/>
                <w:sz w:val="21"/>
                <w:szCs w:val="21"/>
                <w:lang w:eastAsia="zh-CN"/>
              </w:rPr>
              <w:t>商品售后退、换货服务</w:t>
            </w:r>
          </w:p>
        </w:tc>
        <w:tc>
          <w:tcPr>
            <w:tcW w:w="3684"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商品售出后，因发生质量问题遭到顾客退货的，应无条件予以更换或退货；</w:t>
            </w:r>
          </w:p>
        </w:tc>
      </w:tr>
      <w:tr>
        <w:tblPrEx>
          <w:tblW w:w="5000" w:type="pct"/>
          <w:jc w:val="center"/>
          <w:tblLayout w:type="fixed"/>
          <w:tblCellMar>
            <w:top w:w="0" w:type="dxa"/>
            <w:left w:w="108" w:type="dxa"/>
            <w:bottom w:w="0" w:type="dxa"/>
            <w:right w:w="108" w:type="dxa"/>
          </w:tblCellMar>
        </w:tblPrEx>
        <w:trPr>
          <w:trHeight w:val="275"/>
          <w:jc w:val="center"/>
        </w:trPr>
        <w:tc>
          <w:tcPr>
            <w:tcW w:w="379" w:type="pct"/>
            <w:vMerge/>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kern w:val="2"/>
                <w:sz w:val="21"/>
                <w:szCs w:val="21"/>
                <w:lang w:eastAsia="zh-CN"/>
              </w:rPr>
            </w:pPr>
          </w:p>
        </w:tc>
        <w:tc>
          <w:tcPr>
            <w:tcW w:w="935" w:type="pct"/>
            <w:vMerge/>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kern w:val="2"/>
                <w:sz w:val="21"/>
                <w:szCs w:val="21"/>
                <w:lang w:eastAsia="zh-CN" w:bidi="ar"/>
              </w:rPr>
            </w:pPr>
          </w:p>
        </w:tc>
        <w:tc>
          <w:tcPr>
            <w:tcW w:w="3684"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rPr>
              <w:t>供应商按招标文件提供的货物，如存在商品配方、用料、工艺等方面的生产缺陷和问题，由供应商负责召回和赔偿并且承担由此产生的一切责任。</w:t>
            </w:r>
          </w:p>
        </w:tc>
      </w:tr>
      <w:tr>
        <w:tblPrEx>
          <w:tblW w:w="5000" w:type="pct"/>
          <w:jc w:val="center"/>
          <w:tblLayout w:type="fixed"/>
          <w:tblCellMar>
            <w:top w:w="0" w:type="dxa"/>
            <w:left w:w="108" w:type="dxa"/>
            <w:bottom w:w="0" w:type="dxa"/>
            <w:right w:w="108" w:type="dxa"/>
          </w:tblCellMar>
        </w:tblPrEx>
        <w:trPr>
          <w:trHeight w:val="275"/>
          <w:jc w:val="center"/>
        </w:trPr>
        <w:tc>
          <w:tcPr>
            <w:tcW w:w="379" w:type="pc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935" w:type="pc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商品卫生要求</w:t>
            </w:r>
          </w:p>
        </w:tc>
        <w:tc>
          <w:tcPr>
            <w:tcW w:w="3684" w:type="pc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严把配送商品质量关，响应国家号召，配送商品中不得含有高油、高脂肪等垃圾食品</w:t>
            </w: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单独</w:t>
            </w:r>
            <w:r>
              <w:rPr>
                <w:rFonts w:ascii="宋体" w:eastAsia="宋体" w:hAnsi="宋体" w:cs="宋体" w:hint="eastAsia"/>
                <w:b/>
                <w:bCs/>
                <w:sz w:val="21"/>
                <w:szCs w:val="21"/>
                <w:lang w:eastAsia="zh-CN"/>
              </w:rPr>
              <w:t>提供承诺函，格式自拟）</w:t>
            </w:r>
          </w:p>
        </w:tc>
      </w:tr>
      <w:tr>
        <w:tblPrEx>
          <w:tblW w:w="5000" w:type="pct"/>
          <w:jc w:val="center"/>
          <w:tblLayout w:type="fixed"/>
          <w:tblCellMar>
            <w:top w:w="0" w:type="dxa"/>
            <w:left w:w="108" w:type="dxa"/>
            <w:bottom w:w="0" w:type="dxa"/>
            <w:right w:w="108" w:type="dxa"/>
          </w:tblCellMar>
        </w:tblPrEx>
        <w:trPr>
          <w:trHeight w:val="275"/>
          <w:jc w:val="center"/>
        </w:trPr>
        <w:tc>
          <w:tcPr>
            <w:tcW w:w="379" w:type="pc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935" w:type="pc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商品安全保障管理</w:t>
            </w:r>
          </w:p>
        </w:tc>
        <w:tc>
          <w:tcPr>
            <w:tcW w:w="3684" w:type="pc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不得配送过期食品或即将过期食品，建立配送台账，做到进出货物有据可查。同时协助做好货架商品定期排查，以确保售卖商品均在合理有效期内。</w:t>
            </w:r>
          </w:p>
        </w:tc>
      </w:tr>
      <w:tr>
        <w:tblPrEx>
          <w:tblW w:w="5000" w:type="pct"/>
          <w:jc w:val="center"/>
          <w:tblLayout w:type="fixed"/>
          <w:tblCellMar>
            <w:top w:w="0" w:type="dxa"/>
            <w:left w:w="108" w:type="dxa"/>
            <w:bottom w:w="0" w:type="dxa"/>
            <w:right w:w="108" w:type="dxa"/>
          </w:tblCellMar>
        </w:tblPrEx>
        <w:trPr>
          <w:trHeight w:val="275"/>
          <w:jc w:val="center"/>
        </w:trPr>
        <w:tc>
          <w:tcPr>
            <w:tcW w:w="379" w:type="pc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p>
        </w:tc>
        <w:tc>
          <w:tcPr>
            <w:tcW w:w="935" w:type="pc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商品价格要求</w:t>
            </w:r>
          </w:p>
        </w:tc>
        <w:tc>
          <w:tcPr>
            <w:tcW w:w="3684" w:type="pc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投标人须在投标文件中承诺所配送商品价格</w:t>
            </w:r>
            <w:r>
              <w:rPr>
                <w:rFonts w:ascii="宋体" w:eastAsia="宋体" w:hAnsi="宋体" w:cs="宋体" w:hint="eastAsia"/>
                <w:sz w:val="21"/>
                <w:szCs w:val="21"/>
                <w:lang w:eastAsia="zh-CN"/>
              </w:rPr>
              <w:t>（含清单外的商品）</w:t>
            </w:r>
            <w:r>
              <w:rPr>
                <w:rFonts w:ascii="宋体" w:eastAsia="宋体" w:hAnsi="宋体" w:cs="宋体" w:hint="eastAsia"/>
                <w:sz w:val="21"/>
                <w:szCs w:val="21"/>
                <w:lang w:eastAsia="zh-CN"/>
              </w:rPr>
              <w:t>不得高于深圳地区</w:t>
            </w:r>
            <w:r>
              <w:rPr>
                <w:rFonts w:ascii="宋体" w:eastAsia="宋体" w:hAnsi="宋体" w:cs="宋体" w:hint="eastAsia"/>
                <w:sz w:val="21"/>
                <w:szCs w:val="21"/>
                <w:lang w:eastAsia="zh-CN"/>
              </w:rPr>
              <w:t>市场</w:t>
            </w:r>
            <w:r>
              <w:rPr>
                <w:rFonts w:ascii="宋体" w:eastAsia="宋体" w:hAnsi="宋体" w:cs="宋体" w:hint="eastAsia"/>
                <w:sz w:val="21"/>
                <w:szCs w:val="21"/>
                <w:lang w:eastAsia="zh-CN"/>
              </w:rPr>
              <w:t>价格。</w:t>
            </w: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单独</w:t>
            </w:r>
            <w:r>
              <w:rPr>
                <w:rFonts w:ascii="宋体" w:eastAsia="宋体" w:hAnsi="宋体" w:cs="宋体" w:hint="eastAsia"/>
                <w:b/>
                <w:bCs/>
                <w:sz w:val="21"/>
                <w:szCs w:val="21"/>
                <w:lang w:eastAsia="zh-CN"/>
              </w:rPr>
              <w:t>提供承诺函，格式自拟）</w:t>
            </w:r>
          </w:p>
        </w:tc>
      </w:tr>
      <w:tr>
        <w:tblPrEx>
          <w:tblW w:w="5000" w:type="pct"/>
          <w:jc w:val="center"/>
          <w:tblLayout w:type="fixed"/>
          <w:tblCellMar>
            <w:top w:w="0" w:type="dxa"/>
            <w:left w:w="108" w:type="dxa"/>
            <w:bottom w:w="0" w:type="dxa"/>
            <w:right w:w="108" w:type="dxa"/>
          </w:tblCellMar>
        </w:tblPrEx>
        <w:trPr>
          <w:trHeight w:val="275"/>
          <w:jc w:val="center"/>
        </w:trPr>
        <w:tc>
          <w:tcPr>
            <w:tcW w:w="379" w:type="pc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p>
        </w:tc>
        <w:tc>
          <w:tcPr>
            <w:tcW w:w="935" w:type="pc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center"/>
              <w:rPr>
                <w:rFonts w:ascii="宋体" w:eastAsia="宋体" w:hAnsi="宋体" w:cs="宋体" w:hint="eastAsia"/>
                <w:sz w:val="21"/>
                <w:szCs w:val="21"/>
                <w:lang w:eastAsia="zh-CN"/>
              </w:rPr>
            </w:pPr>
            <w:r>
              <w:rPr>
                <w:rFonts w:ascii="宋体" w:eastAsia="宋体" w:hAnsi="宋体" w:cs="宋体" w:hint="eastAsia"/>
                <w:kern w:val="2"/>
                <w:sz w:val="21"/>
                <w:szCs w:val="21"/>
                <w:lang w:eastAsia="zh-CN" w:bidi="ar"/>
              </w:rPr>
              <w:t>★</w:t>
            </w:r>
            <w:r>
              <w:rPr>
                <w:rFonts w:ascii="宋体" w:eastAsia="宋体" w:hAnsi="宋体" w:cs="宋体" w:hint="eastAsia"/>
                <w:sz w:val="21"/>
                <w:szCs w:val="21"/>
                <w:lang w:eastAsia="zh-CN"/>
              </w:rPr>
              <w:t>服务期</w:t>
            </w:r>
            <w:r>
              <w:rPr>
                <w:rFonts w:ascii="宋体" w:eastAsia="宋体" w:hAnsi="宋体" w:cs="宋体" w:hint="eastAsia"/>
                <w:sz w:val="21"/>
                <w:szCs w:val="21"/>
                <w:lang w:eastAsia="zh-CN"/>
              </w:rPr>
              <w:t>和地点</w:t>
            </w:r>
          </w:p>
        </w:tc>
        <w:tc>
          <w:tcPr>
            <w:tcW w:w="3684" w:type="pct"/>
            <w:shd w:val="clear" w:color="auto" w:fill="auto"/>
            <w:noWrap w:val="0"/>
            <w:vAlign w:val="top"/>
          </w:tcPr>
          <w:p>
            <w:pPr>
              <w:keepNext w:val="0"/>
              <w:keepLines w:val="0"/>
              <w:widowControl w:val="0"/>
              <w:suppressLineNumbers w:val="0"/>
              <w:tabs>
                <w:tab w:val="left" w:pos="1260"/>
              </w:tabs>
              <w:spacing w:before="0" w:beforeAutospacing="0" w:after="0" w:afterAutospacing="0" w:line="240" w:lineRule="auto"/>
              <w:ind w:left="0" w:right="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 xml:space="preserve"> </w:t>
            </w:r>
            <w:r>
              <w:rPr>
                <w:rFonts w:ascii="宋体" w:eastAsia="宋体" w:hAnsi="宋体" w:cs="宋体" w:hint="eastAsia"/>
                <w:bCs/>
                <w:kern w:val="2"/>
                <w:sz w:val="21"/>
                <w:szCs w:val="21"/>
                <w:lang w:eastAsia="zh-CN"/>
              </w:rPr>
              <w:t>1.服务期：</w:t>
            </w:r>
            <w:r>
              <w:rPr>
                <w:rFonts w:ascii="宋体" w:eastAsia="宋体" w:hAnsi="宋体" w:cs="宋体" w:hint="eastAsia"/>
                <w:bCs/>
                <w:kern w:val="2"/>
                <w:sz w:val="21"/>
                <w:szCs w:val="21"/>
                <w:lang w:eastAsia="zh-CN"/>
              </w:rPr>
              <w:t>1年，本项目为长期服务项目，采购人根据中标人的服务情况决定是否续签，合同一年一签，可续签两次，服务期最长不得超过三十六个月。如续签第二年或第三年的合同时，续签合同金额按有关规定执行，合同其他内容不变。</w:t>
            </w:r>
          </w:p>
          <w:p>
            <w:pPr>
              <w:keepNext w:val="0"/>
              <w:keepLines w:val="0"/>
              <w:widowControl w:val="0"/>
              <w:suppressLineNumbers w:val="0"/>
              <w:spacing w:before="0" w:beforeAutospacing="0" w:after="0" w:afterAutospacing="0" w:line="240" w:lineRule="auto"/>
              <w:ind w:left="0" w:right="0" w:leftChars="0" w:rightChars="0"/>
              <w:jc w:val="both"/>
              <w:rPr>
                <w:rFonts w:ascii="宋体" w:eastAsia="宋体" w:hAnsi="宋体" w:cs="宋体" w:hint="eastAsia"/>
                <w:b/>
                <w:bCs/>
                <w:kern w:val="2"/>
                <w:sz w:val="21"/>
                <w:szCs w:val="21"/>
                <w:lang w:eastAsia="zh-CN"/>
              </w:rPr>
            </w:pPr>
            <w:r>
              <w:rPr>
                <w:rFonts w:ascii="宋体" w:eastAsia="宋体" w:hAnsi="宋体" w:cs="宋体" w:hint="eastAsia"/>
                <w:bCs/>
                <w:kern w:val="2"/>
                <w:sz w:val="21"/>
                <w:szCs w:val="21"/>
                <w:lang w:eastAsia="zh-CN"/>
              </w:rPr>
              <w:t>2.项目地点：深圳市第一职业技术学校（含坪山校区）</w:t>
            </w:r>
          </w:p>
        </w:tc>
      </w:tr>
      <w:tr>
        <w:tblPrEx>
          <w:tblW w:w="5000" w:type="pct"/>
          <w:jc w:val="center"/>
          <w:tblLayout w:type="fixed"/>
          <w:tblCellMar>
            <w:top w:w="0" w:type="dxa"/>
            <w:left w:w="108" w:type="dxa"/>
            <w:bottom w:w="0" w:type="dxa"/>
            <w:right w:w="108" w:type="dxa"/>
          </w:tblCellMar>
        </w:tblPrEx>
        <w:trPr>
          <w:trHeight w:val="275"/>
          <w:jc w:val="center"/>
        </w:trPr>
        <w:tc>
          <w:tcPr>
            <w:tcW w:w="379"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p>
        </w:tc>
        <w:tc>
          <w:tcPr>
            <w:tcW w:w="935"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w:t>
            </w:r>
            <w:r>
              <w:rPr>
                <w:rFonts w:ascii="宋体" w:eastAsia="宋体" w:hAnsi="宋体" w:cs="宋体" w:hint="eastAsia"/>
                <w:kern w:val="2"/>
                <w:sz w:val="21"/>
                <w:szCs w:val="21"/>
                <w:lang w:eastAsia="zh-CN"/>
              </w:rPr>
              <w:t>关于验收</w:t>
            </w:r>
          </w:p>
        </w:tc>
        <w:tc>
          <w:tcPr>
            <w:tcW w:w="3684" w:type="pct"/>
            <w:noWrap w:val="0"/>
            <w:vAlign w:val="top"/>
          </w:tcPr>
          <w:p>
            <w:pPr>
              <w:keepNext w:val="0"/>
              <w:keepLines w:val="0"/>
              <w:widowControl w:val="0"/>
              <w:suppressLineNumbers w:val="0"/>
              <w:tabs>
                <w:tab w:val="left" w:pos="1260"/>
              </w:tabs>
              <w:spacing w:before="0" w:beforeAutospacing="0" w:after="0" w:afterAutospacing="0" w:line="240" w:lineRule="auto"/>
              <w:ind w:left="0" w:right="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1.2当满足以下条件时，采购人才向中标人签发货物验收报告：</w:t>
            </w:r>
          </w:p>
          <w:p>
            <w:pPr>
              <w:keepNext w:val="0"/>
              <w:keepLines w:val="0"/>
              <w:widowControl w:val="0"/>
              <w:suppressLineNumbers w:val="0"/>
              <w:tabs>
                <w:tab w:val="left" w:pos="1260"/>
              </w:tabs>
              <w:spacing w:before="0" w:beforeAutospacing="0" w:after="0" w:afterAutospacing="0" w:line="240" w:lineRule="auto"/>
              <w:ind w:left="0" w:right="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a、中标人已按照合同规定提供了全部服务。</w:t>
            </w:r>
          </w:p>
          <w:p>
            <w:pPr>
              <w:keepNext w:val="0"/>
              <w:keepLines w:val="0"/>
              <w:widowControl w:val="0"/>
              <w:suppressLineNumbers w:val="0"/>
              <w:tabs>
                <w:tab w:val="left" w:pos="1260"/>
              </w:tabs>
              <w:spacing w:before="0" w:beforeAutospacing="0" w:after="0" w:afterAutospacing="0" w:line="240" w:lineRule="auto"/>
              <w:ind w:left="0" w:right="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b、中标人提供的服务符合招标文件技术、商务的要求。</w:t>
            </w:r>
          </w:p>
        </w:tc>
      </w:tr>
      <w:tr>
        <w:tblPrEx>
          <w:tblW w:w="5000" w:type="pct"/>
          <w:jc w:val="center"/>
          <w:tblLayout w:type="fixed"/>
          <w:tblCellMar>
            <w:top w:w="0" w:type="dxa"/>
            <w:left w:w="108" w:type="dxa"/>
            <w:bottom w:w="0" w:type="dxa"/>
            <w:right w:w="108" w:type="dxa"/>
          </w:tblCellMar>
        </w:tblPrEx>
        <w:trPr>
          <w:trHeight w:val="440"/>
          <w:jc w:val="center"/>
        </w:trPr>
        <w:tc>
          <w:tcPr>
            <w:tcW w:w="379"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935"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w:t>
            </w:r>
            <w:r>
              <w:rPr>
                <w:rFonts w:ascii="宋体" w:eastAsia="宋体" w:hAnsi="宋体" w:cs="宋体" w:hint="eastAsia"/>
                <w:kern w:val="2"/>
                <w:sz w:val="21"/>
                <w:szCs w:val="21"/>
                <w:lang w:eastAsia="zh-CN"/>
              </w:rPr>
              <w:t>付款方式</w:t>
            </w:r>
          </w:p>
        </w:tc>
        <w:tc>
          <w:tcPr>
            <w:tcW w:w="3684"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按合同约定交货、运送到指定地点，并经</w:t>
            </w:r>
            <w:r>
              <w:rPr>
                <w:rFonts w:ascii="宋体" w:eastAsia="宋体" w:hAnsi="宋体" w:cs="宋体" w:hint="eastAsia"/>
                <w:sz w:val="21"/>
                <w:szCs w:val="21"/>
                <w:lang w:eastAsia="zh-CN"/>
              </w:rPr>
              <w:t>采购人</w:t>
            </w:r>
            <w:r>
              <w:rPr>
                <w:rFonts w:ascii="宋体" w:eastAsia="宋体" w:hAnsi="宋体" w:cs="宋体" w:hint="eastAsia"/>
                <w:sz w:val="21"/>
                <w:szCs w:val="21"/>
                <w:lang w:eastAsia="zh-CN"/>
              </w:rPr>
              <w:t>组织的验收合格后结算付款。送货款项每30天结算一次，并于结算日次月20日之前结清。</w:t>
            </w:r>
            <w:r>
              <w:rPr>
                <w:rFonts w:ascii="宋体" w:eastAsia="宋体" w:hAnsi="宋体" w:cs="宋体" w:hint="eastAsia"/>
                <w:sz w:val="21"/>
                <w:szCs w:val="21"/>
                <w:lang w:eastAsia="zh-CN"/>
              </w:rPr>
              <w:t>采购人</w:t>
            </w:r>
            <w:r>
              <w:rPr>
                <w:rFonts w:ascii="宋体" w:eastAsia="宋体" w:hAnsi="宋体" w:cs="宋体" w:hint="eastAsia"/>
                <w:sz w:val="21"/>
                <w:szCs w:val="21"/>
                <w:lang w:eastAsia="zh-CN"/>
              </w:rPr>
              <w:t>在收到</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付款申请、供货凭证和正规发票等付款所需材料后</w:t>
            </w:r>
            <w:r>
              <w:rPr>
                <w:rFonts w:ascii="宋体" w:eastAsia="宋体" w:hAnsi="宋体" w:cs="宋体" w:hint="eastAsia"/>
                <w:sz w:val="21"/>
                <w:szCs w:val="21"/>
                <w:lang w:eastAsia="zh-CN"/>
              </w:rPr>
              <w:t>10</w:t>
            </w:r>
            <w:r>
              <w:rPr>
                <w:rFonts w:ascii="宋体" w:eastAsia="宋体" w:hAnsi="宋体" w:cs="宋体" w:hint="eastAsia"/>
                <w:sz w:val="21"/>
                <w:szCs w:val="21"/>
                <w:lang w:eastAsia="zh-CN"/>
              </w:rPr>
              <w:t>个工作日内，</w:t>
            </w:r>
            <w:r>
              <w:rPr>
                <w:rFonts w:ascii="宋体" w:eastAsia="宋体" w:hAnsi="宋体" w:cs="宋体" w:hint="eastAsia"/>
                <w:sz w:val="21"/>
                <w:szCs w:val="21"/>
                <w:lang w:eastAsia="zh-CN"/>
              </w:rPr>
              <w:t>采购人</w:t>
            </w:r>
            <w:r>
              <w:rPr>
                <w:rFonts w:ascii="宋体" w:eastAsia="宋体" w:hAnsi="宋体" w:cs="宋体" w:hint="eastAsia"/>
                <w:sz w:val="21"/>
                <w:szCs w:val="21"/>
                <w:lang w:eastAsia="zh-CN"/>
              </w:rPr>
              <w:t>申请办理支付</w:t>
            </w:r>
            <w:r>
              <w:rPr>
                <w:rFonts w:ascii="宋体" w:eastAsia="宋体" w:hAnsi="宋体" w:cs="宋体" w:hint="eastAsia"/>
                <w:sz w:val="21"/>
                <w:szCs w:val="21"/>
                <w:lang w:eastAsia="zh-CN"/>
              </w:rPr>
              <w:t>货</w:t>
            </w:r>
            <w:r>
              <w:rPr>
                <w:rFonts w:ascii="宋体" w:eastAsia="宋体" w:hAnsi="宋体" w:cs="宋体" w:hint="eastAsia"/>
                <w:sz w:val="21"/>
                <w:szCs w:val="21"/>
                <w:lang w:eastAsia="zh-CN"/>
              </w:rPr>
              <w:t>款项。若</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未能提供相关材料，则</w:t>
            </w:r>
            <w:r>
              <w:rPr>
                <w:rFonts w:ascii="宋体" w:eastAsia="宋体" w:hAnsi="宋体" w:cs="宋体" w:hint="eastAsia"/>
                <w:sz w:val="21"/>
                <w:szCs w:val="21"/>
                <w:lang w:eastAsia="zh-CN"/>
              </w:rPr>
              <w:t>采购人</w:t>
            </w:r>
            <w:r>
              <w:rPr>
                <w:rFonts w:ascii="宋体" w:eastAsia="宋体" w:hAnsi="宋体" w:cs="宋体" w:hint="eastAsia"/>
                <w:sz w:val="21"/>
                <w:szCs w:val="21"/>
                <w:lang w:eastAsia="zh-CN"/>
              </w:rPr>
              <w:t>的付款日期向后顺延。</w:t>
            </w:r>
          </w:p>
        </w:tc>
      </w:tr>
      <w:tr>
        <w:tblPrEx>
          <w:tblW w:w="5000" w:type="pct"/>
          <w:jc w:val="center"/>
          <w:tblLayout w:type="fixed"/>
          <w:tblCellMar>
            <w:top w:w="0" w:type="dxa"/>
            <w:left w:w="108" w:type="dxa"/>
            <w:bottom w:w="0" w:type="dxa"/>
            <w:right w:w="108" w:type="dxa"/>
          </w:tblCellMar>
        </w:tblPrEx>
        <w:trPr>
          <w:trHeight w:val="275"/>
          <w:jc w:val="center"/>
        </w:trPr>
        <w:tc>
          <w:tcPr>
            <w:tcW w:w="379"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11</w:t>
            </w:r>
          </w:p>
        </w:tc>
        <w:tc>
          <w:tcPr>
            <w:tcW w:w="935"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诚信履约</w:t>
            </w:r>
          </w:p>
        </w:tc>
        <w:tc>
          <w:tcPr>
            <w:tcW w:w="3684"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承诺遵守投标过程中所作出的响应和承诺，严格按合同的要求履约，不偷工减料、不以次充好，在合同服务期内，若采购人发现中标人有违反响应与承诺、不按合同要求履约、偷工减料、以次充好的，中标人须按涉事货物、工程或服务合同价格3倍的金额向采购人进行赔偿，情节严重的，采购人有权直接终止合同并进行不诚信履约记录公示。</w:t>
            </w:r>
          </w:p>
        </w:tc>
      </w:tr>
      <w:tr>
        <w:tblPrEx>
          <w:tblW w:w="5000" w:type="pct"/>
          <w:jc w:val="center"/>
          <w:tblLayout w:type="fixed"/>
          <w:tblCellMar>
            <w:top w:w="0" w:type="dxa"/>
            <w:left w:w="108" w:type="dxa"/>
            <w:bottom w:w="0" w:type="dxa"/>
            <w:right w:w="108" w:type="dxa"/>
          </w:tblCellMar>
        </w:tblPrEx>
        <w:trPr>
          <w:trHeight w:val="275"/>
          <w:jc w:val="center"/>
        </w:trPr>
        <w:tc>
          <w:tcPr>
            <w:tcW w:w="379"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12</w:t>
            </w:r>
          </w:p>
        </w:tc>
        <w:tc>
          <w:tcPr>
            <w:tcW w:w="935"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违约处理条款</w:t>
            </w:r>
          </w:p>
        </w:tc>
        <w:tc>
          <w:tcPr>
            <w:tcW w:w="3684"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如合同期内配送的货物不符合要求或服务质量不好而导致采购单位投诉的，发生一次投诉，则采购单位提出书面警告并要求配送供应商做出书面保证；发生投诉的次数累计二次的，则采购单位扣第二次当天货款10%作为配送供应商的违约金，发生投诉的次数累计达到三次且被采购方开具三次书面警告的，采</w:t>
            </w:r>
            <w:r>
              <w:rPr>
                <w:rFonts w:ascii="宋体" w:eastAsia="宋体" w:hAnsi="宋体" w:cs="宋体" w:hint="eastAsia"/>
                <w:sz w:val="21"/>
                <w:szCs w:val="21"/>
                <w:lang w:eastAsia="zh-CN"/>
              </w:rPr>
              <w:t>购单位可取消其当期供货资格、解除供货合同。</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2.供应商所供食材、食品直接造成食品安全事故的，采购人有权取消其供货资格、终止本项目合同，追究供应商造成的损失及法律责任。</w:t>
            </w:r>
          </w:p>
        </w:tc>
      </w:tr>
      <w:tr>
        <w:tblPrEx>
          <w:tblW w:w="5000" w:type="pct"/>
          <w:jc w:val="center"/>
          <w:tblLayout w:type="fixed"/>
          <w:tblCellMar>
            <w:top w:w="0" w:type="dxa"/>
            <w:left w:w="108" w:type="dxa"/>
            <w:bottom w:w="0" w:type="dxa"/>
            <w:right w:w="108" w:type="dxa"/>
          </w:tblCellMar>
        </w:tblPrEx>
        <w:trPr>
          <w:trHeight w:val="275"/>
          <w:jc w:val="center"/>
        </w:trPr>
        <w:tc>
          <w:tcPr>
            <w:tcW w:w="379"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13</w:t>
            </w:r>
          </w:p>
        </w:tc>
        <w:tc>
          <w:tcPr>
            <w:tcW w:w="935"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违约责任</w:t>
            </w:r>
          </w:p>
        </w:tc>
        <w:tc>
          <w:tcPr>
            <w:tcW w:w="3684" w:type="pct"/>
            <w:noWrap w:val="0"/>
            <w:vAlign w:val="center"/>
          </w:tcPr>
          <w:p>
            <w:pPr>
              <w:keepNext w:val="0"/>
              <w:keepLines w:val="0"/>
              <w:widowControl w:val="0"/>
              <w:suppressLineNumbers w:val="0"/>
              <w:adjustRightInd w:val="0"/>
              <w:snapToGrid w:val="0"/>
              <w:spacing w:before="0" w:beforeAutospacing="0" w:after="0" w:afterAutospacing="0" w:line="240" w:lineRule="auto"/>
              <w:ind w:left="0" w:right="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1.由于</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的原因未能在本合同约定的交货期或工期交货或移交的，逾期超过3次及以上，</w:t>
            </w:r>
            <w:r>
              <w:rPr>
                <w:rFonts w:ascii="宋体" w:eastAsia="宋体" w:hAnsi="宋体" w:cs="宋体" w:hint="eastAsia"/>
                <w:kern w:val="2"/>
                <w:sz w:val="21"/>
                <w:szCs w:val="21"/>
                <w:lang w:eastAsia="zh-CN"/>
              </w:rPr>
              <w:t>采购人</w:t>
            </w:r>
            <w:r>
              <w:rPr>
                <w:rFonts w:ascii="宋体" w:eastAsia="宋体" w:hAnsi="宋体" w:cs="宋体" w:hint="eastAsia"/>
                <w:sz w:val="21"/>
                <w:szCs w:val="21"/>
                <w:lang w:eastAsia="zh-CN"/>
              </w:rPr>
              <w:t>有权单方解除合同并要求</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承担因此给甲方造成的其他经济损失。</w:t>
            </w:r>
          </w:p>
          <w:p>
            <w:pPr>
              <w:keepNext w:val="0"/>
              <w:keepLines w:val="0"/>
              <w:widowControl w:val="0"/>
              <w:suppressLineNumbers w:val="0"/>
              <w:adjustRightInd w:val="0"/>
              <w:snapToGrid w:val="0"/>
              <w:spacing w:before="0" w:beforeAutospacing="0" w:after="0" w:afterAutospacing="0" w:line="240" w:lineRule="auto"/>
              <w:ind w:left="0" w:right="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需遵守投标过程中所作出的响应和承诺，严格按合同的要求履约，不以次充好，在合同服务期内，若</w:t>
            </w:r>
            <w:r>
              <w:rPr>
                <w:rFonts w:ascii="宋体" w:eastAsia="宋体" w:hAnsi="宋体" w:cs="宋体" w:hint="eastAsia"/>
                <w:kern w:val="2"/>
                <w:sz w:val="21"/>
                <w:szCs w:val="21"/>
                <w:lang w:eastAsia="zh-CN"/>
              </w:rPr>
              <w:t>采购人</w:t>
            </w:r>
            <w:r>
              <w:rPr>
                <w:rFonts w:ascii="宋体" w:eastAsia="宋体" w:hAnsi="宋体" w:cs="宋体" w:hint="eastAsia"/>
                <w:sz w:val="21"/>
                <w:szCs w:val="21"/>
                <w:lang w:eastAsia="zh-CN"/>
              </w:rPr>
              <w:t>发现中标人有违反响应与承诺、不按合同要求履约、以次充好的，</w:t>
            </w:r>
            <w:r>
              <w:rPr>
                <w:rFonts w:ascii="宋体" w:eastAsia="宋体" w:hAnsi="宋体" w:cs="宋体" w:hint="eastAsia"/>
                <w:kern w:val="2"/>
                <w:sz w:val="21"/>
                <w:szCs w:val="21"/>
                <w:lang w:eastAsia="zh-CN"/>
              </w:rPr>
              <w:t>采购人</w:t>
            </w:r>
            <w:r>
              <w:rPr>
                <w:rFonts w:ascii="宋体" w:eastAsia="宋体" w:hAnsi="宋体" w:cs="宋体" w:hint="eastAsia"/>
                <w:sz w:val="21"/>
                <w:szCs w:val="21"/>
                <w:lang w:eastAsia="zh-CN"/>
              </w:rPr>
              <w:t>可向</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发出书面的整改通知书，若经</w:t>
            </w:r>
            <w:r>
              <w:rPr>
                <w:rFonts w:ascii="宋体" w:eastAsia="宋体" w:hAnsi="宋体" w:cs="宋体" w:hint="eastAsia"/>
                <w:kern w:val="2"/>
                <w:sz w:val="21"/>
                <w:szCs w:val="21"/>
                <w:lang w:eastAsia="zh-CN"/>
              </w:rPr>
              <w:t>采购人</w:t>
            </w:r>
            <w:r>
              <w:rPr>
                <w:rFonts w:ascii="宋体" w:eastAsia="宋体" w:hAnsi="宋体" w:cs="宋体" w:hint="eastAsia"/>
                <w:sz w:val="21"/>
                <w:szCs w:val="21"/>
                <w:lang w:eastAsia="zh-CN"/>
              </w:rPr>
              <w:t>发出三次整改通知书后仍未整改到位的，</w:t>
            </w:r>
            <w:r>
              <w:rPr>
                <w:rFonts w:ascii="宋体" w:eastAsia="宋体" w:hAnsi="宋体" w:cs="宋体" w:hint="eastAsia"/>
                <w:kern w:val="2"/>
                <w:sz w:val="21"/>
                <w:szCs w:val="21"/>
                <w:lang w:eastAsia="zh-CN"/>
              </w:rPr>
              <w:t>采购人</w:t>
            </w:r>
            <w:r>
              <w:rPr>
                <w:rFonts w:ascii="宋体" w:eastAsia="宋体" w:hAnsi="宋体" w:cs="宋体" w:hint="eastAsia"/>
                <w:sz w:val="21"/>
                <w:szCs w:val="21"/>
                <w:lang w:eastAsia="zh-CN"/>
              </w:rPr>
              <w:t>有权直接解除合同并进行不诚信履约记录公示。</w:t>
            </w:r>
          </w:p>
          <w:p>
            <w:pPr>
              <w:keepNext w:val="0"/>
              <w:keepLines w:val="0"/>
              <w:widowControl w:val="0"/>
              <w:suppressLineNumbers w:val="0"/>
              <w:adjustRightInd w:val="0"/>
              <w:snapToGrid w:val="0"/>
              <w:spacing w:before="0" w:beforeAutospacing="0" w:after="0" w:afterAutospacing="0" w:line="240" w:lineRule="auto"/>
              <w:ind w:left="0" w:right="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3.由于</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原因，违反合同约定，擅自降低货物质量等次或售后服务，或货物存在质量等问题，导致甲方组织验收两次不及格的，</w:t>
            </w:r>
            <w:r>
              <w:rPr>
                <w:rFonts w:ascii="宋体" w:eastAsia="宋体" w:hAnsi="宋体" w:cs="宋体" w:hint="eastAsia"/>
                <w:kern w:val="2"/>
                <w:sz w:val="21"/>
                <w:szCs w:val="21"/>
                <w:lang w:eastAsia="zh-CN"/>
              </w:rPr>
              <w:t>采购人</w:t>
            </w:r>
            <w:r>
              <w:rPr>
                <w:rFonts w:ascii="宋体" w:eastAsia="宋体" w:hAnsi="宋体" w:cs="宋体" w:hint="eastAsia"/>
                <w:sz w:val="21"/>
                <w:szCs w:val="21"/>
                <w:lang w:eastAsia="zh-CN"/>
              </w:rPr>
              <w:t>有权直接解除合同并进行不诚信履约记录公示。</w:t>
            </w:r>
          </w:p>
          <w:p>
            <w:pPr>
              <w:keepNext w:val="0"/>
              <w:keepLines w:val="0"/>
              <w:widowControl w:val="0"/>
              <w:suppressLineNumbers w:val="0"/>
              <w:adjustRightInd w:val="0"/>
              <w:snapToGrid w:val="0"/>
              <w:spacing w:before="0" w:beforeAutospacing="0" w:after="0" w:afterAutospacing="0" w:line="240" w:lineRule="auto"/>
              <w:ind w:left="0" w:right="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4.由于</w:t>
            </w:r>
            <w:r>
              <w:rPr>
                <w:rFonts w:ascii="宋体" w:eastAsia="宋体" w:hAnsi="宋体" w:cs="宋体" w:hint="eastAsia"/>
                <w:kern w:val="2"/>
                <w:sz w:val="21"/>
                <w:szCs w:val="21"/>
                <w:lang w:eastAsia="zh-CN"/>
              </w:rPr>
              <w:t>采购人</w:t>
            </w:r>
            <w:r>
              <w:rPr>
                <w:rFonts w:ascii="宋体" w:eastAsia="宋体" w:hAnsi="宋体" w:cs="宋体" w:hint="eastAsia"/>
                <w:sz w:val="21"/>
                <w:szCs w:val="21"/>
                <w:lang w:eastAsia="zh-CN"/>
              </w:rPr>
              <w:t>的原因导致收货延误的，交货日期顺延。</w:t>
            </w:r>
          </w:p>
          <w:p>
            <w:pPr>
              <w:keepNext w:val="0"/>
              <w:keepLines w:val="0"/>
              <w:widowControl w:val="0"/>
              <w:suppressLineNumbers w:val="0"/>
              <w:adjustRightInd w:val="0"/>
              <w:snapToGrid w:val="0"/>
              <w:spacing w:before="0" w:beforeAutospacing="0" w:after="0" w:afterAutospacing="0" w:line="240" w:lineRule="auto"/>
              <w:ind w:left="0" w:right="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5.由于</w:t>
            </w:r>
            <w:r>
              <w:rPr>
                <w:rFonts w:ascii="宋体" w:eastAsia="宋体" w:hAnsi="宋体" w:cs="宋体" w:hint="eastAsia"/>
                <w:kern w:val="2"/>
                <w:sz w:val="21"/>
                <w:szCs w:val="21"/>
                <w:lang w:eastAsia="zh-CN"/>
              </w:rPr>
              <w:t>采购人</w:t>
            </w:r>
            <w:r>
              <w:rPr>
                <w:rFonts w:ascii="宋体" w:eastAsia="宋体" w:hAnsi="宋体" w:cs="宋体" w:hint="eastAsia"/>
                <w:sz w:val="21"/>
                <w:szCs w:val="21"/>
                <w:lang w:eastAsia="zh-CN"/>
              </w:rPr>
              <w:t>、</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任何一方的原因，合同无法继续履行时，应提前两个月通知对方，办理合同解除。</w:t>
            </w:r>
          </w:p>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提供的产品不符合质量要求的，</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应当负责更换至符合质量要求，按照本合同的约定承担相应的违约责任。</w:t>
            </w:r>
          </w:p>
        </w:tc>
      </w:tr>
      <w:tr>
        <w:tblPrEx>
          <w:tblW w:w="5000" w:type="pct"/>
          <w:jc w:val="center"/>
          <w:tblLayout w:type="fixed"/>
          <w:tblCellMar>
            <w:top w:w="0" w:type="dxa"/>
            <w:left w:w="108" w:type="dxa"/>
            <w:bottom w:w="0" w:type="dxa"/>
            <w:right w:w="108" w:type="dxa"/>
          </w:tblCellMar>
        </w:tblPrEx>
        <w:trPr>
          <w:trHeight w:val="275"/>
          <w:jc w:val="center"/>
        </w:trPr>
        <w:tc>
          <w:tcPr>
            <w:tcW w:w="379"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14</w:t>
            </w:r>
          </w:p>
        </w:tc>
        <w:tc>
          <w:tcPr>
            <w:tcW w:w="935"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sz w:val="21"/>
                <w:szCs w:val="21"/>
                <w:lang w:eastAsia="zh-CN"/>
              </w:rPr>
              <w:t>供货保障承诺</w:t>
            </w:r>
          </w:p>
        </w:tc>
        <w:tc>
          <w:tcPr>
            <w:tcW w:w="3684"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投标人承诺中标通知书发放之日起5个工作日内</w:t>
            </w:r>
            <w:r>
              <w:rPr>
                <w:rFonts w:ascii="宋体" w:eastAsia="宋体" w:hAnsi="宋体" w:cs="宋体" w:hint="eastAsia"/>
                <w:sz w:val="21"/>
                <w:szCs w:val="21"/>
                <w:lang w:eastAsia="zh-CN"/>
              </w:rPr>
              <w:t>，</w:t>
            </w:r>
            <w:r>
              <w:rPr>
                <w:rFonts w:ascii="宋体" w:eastAsia="宋体" w:hAnsi="宋体" w:cs="宋体" w:hint="eastAsia"/>
                <w:sz w:val="21"/>
                <w:szCs w:val="21"/>
                <w:lang w:eastAsia="zh-CN"/>
              </w:rPr>
              <w:t>提供</w:t>
            </w:r>
            <w:r>
              <w:rPr>
                <w:rFonts w:ascii="宋体" w:eastAsia="宋体" w:hAnsi="宋体" w:cs="宋体" w:hint="eastAsia"/>
                <w:sz w:val="21"/>
                <w:szCs w:val="21"/>
                <w:lang w:eastAsia="zh-CN"/>
              </w:rPr>
              <w:t>技术要求中配送清单所列商品不少于100项</w:t>
            </w:r>
            <w:r>
              <w:rPr>
                <w:rFonts w:ascii="宋体" w:eastAsia="宋体" w:hAnsi="宋体" w:cs="宋体" w:hint="eastAsia"/>
                <w:sz w:val="21"/>
                <w:szCs w:val="21"/>
                <w:lang w:eastAsia="zh-CN"/>
              </w:rPr>
              <w:t>商品的厂家经销授权书或代理书或经销商合同供采购人查验，供应商如违反上述承诺，将被视为虚假响应，采购人将有权报主管部门进行处罚。</w:t>
            </w: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单独</w:t>
            </w:r>
            <w:r>
              <w:rPr>
                <w:rFonts w:ascii="宋体" w:eastAsia="宋体" w:hAnsi="宋体" w:cs="宋体" w:hint="eastAsia"/>
                <w:b/>
                <w:bCs/>
                <w:sz w:val="21"/>
                <w:szCs w:val="21"/>
                <w:lang w:eastAsia="zh-CN"/>
              </w:rPr>
              <w:t>提供承诺函，格式自拟）</w:t>
            </w:r>
          </w:p>
        </w:tc>
      </w:tr>
    </w:tbl>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b/>
          <w:bCs/>
          <w:kern w:val="2"/>
          <w:lang w:eastAsia="zh-CN"/>
        </w:rPr>
      </w:pPr>
    </w:p>
    <w:p>
      <w:pPr>
        <w:widowControl w:val="0"/>
        <w:adjustRightInd w:val="0"/>
        <w:spacing w:before="156" w:beforeLines="50" w:after="156" w:afterLines="50"/>
        <w:jc w:val="center"/>
        <w:textAlignment w:val="baseline"/>
        <w:outlineLvl w:val="1"/>
        <w:rPr>
          <w:rFonts w:eastAsia="宋体"/>
          <w:lang w:eastAsia="zh-CN"/>
        </w:rPr>
      </w:pPr>
      <w:r>
        <w:rPr>
          <w:rFonts w:eastAsia="宋体" w:hint="eastAsia"/>
          <w:lang w:eastAsia="zh-CN"/>
        </w:rPr>
        <w:t>五</w:t>
      </w:r>
      <w:r>
        <w:rPr>
          <w:rFonts w:eastAsia="宋体" w:hint="eastAsia"/>
          <w:lang w:eastAsia="zh-CN"/>
        </w:rPr>
        <w:t>、其他重要条款</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1</w:t>
      </w:r>
      <w:r>
        <w:rPr>
          <w:rFonts w:eastAsia="宋体" w:cs="宋体" w:hint="eastAsia"/>
          <w:bCs/>
          <w:kern w:val="2"/>
          <w:sz w:val="21"/>
          <w:szCs w:val="21"/>
          <w:lang w:eastAsia="zh-CN"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78" w:beforeLines="25" w:beforeAutospacing="1" w:after="78" w:afterLines="25" w:afterAutospacing="1"/>
        <w:ind w:left="0" w:right="0" w:firstLine="393" w:firstLineChars="187"/>
        <w:jc w:val="left"/>
        <w:rPr>
          <w:rFonts w:ascii="宋体" w:eastAsia="宋体" w:hAnsi="宋体" w:cs="宋体"/>
          <w:szCs w:val="21"/>
          <w:lang w:eastAsia="zh-CN" w:bidi="ar"/>
        </w:rPr>
      </w:pPr>
      <w:r>
        <w:rPr>
          <w:rFonts w:eastAsia="宋体"/>
          <w:bCs/>
          <w:sz w:val="21"/>
          <w:szCs w:val="21"/>
          <w:lang w:eastAsia="zh-CN" w:bidi="ar"/>
        </w:rPr>
        <w:t>2</w:t>
      </w:r>
      <w:r>
        <w:rPr>
          <w:rFonts w:eastAsia="宋体" w:cs="宋体" w:hint="eastAsia"/>
          <w:bCs/>
          <w:sz w:val="21"/>
          <w:szCs w:val="21"/>
          <w:lang w:eastAsia="zh-CN" w:bidi="ar"/>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3</w:t>
      </w:r>
      <w:r>
        <w:rPr>
          <w:rFonts w:eastAsia="宋体" w:cs="宋体" w:hint="eastAsia"/>
          <w:bCs/>
          <w:kern w:val="2"/>
          <w:sz w:val="21"/>
          <w:szCs w:val="21"/>
          <w:lang w:eastAsia="zh-CN"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4</w:t>
      </w:r>
      <w:r>
        <w:rPr>
          <w:rFonts w:eastAsia="宋体" w:cs="宋体" w:hint="eastAsia"/>
          <w:bCs/>
          <w:kern w:val="2"/>
          <w:sz w:val="21"/>
          <w:szCs w:val="21"/>
          <w:lang w:eastAsia="zh-CN" w:bidi="ar"/>
        </w:rPr>
        <w:t>、除采购合同继续履行将损害国家利益和社会公共利益外，双方当事人不得擅自变更、中止或者终止合同。</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5</w:t>
      </w:r>
      <w:r>
        <w:rPr>
          <w:rFonts w:eastAsia="宋体" w:cs="宋体" w:hint="eastAsia"/>
          <w:bCs/>
          <w:kern w:val="2"/>
          <w:sz w:val="21"/>
          <w:szCs w:val="21"/>
          <w:lang w:eastAsia="zh-CN"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jc w:val="both"/>
        <w:rPr>
          <w:rFonts w:eastAsia="宋体"/>
          <w:kern w:val="2"/>
          <w:sz w:val="21"/>
          <w:lang w:eastAsia="zh-CN"/>
        </w:rPr>
      </w:pPr>
      <w:r>
        <w:rPr>
          <w:rFonts w:eastAsia="宋体"/>
          <w:kern w:val="2"/>
          <w:sz w:val="21"/>
          <w:lang w:eastAsia="zh-CN" w:bidi="ar"/>
        </w:rPr>
        <w:br w:type="page"/>
      </w:r>
    </w:p>
    <w:p>
      <w:pPr>
        <w:widowControl w:val="0"/>
        <w:adjustRightInd w:val="0"/>
        <w:jc w:val="center"/>
        <w:textAlignment w:val="baseline"/>
        <w:outlineLvl w:val="1"/>
        <w:rPr>
          <w:rFonts w:eastAsia="宋体"/>
          <w:sz w:val="28"/>
          <w:szCs w:val="28"/>
          <w:lang w:eastAsia="zh-CN"/>
        </w:rPr>
      </w:pPr>
      <w:r>
        <w:rPr>
          <w:rFonts w:eastAsia="宋体" w:hint="eastAsia"/>
          <w:sz w:val="28"/>
          <w:szCs w:val="28"/>
          <w:lang w:eastAsia="zh-CN"/>
        </w:rPr>
        <w:t>第四章 投标文件组成要求及格式</w:t>
      </w:r>
    </w:p>
    <w:p>
      <w:pPr>
        <w:widowControl w:val="0"/>
        <w:jc w:val="both"/>
        <w:rPr>
          <w:rFonts w:ascii="黑体" w:eastAsia="黑体"/>
          <w:bCs/>
          <w:kern w:val="2"/>
          <w:lang w:eastAsia="zh-CN"/>
        </w:rPr>
      </w:pPr>
      <w:r>
        <w:rPr>
          <w:rFonts w:ascii="黑体" w:eastAsia="黑体" w:hint="eastAsia"/>
          <w:bCs/>
          <w:kern w:val="2"/>
          <w:lang w:eastAsia="zh-CN"/>
        </w:rPr>
        <w:t>特别提醒：</w:t>
      </w:r>
    </w:p>
    <w:p>
      <w:pPr>
        <w:widowControl w:val="0"/>
        <w:tabs>
          <w:tab w:val="left" w:pos="1470"/>
        </w:tabs>
        <w:snapToGrid w:val="0"/>
        <w:spacing w:line="320" w:lineRule="atLeast"/>
        <w:ind w:firstLine="480" w:firstLineChars="200"/>
        <w:jc w:val="both"/>
        <w:rPr>
          <w:rFonts w:ascii="宋体" w:eastAsia="宋体" w:hAnsi="宋体" w:cs="宋体"/>
          <w:b/>
          <w:color w:val="FF0000"/>
          <w:kern w:val="2"/>
          <w:highlight w:val="cyan"/>
          <w:lang w:eastAsia="zh-CN"/>
        </w:rPr>
      </w:pPr>
      <w:r>
        <w:rPr>
          <w:rFonts w:ascii="宋体" w:eastAsia="宋体" w:hAnsi="宋体" w:cs="宋体" w:hint="eastAsia"/>
          <w:b/>
          <w:color w:val="FF0000"/>
          <w:kern w:val="2"/>
          <w:highlight w:val="cyan"/>
          <w:lang w:eastAsia="zh-CN"/>
        </w:rPr>
        <w:t>1</w:t>
      </w:r>
      <w:r>
        <w:rPr>
          <w:rFonts w:ascii="宋体" w:eastAsia="宋体" w:hAnsi="宋体" w:cs="宋体" w:hint="eastAsia"/>
          <w:b/>
          <w:color w:val="FF0000"/>
          <w:kern w:val="2"/>
          <w:highlight w:val="cyan"/>
          <w:lang w:eastAsia="zh-CN"/>
        </w:rPr>
        <w:t>.</w:t>
      </w:r>
      <w:r>
        <w:rPr>
          <w:rFonts w:ascii="宋体" w:eastAsia="宋体" w:hAnsi="宋体" w:cs="宋体" w:hint="eastAsia"/>
          <w:b/>
          <w:color w:val="FF0000"/>
          <w:kern w:val="2"/>
          <w:highlight w:val="cyan"/>
          <w:lang w:eastAsia="zh-CN"/>
        </w:rPr>
        <w:t>投标人在编辑投标文件时，在投标文件目录中属于本节点内容的</w:t>
      </w:r>
      <w:r>
        <w:rPr>
          <w:rFonts w:ascii="宋体" w:eastAsia="宋体" w:hAnsi="宋体" w:cs="宋体" w:hint="eastAsia"/>
          <w:b/>
          <w:color w:val="FF0000"/>
          <w:kern w:val="2"/>
          <w:highlight w:val="cyan"/>
          <w:lang w:eastAsia="zh-CN"/>
        </w:rPr>
        <w:t>需</w:t>
      </w:r>
      <w:r>
        <w:rPr>
          <w:rFonts w:ascii="宋体" w:eastAsia="宋体" w:hAnsi="宋体" w:cs="宋体" w:hint="eastAsia"/>
          <w:b/>
          <w:color w:val="FF0000"/>
          <w:kern w:val="2"/>
          <w:highlight w:val="cyan"/>
          <w:lang w:eastAsia="zh-CN"/>
        </w:rPr>
        <w:t>在</w:t>
      </w:r>
      <w:r>
        <w:rPr>
          <w:rFonts w:ascii="宋体" w:eastAsia="宋体" w:hAnsi="宋体" w:cs="宋体" w:hint="eastAsia"/>
          <w:b/>
          <w:color w:val="FF0000"/>
          <w:kern w:val="2"/>
          <w:highlight w:val="cyan"/>
          <w:lang w:eastAsia="zh-CN"/>
        </w:rPr>
        <w:t>对应</w:t>
      </w:r>
      <w:r>
        <w:rPr>
          <w:rFonts w:ascii="宋体" w:eastAsia="宋体" w:hAnsi="宋体" w:cs="宋体" w:hint="eastAsia"/>
          <w:b/>
          <w:color w:val="FF0000"/>
          <w:kern w:val="2"/>
          <w:highlight w:val="cyan"/>
          <w:lang w:eastAsia="zh-CN"/>
        </w:rPr>
        <w:t>节点中填写，填写到其他节点后果由供应商自行承担。</w:t>
      </w:r>
    </w:p>
    <w:p>
      <w:pPr>
        <w:widowControl w:val="0"/>
        <w:tabs>
          <w:tab w:val="left" w:pos="1470"/>
        </w:tabs>
        <w:snapToGrid w:val="0"/>
        <w:spacing w:line="320" w:lineRule="atLeast"/>
        <w:ind w:firstLine="480" w:firstLineChars="200"/>
        <w:jc w:val="both"/>
        <w:rPr>
          <w:rFonts w:ascii="宋体" w:eastAsia="宋体" w:hAnsi="宋体" w:cs="宋体"/>
          <w:b/>
          <w:color w:val="FF0000"/>
          <w:kern w:val="2"/>
          <w:highlight w:val="cyan"/>
          <w:lang w:eastAsia="zh-CN"/>
        </w:rPr>
      </w:pPr>
      <w:r>
        <w:rPr>
          <w:rFonts w:ascii="宋体" w:eastAsia="宋体" w:hAnsi="宋体" w:cs="宋体" w:hint="eastAsia"/>
          <w:b/>
          <w:color w:val="FF0000"/>
          <w:kern w:val="2"/>
          <w:highlight w:val="cyan"/>
          <w:lang w:eastAsia="zh-CN"/>
        </w:rPr>
        <w:t>2</w:t>
      </w:r>
      <w:r>
        <w:rPr>
          <w:rFonts w:ascii="宋体" w:eastAsia="宋体" w:hAnsi="宋体" w:cs="宋体" w:hint="eastAsia"/>
          <w:b/>
          <w:color w:val="FF0000"/>
          <w:kern w:val="2"/>
          <w:highlight w:val="cyan"/>
          <w:lang w:eastAsia="zh-CN"/>
        </w:rPr>
        <w:t>.投标文件均不对外公开。</w:t>
      </w:r>
    </w:p>
    <w:p>
      <w:pPr>
        <w:widowControl w:val="0"/>
        <w:tabs>
          <w:tab w:val="left" w:pos="1470"/>
        </w:tabs>
        <w:snapToGrid w:val="0"/>
        <w:spacing w:line="320" w:lineRule="atLeast"/>
        <w:ind w:firstLine="480" w:firstLineChars="200"/>
        <w:jc w:val="both"/>
        <w:rPr>
          <w:rFonts w:ascii="宋体" w:eastAsia="宋体" w:hAnsi="宋体" w:cs="宋体" w:hint="eastAsia"/>
          <w:b/>
          <w:color w:val="FF0000"/>
          <w:kern w:val="2"/>
          <w:lang w:eastAsia="zh-CN"/>
        </w:rPr>
      </w:pPr>
    </w:p>
    <w:p>
      <w:pPr>
        <w:widowControl w:val="0"/>
        <w:jc w:val="both"/>
        <w:rPr>
          <w:rFonts w:ascii="宋体" w:eastAsia="宋体" w:hAnsi="宋体"/>
          <w:b/>
          <w:bCs/>
          <w:kern w:val="2"/>
          <w:lang w:eastAsia="zh-CN"/>
        </w:rPr>
      </w:pPr>
      <w:r>
        <w:rPr>
          <w:rFonts w:ascii="宋体" w:eastAsia="宋体" w:hAnsi="宋体" w:hint="eastAsia"/>
          <w:b/>
          <w:bCs/>
          <w:kern w:val="2"/>
          <w:lang w:eastAsia="zh-CN"/>
        </w:rPr>
        <w:t>投标文件组成：</w:t>
      </w:r>
    </w:p>
    <w:p>
      <w:pPr>
        <w:widowControl w:val="0"/>
        <w:ind w:firstLine="480" w:firstLineChars="200"/>
        <w:jc w:val="both"/>
        <w:outlineLvl w:val="0"/>
        <w:rPr>
          <w:rFonts w:ascii="宋体" w:eastAsia="宋体" w:hAnsi="宋体"/>
          <w:kern w:val="2"/>
          <w:lang w:eastAsia="zh-CN"/>
        </w:rPr>
      </w:pPr>
      <w:r>
        <w:rPr>
          <w:rFonts w:ascii="宋体" w:eastAsia="宋体" w:hAnsi="宋体" w:hint="eastAsia"/>
          <w:kern w:val="2"/>
          <w:lang w:eastAsia="zh-CN"/>
        </w:rPr>
        <w:t>投标文件主要包括以下内容：</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（1）</w:t>
      </w:r>
      <w:bookmarkStart w:id="36" w:name="_Hlk72070784"/>
      <w:r>
        <w:rPr>
          <w:rFonts w:eastAsia="宋体" w:hint="eastAsia"/>
          <w:kern w:val="2"/>
          <w:sz w:val="21"/>
          <w:szCs w:val="21"/>
          <w:lang w:eastAsia="zh-CN"/>
        </w:rPr>
        <w:t>投标函</w:t>
      </w:r>
      <w:bookmarkEnd w:id="36"/>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（2）采购投标及履约承诺函</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firstLine="840" w:firstLineChars="400"/>
        <w:jc w:val="both"/>
        <w:rPr>
          <w:rFonts w:eastAsia="宋体"/>
          <w:kern w:val="2"/>
          <w:sz w:val="21"/>
          <w:szCs w:val="21"/>
          <w:lang w:eastAsia="zh-CN"/>
        </w:rPr>
      </w:pPr>
      <w:bookmarkStart w:id="37"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p>
    <w:bookmarkEnd w:id="37"/>
    <w:p>
      <w:pPr>
        <w:widowControl w:val="0"/>
        <w:ind w:firstLine="840" w:firstLineChars="400"/>
        <w:jc w:val="both"/>
        <w:rPr>
          <w:rFonts w:eastAsia="宋体" w:hint="eastAsia"/>
          <w:kern w:val="2"/>
          <w:sz w:val="21"/>
          <w:szCs w:val="21"/>
          <w:highlight w:val="yellow"/>
          <w:lang w:eastAsia="zh-CN"/>
        </w:rPr>
      </w:pPr>
      <w:r>
        <w:rPr>
          <w:rFonts w:eastAsia="宋体" w:hint="eastAsia"/>
          <w:kern w:val="2"/>
          <w:sz w:val="21"/>
          <w:szCs w:val="21"/>
          <w:highlight w:val="yellow"/>
          <w:lang w:eastAsia="zh-CN"/>
        </w:rPr>
        <w:t>（</w:t>
      </w:r>
      <w:r>
        <w:rPr>
          <w:rFonts w:eastAsia="宋体" w:hint="eastAsia"/>
          <w:kern w:val="2"/>
          <w:sz w:val="21"/>
          <w:szCs w:val="21"/>
          <w:highlight w:val="yellow"/>
          <w:lang w:eastAsia="zh-CN"/>
        </w:rPr>
        <w:t>5</w:t>
      </w:r>
      <w:r>
        <w:rPr>
          <w:rFonts w:eastAsia="宋体" w:hint="eastAsia"/>
          <w:kern w:val="2"/>
          <w:sz w:val="21"/>
          <w:szCs w:val="21"/>
          <w:highlight w:val="yellow"/>
          <w:lang w:eastAsia="zh-CN"/>
        </w:rPr>
        <w:t>）供应商基本情况表</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）法定代表人（负责人）证明书</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）投标文件签署授权委托书</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）实质性条款响应情况表</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）配送服务方案（格式自定）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）应急预案（格式自定）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11</w:t>
      </w:r>
      <w:r>
        <w:rPr>
          <w:rFonts w:eastAsia="宋体" w:hint="eastAsia"/>
          <w:kern w:val="2"/>
          <w:sz w:val="21"/>
          <w:szCs w:val="21"/>
          <w:lang w:eastAsia="zh-CN"/>
        </w:rPr>
        <w:t>）食品安全保障（格式自定）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12</w:t>
      </w:r>
      <w:r>
        <w:rPr>
          <w:rFonts w:eastAsia="宋体" w:hint="eastAsia"/>
          <w:kern w:val="2"/>
          <w:sz w:val="21"/>
          <w:szCs w:val="21"/>
          <w:lang w:eastAsia="zh-CN"/>
        </w:rPr>
        <w:t>）项目成员情况（格式自定）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13</w:t>
      </w:r>
      <w:r>
        <w:rPr>
          <w:rFonts w:eastAsia="宋体" w:hint="eastAsia"/>
          <w:kern w:val="2"/>
          <w:sz w:val="21"/>
          <w:szCs w:val="21"/>
          <w:lang w:eastAsia="zh-CN"/>
        </w:rPr>
        <w:t>）食品安全责任险（格式自定）</w:t>
      </w:r>
    </w:p>
    <w:p>
      <w:pPr>
        <w:widowControl w:val="0"/>
        <w:ind w:left="960" w:firstLine="0" w:leftChars="400" w:firstLineChars="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14</w:t>
      </w:r>
      <w:r>
        <w:rPr>
          <w:rFonts w:eastAsia="宋体" w:hint="eastAsia"/>
          <w:kern w:val="2"/>
          <w:sz w:val="21"/>
          <w:szCs w:val="21"/>
          <w:lang w:eastAsia="zh-CN"/>
        </w:rPr>
        <w:t>）运输车辆（格式自定）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15</w:t>
      </w:r>
      <w:r>
        <w:rPr>
          <w:rFonts w:eastAsia="宋体" w:hint="eastAsia"/>
          <w:kern w:val="2"/>
          <w:sz w:val="21"/>
          <w:szCs w:val="21"/>
          <w:lang w:eastAsia="zh-CN"/>
        </w:rPr>
        <w:t>）仓储场地（格式自定）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16</w:t>
      </w:r>
      <w:r>
        <w:rPr>
          <w:rFonts w:eastAsia="宋体" w:hint="eastAsia"/>
          <w:kern w:val="2"/>
          <w:sz w:val="21"/>
          <w:szCs w:val="21"/>
          <w:lang w:eastAsia="zh-CN"/>
        </w:rPr>
        <w:t>）仓储信息化管理系统（格式自定）</w:t>
      </w:r>
    </w:p>
    <w:p>
      <w:pPr>
        <w:widowControl w:val="0"/>
        <w:ind w:firstLine="840" w:firstLineChars="4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17</w:t>
      </w:r>
      <w:r>
        <w:rPr>
          <w:rFonts w:eastAsia="宋体" w:hint="eastAsia"/>
          <w:kern w:val="2"/>
          <w:sz w:val="21"/>
          <w:szCs w:val="21"/>
          <w:lang w:eastAsia="zh-CN"/>
        </w:rPr>
        <w:t>）食品质量安全承诺（格式自定）</w:t>
      </w:r>
    </w:p>
    <w:p>
      <w:pPr>
        <w:widowControl w:val="0"/>
        <w:ind w:firstLine="840" w:firstLineChars="4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18</w:t>
      </w:r>
      <w:r>
        <w:rPr>
          <w:rFonts w:eastAsia="宋体" w:hint="eastAsia"/>
          <w:kern w:val="2"/>
          <w:sz w:val="21"/>
          <w:szCs w:val="21"/>
          <w:lang w:eastAsia="zh-CN"/>
        </w:rPr>
        <w:t>）商务要求偏离情况</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19</w:t>
      </w:r>
      <w:r>
        <w:rPr>
          <w:rFonts w:eastAsia="宋体" w:hint="eastAsia"/>
          <w:kern w:val="2"/>
          <w:sz w:val="21"/>
          <w:szCs w:val="21"/>
          <w:lang w:eastAsia="zh-CN"/>
        </w:rPr>
        <w:t>）同类项目业绩（格式自定）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20</w:t>
      </w:r>
      <w:r>
        <w:rPr>
          <w:rFonts w:eastAsia="宋体" w:hint="eastAsia"/>
          <w:kern w:val="2"/>
          <w:sz w:val="21"/>
          <w:szCs w:val="21"/>
          <w:lang w:eastAsia="zh-CN"/>
        </w:rPr>
        <w:t>）投标人认证情况（格式自定）</w:t>
      </w:r>
    </w:p>
    <w:p>
      <w:pPr>
        <w:widowControl w:val="0"/>
        <w:ind w:firstLine="840" w:firstLineChars="400"/>
        <w:jc w:val="both"/>
        <w:rPr>
          <w:rFonts w:ascii="仿宋_GB2312" w:eastAsia="仿宋_GB2312"/>
          <w:kern w:val="2"/>
          <w:lang w:eastAsia="zh-CN"/>
        </w:rPr>
      </w:pPr>
      <w:r>
        <w:rPr>
          <w:rFonts w:eastAsia="宋体" w:hint="eastAsia"/>
          <w:kern w:val="2"/>
          <w:sz w:val="21"/>
          <w:szCs w:val="21"/>
          <w:lang w:eastAsia="zh-CN"/>
        </w:rPr>
        <w:t>（</w:t>
      </w:r>
      <w:r>
        <w:rPr>
          <w:rFonts w:eastAsia="宋体" w:hint="eastAsia"/>
          <w:kern w:val="2"/>
          <w:sz w:val="21"/>
          <w:szCs w:val="21"/>
          <w:lang w:eastAsia="zh-CN"/>
        </w:rPr>
        <w:t>21</w:t>
      </w:r>
      <w:r>
        <w:rPr>
          <w:rFonts w:eastAsia="宋体" w:hint="eastAsia"/>
          <w:kern w:val="2"/>
          <w:sz w:val="21"/>
          <w:szCs w:val="21"/>
          <w:lang w:eastAsia="zh-CN"/>
        </w:rPr>
        <w:t>）投标人认为需要加以说明的其他内容</w:t>
      </w:r>
    </w:p>
    <w:p>
      <w:pPr>
        <w:widowControl w:val="0"/>
        <w:ind w:firstLine="424" w:firstLineChars="202"/>
        <w:jc w:val="both"/>
        <w:rPr>
          <w:rFonts w:ascii="宋体" w:eastAsia="宋体" w:hAnsi="宋体"/>
          <w:b/>
          <w:kern w:val="2"/>
          <w:sz w:val="21"/>
          <w:szCs w:val="21"/>
          <w:lang w:eastAsia="zh-CN"/>
        </w:rPr>
      </w:pP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备注：1.本项目为网上电子投标项目，投标文件不需法人或授权委托人另行签字，无需加盖单位公章，招标文件专用条款另有规定的除外。</w:t>
      </w: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pPr>
        <w:widowControl w:val="0"/>
        <w:jc w:val="left"/>
        <w:rPr>
          <w:rFonts w:ascii="宋体" w:eastAsia="宋体" w:hAnsi="宋体"/>
          <w:b/>
          <w:color w:val="FF0000"/>
          <w:kern w:val="2"/>
          <w:sz w:val="36"/>
          <w:szCs w:val="36"/>
          <w:lang w:eastAsia="zh-CN"/>
        </w:rPr>
      </w:pPr>
      <w:r>
        <w:rPr>
          <w:rFonts w:ascii="宋体" w:eastAsia="宋体" w:hAnsi="宋体" w:hint="eastAsia"/>
          <w:b/>
          <w:color w:val="FF0000"/>
          <w:kern w:val="2"/>
          <w:sz w:val="36"/>
          <w:szCs w:val="36"/>
          <w:lang w:eastAsia="zh-CN"/>
        </w:rPr>
        <w:br w:type="page"/>
      </w:r>
    </w:p>
    <w:p>
      <w:pPr>
        <w:widowControl w:val="0"/>
        <w:jc w:val="both"/>
        <w:outlineLvl w:val="1"/>
        <w:rPr>
          <w:rFonts w:ascii="宋体" w:eastAsia="宋体" w:hAnsi="宋体"/>
          <w:b/>
          <w:color w:val="FF0000"/>
          <w:kern w:val="2"/>
          <w:sz w:val="28"/>
          <w:szCs w:val="28"/>
          <w:lang w:eastAsia="zh-CN"/>
        </w:rPr>
      </w:pPr>
      <w:r>
        <w:rPr>
          <w:rFonts w:ascii="宋体" w:eastAsia="宋体" w:hAnsi="宋体" w:hint="eastAsia"/>
          <w:b/>
          <w:color w:val="FF0000"/>
          <w:kern w:val="2"/>
          <w:sz w:val="28"/>
          <w:szCs w:val="28"/>
          <w:lang w:eastAsia="zh-CN"/>
        </w:rPr>
        <w:t>投标文件</w:t>
      </w:r>
    </w:p>
    <w:p>
      <w:pPr>
        <w:keepNext/>
        <w:keepLines/>
        <w:widowControl w:val="0"/>
        <w:spacing w:before="260" w:after="260" w:line="240" w:lineRule="auto"/>
        <w:jc w:val="center"/>
        <w:outlineLvl w:val="2"/>
        <w:rPr>
          <w:rFonts w:ascii="黑体" w:eastAsia="黑体" w:hAnsi="宋体"/>
          <w:bCs/>
          <w:szCs w:val="32"/>
          <w:lang w:eastAsia="zh-CN"/>
        </w:rPr>
      </w:pPr>
      <w:r>
        <w:rPr>
          <w:rFonts w:ascii="黑体" w:eastAsia="黑体" w:hAnsi="宋体" w:hint="eastAsia"/>
          <w:bCs/>
          <w:szCs w:val="32"/>
          <w:lang w:eastAsia="zh-CN"/>
        </w:rPr>
        <w:t>一、投标函</w:t>
      </w:r>
    </w:p>
    <w:p>
      <w:pPr>
        <w:widowControl w:val="0"/>
        <w:spacing w:line="360" w:lineRule="auto"/>
        <w:jc w:val="both"/>
        <w:rPr>
          <w:rFonts w:ascii="宋体" w:eastAsia="宋体" w:hAnsi="宋体"/>
          <w:color w:val="000000"/>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color w:val="000000"/>
          <w:kern w:val="2"/>
          <w:sz w:val="21"/>
          <w:szCs w:val="21"/>
          <w:highlight w:val="cyan"/>
          <w:u w:val="single"/>
          <w:lang w:eastAsia="zh-CN"/>
        </w:rPr>
        <w:t>深圳公共资源交易中心（深圳交易集团有限公司政府采购业务分公司）</w:t>
      </w:r>
    </w:p>
    <w:p>
      <w:pPr>
        <w:widowControl w:val="0"/>
        <w:ind w:firstLine="420" w:firstLineChars="200"/>
        <w:jc w:val="both"/>
        <w:rPr>
          <w:rFonts w:ascii="宋体" w:eastAsia="宋体" w:hAnsi="宋体"/>
          <w:kern w:val="2"/>
          <w:sz w:val="21"/>
          <w:szCs w:val="21"/>
          <w:lang w:eastAsia="zh-CN"/>
        </w:rPr>
      </w:pPr>
      <w:bookmarkStart w:id="38" w:name="_Hlk73818812"/>
      <w:r>
        <w:rPr>
          <w:rFonts w:eastAsia="宋体" w:hint="eastAsia"/>
          <w:kern w:val="2"/>
          <w:sz w:val="21"/>
          <w:szCs w:val="21"/>
          <w:lang w:eastAsia="zh-CN"/>
        </w:rPr>
        <w:t>1、根据已收到贵单位的项目编号为</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的</w:t>
      </w:r>
      <w:r>
        <w:rPr>
          <w:rFonts w:eastAsia="宋体" w:hint="eastAsia"/>
          <w:kern w:val="2"/>
          <w:sz w:val="21"/>
          <w:szCs w:val="21"/>
          <w:u w:val="single"/>
          <w:lang w:eastAsia="zh-CN"/>
        </w:rPr>
        <w:t xml:space="preserve"> </w:t>
      </w:r>
      <w:r>
        <w:rPr>
          <w:rFonts w:eastAsia="宋体" w:hint="eastAsia"/>
          <w:kern w:val="2"/>
          <w:sz w:val="21"/>
          <w:szCs w:val="21"/>
          <w:u w:val="single"/>
          <w:lang w:eastAsia="zh-CN" w:bidi="ar"/>
        </w:rPr>
        <w:t xml:space="preserve">      （项目名称）</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39" w:name="_Hlk72263588"/>
      <w:r>
        <w:rPr>
          <w:rFonts w:eastAsia="宋体" w:hint="eastAsia"/>
          <w:kern w:val="2"/>
          <w:sz w:val="21"/>
          <w:szCs w:val="21"/>
          <w:lang w:eastAsia="zh-CN"/>
        </w:rPr>
        <w:t>愿意按照招标文件要求承包上述项目并修补其任何缺陷。</w:t>
      </w:r>
      <w:bookmarkEnd w:id="39"/>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投标书编制软件中《开标一览表》中填写的投标报价。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3、如果我单位中标，我单位将按照招标文件的要求提交履约担保。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ind w:left="585" w:hanging="105" w:leftChars="200" w:hangingChars="50"/>
        <w:jc w:val="both"/>
        <w:rPr>
          <w:rFonts w:ascii="宋体" w:eastAsia="宋体" w:hAnsi="宋体"/>
          <w:kern w:val="2"/>
          <w:sz w:val="21"/>
          <w:szCs w:val="21"/>
          <w:lang w:eastAsia="zh-CN"/>
        </w:rPr>
      </w:pPr>
      <w:r>
        <w:rPr>
          <w:rFonts w:ascii="宋体" w:eastAsia="宋体" w:hAnsi="宋体" w:hint="eastAsia"/>
          <w:kern w:val="2"/>
          <w:sz w:val="21"/>
          <w:szCs w:val="21"/>
          <w:lang w:eastAsia="zh-CN"/>
        </w:rPr>
        <w:t>6、我单位理解贵单位将不受必须接受所收到的最低报价或其它任何投标文件的约束。</w:t>
      </w:r>
      <w:bookmarkEnd w:id="38"/>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7、如我单位按项目要求提供样品，且未在规定时间内取回样品的，视同放弃取回，同意深圳公共资源交易中心（深圳交易集团有限公司政府采购业务分公司）对样品进行清理。</w:t>
      </w:r>
    </w:p>
    <w:p>
      <w:pPr>
        <w:widowControl w:val="0"/>
        <w:spacing w:line="360" w:lineRule="auto"/>
        <w:jc w:val="both"/>
        <w:rPr>
          <w:rFonts w:eastAsia="宋体"/>
          <w:b/>
          <w:bCs/>
          <w:kern w:val="2"/>
          <w:lang w:eastAsia="zh-CN"/>
        </w:rPr>
      </w:pP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投标人：</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cs="宋体" w:hint="eastAsia"/>
          <w:kern w:val="2"/>
          <w:sz w:val="21"/>
          <w:szCs w:val="21"/>
          <w:lang w:eastAsia="zh-CN" w:bidi="ar"/>
        </w:rPr>
        <w:t>；单位地址：</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法定代表人（负责人）或其授权委托代理人：</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电话：</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kern w:val="2"/>
          <w:sz w:val="21"/>
          <w:szCs w:val="21"/>
          <w:lang w:eastAsia="zh-CN" w:bidi="ar"/>
        </w:rPr>
        <w:t xml:space="preserve"> </w:t>
      </w:r>
    </w:p>
    <w:p>
      <w:pPr>
        <w:widowControl/>
        <w:ind w:firstLine="630" w:firstLineChars="300"/>
        <w:jc w:val="left"/>
        <w:rPr>
          <w:rFonts w:eastAsia="宋体"/>
          <w:kern w:val="2"/>
          <w:sz w:val="21"/>
          <w:lang w:eastAsia="zh-CN"/>
        </w:rPr>
      </w:pPr>
      <w:r>
        <w:rPr>
          <w:rFonts w:ascii="宋体" w:eastAsia="宋体" w:hAnsi="宋体" w:hint="eastAsia"/>
          <w:kern w:val="2"/>
          <w:sz w:val="21"/>
          <w:szCs w:val="21"/>
          <w:lang w:eastAsia="zh-CN" w:bidi="ar"/>
        </w:rPr>
        <w:t>日期：</w:t>
      </w:r>
      <w:r>
        <w:rPr>
          <w:rFonts w:ascii="宋体" w:eastAsia="宋体" w:hAnsi="宋体" w:hint="eastAsia"/>
          <w:kern w:val="2"/>
          <w:sz w:val="21"/>
          <w:szCs w:val="21"/>
          <w:u w:val="single"/>
          <w:lang w:eastAsia="zh-CN" w:bidi="ar"/>
        </w:rPr>
        <w:t xml:space="preserve">       </w:t>
      </w:r>
      <w:r>
        <w:rPr>
          <w:rFonts w:ascii="宋体" w:eastAsia="宋体" w:hAnsi="宋体" w:hint="eastAsia"/>
          <w:kern w:val="2"/>
          <w:sz w:val="21"/>
          <w:szCs w:val="21"/>
          <w:lang w:eastAsia="zh-CN" w:bidi="ar"/>
        </w:rPr>
        <w:t>年</w:t>
      </w:r>
      <w:r>
        <w:rPr>
          <w:rFonts w:ascii="宋体" w:eastAsia="宋体" w:hAnsi="宋体" w:hint="eastAsia"/>
          <w:kern w:val="2"/>
          <w:sz w:val="21"/>
          <w:szCs w:val="21"/>
          <w:u w:val="single"/>
          <w:lang w:eastAsia="zh-CN" w:bidi="ar"/>
        </w:rPr>
        <w:t xml:space="preserve">     </w:t>
      </w:r>
      <w:r>
        <w:rPr>
          <w:rFonts w:ascii="宋体" w:eastAsia="宋体" w:hAnsi="宋体" w:hint="eastAsia"/>
          <w:kern w:val="2"/>
          <w:sz w:val="21"/>
          <w:szCs w:val="21"/>
          <w:lang w:eastAsia="zh-CN" w:bidi="ar"/>
        </w:rPr>
        <w:t>月</w:t>
      </w:r>
      <w:r>
        <w:rPr>
          <w:rFonts w:ascii="宋体" w:eastAsia="宋体" w:hAnsi="宋体" w:hint="eastAsia"/>
          <w:kern w:val="2"/>
          <w:sz w:val="21"/>
          <w:szCs w:val="21"/>
          <w:u w:val="single"/>
          <w:lang w:eastAsia="zh-CN" w:bidi="ar"/>
        </w:rPr>
        <w:t xml:space="preserve">    </w:t>
      </w:r>
      <w:r>
        <w:rPr>
          <w:rFonts w:ascii="宋体" w:eastAsia="宋体" w:hAnsi="宋体" w:hint="eastAsia"/>
          <w:kern w:val="2"/>
          <w:sz w:val="21"/>
          <w:szCs w:val="21"/>
          <w:lang w:eastAsia="zh-CN" w:bidi="ar"/>
        </w:rPr>
        <w:t>日</w:t>
      </w:r>
    </w:p>
    <w:p>
      <w:pPr>
        <w:widowControl w:val="0"/>
        <w:jc w:val="both"/>
        <w:rPr>
          <w:rFonts w:ascii="黑体" w:eastAsia="黑体" w:hAnsi="宋体"/>
          <w:kern w:val="2"/>
          <w:sz w:val="21"/>
          <w:lang w:eastAsia="zh-CN"/>
        </w:rPr>
      </w:pPr>
    </w:p>
    <w:p>
      <w:pPr>
        <w:widowControl w:val="0"/>
        <w:jc w:val="both"/>
        <w:rPr>
          <w:rFonts w:ascii="黑体" w:eastAsia="黑体" w:hAnsi="宋体"/>
          <w:kern w:val="2"/>
          <w:sz w:val="21"/>
          <w:lang w:eastAsia="zh-CN"/>
        </w:rPr>
      </w:pPr>
    </w:p>
    <w:p>
      <w:pPr>
        <w:widowControl/>
        <w:jc w:val="left"/>
        <w:rPr>
          <w:rFonts w:ascii="黑体" w:eastAsia="黑体" w:hAnsi="宋体"/>
          <w:bCs/>
          <w:szCs w:val="32"/>
          <w:lang w:eastAsia="zh-CN"/>
        </w:rPr>
      </w:pPr>
      <w:r>
        <w:rPr>
          <w:rFonts w:ascii="黑体" w:eastAsia="黑体"/>
          <w:b/>
          <w:lang w:eastAsia="zh-CN"/>
        </w:rPr>
        <w:br w:type="page"/>
      </w:r>
    </w:p>
    <w:p>
      <w:pPr>
        <w:keepNext/>
        <w:keepLines/>
        <w:widowControl w:val="0"/>
        <w:spacing w:before="260" w:after="260" w:line="240" w:lineRule="auto"/>
        <w:jc w:val="center"/>
        <w:outlineLvl w:val="2"/>
        <w:rPr>
          <w:rFonts w:ascii="黑体" w:eastAsia="黑体" w:hAnsi="宋体"/>
          <w:bCs/>
          <w:szCs w:val="32"/>
          <w:lang w:eastAsia="zh-CN"/>
        </w:rPr>
      </w:pPr>
      <w:r>
        <w:rPr>
          <w:rFonts w:ascii="黑体" w:eastAsia="黑体" w:hAnsi="宋体" w:hint="eastAsia"/>
          <w:bCs/>
          <w:szCs w:val="32"/>
          <w:lang w:eastAsia="zh-CN"/>
        </w:rPr>
        <w:t>二、采购投标及履约承诺函</w:t>
      </w:r>
    </w:p>
    <w:p>
      <w:pPr>
        <w:widowControl w:val="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致：</w:t>
      </w:r>
      <w:r>
        <w:rPr>
          <w:rFonts w:ascii="宋体" w:eastAsia="宋体" w:hAnsi="宋体" w:cs="宋体" w:hint="eastAsia"/>
          <w:color w:val="FF0000"/>
          <w:kern w:val="2"/>
          <w:sz w:val="21"/>
          <w:szCs w:val="21"/>
          <w:highlight w:val="cyan"/>
          <w:lang w:eastAsia="zh-CN" w:bidi="ar"/>
        </w:rPr>
        <w:t>深圳公共资源交易中心（深圳交易集团有限公司政府采购业务分公司）</w:t>
      </w:r>
    </w:p>
    <w:p>
      <w:pPr>
        <w:widowControl w:val="0"/>
        <w:ind w:right="-815"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我单位承诺：</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1.我单位参与本项目</w:t>
      </w:r>
      <w:r>
        <w:rPr>
          <w:rFonts w:ascii="宋体" w:eastAsia="宋体" w:hAnsi="宋体" w:cs="宋体" w:hint="eastAsia"/>
          <w:kern w:val="2"/>
          <w:sz w:val="21"/>
          <w:lang w:eastAsia="zh-CN" w:bidi="ar"/>
        </w:rPr>
        <w:t>所投标（响应）的货物、工程或服务，不存在侵犯知识产权的情况。</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2.我单位</w:t>
      </w:r>
      <w:r>
        <w:rPr>
          <w:rFonts w:ascii="宋体" w:eastAsia="宋体" w:hAnsi="宋体" w:cs="宋体" w:hint="eastAsia"/>
          <w:sz w:val="21"/>
          <w:szCs w:val="21"/>
          <w:lang w:eastAsia="zh-CN"/>
        </w:rPr>
        <w:t>参与本项目采购活动时</w:t>
      </w:r>
      <w:r>
        <w:rPr>
          <w:rFonts w:eastAsia="宋体" w:cs="宋体" w:hint="eastAsia"/>
          <w:kern w:val="2"/>
          <w:sz w:val="21"/>
          <w:lang w:eastAsia="zh-CN" w:bidi="ar"/>
        </w:rPr>
        <w:t>不存在被有关部门禁止参与政府采购活动且在有效期内的情况。</w:t>
      </w:r>
      <w:r>
        <w:rPr>
          <w:rFonts w:eastAsia="宋体" w:hint="eastAsia"/>
          <w:kern w:val="2"/>
          <w:sz w:val="21"/>
          <w:highlight w:val="cyan"/>
          <w:lang w:eastAsia="zh-CN"/>
        </w:rPr>
        <w:t>符合招标文件关于联合体及进口产品的相关资格要求。</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3.我单位具备《中华人民共和国政府采购法》第二十二条第一款规定的六项条件。</w:t>
      </w:r>
    </w:p>
    <w:p>
      <w:pPr>
        <w:widowControl w:val="0"/>
        <w:ind w:firstLine="420" w:firstLineChars="200"/>
        <w:jc w:val="both"/>
        <w:rPr>
          <w:rFonts w:eastAsia="宋体"/>
          <w:kern w:val="2"/>
          <w:sz w:val="21"/>
          <w:lang w:eastAsia="zh-CN"/>
        </w:rPr>
      </w:pPr>
      <w:r>
        <w:rPr>
          <w:rFonts w:ascii="宋体" w:eastAsia="宋体" w:hAnsi="宋体" w:cs="宋体" w:hint="eastAsia"/>
          <w:kern w:val="2"/>
          <w:sz w:val="21"/>
          <w:szCs w:val="21"/>
          <w:lang w:eastAsia="zh-CN" w:bidi="ar"/>
        </w:rPr>
        <w:t>4.我单位</w:t>
      </w:r>
      <w:r>
        <w:rPr>
          <w:rFonts w:eastAsia="宋体" w:cs="宋体" w:hint="eastAsia"/>
          <w:kern w:val="2"/>
          <w:sz w:val="21"/>
          <w:lang w:eastAsia="zh-CN" w:bidi="ar"/>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eastAsia="宋体"/>
          <w:color w:val="FF0000"/>
          <w:kern w:val="2"/>
          <w:sz w:val="21"/>
          <w:lang w:eastAsia="zh-CN" w:bidi="ar"/>
        </w:rPr>
        <w:t>5.</w:t>
      </w:r>
      <w:r>
        <w:rPr>
          <w:rFonts w:eastAsia="宋体" w:cs="宋体" w:hint="eastAsia"/>
          <w:color w:val="FF0000"/>
          <w:kern w:val="2"/>
          <w:sz w:val="21"/>
          <w:lang w:eastAsia="zh-CN" w:bidi="ar"/>
        </w:rPr>
        <w:t>我单位不存在《深圳市财政局政府采购供应商信用信息管理办法》（深财规〔</w:t>
      </w:r>
      <w:r>
        <w:rPr>
          <w:rFonts w:eastAsia="宋体"/>
          <w:color w:val="FF0000"/>
          <w:kern w:val="2"/>
          <w:sz w:val="21"/>
          <w:lang w:eastAsia="zh-CN" w:bidi="ar"/>
        </w:rPr>
        <w:t>2023</w:t>
      </w:r>
      <w:r>
        <w:rPr>
          <w:rFonts w:eastAsia="宋体" w:cs="宋体" w:hint="eastAsia"/>
          <w:color w:val="FF0000"/>
          <w:kern w:val="2"/>
          <w:sz w:val="21"/>
          <w:lang w:eastAsia="zh-CN" w:bidi="ar"/>
        </w:rPr>
        <w:t>〕</w:t>
      </w:r>
      <w:r>
        <w:rPr>
          <w:rFonts w:eastAsia="宋体"/>
          <w:color w:val="FF0000"/>
          <w:kern w:val="2"/>
          <w:sz w:val="21"/>
          <w:lang w:eastAsia="zh-CN" w:bidi="ar"/>
        </w:rPr>
        <w:t>3</w:t>
      </w:r>
      <w:r>
        <w:rPr>
          <w:rFonts w:eastAsia="宋体" w:cs="宋体" w:hint="eastAsia"/>
          <w:color w:val="FF0000"/>
          <w:kern w:val="2"/>
          <w:sz w:val="21"/>
          <w:lang w:eastAsia="zh-CN" w:bidi="ar"/>
        </w:rPr>
        <w:t>号）列明的严重违法失信行为。</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9.我单位承诺中标后项目不转包，未经采购人同意不进行分包。</w:t>
      </w:r>
    </w:p>
    <w:p>
      <w:pPr>
        <w:widowControl w:val="0"/>
        <w:ind w:firstLine="420" w:firstLineChars="200"/>
        <w:jc w:val="both"/>
        <w:rPr>
          <w:rFonts w:ascii="宋体" w:eastAsia="宋体" w:hAnsi="宋体" w:cs="宋体"/>
          <w:kern w:val="2"/>
          <w:sz w:val="21"/>
          <w:lang w:eastAsia="zh-CN"/>
        </w:rPr>
      </w:pPr>
      <w:r>
        <w:rPr>
          <w:rFonts w:ascii="宋体" w:eastAsia="宋体" w:hAnsi="宋体" w:cs="宋体" w:hint="eastAsia"/>
          <w:kern w:val="2"/>
          <w:sz w:val="21"/>
          <w:szCs w:val="21"/>
          <w:lang w:eastAsia="zh-CN" w:bidi="ar"/>
        </w:rPr>
        <w:t>10.</w:t>
      </w:r>
      <w:r>
        <w:rPr>
          <w:rFonts w:ascii="宋体" w:eastAsia="宋体" w:hAnsi="宋体" w:cs="宋体" w:hint="eastAsia"/>
          <w:kern w:val="2"/>
          <w:sz w:val="21"/>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cs="宋体"/>
          <w:b/>
          <w:sz w:val="21"/>
          <w:szCs w:val="21"/>
          <w:lang w:eastAsia="zh-CN"/>
        </w:rPr>
      </w:pPr>
      <w:r>
        <w:rPr>
          <w:rFonts w:ascii="宋体" w:eastAsia="宋体" w:hAnsi="宋体" w:cs="宋体" w:hint="eastAsia"/>
          <w:kern w:val="2"/>
          <w:sz w:val="21"/>
          <w:lang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eastAsia="宋体" w:cs="宋体" w:hint="eastAsia"/>
          <w:kern w:val="2"/>
          <w:sz w:val="21"/>
          <w:lang w:eastAsia="zh-CN" w:bidi="ar"/>
        </w:rPr>
        <w:t>《财政部</w:t>
      </w:r>
      <w:r>
        <w:rPr>
          <w:rFonts w:eastAsia="宋体"/>
          <w:kern w:val="2"/>
          <w:sz w:val="21"/>
          <w:lang w:eastAsia="zh-CN" w:bidi="ar"/>
        </w:rPr>
        <w:t xml:space="preserve"> </w:t>
      </w:r>
      <w:r>
        <w:rPr>
          <w:rFonts w:eastAsia="宋体" w:cs="宋体" w:hint="eastAsia"/>
          <w:kern w:val="2"/>
          <w:sz w:val="21"/>
          <w:lang w:eastAsia="zh-CN" w:bidi="ar"/>
        </w:rPr>
        <w:t>生态环境部</w:t>
      </w:r>
      <w:r>
        <w:rPr>
          <w:rFonts w:eastAsia="宋体"/>
          <w:kern w:val="2"/>
          <w:sz w:val="21"/>
          <w:lang w:eastAsia="zh-CN" w:bidi="ar"/>
        </w:rPr>
        <w:t xml:space="preserve"> </w:t>
      </w:r>
      <w:r>
        <w:rPr>
          <w:rFonts w:eastAsia="宋体" w:cs="宋体" w:hint="eastAsia"/>
          <w:kern w:val="2"/>
          <w:sz w:val="21"/>
          <w:lang w:eastAsia="zh-CN" w:bidi="ar"/>
        </w:rPr>
        <w:t>工业和信息化部关于印发</w:t>
      </w:r>
      <w:r>
        <w:rPr>
          <w:rFonts w:eastAsia="宋体"/>
          <w:kern w:val="2"/>
          <w:sz w:val="21"/>
          <w:lang w:eastAsia="zh-CN" w:bidi="ar"/>
        </w:rPr>
        <w:t>&lt;</w:t>
      </w:r>
      <w:r>
        <w:rPr>
          <w:rFonts w:eastAsia="宋体" w:cs="宋体" w:hint="eastAsia"/>
          <w:kern w:val="2"/>
          <w:sz w:val="21"/>
          <w:lang w:eastAsia="zh-CN" w:bidi="ar"/>
        </w:rPr>
        <w:t>绿色数据中心政府采购需求标准（试行）</w:t>
      </w:r>
      <w:r>
        <w:rPr>
          <w:rFonts w:eastAsia="宋体"/>
          <w:kern w:val="2"/>
          <w:sz w:val="21"/>
          <w:lang w:eastAsia="zh-CN" w:bidi="ar"/>
        </w:rPr>
        <w:t>&gt;</w:t>
      </w:r>
      <w:r>
        <w:rPr>
          <w:rFonts w:eastAsia="宋体" w:cs="宋体" w:hint="eastAsia"/>
          <w:kern w:val="2"/>
          <w:sz w:val="21"/>
          <w:lang w:eastAsia="zh-CN" w:bidi="ar"/>
        </w:rPr>
        <w:t>的通知》（财库〔</w:t>
      </w:r>
      <w:r>
        <w:rPr>
          <w:rFonts w:eastAsia="宋体"/>
          <w:kern w:val="2"/>
          <w:sz w:val="21"/>
          <w:lang w:eastAsia="zh-CN" w:bidi="ar"/>
        </w:rPr>
        <w:t>2023</w:t>
      </w:r>
      <w:r>
        <w:rPr>
          <w:rFonts w:eastAsia="宋体" w:cs="宋体" w:hint="eastAsia"/>
          <w:kern w:val="2"/>
          <w:sz w:val="21"/>
          <w:lang w:eastAsia="zh-CN" w:bidi="ar"/>
        </w:rPr>
        <w:t>〕</w:t>
      </w:r>
      <w:r>
        <w:rPr>
          <w:rFonts w:eastAsia="宋体"/>
          <w:kern w:val="2"/>
          <w:sz w:val="21"/>
          <w:lang w:eastAsia="zh-CN" w:bidi="ar"/>
        </w:rPr>
        <w:t>7</w:t>
      </w:r>
      <w:r>
        <w:rPr>
          <w:rFonts w:eastAsia="宋体" w:cs="宋体" w:hint="eastAsia"/>
          <w:kern w:val="2"/>
          <w:sz w:val="21"/>
          <w:lang w:eastAsia="zh-CN" w:bidi="ar"/>
        </w:rPr>
        <w:t>号）要求。若所投产品涉及国家强制性标准的，所投产品应符合国家强制性标准相关要求。</w:t>
      </w:r>
    </w:p>
    <w:p>
      <w:pPr>
        <w:widowControl w:val="0"/>
        <w:ind w:firstLine="420" w:firstLineChars="200"/>
        <w:jc w:val="both"/>
        <w:rPr>
          <w:rFonts w:ascii="宋体" w:eastAsia="宋体" w:hAnsi="宋体" w:cs="宋体"/>
          <w:bCs/>
          <w:kern w:val="2"/>
          <w:sz w:val="21"/>
          <w:lang w:eastAsia="zh-CN"/>
        </w:rPr>
      </w:pPr>
      <w:r>
        <w:rPr>
          <w:rFonts w:ascii="宋体" w:eastAsia="宋体" w:hAnsi="宋体" w:cs="宋体" w:hint="eastAsia"/>
          <w:bCs/>
          <w:sz w:val="21"/>
          <w:szCs w:val="21"/>
          <w:lang w:eastAsia="zh-CN" w:bidi="ar"/>
        </w:rPr>
        <w:t>12.</w:t>
      </w:r>
      <w:r>
        <w:rPr>
          <w:rFonts w:ascii="宋体" w:eastAsia="宋体" w:hAnsi="宋体" w:cs="宋体" w:hint="eastAsia"/>
          <w:bCs/>
          <w:kern w:val="2"/>
          <w:sz w:val="21"/>
          <w:lang w:eastAsia="zh-CN" w:bidi="ar"/>
        </w:rPr>
        <w:t>我单位已知悉并同意中标（成交）结果信息公示（公开）的内容。</w:t>
      </w:r>
    </w:p>
    <w:p>
      <w:pPr>
        <w:widowControl w:val="0"/>
        <w:ind w:firstLine="420" w:firstLineChars="200"/>
        <w:jc w:val="both"/>
        <w:rPr>
          <w:rFonts w:ascii="宋体" w:eastAsia="宋体" w:hAnsi="宋体" w:cs="宋体"/>
          <w:bCs/>
          <w:kern w:val="2"/>
          <w:sz w:val="21"/>
          <w:lang w:eastAsia="zh-CN"/>
        </w:rPr>
      </w:pPr>
      <w:r>
        <w:rPr>
          <w:rFonts w:ascii="宋体" w:eastAsia="宋体" w:hAnsi="宋体" w:cs="宋体" w:hint="eastAsia"/>
          <w:bCs/>
          <w:kern w:val="2"/>
          <w:sz w:val="21"/>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bidi="ar"/>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cs="宋体"/>
          <w:bCs/>
          <w:kern w:val="2"/>
          <w:sz w:val="21"/>
          <w:lang w:eastAsia="zh-CN"/>
        </w:rPr>
      </w:pPr>
      <w:r>
        <w:rPr>
          <w:rFonts w:ascii="宋体" w:eastAsia="宋体" w:hAnsi="宋体" w:cs="宋体" w:hint="eastAsia"/>
          <w:bCs/>
          <w:kern w:val="2"/>
          <w:sz w:val="21"/>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以上承诺，如有违反，愿依照国家相关法律法规处理，并承担由此给采购人带来的损失。</w:t>
      </w:r>
    </w:p>
    <w:p>
      <w:pPr>
        <w:widowControl w:val="0"/>
        <w:spacing w:before="78" w:beforeLines="25" w:after="78" w:afterLines="25"/>
        <w:ind w:firstLine="5460" w:firstLineChars="2600"/>
        <w:jc w:val="both"/>
        <w:rPr>
          <w:rFonts w:eastAsia="宋体"/>
          <w:color w:val="FF0000"/>
          <w:kern w:val="2"/>
          <w:sz w:val="21"/>
          <w:szCs w:val="21"/>
          <w:u w:val="single"/>
          <w:lang w:eastAsia="zh-CN" w:bidi="ar"/>
        </w:rPr>
      </w:pPr>
      <w:r>
        <w:rPr>
          <w:rFonts w:eastAsia="宋体" w:cs="宋体" w:hint="eastAsia"/>
          <w:color w:val="FF0000"/>
          <w:kern w:val="2"/>
          <w:sz w:val="21"/>
          <w:szCs w:val="21"/>
          <w:lang w:eastAsia="zh-CN" w:bidi="ar"/>
        </w:rPr>
        <w:t>投标人：</w:t>
      </w:r>
      <w:r>
        <w:rPr>
          <w:rFonts w:eastAsia="宋体"/>
          <w:color w:val="FF0000"/>
          <w:kern w:val="2"/>
          <w:sz w:val="21"/>
          <w:szCs w:val="21"/>
          <w:u w:val="single"/>
          <w:lang w:eastAsia="zh-CN" w:bidi="ar"/>
        </w:rPr>
        <w:t xml:space="preserve">              </w:t>
      </w:r>
    </w:p>
    <w:p>
      <w:pPr>
        <w:widowControl w:val="0"/>
        <w:spacing w:before="78" w:beforeLines="25" w:after="78" w:afterLines="25"/>
        <w:ind w:firstLine="5460" w:firstLineChars="26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日期：</w:t>
      </w:r>
      <w:r>
        <w:rPr>
          <w:rFonts w:ascii="宋体" w:eastAsia="宋体" w:hAnsi="宋体" w:cs="宋体" w:hint="eastAsia"/>
          <w:color w:val="FF0000"/>
          <w:kern w:val="2"/>
          <w:sz w:val="21"/>
          <w:szCs w:val="21"/>
          <w:u w:val="single"/>
          <w:lang w:eastAsia="zh-CN" w:bidi="ar"/>
        </w:rPr>
        <w:t xml:space="preserve">    </w:t>
      </w:r>
      <w:r>
        <w:rPr>
          <w:rFonts w:ascii="宋体" w:eastAsia="宋体" w:hAnsi="宋体" w:cs="宋体" w:hint="eastAsia"/>
          <w:color w:val="FF0000"/>
          <w:kern w:val="2"/>
          <w:sz w:val="21"/>
          <w:szCs w:val="21"/>
          <w:lang w:eastAsia="zh-CN" w:bidi="ar"/>
        </w:rPr>
        <w:t>年</w:t>
      </w:r>
      <w:r>
        <w:rPr>
          <w:rFonts w:ascii="宋体" w:eastAsia="宋体" w:hAnsi="宋体" w:cs="宋体" w:hint="eastAsia"/>
          <w:color w:val="FF0000"/>
          <w:kern w:val="2"/>
          <w:sz w:val="21"/>
          <w:szCs w:val="21"/>
          <w:u w:val="single"/>
          <w:lang w:eastAsia="zh-CN" w:bidi="ar"/>
        </w:rPr>
        <w:t xml:space="preserve">   </w:t>
      </w:r>
      <w:r>
        <w:rPr>
          <w:rFonts w:ascii="宋体" w:eastAsia="宋体" w:hAnsi="宋体" w:cs="宋体" w:hint="eastAsia"/>
          <w:color w:val="FF0000"/>
          <w:kern w:val="2"/>
          <w:sz w:val="21"/>
          <w:szCs w:val="21"/>
          <w:lang w:eastAsia="zh-CN" w:bidi="ar"/>
        </w:rPr>
        <w:t>月</w:t>
      </w:r>
      <w:r>
        <w:rPr>
          <w:rFonts w:ascii="宋体" w:eastAsia="宋体" w:hAnsi="宋体" w:cs="宋体" w:hint="eastAsia"/>
          <w:color w:val="FF0000"/>
          <w:kern w:val="2"/>
          <w:sz w:val="21"/>
          <w:szCs w:val="21"/>
          <w:u w:val="single"/>
          <w:lang w:eastAsia="zh-CN" w:bidi="ar"/>
        </w:rPr>
        <w:t xml:space="preserve">   </w:t>
      </w:r>
      <w:r>
        <w:rPr>
          <w:rFonts w:ascii="宋体" w:eastAsia="宋体" w:hAnsi="宋体" w:cs="宋体" w:hint="eastAsia"/>
          <w:color w:val="FF0000"/>
          <w:kern w:val="2"/>
          <w:sz w:val="21"/>
          <w:szCs w:val="21"/>
          <w:lang w:eastAsia="zh-CN" w:bidi="ar"/>
        </w:rPr>
        <w:t>日</w:t>
      </w:r>
    </w:p>
    <w:p>
      <w:pPr>
        <w:widowControl w:val="0"/>
        <w:jc w:val="both"/>
        <w:rPr>
          <w:rFonts w:eastAsia="宋体"/>
          <w:kern w:val="2"/>
          <w:sz w:val="21"/>
          <w:lang w:eastAsia="zh-CN"/>
        </w:rPr>
      </w:pPr>
    </w:p>
    <w:p>
      <w:pPr>
        <w:widowControl w:val="0"/>
        <w:jc w:val="both"/>
        <w:rPr>
          <w:rFonts w:ascii="黑体" w:eastAsia="黑体" w:hint="eastAsia"/>
          <w:lang w:eastAsia="zh-CN"/>
        </w:rPr>
      </w:pPr>
      <w:r>
        <w:rPr>
          <w:rFonts w:ascii="黑体" w:eastAsia="黑体" w:hint="eastAsia"/>
          <w:lang w:eastAsia="zh-CN"/>
        </w:rPr>
        <w:br w:type="page"/>
      </w:r>
    </w:p>
    <w:p>
      <w:pPr>
        <w:keepNext/>
        <w:keepLines/>
        <w:widowControl w:val="0"/>
        <w:spacing w:before="120" w:after="120" w:line="240" w:lineRule="auto"/>
        <w:jc w:val="center"/>
        <w:outlineLvl w:val="2"/>
        <w:rPr>
          <w:rFonts w:ascii="黑体" w:eastAsia="黑体" w:hAnsi="宋体"/>
          <w:bCs/>
          <w:szCs w:val="32"/>
          <w:lang w:eastAsia="zh-CN"/>
        </w:rPr>
      </w:pPr>
      <w:r>
        <w:rPr>
          <w:rFonts w:ascii="黑体" w:eastAsia="黑体" w:hAnsi="宋体" w:hint="eastAsia"/>
          <w:bCs/>
          <w:szCs w:val="32"/>
          <w:lang w:eastAsia="zh-CN"/>
        </w:rPr>
        <w:t>三、投标人情况及资格证明文件</w:t>
      </w:r>
    </w:p>
    <w:p>
      <w:pPr>
        <w:widowControl w:val="0"/>
        <w:jc w:val="both"/>
        <w:outlineLvl w:val="3"/>
        <w:rPr>
          <w:rFonts w:ascii="黑体" w:eastAsia="黑体" w:hAnsi="宋体"/>
          <w:bCs/>
          <w:szCs w:val="32"/>
          <w:lang w:eastAsia="zh-CN"/>
        </w:rPr>
      </w:pPr>
      <w:r>
        <w:rPr>
          <w:rFonts w:ascii="黑体" w:eastAsia="黑体" w:hAnsi="宋体" w:hint="eastAsia"/>
          <w:bCs/>
          <w:szCs w:val="32"/>
          <w:lang w:eastAsia="zh-CN"/>
        </w:rPr>
        <w:t>（一）投标人资格证明文件</w:t>
      </w:r>
    </w:p>
    <w:p>
      <w:pPr>
        <w:widowControl w:val="0"/>
        <w:spacing w:before="156"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pPr>
        <w:widowControl/>
        <w:jc w:val="left"/>
        <w:rPr>
          <w:rFonts w:eastAsia="宋体"/>
          <w:kern w:val="2"/>
          <w:sz w:val="21"/>
          <w:lang w:eastAsia="zh-CN"/>
        </w:rPr>
      </w:pPr>
      <w:r>
        <w:rPr>
          <w:rFonts w:eastAsia="宋体"/>
          <w:kern w:val="2"/>
          <w:sz w:val="21"/>
          <w:lang w:eastAsia="zh-CN"/>
        </w:rPr>
        <w:br w:type="page"/>
      </w:r>
    </w:p>
    <w:p>
      <w:pPr>
        <w:widowControl w:val="0"/>
        <w:jc w:val="both"/>
        <w:outlineLvl w:val="3"/>
        <w:rPr>
          <w:rFonts w:ascii="黑体" w:eastAsia="黑体" w:hAnsi="宋体"/>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宋体"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w:t>
      </w:r>
      <w:bookmarkStart w:id="40" w:name="_Hlk71925120"/>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《工业和信息化部、国家统计局、国家发展和改革委员会、财政部关于印发中小企业划型标准规定的通知》（工信部联企业〔2011〕300号</w:t>
      </w:r>
      <w:bookmarkEnd w:id="40"/>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(3)《统计上大中小微型企业划分办法(2017)》（国统字〔2017〕213号）</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第二处，在“项目名称”下划线处如实填写采购</w:t>
      </w:r>
      <w:r>
        <w:rPr>
          <w:rFonts w:ascii="黑体" w:eastAsia="黑体" w:hAnsi="宋体" w:hint="eastAsia"/>
          <w:bCs/>
          <w:color w:val="FF0000"/>
          <w:sz w:val="21"/>
          <w:szCs w:val="21"/>
          <w:lang w:eastAsia="zh-CN"/>
        </w:rPr>
        <w:t>文件中确定的</w:t>
      </w:r>
      <w:r>
        <w:rPr>
          <w:rFonts w:ascii="黑体" w:eastAsia="黑体" w:hAnsi="宋体" w:hint="eastAsia"/>
          <w:bCs/>
          <w:color w:val="FF0000"/>
          <w:sz w:val="21"/>
          <w:szCs w:val="21"/>
          <w:lang w:eastAsia="zh-CN"/>
        </w:rPr>
        <w:t>项目名称</w:t>
      </w:r>
      <w:r>
        <w:rPr>
          <w:rFonts w:ascii="黑体" w:eastAsia="黑体" w:hAnsi="宋体" w:hint="eastAsia"/>
          <w:bCs/>
          <w:color w:val="FF000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hint="eastAsia"/>
          <w:bCs/>
          <w:color w:val="FF0000"/>
          <w:sz w:val="21"/>
          <w:szCs w:val="21"/>
          <w:lang w:eastAsia="zh-CN"/>
        </w:rPr>
        <w:t>；</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第三处，在“标的名称”下划线处填写所采购标的具体名称（以招标文件第一册第三章用户需求书“</w:t>
      </w:r>
      <w:r>
        <w:rPr>
          <w:rFonts w:ascii="黑体" w:eastAsia="黑体" w:hAnsi="宋体" w:hint="eastAsia"/>
          <w:bCs/>
          <w:color w:val="FF0000"/>
          <w:sz w:val="21"/>
          <w:szCs w:val="21"/>
          <w:lang w:eastAsia="zh-CN"/>
        </w:rPr>
        <w:t>服务需求</w:t>
      </w:r>
      <w:r>
        <w:rPr>
          <w:rFonts w:ascii="黑体" w:eastAsia="黑体" w:hAnsi="宋体" w:hint="eastAsia"/>
          <w:bCs/>
          <w:color w:val="FF0000"/>
          <w:sz w:val="21"/>
          <w:szCs w:val="21"/>
          <w:lang w:eastAsia="zh-CN"/>
        </w:rPr>
        <w:t>明细”的“服务需求名称（标的名称）”一栏为准）；如果涉及多项</w:t>
      </w:r>
      <w:r>
        <w:rPr>
          <w:rFonts w:ascii="黑体" w:eastAsia="黑体" w:hAnsi="宋体" w:hint="eastAsia"/>
          <w:bCs/>
          <w:color w:val="FF0000"/>
          <w:sz w:val="21"/>
          <w:szCs w:val="21"/>
          <w:lang w:eastAsia="zh-CN"/>
        </w:rPr>
        <w:t>服务</w:t>
      </w:r>
      <w:r>
        <w:rPr>
          <w:rFonts w:ascii="黑体" w:eastAsia="黑体" w:hAnsi="宋体" w:hint="eastAsia"/>
          <w:bCs/>
          <w:color w:val="FF0000"/>
          <w:sz w:val="21"/>
          <w:szCs w:val="21"/>
          <w:lang w:eastAsia="zh-CN"/>
        </w:rPr>
        <w:t>（标的）为同一企业</w:t>
      </w:r>
      <w:r>
        <w:rPr>
          <w:rFonts w:ascii="黑体" w:eastAsia="黑体" w:hAnsi="宋体" w:hint="eastAsia"/>
          <w:bCs/>
          <w:color w:val="FF0000"/>
          <w:sz w:val="21"/>
          <w:szCs w:val="21"/>
          <w:lang w:eastAsia="zh-CN"/>
        </w:rPr>
        <w:t>承接的</w:t>
      </w:r>
      <w:r>
        <w:rPr>
          <w:rFonts w:ascii="黑体" w:eastAsia="黑体" w:hAnsi="宋体" w:hint="eastAsia"/>
          <w:bCs/>
          <w:color w:val="FF0000"/>
          <w:sz w:val="21"/>
          <w:szCs w:val="21"/>
          <w:lang w:eastAsia="zh-CN"/>
        </w:rPr>
        <w:t>，“标的名称”下划线处可以如实填写多项</w:t>
      </w:r>
      <w:r>
        <w:rPr>
          <w:rFonts w:ascii="黑体" w:eastAsia="黑体" w:hAnsi="宋体" w:hint="eastAsia"/>
          <w:bCs/>
          <w:color w:val="FF0000"/>
          <w:sz w:val="21"/>
          <w:szCs w:val="21"/>
          <w:lang w:eastAsia="zh-CN"/>
        </w:rPr>
        <w:t>服务</w:t>
      </w:r>
      <w:r>
        <w:rPr>
          <w:rFonts w:ascii="黑体" w:eastAsia="黑体" w:hAnsi="宋体" w:hint="eastAsia"/>
          <w:bCs/>
          <w:color w:val="FF0000"/>
          <w:sz w:val="21"/>
          <w:szCs w:val="21"/>
          <w:lang w:eastAsia="zh-CN"/>
        </w:rPr>
        <w:t>；对于分包方式面向中小企业采购的项目</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第四处，在“</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文件中明确的所属行业”下划线处填写采购标的对应的中小企业划分标准所属行业（所属行业以招标文件第一册第三章用户需求书“</w:t>
      </w:r>
      <w:r>
        <w:rPr>
          <w:rFonts w:ascii="黑体" w:eastAsia="黑体" w:hAnsi="宋体" w:hint="eastAsia"/>
          <w:bCs/>
          <w:color w:val="FF0000"/>
          <w:sz w:val="21"/>
          <w:szCs w:val="21"/>
          <w:lang w:eastAsia="zh-CN"/>
        </w:rPr>
        <w:t>服务需求</w:t>
      </w:r>
      <w:r>
        <w:rPr>
          <w:rFonts w:ascii="黑体" w:eastAsia="黑体" w:hAnsi="宋体" w:hint="eastAsia"/>
          <w:bCs/>
          <w:color w:val="FF0000"/>
          <w:sz w:val="21"/>
          <w:szCs w:val="21"/>
          <w:lang w:eastAsia="zh-CN"/>
        </w:rPr>
        <w:t>明细”的“</w:t>
      </w:r>
      <w:r>
        <w:rPr>
          <w:rFonts w:ascii="黑体" w:eastAsia="黑体" w:hAnsi="宋体" w:hint="eastAsia"/>
          <w:bCs/>
          <w:color w:val="FF0000"/>
          <w:sz w:val="21"/>
          <w:szCs w:val="21"/>
          <w:lang w:eastAsia="zh-CN"/>
        </w:rPr>
        <w:t>标的所属行业</w:t>
      </w:r>
      <w:r>
        <w:rPr>
          <w:rFonts w:ascii="黑体" w:eastAsia="黑体" w:hAnsi="宋体" w:hint="eastAsia"/>
          <w:bCs/>
          <w:color w:val="FF0000"/>
          <w:sz w:val="21"/>
          <w:szCs w:val="21"/>
          <w:lang w:eastAsia="zh-CN"/>
        </w:rPr>
        <w:t>”一栏为准）</w:t>
      </w:r>
      <w:r>
        <w:rPr>
          <w:rFonts w:ascii="黑体" w:eastAsia="黑体" w:hAnsi="宋体" w:hint="eastAsia"/>
          <w:bCs/>
          <w:color w:val="FF0000"/>
          <w:sz w:val="21"/>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w:t>
      </w:r>
      <w:r>
        <w:rPr>
          <w:rFonts w:ascii="黑体" w:eastAsia="黑体" w:hAnsi="宋体" w:hint="eastAsia"/>
          <w:b/>
          <w:color w:val="FF0000"/>
          <w:sz w:val="21"/>
          <w:szCs w:val="21"/>
          <w:lang w:eastAsia="zh-CN"/>
        </w:rPr>
        <w:t>服务承接商</w:t>
      </w:r>
      <w:r>
        <w:rPr>
          <w:rFonts w:ascii="黑体" w:eastAsia="黑体" w:hAnsi="宋体" w:hint="eastAsia"/>
          <w:b/>
          <w:color w:val="FF0000"/>
          <w:sz w:val="21"/>
          <w:szCs w:val="21"/>
          <w:lang w:eastAsia="zh-CN"/>
        </w:rPr>
        <w:t>名称</w:t>
      </w:r>
      <w:r>
        <w:rPr>
          <w:rFonts w:ascii="黑体" w:eastAsia="黑体" w:hAnsi="宋体" w:hint="eastAsia"/>
          <w:b/>
          <w:color w:val="FF0000"/>
          <w:sz w:val="21"/>
          <w:szCs w:val="21"/>
          <w:lang w:eastAsia="zh-CN"/>
        </w:rPr>
        <w:t>。</w:t>
      </w:r>
      <w:r>
        <w:rPr>
          <w:rFonts w:ascii="黑体" w:eastAsia="黑体" w:hAnsi="宋体" w:hint="eastAsia"/>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numPr>
          <w:ilvl w:val="0"/>
          <w:numId w:val="0"/>
        </w:numPr>
        <w:ind w:left="0"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hint="eastAsia"/>
          <w:bCs/>
          <w:color w:val="FF0000"/>
          <w:sz w:val="21"/>
          <w:szCs w:val="21"/>
          <w:lang w:eastAsia="zh-CN"/>
        </w:rPr>
        <w:t>七、八处，</w:t>
      </w:r>
      <w:r>
        <w:rPr>
          <w:rFonts w:ascii="黑体" w:eastAsia="黑体" w:hAnsi="宋体" w:hint="eastAsia"/>
          <w:bCs/>
          <w:color w:val="FF0000"/>
          <w:sz w:val="21"/>
          <w:szCs w:val="21"/>
          <w:lang w:eastAsia="zh-CN"/>
        </w:rPr>
        <w:t>在“从业人员”、“营业收入”、“资产总额”下划线处如实填写从业人员、营业收入、资产总额</w:t>
      </w:r>
      <w:r>
        <w:rPr>
          <w:rFonts w:ascii="黑体" w:eastAsia="黑体" w:hAnsi="宋体" w:hint="eastAsia"/>
          <w:bCs/>
          <w:color w:val="FF0000"/>
          <w:sz w:val="21"/>
          <w:szCs w:val="21"/>
          <w:lang w:eastAsia="zh-CN"/>
        </w:rPr>
        <w:t>。从业人员、资产总额指标以上年度末数据为依据，营业收入指标以上年度累计数据为依据。无上年度数据的新成立企业可不填报。</w:t>
      </w:r>
    </w:p>
    <w:p>
      <w:pPr>
        <w:widowControl w:val="0"/>
        <w:numPr>
          <w:ilvl w:val="0"/>
          <w:numId w:val="0"/>
        </w:numPr>
        <w:ind w:left="0"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w:t>
      </w:r>
      <w:r>
        <w:rPr>
          <w:rFonts w:ascii="黑体" w:eastAsia="黑体" w:hAnsi="宋体" w:hint="eastAsia"/>
          <w:bCs/>
          <w:color w:val="FF0000"/>
          <w:sz w:val="21"/>
          <w:szCs w:val="21"/>
          <w:lang w:eastAsia="zh-CN"/>
        </w:rPr>
        <w:t>在“中型企业、小型企业、微型企业”下划线处应依据企业上年度从业人员、营业收入、资产总额等指标</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按照《中小企业划型标准规定》（工信部联企业〔2011〕300号）、《金融业企业划型标准规定》（银发〔2015〕309号）</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判断《中小企业声明函》载明的</w:t>
      </w:r>
      <w:r>
        <w:rPr>
          <w:rFonts w:ascii="黑体" w:eastAsia="黑体" w:hAnsi="宋体" w:hint="eastAsia"/>
          <w:bCs/>
          <w:color w:val="FF0000"/>
          <w:sz w:val="21"/>
          <w:szCs w:val="21"/>
          <w:lang w:eastAsia="zh-CN"/>
        </w:rPr>
        <w:t>服务承接商</w:t>
      </w:r>
      <w:r>
        <w:rPr>
          <w:rFonts w:ascii="黑体" w:eastAsia="黑体" w:hAnsi="宋体" w:hint="eastAsia"/>
          <w:bCs/>
          <w:color w:val="FF0000"/>
          <w:sz w:val="21"/>
          <w:szCs w:val="21"/>
          <w:lang w:eastAsia="zh-CN"/>
        </w:rPr>
        <w:t>是否属于采购文件所属行业的中型企业/小型企业/微型企业。</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2</w:t>
      </w:r>
      <w:r>
        <w:rPr>
          <w:rFonts w:ascii="黑体" w:eastAsia="黑体" w:hAnsi="宋体" w:hint="eastAsia"/>
          <w:bCs/>
          <w:color w:val="FF0000"/>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3</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事业单位、社会组织等非企业主体不享受中小企业扶持政策</w:t>
      </w:r>
      <w:r>
        <w:rPr>
          <w:rFonts w:ascii="黑体" w:eastAsia="黑体" w:hAnsi="宋体" w:hint="eastAsia"/>
          <w:bCs/>
          <w:color w:val="FF0000"/>
          <w:sz w:val="21"/>
          <w:szCs w:val="21"/>
          <w:lang w:eastAsia="zh-CN"/>
        </w:rPr>
        <w:t>。</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4</w:t>
      </w:r>
      <w:r>
        <w:rPr>
          <w:rFonts w:ascii="黑体" w:eastAsia="黑体" w:hAnsi="宋体" w:hint="eastAsia"/>
          <w:bCs/>
          <w:color w:val="FF0000"/>
          <w:sz w:val="21"/>
          <w:szCs w:val="21"/>
          <w:lang w:eastAsia="zh-CN"/>
        </w:rPr>
        <w:t>）声明是残疾人福利性单位须填写《残疾人福利性单位声明函》的相关内容，具体参照以上《中小企业声明函》填写要求执行。</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5</w:t>
      </w:r>
      <w:r>
        <w:rPr>
          <w:rFonts w:ascii="黑体" w:eastAsia="黑体" w:hAnsi="宋体" w:hint="eastAsia"/>
          <w:bCs/>
          <w:color w:val="FF0000"/>
          <w:sz w:val="21"/>
          <w:szCs w:val="21"/>
          <w:lang w:eastAsia="zh-CN"/>
        </w:rPr>
        <w:t>）声明是监狱企业须填写《监狱企业声明函》的三项内容（填写位置的字体已加粗），具体参照以上《中小企业声明函》填写要求执行。</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spacing w:line="360" w:lineRule="auto"/>
        <w:jc w:val="both"/>
        <w:rPr>
          <w:rFonts w:eastAsia="宋体"/>
          <w:b/>
          <w:bCs/>
          <w:kern w:val="2"/>
          <w:lang w:eastAsia="zh-CN"/>
        </w:rPr>
      </w:pPr>
    </w:p>
    <w:p>
      <w:pPr>
        <w:widowControl w:val="0"/>
        <w:numPr>
          <w:ilvl w:val="0"/>
          <w:numId w:val="4"/>
        </w:numPr>
        <w:ind w:left="0" w:firstLine="0"/>
        <w:jc w:val="center"/>
        <w:outlineLvl w:val="9"/>
        <w:rPr>
          <w:rFonts w:eastAsia="宋体"/>
          <w:kern w:val="2"/>
          <w:sz w:val="21"/>
          <w:lang w:eastAsia="zh-CN"/>
        </w:rPr>
      </w:pPr>
      <w:r>
        <w:rPr>
          <w:rFonts w:eastAsia="宋体" w:cs="宋体" w:hint="eastAsia"/>
          <w:b/>
          <w:kern w:val="2"/>
          <w:lang w:eastAsia="zh-CN" w:bidi="ar"/>
        </w:rPr>
        <w:t>中小企业声明函（服务）</w:t>
      </w:r>
    </w:p>
    <w:p>
      <w:pPr>
        <w:widowControl w:val="0"/>
        <w:spacing w:line="360" w:lineRule="auto"/>
        <w:ind w:firstLine="420" w:firstLineChars="200"/>
        <w:jc w:val="both"/>
        <w:outlineLvl w:val="9"/>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bidi="ar"/>
        </w:rPr>
        <w:t xml:space="preserve">    （单位名称）    </w:t>
      </w:r>
      <w:r>
        <w:rPr>
          <w:rFonts w:ascii="宋体" w:eastAsia="宋体" w:hAnsi="宋体" w:cs="宋体" w:hint="eastAsia"/>
          <w:kern w:val="2"/>
          <w:sz w:val="21"/>
          <w:szCs w:val="21"/>
          <w:lang w:eastAsia="zh-CN" w:bidi="ar"/>
        </w:rPr>
        <w:t>的</w:t>
      </w:r>
      <w:r>
        <w:rPr>
          <w:rFonts w:ascii="宋体" w:eastAsia="宋体" w:hAnsi="宋体" w:cs="宋体" w:hint="eastAsia"/>
          <w:b/>
          <w:bCs/>
          <w:i/>
          <w:iCs/>
          <w:kern w:val="2"/>
          <w:sz w:val="21"/>
          <w:szCs w:val="21"/>
          <w:u w:val="single"/>
          <w:lang w:eastAsia="zh-CN" w:bidi="ar"/>
        </w:rPr>
        <w:t xml:space="preserve">    （项目名称）    </w:t>
      </w:r>
      <w:r>
        <w:rPr>
          <w:rFonts w:ascii="宋体" w:eastAsia="宋体" w:hAnsi="宋体" w:cs="宋体" w:hint="eastAsia"/>
          <w:kern w:val="2"/>
          <w:sz w:val="21"/>
          <w:szCs w:val="21"/>
          <w:lang w:eastAsia="zh-CN" w:bidi="ar"/>
        </w:rPr>
        <w:t>采购活动，服务全部由符合政策要求的中小企业承接。相关企业（含联合体中的中小企业、签订分包意向协议的中小企业）的具体情况如下：</w:t>
      </w:r>
    </w:p>
    <w:p>
      <w:pPr>
        <w:widowControl w:val="0"/>
        <w:spacing w:line="360" w:lineRule="auto"/>
        <w:ind w:firstLine="420" w:firstLineChars="200"/>
        <w:jc w:val="both"/>
        <w:outlineLvl w:val="9"/>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1.</w:t>
      </w:r>
      <w:r>
        <w:rPr>
          <w:rFonts w:ascii="宋体" w:eastAsia="宋体" w:hAnsi="宋体" w:cs="宋体" w:hint="eastAsia"/>
          <w:b/>
          <w:bCs/>
          <w:i/>
          <w:iCs/>
          <w:kern w:val="2"/>
          <w:sz w:val="21"/>
          <w:szCs w:val="21"/>
          <w:u w:val="single"/>
          <w:lang w:eastAsia="zh-CN" w:bidi="ar"/>
        </w:rPr>
        <w:t xml:space="preserve">    （标的名称）     </w:t>
      </w:r>
      <w:r>
        <w:rPr>
          <w:rFonts w:ascii="宋体" w:eastAsia="宋体" w:hAnsi="宋体" w:cs="宋体" w:hint="eastAsia"/>
          <w:kern w:val="2"/>
          <w:sz w:val="21"/>
          <w:szCs w:val="21"/>
          <w:lang w:eastAsia="zh-CN" w:bidi="ar"/>
        </w:rPr>
        <w:t>，属于</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b/>
          <w:bCs/>
          <w:i/>
          <w:iCs/>
          <w:kern w:val="2"/>
          <w:sz w:val="21"/>
          <w:szCs w:val="21"/>
          <w:u w:val="single"/>
          <w:lang w:eastAsia="zh-CN" w:bidi="ar"/>
        </w:rPr>
        <w:t xml:space="preserve">（采购文件中明确的所属行业）    </w:t>
      </w:r>
      <w:r>
        <w:rPr>
          <w:rFonts w:ascii="宋体" w:eastAsia="宋体" w:hAnsi="宋体" w:cs="宋体" w:hint="eastAsia"/>
          <w:kern w:val="2"/>
          <w:sz w:val="21"/>
          <w:szCs w:val="21"/>
          <w:lang w:eastAsia="zh-CN" w:bidi="ar"/>
        </w:rPr>
        <w:t>行业；承接企业为</w:t>
      </w:r>
      <w:r>
        <w:rPr>
          <w:rFonts w:ascii="宋体" w:eastAsia="宋体" w:hAnsi="宋体" w:cs="宋体" w:hint="eastAsia"/>
          <w:b/>
          <w:bCs/>
          <w:i/>
          <w:iCs/>
          <w:kern w:val="2"/>
          <w:sz w:val="21"/>
          <w:szCs w:val="21"/>
          <w:u w:val="single"/>
          <w:lang w:eastAsia="zh-CN" w:bidi="ar"/>
        </w:rPr>
        <w:t xml:space="preserve">    （企业名称，要求承接企业本身所属行业应当与招标文件要求的行业相一致）    </w:t>
      </w:r>
      <w:r>
        <w:rPr>
          <w:rFonts w:ascii="宋体" w:eastAsia="宋体" w:hAnsi="宋体" w:cs="宋体" w:hint="eastAsia"/>
          <w:kern w:val="2"/>
          <w:sz w:val="21"/>
          <w:szCs w:val="21"/>
          <w:lang w:eastAsia="zh-CN" w:bidi="ar"/>
        </w:rPr>
        <w:t>，从业人员</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kern w:val="2"/>
          <w:sz w:val="21"/>
          <w:szCs w:val="21"/>
          <w:lang w:eastAsia="zh-CN" w:bidi="ar"/>
        </w:rPr>
        <w:t>人，营业收入为</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kern w:val="2"/>
          <w:sz w:val="21"/>
          <w:szCs w:val="21"/>
          <w:lang w:eastAsia="zh-CN" w:bidi="ar"/>
        </w:rPr>
        <w:t>万元，资产总额为</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kern w:val="2"/>
          <w:sz w:val="21"/>
          <w:szCs w:val="21"/>
          <w:lang w:eastAsia="zh-CN" w:bidi="ar"/>
        </w:rPr>
        <w:t>万元，属于</w:t>
      </w:r>
      <w:r>
        <w:rPr>
          <w:rFonts w:ascii="宋体" w:eastAsia="宋体" w:hAnsi="宋体" w:cs="宋体" w:hint="eastAsia"/>
          <w:b/>
          <w:bCs/>
          <w:i/>
          <w:iCs/>
          <w:kern w:val="2"/>
          <w:sz w:val="21"/>
          <w:szCs w:val="21"/>
          <w:u w:val="single"/>
          <w:lang w:eastAsia="zh-CN" w:bidi="ar"/>
        </w:rPr>
        <w:t xml:space="preserve">    （中型企业、小型企业、微型企业）    </w:t>
      </w:r>
      <w:r>
        <w:rPr>
          <w:rFonts w:ascii="宋体" w:eastAsia="宋体" w:hAnsi="宋体" w:cs="宋体" w:hint="eastAsia"/>
          <w:kern w:val="2"/>
          <w:sz w:val="21"/>
          <w:szCs w:val="21"/>
          <w:lang w:eastAsia="zh-CN" w:bidi="ar"/>
        </w:rPr>
        <w:t>；</w:t>
      </w:r>
    </w:p>
    <w:p>
      <w:pPr>
        <w:widowControl w:val="0"/>
        <w:spacing w:line="360" w:lineRule="auto"/>
        <w:ind w:firstLine="420" w:firstLineChars="200"/>
        <w:jc w:val="both"/>
        <w:outlineLvl w:val="9"/>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2.</w:t>
      </w:r>
      <w:r>
        <w:rPr>
          <w:rFonts w:ascii="宋体" w:eastAsia="宋体" w:hAnsi="宋体" w:cs="宋体" w:hint="eastAsia"/>
          <w:b/>
          <w:bCs/>
          <w:i/>
          <w:iCs/>
          <w:kern w:val="2"/>
          <w:sz w:val="21"/>
          <w:szCs w:val="21"/>
          <w:u w:val="single"/>
          <w:lang w:eastAsia="zh-CN" w:bidi="ar"/>
        </w:rPr>
        <w:t xml:space="preserve">    （标的名称）     </w:t>
      </w:r>
      <w:r>
        <w:rPr>
          <w:rFonts w:ascii="宋体" w:eastAsia="宋体" w:hAnsi="宋体" w:cs="宋体" w:hint="eastAsia"/>
          <w:kern w:val="2"/>
          <w:sz w:val="21"/>
          <w:szCs w:val="21"/>
          <w:lang w:eastAsia="zh-CN" w:bidi="ar"/>
        </w:rPr>
        <w:t>，属于</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b/>
          <w:bCs/>
          <w:i/>
          <w:iCs/>
          <w:kern w:val="2"/>
          <w:sz w:val="21"/>
          <w:szCs w:val="21"/>
          <w:u w:val="single"/>
          <w:lang w:eastAsia="zh-CN" w:bidi="ar"/>
        </w:rPr>
        <w:t xml:space="preserve">  （采购文件中明确的所属行业）    </w:t>
      </w:r>
      <w:r>
        <w:rPr>
          <w:rFonts w:ascii="宋体" w:eastAsia="宋体" w:hAnsi="宋体" w:cs="宋体" w:hint="eastAsia"/>
          <w:kern w:val="2"/>
          <w:sz w:val="21"/>
          <w:szCs w:val="21"/>
          <w:lang w:eastAsia="zh-CN" w:bidi="ar"/>
        </w:rPr>
        <w:t>行业；承接企业为</w:t>
      </w:r>
      <w:r>
        <w:rPr>
          <w:rFonts w:ascii="宋体" w:eastAsia="宋体" w:hAnsi="宋体" w:cs="宋体" w:hint="eastAsia"/>
          <w:b/>
          <w:bCs/>
          <w:i/>
          <w:iCs/>
          <w:kern w:val="2"/>
          <w:sz w:val="21"/>
          <w:szCs w:val="21"/>
          <w:u w:val="single"/>
          <w:lang w:eastAsia="zh-CN" w:bidi="ar"/>
        </w:rPr>
        <w:t xml:space="preserve">    （企业名称，要求承接企业本身所属行业应当与招标文件要求的行业相一致）    </w:t>
      </w:r>
      <w:r>
        <w:rPr>
          <w:rFonts w:ascii="宋体" w:eastAsia="宋体" w:hAnsi="宋体" w:cs="宋体" w:hint="eastAsia"/>
          <w:kern w:val="2"/>
          <w:sz w:val="21"/>
          <w:szCs w:val="21"/>
          <w:lang w:eastAsia="zh-CN" w:bidi="ar"/>
        </w:rPr>
        <w:t>，从业人员</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kern w:val="2"/>
          <w:sz w:val="21"/>
          <w:szCs w:val="21"/>
          <w:lang w:eastAsia="zh-CN" w:bidi="ar"/>
        </w:rPr>
        <w:t>人，营业收入为</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kern w:val="2"/>
          <w:sz w:val="21"/>
          <w:szCs w:val="21"/>
          <w:lang w:eastAsia="zh-CN" w:bidi="ar"/>
        </w:rPr>
        <w:t>万元，资产总额为</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kern w:val="2"/>
          <w:sz w:val="21"/>
          <w:szCs w:val="21"/>
          <w:lang w:eastAsia="zh-CN" w:bidi="ar"/>
        </w:rPr>
        <w:t>万元，属于</w:t>
      </w:r>
      <w:r>
        <w:rPr>
          <w:rFonts w:ascii="宋体" w:eastAsia="宋体" w:hAnsi="宋体" w:cs="宋体" w:hint="eastAsia"/>
          <w:b/>
          <w:bCs/>
          <w:i/>
          <w:iCs/>
          <w:kern w:val="2"/>
          <w:sz w:val="21"/>
          <w:szCs w:val="21"/>
          <w:u w:val="single"/>
          <w:lang w:eastAsia="zh-CN" w:bidi="ar"/>
        </w:rPr>
        <w:t xml:space="preserve">    （中型企业、小型企业、微型企业）    </w:t>
      </w:r>
      <w:r>
        <w:rPr>
          <w:rFonts w:ascii="宋体" w:eastAsia="宋体" w:hAnsi="宋体" w:cs="宋体" w:hint="eastAsia"/>
          <w:kern w:val="2"/>
          <w:sz w:val="21"/>
          <w:szCs w:val="21"/>
          <w:lang w:eastAsia="zh-CN" w:bidi="ar"/>
        </w:rPr>
        <w:t>；</w:t>
      </w:r>
    </w:p>
    <w:p>
      <w:pPr>
        <w:widowControl w:val="0"/>
        <w:spacing w:line="360" w:lineRule="auto"/>
        <w:ind w:firstLine="420" w:firstLineChars="200"/>
        <w:jc w:val="both"/>
        <w:outlineLvl w:val="9"/>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w:t>
      </w:r>
    </w:p>
    <w:p>
      <w:pPr>
        <w:widowControl w:val="0"/>
        <w:spacing w:line="360" w:lineRule="auto"/>
        <w:ind w:firstLine="420" w:firstLineChars="200"/>
        <w:jc w:val="both"/>
        <w:outlineLvl w:val="9"/>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以上企业，不属于大企业的分支机构，不存在控股股东为大企业的情形，也不存在与大企业的负责人为同一人的情形。</w:t>
      </w:r>
    </w:p>
    <w:p>
      <w:pPr>
        <w:widowControl w:val="0"/>
        <w:spacing w:line="360" w:lineRule="auto"/>
        <w:ind w:firstLine="420" w:firstLineChars="200"/>
        <w:jc w:val="both"/>
        <w:outlineLvl w:val="9"/>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本企业对上述声明内容的真实性负责。如有虚假，将依法承担相应责任。</w:t>
      </w:r>
    </w:p>
    <w:p>
      <w:pPr>
        <w:widowControl w:val="0"/>
        <w:spacing w:line="360" w:lineRule="auto"/>
        <w:ind w:firstLine="420" w:firstLineChars="200"/>
        <w:jc w:val="both"/>
        <w:outlineLvl w:val="9"/>
        <w:rPr>
          <w:rFonts w:ascii="宋体" w:eastAsia="宋体" w:hAnsi="宋体" w:cs="宋体"/>
          <w:kern w:val="2"/>
          <w:sz w:val="21"/>
          <w:szCs w:val="21"/>
          <w:lang w:eastAsia="zh-CN" w:bidi="ar"/>
        </w:rPr>
      </w:pPr>
      <w:bookmarkStart w:id="41" w:name="_Hlk73562275"/>
      <w:r>
        <w:rPr>
          <w:rFonts w:ascii="宋体" w:eastAsia="宋体" w:hAnsi="宋体" w:cs="宋体" w:hint="eastAsia"/>
          <w:kern w:val="2"/>
          <w:sz w:val="21"/>
          <w:szCs w:val="21"/>
          <w:lang w:eastAsia="zh-CN"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pPr>
        <w:widowControl w:val="0"/>
        <w:spacing w:line="360" w:lineRule="auto"/>
        <w:jc w:val="both"/>
        <w:outlineLvl w:val="9"/>
        <w:rPr>
          <w:rFonts w:eastAsia="宋体"/>
          <w:b/>
          <w:bCs/>
          <w:kern w:val="2"/>
          <w:lang w:eastAsia="zh-CN"/>
        </w:rPr>
      </w:pPr>
    </w:p>
    <w:p>
      <w:pPr>
        <w:widowControl w:val="0"/>
        <w:ind w:firstLine="420" w:firstLineChars="200"/>
        <w:jc w:val="both"/>
        <w:outlineLvl w:val="9"/>
        <w:rPr>
          <w:rFonts w:eastAsia="宋体"/>
          <w:kern w:val="2"/>
          <w:sz w:val="21"/>
          <w:lang w:eastAsia="zh-CN"/>
        </w:rPr>
      </w:pPr>
    </w:p>
    <w:p>
      <w:pPr>
        <w:widowControl w:val="0"/>
        <w:jc w:val="center"/>
        <w:outlineLvl w:val="9"/>
        <w:rPr>
          <w:rFonts w:eastAsia="宋体"/>
          <w:b/>
          <w:kern w:val="2"/>
          <w:lang w:eastAsia="zh-CN"/>
        </w:rPr>
      </w:pPr>
      <w:r>
        <w:rPr>
          <w:rFonts w:eastAsia="宋体"/>
          <w:b/>
          <w:kern w:val="2"/>
          <w:lang w:eastAsia="zh-CN" w:bidi="ar"/>
        </w:rPr>
        <w:t>2</w:t>
      </w:r>
      <w:r>
        <w:rPr>
          <w:rFonts w:eastAsia="宋体" w:cs="宋体" w:hint="eastAsia"/>
          <w:b/>
          <w:kern w:val="2"/>
          <w:lang w:eastAsia="zh-CN" w:bidi="ar"/>
        </w:rPr>
        <w:t>、残疾人福利性单位声明函（服务类）</w:t>
      </w:r>
    </w:p>
    <w:p>
      <w:pPr>
        <w:widowControl w:val="0"/>
        <w:spacing w:line="360" w:lineRule="auto"/>
        <w:ind w:firstLine="420" w:firstLineChars="200"/>
        <w:jc w:val="both"/>
        <w:outlineLvl w:val="9"/>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bidi="ar"/>
        </w:rPr>
        <w:t xml:space="preserve">    （单位名称）    </w:t>
      </w:r>
      <w:r>
        <w:rPr>
          <w:rFonts w:ascii="宋体" w:eastAsia="宋体" w:hAnsi="宋体" w:cs="宋体" w:hint="eastAsia"/>
          <w:kern w:val="2"/>
          <w:sz w:val="21"/>
          <w:szCs w:val="21"/>
          <w:lang w:eastAsia="zh-CN" w:bidi="ar"/>
        </w:rPr>
        <w:t>单位的</w:t>
      </w:r>
      <w:r>
        <w:rPr>
          <w:rFonts w:ascii="宋体" w:eastAsia="宋体" w:hAnsi="宋体" w:cs="宋体" w:hint="eastAsia"/>
          <w:b/>
          <w:bCs/>
          <w:i/>
          <w:iCs/>
          <w:kern w:val="2"/>
          <w:sz w:val="21"/>
          <w:szCs w:val="21"/>
          <w:u w:val="single"/>
          <w:lang w:eastAsia="zh-CN" w:bidi="ar"/>
        </w:rPr>
        <w:t xml:space="preserve">    （项目名称）    </w:t>
      </w:r>
      <w:r>
        <w:rPr>
          <w:rFonts w:ascii="宋体" w:eastAsia="宋体" w:hAnsi="宋体" w:cs="宋体" w:hint="eastAsia"/>
          <w:kern w:val="2"/>
          <w:sz w:val="21"/>
          <w:szCs w:val="21"/>
          <w:lang w:eastAsia="zh-CN" w:bidi="ar"/>
        </w:rPr>
        <w:t>项目采购活动由本单位提供服务。</w:t>
      </w:r>
    </w:p>
    <w:p>
      <w:pPr>
        <w:widowControl w:val="0"/>
        <w:spacing w:line="360" w:lineRule="auto"/>
        <w:ind w:firstLine="420" w:firstLineChars="200"/>
        <w:jc w:val="both"/>
        <w:outlineLvl w:val="9"/>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本单位对上述声明的真实性负责。如有虚假，将依法承担相应责任。</w:t>
      </w:r>
    </w:p>
    <w:p>
      <w:pPr>
        <w:widowControl w:val="0"/>
        <w:spacing w:line="360" w:lineRule="auto"/>
        <w:ind w:firstLine="420" w:firstLineChars="200"/>
        <w:jc w:val="both"/>
        <w:outlineLvl w:val="9"/>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ind w:firstLine="420" w:firstLineChars="200"/>
        <w:jc w:val="both"/>
        <w:outlineLvl w:val="9"/>
        <w:rPr>
          <w:rFonts w:ascii="宋体" w:eastAsia="宋体" w:hAnsi="宋体" w:cs="宋体"/>
          <w:kern w:val="2"/>
          <w:sz w:val="21"/>
          <w:szCs w:val="21"/>
          <w:lang w:eastAsia="zh-CN"/>
        </w:rPr>
      </w:pPr>
    </w:p>
    <w:p>
      <w:pPr>
        <w:widowControl w:val="0"/>
        <w:ind w:firstLine="420" w:firstLineChars="200"/>
        <w:jc w:val="both"/>
        <w:outlineLvl w:val="9"/>
        <w:rPr>
          <w:rFonts w:ascii="宋体" w:eastAsia="宋体" w:hAnsi="宋体" w:cs="宋体"/>
          <w:kern w:val="2"/>
          <w:sz w:val="21"/>
          <w:szCs w:val="21"/>
          <w:lang w:eastAsia="zh-CN"/>
        </w:rPr>
      </w:pPr>
    </w:p>
    <w:p>
      <w:pPr>
        <w:widowControl w:val="0"/>
        <w:ind w:firstLine="420" w:firstLineChars="200"/>
        <w:jc w:val="both"/>
        <w:outlineLvl w:val="9"/>
        <w:rPr>
          <w:rFonts w:ascii="宋体" w:eastAsia="宋体" w:hAnsi="宋体" w:cs="宋体"/>
          <w:kern w:val="2"/>
          <w:sz w:val="21"/>
          <w:szCs w:val="21"/>
          <w:lang w:eastAsia="zh-CN"/>
        </w:rPr>
      </w:pPr>
    </w:p>
    <w:p>
      <w:pPr>
        <w:widowControl w:val="0"/>
        <w:jc w:val="center"/>
        <w:outlineLvl w:val="9"/>
        <w:rPr>
          <w:rFonts w:eastAsia="宋体"/>
          <w:b/>
          <w:kern w:val="2"/>
          <w:lang w:eastAsia="zh-CN"/>
        </w:rPr>
      </w:pPr>
      <w:r>
        <w:rPr>
          <w:rFonts w:eastAsia="宋体"/>
          <w:b/>
          <w:kern w:val="2"/>
          <w:lang w:eastAsia="zh-CN" w:bidi="ar"/>
        </w:rPr>
        <w:t>3</w:t>
      </w:r>
      <w:r>
        <w:rPr>
          <w:rFonts w:eastAsia="宋体" w:cs="宋体" w:hint="eastAsia"/>
          <w:b/>
          <w:kern w:val="2"/>
          <w:lang w:eastAsia="zh-CN" w:bidi="ar"/>
        </w:rPr>
        <w:t>、监狱企业声明函【服务类，监狱企业如需享受优惠政策，还须另行提供省级以上监狱管理局、戒毒管理局（含新疆生产建设兵团）出具的监狱企业证明文件】</w:t>
      </w:r>
    </w:p>
    <w:p>
      <w:pPr>
        <w:widowControl w:val="0"/>
        <w:ind w:firstLine="420" w:firstLineChars="200"/>
        <w:jc w:val="both"/>
        <w:outlineLvl w:val="9"/>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本投标人郑重声明，根据《财政部司法部关于政府采购支持监狱企业发展有关问题的通知》（财库〔2014〕68号）的规定，本投标人</w:t>
      </w:r>
      <w:r>
        <w:rPr>
          <w:rFonts w:ascii="宋体" w:eastAsia="宋体" w:hAnsi="宋体" w:hint="eastAsia"/>
          <w:kern w:val="2"/>
          <w:sz w:val="21"/>
          <w:szCs w:val="21"/>
          <w:lang w:eastAsia="zh-CN" w:bidi="ar"/>
        </w:rPr>
        <w:t>参加</w:t>
      </w:r>
      <w:r>
        <w:rPr>
          <w:rFonts w:ascii="宋体" w:eastAsia="宋体" w:hAnsi="宋体" w:cs="宋体" w:hint="eastAsia"/>
          <w:b/>
          <w:bCs/>
          <w:kern w:val="2"/>
          <w:sz w:val="21"/>
          <w:szCs w:val="21"/>
          <w:u w:val="single"/>
          <w:lang w:eastAsia="zh-CN" w:bidi="ar"/>
        </w:rPr>
        <w:t>（采购人名称）</w:t>
      </w:r>
      <w:r>
        <w:rPr>
          <w:rFonts w:ascii="宋体" w:eastAsia="宋体" w:hAnsi="宋体" w:cs="宋体" w:hint="eastAsia"/>
          <w:kern w:val="2"/>
          <w:sz w:val="21"/>
          <w:szCs w:val="21"/>
          <w:lang w:eastAsia="zh-CN" w:bidi="ar"/>
        </w:rPr>
        <w:t>的</w:t>
      </w:r>
      <w:r>
        <w:rPr>
          <w:rFonts w:ascii="宋体" w:eastAsia="宋体" w:hAnsi="宋体" w:cs="宋体" w:hint="eastAsia"/>
          <w:b/>
          <w:bCs/>
          <w:kern w:val="2"/>
          <w:sz w:val="21"/>
          <w:szCs w:val="21"/>
          <w:u w:val="single"/>
          <w:lang w:eastAsia="zh-CN" w:bidi="ar"/>
        </w:rPr>
        <w:t>（项目名称）</w:t>
      </w:r>
      <w:r>
        <w:rPr>
          <w:rFonts w:ascii="宋体" w:eastAsia="宋体" w:hAnsi="宋体" w:cs="宋体" w:hint="eastAsia"/>
          <w:kern w:val="2"/>
          <w:sz w:val="21"/>
          <w:szCs w:val="21"/>
          <w:lang w:eastAsia="zh-CN" w:bidi="ar"/>
        </w:rPr>
        <w:t>采购活动，服务全部由符合政策要求的监狱企业承接。相关监狱企业的具体情况如下：</w:t>
      </w:r>
    </w:p>
    <w:p>
      <w:pPr>
        <w:widowControl w:val="0"/>
        <w:ind w:firstLine="420" w:firstLineChars="200"/>
        <w:jc w:val="both"/>
        <w:outlineLvl w:val="9"/>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1.</w:t>
      </w:r>
      <w:r>
        <w:rPr>
          <w:rFonts w:ascii="宋体" w:eastAsia="宋体" w:hAnsi="宋体" w:cs="宋体" w:hint="eastAsia"/>
          <w:b/>
          <w:bCs/>
          <w:kern w:val="2"/>
          <w:sz w:val="21"/>
          <w:szCs w:val="21"/>
          <w:u w:val="single"/>
          <w:lang w:eastAsia="zh-CN" w:bidi="ar"/>
        </w:rPr>
        <w:t xml:space="preserve"> </w:t>
      </w:r>
      <w:r>
        <w:rPr>
          <w:rFonts w:ascii="宋体" w:eastAsia="宋体" w:hAnsi="宋体" w:cs="宋体" w:hint="eastAsia"/>
          <w:b/>
          <w:bCs/>
          <w:i/>
          <w:iCs/>
          <w:kern w:val="2"/>
          <w:sz w:val="21"/>
          <w:szCs w:val="21"/>
          <w:u w:val="single"/>
          <w:lang w:eastAsia="zh-CN" w:bidi="ar"/>
        </w:rPr>
        <w:t>（标的名称</w:t>
      </w:r>
      <w:r>
        <w:rPr>
          <w:rFonts w:ascii="宋体" w:eastAsia="宋体" w:hAnsi="宋体" w:cs="宋体" w:hint="eastAsia"/>
          <w:b/>
          <w:bCs/>
          <w:kern w:val="2"/>
          <w:sz w:val="21"/>
          <w:szCs w:val="21"/>
          <w:u w:val="single"/>
          <w:lang w:eastAsia="zh-CN" w:bidi="ar"/>
        </w:rPr>
        <w:t>）</w:t>
      </w:r>
      <w:r>
        <w:rPr>
          <w:rFonts w:ascii="宋体" w:eastAsia="宋体" w:hAnsi="宋体" w:cs="宋体" w:hint="eastAsia"/>
          <w:kern w:val="2"/>
          <w:sz w:val="21"/>
          <w:szCs w:val="21"/>
          <w:lang w:eastAsia="zh-CN" w:bidi="ar"/>
        </w:rPr>
        <w:t xml:space="preserve"> ，承接单位为</w:t>
      </w:r>
      <w:r>
        <w:rPr>
          <w:rFonts w:ascii="宋体" w:eastAsia="宋体" w:hAnsi="宋体" w:cs="宋体" w:hint="eastAsia"/>
          <w:b/>
          <w:bCs/>
          <w:i/>
          <w:iCs/>
          <w:kern w:val="2"/>
          <w:sz w:val="21"/>
          <w:szCs w:val="21"/>
          <w:u w:val="single"/>
          <w:lang w:eastAsia="zh-CN" w:bidi="ar"/>
        </w:rPr>
        <w:t>（企业名称）</w:t>
      </w:r>
      <w:r>
        <w:rPr>
          <w:rFonts w:ascii="宋体" w:eastAsia="宋体" w:hAnsi="宋体" w:cs="宋体" w:hint="eastAsia"/>
          <w:kern w:val="2"/>
          <w:sz w:val="21"/>
          <w:szCs w:val="21"/>
          <w:lang w:eastAsia="zh-CN" w:bidi="ar"/>
        </w:rPr>
        <w:t>，属于</w:t>
      </w:r>
      <w:r>
        <w:rPr>
          <w:rFonts w:ascii="宋体" w:eastAsia="宋体" w:hAnsi="宋体" w:cs="宋体" w:hint="eastAsia"/>
          <w:b/>
          <w:bCs/>
          <w:i/>
          <w:iCs/>
          <w:kern w:val="2"/>
          <w:sz w:val="21"/>
          <w:szCs w:val="21"/>
          <w:u w:val="single"/>
          <w:lang w:eastAsia="zh-CN" w:bidi="ar"/>
        </w:rPr>
        <w:t>监狱企业</w:t>
      </w:r>
      <w:r>
        <w:rPr>
          <w:rFonts w:ascii="宋体" w:eastAsia="宋体" w:hAnsi="宋体" w:cs="宋体" w:hint="eastAsia"/>
          <w:kern w:val="2"/>
          <w:sz w:val="21"/>
          <w:szCs w:val="21"/>
          <w:lang w:eastAsia="zh-CN" w:bidi="ar"/>
        </w:rPr>
        <w:t>；</w:t>
      </w:r>
    </w:p>
    <w:p>
      <w:pPr>
        <w:widowControl w:val="0"/>
        <w:ind w:firstLine="420" w:firstLineChars="200"/>
        <w:jc w:val="both"/>
        <w:outlineLvl w:val="9"/>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2.</w:t>
      </w:r>
      <w:r>
        <w:rPr>
          <w:rFonts w:ascii="宋体" w:eastAsia="宋体" w:hAnsi="宋体" w:cs="宋体" w:hint="eastAsia"/>
          <w:b/>
          <w:bCs/>
          <w:kern w:val="2"/>
          <w:sz w:val="21"/>
          <w:szCs w:val="21"/>
          <w:u w:val="single"/>
          <w:lang w:eastAsia="zh-CN" w:bidi="ar"/>
        </w:rPr>
        <w:t xml:space="preserve"> </w:t>
      </w:r>
      <w:r>
        <w:rPr>
          <w:rFonts w:ascii="宋体" w:eastAsia="宋体" w:hAnsi="宋体" w:cs="宋体" w:hint="eastAsia"/>
          <w:b/>
          <w:bCs/>
          <w:i/>
          <w:iCs/>
          <w:kern w:val="2"/>
          <w:sz w:val="21"/>
          <w:szCs w:val="21"/>
          <w:u w:val="single"/>
          <w:lang w:eastAsia="zh-CN" w:bidi="ar"/>
        </w:rPr>
        <w:t>（标的名称）</w:t>
      </w:r>
      <w:r>
        <w:rPr>
          <w:rFonts w:ascii="宋体" w:eastAsia="宋体" w:hAnsi="宋体" w:cs="宋体" w:hint="eastAsia"/>
          <w:i/>
          <w:iCs/>
          <w:kern w:val="2"/>
          <w:sz w:val="21"/>
          <w:szCs w:val="21"/>
          <w:lang w:eastAsia="zh-CN" w:bidi="ar"/>
        </w:rPr>
        <w:t xml:space="preserve"> </w:t>
      </w:r>
      <w:r>
        <w:rPr>
          <w:rFonts w:ascii="宋体" w:eastAsia="宋体" w:hAnsi="宋体" w:cs="宋体" w:hint="eastAsia"/>
          <w:kern w:val="2"/>
          <w:sz w:val="21"/>
          <w:szCs w:val="21"/>
          <w:lang w:eastAsia="zh-CN" w:bidi="ar"/>
        </w:rPr>
        <w:t>，承接单位为</w:t>
      </w:r>
      <w:r>
        <w:rPr>
          <w:rFonts w:ascii="宋体" w:eastAsia="宋体" w:hAnsi="宋体" w:cs="宋体" w:hint="eastAsia"/>
          <w:b/>
          <w:bCs/>
          <w:i/>
          <w:iCs/>
          <w:kern w:val="2"/>
          <w:sz w:val="21"/>
          <w:szCs w:val="21"/>
          <w:u w:val="single"/>
          <w:lang w:eastAsia="zh-CN" w:bidi="ar"/>
        </w:rPr>
        <w:t>（企业名称）</w:t>
      </w:r>
      <w:r>
        <w:rPr>
          <w:rFonts w:ascii="宋体" w:eastAsia="宋体" w:hAnsi="宋体" w:cs="宋体" w:hint="eastAsia"/>
          <w:kern w:val="2"/>
          <w:sz w:val="21"/>
          <w:szCs w:val="21"/>
          <w:lang w:eastAsia="zh-CN" w:bidi="ar"/>
        </w:rPr>
        <w:t>，属于</w:t>
      </w:r>
      <w:r>
        <w:rPr>
          <w:rFonts w:ascii="宋体" w:eastAsia="宋体" w:hAnsi="宋体" w:cs="宋体" w:hint="eastAsia"/>
          <w:b/>
          <w:bCs/>
          <w:i/>
          <w:iCs/>
          <w:kern w:val="2"/>
          <w:sz w:val="21"/>
          <w:szCs w:val="21"/>
          <w:u w:val="single"/>
          <w:lang w:eastAsia="zh-CN" w:bidi="ar"/>
        </w:rPr>
        <w:t>监狱企业</w:t>
      </w:r>
      <w:r>
        <w:rPr>
          <w:rFonts w:ascii="宋体" w:eastAsia="宋体" w:hAnsi="宋体" w:cs="宋体" w:hint="eastAsia"/>
          <w:kern w:val="2"/>
          <w:sz w:val="21"/>
          <w:szCs w:val="21"/>
          <w:lang w:eastAsia="zh-CN" w:bidi="ar"/>
        </w:rPr>
        <w:t>。</w:t>
      </w:r>
    </w:p>
    <w:p>
      <w:pPr>
        <w:widowControl w:val="0"/>
        <w:ind w:firstLine="420" w:firstLineChars="200"/>
        <w:jc w:val="both"/>
        <w:outlineLvl w:val="9"/>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 xml:space="preserve">…… </w:t>
      </w:r>
    </w:p>
    <w:p>
      <w:pPr>
        <w:widowControl w:val="0"/>
        <w:ind w:firstLine="420" w:firstLineChars="200"/>
        <w:jc w:val="both"/>
        <w:outlineLvl w:val="9"/>
        <w:rPr>
          <w:rFonts w:ascii="宋体" w:eastAsia="宋体" w:hAnsi="宋体" w:cs="宋体"/>
          <w:kern w:val="2"/>
          <w:sz w:val="21"/>
          <w:szCs w:val="21"/>
          <w:lang w:eastAsia="zh-CN"/>
        </w:rPr>
      </w:pPr>
      <w:r>
        <w:rPr>
          <w:rFonts w:ascii="宋体" w:eastAsia="宋体" w:hAnsi="宋体" w:hint="eastAsia"/>
          <w:kern w:val="2"/>
          <w:sz w:val="21"/>
          <w:szCs w:val="21"/>
          <w:lang w:eastAsia="zh-CN" w:bidi="ar"/>
        </w:rPr>
        <w:t>本投标人</w:t>
      </w:r>
      <w:r>
        <w:rPr>
          <w:rFonts w:ascii="宋体" w:eastAsia="宋体" w:hAnsi="宋体" w:cs="宋体" w:hint="eastAsia"/>
          <w:kern w:val="2"/>
          <w:sz w:val="21"/>
          <w:szCs w:val="21"/>
          <w:lang w:eastAsia="zh-CN" w:bidi="ar"/>
        </w:rPr>
        <w:t>对上述声明内容的真实性负责。如有虚假，将依法承担相应责任。</w:t>
      </w:r>
    </w:p>
    <w:p>
      <w:pPr>
        <w:widowControl w:val="0"/>
        <w:ind w:firstLine="420" w:firstLineChars="200"/>
        <w:jc w:val="both"/>
        <w:outlineLvl w:val="9"/>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附：省级以上监狱管理局、戒毒管理局（含新疆生产建设兵团）出具的监狱企业证明文件。</w:t>
      </w:r>
    </w:p>
    <w:p>
      <w:pPr>
        <w:widowControl w:val="0"/>
        <w:jc w:val="both"/>
        <w:rPr>
          <w:rFonts w:ascii="黑体" w:eastAsia="黑体"/>
          <w:kern w:val="2"/>
          <w:lang w:eastAsia="zh-CN"/>
        </w:rPr>
      </w:pPr>
      <w:r>
        <w:rPr>
          <w:rFonts w:ascii="黑体" w:eastAsia="黑体" w:hint="eastAsia"/>
          <w:kern w:val="2"/>
          <w:lang w:eastAsia="zh-CN"/>
        </w:rPr>
        <w:br w:type="page"/>
      </w: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四、项目详细报价</w:t>
      </w:r>
    </w:p>
    <w:p>
      <w:pPr>
        <w:widowControl w:val="0"/>
        <w:spacing w:line="360" w:lineRule="auto"/>
        <w:jc w:val="center"/>
        <w:rPr>
          <w:rFonts w:eastAsia="宋体"/>
          <w:kern w:val="2"/>
          <w:lang w:eastAsia="zh-CN"/>
        </w:rPr>
      </w:pPr>
      <w:r>
        <w:rPr>
          <w:rFonts w:eastAsia="宋体" w:hint="eastAsia"/>
          <w:b/>
          <w:bCs/>
          <w:kern w:val="2"/>
          <w:lang w:eastAsia="zh-CN"/>
        </w:rPr>
        <w:t>（一）</w:t>
      </w:r>
      <w:r>
        <w:rPr>
          <w:rFonts w:eastAsia="宋体" w:hint="eastAsia"/>
          <w:b/>
          <w:kern w:val="2"/>
          <w:lang w:eastAsia="zh-CN"/>
        </w:rPr>
        <w:t>分项报价表</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60"/>
        <w:gridCol w:w="2727"/>
        <w:gridCol w:w="2317"/>
      </w:tblGrid>
      <w:tr>
        <w:tblPrEx>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720"/>
          <w:jc w:val="center"/>
        </w:trPr>
        <w:tc>
          <w:tcPr>
            <w:tcW w:w="3960" w:type="dxa"/>
            <w:tcBorders>
              <w:top w:val="double" w:sz="4" w:space="0" w:color="auto"/>
              <w:bottom w:val="single" w:sz="4" w:space="0" w:color="auto"/>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ascii="宋体" w:eastAsia="宋体" w:hAnsi="宋体" w:hint="eastAsia"/>
                <w:snapToGrid w:val="0"/>
                <w:kern w:val="2"/>
                <w:sz w:val="21"/>
                <w:szCs w:val="21"/>
                <w:lang w:eastAsia="zh-CN"/>
              </w:rPr>
            </w:pPr>
            <w:r>
              <w:rPr>
                <w:rFonts w:ascii="宋体" w:eastAsia="宋体" w:hAnsi="宋体" w:hint="eastAsia"/>
                <w:snapToGrid w:val="0"/>
                <w:kern w:val="2"/>
                <w:sz w:val="21"/>
                <w:szCs w:val="21"/>
                <w:lang w:eastAsia="zh-CN"/>
              </w:rPr>
              <w:t>项目名称</w:t>
            </w:r>
          </w:p>
        </w:tc>
        <w:tc>
          <w:tcPr>
            <w:tcW w:w="2727" w:type="dxa"/>
            <w:tcBorders>
              <w:top w:val="double" w:sz="4" w:space="0" w:color="auto"/>
              <w:bottom w:val="single" w:sz="4" w:space="0" w:color="auto"/>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ascii="宋体" w:eastAsia="宋体" w:hAnsi="宋体" w:hint="eastAsia"/>
                <w:snapToGrid w:val="0"/>
                <w:kern w:val="2"/>
                <w:sz w:val="21"/>
                <w:szCs w:val="21"/>
                <w:lang w:eastAsia="zh-CN"/>
              </w:rPr>
            </w:pPr>
            <w:r>
              <w:rPr>
                <w:rFonts w:ascii="宋体" w:eastAsia="宋体" w:hAnsi="宋体" w:hint="eastAsia"/>
                <w:snapToGrid w:val="0"/>
                <w:kern w:val="2"/>
                <w:sz w:val="21"/>
                <w:szCs w:val="21"/>
                <w:lang w:eastAsia="zh-CN"/>
              </w:rPr>
              <w:t>折扣率</w:t>
            </w:r>
          </w:p>
        </w:tc>
        <w:tc>
          <w:tcPr>
            <w:tcW w:w="2317" w:type="dxa"/>
            <w:tcBorders>
              <w:top w:val="double" w:sz="4" w:space="0" w:color="auto"/>
              <w:bottom w:val="single" w:sz="4" w:space="0" w:color="auto"/>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ascii="宋体" w:eastAsia="宋体" w:hAnsi="宋体" w:hint="eastAsia"/>
                <w:snapToGrid w:val="0"/>
                <w:kern w:val="2"/>
                <w:sz w:val="21"/>
                <w:szCs w:val="21"/>
                <w:lang w:eastAsia="zh-CN"/>
              </w:rPr>
            </w:pPr>
            <w:r>
              <w:rPr>
                <w:rFonts w:ascii="宋体" w:eastAsia="宋体" w:hAnsi="宋体" w:hint="eastAsia"/>
                <w:snapToGrid w:val="0"/>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cantSplit/>
          <w:trHeight w:val="738"/>
          <w:jc w:val="center"/>
        </w:trPr>
        <w:tc>
          <w:tcPr>
            <w:tcW w:w="3960" w:type="dxa"/>
            <w:tcBorders>
              <w:top w:val="single" w:sz="4" w:space="0" w:color="auto"/>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ascii="宋体" w:eastAsia="宋体" w:hAnsi="宋体" w:hint="eastAsia"/>
                <w:snapToGrid w:val="0"/>
                <w:kern w:val="2"/>
                <w:sz w:val="21"/>
                <w:szCs w:val="21"/>
                <w:u w:val="single"/>
                <w:lang w:eastAsia="zh-CN"/>
              </w:rPr>
            </w:pPr>
            <w:r>
              <w:rPr>
                <w:rFonts w:ascii="宋体" w:eastAsia="宋体" w:hAnsi="宋体" w:hint="eastAsia"/>
                <w:snapToGrid w:val="0"/>
                <w:kern w:val="2"/>
                <w:sz w:val="21"/>
                <w:szCs w:val="21"/>
                <w:u w:val="single"/>
                <w:lang w:eastAsia="zh-CN"/>
              </w:rPr>
              <w:t>深圳市第一职业技术学校学生服务中心（含坪山校区）配送供应商采购项目</w:t>
            </w:r>
          </w:p>
        </w:tc>
        <w:tc>
          <w:tcPr>
            <w:tcW w:w="2727" w:type="dxa"/>
            <w:tcBorders>
              <w:top w:val="single" w:sz="4" w:space="0" w:color="auto"/>
            </w:tcBorders>
            <w:vAlign w:val="center"/>
          </w:tcPr>
          <w:p>
            <w:pPr>
              <w:keepNext w:val="0"/>
              <w:keepLines w:val="0"/>
              <w:widowControl/>
              <w:suppressLineNumbers w:val="0"/>
              <w:adjustRightInd w:val="0"/>
              <w:snapToGrid w:val="0"/>
              <w:spacing w:before="0" w:beforeAutospacing="0" w:after="0" w:afterAutospacing="0" w:line="300" w:lineRule="auto"/>
              <w:ind w:left="0" w:right="0"/>
              <w:jc w:val="left"/>
              <w:rPr>
                <w:rFonts w:eastAsia="宋体"/>
                <w:kern w:val="2"/>
                <w:sz w:val="21"/>
                <w:lang w:eastAsia="zh-CN"/>
              </w:rPr>
            </w:pPr>
          </w:p>
        </w:tc>
        <w:tc>
          <w:tcPr>
            <w:tcW w:w="2317" w:type="dxa"/>
            <w:tcBorders>
              <w:top w:val="single" w:sz="4" w:space="0" w:color="auto"/>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ascii="宋体" w:eastAsia="宋体" w:hAnsi="宋体" w:hint="eastAsia"/>
                <w:snapToGrid w:val="0"/>
                <w:kern w:val="2"/>
                <w:sz w:val="21"/>
                <w:szCs w:val="21"/>
                <w:lang w:eastAsia="zh-CN"/>
              </w:rPr>
            </w:pPr>
          </w:p>
        </w:tc>
      </w:tr>
    </w:tbl>
    <w:p>
      <w:pPr>
        <w:widowControl/>
        <w:snapToGrid w:val="0"/>
        <w:ind w:firstLine="420" w:firstLineChars="200"/>
        <w:jc w:val="left"/>
        <w:rPr>
          <w:rFonts w:eastAsia="宋体"/>
          <w:bCs/>
          <w:color w:val="0000FF"/>
          <w:kern w:val="2"/>
          <w:sz w:val="21"/>
          <w:szCs w:val="21"/>
          <w:lang w:eastAsia="zh-CN"/>
        </w:rPr>
      </w:pPr>
      <w:r>
        <w:rPr>
          <w:rFonts w:eastAsia="宋体" w:hint="eastAsia"/>
          <w:b/>
          <w:color w:val="0000FF"/>
          <w:kern w:val="2"/>
          <w:sz w:val="21"/>
          <w:szCs w:val="21"/>
          <w:lang w:eastAsia="zh-CN"/>
        </w:rPr>
        <w:t>注：</w:t>
      </w:r>
      <w:r>
        <w:rPr>
          <w:rFonts w:eastAsia="宋体" w:hint="eastAsia"/>
          <w:bCs/>
          <w:color w:val="0000FF"/>
          <w:kern w:val="2"/>
          <w:sz w:val="21"/>
          <w:szCs w:val="21"/>
          <w:lang w:eastAsia="zh-CN"/>
        </w:rPr>
        <w:t>（1）填写要求：0＜折扣率≤1，未按此要求填写将作投标无效处理。</w:t>
      </w:r>
    </w:p>
    <w:p>
      <w:pPr>
        <w:widowControl/>
        <w:snapToGrid w:val="0"/>
        <w:ind w:firstLine="420" w:firstLineChars="200"/>
        <w:jc w:val="left"/>
        <w:rPr>
          <w:rFonts w:eastAsia="宋体"/>
          <w:bCs/>
          <w:color w:val="0000FF"/>
          <w:kern w:val="2"/>
          <w:sz w:val="21"/>
          <w:szCs w:val="21"/>
          <w:lang w:eastAsia="zh-CN"/>
        </w:rPr>
      </w:pPr>
      <w:r>
        <w:rPr>
          <w:rFonts w:eastAsia="宋体" w:hint="eastAsia"/>
          <w:bCs/>
          <w:color w:val="0000FF"/>
          <w:kern w:val="2"/>
          <w:sz w:val="21"/>
          <w:szCs w:val="21"/>
          <w:lang w:eastAsia="zh-CN"/>
        </w:rPr>
        <w:t>（2）填写的“折扣率”应为整数，如：0.95、0.8、0.78，0.80未按此要求填写将作投标无效处理。</w:t>
      </w:r>
    </w:p>
    <w:p>
      <w:pPr>
        <w:widowControl/>
        <w:snapToGrid w:val="0"/>
        <w:ind w:firstLine="420" w:firstLineChars="200"/>
        <w:jc w:val="left"/>
        <w:rPr>
          <w:rFonts w:eastAsia="宋体"/>
          <w:bCs/>
          <w:color w:val="0000FF"/>
          <w:kern w:val="2"/>
          <w:sz w:val="21"/>
          <w:szCs w:val="21"/>
          <w:lang w:eastAsia="zh-CN"/>
        </w:rPr>
      </w:pPr>
      <w:r>
        <w:rPr>
          <w:rFonts w:eastAsia="宋体" w:hint="eastAsia"/>
          <w:bCs/>
          <w:color w:val="0000FF"/>
          <w:kern w:val="2"/>
          <w:sz w:val="21"/>
          <w:szCs w:val="21"/>
          <w:lang w:eastAsia="zh-CN"/>
        </w:rPr>
        <w:t>（3）投标人参与投标只允许填报一个“折扣率”，不允许填报2个（或以上）的“折扣率”；填报了2个或以上“折扣率”的，其投标将直接作投标无效处理；</w:t>
      </w:r>
    </w:p>
    <w:p>
      <w:pPr>
        <w:widowControl/>
        <w:snapToGrid w:val="0"/>
        <w:ind w:firstLine="420" w:firstLineChars="200"/>
        <w:jc w:val="left"/>
        <w:rPr>
          <w:rFonts w:ascii="宋体" w:eastAsia="宋体" w:hAnsi="宋体" w:hint="eastAsia"/>
          <w:bCs/>
          <w:color w:val="0000FF"/>
          <w:kern w:val="2"/>
          <w:sz w:val="21"/>
          <w:szCs w:val="21"/>
          <w:lang w:eastAsia="zh-CN"/>
        </w:rPr>
      </w:pPr>
      <w:r>
        <w:rPr>
          <w:rFonts w:eastAsia="宋体" w:hint="eastAsia"/>
          <w:bCs/>
          <w:color w:val="0000FF"/>
          <w:kern w:val="2"/>
          <w:sz w:val="21"/>
          <w:szCs w:val="21"/>
          <w:lang w:eastAsia="zh-CN"/>
        </w:rPr>
        <w:t>（4）“折扣率”缺填、漏填将直接作投标无效处理</w:t>
      </w:r>
      <w:r>
        <w:rPr>
          <w:rFonts w:ascii="宋体" w:eastAsia="宋体" w:hAnsi="宋体" w:hint="eastAsia"/>
          <w:bCs/>
          <w:color w:val="0000FF"/>
          <w:kern w:val="2"/>
          <w:sz w:val="21"/>
          <w:szCs w:val="21"/>
          <w:lang w:eastAsia="zh-CN"/>
        </w:rPr>
        <w:t>。</w:t>
      </w: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w:t>
      </w:r>
      <w:bookmarkStart w:id="42" w:name="_Hlk72073235"/>
      <w:r>
        <w:rPr>
          <w:rFonts w:eastAsia="宋体" w:hint="eastAsia"/>
          <w:b/>
          <w:kern w:val="2"/>
          <w:lang w:eastAsia="zh-CN"/>
        </w:rPr>
        <w:t>投标人认为需要涉及的其他内容报价清单</w:t>
      </w:r>
      <w:bookmarkEnd w:id="42"/>
    </w:p>
    <w:p>
      <w:pPr>
        <w:widowControl w:val="0"/>
        <w:jc w:val="both"/>
        <w:rPr>
          <w:rFonts w:eastAsia="宋体"/>
          <w:b/>
          <w:bCs/>
          <w:kern w:val="2"/>
          <w:sz w:val="21"/>
          <w:lang w:eastAsia="zh-CN"/>
        </w:rPr>
      </w:pPr>
      <w:r>
        <w:rPr>
          <w:rFonts w:eastAsia="宋体"/>
          <w:b/>
          <w:bCs/>
          <w:kern w:val="2"/>
          <w:sz w:val="21"/>
          <w:lang w:eastAsia="zh-CN"/>
        </w:rPr>
        <w:br w:type="page"/>
      </w:r>
    </w:p>
    <w:p>
      <w:pPr>
        <w:keepNext/>
        <w:keepLines/>
        <w:widowControl w:val="0"/>
        <w:spacing w:before="0" w:after="0" w:line="240" w:lineRule="auto"/>
        <w:jc w:val="center"/>
        <w:outlineLvl w:val="2"/>
        <w:rPr>
          <w:rFonts w:ascii="黑体" w:eastAsia="黑体" w:hAnsi="黑体" w:cs="黑体"/>
          <w:kern w:val="2"/>
          <w:szCs w:val="28"/>
          <w:lang w:eastAsia="zh-CN"/>
        </w:rPr>
      </w:pPr>
      <w:r>
        <w:rPr>
          <w:rFonts w:ascii="黑体" w:eastAsia="黑体" w:hAnsi="黑体" w:cs="黑体" w:hint="eastAsia"/>
          <w:kern w:val="2"/>
          <w:szCs w:val="28"/>
          <w:lang w:eastAsia="zh-CN"/>
        </w:rPr>
        <w:t>五</w:t>
      </w:r>
      <w:r>
        <w:rPr>
          <w:rFonts w:ascii="黑体" w:eastAsia="黑体" w:hAnsi="黑体" w:cs="黑体" w:hint="eastAsia"/>
          <w:kern w:val="2"/>
          <w:szCs w:val="28"/>
          <w:lang w:eastAsia="zh-CN"/>
        </w:rPr>
        <w:t>、供应商基本情况表</w:t>
      </w:r>
    </w:p>
    <w:p>
      <w:pPr>
        <w:widowControl w:val="0"/>
        <w:jc w:val="both"/>
        <w:rPr>
          <w:rFonts w:eastAsia="宋体"/>
          <w:kern w:val="2"/>
          <w:sz w:val="21"/>
          <w:lang w:eastAsia="zh-CN"/>
        </w:rPr>
      </w:pPr>
    </w:p>
    <w:p>
      <w:pPr>
        <w:widowControl w:val="0"/>
        <w:jc w:val="both"/>
        <w:rPr>
          <w:rFonts w:ascii="宋体" w:eastAsia="宋体" w:hAnsi="宋体" w:cs="宋体"/>
          <w:kern w:val="2"/>
          <w:lang w:eastAsia="zh-CN"/>
        </w:rPr>
      </w:pPr>
      <w:r>
        <w:rPr>
          <w:rFonts w:ascii="宋体" w:eastAsia="宋体" w:hAnsi="宋体" w:cs="宋体" w:hint="eastAsia"/>
          <w:kern w:val="2"/>
          <w:lang w:eastAsia="zh-CN"/>
        </w:rPr>
        <w:t>填表单位：</w:t>
      </w:r>
      <w:r>
        <w:rPr>
          <w:rFonts w:ascii="宋体" w:eastAsia="宋体" w:hAnsi="宋体" w:cs="宋体" w:hint="eastAsia"/>
          <w:kern w:val="2"/>
          <w:lang w:eastAsia="zh-CN"/>
        </w:rPr>
        <w:t xml:space="preserve">   </w:t>
      </w:r>
      <w:r>
        <w:rPr>
          <w:rFonts w:ascii="宋体" w:eastAsia="宋体" w:hAnsi="宋体" w:cs="宋体" w:hint="eastAsia"/>
          <w:kern w:val="2"/>
          <w:lang w:eastAsia="zh-CN"/>
        </w:rPr>
        <w:tab/>
      </w:r>
      <w:r>
        <w:rPr>
          <w:rFonts w:ascii="宋体" w:eastAsia="宋体" w:hAnsi="宋体" w:cs="宋体" w:hint="eastAsia"/>
          <w:kern w:val="2"/>
          <w:lang w:eastAsia="zh-CN"/>
        </w:rPr>
        <w:t xml:space="preserve">                   填表日期：    年   月   日</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1"/>
        <w:gridCol w:w="634"/>
        <w:gridCol w:w="1432"/>
        <w:gridCol w:w="972"/>
        <w:gridCol w:w="744"/>
        <w:gridCol w:w="858"/>
        <w:gridCol w:w="1852"/>
        <w:gridCol w:w="181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0"/>
          <w:jc w:val="center"/>
        </w:trPr>
        <w:tc>
          <w:tcPr>
            <w:tcW w:w="141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采购人</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left"/>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项目名称</w:t>
            </w:r>
          </w:p>
        </w:tc>
        <w:tc>
          <w:tcPr>
            <w:tcW w:w="390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141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napToGrid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投标（响应）供应商</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napToGrid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供应商统一社会信用代码</w:t>
            </w:r>
          </w:p>
        </w:tc>
        <w:tc>
          <w:tcPr>
            <w:tcW w:w="390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b/>
                <w:bCs/>
                <w:kern w:val="2"/>
                <w:sz w:val="22"/>
                <w:szCs w:val="22"/>
                <w:lang w:eastAsia="zh-CN"/>
              </w:rPr>
              <w:t>投标（响应）供应商相关人员情况</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napToGrid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序号</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职务</w:t>
            </w:r>
          </w:p>
        </w:tc>
        <w:tc>
          <w:tcPr>
            <w:tcW w:w="102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姓名</w:t>
            </w:r>
          </w:p>
        </w:tc>
        <w:tc>
          <w:tcPr>
            <w:tcW w:w="170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身份证号码</w:t>
            </w:r>
          </w:p>
        </w:tc>
        <w:tc>
          <w:tcPr>
            <w:tcW w:w="1972"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napToGrid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劳动合同</w:t>
            </w:r>
          </w:p>
          <w:p>
            <w:pPr>
              <w:keepNext w:val="0"/>
              <w:keepLines w:val="0"/>
              <w:suppressLineNumbers w:val="0"/>
              <w:snapToGrid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关系单位</w:t>
            </w:r>
          </w:p>
        </w:tc>
        <w:tc>
          <w:tcPr>
            <w:tcW w:w="1928"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napToGrid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缴纳社会</w:t>
            </w:r>
          </w:p>
          <w:p>
            <w:pPr>
              <w:keepNext w:val="0"/>
              <w:keepLines w:val="0"/>
              <w:suppressLineNumbers w:val="0"/>
              <w:snapToGrid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保险单位</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1</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法定代表人/单位负责人/主要经营负责人</w:t>
            </w:r>
          </w:p>
        </w:tc>
        <w:tc>
          <w:tcPr>
            <w:tcW w:w="102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2</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项目投标授权代表人</w:t>
            </w:r>
          </w:p>
        </w:tc>
        <w:tc>
          <w:tcPr>
            <w:tcW w:w="102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bidi="ar"/>
              </w:rPr>
              <w:t>3</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项目负责人</w:t>
            </w:r>
          </w:p>
        </w:tc>
        <w:tc>
          <w:tcPr>
            <w:tcW w:w="102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bidi="ar"/>
              </w:rPr>
              <w:t>4</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主要技术人员</w:t>
            </w:r>
          </w:p>
        </w:tc>
        <w:tc>
          <w:tcPr>
            <w:tcW w:w="102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bidi="ar"/>
              </w:rPr>
              <w:t>5</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napToGrid w:val="0"/>
              <w:spacing w:before="0" w:beforeAutospacing="0" w:after="0" w:afterAutospacing="0" w:line="400" w:lineRule="exact"/>
              <w:ind w:left="0" w:right="0" w:firstLine="0"/>
              <w:jc w:val="center"/>
              <w:rPr>
                <w:rFonts w:ascii="宋体" w:hAnsi="宋体" w:cs="宋体"/>
                <w:kern w:val="2"/>
                <w:sz w:val="22"/>
                <w:szCs w:val="22"/>
                <w:lang w:eastAsia="zh-CN"/>
              </w:rPr>
            </w:pPr>
            <w:r>
              <w:rPr>
                <w:rFonts w:ascii="宋体" w:hAnsi="宋体" w:cs="宋体" w:hint="eastAsia"/>
                <w:kern w:val="2"/>
                <w:sz w:val="22"/>
                <w:szCs w:val="22"/>
                <w:lang w:eastAsia="zh-CN"/>
              </w:rPr>
              <w:t>投标文件编制人员</w:t>
            </w:r>
          </w:p>
        </w:tc>
        <w:tc>
          <w:tcPr>
            <w:tcW w:w="102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left"/>
              <w:rPr>
                <w:rFonts w:ascii="宋体" w:hAnsi="宋体" w:cs="宋体"/>
                <w:kern w:val="2"/>
                <w:sz w:val="22"/>
                <w:szCs w:val="22"/>
                <w:lang w:eastAsia="zh-CN"/>
              </w:rPr>
            </w:pPr>
            <w:r>
              <w:rPr>
                <w:rFonts w:ascii="宋体" w:hAnsi="宋体" w:cs="宋体" w:hint="eastAsia"/>
                <w:b/>
                <w:bCs/>
                <w:kern w:val="2"/>
                <w:sz w:val="22"/>
                <w:szCs w:val="22"/>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b/>
                <w:bCs/>
                <w:kern w:val="2"/>
                <w:sz w:val="22"/>
                <w:szCs w:val="22"/>
                <w:lang w:eastAsia="zh-CN"/>
              </w:rPr>
            </w:pPr>
            <w:r>
              <w:rPr>
                <w:rFonts w:ascii="宋体" w:hAnsi="宋体" w:cs="宋体" w:hint="eastAsia"/>
                <w:b/>
                <w:bCs/>
                <w:kern w:val="2"/>
                <w:sz w:val="22"/>
                <w:szCs w:val="22"/>
                <w:lang w:eastAsia="zh-CN"/>
              </w:rPr>
              <w:t>投标（响应）供应商关联关系情况</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bidi="ar"/>
              </w:rPr>
            </w:pPr>
            <w:r>
              <w:rPr>
                <w:rFonts w:ascii="宋体" w:hAnsi="宋体" w:cs="宋体" w:hint="eastAsia"/>
                <w:kern w:val="2"/>
                <w:sz w:val="22"/>
                <w:szCs w:val="22"/>
                <w:lang w:eastAsia="zh-CN" w:bidi="ar"/>
              </w:rPr>
              <w:t>序号</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关联关系类型</w:t>
            </w:r>
          </w:p>
        </w:tc>
        <w:tc>
          <w:tcPr>
            <w:tcW w:w="181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关联主体名称</w:t>
            </w:r>
          </w:p>
        </w:tc>
        <w:tc>
          <w:tcPr>
            <w:tcW w:w="4812"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备注</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bidi="ar"/>
              </w:rPr>
            </w:pPr>
            <w:r>
              <w:rPr>
                <w:rFonts w:ascii="宋体" w:hAnsi="宋体" w:cs="宋体" w:hint="eastAsia"/>
                <w:kern w:val="2"/>
                <w:sz w:val="22"/>
                <w:szCs w:val="22"/>
                <w:lang w:eastAsia="zh-CN" w:bidi="ar"/>
              </w:rPr>
              <w:t>1</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控股股东</w:t>
            </w:r>
          </w:p>
        </w:tc>
        <w:tc>
          <w:tcPr>
            <w:tcW w:w="181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4812"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napToGrid w:val="0"/>
              <w:spacing w:before="0" w:beforeAutospacing="0" w:after="0" w:afterAutospacing="0" w:line="400" w:lineRule="exact"/>
              <w:ind w:left="0" w:right="0"/>
              <w:jc w:val="left"/>
              <w:rPr>
                <w:rFonts w:ascii="宋体" w:hAnsi="宋体" w:cs="宋体"/>
                <w:kern w:val="2"/>
                <w:sz w:val="22"/>
                <w:szCs w:val="22"/>
                <w:lang w:eastAsia="zh-CN"/>
              </w:rPr>
            </w:pPr>
            <w:r>
              <w:rPr>
                <w:rFonts w:ascii="宋体" w:hAnsi="宋体" w:cs="宋体" w:hint="eastAsia"/>
                <w:kern w:val="2"/>
                <w:sz w:val="22"/>
                <w:szCs w:val="2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bidi="ar"/>
              </w:rPr>
            </w:pPr>
            <w:r>
              <w:rPr>
                <w:rFonts w:ascii="宋体" w:hAnsi="宋体" w:cs="宋体" w:hint="eastAsia"/>
                <w:kern w:val="2"/>
                <w:sz w:val="22"/>
                <w:szCs w:val="22"/>
                <w:lang w:eastAsia="zh-CN" w:bidi="ar"/>
              </w:rPr>
              <w:t>2</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管理关系</w:t>
            </w:r>
          </w:p>
        </w:tc>
        <w:tc>
          <w:tcPr>
            <w:tcW w:w="181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4812"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napToGrid w:val="0"/>
              <w:spacing w:before="0" w:beforeAutospacing="0" w:after="0" w:afterAutospacing="0" w:line="400" w:lineRule="exact"/>
              <w:ind w:left="0" w:right="0"/>
              <w:jc w:val="left"/>
              <w:rPr>
                <w:rFonts w:ascii="宋体" w:hAnsi="宋体" w:cs="宋体"/>
                <w:kern w:val="2"/>
                <w:sz w:val="22"/>
                <w:szCs w:val="22"/>
                <w:lang w:eastAsia="zh-CN"/>
              </w:rPr>
            </w:pPr>
            <w:r>
              <w:rPr>
                <w:rFonts w:ascii="宋体" w:hAnsi="宋体" w:cs="宋体" w:hint="eastAsia"/>
                <w:kern w:val="2"/>
                <w:sz w:val="22"/>
                <w:szCs w:val="22"/>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napToGrid w:val="0"/>
              <w:spacing w:before="0" w:beforeAutospacing="0" w:after="0" w:afterAutospacing="0" w:line="400" w:lineRule="exact"/>
              <w:ind w:left="0" w:right="0"/>
              <w:jc w:val="left"/>
              <w:rPr>
                <w:rFonts w:ascii="宋体" w:hAnsi="宋体" w:cs="宋体"/>
                <w:kern w:val="2"/>
                <w:sz w:val="22"/>
                <w:szCs w:val="22"/>
                <w:lang w:eastAsia="zh-CN"/>
              </w:rPr>
            </w:pPr>
            <w:r>
              <w:rPr>
                <w:rFonts w:ascii="宋体" w:hAnsi="宋体" w:cs="宋体" w:hint="eastAsia"/>
                <w:b/>
                <w:bCs/>
                <w:kern w:val="2"/>
                <w:sz w:val="22"/>
                <w:szCs w:val="22"/>
                <w:lang w:eastAsia="zh-CN"/>
              </w:rPr>
              <w:t>说明：同一关联关系类型有多个主体的，应分行填写。</w:t>
            </w:r>
          </w:p>
        </w:tc>
      </w:tr>
    </w:tbl>
    <w:p>
      <w:pPr>
        <w:widowControl/>
        <w:jc w:val="left"/>
        <w:rPr>
          <w:rFonts w:ascii="宋体" w:eastAsia="宋体" w:hAnsi="宋体" w:cs="宋体"/>
          <w:kern w:val="2"/>
          <w:sz w:val="20"/>
          <w:szCs w:val="22"/>
          <w:lang w:eastAsia="zh-CN"/>
        </w:rPr>
        <w:sectPr>
          <w:pgSz w:w="11906" w:h="16838"/>
          <w:pgMar w:top="1417" w:right="1417" w:bottom="1417" w:left="1701" w:header="851" w:footer="1588" w:gutter="0"/>
          <w:pgBorders>
            <w:top w:val="none" w:sz="0" w:space="0" w:color="auto"/>
            <w:left w:val="none" w:sz="0" w:space="0" w:color="auto"/>
            <w:bottom w:val="none" w:sz="0" w:space="0" w:color="auto"/>
            <w:right w:val="none" w:sz="0" w:space="0" w:color="auto"/>
          </w:pgBorders>
          <w:pgNumType w:fmt="numberInDash"/>
          <w:cols w:num="1" w:space="720"/>
          <w:docGrid w:type="lines" w:linePitch="312" w:charSpace="0"/>
        </w:sect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六</w:t>
      </w:r>
      <w:r>
        <w:rPr>
          <w:rFonts w:ascii="黑体" w:eastAsia="黑体" w:hAnsi="宋体" w:hint="eastAsia"/>
          <w:bCs/>
          <w:kern w:val="2"/>
          <w:szCs w:val="32"/>
          <w:lang w:eastAsia="zh-CN"/>
        </w:rPr>
        <w:t>、</w:t>
      </w:r>
      <w:bookmarkStart w:id="43" w:name="_Hlk72092499"/>
      <w:r>
        <w:rPr>
          <w:rFonts w:ascii="黑体" w:eastAsia="黑体" w:hAnsi="宋体" w:hint="eastAsia"/>
          <w:bCs/>
          <w:kern w:val="2"/>
          <w:szCs w:val="32"/>
          <w:lang w:eastAsia="zh-CN"/>
        </w:rPr>
        <w:t>法定代表人（负责人）证明书</w:t>
      </w:r>
      <w:bookmarkEnd w:id="43"/>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bidi="ar"/>
        </w:rPr>
        <w:t xml:space="preserve">                 </w:t>
      </w:r>
      <w:r>
        <w:rPr>
          <w:rFonts w:eastAsia="宋体" w:cs="宋体" w:hint="eastAsia"/>
          <w:kern w:val="2"/>
          <w:sz w:val="21"/>
          <w:szCs w:val="21"/>
          <w:lang w:eastAsia="zh-CN" w:bidi="ar"/>
        </w:rPr>
        <w:t>（姓名），现任我单位</w:t>
      </w:r>
      <w:r>
        <w:rPr>
          <w:rFonts w:eastAsia="宋体"/>
          <w:kern w:val="2"/>
          <w:sz w:val="21"/>
          <w:szCs w:val="21"/>
          <w:u w:val="single"/>
          <w:lang w:eastAsia="zh-CN" w:bidi="ar"/>
        </w:rPr>
        <w:t xml:space="preserve">             </w:t>
      </w:r>
      <w:r>
        <w:rPr>
          <w:rFonts w:eastAsia="宋体" w:cs="宋体" w:hint="eastAsia"/>
          <w:kern w:val="2"/>
          <w:sz w:val="21"/>
          <w:szCs w:val="21"/>
          <w:lang w:eastAsia="zh-CN" w:bidi="ar"/>
        </w:rPr>
        <w:t>职务，为法定代表人（负责人），身份证件号为：</w:t>
      </w:r>
      <w:r>
        <w:rPr>
          <w:rFonts w:eastAsia="宋体"/>
          <w:kern w:val="2"/>
          <w:sz w:val="21"/>
          <w:szCs w:val="21"/>
          <w:u w:val="single"/>
          <w:lang w:eastAsia="zh-CN" w:bidi="ar"/>
        </w:rPr>
        <w:t xml:space="preserve">                                     </w:t>
      </w:r>
      <w:r>
        <w:rPr>
          <w:rFonts w:eastAsia="宋体" w:cs="宋体" w:hint="eastAsia"/>
          <w:kern w:val="2"/>
          <w:sz w:val="21"/>
          <w:szCs w:val="21"/>
          <w:lang w:eastAsia="zh-CN" w:bidi="ar"/>
        </w:rPr>
        <w:t>，联系电话：</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特此证明。</w:t>
      </w:r>
    </w:p>
    <w:p>
      <w:pPr>
        <w:widowControl w:val="0"/>
        <w:spacing w:line="360" w:lineRule="auto"/>
        <w:ind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说明：</w:t>
      </w:r>
      <w:r>
        <w:rPr>
          <w:rFonts w:eastAsia="宋体"/>
          <w:b/>
          <w:bCs/>
          <w:color w:val="FF0000"/>
          <w:kern w:val="2"/>
          <w:sz w:val="21"/>
          <w:szCs w:val="21"/>
          <w:lang w:eastAsia="zh-CN" w:bidi="ar"/>
        </w:rPr>
        <w:t>1</w:t>
      </w:r>
      <w:r>
        <w:rPr>
          <w:rFonts w:eastAsia="宋体" w:cs="宋体" w:hint="eastAsia"/>
          <w:b/>
          <w:bCs/>
          <w:color w:val="FF0000"/>
          <w:kern w:val="2"/>
          <w:sz w:val="21"/>
          <w:szCs w:val="21"/>
          <w:lang w:eastAsia="zh-CN" w:bidi="ar"/>
        </w:rPr>
        <w:t>、法定代表人为投标人（企业事业单位、国家机关、社会团体）的主要行政负责人。</w:t>
      </w:r>
    </w:p>
    <w:p>
      <w:pPr>
        <w:widowControl w:val="0"/>
        <w:numPr>
          <w:ilvl w:val="0"/>
          <w:numId w:val="5"/>
        </w:numPr>
        <w:spacing w:line="360" w:lineRule="auto"/>
        <w:ind w:left="0"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5"/>
        </w:numPr>
        <w:spacing w:line="360" w:lineRule="auto"/>
        <w:ind w:left="0"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本项目投标授权代表为法定代表人（负责人）的，无需提供《投标文件签署授权委托书》。</w:t>
      </w:r>
    </w:p>
    <w:p>
      <w:pPr>
        <w:widowControl w:val="0"/>
        <w:numPr>
          <w:ilvl w:val="0"/>
          <w:numId w:val="5"/>
        </w:numPr>
        <w:spacing w:line="360" w:lineRule="auto"/>
        <w:ind w:left="0"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内容必须填写真实、清楚，涂改无效，不得转让、买卖。</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44"/>
        <w:gridCol w:w="464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264"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suppressLineNumbers w:val="0"/>
              <w:spacing w:before="0" w:beforeAutospacing="0" w:after="0" w:afterAutospacing="0"/>
              <w:ind w:left="0" w:right="0"/>
              <w:jc w:val="center"/>
              <w:rPr>
                <w:kern w:val="2"/>
                <w:sz w:val="21"/>
                <w:lang w:eastAsia="zh-CN"/>
              </w:rPr>
            </w:pPr>
            <w:r>
              <w:rPr>
                <w:rFonts w:cs="宋体" w:hint="eastAsia"/>
                <w:kern w:val="2"/>
                <w:sz w:val="21"/>
                <w:lang w:eastAsia="zh-CN" w:bidi="ar"/>
              </w:rPr>
              <w:t>证件扫描件正面</w:t>
            </w:r>
          </w:p>
          <w:p>
            <w:pPr>
              <w:keepNext w:val="0"/>
              <w:keepLines w:val="0"/>
              <w:suppressLineNumbers w:val="0"/>
              <w:spacing w:before="0" w:beforeAutospacing="0" w:after="120" w:afterAutospacing="0"/>
              <w:ind w:left="0" w:right="0"/>
              <w:jc w:val="left"/>
              <w:rPr>
                <w:lang w:eastAsia="zh-CN" w:bidi="ar"/>
              </w:rPr>
            </w:pPr>
          </w:p>
          <w:p>
            <w:pPr>
              <w:keepNext w:val="0"/>
              <w:keepLines w:val="0"/>
              <w:suppressLineNumbers w:val="0"/>
              <w:spacing w:before="0" w:beforeAutospacing="0" w:after="0" w:afterAutospacing="0" w:line="360" w:lineRule="auto"/>
              <w:ind w:left="0" w:right="0"/>
              <w:jc w:val="left"/>
              <w:rPr>
                <w:lang w:eastAsia="zh-CN" w:bidi="ar"/>
              </w:rPr>
            </w:pPr>
          </w:p>
          <w:p>
            <w:pPr>
              <w:keepNext w:val="0"/>
              <w:keepLines w:val="0"/>
              <w:suppressLineNumbers w:val="0"/>
              <w:spacing w:before="0" w:beforeAutospacing="0" w:after="0" w:afterAutospacing="0" w:line="360" w:lineRule="auto"/>
              <w:ind w:left="0" w:right="0"/>
              <w:jc w:val="left"/>
              <w:rPr>
                <w:lang w:eastAsia="zh-CN" w:bidi="ar"/>
              </w:rPr>
            </w:pPr>
          </w:p>
          <w:p>
            <w:pPr>
              <w:keepNext w:val="0"/>
              <w:keepLines w:val="0"/>
              <w:suppressLineNumbers w:val="0"/>
              <w:spacing w:before="0" w:beforeAutospacing="0" w:after="0" w:afterAutospacing="0" w:line="360" w:lineRule="auto"/>
              <w:ind w:left="0" w:right="0"/>
              <w:jc w:val="left"/>
              <w:rPr>
                <w:lang w:eastAsia="zh-CN" w:bidi="ar"/>
              </w:rPr>
            </w:pPr>
          </w:p>
        </w:tc>
        <w:tc>
          <w:tcPr>
            <w:tcW w:w="4265"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suppressLineNumbers w:val="0"/>
              <w:spacing w:before="0" w:beforeAutospacing="0" w:after="0" w:afterAutospacing="0"/>
              <w:ind w:left="0" w:right="0"/>
              <w:jc w:val="center"/>
              <w:rPr>
                <w:kern w:val="2"/>
                <w:sz w:val="21"/>
                <w:lang w:eastAsia="zh-CN"/>
              </w:rPr>
            </w:pPr>
            <w:r>
              <w:rPr>
                <w:rFonts w:cs="宋体" w:hint="eastAsia"/>
                <w:kern w:val="2"/>
                <w:sz w:val="21"/>
                <w:lang w:eastAsia="zh-CN" w:bidi="ar"/>
              </w:rPr>
              <w:t>证件扫描件反面</w:t>
            </w:r>
          </w:p>
          <w:p>
            <w:pPr>
              <w:keepNext w:val="0"/>
              <w:keepLines w:val="0"/>
              <w:suppressLineNumbers w:val="0"/>
              <w:spacing w:before="0" w:beforeAutospacing="0" w:after="120" w:afterAutospacing="0"/>
              <w:ind w:left="0" w:right="0"/>
              <w:jc w:val="center"/>
              <w:rPr>
                <w:lang w:eastAsia="zh-CN" w:bidi="ar"/>
              </w:rPr>
            </w:pPr>
          </w:p>
          <w:p>
            <w:pPr>
              <w:keepNext w:val="0"/>
              <w:keepLines w:val="0"/>
              <w:suppressLineNumbers w:val="0"/>
              <w:spacing w:before="0" w:beforeAutospacing="0" w:after="0" w:afterAutospacing="0" w:line="360" w:lineRule="auto"/>
              <w:ind w:left="0" w:right="0"/>
              <w:jc w:val="center"/>
              <w:rPr>
                <w:lang w:eastAsia="zh-CN" w:bidi="ar"/>
              </w:rPr>
            </w:pPr>
          </w:p>
        </w:tc>
      </w:tr>
    </w:tbl>
    <w:p>
      <w:pPr>
        <w:widowControl w:val="0"/>
        <w:spacing w:before="0" w:beforeAutospacing="1" w:after="0" w:afterAutospacing="1"/>
        <w:ind w:left="0" w:right="0"/>
        <w:jc w:val="left"/>
        <w:rPr>
          <w:rFonts w:eastAsia="宋体"/>
          <w:szCs w:val="22"/>
          <w:lang w:eastAsia="zh-CN" w:bidi="ar"/>
        </w:rPr>
      </w:pPr>
      <w:r>
        <w:rPr>
          <w:rFonts w:ascii="黑体" w:eastAsia="黑体" w:hAnsi="宋体" w:cs="黑体" w:hint="eastAsia"/>
          <w:b/>
          <w:bCs/>
          <w:lang w:eastAsia="zh-CN" w:bidi="ar"/>
        </w:rPr>
        <w:t>温馨提示</w:t>
      </w:r>
      <w:r>
        <w:rPr>
          <w:rFonts w:ascii="黑体" w:eastAsia="黑体" w:hAnsi="宋体" w:cs="黑体" w:hint="eastAsia"/>
          <w:lang w:eastAsia="zh-CN" w:bidi="ar"/>
        </w:rPr>
        <w:t>：</w:t>
      </w:r>
      <w:r>
        <w:rPr>
          <w:rFonts w:eastAsia="宋体" w:cs="宋体" w:hint="eastAsia"/>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both"/>
        <w:rPr>
          <w:rFonts w:eastAsia="宋体"/>
          <w:kern w:val="2"/>
          <w:lang w:eastAsia="zh-CN"/>
        </w:rPr>
      </w:pPr>
    </w:p>
    <w:p>
      <w:pPr>
        <w:widowControl w:val="0"/>
        <w:jc w:val="both"/>
        <w:rPr>
          <w:rFonts w:ascii="黑体" w:eastAsia="黑体" w:hAnsi="宋体" w:cs="黑体"/>
          <w:bCs/>
          <w:kern w:val="2"/>
          <w:szCs w:val="32"/>
          <w:lang w:eastAsia="zh-CN"/>
        </w:rPr>
      </w:pPr>
      <w:r>
        <w:rPr>
          <w:rFonts w:ascii="黑体" w:eastAsia="黑体" w:hAnsi="宋体" w:cs="黑体" w:hint="eastAsia"/>
          <w:bCs/>
          <w:kern w:val="2"/>
          <w:szCs w:val="32"/>
          <w:lang w:eastAsia="zh-CN"/>
        </w:rPr>
        <w:br w:type="page"/>
      </w:r>
    </w:p>
    <w:p>
      <w:pPr>
        <w:keepNext/>
        <w:keepLines/>
        <w:widowControl/>
        <w:spacing w:before="120" w:after="120" w:line="240" w:lineRule="auto"/>
        <w:jc w:val="center"/>
        <w:outlineLvl w:val="2"/>
        <w:rPr>
          <w:rFonts w:ascii="黑体" w:eastAsia="黑体" w:hAnsi="宋体" w:cs="黑体"/>
          <w:bCs/>
          <w:kern w:val="2"/>
          <w:szCs w:val="32"/>
          <w:lang w:eastAsia="zh-CN"/>
        </w:rPr>
      </w:pPr>
      <w:r>
        <w:rPr>
          <w:rFonts w:ascii="黑体" w:eastAsia="黑体" w:hAnsi="宋体" w:cs="黑体" w:hint="eastAsia"/>
          <w:bCs/>
          <w:kern w:val="2"/>
          <w:szCs w:val="32"/>
          <w:lang w:eastAsia="zh-CN"/>
        </w:rPr>
        <w:t>七</w:t>
      </w:r>
      <w:r>
        <w:rPr>
          <w:rFonts w:ascii="黑体" w:eastAsia="黑体" w:hAnsi="宋体" w:cs="黑体" w:hint="eastAsia"/>
          <w:bCs/>
          <w:kern w:val="2"/>
          <w:szCs w:val="32"/>
          <w:lang w:eastAsia="zh-CN"/>
        </w:rPr>
        <w:t>、投标文件签署授权委托书</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本授权委托书声明：我</w:t>
      </w:r>
      <w:r>
        <w:rPr>
          <w:rFonts w:eastAsia="宋体"/>
          <w:kern w:val="2"/>
          <w:sz w:val="21"/>
          <w:szCs w:val="21"/>
          <w:u w:val="single"/>
          <w:lang w:eastAsia="zh-CN" w:bidi="ar"/>
        </w:rPr>
        <w:t xml:space="preserve">           </w:t>
      </w:r>
      <w:r>
        <w:rPr>
          <w:rFonts w:eastAsia="宋体" w:cs="宋体" w:hint="eastAsia"/>
          <w:kern w:val="2"/>
          <w:sz w:val="21"/>
          <w:szCs w:val="21"/>
          <w:lang w:eastAsia="zh-CN" w:bidi="ar"/>
        </w:rPr>
        <w:t>（姓名）系</w:t>
      </w:r>
      <w:r>
        <w:rPr>
          <w:rFonts w:eastAsia="宋体"/>
          <w:kern w:val="2"/>
          <w:sz w:val="21"/>
          <w:szCs w:val="21"/>
          <w:u w:val="single"/>
          <w:lang w:eastAsia="zh-CN" w:bidi="ar"/>
        </w:rPr>
        <w:t xml:space="preserve">             </w:t>
      </w:r>
      <w:r>
        <w:rPr>
          <w:rFonts w:eastAsia="宋体" w:cs="宋体" w:hint="eastAsia"/>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eastAsia="宋体" w:cs="宋体" w:hint="eastAsia"/>
          <w:kern w:val="2"/>
          <w:sz w:val="21"/>
          <w:szCs w:val="21"/>
          <w:lang w:eastAsia="zh-CN" w:bidi="ar"/>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代理人无转委托权，特此委托。</w:t>
      </w:r>
    </w:p>
    <w:p>
      <w:pPr>
        <w:widowControl w:val="0"/>
        <w:spacing w:line="360" w:lineRule="auto"/>
        <w:ind w:firstLine="420" w:firstLineChars="200"/>
        <w:jc w:val="both"/>
        <w:rPr>
          <w:rFonts w:eastAsia="宋体"/>
          <w:kern w:val="2"/>
          <w:sz w:val="21"/>
          <w:szCs w:val="21"/>
          <w:lang w:eastAsia="zh-CN"/>
        </w:rPr>
      </w:pP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代理人：</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身份证件号：</w:t>
      </w:r>
      <w:r>
        <w:rPr>
          <w:rFonts w:eastAsia="宋体"/>
          <w:kern w:val="2"/>
          <w:sz w:val="21"/>
          <w:szCs w:val="21"/>
          <w:u w:val="single"/>
          <w:lang w:eastAsia="zh-CN" w:bidi="ar"/>
        </w:rPr>
        <w:t xml:space="preserve">                        </w:t>
      </w:r>
      <w:r>
        <w:rPr>
          <w:rFonts w:eastAsia="宋体" w:cs="宋体" w:hint="eastAsia"/>
          <w:kern w:val="2"/>
          <w:sz w:val="21"/>
          <w:szCs w:val="21"/>
          <w:lang w:eastAsia="zh-CN" w:bidi="ar"/>
        </w:rPr>
        <w:t>，职务：</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联系电话：</w:t>
      </w:r>
      <w:r>
        <w:rPr>
          <w:rFonts w:eastAsia="宋体"/>
          <w:kern w:val="2"/>
          <w:sz w:val="21"/>
          <w:szCs w:val="21"/>
          <w:u w:val="single"/>
          <w:lang w:eastAsia="zh-CN" w:bidi="ar"/>
        </w:rPr>
        <w:t xml:space="preserve">         </w:t>
      </w:r>
      <w:r>
        <w:rPr>
          <w:rFonts w:eastAsia="宋体" w:cs="宋体" w:hint="eastAsia"/>
          <w:kern w:val="2"/>
          <w:sz w:val="21"/>
          <w:szCs w:val="21"/>
          <w:lang w:eastAsia="zh-CN" w:bidi="ar"/>
        </w:rPr>
        <w:t>，手机：</w:t>
      </w:r>
      <w:r>
        <w:rPr>
          <w:rFonts w:eastAsia="宋体"/>
          <w:kern w:val="2"/>
          <w:sz w:val="21"/>
          <w:szCs w:val="21"/>
          <w:u w:val="single"/>
          <w:lang w:eastAsia="zh-CN" w:bidi="ar"/>
        </w:rPr>
        <w:t xml:space="preserve">                </w:t>
      </w:r>
      <w:r>
        <w:rPr>
          <w:rFonts w:eastAsia="宋体" w:cs="宋体" w:hint="eastAsia"/>
          <w:kern w:val="2"/>
          <w:sz w:val="21"/>
          <w:szCs w:val="21"/>
          <w:lang w:eastAsia="zh-CN" w:bidi="ar"/>
        </w:rPr>
        <w:t>，电子邮箱：</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授权委托日期：</w:t>
      </w:r>
      <w:r>
        <w:rPr>
          <w:rFonts w:eastAsia="宋体"/>
          <w:kern w:val="2"/>
          <w:sz w:val="21"/>
          <w:szCs w:val="21"/>
          <w:u w:val="single"/>
          <w:lang w:eastAsia="zh-CN" w:bidi="ar"/>
        </w:rPr>
        <w:t xml:space="preserve">         </w:t>
      </w:r>
      <w:r>
        <w:rPr>
          <w:rFonts w:eastAsia="宋体" w:cs="宋体" w:hint="eastAsia"/>
          <w:kern w:val="2"/>
          <w:sz w:val="21"/>
          <w:szCs w:val="21"/>
          <w:lang w:eastAsia="zh-CN" w:bidi="ar"/>
        </w:rPr>
        <w:t>年</w:t>
      </w:r>
      <w:r>
        <w:rPr>
          <w:rFonts w:eastAsia="宋体"/>
          <w:kern w:val="2"/>
          <w:sz w:val="21"/>
          <w:szCs w:val="21"/>
          <w:u w:val="single"/>
          <w:lang w:eastAsia="zh-CN" w:bidi="ar"/>
        </w:rPr>
        <w:t xml:space="preserve">     </w:t>
      </w:r>
      <w:r>
        <w:rPr>
          <w:rFonts w:eastAsia="宋体" w:cs="宋体" w:hint="eastAsia"/>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eastAsia="宋体" w:cs="宋体" w:hint="eastAsia"/>
          <w:kern w:val="2"/>
          <w:sz w:val="21"/>
          <w:szCs w:val="21"/>
          <w:lang w:eastAsia="zh-CN" w:bidi="ar"/>
        </w:rPr>
        <w:t>日。</w:t>
      </w:r>
    </w:p>
    <w:p>
      <w:pPr>
        <w:widowControl w:val="0"/>
        <w:spacing w:line="360" w:lineRule="auto"/>
        <w:jc w:val="both"/>
        <w:rPr>
          <w:rFonts w:eastAsia="宋体"/>
          <w:b/>
          <w:color w:val="FF0000"/>
          <w:kern w:val="2"/>
          <w:sz w:val="21"/>
          <w:szCs w:val="21"/>
          <w:lang w:eastAsia="zh-CN"/>
        </w:rPr>
      </w:pPr>
      <w:r>
        <w:rPr>
          <w:rFonts w:eastAsia="宋体" w:cs="宋体" w:hint="eastAsia"/>
          <w:b/>
          <w:color w:val="FF0000"/>
          <w:kern w:val="2"/>
          <w:sz w:val="21"/>
          <w:szCs w:val="21"/>
          <w:lang w:eastAsia="zh-CN" w:bidi="ar"/>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44"/>
        <w:gridCol w:w="464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suppressLineNumbers w:val="0"/>
              <w:spacing w:before="0" w:beforeAutospacing="0" w:after="0" w:afterAutospacing="0"/>
              <w:ind w:left="0" w:right="0"/>
              <w:jc w:val="center"/>
              <w:rPr>
                <w:kern w:val="2"/>
                <w:sz w:val="21"/>
                <w:lang w:eastAsia="zh-CN"/>
              </w:rPr>
            </w:pPr>
            <w:r>
              <w:rPr>
                <w:rFonts w:cs="宋体" w:hint="eastAsia"/>
                <w:kern w:val="2"/>
                <w:sz w:val="21"/>
                <w:lang w:eastAsia="zh-CN" w:bidi="ar"/>
              </w:rPr>
              <w:t>证件扫描件正面</w:t>
            </w:r>
          </w:p>
          <w:p>
            <w:pPr>
              <w:keepNext w:val="0"/>
              <w:keepLines w:val="0"/>
              <w:suppressLineNumbers w:val="0"/>
              <w:spacing w:before="0" w:beforeAutospacing="0" w:after="120" w:afterAutospacing="0"/>
              <w:ind w:left="0" w:right="0"/>
              <w:jc w:val="left"/>
              <w:rPr>
                <w:lang w:eastAsia="zh-CN" w:bidi="ar"/>
              </w:rPr>
            </w:pPr>
          </w:p>
          <w:p>
            <w:pPr>
              <w:keepNext w:val="0"/>
              <w:keepLines w:val="0"/>
              <w:suppressLineNumbers w:val="0"/>
              <w:spacing w:before="0" w:beforeAutospacing="0" w:after="0" w:afterAutospacing="0" w:line="360" w:lineRule="auto"/>
              <w:ind w:left="0" w:right="0"/>
              <w:jc w:val="left"/>
              <w:rPr>
                <w:lang w:eastAsia="zh-CN" w:bidi="ar"/>
              </w:rPr>
            </w:pPr>
          </w:p>
          <w:p>
            <w:pPr>
              <w:keepNext w:val="0"/>
              <w:keepLines w:val="0"/>
              <w:suppressLineNumbers w:val="0"/>
              <w:spacing w:before="0" w:beforeAutospacing="0" w:after="0" w:afterAutospacing="0" w:line="360" w:lineRule="auto"/>
              <w:ind w:left="0" w:right="0"/>
              <w:jc w:val="left"/>
              <w:rPr>
                <w:lang w:eastAsia="zh-CN" w:bidi="ar"/>
              </w:rPr>
            </w:pPr>
          </w:p>
          <w:p>
            <w:pPr>
              <w:keepNext w:val="0"/>
              <w:keepLines w:val="0"/>
              <w:suppressLineNumbers w:val="0"/>
              <w:spacing w:before="0" w:beforeAutospacing="0" w:after="0" w:afterAutospacing="0" w:line="360" w:lineRule="auto"/>
              <w:ind w:left="0" w:right="0"/>
              <w:jc w:val="left"/>
              <w:rPr>
                <w:lang w:eastAsia="zh-CN" w:bidi="ar"/>
              </w:rPr>
            </w:pPr>
          </w:p>
        </w:tc>
        <w:tc>
          <w:tcPr>
            <w:tcW w:w="4265"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suppressLineNumbers w:val="0"/>
              <w:spacing w:before="0" w:beforeAutospacing="0" w:after="0" w:afterAutospacing="0"/>
              <w:ind w:left="0" w:right="0"/>
              <w:jc w:val="center"/>
              <w:rPr>
                <w:kern w:val="2"/>
                <w:sz w:val="21"/>
                <w:lang w:eastAsia="zh-CN"/>
              </w:rPr>
            </w:pPr>
            <w:r>
              <w:rPr>
                <w:rFonts w:cs="宋体" w:hint="eastAsia"/>
                <w:kern w:val="2"/>
                <w:sz w:val="21"/>
                <w:lang w:eastAsia="zh-CN" w:bidi="ar"/>
              </w:rPr>
              <w:t>证件扫描件反面</w:t>
            </w:r>
          </w:p>
          <w:p>
            <w:pPr>
              <w:keepNext w:val="0"/>
              <w:keepLines w:val="0"/>
              <w:suppressLineNumbers w:val="0"/>
              <w:spacing w:before="0" w:beforeAutospacing="0" w:after="120" w:afterAutospacing="0"/>
              <w:ind w:left="0" w:right="0"/>
              <w:jc w:val="center"/>
              <w:rPr>
                <w:lang w:eastAsia="zh-CN" w:bidi="ar"/>
              </w:rPr>
            </w:pPr>
          </w:p>
          <w:p>
            <w:pPr>
              <w:keepNext w:val="0"/>
              <w:keepLines w:val="0"/>
              <w:suppressLineNumbers w:val="0"/>
              <w:spacing w:before="0" w:beforeAutospacing="0" w:after="0" w:afterAutospacing="0" w:line="360" w:lineRule="auto"/>
              <w:ind w:left="0" w:right="0"/>
              <w:jc w:val="center"/>
              <w:rPr>
                <w:lang w:eastAsia="zh-CN" w:bidi="ar"/>
              </w:rPr>
            </w:pPr>
          </w:p>
        </w:tc>
      </w:tr>
    </w:tbl>
    <w:p>
      <w:pPr>
        <w:widowControl w:val="0"/>
        <w:spacing w:before="0" w:beforeAutospacing="1" w:after="0" w:afterAutospacing="1"/>
        <w:ind w:left="0" w:right="0"/>
        <w:jc w:val="left"/>
        <w:rPr>
          <w:rFonts w:eastAsia="宋体"/>
          <w:szCs w:val="22"/>
          <w:lang w:eastAsia="zh-CN" w:bidi="ar"/>
        </w:rPr>
      </w:pPr>
      <w:r>
        <w:rPr>
          <w:rFonts w:ascii="黑体" w:eastAsia="黑体" w:hAnsi="宋体" w:cs="黑体" w:hint="eastAsia"/>
          <w:b/>
          <w:bCs/>
          <w:lang w:eastAsia="zh-CN" w:bidi="ar"/>
        </w:rPr>
        <w:t>温馨提示</w:t>
      </w:r>
      <w:r>
        <w:rPr>
          <w:rFonts w:ascii="黑体" w:eastAsia="黑体" w:hAnsi="宋体" w:cs="黑体" w:hint="eastAsia"/>
          <w:lang w:eastAsia="zh-CN" w:bidi="ar"/>
        </w:rPr>
        <w:t>：</w:t>
      </w:r>
      <w:r>
        <w:rPr>
          <w:rFonts w:eastAsia="宋体" w:cs="宋体" w:hint="eastAsia"/>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both"/>
        <w:rPr>
          <w:rFonts w:eastAsia="宋体"/>
          <w:kern w:val="2"/>
          <w:sz w:val="21"/>
          <w:lang w:eastAsia="zh-CN"/>
        </w:rPr>
      </w:pPr>
    </w:p>
    <w:p>
      <w:pPr>
        <w:widowControl w:val="0"/>
        <w:spacing w:line="360" w:lineRule="auto"/>
        <w:jc w:val="both"/>
        <w:rPr>
          <w:rFonts w:eastAsia="宋体" w:hAnsi="宋体"/>
          <w:b/>
          <w:bCs/>
          <w:kern w:val="2"/>
          <w:lang w:eastAsia="zh-CN"/>
        </w:rPr>
      </w:pPr>
      <w:r>
        <w:rPr>
          <w:rFonts w:eastAsia="宋体"/>
          <w:b/>
          <w:bCs/>
          <w:kern w:val="2"/>
          <w:lang w:eastAsia="zh-CN"/>
        </w:rPr>
        <w:br w:type="page"/>
      </w: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hint="eastAsia"/>
          <w:bCs/>
          <w:lang w:eastAsia="zh-CN"/>
        </w:rPr>
        <w:t>八</w:t>
      </w:r>
      <w:r>
        <w:rPr>
          <w:rFonts w:ascii="黑体" w:eastAsia="黑体" w:hAnsi="宋体" w:hint="eastAsia"/>
          <w:bCs/>
          <w:lang w:eastAsia="zh-CN"/>
        </w:rPr>
        <w:t>、</w:t>
      </w:r>
      <w:bookmarkStart w:id="44" w:name="_Hlk72092634"/>
      <w:r>
        <w:rPr>
          <w:rFonts w:ascii="黑体" w:eastAsia="黑体" w:hAnsi="宋体" w:hint="eastAsia"/>
          <w:bCs/>
          <w:lang w:eastAsia="zh-CN"/>
        </w:rPr>
        <w:t>实质性条款响应情况表</w:t>
      </w:r>
      <w:bookmarkEnd w:id="44"/>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9"/>
        <w:gridCol w:w="3359"/>
        <w:gridCol w:w="2907"/>
        <w:gridCol w:w="1352"/>
        <w:gridCol w:w="91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eastAsia="宋体" w:hAnsi="宋体" w:cs="宋体"/>
                <w:sz w:val="21"/>
                <w:szCs w:val="21"/>
                <w:lang w:eastAsia="zh-CN"/>
              </w:rPr>
            </w:pPr>
            <w:bookmarkStart w:id="45" w:name="_Hlk72092651"/>
            <w:r>
              <w:rPr>
                <w:rFonts w:ascii="宋体" w:eastAsia="宋体" w:hAnsi="宋体" w:cs="宋体" w:hint="eastAsia"/>
                <w:sz w:val="21"/>
                <w:szCs w:val="21"/>
                <w:lang w:eastAsia="zh-CN" w:bidi="ar"/>
              </w:rPr>
              <w:t>序号</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eastAsia="宋体" w:hAnsi="宋体" w:cs="宋体"/>
                <w:sz w:val="21"/>
                <w:szCs w:val="21"/>
                <w:lang w:eastAsia="zh-CN"/>
              </w:rPr>
            </w:pPr>
            <w:r>
              <w:rPr>
                <w:rFonts w:ascii="宋体" w:eastAsia="宋体" w:hAnsi="宋体" w:cs="宋体" w:hint="eastAsia"/>
                <w:sz w:val="21"/>
                <w:szCs w:val="21"/>
                <w:lang w:eastAsia="zh-CN" w:bidi="ar"/>
              </w:rPr>
              <w:t>实质性条款具体内容</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eastAsia="宋体" w:hAnsi="宋体" w:cs="宋体"/>
                <w:sz w:val="21"/>
                <w:szCs w:val="21"/>
                <w:lang w:eastAsia="zh-CN"/>
              </w:rPr>
            </w:pPr>
            <w:r>
              <w:rPr>
                <w:rFonts w:eastAsia="宋体" w:cs="宋体" w:hint="eastAsia"/>
                <w:kern w:val="2"/>
                <w:sz w:val="21"/>
                <w:lang w:eastAsia="zh-CN" w:bidi="ar"/>
              </w:rPr>
              <w:t>投标响应</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eastAsia="宋体" w:hAnsi="宋体" w:cs="宋体"/>
                <w:sz w:val="21"/>
                <w:szCs w:val="21"/>
                <w:lang w:eastAsia="zh-CN"/>
              </w:rPr>
            </w:pPr>
            <w:r>
              <w:rPr>
                <w:rFonts w:eastAsia="宋体" w:cs="宋体" w:hint="eastAsia"/>
                <w:kern w:val="2"/>
                <w:sz w:val="21"/>
                <w:lang w:eastAsia="zh-CN" w:bidi="ar"/>
              </w:rPr>
              <w:t>偏离情况</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eastAsia="宋体" w:hAnsi="宋体" w:cs="宋体"/>
                <w:sz w:val="21"/>
                <w:szCs w:val="21"/>
                <w:lang w:eastAsia="zh-CN"/>
              </w:rPr>
            </w:pPr>
            <w:r>
              <w:rPr>
                <w:rFonts w:eastAsia="宋体" w:cs="宋体" w:hint="eastAsia"/>
                <w:kern w:val="2"/>
                <w:sz w:val="21"/>
                <w:lang w:eastAsia="zh-CN" w:bidi="ar"/>
              </w:rPr>
              <w:t>说明</w:t>
            </w:r>
          </w:p>
        </w:tc>
      </w:tr>
      <w:bookmarkEnd w:id="45"/>
      <w:tr>
        <w:tblPrEx>
          <w:tblW w:w="5000" w:type="pct"/>
          <w:jc w:val="center"/>
          <w:tblLayout w:type="fixed"/>
          <w:tblCellMar>
            <w:top w:w="0" w:type="dxa"/>
            <w:left w:w="108" w:type="dxa"/>
            <w:bottom w:w="0" w:type="dxa"/>
            <w:right w:w="108" w:type="dxa"/>
          </w:tblCellMar>
        </w:tblPrEx>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eastAsia="宋体" w:hAnsi="宋体" w:cs="宋体"/>
                <w:sz w:val="21"/>
                <w:szCs w:val="21"/>
                <w:lang w:eastAsia="zh-CN"/>
              </w:rPr>
            </w:pPr>
            <w:r>
              <w:rPr>
                <w:rFonts w:ascii="宋体" w:eastAsia="宋体" w:hAnsi="宋体" w:cs="宋体" w:hint="eastAsia"/>
                <w:sz w:val="21"/>
                <w:szCs w:val="21"/>
                <w:lang w:eastAsia="zh-CN" w:bidi="ar"/>
              </w:rPr>
              <w:t>1</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eastAsia="宋体" w:hAnsi="宋体"/>
                <w:sz w:val="21"/>
                <w:szCs w:val="21"/>
                <w:lang w:eastAsia="zh-CN"/>
              </w:rPr>
            </w:pPr>
            <w:r>
              <w:rPr>
                <w:rFonts w:eastAsia="宋体" w:hAnsi="宋体"/>
                <w:sz w:val="21"/>
                <w:szCs w:val="21"/>
                <w:lang w:eastAsia="zh-CN"/>
              </w:rPr>
              <w:t>满足本项目标★的条款要求。</w:t>
            </w:r>
          </w:p>
        </w:tc>
        <w:tc>
          <w:tcPr>
            <w:tcW w:w="2700"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widowControl w:val="0"/>
              <w:suppressLineNumbers w:val="0"/>
              <w:adjustRightInd w:val="0"/>
              <w:snapToGrid w:val="0"/>
              <w:spacing w:before="0" w:beforeAutospacing="0" w:after="0" w:afterAutospacing="0" w:line="360" w:lineRule="auto"/>
              <w:ind w:left="0" w:right="0"/>
              <w:jc w:val="both"/>
              <w:rPr>
                <w:rFonts w:ascii="宋体" w:eastAsia="宋体" w:hAnsi="宋体" w:cs="宋体"/>
                <w:sz w:val="21"/>
                <w:szCs w:val="21"/>
                <w:lang w:eastAsia="zh-CN"/>
              </w:rPr>
            </w:pPr>
          </w:p>
        </w:tc>
        <w:tc>
          <w:tcPr>
            <w:tcW w:w="1256"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widowControl w:val="0"/>
              <w:suppressLineNumbers w:val="0"/>
              <w:adjustRightInd w:val="0"/>
              <w:snapToGrid w:val="0"/>
              <w:spacing w:before="0" w:beforeAutospacing="0" w:after="0" w:afterAutospacing="0" w:line="360" w:lineRule="auto"/>
              <w:ind w:left="0" w:right="0"/>
              <w:jc w:val="both"/>
              <w:rPr>
                <w:rFonts w:ascii="宋体" w:eastAsia="宋体" w:hAnsi="宋体" w:cs="宋体"/>
                <w:sz w:val="21"/>
                <w:szCs w:val="21"/>
                <w:lang w:eastAsia="zh-CN"/>
              </w:rPr>
            </w:pPr>
          </w:p>
        </w:tc>
        <w:tc>
          <w:tcPr>
            <w:tcW w:w="847"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widowControl w:val="0"/>
              <w:suppressLineNumbers w:val="0"/>
              <w:adjustRightInd w:val="0"/>
              <w:snapToGrid w:val="0"/>
              <w:spacing w:before="0" w:beforeAutospacing="0" w:after="0" w:afterAutospacing="0" w:line="360" w:lineRule="auto"/>
              <w:ind w:left="0" w:right="0"/>
              <w:jc w:val="both"/>
              <w:rPr>
                <w:rFonts w:ascii="宋体" w:eastAsia="宋体" w:hAnsi="宋体" w:cs="宋体"/>
                <w:sz w:val="21"/>
                <w:szCs w:val="21"/>
                <w:lang w:eastAsia="zh-CN"/>
              </w:rPr>
            </w:pPr>
          </w:p>
        </w:tc>
      </w:tr>
    </w:tbl>
    <w:p>
      <w:pPr>
        <w:widowControl w:val="0"/>
        <w:jc w:val="both"/>
        <w:rPr>
          <w:rFonts w:eastAsia="宋体"/>
          <w:b/>
          <w:kern w:val="2"/>
          <w:szCs w:val="22"/>
          <w:lang w:eastAsia="zh-CN"/>
        </w:rPr>
      </w:pPr>
      <w:r>
        <w:rPr>
          <w:rFonts w:eastAsia="宋体" w:cs="宋体" w:hint="eastAsia"/>
          <w:b/>
          <w:kern w:val="2"/>
          <w:szCs w:val="22"/>
          <w:lang w:eastAsia="zh-CN" w:bidi="ar"/>
        </w:rPr>
        <w:t>注：</w:t>
      </w:r>
      <w:r>
        <w:rPr>
          <w:rFonts w:eastAsia="宋体"/>
          <w:b/>
          <w:kern w:val="2"/>
          <w:szCs w:val="22"/>
          <w:lang w:eastAsia="zh-CN" w:bidi="ar"/>
        </w:rPr>
        <w:t>1.</w:t>
      </w:r>
      <w:r>
        <w:rPr>
          <w:rFonts w:eastAsia="宋体" w:cs="宋体" w:hint="eastAsia"/>
          <w:b/>
          <w:kern w:val="2"/>
          <w:szCs w:val="22"/>
          <w:lang w:eastAsia="zh-CN" w:bidi="ar"/>
        </w:rPr>
        <w:t>上表所列各项均为不可负偏离条款。</w:t>
      </w:r>
    </w:p>
    <w:p>
      <w:pPr>
        <w:widowControl w:val="0"/>
        <w:ind w:firstLine="480" w:firstLineChars="200"/>
        <w:jc w:val="both"/>
        <w:rPr>
          <w:rFonts w:eastAsia="宋体"/>
          <w:b/>
          <w:kern w:val="2"/>
          <w:szCs w:val="22"/>
          <w:lang w:eastAsia="zh-CN"/>
        </w:rPr>
      </w:pPr>
      <w:r>
        <w:rPr>
          <w:rFonts w:eastAsia="宋体"/>
          <w:b/>
          <w:kern w:val="2"/>
          <w:szCs w:val="22"/>
          <w:lang w:eastAsia="zh-CN" w:bidi="ar"/>
        </w:rPr>
        <w:t>2.</w:t>
      </w:r>
      <w:r>
        <w:rPr>
          <w:rFonts w:eastAsia="宋体" w:cs="宋体" w:hint="eastAsia"/>
          <w:b/>
          <w:kern w:val="2"/>
          <w:szCs w:val="22"/>
          <w:lang w:eastAsia="zh-CN" w:bidi="ar"/>
        </w:rPr>
        <w:t>“投标响应”一栏应当详细填写投标人自身响应情况，而不能不合理照搬照抄招实质性条款具体内容。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b/>
          <w:kern w:val="2"/>
          <w:szCs w:val="22"/>
          <w:lang w:eastAsia="zh-CN" w:bidi="ar"/>
        </w:rPr>
        <w:t>3.</w:t>
      </w:r>
      <w:r>
        <w:rPr>
          <w:rFonts w:eastAsia="宋体" w:cs="宋体" w:hint="eastAsia"/>
          <w:b/>
          <w:kern w:val="2"/>
          <w:szCs w:val="22"/>
          <w:lang w:eastAsia="zh-CN" w:bidi="ar"/>
        </w:rPr>
        <w:t>“偏离情况”一栏应填写“正偏离”、“负偏离”或“无偏离”，</w:t>
      </w:r>
      <w:r>
        <w:rPr>
          <w:rFonts w:eastAsia="宋体" w:cs="宋体" w:hint="eastAsia"/>
          <w:b/>
          <w:kern w:val="2"/>
          <w:lang w:eastAsia="zh-CN" w:bidi="ar"/>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lang w:eastAsia="zh-CN"/>
        </w:rPr>
      </w:pPr>
      <w:r>
        <w:rPr>
          <w:rFonts w:eastAsia="宋体"/>
          <w:b/>
          <w:kern w:val="2"/>
          <w:lang w:eastAsia="zh-CN" w:bidi="ar"/>
        </w:rPr>
        <w:t>4.</w:t>
      </w:r>
      <w:r>
        <w:rPr>
          <w:rFonts w:eastAsia="宋体" w:cs="宋体" w:hint="eastAsia"/>
          <w:b/>
          <w:kern w:val="2"/>
          <w:lang w:eastAsia="zh-CN" w:bidi="ar"/>
        </w:rPr>
        <w:t>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bidi="ar"/>
        </w:rPr>
        <w:t>5.</w:t>
      </w:r>
      <w:r>
        <w:rPr>
          <w:rFonts w:eastAsia="宋体" w:cs="宋体" w:hint="eastAsia"/>
          <w:b/>
          <w:kern w:val="2"/>
          <w:szCs w:val="22"/>
          <w:lang w:eastAsia="zh-CN" w:bidi="ar"/>
        </w:rPr>
        <w:t>实质性响应条款“投标响应情况”与投标文件其它内容冲突的，以实质性响应条款“投标响应情况”为准。</w:t>
      </w:r>
    </w:p>
    <w:p>
      <w:pPr>
        <w:widowControl w:val="0"/>
        <w:ind w:firstLine="480" w:firstLineChars="200"/>
        <w:jc w:val="both"/>
        <w:rPr>
          <w:rFonts w:eastAsia="宋体"/>
          <w:b/>
          <w:kern w:val="2"/>
          <w:szCs w:val="22"/>
          <w:lang w:eastAsia="zh-CN"/>
        </w:rPr>
      </w:pPr>
      <w:r>
        <w:rPr>
          <w:rFonts w:eastAsia="宋体"/>
          <w:b/>
          <w:kern w:val="2"/>
          <w:szCs w:val="22"/>
          <w:lang w:eastAsia="zh-CN" w:bidi="ar"/>
        </w:rPr>
        <w:t>6.</w:t>
      </w:r>
      <w:r>
        <w:rPr>
          <w:rFonts w:eastAsia="宋体" w:cs="宋体" w:hint="eastAsia"/>
          <w:b/>
          <w:kern w:val="2"/>
          <w:szCs w:val="22"/>
          <w:lang w:eastAsia="zh-CN" w:bidi="ar"/>
        </w:rPr>
        <w:t>要求提供证明资料，在“说明”一栏中列明证明资料的位置</w:t>
      </w:r>
      <w:r>
        <w:rPr>
          <w:rFonts w:eastAsia="宋体"/>
          <w:b/>
          <w:kern w:val="2"/>
          <w:szCs w:val="22"/>
          <w:lang w:eastAsia="zh-CN" w:bidi="ar"/>
        </w:rPr>
        <w:t>,</w:t>
      </w:r>
      <w:r>
        <w:rPr>
          <w:rFonts w:eastAsia="宋体" w:cs="宋体" w:hint="eastAsia"/>
          <w:b/>
          <w:kern w:val="2"/>
          <w:szCs w:val="22"/>
          <w:lang w:eastAsia="zh-CN" w:bidi="ar"/>
        </w:rPr>
        <w:t>以便评审；未要求提供证明材料的，投标人可以不提供。</w:t>
      </w:r>
    </w:p>
    <w:p>
      <w:pPr>
        <w:widowControl w:val="0"/>
        <w:jc w:val="both"/>
        <w:rPr>
          <w:rFonts w:eastAsia="宋体"/>
          <w:kern w:val="2"/>
          <w:sz w:val="21"/>
          <w:lang w:eastAsia="zh-CN"/>
        </w:rPr>
      </w:pPr>
    </w:p>
    <w:p>
      <w:pPr>
        <w:widowControl w:val="0"/>
        <w:jc w:val="both"/>
        <w:rPr>
          <w:rFonts w:eastAsia="宋体"/>
          <w:b/>
          <w:bCs/>
          <w:kern w:val="2"/>
          <w:lang w:eastAsia="zh-CN"/>
        </w:rPr>
      </w:pPr>
    </w:p>
    <w:p>
      <w:pPr>
        <w:widowControl/>
        <w:jc w:val="left"/>
        <w:rPr>
          <w:rFonts w:ascii="黑体" w:eastAsia="黑体" w:hAnsi="宋体"/>
          <w:kern w:val="2"/>
          <w:szCs w:val="20"/>
          <w:highlight w:val="yellow"/>
          <w:lang w:eastAsia="zh-CN"/>
        </w:rPr>
      </w:pPr>
      <w:r>
        <w:rPr>
          <w:rFonts w:ascii="黑体" w:eastAsia="黑体" w:hAnsi="宋体"/>
          <w:kern w:val="2"/>
          <w:szCs w:val="20"/>
          <w:highlight w:val="yellow"/>
          <w:lang w:eastAsia="zh-CN"/>
        </w:rPr>
        <w:br w:type="page"/>
      </w:r>
    </w:p>
    <w:p>
      <w:pPr>
        <w:keepNext/>
        <w:keepLines/>
        <w:widowControl w:val="0"/>
        <w:spacing w:before="260" w:after="260" w:line="240" w:lineRule="auto"/>
        <w:jc w:val="both"/>
        <w:outlineLvl w:val="2"/>
        <w:rPr>
          <w:rFonts w:ascii="黑体" w:eastAsia="黑体" w:hAnsi="黑体" w:cs="黑体"/>
          <w:kern w:val="2"/>
          <w:szCs w:val="28"/>
          <w:lang w:eastAsia="zh-CN"/>
        </w:rPr>
      </w:pPr>
      <w:r>
        <w:rPr>
          <w:rFonts w:ascii="黑体" w:eastAsia="黑体" w:hAnsi="黑体" w:cs="黑体" w:hint="eastAsia"/>
          <w:kern w:val="2"/>
          <w:szCs w:val="28"/>
          <w:lang w:eastAsia="zh-CN"/>
        </w:rPr>
        <w:t>九</w:t>
      </w:r>
      <w:r>
        <w:rPr>
          <w:rFonts w:ascii="黑体" w:eastAsia="黑体" w:hAnsi="黑体" w:cs="黑体" w:hint="eastAsia"/>
          <w:kern w:val="2"/>
          <w:szCs w:val="28"/>
          <w:lang w:eastAsia="zh-CN"/>
        </w:rPr>
        <w:t>、配送服务方案（格式自定）</w:t>
      </w:r>
    </w:p>
    <w:p>
      <w:pPr>
        <w:widowControl w:val="0"/>
        <w:ind w:firstLine="0"/>
        <w:jc w:val="center"/>
        <w:rPr>
          <w:rFonts w:ascii="宋体" w:eastAsia="宋体" w:hAnsi="宋体" w:cs="宋体"/>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keepNext/>
        <w:keepLines/>
        <w:widowControl w:val="0"/>
        <w:spacing w:before="260" w:after="260" w:line="240" w:lineRule="auto"/>
        <w:jc w:val="both"/>
        <w:outlineLvl w:val="2"/>
        <w:rPr>
          <w:rFonts w:ascii="黑体" w:eastAsia="黑体" w:hAnsi="黑体" w:cs="黑体"/>
          <w:kern w:val="2"/>
          <w:szCs w:val="28"/>
          <w:lang w:eastAsia="zh-CN"/>
        </w:rPr>
      </w:pPr>
      <w:r>
        <w:rPr>
          <w:rFonts w:ascii="黑体" w:eastAsia="黑体" w:hAnsi="黑体" w:cs="黑体" w:hint="eastAsia"/>
          <w:kern w:val="2"/>
          <w:szCs w:val="28"/>
          <w:lang w:eastAsia="zh-CN"/>
        </w:rPr>
        <w:t>十</w:t>
      </w:r>
      <w:r>
        <w:rPr>
          <w:rFonts w:ascii="黑体" w:eastAsia="黑体" w:hAnsi="黑体" w:cs="黑体" w:hint="eastAsia"/>
          <w:kern w:val="2"/>
          <w:szCs w:val="28"/>
          <w:lang w:eastAsia="zh-CN"/>
        </w:rPr>
        <w:t>、应急预案（格式自定）</w:t>
      </w:r>
    </w:p>
    <w:p>
      <w:pPr>
        <w:widowControl w:val="0"/>
        <w:ind w:firstLine="0"/>
        <w:jc w:val="center"/>
        <w:rPr>
          <w:rFonts w:ascii="宋体" w:eastAsia="宋体" w:hAnsi="宋体" w:cs="宋体"/>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highlight w:val="yellow"/>
          <w:lang w:eastAsia="zh-CN"/>
        </w:rPr>
      </w:pPr>
    </w:p>
    <w:p>
      <w:pPr>
        <w:keepNext/>
        <w:keepLines/>
        <w:widowControl w:val="0"/>
        <w:spacing w:before="260" w:after="260" w:line="240" w:lineRule="auto"/>
        <w:jc w:val="both"/>
        <w:outlineLvl w:val="2"/>
        <w:rPr>
          <w:rFonts w:ascii="黑体" w:eastAsia="黑体" w:hAnsi="黑体" w:cs="黑体"/>
          <w:kern w:val="2"/>
          <w:szCs w:val="28"/>
          <w:lang w:eastAsia="zh-CN"/>
        </w:rPr>
      </w:pPr>
      <w:r>
        <w:rPr>
          <w:rFonts w:ascii="黑体" w:eastAsia="黑体" w:hAnsi="黑体" w:cs="黑体" w:hint="eastAsia"/>
          <w:kern w:val="2"/>
          <w:szCs w:val="28"/>
          <w:lang w:eastAsia="zh-CN"/>
        </w:rPr>
        <w:t>十一</w:t>
      </w:r>
      <w:r>
        <w:rPr>
          <w:rFonts w:ascii="黑体" w:eastAsia="黑体" w:hAnsi="黑体" w:cs="黑体" w:hint="eastAsia"/>
          <w:kern w:val="2"/>
          <w:szCs w:val="28"/>
          <w:lang w:eastAsia="zh-CN"/>
        </w:rPr>
        <w:t>、食品安全保障（格式自定）</w:t>
      </w:r>
    </w:p>
    <w:p>
      <w:pPr>
        <w:widowControl w:val="0"/>
        <w:ind w:firstLine="0"/>
        <w:jc w:val="center"/>
        <w:rPr>
          <w:rFonts w:ascii="宋体" w:eastAsia="宋体" w:hAnsi="宋体" w:cs="宋体"/>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highlight w:val="yellow"/>
          <w:lang w:eastAsia="zh-CN"/>
        </w:rPr>
      </w:pPr>
    </w:p>
    <w:p>
      <w:pPr>
        <w:keepNext/>
        <w:keepLines/>
        <w:widowControl w:val="0"/>
        <w:bidi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十二</w:t>
      </w:r>
      <w:r>
        <w:rPr>
          <w:rFonts w:ascii="黑体" w:eastAsia="黑体" w:hAnsi="黑体" w:cs="黑体" w:hint="eastAsia"/>
          <w:kern w:val="2"/>
          <w:szCs w:val="28"/>
          <w:lang w:eastAsia="zh-CN"/>
        </w:rPr>
        <w:t>、项目成员情况（格式自定）</w:t>
      </w:r>
    </w:p>
    <w:p>
      <w:pPr>
        <w:widowControl w:val="0"/>
        <w:ind w:firstLine="0"/>
        <w:jc w:val="center"/>
        <w:rPr>
          <w:rFonts w:ascii="宋体" w:eastAsia="宋体" w:hAnsi="宋体" w:cs="宋体"/>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spacing w:before="60" w:beforeLines="25" w:after="60" w:afterLines="25"/>
        <w:ind w:firstLine="0"/>
        <w:jc w:val="both"/>
        <w:rPr>
          <w:rFonts w:ascii="宋体" w:eastAsia="宋体" w:hAnsi="宋体" w:cs="宋体"/>
          <w:kern w:val="2"/>
          <w:szCs w:val="20"/>
          <w:highlight w:val="yellow"/>
          <w:lang w:eastAsia="zh-CN"/>
        </w:rPr>
      </w:pPr>
    </w:p>
    <w:p>
      <w:pPr>
        <w:keepNext/>
        <w:keepLines/>
        <w:widowControl w:val="0"/>
        <w:bidi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十三</w:t>
      </w:r>
      <w:r>
        <w:rPr>
          <w:rFonts w:ascii="黑体" w:eastAsia="黑体" w:hAnsi="黑体" w:cs="黑体" w:hint="eastAsia"/>
          <w:kern w:val="2"/>
          <w:szCs w:val="28"/>
          <w:lang w:eastAsia="zh-CN"/>
        </w:rPr>
        <w:t>、食品安全责任险（格式自定）</w:t>
      </w:r>
    </w:p>
    <w:p>
      <w:pPr>
        <w:widowControl w:val="0"/>
        <w:ind w:firstLine="0"/>
        <w:jc w:val="center"/>
        <w:rPr>
          <w:rFonts w:ascii="宋体" w:eastAsia="宋体" w:hAnsi="宋体" w:cs="宋体"/>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spacing w:before="60" w:beforeLines="25" w:after="60" w:afterLines="25"/>
        <w:ind w:firstLine="0"/>
        <w:jc w:val="both"/>
        <w:rPr>
          <w:rFonts w:ascii="宋体" w:eastAsia="宋体" w:hAnsi="宋体" w:cs="宋体"/>
          <w:kern w:val="2"/>
          <w:szCs w:val="20"/>
          <w:highlight w:val="yellow"/>
          <w:lang w:eastAsia="zh-CN"/>
        </w:rPr>
      </w:pPr>
    </w:p>
    <w:p>
      <w:pPr>
        <w:keepNext/>
        <w:keepLines/>
        <w:widowControl w:val="0"/>
        <w:bidi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十四</w:t>
      </w:r>
      <w:r>
        <w:rPr>
          <w:rFonts w:ascii="黑体" w:eastAsia="黑体" w:hAnsi="黑体" w:cs="黑体" w:hint="eastAsia"/>
          <w:kern w:val="2"/>
          <w:szCs w:val="28"/>
          <w:lang w:eastAsia="zh-CN"/>
        </w:rPr>
        <w:t>、运输车辆（格式自定）</w:t>
      </w:r>
    </w:p>
    <w:p>
      <w:pPr>
        <w:widowControl w:val="0"/>
        <w:ind w:firstLine="0"/>
        <w:jc w:val="center"/>
        <w:rPr>
          <w:rFonts w:ascii="宋体" w:eastAsia="宋体" w:hAnsi="宋体" w:cs="宋体"/>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spacing w:before="60" w:beforeLines="25" w:after="60" w:afterLines="25"/>
        <w:ind w:firstLine="0"/>
        <w:jc w:val="both"/>
        <w:rPr>
          <w:rFonts w:ascii="宋体" w:eastAsia="宋体" w:hAnsi="宋体" w:cs="宋体"/>
          <w:kern w:val="2"/>
          <w:szCs w:val="20"/>
          <w:highlight w:val="yellow"/>
          <w:lang w:eastAsia="zh-CN"/>
        </w:rPr>
      </w:pPr>
    </w:p>
    <w:p>
      <w:pPr>
        <w:keepNext/>
        <w:keepLines/>
        <w:widowControl w:val="0"/>
        <w:bidi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十五</w:t>
      </w:r>
      <w:r>
        <w:rPr>
          <w:rFonts w:ascii="黑体" w:eastAsia="黑体" w:hAnsi="黑体" w:cs="黑体" w:hint="eastAsia"/>
          <w:kern w:val="2"/>
          <w:szCs w:val="28"/>
          <w:lang w:eastAsia="zh-CN"/>
        </w:rPr>
        <w:t>、仓储场地（格式自定）</w:t>
      </w:r>
    </w:p>
    <w:p>
      <w:pPr>
        <w:widowControl w:val="0"/>
        <w:ind w:firstLine="0"/>
        <w:jc w:val="center"/>
        <w:rPr>
          <w:rFonts w:ascii="宋体" w:eastAsia="宋体" w:hAnsi="宋体" w:cs="宋体"/>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spacing w:line="360" w:lineRule="auto"/>
        <w:jc w:val="both"/>
        <w:rPr>
          <w:rFonts w:eastAsia="宋体"/>
          <w:b/>
          <w:bCs/>
          <w:kern w:val="2"/>
          <w:lang w:eastAsia="zh-CN"/>
        </w:rPr>
      </w:pPr>
    </w:p>
    <w:p>
      <w:pPr>
        <w:keepNext/>
        <w:keepLines/>
        <w:widowControl w:val="0"/>
        <w:bidi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十六</w:t>
      </w:r>
      <w:r>
        <w:rPr>
          <w:rFonts w:ascii="黑体" w:eastAsia="黑体" w:hAnsi="黑体" w:cs="黑体" w:hint="eastAsia"/>
          <w:kern w:val="2"/>
          <w:szCs w:val="28"/>
          <w:lang w:eastAsia="zh-CN"/>
        </w:rPr>
        <w:t>、仓储信息化管理系统（格式自定）</w:t>
      </w:r>
    </w:p>
    <w:p>
      <w:pPr>
        <w:widowControl w:val="0"/>
        <w:ind w:firstLine="0"/>
        <w:jc w:val="center"/>
        <w:rPr>
          <w:rFonts w:eastAsia="宋体"/>
          <w:kern w:val="2"/>
          <w:sz w:val="21"/>
          <w:szCs w:val="20"/>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keepNext/>
        <w:keepLines/>
        <w:widowControl w:val="0"/>
        <w:bidi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十七</w:t>
      </w:r>
      <w:r>
        <w:rPr>
          <w:rFonts w:ascii="黑体" w:eastAsia="黑体" w:hAnsi="黑体" w:cs="黑体" w:hint="eastAsia"/>
          <w:kern w:val="2"/>
          <w:szCs w:val="28"/>
          <w:lang w:eastAsia="zh-CN"/>
        </w:rPr>
        <w:t>、食品质量安全承诺（格式自定）</w:t>
      </w:r>
    </w:p>
    <w:p>
      <w:pPr>
        <w:widowControl w:val="0"/>
        <w:ind w:firstLine="0"/>
        <w:jc w:val="center"/>
        <w:rPr>
          <w:rFonts w:ascii="宋体" w:eastAsia="宋体" w:hAnsi="宋体" w:cs="宋体"/>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jc w:val="both"/>
        <w:rPr>
          <w:rFonts w:ascii="宋体" w:eastAsia="宋体" w:hAnsi="宋体" w:cs="宋体"/>
          <w:kern w:val="2"/>
          <w:highlight w:val="yellow"/>
          <w:lang w:eastAsia="zh-CN"/>
        </w:rPr>
      </w:pPr>
    </w:p>
    <w:p>
      <w:pPr>
        <w:widowControl w:val="0"/>
        <w:jc w:val="both"/>
        <w:rPr>
          <w:rFonts w:ascii="黑体" w:eastAsia="黑体" w:hAnsi="黑体" w:cs="黑体"/>
          <w:kern w:val="2"/>
          <w:szCs w:val="28"/>
          <w:lang w:eastAsia="zh-CN"/>
        </w:rPr>
      </w:pPr>
      <w:r>
        <w:rPr>
          <w:rFonts w:ascii="黑体" w:eastAsia="黑体" w:hAnsi="黑体" w:cs="黑体" w:hint="eastAsia"/>
          <w:kern w:val="2"/>
          <w:szCs w:val="28"/>
          <w:lang w:eastAsia="zh-CN"/>
        </w:rPr>
        <w:br w:type="page"/>
      </w:r>
    </w:p>
    <w:p>
      <w:pPr>
        <w:keepNext/>
        <w:keepLines/>
        <w:widowControl w:val="0"/>
        <w:spacing w:before="260" w:after="260" w:line="240" w:lineRule="auto"/>
        <w:jc w:val="center"/>
        <w:outlineLvl w:val="2"/>
        <w:rPr>
          <w:rFonts w:ascii="宋体" w:eastAsia="宋体" w:hAnsi="宋体"/>
          <w:b/>
          <w:bCs/>
          <w:kern w:val="2"/>
          <w:szCs w:val="32"/>
          <w:lang w:eastAsia="zh-CN"/>
        </w:rPr>
      </w:pPr>
      <w:r>
        <w:rPr>
          <w:rFonts w:ascii="黑体" w:eastAsia="黑体" w:hAnsi="黑体" w:cs="黑体" w:hint="eastAsia"/>
          <w:kern w:val="2"/>
          <w:szCs w:val="28"/>
          <w:lang w:eastAsia="zh-CN"/>
        </w:rPr>
        <w:t>十八</w:t>
      </w:r>
      <w:r>
        <w:rPr>
          <w:rFonts w:ascii="黑体" w:eastAsia="黑体" w:hAnsi="黑体" w:cs="黑体" w:hint="eastAsia"/>
          <w:kern w:val="2"/>
          <w:szCs w:val="28"/>
          <w:lang w:eastAsia="zh-CN"/>
        </w:rPr>
        <w:t>、</w:t>
      </w:r>
      <w:r>
        <w:rPr>
          <w:rFonts w:ascii="黑体" w:eastAsia="黑体" w:hAnsi="宋体" w:hint="eastAsia"/>
          <w:kern w:val="2"/>
          <w:szCs w:val="20"/>
          <w:lang w:eastAsia="zh-CN"/>
        </w:rPr>
        <w:t>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5"/>
        <w:gridCol w:w="903"/>
        <w:gridCol w:w="5410"/>
        <w:gridCol w:w="946"/>
        <w:gridCol w:w="899"/>
        <w:gridCol w:w="706"/>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5"/>
          <w:jc w:val="center"/>
        </w:trPr>
        <w:tc>
          <w:tcPr>
            <w:tcW w:w="229"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序号</w:t>
            </w:r>
          </w:p>
        </w:tc>
        <w:tc>
          <w:tcPr>
            <w:tcW w:w="486"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b/>
                <w:bCs/>
                <w:sz w:val="21"/>
                <w:szCs w:val="21"/>
                <w:lang w:eastAsia="zh-CN"/>
              </w:rPr>
            </w:pPr>
            <w:r>
              <w:rPr>
                <w:rFonts w:ascii="宋体" w:eastAsia="宋体" w:hAnsi="宋体" w:cs="宋体" w:hint="eastAsia"/>
                <w:b/>
                <w:bCs/>
                <w:kern w:val="2"/>
                <w:sz w:val="21"/>
                <w:szCs w:val="21"/>
                <w:lang w:eastAsia="zh-CN"/>
              </w:rPr>
              <w:t>商务需求项</w:t>
            </w:r>
          </w:p>
        </w:tc>
        <w:tc>
          <w:tcPr>
            <w:tcW w:w="5403" w:type="dxa"/>
            <w:noWrap w:val="0"/>
            <w:vAlign w:val="top"/>
          </w:tcPr>
          <w:p>
            <w:pPr>
              <w:keepNext w:val="0"/>
              <w:keepLines w:val="0"/>
              <w:widowControl w:val="0"/>
              <w:suppressLineNumbers w:val="0"/>
              <w:spacing w:before="0" w:beforeAutospacing="0" w:after="0" w:afterAutospacing="0" w:line="240" w:lineRule="auto"/>
              <w:ind w:left="0" w:right="0" w:leftChars="0" w:rightChars="0"/>
              <w:jc w:val="center"/>
              <w:rPr>
                <w:rFonts w:ascii="宋体" w:eastAsia="宋体" w:hAnsi="宋体" w:cs="宋体" w:hint="eastAsia"/>
                <w:b/>
                <w:bCs/>
                <w:kern w:val="2"/>
                <w:szCs w:val="21"/>
                <w:lang w:eastAsia="zh-CN"/>
              </w:rPr>
            </w:pPr>
            <w:r>
              <w:rPr>
                <w:rFonts w:ascii="宋体" w:eastAsia="宋体" w:hAnsi="宋体" w:cs="宋体" w:hint="eastAsia"/>
                <w:b/>
                <w:bCs/>
                <w:kern w:val="2"/>
                <w:sz w:val="21"/>
                <w:szCs w:val="21"/>
                <w:lang w:eastAsia="zh-CN" w:bidi="ar"/>
              </w:rPr>
              <w:t>招标商务要求</w:t>
            </w:r>
          </w:p>
        </w:tc>
        <w:tc>
          <w:tcPr>
            <w:tcW w:w="509"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投标商务响应</w:t>
            </w:r>
          </w:p>
        </w:tc>
        <w:tc>
          <w:tcPr>
            <w:tcW w:w="484"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偏离情况</w:t>
            </w:r>
          </w:p>
        </w:tc>
        <w:tc>
          <w:tcPr>
            <w:tcW w:w="380"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275"/>
          <w:jc w:val="center"/>
        </w:trPr>
        <w:tc>
          <w:tcPr>
            <w:tcW w:w="229" w:type="pc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486" w:type="pct"/>
            <w:shd w:val="clear" w:color="auto" w:fill="auto"/>
            <w:noWrap w:val="0"/>
            <w:vAlign w:val="center"/>
          </w:tcPr>
          <w:p>
            <w:pPr>
              <w:keepNext w:val="0"/>
              <w:keepLines w:val="0"/>
              <w:widowControl/>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送货要求</w:t>
            </w:r>
          </w:p>
        </w:tc>
        <w:tc>
          <w:tcPr>
            <w:tcW w:w="5403" w:type="dxa"/>
            <w:shd w:val="clear" w:color="auto" w:fill="auto"/>
            <w:noWrap w:val="0"/>
            <w:vAlign w:val="center"/>
          </w:tcPr>
          <w:p>
            <w:pPr>
              <w:keepNext w:val="0"/>
              <w:keepLines w:val="0"/>
              <w:widowControl w:val="0"/>
              <w:numPr>
                <w:ilvl w:val="0"/>
                <w:numId w:val="3"/>
              </w:numPr>
              <w:suppressLineNumbers w:val="0"/>
              <w:tabs>
                <w:tab w:val="left" w:pos="312"/>
              </w:tabs>
              <w:spacing w:before="0" w:beforeAutospacing="0" w:after="0" w:afterAutospacing="0"/>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根据采购单位实际需要确定具体的送货时间，按时把所配送的产品按质按量送达指定地点，由小卖部工作人员验收核对后入库。</w:t>
            </w:r>
          </w:p>
          <w:p>
            <w:pPr>
              <w:keepNext w:val="0"/>
              <w:keepLines w:val="0"/>
              <w:widowControl w:val="0"/>
              <w:numPr>
                <w:ilvl w:val="0"/>
                <w:numId w:val="3"/>
              </w:numPr>
              <w:suppressLineNumbers w:val="0"/>
              <w:tabs>
                <w:tab w:val="left" w:pos="312"/>
              </w:tabs>
              <w:spacing w:before="0" w:beforeAutospacing="0" w:after="0" w:afterAutospacing="0"/>
              <w:ind w:left="0" w:right="0" w:leftChars="0" w:right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专门派一名员工跟单办理业务，按小卖部制订的采购单进行配送。跟单员工应相对固定，如更换，需事先通知采购人并获得认可。</w:t>
            </w:r>
          </w:p>
        </w:tc>
        <w:tc>
          <w:tcPr>
            <w:tcW w:w="509" w:type="pct"/>
            <w:shd w:val="clear" w:color="auto" w:fill="auto"/>
            <w:noWrap w:val="0"/>
            <w:vAlign w:val="center"/>
          </w:tcPr>
          <w:p>
            <w:pPr>
              <w:keepNext w:val="0"/>
              <w:keepLines w:val="0"/>
              <w:widowControl w:val="0"/>
              <w:numPr>
                <w:ilvl w:val="12"/>
                <w:numId w:val="0"/>
              </w:numPr>
              <w:suppressLineNumbers w:val="0"/>
              <w:spacing w:before="0" w:beforeAutospacing="0" w:after="0" w:afterAutospacing="0"/>
              <w:ind w:left="0" w:right="0" w:firstLine="0" w:leftChars="0" w:rightChars="0"/>
              <w:jc w:val="left"/>
              <w:rPr>
                <w:rFonts w:ascii="宋体" w:eastAsia="宋体" w:hAnsi="宋体" w:cs="宋体" w:hint="eastAsia"/>
                <w:kern w:val="2"/>
                <w:sz w:val="21"/>
                <w:szCs w:val="21"/>
                <w:lang w:eastAsia="zh-CN"/>
              </w:rPr>
            </w:pPr>
          </w:p>
        </w:tc>
        <w:tc>
          <w:tcPr>
            <w:tcW w:w="484" w:type="pct"/>
            <w:shd w:val="clear" w:color="auto" w:fill="auto"/>
            <w:noWrap w:val="0"/>
            <w:vAlign w:val="center"/>
          </w:tcPr>
          <w:p>
            <w:pPr>
              <w:keepNext w:val="0"/>
              <w:keepLines w:val="0"/>
              <w:widowControl w:val="0"/>
              <w:numPr>
                <w:ilvl w:val="12"/>
                <w:numId w:val="0"/>
              </w:numPr>
              <w:suppressLineNumbers w:val="0"/>
              <w:spacing w:before="0" w:beforeAutospacing="0" w:after="0" w:afterAutospacing="0"/>
              <w:ind w:left="0" w:right="0" w:firstLine="0" w:leftChars="0" w:rightChars="0"/>
              <w:jc w:val="left"/>
              <w:rPr>
                <w:rFonts w:ascii="宋体" w:eastAsia="宋体" w:hAnsi="宋体" w:cs="宋体" w:hint="eastAsia"/>
                <w:kern w:val="2"/>
                <w:sz w:val="21"/>
                <w:szCs w:val="21"/>
                <w:lang w:eastAsia="zh-CN"/>
              </w:rPr>
            </w:pPr>
          </w:p>
        </w:tc>
        <w:tc>
          <w:tcPr>
            <w:tcW w:w="380" w:type="pct"/>
            <w:shd w:val="clear" w:color="auto" w:fill="auto"/>
            <w:noWrap w:val="0"/>
            <w:vAlign w:val="center"/>
          </w:tcPr>
          <w:p>
            <w:pPr>
              <w:keepNext w:val="0"/>
              <w:keepLines w:val="0"/>
              <w:widowControl w:val="0"/>
              <w:numPr>
                <w:ilvl w:val="12"/>
                <w:numId w:val="0"/>
              </w:numPr>
              <w:suppressLineNumbers w:val="0"/>
              <w:spacing w:before="0" w:beforeAutospacing="0" w:after="0" w:afterAutospacing="0"/>
              <w:ind w:left="0" w:right="0" w:firstLine="0" w:leftChars="0" w:rightChars="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75"/>
          <w:jc w:val="center"/>
        </w:trPr>
        <w:tc>
          <w:tcPr>
            <w:tcW w:w="229" w:type="pc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486" w:type="pct"/>
            <w:shd w:val="clear" w:color="auto" w:fill="auto"/>
            <w:noWrap w:val="0"/>
            <w:vAlign w:val="center"/>
          </w:tcPr>
          <w:p>
            <w:pPr>
              <w:keepNext w:val="0"/>
              <w:keepLines w:val="0"/>
              <w:widowControl/>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服务响应与交付保障条款</w:t>
            </w:r>
          </w:p>
        </w:tc>
        <w:tc>
          <w:tcPr>
            <w:tcW w:w="5403" w:type="dxa"/>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根据采购人要求下单，2 小时响应回复，48 小时内安排送货。如有质量问题，24小时内退换货。</w:t>
            </w:r>
          </w:p>
        </w:tc>
        <w:tc>
          <w:tcPr>
            <w:tcW w:w="509" w:type="pc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left"/>
              <w:rPr>
                <w:rFonts w:ascii="宋体" w:eastAsia="宋体" w:hAnsi="宋体" w:cs="宋体" w:hint="eastAsia"/>
                <w:kern w:val="2"/>
                <w:sz w:val="21"/>
                <w:szCs w:val="21"/>
                <w:lang w:eastAsia="zh-CN"/>
              </w:rPr>
            </w:pPr>
          </w:p>
        </w:tc>
        <w:tc>
          <w:tcPr>
            <w:tcW w:w="484" w:type="pc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left"/>
              <w:rPr>
                <w:rFonts w:ascii="宋体" w:eastAsia="宋体" w:hAnsi="宋体" w:cs="宋体" w:hint="eastAsia"/>
                <w:kern w:val="2"/>
                <w:sz w:val="21"/>
                <w:szCs w:val="21"/>
                <w:lang w:eastAsia="zh-CN"/>
              </w:rPr>
            </w:pPr>
          </w:p>
        </w:tc>
        <w:tc>
          <w:tcPr>
            <w:tcW w:w="380" w:type="pc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75"/>
          <w:jc w:val="center"/>
        </w:trPr>
        <w:tc>
          <w:tcPr>
            <w:tcW w:w="229" w:type="pct"/>
            <w:vMerge w:val="restar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486" w:type="pct"/>
            <w:vMerge w:val="restar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b/>
                <w:bCs/>
                <w:color w:val="000000"/>
                <w:sz w:val="21"/>
                <w:szCs w:val="21"/>
                <w:lang w:eastAsia="zh-CN" w:bidi="ar"/>
              </w:rPr>
            </w:pPr>
          </w:p>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b/>
                <w:bCs/>
                <w:color w:val="000000"/>
                <w:sz w:val="21"/>
                <w:szCs w:val="21"/>
                <w:lang w:eastAsia="zh-CN" w:bidi="ar"/>
              </w:rPr>
            </w:pPr>
          </w:p>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b/>
                <w:bCs/>
                <w:color w:val="000000"/>
                <w:sz w:val="21"/>
                <w:szCs w:val="21"/>
                <w:lang w:eastAsia="zh-CN" w:bidi="ar"/>
              </w:rPr>
              <w:t>★</w:t>
            </w:r>
            <w:r>
              <w:rPr>
                <w:rFonts w:ascii="宋体" w:eastAsia="宋体" w:hAnsi="宋体" w:cs="宋体" w:hint="eastAsia"/>
                <w:sz w:val="21"/>
                <w:szCs w:val="21"/>
                <w:lang w:eastAsia="zh-CN"/>
              </w:rPr>
              <w:t>商品退、换货服务</w:t>
            </w:r>
          </w:p>
        </w:tc>
        <w:tc>
          <w:tcPr>
            <w:tcW w:w="5403" w:type="dxa"/>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商品在质保期内发生：变质、变色、渗漏、发霉、长虫、外包装破损的，应无条件予以更换或退货；</w:t>
            </w:r>
          </w:p>
        </w:tc>
        <w:tc>
          <w:tcPr>
            <w:tcW w:w="509"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sz w:val="21"/>
                <w:szCs w:val="21"/>
                <w:lang w:eastAsia="zh-CN"/>
              </w:rPr>
            </w:pPr>
          </w:p>
        </w:tc>
        <w:tc>
          <w:tcPr>
            <w:tcW w:w="484"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sz w:val="21"/>
                <w:szCs w:val="21"/>
                <w:lang w:eastAsia="zh-CN"/>
              </w:rPr>
            </w:pPr>
          </w:p>
        </w:tc>
        <w:tc>
          <w:tcPr>
            <w:tcW w:w="380"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275"/>
          <w:jc w:val="center"/>
        </w:trPr>
        <w:tc>
          <w:tcPr>
            <w:tcW w:w="229" w:type="pct"/>
            <w:vMerge/>
            <w:noWrap w:val="0"/>
            <w:vAlign w:val="center"/>
          </w:tcPr>
          <w:p>
            <w:pPr>
              <w:keepNext w:val="0"/>
              <w:keepLines w:val="0"/>
              <w:widowControl w:val="0"/>
              <w:suppressLineNumbers w:val="0"/>
              <w:adjustRightInd w:val="0"/>
              <w:spacing w:before="0" w:beforeAutospacing="0" w:after="0" w:afterAutospacing="0"/>
              <w:ind w:left="0" w:right="0"/>
              <w:jc w:val="center"/>
              <w:textAlignment w:val="baseline"/>
              <w:outlineLvl w:val="1"/>
              <w:rPr>
                <w:rFonts w:ascii="宋体" w:eastAsia="宋体" w:hAnsi="宋体" w:cs="宋体" w:hint="eastAsia"/>
                <w:sz w:val="21"/>
                <w:szCs w:val="21"/>
                <w:lang w:eastAsia="zh-CN"/>
              </w:rPr>
            </w:pPr>
          </w:p>
        </w:tc>
        <w:tc>
          <w:tcPr>
            <w:tcW w:w="486" w:type="pct"/>
            <w:vMerge/>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kern w:val="2"/>
                <w:sz w:val="21"/>
                <w:szCs w:val="21"/>
                <w:lang w:eastAsia="zh-CN" w:bidi="ar"/>
              </w:rPr>
            </w:pPr>
          </w:p>
        </w:tc>
        <w:tc>
          <w:tcPr>
            <w:tcW w:w="5403" w:type="dxa"/>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rPr>
              <w:t>质保期限为一年的商品，临近质保期 60 天的，应无条件予以更换或退货；质保期限为半年的商品，临近质保期 45 天的，应无条件予以更换或退货；</w:t>
            </w:r>
          </w:p>
        </w:tc>
        <w:tc>
          <w:tcPr>
            <w:tcW w:w="509"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sz w:val="21"/>
                <w:szCs w:val="21"/>
                <w:lang w:eastAsia="zh-CN"/>
              </w:rPr>
            </w:pPr>
          </w:p>
        </w:tc>
        <w:tc>
          <w:tcPr>
            <w:tcW w:w="484"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sz w:val="21"/>
                <w:szCs w:val="21"/>
                <w:lang w:eastAsia="zh-CN"/>
              </w:rPr>
            </w:pPr>
          </w:p>
        </w:tc>
        <w:tc>
          <w:tcPr>
            <w:tcW w:w="380"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275"/>
          <w:jc w:val="center"/>
        </w:trPr>
        <w:tc>
          <w:tcPr>
            <w:tcW w:w="229" w:type="pct"/>
            <w:vMerge/>
            <w:noWrap w:val="0"/>
            <w:vAlign w:val="center"/>
          </w:tcPr>
          <w:p>
            <w:pPr>
              <w:keepNext w:val="0"/>
              <w:keepLines w:val="0"/>
              <w:widowControl w:val="0"/>
              <w:suppressLineNumbers w:val="0"/>
              <w:adjustRightInd w:val="0"/>
              <w:spacing w:before="0" w:beforeAutospacing="0" w:after="0" w:afterAutospacing="0"/>
              <w:ind w:left="0" w:right="0"/>
              <w:jc w:val="center"/>
              <w:textAlignment w:val="baseline"/>
              <w:outlineLvl w:val="1"/>
              <w:rPr>
                <w:rFonts w:ascii="宋体" w:eastAsia="宋体" w:hAnsi="宋体" w:cs="宋体" w:hint="eastAsia"/>
                <w:sz w:val="21"/>
                <w:szCs w:val="21"/>
                <w:lang w:eastAsia="zh-CN"/>
              </w:rPr>
            </w:pPr>
          </w:p>
        </w:tc>
        <w:tc>
          <w:tcPr>
            <w:tcW w:w="486" w:type="pct"/>
            <w:vMerge/>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kern w:val="2"/>
                <w:sz w:val="21"/>
                <w:szCs w:val="21"/>
                <w:lang w:eastAsia="zh-CN" w:bidi="ar"/>
              </w:rPr>
            </w:pPr>
          </w:p>
        </w:tc>
        <w:tc>
          <w:tcPr>
            <w:tcW w:w="5403" w:type="dxa"/>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3.</w:t>
            </w:r>
            <w:r>
              <w:rPr>
                <w:rFonts w:ascii="宋体" w:eastAsia="宋体" w:hAnsi="宋体" w:cs="宋体" w:hint="eastAsia"/>
                <w:sz w:val="21"/>
                <w:szCs w:val="21"/>
                <w:lang w:eastAsia="zh-CN"/>
              </w:rPr>
              <w:t>对滞销商品（不影响商品品质），卖方应予以调剂和更换；</w:t>
            </w:r>
          </w:p>
        </w:tc>
        <w:tc>
          <w:tcPr>
            <w:tcW w:w="509"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sz w:val="21"/>
                <w:szCs w:val="21"/>
                <w:lang w:eastAsia="zh-CN"/>
              </w:rPr>
            </w:pPr>
          </w:p>
        </w:tc>
        <w:tc>
          <w:tcPr>
            <w:tcW w:w="484"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sz w:val="21"/>
                <w:szCs w:val="21"/>
                <w:lang w:eastAsia="zh-CN"/>
              </w:rPr>
            </w:pPr>
          </w:p>
        </w:tc>
        <w:tc>
          <w:tcPr>
            <w:tcW w:w="380"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275"/>
          <w:jc w:val="center"/>
        </w:trPr>
        <w:tc>
          <w:tcPr>
            <w:tcW w:w="229" w:type="pct"/>
            <w:vMerge w:val="restar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486" w:type="pct"/>
            <w:vMerge w:val="restar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b/>
                <w:bCs/>
                <w:color w:val="000000"/>
                <w:sz w:val="21"/>
                <w:szCs w:val="21"/>
                <w:lang w:eastAsia="zh-CN" w:bidi="ar"/>
              </w:rPr>
            </w:pPr>
          </w:p>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b/>
                <w:bCs/>
                <w:color w:val="000000"/>
                <w:sz w:val="21"/>
                <w:szCs w:val="21"/>
                <w:lang w:eastAsia="zh-CN" w:bidi="ar"/>
              </w:rPr>
              <w:t>★</w:t>
            </w:r>
            <w:r>
              <w:rPr>
                <w:rFonts w:ascii="宋体" w:eastAsia="宋体" w:hAnsi="宋体" w:cs="宋体" w:hint="eastAsia"/>
                <w:sz w:val="21"/>
                <w:szCs w:val="21"/>
                <w:lang w:eastAsia="zh-CN"/>
              </w:rPr>
              <w:t>商品售后退、换货服务</w:t>
            </w:r>
          </w:p>
        </w:tc>
        <w:tc>
          <w:tcPr>
            <w:tcW w:w="5403" w:type="dxa"/>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商品售出后，因发生质量问题遭到顾客退货的，应无条件予以更换或退货；</w:t>
            </w:r>
          </w:p>
        </w:tc>
        <w:tc>
          <w:tcPr>
            <w:tcW w:w="509"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sz w:val="21"/>
                <w:szCs w:val="21"/>
                <w:lang w:eastAsia="zh-CN"/>
              </w:rPr>
            </w:pPr>
          </w:p>
        </w:tc>
        <w:tc>
          <w:tcPr>
            <w:tcW w:w="484"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sz w:val="21"/>
                <w:szCs w:val="21"/>
                <w:lang w:eastAsia="zh-CN"/>
              </w:rPr>
            </w:pPr>
          </w:p>
        </w:tc>
        <w:tc>
          <w:tcPr>
            <w:tcW w:w="380"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275"/>
          <w:jc w:val="center"/>
        </w:trPr>
        <w:tc>
          <w:tcPr>
            <w:tcW w:w="229" w:type="pct"/>
            <w:vMerge/>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kern w:val="2"/>
                <w:sz w:val="21"/>
                <w:szCs w:val="21"/>
                <w:lang w:eastAsia="zh-CN"/>
              </w:rPr>
            </w:pPr>
          </w:p>
        </w:tc>
        <w:tc>
          <w:tcPr>
            <w:tcW w:w="486" w:type="pct"/>
            <w:vMerge/>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kern w:val="2"/>
                <w:sz w:val="21"/>
                <w:szCs w:val="21"/>
                <w:lang w:eastAsia="zh-CN" w:bidi="ar"/>
              </w:rPr>
            </w:pPr>
          </w:p>
        </w:tc>
        <w:tc>
          <w:tcPr>
            <w:tcW w:w="5403" w:type="dxa"/>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rPr>
              <w:t>供应商按招标文件提供的货物，如存在商品配方、用料、工艺等方面的生产缺陷和问题，由供应商负责召回和赔偿并且承担由此产生的一切责任。</w:t>
            </w:r>
          </w:p>
        </w:tc>
        <w:tc>
          <w:tcPr>
            <w:tcW w:w="509"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sz w:val="21"/>
                <w:szCs w:val="21"/>
                <w:lang w:eastAsia="zh-CN"/>
              </w:rPr>
            </w:pPr>
          </w:p>
        </w:tc>
        <w:tc>
          <w:tcPr>
            <w:tcW w:w="484"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sz w:val="21"/>
                <w:szCs w:val="21"/>
                <w:lang w:eastAsia="zh-CN"/>
              </w:rPr>
            </w:pPr>
          </w:p>
        </w:tc>
        <w:tc>
          <w:tcPr>
            <w:tcW w:w="380" w:type="pct"/>
            <w:shd w:val="clear" w:color="auto" w:fill="auto"/>
            <w:noWrap w:val="0"/>
            <w:vAlign w:val="top"/>
          </w:tcPr>
          <w:p>
            <w:pPr>
              <w:keepNext w:val="0"/>
              <w:keepLines w:val="0"/>
              <w:widowControl w:val="0"/>
              <w:numPr>
                <w:ilvl w:val="0"/>
                <w:numId w:val="0"/>
              </w:numPr>
              <w:suppressLineNumbers w:val="0"/>
              <w:spacing w:before="0" w:beforeAutospacing="0" w:after="0" w:afterAutospacing="0"/>
              <w:ind w:left="0" w:right="0" w:firstLine="0" w:leftChars="0" w:rightChars="0" w:firstLineChars="0"/>
              <w:jc w:val="both"/>
              <w:rPr>
                <w:rFonts w:ascii="宋体" w:eastAsia="宋体" w:hAnsi="宋体" w:cs="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275"/>
          <w:jc w:val="center"/>
        </w:trPr>
        <w:tc>
          <w:tcPr>
            <w:tcW w:w="229" w:type="pc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486" w:type="pc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商品卫生要求</w:t>
            </w:r>
          </w:p>
        </w:tc>
        <w:tc>
          <w:tcPr>
            <w:tcW w:w="5403" w:type="dxa"/>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严把配送商品质量关，响应国家号召，配送商品中不得含有高油、高脂肪等垃圾食品</w:t>
            </w: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单独</w:t>
            </w:r>
            <w:r>
              <w:rPr>
                <w:rFonts w:ascii="宋体" w:eastAsia="宋体" w:hAnsi="宋体" w:cs="宋体" w:hint="eastAsia"/>
                <w:b/>
                <w:bCs/>
                <w:sz w:val="21"/>
                <w:szCs w:val="21"/>
                <w:lang w:eastAsia="zh-CN"/>
              </w:rPr>
              <w:t>提供承诺函，格式自拟）</w:t>
            </w:r>
          </w:p>
        </w:tc>
        <w:tc>
          <w:tcPr>
            <w:tcW w:w="509" w:type="pc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b/>
                <w:bCs/>
                <w:color w:val="FF0000"/>
                <w:sz w:val="21"/>
                <w:szCs w:val="21"/>
                <w:lang w:eastAsia="zh-CN"/>
              </w:rPr>
            </w:pPr>
          </w:p>
        </w:tc>
        <w:tc>
          <w:tcPr>
            <w:tcW w:w="484" w:type="pc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b/>
                <w:bCs/>
                <w:color w:val="FF0000"/>
                <w:sz w:val="21"/>
                <w:szCs w:val="21"/>
                <w:lang w:eastAsia="zh-CN"/>
              </w:rPr>
            </w:pPr>
          </w:p>
        </w:tc>
        <w:tc>
          <w:tcPr>
            <w:tcW w:w="380" w:type="pc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b/>
                <w:bCs/>
                <w:color w:val="FF0000"/>
                <w:sz w:val="21"/>
                <w:szCs w:val="21"/>
                <w:lang w:eastAsia="zh-CN"/>
              </w:rPr>
            </w:pPr>
          </w:p>
        </w:tc>
      </w:tr>
      <w:tr>
        <w:tblPrEx>
          <w:tblW w:w="5000" w:type="pct"/>
          <w:jc w:val="center"/>
          <w:tblLayout w:type="fixed"/>
          <w:tblCellMar>
            <w:top w:w="0" w:type="dxa"/>
            <w:left w:w="108" w:type="dxa"/>
            <w:bottom w:w="0" w:type="dxa"/>
            <w:right w:w="108" w:type="dxa"/>
          </w:tblCellMar>
        </w:tblPrEx>
        <w:trPr>
          <w:trHeight w:val="275"/>
          <w:jc w:val="center"/>
        </w:trPr>
        <w:tc>
          <w:tcPr>
            <w:tcW w:w="229" w:type="pc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486" w:type="pc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商品安全保障管理</w:t>
            </w:r>
          </w:p>
        </w:tc>
        <w:tc>
          <w:tcPr>
            <w:tcW w:w="5403" w:type="dxa"/>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不得配送过期食品或即将过期食品，建立配送台账，做到进出货物有据可查。同时协助做好货架商品定期排查，以确保售卖商品均在合理有效期内。</w:t>
            </w:r>
          </w:p>
        </w:tc>
        <w:tc>
          <w:tcPr>
            <w:tcW w:w="509" w:type="pc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sz w:val="21"/>
                <w:szCs w:val="21"/>
                <w:lang w:eastAsia="zh-CN"/>
              </w:rPr>
            </w:pPr>
          </w:p>
        </w:tc>
        <w:tc>
          <w:tcPr>
            <w:tcW w:w="484" w:type="pc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sz w:val="21"/>
                <w:szCs w:val="21"/>
                <w:lang w:eastAsia="zh-CN"/>
              </w:rPr>
            </w:pPr>
          </w:p>
        </w:tc>
        <w:tc>
          <w:tcPr>
            <w:tcW w:w="380" w:type="pc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275"/>
          <w:jc w:val="center"/>
        </w:trPr>
        <w:tc>
          <w:tcPr>
            <w:tcW w:w="229" w:type="pc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p>
        </w:tc>
        <w:tc>
          <w:tcPr>
            <w:tcW w:w="486" w:type="pc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商品价格要求</w:t>
            </w:r>
          </w:p>
        </w:tc>
        <w:tc>
          <w:tcPr>
            <w:tcW w:w="5403" w:type="dxa"/>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投标人须在投标文件中承诺所配送商品价格</w:t>
            </w:r>
            <w:r>
              <w:rPr>
                <w:rFonts w:ascii="宋体" w:eastAsia="宋体" w:hAnsi="宋体" w:cs="宋体" w:hint="eastAsia"/>
                <w:sz w:val="21"/>
                <w:szCs w:val="21"/>
                <w:lang w:eastAsia="zh-CN"/>
              </w:rPr>
              <w:t>（含清单外的商品）</w:t>
            </w:r>
            <w:r>
              <w:rPr>
                <w:rFonts w:ascii="宋体" w:eastAsia="宋体" w:hAnsi="宋体" w:cs="宋体" w:hint="eastAsia"/>
                <w:sz w:val="21"/>
                <w:szCs w:val="21"/>
                <w:lang w:eastAsia="zh-CN"/>
              </w:rPr>
              <w:t>不得高于深圳地区</w:t>
            </w:r>
            <w:r>
              <w:rPr>
                <w:rFonts w:ascii="宋体" w:eastAsia="宋体" w:hAnsi="宋体" w:cs="宋体" w:hint="eastAsia"/>
                <w:sz w:val="21"/>
                <w:szCs w:val="21"/>
                <w:lang w:eastAsia="zh-CN"/>
              </w:rPr>
              <w:t>市场</w:t>
            </w:r>
            <w:r>
              <w:rPr>
                <w:rFonts w:ascii="宋体" w:eastAsia="宋体" w:hAnsi="宋体" w:cs="宋体" w:hint="eastAsia"/>
                <w:sz w:val="21"/>
                <w:szCs w:val="21"/>
                <w:lang w:eastAsia="zh-CN"/>
              </w:rPr>
              <w:t>价格。</w:t>
            </w: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单独</w:t>
            </w:r>
            <w:r>
              <w:rPr>
                <w:rFonts w:ascii="宋体" w:eastAsia="宋体" w:hAnsi="宋体" w:cs="宋体" w:hint="eastAsia"/>
                <w:b/>
                <w:bCs/>
                <w:sz w:val="21"/>
                <w:szCs w:val="21"/>
                <w:lang w:eastAsia="zh-CN"/>
              </w:rPr>
              <w:t>提供承诺函，格式自拟）</w:t>
            </w:r>
          </w:p>
        </w:tc>
        <w:tc>
          <w:tcPr>
            <w:tcW w:w="509" w:type="pc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b/>
                <w:bCs/>
                <w:color w:val="FF0000"/>
                <w:sz w:val="21"/>
                <w:szCs w:val="21"/>
                <w:lang w:eastAsia="zh-CN"/>
              </w:rPr>
            </w:pPr>
          </w:p>
        </w:tc>
        <w:tc>
          <w:tcPr>
            <w:tcW w:w="484" w:type="pc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b/>
                <w:bCs/>
                <w:color w:val="FF0000"/>
                <w:sz w:val="21"/>
                <w:szCs w:val="21"/>
                <w:lang w:eastAsia="zh-CN"/>
              </w:rPr>
            </w:pPr>
          </w:p>
        </w:tc>
        <w:tc>
          <w:tcPr>
            <w:tcW w:w="380" w:type="pct"/>
            <w:shd w:val="clear" w:color="auto" w:fill="auto"/>
            <w:noWrap w:val="0"/>
            <w:vAlign w:val="top"/>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b/>
                <w:bCs/>
                <w:color w:val="FF0000"/>
                <w:sz w:val="21"/>
                <w:szCs w:val="21"/>
                <w:lang w:eastAsia="zh-CN"/>
              </w:rPr>
            </w:pPr>
          </w:p>
        </w:tc>
      </w:tr>
      <w:tr>
        <w:tblPrEx>
          <w:tblW w:w="5000" w:type="pct"/>
          <w:jc w:val="center"/>
          <w:tblLayout w:type="fixed"/>
          <w:tblCellMar>
            <w:top w:w="0" w:type="dxa"/>
            <w:left w:w="108" w:type="dxa"/>
            <w:bottom w:w="0" w:type="dxa"/>
            <w:right w:w="108" w:type="dxa"/>
          </w:tblCellMar>
        </w:tblPrEx>
        <w:trPr>
          <w:trHeight w:val="275"/>
          <w:jc w:val="center"/>
        </w:trPr>
        <w:tc>
          <w:tcPr>
            <w:tcW w:w="229" w:type="pc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p>
        </w:tc>
        <w:tc>
          <w:tcPr>
            <w:tcW w:w="486" w:type="pct"/>
            <w:shd w:val="clear" w:color="auto" w:fill="auto"/>
            <w:noWrap w:val="0"/>
            <w:vAlign w:val="center"/>
          </w:tcPr>
          <w:p>
            <w:pPr>
              <w:keepNext w:val="0"/>
              <w:keepLines w:val="0"/>
              <w:widowControl w:val="0"/>
              <w:suppressLineNumbers w:val="0"/>
              <w:spacing w:before="0" w:beforeAutospacing="0" w:after="0" w:afterAutospacing="0"/>
              <w:ind w:left="0" w:right="0" w:leftChars="0" w:rightChars="0"/>
              <w:jc w:val="center"/>
              <w:rPr>
                <w:rFonts w:ascii="宋体" w:eastAsia="宋体" w:hAnsi="宋体" w:cs="宋体" w:hint="eastAsia"/>
                <w:sz w:val="21"/>
                <w:szCs w:val="21"/>
                <w:lang w:eastAsia="zh-CN"/>
              </w:rPr>
            </w:pPr>
            <w:r>
              <w:rPr>
                <w:rFonts w:ascii="宋体" w:eastAsia="宋体" w:hAnsi="宋体" w:cs="宋体" w:hint="eastAsia"/>
                <w:kern w:val="2"/>
                <w:sz w:val="21"/>
                <w:szCs w:val="21"/>
                <w:lang w:eastAsia="zh-CN" w:bidi="ar"/>
              </w:rPr>
              <w:t>★</w:t>
            </w:r>
            <w:r>
              <w:rPr>
                <w:rFonts w:ascii="宋体" w:eastAsia="宋体" w:hAnsi="宋体" w:cs="宋体" w:hint="eastAsia"/>
                <w:sz w:val="21"/>
                <w:szCs w:val="21"/>
                <w:lang w:eastAsia="zh-CN"/>
              </w:rPr>
              <w:t>服务期</w:t>
            </w:r>
            <w:r>
              <w:rPr>
                <w:rFonts w:ascii="宋体" w:eastAsia="宋体" w:hAnsi="宋体" w:cs="宋体" w:hint="eastAsia"/>
                <w:sz w:val="21"/>
                <w:szCs w:val="21"/>
                <w:lang w:eastAsia="zh-CN"/>
              </w:rPr>
              <w:t>和地点</w:t>
            </w:r>
          </w:p>
        </w:tc>
        <w:tc>
          <w:tcPr>
            <w:tcW w:w="5403" w:type="dxa"/>
            <w:shd w:val="clear" w:color="auto" w:fill="auto"/>
            <w:noWrap w:val="0"/>
            <w:vAlign w:val="top"/>
          </w:tcPr>
          <w:p>
            <w:pPr>
              <w:keepNext w:val="0"/>
              <w:keepLines w:val="0"/>
              <w:widowControl w:val="0"/>
              <w:suppressLineNumbers w:val="0"/>
              <w:tabs>
                <w:tab w:val="left" w:pos="1260"/>
              </w:tabs>
              <w:spacing w:before="0" w:beforeAutospacing="0" w:after="0" w:afterAutospacing="0" w:line="240" w:lineRule="auto"/>
              <w:ind w:left="0" w:right="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 xml:space="preserve"> </w:t>
            </w:r>
            <w:r>
              <w:rPr>
                <w:rFonts w:ascii="宋体" w:eastAsia="宋体" w:hAnsi="宋体" w:cs="宋体" w:hint="eastAsia"/>
                <w:bCs/>
                <w:kern w:val="2"/>
                <w:sz w:val="21"/>
                <w:szCs w:val="21"/>
                <w:lang w:eastAsia="zh-CN"/>
              </w:rPr>
              <w:t>1.服务期：</w:t>
            </w:r>
            <w:r>
              <w:rPr>
                <w:rFonts w:ascii="宋体" w:eastAsia="宋体" w:hAnsi="宋体" w:cs="宋体" w:hint="eastAsia"/>
                <w:bCs/>
                <w:kern w:val="2"/>
                <w:sz w:val="21"/>
                <w:szCs w:val="21"/>
                <w:lang w:eastAsia="zh-CN"/>
              </w:rPr>
              <w:t>1年，本项目为长期服务项目，采购人根据中标人的服务情况决定是否续签，合同一年一签，可续签两次，服务期最长不得超过三十六个月。如续签第二年或第三年的合同时，续签合同金额按有关规定执行，合同其他内容不变。</w:t>
            </w:r>
          </w:p>
          <w:p>
            <w:pPr>
              <w:keepNext w:val="0"/>
              <w:keepLines w:val="0"/>
              <w:widowControl w:val="0"/>
              <w:suppressLineNumbers w:val="0"/>
              <w:spacing w:before="0" w:beforeAutospacing="0" w:after="0" w:afterAutospacing="0" w:line="240" w:lineRule="auto"/>
              <w:ind w:left="0" w:right="0" w:leftChars="0" w:rightChars="0"/>
              <w:jc w:val="both"/>
              <w:rPr>
                <w:rFonts w:ascii="宋体" w:eastAsia="宋体" w:hAnsi="宋体" w:cs="宋体" w:hint="eastAsia"/>
                <w:b/>
                <w:bCs/>
                <w:kern w:val="2"/>
                <w:sz w:val="21"/>
                <w:szCs w:val="21"/>
                <w:lang w:eastAsia="zh-CN"/>
              </w:rPr>
            </w:pPr>
            <w:r>
              <w:rPr>
                <w:rFonts w:ascii="宋体" w:eastAsia="宋体" w:hAnsi="宋体" w:cs="宋体" w:hint="eastAsia"/>
                <w:bCs/>
                <w:kern w:val="2"/>
                <w:sz w:val="21"/>
                <w:szCs w:val="21"/>
                <w:lang w:eastAsia="zh-CN"/>
              </w:rPr>
              <w:t>2.项目地点：深圳市第一职业技术学校（含坪山校区）</w:t>
            </w:r>
          </w:p>
        </w:tc>
        <w:tc>
          <w:tcPr>
            <w:tcW w:w="509" w:type="pct"/>
            <w:shd w:val="clear" w:color="auto" w:fill="auto"/>
            <w:noWrap w:val="0"/>
            <w:vAlign w:val="top"/>
          </w:tcPr>
          <w:p>
            <w:pPr>
              <w:keepNext w:val="0"/>
              <w:keepLines w:val="0"/>
              <w:widowControl w:val="0"/>
              <w:suppressLineNumbers w:val="0"/>
              <w:spacing w:before="0" w:beforeAutospacing="0" w:after="0" w:afterAutospacing="0" w:line="240" w:lineRule="auto"/>
              <w:ind w:left="0" w:right="0" w:leftChars="0" w:rightChars="0"/>
              <w:jc w:val="both"/>
              <w:rPr>
                <w:rFonts w:ascii="宋体" w:eastAsia="宋体" w:hAnsi="宋体" w:cs="宋体" w:hint="eastAsia"/>
                <w:bCs/>
                <w:kern w:val="2"/>
                <w:sz w:val="21"/>
                <w:szCs w:val="21"/>
                <w:lang w:eastAsia="zh-CN"/>
              </w:rPr>
            </w:pPr>
          </w:p>
        </w:tc>
        <w:tc>
          <w:tcPr>
            <w:tcW w:w="484" w:type="pct"/>
            <w:shd w:val="clear" w:color="auto" w:fill="auto"/>
            <w:noWrap w:val="0"/>
            <w:vAlign w:val="top"/>
          </w:tcPr>
          <w:p>
            <w:pPr>
              <w:keepNext w:val="0"/>
              <w:keepLines w:val="0"/>
              <w:widowControl w:val="0"/>
              <w:suppressLineNumbers w:val="0"/>
              <w:spacing w:before="0" w:beforeAutospacing="0" w:after="0" w:afterAutospacing="0" w:line="240" w:lineRule="auto"/>
              <w:ind w:left="0" w:right="0" w:leftChars="0" w:rightChars="0"/>
              <w:jc w:val="both"/>
              <w:rPr>
                <w:rFonts w:ascii="宋体" w:eastAsia="宋体" w:hAnsi="宋体" w:cs="宋体" w:hint="eastAsia"/>
                <w:bCs/>
                <w:kern w:val="2"/>
                <w:sz w:val="21"/>
                <w:szCs w:val="21"/>
                <w:lang w:eastAsia="zh-CN"/>
              </w:rPr>
            </w:pPr>
          </w:p>
        </w:tc>
        <w:tc>
          <w:tcPr>
            <w:tcW w:w="380" w:type="pct"/>
            <w:shd w:val="clear" w:color="auto" w:fill="auto"/>
            <w:noWrap w:val="0"/>
            <w:vAlign w:val="top"/>
          </w:tcPr>
          <w:p>
            <w:pPr>
              <w:keepNext w:val="0"/>
              <w:keepLines w:val="0"/>
              <w:widowControl w:val="0"/>
              <w:suppressLineNumbers w:val="0"/>
              <w:spacing w:before="0" w:beforeAutospacing="0" w:after="0" w:afterAutospacing="0" w:line="240" w:lineRule="auto"/>
              <w:ind w:left="0" w:right="0" w:leftChars="0" w:rightChars="0"/>
              <w:jc w:val="both"/>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75"/>
          <w:jc w:val="center"/>
        </w:trPr>
        <w:tc>
          <w:tcPr>
            <w:tcW w:w="229"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p>
        </w:tc>
        <w:tc>
          <w:tcPr>
            <w:tcW w:w="486"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w:t>
            </w:r>
            <w:r>
              <w:rPr>
                <w:rFonts w:ascii="宋体" w:eastAsia="宋体" w:hAnsi="宋体" w:cs="宋体" w:hint="eastAsia"/>
                <w:kern w:val="2"/>
                <w:sz w:val="21"/>
                <w:szCs w:val="21"/>
                <w:lang w:eastAsia="zh-CN"/>
              </w:rPr>
              <w:t>关于验收</w:t>
            </w:r>
          </w:p>
        </w:tc>
        <w:tc>
          <w:tcPr>
            <w:tcW w:w="5403" w:type="dxa"/>
            <w:noWrap w:val="0"/>
            <w:vAlign w:val="top"/>
          </w:tcPr>
          <w:p>
            <w:pPr>
              <w:keepNext w:val="0"/>
              <w:keepLines w:val="0"/>
              <w:widowControl w:val="0"/>
              <w:suppressLineNumbers w:val="0"/>
              <w:tabs>
                <w:tab w:val="left" w:pos="1260"/>
              </w:tabs>
              <w:spacing w:before="0" w:beforeAutospacing="0" w:after="0" w:afterAutospacing="0" w:line="240" w:lineRule="auto"/>
              <w:ind w:left="0" w:right="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1.2当满足以下条件时，采购人才向中标人签发货物验收报告：</w:t>
            </w:r>
          </w:p>
          <w:p>
            <w:pPr>
              <w:keepNext w:val="0"/>
              <w:keepLines w:val="0"/>
              <w:widowControl w:val="0"/>
              <w:suppressLineNumbers w:val="0"/>
              <w:tabs>
                <w:tab w:val="left" w:pos="1260"/>
              </w:tabs>
              <w:spacing w:before="0" w:beforeAutospacing="0" w:after="0" w:afterAutospacing="0" w:line="240" w:lineRule="auto"/>
              <w:ind w:left="0" w:right="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a、中标人已按照合同规定提供了全部服务。</w:t>
            </w:r>
          </w:p>
          <w:p>
            <w:pPr>
              <w:keepNext w:val="0"/>
              <w:keepLines w:val="0"/>
              <w:widowControl w:val="0"/>
              <w:suppressLineNumbers w:val="0"/>
              <w:tabs>
                <w:tab w:val="left" w:pos="1260"/>
              </w:tabs>
              <w:spacing w:before="0" w:beforeAutospacing="0" w:after="0" w:afterAutospacing="0" w:line="240" w:lineRule="auto"/>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b、中标人提供的服务符合招标文件技术、商务的要求。</w:t>
            </w:r>
          </w:p>
        </w:tc>
        <w:tc>
          <w:tcPr>
            <w:tcW w:w="509" w:type="pct"/>
            <w:noWrap w:val="0"/>
            <w:vAlign w:val="top"/>
          </w:tcPr>
          <w:p>
            <w:pPr>
              <w:keepNext w:val="0"/>
              <w:keepLines w:val="0"/>
              <w:widowControl w:val="0"/>
              <w:suppressLineNumbers w:val="0"/>
              <w:tabs>
                <w:tab w:val="left" w:pos="1260"/>
              </w:tabs>
              <w:spacing w:before="0" w:beforeAutospacing="0" w:after="0" w:afterAutospacing="0" w:line="240" w:lineRule="auto"/>
              <w:ind w:left="0" w:right="0"/>
              <w:jc w:val="both"/>
              <w:rPr>
                <w:rFonts w:ascii="宋体" w:eastAsia="宋体" w:hAnsi="宋体" w:cs="宋体" w:hint="eastAsia"/>
                <w:bCs/>
                <w:kern w:val="2"/>
                <w:sz w:val="21"/>
                <w:szCs w:val="21"/>
                <w:lang w:eastAsia="zh-CN"/>
              </w:rPr>
            </w:pPr>
          </w:p>
        </w:tc>
        <w:tc>
          <w:tcPr>
            <w:tcW w:w="484" w:type="pct"/>
            <w:noWrap w:val="0"/>
            <w:vAlign w:val="top"/>
          </w:tcPr>
          <w:p>
            <w:pPr>
              <w:keepNext w:val="0"/>
              <w:keepLines w:val="0"/>
              <w:widowControl w:val="0"/>
              <w:suppressLineNumbers w:val="0"/>
              <w:tabs>
                <w:tab w:val="left" w:pos="1260"/>
              </w:tabs>
              <w:spacing w:before="0" w:beforeAutospacing="0" w:after="0" w:afterAutospacing="0" w:line="240" w:lineRule="auto"/>
              <w:ind w:left="0" w:right="0"/>
              <w:jc w:val="both"/>
              <w:rPr>
                <w:rFonts w:ascii="宋体" w:eastAsia="宋体" w:hAnsi="宋体" w:cs="宋体" w:hint="eastAsia"/>
                <w:bCs/>
                <w:kern w:val="2"/>
                <w:sz w:val="21"/>
                <w:szCs w:val="21"/>
                <w:lang w:eastAsia="zh-CN"/>
              </w:rPr>
            </w:pPr>
          </w:p>
        </w:tc>
        <w:tc>
          <w:tcPr>
            <w:tcW w:w="380" w:type="pct"/>
            <w:noWrap w:val="0"/>
            <w:vAlign w:val="top"/>
          </w:tcPr>
          <w:p>
            <w:pPr>
              <w:keepNext w:val="0"/>
              <w:keepLines w:val="0"/>
              <w:widowControl w:val="0"/>
              <w:suppressLineNumbers w:val="0"/>
              <w:tabs>
                <w:tab w:val="left" w:pos="1260"/>
              </w:tabs>
              <w:spacing w:before="0" w:beforeAutospacing="0" w:after="0" w:afterAutospacing="0" w:line="240" w:lineRule="auto"/>
              <w:ind w:left="0" w:right="0"/>
              <w:jc w:val="both"/>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40"/>
          <w:jc w:val="center"/>
        </w:trPr>
        <w:tc>
          <w:tcPr>
            <w:tcW w:w="229"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486"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w:t>
            </w:r>
            <w:r>
              <w:rPr>
                <w:rFonts w:ascii="宋体" w:eastAsia="宋体" w:hAnsi="宋体" w:cs="宋体" w:hint="eastAsia"/>
                <w:kern w:val="2"/>
                <w:sz w:val="21"/>
                <w:szCs w:val="21"/>
                <w:lang w:eastAsia="zh-CN"/>
              </w:rPr>
              <w:t>付款方式</w:t>
            </w:r>
          </w:p>
        </w:tc>
        <w:tc>
          <w:tcPr>
            <w:tcW w:w="5403" w:type="dxa"/>
            <w:noWrap w:val="0"/>
            <w:vAlign w:val="center"/>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按合同约定交货、运送到指定地点，并经</w:t>
            </w:r>
            <w:r>
              <w:rPr>
                <w:rFonts w:ascii="宋体" w:eastAsia="宋体" w:hAnsi="宋体" w:cs="宋体" w:hint="eastAsia"/>
                <w:sz w:val="21"/>
                <w:szCs w:val="21"/>
                <w:lang w:eastAsia="zh-CN"/>
              </w:rPr>
              <w:t>采购人</w:t>
            </w:r>
            <w:r>
              <w:rPr>
                <w:rFonts w:ascii="宋体" w:eastAsia="宋体" w:hAnsi="宋体" w:cs="宋体" w:hint="eastAsia"/>
                <w:sz w:val="21"/>
                <w:szCs w:val="21"/>
                <w:lang w:eastAsia="zh-CN"/>
              </w:rPr>
              <w:t>组织的验收合格后结算付款。送货款项每30天结算一次，并于结算日次月20日之前结清。</w:t>
            </w:r>
            <w:r>
              <w:rPr>
                <w:rFonts w:ascii="宋体" w:eastAsia="宋体" w:hAnsi="宋体" w:cs="宋体" w:hint="eastAsia"/>
                <w:sz w:val="21"/>
                <w:szCs w:val="21"/>
                <w:lang w:eastAsia="zh-CN"/>
              </w:rPr>
              <w:t>采购人</w:t>
            </w:r>
            <w:r>
              <w:rPr>
                <w:rFonts w:ascii="宋体" w:eastAsia="宋体" w:hAnsi="宋体" w:cs="宋体" w:hint="eastAsia"/>
                <w:sz w:val="21"/>
                <w:szCs w:val="21"/>
                <w:lang w:eastAsia="zh-CN"/>
              </w:rPr>
              <w:t>在收到</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付款申请、供货凭证和正规发票等付款所需材料后</w:t>
            </w:r>
            <w:r>
              <w:rPr>
                <w:rFonts w:ascii="宋体" w:eastAsia="宋体" w:hAnsi="宋体" w:cs="宋体" w:hint="eastAsia"/>
                <w:sz w:val="21"/>
                <w:szCs w:val="21"/>
                <w:lang w:eastAsia="zh-CN"/>
              </w:rPr>
              <w:t>10</w:t>
            </w:r>
            <w:r>
              <w:rPr>
                <w:rFonts w:ascii="宋体" w:eastAsia="宋体" w:hAnsi="宋体" w:cs="宋体" w:hint="eastAsia"/>
                <w:sz w:val="21"/>
                <w:szCs w:val="21"/>
                <w:lang w:eastAsia="zh-CN"/>
              </w:rPr>
              <w:t>个工作日内，</w:t>
            </w:r>
            <w:r>
              <w:rPr>
                <w:rFonts w:ascii="宋体" w:eastAsia="宋体" w:hAnsi="宋体" w:cs="宋体" w:hint="eastAsia"/>
                <w:sz w:val="21"/>
                <w:szCs w:val="21"/>
                <w:lang w:eastAsia="zh-CN"/>
              </w:rPr>
              <w:t>采购人</w:t>
            </w:r>
            <w:r>
              <w:rPr>
                <w:rFonts w:ascii="宋体" w:eastAsia="宋体" w:hAnsi="宋体" w:cs="宋体" w:hint="eastAsia"/>
                <w:sz w:val="21"/>
                <w:szCs w:val="21"/>
                <w:lang w:eastAsia="zh-CN"/>
              </w:rPr>
              <w:t>申请办理支付</w:t>
            </w:r>
            <w:r>
              <w:rPr>
                <w:rFonts w:ascii="宋体" w:eastAsia="宋体" w:hAnsi="宋体" w:cs="宋体" w:hint="eastAsia"/>
                <w:sz w:val="21"/>
                <w:szCs w:val="21"/>
                <w:lang w:eastAsia="zh-CN"/>
              </w:rPr>
              <w:t>货</w:t>
            </w:r>
            <w:r>
              <w:rPr>
                <w:rFonts w:ascii="宋体" w:eastAsia="宋体" w:hAnsi="宋体" w:cs="宋体" w:hint="eastAsia"/>
                <w:sz w:val="21"/>
                <w:szCs w:val="21"/>
                <w:lang w:eastAsia="zh-CN"/>
              </w:rPr>
              <w:t>款项。若</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未能提供相关材料，则</w:t>
            </w:r>
            <w:r>
              <w:rPr>
                <w:rFonts w:ascii="宋体" w:eastAsia="宋体" w:hAnsi="宋体" w:cs="宋体" w:hint="eastAsia"/>
                <w:sz w:val="21"/>
                <w:szCs w:val="21"/>
                <w:lang w:eastAsia="zh-CN"/>
              </w:rPr>
              <w:t>采购人</w:t>
            </w:r>
            <w:r>
              <w:rPr>
                <w:rFonts w:ascii="宋体" w:eastAsia="宋体" w:hAnsi="宋体" w:cs="宋体" w:hint="eastAsia"/>
                <w:sz w:val="21"/>
                <w:szCs w:val="21"/>
                <w:lang w:eastAsia="zh-CN"/>
              </w:rPr>
              <w:t>的付款日期向后顺延。</w:t>
            </w:r>
          </w:p>
        </w:tc>
        <w:tc>
          <w:tcPr>
            <w:tcW w:w="509"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p>
        </w:tc>
        <w:tc>
          <w:tcPr>
            <w:tcW w:w="484"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p>
        </w:tc>
        <w:tc>
          <w:tcPr>
            <w:tcW w:w="380"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275"/>
          <w:jc w:val="center"/>
        </w:trPr>
        <w:tc>
          <w:tcPr>
            <w:tcW w:w="229"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11</w:t>
            </w:r>
          </w:p>
        </w:tc>
        <w:tc>
          <w:tcPr>
            <w:tcW w:w="486"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诚信履约</w:t>
            </w:r>
          </w:p>
        </w:tc>
        <w:tc>
          <w:tcPr>
            <w:tcW w:w="5403" w:type="dxa"/>
            <w:noWrap w:val="0"/>
            <w:vAlign w:val="center"/>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承诺遵守投标过程中所作出的响应和承诺，严格按合同的要求履约，不偷工减料、不以次充好，在合同服务期内，若采购人发现中标人有违反响应与承诺、不按合同要求履约、偷工减料、以次充好的，中标人须按涉事货物、工程或服务合同价格3倍的金额向采购人进行赔偿，情节严重的，采购人有权直接终止合同并进行不诚信履约记录公示。</w:t>
            </w:r>
          </w:p>
        </w:tc>
        <w:tc>
          <w:tcPr>
            <w:tcW w:w="509"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p>
        </w:tc>
        <w:tc>
          <w:tcPr>
            <w:tcW w:w="484"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p>
        </w:tc>
        <w:tc>
          <w:tcPr>
            <w:tcW w:w="380"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75"/>
          <w:jc w:val="center"/>
        </w:trPr>
        <w:tc>
          <w:tcPr>
            <w:tcW w:w="229"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12</w:t>
            </w:r>
          </w:p>
        </w:tc>
        <w:tc>
          <w:tcPr>
            <w:tcW w:w="486"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违约处理条款</w:t>
            </w:r>
          </w:p>
        </w:tc>
        <w:tc>
          <w:tcPr>
            <w:tcW w:w="5403" w:type="dxa"/>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如合同期内配送的货物不符合要求或服务质量不好而导致采购单位投诉的，发生一次投诉，则采购单位提出书面警告并要求配送供应商做出书面保证；发生投诉的次数累计二次的，则采购单位扣第二次当天货款10%作为配送供应商的违约金，发生投诉的次数累计达到三次且被采购方开具三次书面警告的，采</w:t>
            </w:r>
            <w:r>
              <w:rPr>
                <w:rFonts w:ascii="宋体" w:eastAsia="宋体" w:hAnsi="宋体" w:cs="宋体" w:hint="eastAsia"/>
                <w:sz w:val="21"/>
                <w:szCs w:val="21"/>
                <w:lang w:eastAsia="zh-CN"/>
              </w:rPr>
              <w:t>购单位可取消其当期供货资格、解除供货合同。</w:t>
            </w:r>
          </w:p>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2.供应商所供食材、食品直接造成食品安全事故的，采购人有权取消其供货资格、终止本项目合同，追究供应商造成的损失及法律责任。</w:t>
            </w:r>
          </w:p>
        </w:tc>
        <w:tc>
          <w:tcPr>
            <w:tcW w:w="509"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p>
        </w:tc>
        <w:tc>
          <w:tcPr>
            <w:tcW w:w="484"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p>
        </w:tc>
        <w:tc>
          <w:tcPr>
            <w:tcW w:w="380"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275"/>
          <w:jc w:val="center"/>
        </w:trPr>
        <w:tc>
          <w:tcPr>
            <w:tcW w:w="229"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13</w:t>
            </w:r>
          </w:p>
        </w:tc>
        <w:tc>
          <w:tcPr>
            <w:tcW w:w="486"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违约责任</w:t>
            </w:r>
          </w:p>
        </w:tc>
        <w:tc>
          <w:tcPr>
            <w:tcW w:w="5403" w:type="dxa"/>
            <w:noWrap w:val="0"/>
            <w:vAlign w:val="center"/>
          </w:tcPr>
          <w:p>
            <w:pPr>
              <w:keepNext w:val="0"/>
              <w:keepLines w:val="0"/>
              <w:widowControl w:val="0"/>
              <w:suppressLineNumbers w:val="0"/>
              <w:adjustRightInd w:val="0"/>
              <w:snapToGrid w:val="0"/>
              <w:spacing w:before="0" w:beforeAutospacing="0" w:after="0" w:afterAutospacing="0" w:line="240" w:lineRule="auto"/>
              <w:ind w:left="0" w:right="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1.由于</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的原因未能在本合同约定的交货期或工期交货或移交的，逾期超过3次及以上，</w:t>
            </w:r>
            <w:r>
              <w:rPr>
                <w:rFonts w:ascii="宋体" w:eastAsia="宋体" w:hAnsi="宋体" w:cs="宋体" w:hint="eastAsia"/>
                <w:kern w:val="2"/>
                <w:sz w:val="21"/>
                <w:szCs w:val="21"/>
                <w:lang w:eastAsia="zh-CN"/>
              </w:rPr>
              <w:t>采购人</w:t>
            </w:r>
            <w:r>
              <w:rPr>
                <w:rFonts w:ascii="宋体" w:eastAsia="宋体" w:hAnsi="宋体" w:cs="宋体" w:hint="eastAsia"/>
                <w:sz w:val="21"/>
                <w:szCs w:val="21"/>
                <w:lang w:eastAsia="zh-CN"/>
              </w:rPr>
              <w:t>有权单方解除合同并要求</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承担因此给甲方造成的其他经济损失。</w:t>
            </w:r>
          </w:p>
          <w:p>
            <w:pPr>
              <w:keepNext w:val="0"/>
              <w:keepLines w:val="0"/>
              <w:widowControl w:val="0"/>
              <w:suppressLineNumbers w:val="0"/>
              <w:adjustRightInd w:val="0"/>
              <w:snapToGrid w:val="0"/>
              <w:spacing w:before="0" w:beforeAutospacing="0" w:after="0" w:afterAutospacing="0" w:line="240" w:lineRule="auto"/>
              <w:ind w:left="0" w:right="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需遵守投标过程中所作出的响应和承诺，严格按合同的要求履约，不以次充好，在合同服务期内，若</w:t>
            </w:r>
            <w:r>
              <w:rPr>
                <w:rFonts w:ascii="宋体" w:eastAsia="宋体" w:hAnsi="宋体" w:cs="宋体" w:hint="eastAsia"/>
                <w:kern w:val="2"/>
                <w:sz w:val="21"/>
                <w:szCs w:val="21"/>
                <w:lang w:eastAsia="zh-CN"/>
              </w:rPr>
              <w:t>采购人</w:t>
            </w:r>
            <w:r>
              <w:rPr>
                <w:rFonts w:ascii="宋体" w:eastAsia="宋体" w:hAnsi="宋体" w:cs="宋体" w:hint="eastAsia"/>
                <w:sz w:val="21"/>
                <w:szCs w:val="21"/>
                <w:lang w:eastAsia="zh-CN"/>
              </w:rPr>
              <w:t>发现中标人有违反响应与承诺、不按合同要求履约、以次充好的，</w:t>
            </w:r>
            <w:r>
              <w:rPr>
                <w:rFonts w:ascii="宋体" w:eastAsia="宋体" w:hAnsi="宋体" w:cs="宋体" w:hint="eastAsia"/>
                <w:kern w:val="2"/>
                <w:sz w:val="21"/>
                <w:szCs w:val="21"/>
                <w:lang w:eastAsia="zh-CN"/>
              </w:rPr>
              <w:t>采购人</w:t>
            </w:r>
            <w:r>
              <w:rPr>
                <w:rFonts w:ascii="宋体" w:eastAsia="宋体" w:hAnsi="宋体" w:cs="宋体" w:hint="eastAsia"/>
                <w:sz w:val="21"/>
                <w:szCs w:val="21"/>
                <w:lang w:eastAsia="zh-CN"/>
              </w:rPr>
              <w:t>可向</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发出书面的整改通知书，若经</w:t>
            </w:r>
            <w:r>
              <w:rPr>
                <w:rFonts w:ascii="宋体" w:eastAsia="宋体" w:hAnsi="宋体" w:cs="宋体" w:hint="eastAsia"/>
                <w:kern w:val="2"/>
                <w:sz w:val="21"/>
                <w:szCs w:val="21"/>
                <w:lang w:eastAsia="zh-CN"/>
              </w:rPr>
              <w:t>采购人</w:t>
            </w:r>
            <w:r>
              <w:rPr>
                <w:rFonts w:ascii="宋体" w:eastAsia="宋体" w:hAnsi="宋体" w:cs="宋体" w:hint="eastAsia"/>
                <w:sz w:val="21"/>
                <w:szCs w:val="21"/>
                <w:lang w:eastAsia="zh-CN"/>
              </w:rPr>
              <w:t>发出三次整改通知书后仍未整改到位的，</w:t>
            </w:r>
            <w:r>
              <w:rPr>
                <w:rFonts w:ascii="宋体" w:eastAsia="宋体" w:hAnsi="宋体" w:cs="宋体" w:hint="eastAsia"/>
                <w:kern w:val="2"/>
                <w:sz w:val="21"/>
                <w:szCs w:val="21"/>
                <w:lang w:eastAsia="zh-CN"/>
              </w:rPr>
              <w:t>采购人</w:t>
            </w:r>
            <w:r>
              <w:rPr>
                <w:rFonts w:ascii="宋体" w:eastAsia="宋体" w:hAnsi="宋体" w:cs="宋体" w:hint="eastAsia"/>
                <w:sz w:val="21"/>
                <w:szCs w:val="21"/>
                <w:lang w:eastAsia="zh-CN"/>
              </w:rPr>
              <w:t>有权直接解除合同并进行不诚信履约记录公示。</w:t>
            </w:r>
          </w:p>
          <w:p>
            <w:pPr>
              <w:keepNext w:val="0"/>
              <w:keepLines w:val="0"/>
              <w:widowControl w:val="0"/>
              <w:suppressLineNumbers w:val="0"/>
              <w:adjustRightInd w:val="0"/>
              <w:snapToGrid w:val="0"/>
              <w:spacing w:before="0" w:beforeAutospacing="0" w:after="0" w:afterAutospacing="0" w:line="240" w:lineRule="auto"/>
              <w:ind w:left="0" w:right="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3.由于</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原因，违反合同约定，擅自降低货物质量等次或售后服务，或货物存在质量等问题，导致甲方组织验收两次不及格的，</w:t>
            </w:r>
            <w:r>
              <w:rPr>
                <w:rFonts w:ascii="宋体" w:eastAsia="宋体" w:hAnsi="宋体" w:cs="宋体" w:hint="eastAsia"/>
                <w:kern w:val="2"/>
                <w:sz w:val="21"/>
                <w:szCs w:val="21"/>
                <w:lang w:eastAsia="zh-CN"/>
              </w:rPr>
              <w:t>采购人</w:t>
            </w:r>
            <w:r>
              <w:rPr>
                <w:rFonts w:ascii="宋体" w:eastAsia="宋体" w:hAnsi="宋体" w:cs="宋体" w:hint="eastAsia"/>
                <w:sz w:val="21"/>
                <w:szCs w:val="21"/>
                <w:lang w:eastAsia="zh-CN"/>
              </w:rPr>
              <w:t>有权直接解除合同并进行不诚信履约记录公示。</w:t>
            </w:r>
          </w:p>
          <w:p>
            <w:pPr>
              <w:keepNext w:val="0"/>
              <w:keepLines w:val="0"/>
              <w:widowControl w:val="0"/>
              <w:suppressLineNumbers w:val="0"/>
              <w:adjustRightInd w:val="0"/>
              <w:snapToGrid w:val="0"/>
              <w:spacing w:before="0" w:beforeAutospacing="0" w:after="0" w:afterAutospacing="0" w:line="240" w:lineRule="auto"/>
              <w:ind w:left="0" w:right="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4.由于</w:t>
            </w:r>
            <w:r>
              <w:rPr>
                <w:rFonts w:ascii="宋体" w:eastAsia="宋体" w:hAnsi="宋体" w:cs="宋体" w:hint="eastAsia"/>
                <w:kern w:val="2"/>
                <w:sz w:val="21"/>
                <w:szCs w:val="21"/>
                <w:lang w:eastAsia="zh-CN"/>
              </w:rPr>
              <w:t>采购人</w:t>
            </w:r>
            <w:r>
              <w:rPr>
                <w:rFonts w:ascii="宋体" w:eastAsia="宋体" w:hAnsi="宋体" w:cs="宋体" w:hint="eastAsia"/>
                <w:sz w:val="21"/>
                <w:szCs w:val="21"/>
                <w:lang w:eastAsia="zh-CN"/>
              </w:rPr>
              <w:t>的原因导致收货延误的，交货日期顺延。</w:t>
            </w:r>
          </w:p>
          <w:p>
            <w:pPr>
              <w:keepNext w:val="0"/>
              <w:keepLines w:val="0"/>
              <w:widowControl w:val="0"/>
              <w:suppressLineNumbers w:val="0"/>
              <w:adjustRightInd w:val="0"/>
              <w:snapToGrid w:val="0"/>
              <w:spacing w:before="0" w:beforeAutospacing="0" w:after="0" w:afterAutospacing="0" w:line="240" w:lineRule="auto"/>
              <w:ind w:left="0" w:right="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5.由于</w:t>
            </w:r>
            <w:r>
              <w:rPr>
                <w:rFonts w:ascii="宋体" w:eastAsia="宋体" w:hAnsi="宋体" w:cs="宋体" w:hint="eastAsia"/>
                <w:kern w:val="2"/>
                <w:sz w:val="21"/>
                <w:szCs w:val="21"/>
                <w:lang w:eastAsia="zh-CN"/>
              </w:rPr>
              <w:t>采购人</w:t>
            </w:r>
            <w:r>
              <w:rPr>
                <w:rFonts w:ascii="宋体" w:eastAsia="宋体" w:hAnsi="宋体" w:cs="宋体" w:hint="eastAsia"/>
                <w:sz w:val="21"/>
                <w:szCs w:val="21"/>
                <w:lang w:eastAsia="zh-CN"/>
              </w:rPr>
              <w:t>、</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任何一方的原因，合同无法继续履行时，应提前两个月通知对方，办理合同解除。</w:t>
            </w:r>
          </w:p>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提供的产品不符合质量要求的，</w:t>
            </w:r>
            <w:r>
              <w:rPr>
                <w:rFonts w:ascii="宋体" w:eastAsia="宋体" w:hAnsi="宋体" w:cs="宋体" w:hint="eastAsia"/>
                <w:sz w:val="21"/>
                <w:szCs w:val="21"/>
                <w:lang w:eastAsia="zh-CN"/>
              </w:rPr>
              <w:t>中标人</w:t>
            </w:r>
            <w:r>
              <w:rPr>
                <w:rFonts w:ascii="宋体" w:eastAsia="宋体" w:hAnsi="宋体" w:cs="宋体" w:hint="eastAsia"/>
                <w:sz w:val="21"/>
                <w:szCs w:val="21"/>
                <w:lang w:eastAsia="zh-CN"/>
              </w:rPr>
              <w:t>应当负责更换至符合质量要求，按照本合同的约定承担相应的违约责任。</w:t>
            </w:r>
          </w:p>
        </w:tc>
        <w:tc>
          <w:tcPr>
            <w:tcW w:w="509"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p>
        </w:tc>
        <w:tc>
          <w:tcPr>
            <w:tcW w:w="484"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p>
        </w:tc>
        <w:tc>
          <w:tcPr>
            <w:tcW w:w="380"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275"/>
          <w:jc w:val="center"/>
        </w:trPr>
        <w:tc>
          <w:tcPr>
            <w:tcW w:w="229"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14</w:t>
            </w:r>
          </w:p>
        </w:tc>
        <w:tc>
          <w:tcPr>
            <w:tcW w:w="486" w:type="pct"/>
            <w:noWrap w:val="0"/>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sz w:val="21"/>
                <w:szCs w:val="21"/>
                <w:lang w:eastAsia="zh-CN"/>
              </w:rPr>
              <w:t>供货保障承诺</w:t>
            </w:r>
          </w:p>
        </w:tc>
        <w:tc>
          <w:tcPr>
            <w:tcW w:w="5403" w:type="dxa"/>
            <w:noWrap w:val="0"/>
            <w:vAlign w:val="center"/>
          </w:tcPr>
          <w:p>
            <w:pPr>
              <w:keepNext w:val="0"/>
              <w:keepLines w:val="0"/>
              <w:widowControl w:val="0"/>
              <w:suppressLineNumbers w:val="0"/>
              <w:spacing w:before="0" w:beforeAutospacing="0" w:after="0" w:afterAutospacing="0"/>
              <w:ind w:left="0" w:right="0" w:leftChars="0" w:righ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投标人承诺中标通知书发放之日起5个工作日内</w:t>
            </w:r>
            <w:r>
              <w:rPr>
                <w:rFonts w:ascii="宋体" w:eastAsia="宋体" w:hAnsi="宋体" w:cs="宋体" w:hint="eastAsia"/>
                <w:sz w:val="21"/>
                <w:szCs w:val="21"/>
                <w:lang w:eastAsia="zh-CN"/>
              </w:rPr>
              <w:t>，</w:t>
            </w:r>
            <w:r>
              <w:rPr>
                <w:rFonts w:ascii="宋体" w:eastAsia="宋体" w:hAnsi="宋体" w:cs="宋体" w:hint="eastAsia"/>
                <w:sz w:val="21"/>
                <w:szCs w:val="21"/>
                <w:lang w:eastAsia="zh-CN"/>
              </w:rPr>
              <w:t>提供</w:t>
            </w:r>
            <w:r>
              <w:rPr>
                <w:rFonts w:ascii="宋体" w:eastAsia="宋体" w:hAnsi="宋体" w:cs="宋体" w:hint="eastAsia"/>
                <w:sz w:val="21"/>
                <w:szCs w:val="21"/>
                <w:lang w:eastAsia="zh-CN"/>
              </w:rPr>
              <w:t>技术要求中配送清单所列商品不少于100项</w:t>
            </w:r>
            <w:r>
              <w:rPr>
                <w:rFonts w:ascii="宋体" w:eastAsia="宋体" w:hAnsi="宋体" w:cs="宋体" w:hint="eastAsia"/>
                <w:sz w:val="21"/>
                <w:szCs w:val="21"/>
                <w:lang w:eastAsia="zh-CN"/>
              </w:rPr>
              <w:t>商品的厂家经销授权书或代理书或经销商合同供采购人查验，供应商如违反上述承诺，将被视为虚假响应，采购人将有权报主管部门进行处罚。</w:t>
            </w: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单独</w:t>
            </w:r>
            <w:r>
              <w:rPr>
                <w:rFonts w:ascii="宋体" w:eastAsia="宋体" w:hAnsi="宋体" w:cs="宋体" w:hint="eastAsia"/>
                <w:b/>
                <w:bCs/>
                <w:sz w:val="21"/>
                <w:szCs w:val="21"/>
                <w:lang w:eastAsia="zh-CN"/>
              </w:rPr>
              <w:t>提供承诺函，格式自拟）</w:t>
            </w:r>
          </w:p>
        </w:tc>
        <w:tc>
          <w:tcPr>
            <w:tcW w:w="509"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p>
        </w:tc>
        <w:tc>
          <w:tcPr>
            <w:tcW w:w="484"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p>
        </w:tc>
        <w:tc>
          <w:tcPr>
            <w:tcW w:w="380" w:type="pct"/>
            <w:noWrap w:val="0"/>
            <w:vAlign w:val="center"/>
          </w:tcPr>
          <w:p>
            <w:pPr>
              <w:keepNext w:val="0"/>
              <w:keepLines w:val="0"/>
              <w:widowControl w:val="0"/>
              <w:suppressLineNumbers w:val="0"/>
              <w:spacing w:before="0" w:beforeAutospacing="0" w:after="0" w:afterAutospacing="0"/>
              <w:ind w:left="0" w:right="0"/>
              <w:jc w:val="both"/>
              <w:rPr>
                <w:rFonts w:ascii="宋体" w:eastAsia="宋体" w:hAnsi="宋体" w:cs="宋体" w:hint="eastAsia"/>
                <w:sz w:val="21"/>
                <w:szCs w:val="21"/>
                <w:lang w:eastAsia="zh-CN"/>
              </w:rPr>
            </w:pPr>
          </w:p>
        </w:tc>
      </w:tr>
    </w:tbl>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《商务要求偏离表》编制指引：</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1、“投标商务响应”一栏必须一一对照“招标商务要求”，详细填写自身响应情况，而不能不合理照搬照抄招标文件的商务要求，以体现具体响应情况。</w:t>
      </w:r>
    </w:p>
    <w:p>
      <w:pPr>
        <w:widowControl w:val="0"/>
        <w:ind w:firstLine="420" w:firstLineChars="200"/>
        <w:jc w:val="both"/>
        <w:rPr>
          <w:rFonts w:eastAsia="宋体"/>
          <w:bCs/>
          <w:color w:val="FF0000"/>
          <w:kern w:val="2"/>
          <w:sz w:val="21"/>
          <w:szCs w:val="21"/>
          <w:lang w:eastAsia="zh-CN"/>
        </w:rPr>
      </w:pPr>
      <w:r>
        <w:rPr>
          <w:rFonts w:eastAsia="宋体" w:hint="eastAsia"/>
          <w:bCs/>
          <w:kern w:val="2"/>
          <w:sz w:val="21"/>
          <w:szCs w:val="21"/>
          <w:lang w:eastAsia="zh-CN"/>
        </w:rPr>
        <w:t>2</w:t>
      </w:r>
      <w:r>
        <w:rPr>
          <w:rFonts w:eastAsia="宋体" w:hint="eastAsia"/>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pPr>
        <w:widowControl w:val="0"/>
        <w:ind w:firstLine="420" w:firstLineChars="200"/>
        <w:jc w:val="both"/>
        <w:rPr>
          <w:rFonts w:eastAsia="宋体" w:hint="eastAsia"/>
          <w:bCs/>
          <w:kern w:val="2"/>
          <w:sz w:val="21"/>
          <w:szCs w:val="21"/>
          <w:lang w:eastAsia="zh-CN"/>
        </w:rPr>
      </w:pPr>
      <w:r>
        <w:rPr>
          <w:rFonts w:eastAsia="宋体" w:hint="eastAsia"/>
          <w:bCs/>
          <w:kern w:val="2"/>
          <w:sz w:val="21"/>
          <w:szCs w:val="21"/>
          <w:lang w:eastAsia="zh-CN"/>
        </w:rPr>
        <w:t>3、</w:t>
      </w:r>
      <w:r>
        <w:rPr>
          <w:rFonts w:eastAsia="宋体" w:hint="eastAsia"/>
          <w:bCs/>
          <w:kern w:val="2"/>
          <w:sz w:val="21"/>
          <w:szCs w:val="21"/>
          <w:lang w:eastAsia="zh-CN"/>
        </w:rPr>
        <w:t>“投标商务响应”对比“招标商务要求”存在响应不全（包括未响应整项招标商务要求或者未响应一项招标商务要求的部分内容），均视为“负偏离”</w:t>
      </w:r>
      <w:r>
        <w:rPr>
          <w:rFonts w:eastAsia="宋体" w:hint="eastAsia"/>
          <w:bCs/>
          <w:kern w:val="2"/>
          <w:sz w:val="21"/>
          <w:szCs w:val="21"/>
          <w:lang w:eastAsia="zh-CN"/>
        </w:rPr>
        <w:t>。</w:t>
      </w:r>
    </w:p>
    <w:p>
      <w:pPr>
        <w:widowControl w:val="0"/>
        <w:numPr>
          <w:ilvl w:val="12"/>
          <w:numId w:val="0"/>
        </w:numPr>
        <w:ind w:left="480" w:firstLine="0" w:leftChars="200" w:firstLineChars="0"/>
        <w:jc w:val="both"/>
        <w:rPr>
          <w:rFonts w:ascii="黑体" w:eastAsia="黑体" w:hAnsi="黑体" w:cs="黑体" w:hint="eastAsia"/>
          <w:kern w:val="2"/>
          <w:szCs w:val="28"/>
          <w:lang w:eastAsia="zh-CN"/>
        </w:rPr>
      </w:pPr>
      <w:r>
        <w:rPr>
          <w:rFonts w:eastAsia="宋体" w:hint="eastAsia"/>
          <w:bCs/>
          <w:kern w:val="2"/>
          <w:sz w:val="21"/>
          <w:szCs w:val="21"/>
          <w:lang w:eastAsia="zh-CN"/>
        </w:rPr>
        <w:t>4、</w:t>
      </w:r>
      <w:r>
        <w:rPr>
          <w:rFonts w:eastAsia="宋体" w:hint="eastAsia"/>
          <w:bCs/>
          <w:kern w:val="2"/>
          <w:sz w:val="21"/>
          <w:szCs w:val="21"/>
          <w:lang w:eastAsia="zh-CN"/>
        </w:rPr>
        <w:t>带★号条款为不可偏离条款，如未响应或出现负偏离的，将作投标无效处理。</w:t>
      </w:r>
      <w:r>
        <w:rPr>
          <w:rFonts w:ascii="黑体" w:eastAsia="黑体" w:hAnsi="黑体" w:cs="黑体" w:hint="eastAsia"/>
          <w:kern w:val="2"/>
          <w:szCs w:val="28"/>
          <w:lang w:eastAsia="zh-CN"/>
        </w:rPr>
        <w:br/>
      </w:r>
    </w:p>
    <w:p>
      <w:pPr>
        <w:widowControl w:val="0"/>
        <w:numPr>
          <w:ilvl w:val="0"/>
          <w:numId w:val="0"/>
        </w:numPr>
        <w:ind w:left="0" w:firstLine="0"/>
        <w:jc w:val="both"/>
        <w:rPr>
          <w:rFonts w:ascii="黑体" w:eastAsia="黑体" w:hAnsi="黑体" w:cs="黑体" w:hint="eastAsia"/>
          <w:kern w:val="2"/>
          <w:szCs w:val="28"/>
          <w:lang w:eastAsia="zh-CN"/>
        </w:rPr>
      </w:pPr>
    </w:p>
    <w:p>
      <w:pPr>
        <w:widowControl w:val="0"/>
        <w:numPr>
          <w:ilvl w:val="0"/>
          <w:numId w:val="0"/>
        </w:numPr>
        <w:ind w:left="0" w:firstLine="0"/>
        <w:jc w:val="both"/>
        <w:rPr>
          <w:rFonts w:ascii="黑体" w:eastAsia="黑体" w:hAnsi="黑体" w:cs="黑体" w:hint="eastAsia"/>
          <w:kern w:val="2"/>
          <w:szCs w:val="28"/>
          <w:lang w:eastAsia="zh-CN"/>
        </w:rPr>
      </w:pPr>
    </w:p>
    <w:p>
      <w:pPr>
        <w:keepNext/>
        <w:keepLines/>
        <w:widowControl w:val="0"/>
        <w:spacing w:before="260" w:after="260" w:line="240" w:lineRule="auto"/>
        <w:jc w:val="both"/>
        <w:outlineLvl w:val="2"/>
        <w:rPr>
          <w:rFonts w:ascii="黑体" w:eastAsia="黑体" w:hAnsi="黑体" w:cs="黑体"/>
          <w:kern w:val="2"/>
          <w:szCs w:val="28"/>
          <w:lang w:eastAsia="zh-CN"/>
        </w:rPr>
      </w:pPr>
      <w:r>
        <w:rPr>
          <w:rFonts w:ascii="黑体" w:eastAsia="黑体" w:hAnsi="黑体" w:cs="黑体" w:hint="eastAsia"/>
          <w:kern w:val="2"/>
          <w:szCs w:val="28"/>
          <w:lang w:eastAsia="zh-CN"/>
        </w:rPr>
        <w:t>十九、</w:t>
      </w:r>
      <w:r>
        <w:rPr>
          <w:rFonts w:ascii="黑体" w:eastAsia="黑体" w:hAnsi="黑体" w:cs="黑体" w:hint="eastAsia"/>
          <w:kern w:val="2"/>
          <w:szCs w:val="28"/>
          <w:lang w:eastAsia="zh-CN"/>
        </w:rPr>
        <w:t>同类项目业绩（格式自定）</w:t>
      </w:r>
    </w:p>
    <w:p>
      <w:pPr>
        <w:widowControl w:val="0"/>
        <w:spacing w:line="360" w:lineRule="auto"/>
        <w:jc w:val="center"/>
        <w:rPr>
          <w:rFonts w:eastAsia="宋体"/>
          <w:b/>
          <w:bCs/>
          <w:color w:val="FF0000"/>
          <w:kern w:val="2"/>
          <w:sz w:val="22"/>
          <w:szCs w:val="22"/>
          <w:lang w:eastAsia="zh-CN"/>
        </w:rPr>
      </w:pPr>
      <w:r>
        <w:rPr>
          <w:rFonts w:eastAsia="宋体" w:hint="eastAsia"/>
          <w:b/>
          <w:bCs/>
          <w:color w:val="FF0000"/>
          <w:kern w:val="2"/>
          <w:sz w:val="22"/>
          <w:szCs w:val="22"/>
          <w:lang w:eastAsia="zh-CN"/>
        </w:rPr>
        <w:t>（特别提示：投标人须按本招标文件评标信息中这一评审因素要求，提供证明资料）</w:t>
      </w:r>
    </w:p>
    <w:p>
      <w:pPr>
        <w:widowControl w:val="0"/>
        <w:spacing w:line="360" w:lineRule="auto"/>
        <w:jc w:val="both"/>
        <w:rPr>
          <w:rFonts w:eastAsia="宋体"/>
          <w:color w:val="FF0000"/>
          <w:kern w:val="2"/>
          <w:sz w:val="22"/>
          <w:szCs w:val="22"/>
          <w:lang w:eastAsia="zh-CN"/>
        </w:rPr>
      </w:pPr>
    </w:p>
    <w:p>
      <w:pPr>
        <w:keepNext/>
        <w:keepLines/>
        <w:widowControl w:val="0"/>
        <w:spacing w:before="260" w:after="260" w:line="240" w:lineRule="auto"/>
        <w:jc w:val="both"/>
        <w:outlineLvl w:val="2"/>
        <w:rPr>
          <w:rFonts w:ascii="黑体" w:eastAsia="黑体" w:hAnsi="黑体" w:cs="黑体"/>
          <w:kern w:val="2"/>
          <w:szCs w:val="28"/>
          <w:lang w:eastAsia="zh-CN"/>
        </w:rPr>
      </w:pPr>
      <w:r>
        <w:rPr>
          <w:rFonts w:ascii="黑体" w:eastAsia="黑体" w:hAnsi="黑体" w:cs="黑体" w:hint="eastAsia"/>
          <w:kern w:val="2"/>
          <w:szCs w:val="28"/>
          <w:lang w:eastAsia="zh-CN"/>
        </w:rPr>
        <w:t>二十</w:t>
      </w:r>
      <w:r>
        <w:rPr>
          <w:rFonts w:ascii="黑体" w:eastAsia="黑体" w:hAnsi="黑体" w:cs="黑体" w:hint="eastAsia"/>
          <w:kern w:val="2"/>
          <w:szCs w:val="28"/>
          <w:lang w:eastAsia="zh-CN"/>
        </w:rPr>
        <w:t>、投标人认证情况（格式自定）</w:t>
      </w:r>
    </w:p>
    <w:p>
      <w:pPr>
        <w:widowControl w:val="0"/>
        <w:spacing w:line="360" w:lineRule="auto"/>
        <w:jc w:val="center"/>
        <w:rPr>
          <w:rFonts w:eastAsia="宋体"/>
          <w:b/>
          <w:bCs/>
          <w:color w:val="FF0000"/>
          <w:kern w:val="2"/>
          <w:sz w:val="22"/>
          <w:szCs w:val="22"/>
          <w:lang w:eastAsia="zh-CN"/>
        </w:rPr>
      </w:pPr>
      <w:r>
        <w:rPr>
          <w:rFonts w:eastAsia="宋体" w:hint="eastAsia"/>
          <w:b/>
          <w:bCs/>
          <w:color w:val="FF0000"/>
          <w:kern w:val="2"/>
          <w:sz w:val="22"/>
          <w:szCs w:val="22"/>
          <w:lang w:eastAsia="zh-CN"/>
        </w:rPr>
        <w:t>（特别提示：投标人须按本招标文件评标信息中这一评审因素要求，提供证明资料）</w:t>
      </w:r>
    </w:p>
    <w:p>
      <w:pPr>
        <w:widowControl w:val="0"/>
        <w:spacing w:line="360" w:lineRule="auto"/>
        <w:jc w:val="both"/>
        <w:rPr>
          <w:rFonts w:eastAsia="宋体"/>
          <w:kern w:val="2"/>
          <w:lang w:eastAsia="zh-CN"/>
        </w:rPr>
      </w:pPr>
    </w:p>
    <w:p>
      <w:pPr>
        <w:keepNext/>
        <w:keepLines/>
        <w:widowControl w:val="0"/>
        <w:bidi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二十一</w:t>
      </w:r>
      <w:r>
        <w:rPr>
          <w:rFonts w:ascii="黑体" w:eastAsia="黑体" w:hAnsi="黑体" w:cs="黑体" w:hint="eastAsia"/>
          <w:kern w:val="2"/>
          <w:szCs w:val="28"/>
          <w:lang w:eastAsia="zh-CN"/>
        </w:rPr>
        <w:t>、投标人认为需要加以说明的其他内容</w:t>
      </w:r>
    </w:p>
    <w:p>
      <w:pPr>
        <w:widowControl/>
        <w:jc w:val="center"/>
        <w:rPr>
          <w:rFonts w:ascii="黑体" w:eastAsia="黑体" w:hAnsi="宋体"/>
          <w:szCs w:val="20"/>
          <w:lang w:eastAsia="zh-CN"/>
        </w:rPr>
      </w:pPr>
      <w:r>
        <w:rPr>
          <w:rFonts w:ascii="黑体" w:eastAsia="黑体" w:hAnsi="宋体" w:hint="eastAsia"/>
          <w:szCs w:val="20"/>
          <w:lang w:eastAsia="zh-CN"/>
        </w:rPr>
        <w:t>（一）采购违法行为风险知悉确认书</w:t>
      </w:r>
    </w:p>
    <w:p>
      <w:pPr>
        <w:keepNext w:val="0"/>
        <w:keepLines w:val="0"/>
        <w:widowControl w:val="0"/>
        <w:suppressLineNumbers w:val="0"/>
        <w:spacing w:before="0" w:beforeAutospacing="0" w:after="120" w:afterLines="50" w:afterAutospacing="0" w:line="360" w:lineRule="exact"/>
        <w:ind w:left="0" w:right="0"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bidi="ar"/>
        </w:rPr>
        <w:t>我单位在投标前已充分知悉以下情形为参与</w:t>
      </w:r>
      <w:r>
        <w:rPr>
          <w:rFonts w:ascii="宋体" w:eastAsia="宋体" w:hAnsi="宋体" w:cs="宋体" w:hint="eastAsia"/>
          <w:b/>
          <w:bCs/>
          <w:kern w:val="2"/>
          <w:sz w:val="21"/>
          <w:szCs w:val="21"/>
          <w:lang w:eastAsia="zh-CN" w:bidi="ar"/>
        </w:rPr>
        <w:t>自行</w:t>
      </w:r>
      <w:r>
        <w:rPr>
          <w:rFonts w:ascii="宋体" w:eastAsia="宋体" w:hAnsi="宋体" w:cs="宋体" w:hint="eastAsia"/>
          <w:b/>
          <w:bCs/>
          <w:kern w:val="2"/>
          <w:sz w:val="21"/>
          <w:szCs w:val="21"/>
          <w:lang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Pr>
      <w:tblGrid>
        <w:gridCol w:w="834"/>
        <w:gridCol w:w="845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PrEx>
        <w:trPr>
          <w:trHeight w:val="66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序号</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kern w:val="2"/>
                <w:sz w:val="21"/>
                <w:szCs w:val="21"/>
                <w:lang w:eastAsia="zh-CN"/>
              </w:rPr>
            </w:pPr>
            <w:r>
              <w:rPr>
                <w:rFonts w:ascii="宋体" w:hAnsi="宋体" w:cs="宋体" w:hint="eastAsia"/>
                <w:b/>
                <w:bCs/>
                <w:kern w:val="2"/>
                <w:sz w:val="21"/>
                <w:szCs w:val="21"/>
                <w:lang w:eastAsia="zh-CN" w:bidi="ar"/>
              </w:rPr>
              <w:t>供应商参与投标禁止情形</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1</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kern w:val="2"/>
                <w:sz w:val="21"/>
                <w:szCs w:val="21"/>
                <w:lang w:eastAsia="zh-CN"/>
              </w:rPr>
            </w:pPr>
            <w:r>
              <w:rPr>
                <w:rFonts w:ascii="宋体" w:hAnsi="宋体" w:cs="宋体" w:hint="eastAsia"/>
                <w:kern w:val="2"/>
                <w:sz w:val="21"/>
                <w:szCs w:val="21"/>
                <w:lang w:eastAsia="zh-CN" w:bidi="ar"/>
              </w:rPr>
              <w:t>与其他投标供应商的法定代表人、主要经营负责人、投标授权代表人、项目负责人、主要技术人员为</w:t>
            </w:r>
            <w:r>
              <w:rPr>
                <w:rFonts w:ascii="宋体" w:hAnsi="宋体" w:cs="宋体" w:hint="eastAsia"/>
                <w:b/>
                <w:bCs/>
                <w:kern w:val="2"/>
                <w:sz w:val="21"/>
                <w:szCs w:val="21"/>
                <w:lang w:eastAsia="zh-CN" w:bidi="ar"/>
              </w:rPr>
              <w:t>同一人、属同一单位或者在同一单位缴纳社会保险</w:t>
            </w:r>
            <w:r>
              <w:rPr>
                <w:rFonts w:ascii="宋体" w:hAnsi="宋体" w:cs="宋体" w:hint="eastAsia"/>
                <w:kern w:val="2"/>
                <w:sz w:val="21"/>
                <w:szCs w:val="21"/>
                <w:lang w:eastAsia="zh-CN" w:bidi="ar"/>
              </w:rPr>
              <w:t>。</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2</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kern w:val="2"/>
                <w:sz w:val="21"/>
                <w:szCs w:val="21"/>
                <w:lang w:eastAsia="zh-CN"/>
              </w:rPr>
            </w:pPr>
            <w:r>
              <w:rPr>
                <w:rFonts w:ascii="宋体" w:hAnsi="宋体" w:cs="宋体" w:hint="eastAsia"/>
                <w:kern w:val="2"/>
                <w:sz w:val="21"/>
                <w:szCs w:val="21"/>
                <w:lang w:eastAsia="zh-CN" w:bidi="ar"/>
              </w:rPr>
              <w:t>参与本项目采购活动时，与其他投标供应商存在单位负责人为</w:t>
            </w:r>
            <w:r>
              <w:rPr>
                <w:rFonts w:ascii="宋体" w:hAnsi="宋体" w:cs="宋体" w:hint="eastAsia"/>
                <w:b/>
                <w:bCs/>
                <w:kern w:val="2"/>
                <w:sz w:val="21"/>
                <w:szCs w:val="21"/>
                <w:lang w:eastAsia="zh-CN" w:bidi="ar"/>
              </w:rPr>
              <w:t>同一人或直接控股、管理关系</w:t>
            </w:r>
            <w:r>
              <w:rPr>
                <w:rFonts w:ascii="宋体" w:hAnsi="宋体" w:cs="宋体" w:hint="eastAsia"/>
                <w:kern w:val="2"/>
                <w:sz w:val="21"/>
                <w:szCs w:val="21"/>
                <w:lang w:eastAsia="zh-CN" w:bidi="ar"/>
              </w:rPr>
              <w:t>。</w:t>
            </w:r>
          </w:p>
        </w:tc>
      </w:tr>
      <w:tr>
        <w:tblPrEx>
          <w:tblW w:w="5000" w:type="pct"/>
          <w:jc w:val="center"/>
          <w:shd w:val="clear" w:color="auto" w:fill="auto"/>
          <w:tblLayout w:type="fixed"/>
          <w:tblCellMar>
            <w:top w:w="0" w:type="dxa"/>
            <w:left w:w="108" w:type="dxa"/>
            <w:bottom w:w="0" w:type="dxa"/>
            <w:right w:w="108" w:type="dxa"/>
          </w:tblCellMar>
        </w:tblPrEx>
        <w:trPr>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3</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kern w:val="2"/>
                <w:sz w:val="21"/>
                <w:szCs w:val="21"/>
                <w:lang w:eastAsia="zh-CN"/>
              </w:rPr>
            </w:pPr>
            <w:r>
              <w:rPr>
                <w:rFonts w:ascii="宋体" w:hAnsi="宋体" w:cs="宋体" w:hint="eastAsia"/>
                <w:kern w:val="2"/>
                <w:sz w:val="21"/>
                <w:szCs w:val="21"/>
                <w:lang w:eastAsia="zh-CN" w:bidi="ar"/>
              </w:rPr>
              <w:t>与其他投标供应商的投标文件或部分投标文件</w:t>
            </w:r>
            <w:r>
              <w:rPr>
                <w:rFonts w:ascii="宋体" w:hAnsi="宋体" w:cs="宋体" w:hint="eastAsia"/>
                <w:b/>
                <w:bCs/>
                <w:kern w:val="2"/>
                <w:sz w:val="21"/>
                <w:szCs w:val="21"/>
                <w:lang w:eastAsia="zh-CN" w:bidi="ar"/>
              </w:rPr>
              <w:t>相互混装或存在非正常一致</w:t>
            </w:r>
            <w:r>
              <w:rPr>
                <w:rFonts w:ascii="宋体" w:hAnsi="宋体" w:cs="宋体" w:hint="eastAsia"/>
                <w:kern w:val="2"/>
                <w:sz w:val="21"/>
                <w:szCs w:val="21"/>
                <w:lang w:eastAsia="zh-CN" w:bidi="ar"/>
              </w:rPr>
              <w:t>。</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4</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kern w:val="2"/>
                <w:sz w:val="21"/>
                <w:szCs w:val="21"/>
                <w:lang w:eastAsia="zh-CN"/>
              </w:rPr>
            </w:pPr>
            <w:r>
              <w:rPr>
                <w:rFonts w:ascii="宋体" w:hAnsi="宋体" w:cs="宋体" w:hint="eastAsia"/>
                <w:kern w:val="2"/>
                <w:sz w:val="21"/>
                <w:szCs w:val="21"/>
                <w:lang w:eastAsia="zh-CN" w:bidi="ar"/>
              </w:rPr>
              <w:t>与其他投标供应商的投标文件由</w:t>
            </w:r>
            <w:r>
              <w:rPr>
                <w:rFonts w:ascii="宋体" w:hAnsi="宋体" w:cs="宋体" w:hint="eastAsia"/>
                <w:b/>
                <w:bCs/>
                <w:kern w:val="2"/>
                <w:sz w:val="21"/>
                <w:szCs w:val="21"/>
                <w:lang w:eastAsia="zh-CN" w:bidi="ar"/>
              </w:rPr>
              <w:t>同一单位或者同一人编制</w:t>
            </w:r>
            <w:r>
              <w:rPr>
                <w:rFonts w:ascii="宋体" w:hAnsi="宋体" w:cs="宋体" w:hint="eastAsia"/>
                <w:kern w:val="2"/>
                <w:sz w:val="21"/>
                <w:szCs w:val="21"/>
                <w:lang w:eastAsia="zh-CN" w:bidi="ar"/>
              </w:rPr>
              <w:t>，或者使用</w:t>
            </w:r>
            <w:r>
              <w:rPr>
                <w:rFonts w:ascii="宋体" w:hAnsi="宋体" w:cs="宋体" w:hint="eastAsia"/>
                <w:b/>
                <w:bCs/>
                <w:kern w:val="2"/>
                <w:sz w:val="21"/>
                <w:szCs w:val="21"/>
                <w:lang w:eastAsia="zh-CN" w:bidi="ar"/>
              </w:rPr>
              <w:t>同一设备编制</w:t>
            </w:r>
            <w:r>
              <w:rPr>
                <w:rFonts w:ascii="宋体" w:hAnsi="宋体" w:cs="宋体" w:hint="eastAsia"/>
                <w:kern w:val="2"/>
                <w:sz w:val="21"/>
                <w:szCs w:val="21"/>
                <w:lang w:eastAsia="zh-CN" w:bidi="ar"/>
              </w:rPr>
              <w:t>。</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5</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kern w:val="2"/>
                <w:sz w:val="21"/>
                <w:szCs w:val="21"/>
                <w:lang w:eastAsia="zh-CN"/>
              </w:rPr>
            </w:pPr>
            <w:r>
              <w:rPr>
                <w:rFonts w:ascii="宋体" w:hAnsi="宋体" w:cs="宋体" w:hint="eastAsia"/>
                <w:kern w:val="2"/>
                <w:sz w:val="21"/>
                <w:szCs w:val="21"/>
                <w:lang w:eastAsia="zh-CN" w:bidi="ar"/>
              </w:rPr>
              <w:t>提供</w:t>
            </w:r>
            <w:r>
              <w:rPr>
                <w:rFonts w:ascii="宋体" w:hAnsi="宋体" w:cs="宋体" w:hint="eastAsia"/>
                <w:b/>
                <w:bCs/>
                <w:kern w:val="2"/>
                <w:sz w:val="21"/>
                <w:szCs w:val="21"/>
                <w:lang w:eastAsia="zh-CN" w:bidi="ar"/>
              </w:rPr>
              <w:t>未经出具机构核实</w:t>
            </w:r>
            <w:r>
              <w:rPr>
                <w:rFonts w:ascii="宋体" w:hAnsi="宋体" w:cs="宋体" w:hint="eastAsia"/>
                <w:kern w:val="2"/>
                <w:sz w:val="21"/>
                <w:szCs w:val="21"/>
                <w:lang w:eastAsia="zh-CN" w:bidi="ar"/>
              </w:rPr>
              <w:t>的虚假的检验检测报告、业绩材料、社保缴纳证明、学历学位证书、职称认证证书等材料。</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6</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kern w:val="2"/>
                <w:sz w:val="21"/>
                <w:szCs w:val="21"/>
                <w:lang w:eastAsia="zh-CN"/>
              </w:rPr>
            </w:pPr>
            <w:r>
              <w:rPr>
                <w:rFonts w:ascii="宋体" w:hAnsi="宋体" w:cs="宋体" w:hint="eastAsia"/>
                <w:kern w:val="2"/>
                <w:sz w:val="21"/>
                <w:szCs w:val="21"/>
                <w:lang w:eastAsia="zh-CN" w:bidi="ar"/>
              </w:rPr>
              <w:t>擅自将投标密钥出借他人使用或未妥善保管。</w:t>
            </w:r>
          </w:p>
        </w:tc>
      </w:tr>
    </w:tbl>
    <w:p>
      <w:pPr>
        <w:keepNext w:val="0"/>
        <w:keepLines w:val="0"/>
        <w:widowControl w:val="0"/>
        <w:suppressLineNumbers w:val="0"/>
        <w:spacing w:before="120" w:beforeLines="50" w:beforeAutospacing="0" w:after="0" w:afterAutospacing="0" w:line="380" w:lineRule="exact"/>
        <w:ind w:left="0" w:right="0"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bidi="ar"/>
        </w:rPr>
        <w:t>一、我单位已充分知悉“隐瞒真实情况，提供虚假资料”的法定情形，包括但不限于：</w:t>
      </w:r>
    </w:p>
    <w:p>
      <w:pPr>
        <w:keepNext w:val="0"/>
        <w:keepLines w:val="0"/>
        <w:widowControl w:val="0"/>
        <w:suppressLineNumbers w:val="0"/>
        <w:spacing w:before="0" w:beforeAutospacing="0" w:after="0" w:afterAutospacing="0" w:line="38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（一）通过转让或者租借等方式从其他单位获取资格或者资质证书投标的。</w:t>
      </w:r>
    </w:p>
    <w:p>
      <w:pPr>
        <w:keepNext w:val="0"/>
        <w:keepLines w:val="0"/>
        <w:widowControl w:val="0"/>
        <w:suppressLineNumbers w:val="0"/>
        <w:spacing w:before="0" w:beforeAutospacing="0" w:after="0" w:afterAutospacing="0" w:line="38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（二）由其他单位或者其他单位负责人在投标供应商编制的投标文件上加盖印章或者签字的。</w:t>
      </w:r>
    </w:p>
    <w:p>
      <w:pPr>
        <w:keepNext w:val="0"/>
        <w:keepLines w:val="0"/>
        <w:widowControl w:val="0"/>
        <w:suppressLineNumbers w:val="0"/>
        <w:spacing w:before="0" w:beforeAutospacing="0" w:after="0" w:afterAutospacing="0" w:line="38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（三）项目负责人或者主要技术人员不是本单位人员的。</w:t>
      </w:r>
    </w:p>
    <w:p>
      <w:pPr>
        <w:keepNext w:val="0"/>
        <w:keepLines w:val="0"/>
        <w:widowControl w:val="0"/>
        <w:suppressLineNumbers w:val="0"/>
        <w:spacing w:before="0" w:beforeAutospacing="0" w:after="0" w:afterAutospacing="0" w:line="38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（四）投标保证金不是从投标供应商基本账户转出的。</w:t>
      </w:r>
    </w:p>
    <w:p>
      <w:pPr>
        <w:keepNext w:val="0"/>
        <w:keepLines w:val="0"/>
        <w:widowControl w:val="0"/>
        <w:suppressLineNumbers w:val="0"/>
        <w:spacing w:before="0" w:beforeAutospacing="0" w:after="0" w:afterAutospacing="0" w:line="38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（五）其他隐瞒真实情况、提供虚假资料的行为。</w:t>
      </w:r>
    </w:p>
    <w:p>
      <w:pPr>
        <w:keepNext w:val="0"/>
        <w:keepLines w:val="0"/>
        <w:widowControl w:val="0"/>
        <w:suppressLineNumbers w:val="0"/>
        <w:spacing w:before="0" w:beforeAutospacing="0" w:after="0" w:afterAutospacing="0" w:line="380" w:lineRule="exact"/>
        <w:ind w:left="0" w:right="0"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bidi="ar"/>
        </w:rPr>
        <w:t>二、我单位已充分知悉“与其他采购参加人串通投标”的法定情形，包括但不限于：</w:t>
      </w:r>
    </w:p>
    <w:p>
      <w:pPr>
        <w:keepNext w:val="0"/>
        <w:keepLines w:val="0"/>
        <w:widowControl w:val="0"/>
        <w:suppressLineNumbers w:val="0"/>
        <w:spacing w:before="0" w:beforeAutospacing="0" w:after="0" w:afterAutospacing="0" w:line="38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（一）投标供应商之间相互约定给予未中标的供应商利益补偿。</w:t>
      </w:r>
    </w:p>
    <w:p>
      <w:pPr>
        <w:keepNext w:val="0"/>
        <w:keepLines w:val="0"/>
        <w:widowControl w:val="0"/>
        <w:suppressLineNumbers w:val="0"/>
        <w:spacing w:before="0" w:beforeAutospacing="0" w:after="0" w:afterAutospacing="0" w:line="38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（二）不同投标供应商的法定代表人、主要经营负责人、项目投标授权代表人、项目负责人、主要技术人员为同一人、属同一单位或者在同一单位缴纳社会保险。</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（三）不同投标供应商的投标文件由同一单位或者同一人编制，或者由同一人分阶段参与编制的。</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（四）不同投标供应商的投标文件或部分投标文件相互混装。</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（五）不同投标供应商的投标文件内容存在非正常一致。</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（六）由同一单位工作人员为两家以上（含两家）供应商进行同一项投标活动的。</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（七）不同投标人的投标报价呈规律性差异。</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（八）不同投标人的投标保证金从同一单位或者个人的账户转出。</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（九）主管部门依照法律、法规认定的其他情形。</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bidi="ar"/>
        </w:rPr>
        <w:t>三、我单位已充分知悉下列情形存在法律风险，在投标前已对相关风险事项进行排查。</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bidi="ar"/>
        </w:rPr>
        <w:t>（一）对于从其他主体获取的投标资料，我单位应审慎核查，确保其真实性。</w:t>
      </w:r>
      <w:r>
        <w:rPr>
          <w:rFonts w:ascii="宋体" w:eastAsia="宋体" w:hAnsi="宋体" w:cs="宋体" w:hint="eastAsia"/>
          <w:b/>
          <w:kern w:val="2"/>
          <w:sz w:val="21"/>
          <w:szCs w:val="21"/>
          <w:lang w:eastAsia="zh-CN" w:bidi="ar"/>
        </w:rPr>
        <w:t>如主管部门查实投标文件中存在虚假资料的，无论相关资料是否由第三方或本公司员工提供，均不影响主管部门对供应商存在“隐瞒真实情况，提供虚假资料”违法行为的认定。</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（二）对于涉及国家机关出具的公文、证件、证明材料等文件，一旦涉嫌虚假，经查实，主管部门将依法从严处理，并移送有关部门追究法律责任；涉嫌犯罪的，移送司法机关处理。</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（三）我单位对投标电子密钥负有妥善保管、及时变更和续期等主体责任；使用电子密钥在</w:t>
      </w:r>
      <w:r>
        <w:rPr>
          <w:rFonts w:eastAsia="宋体" w:hint="eastAsia"/>
          <w:kern w:val="2"/>
          <w:sz w:val="21"/>
          <w:lang w:eastAsia="zh-CN" w:bidi="ar"/>
        </w:rPr>
        <w:t>深圳自行采购网站</w:t>
      </w:r>
      <w:r>
        <w:rPr>
          <w:rFonts w:ascii="宋体" w:eastAsia="宋体" w:hAnsi="宋体" w:cs="宋体" w:hint="eastAsia"/>
          <w:kern w:val="2"/>
          <w:sz w:val="21"/>
          <w:szCs w:val="21"/>
          <w:lang w:eastAsia="zh-CN" w:bidi="ar"/>
        </w:rPr>
        <w:t>进行的活动，均具有法律效力，须承担相应的法律后果。若</w:t>
      </w:r>
      <w:r>
        <w:rPr>
          <w:rFonts w:ascii="宋体" w:eastAsia="宋体" w:hAnsi="宋体" w:cs="宋体" w:hint="eastAsia"/>
          <w:b/>
          <w:bCs/>
          <w:kern w:val="2"/>
          <w:sz w:val="21"/>
          <w:szCs w:val="21"/>
          <w:lang w:eastAsia="zh-CN" w:bidi="ar"/>
        </w:rPr>
        <w:t>擅自将投标密钥出借他人使用所造成的法律后果，由我单位自行承担</w:t>
      </w:r>
      <w:r>
        <w:rPr>
          <w:rFonts w:ascii="宋体" w:eastAsia="宋体" w:hAnsi="宋体" w:cs="宋体" w:hint="eastAsia"/>
          <w:kern w:val="2"/>
          <w:sz w:val="21"/>
          <w:szCs w:val="21"/>
          <w:lang w:eastAsia="zh-CN" w:bidi="ar"/>
        </w:rPr>
        <w:t>。</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bidi="ar"/>
        </w:rPr>
        <w:t>四、我单位已充分知悉政府采购违法、违规行为的法律后果。</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bidi="ar"/>
        </w:rPr>
        <w:t>以下文字请投标供应商抄写并确认：“我单位已仔细阅读《采购违法行为风险知悉确认书》，充分知悉违法行为的法律后果，并承诺将严谨、诚信、依法依规参与采购活动”。</w:t>
      </w:r>
    </w:p>
    <w:tbl>
      <w:tblPr>
        <w:tblStyle w:val="1"/>
        <w:tblW w:w="5000" w:type="pct"/>
        <w:tblInd w:w="0" w:type="dxa"/>
        <w:tblBorders>
          <w:top w:val="none" w:sz="4" w:space="0" w:color="auto"/>
          <w:left w:val="none" w:sz="4" w:space="0" w:color="auto"/>
          <w:bottom w:val="single" w:sz="4" w:space="0" w:color="auto"/>
          <w:right w:val="none" w:sz="4" w:space="0" w:color="auto"/>
          <w:insideH w:val="none" w:sz="4" w:space="0" w:color="auto"/>
          <w:insideV w:val="none" w:sz="4" w:space="0" w:color="auto"/>
        </w:tblBorders>
        <w:shd w:val="clear" w:color="auto" w:fill="auto"/>
        <w:tblLayout w:type="fixed"/>
        <w:tblCellMar>
          <w:top w:w="0" w:type="dxa"/>
          <w:left w:w="108" w:type="dxa"/>
          <w:bottom w:w="0" w:type="dxa"/>
          <w:right w:w="108" w:type="dxa"/>
        </w:tblCellMar>
      </w:tblPr>
      <w:tblGrid>
        <w:gridCol w:w="9289"/>
      </w:tblGrid>
      <w:tr>
        <w:tblPrEx>
          <w:tblW w:w="5000" w:type="pct"/>
          <w:tblInd w:w="0" w:type="dxa"/>
          <w:tblBorders>
            <w:top w:val="none" w:sz="4" w:space="0" w:color="auto"/>
            <w:left w:val="none" w:sz="4" w:space="0" w:color="auto"/>
            <w:bottom w:val="single" w:sz="4" w:space="0" w:color="auto"/>
            <w:right w:val="none" w:sz="4" w:space="0" w:color="auto"/>
            <w:insideH w:val="none" w:sz="4" w:space="0" w:color="auto"/>
            <w:insideV w:val="none" w:sz="4" w:space="0" w:color="auto"/>
          </w:tblBorders>
          <w:shd w:val="clear" w:color="auto" w:fill="auto"/>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shd w:val="clear" w:color="auto" w:fill="auto"/>
            <w:vAlign w:val="top"/>
          </w:tcPr>
          <w:p>
            <w:pPr>
              <w:keepNext w:val="0"/>
              <w:keepLines w:val="0"/>
              <w:suppressLineNumbers w:val="0"/>
              <w:autoSpaceDE w:val="0"/>
              <w:autoSpaceDN w:val="0"/>
              <w:spacing w:before="0" w:beforeAutospacing="0" w:after="0" w:afterAutospacing="0" w:line="340" w:lineRule="exact"/>
              <w:ind w:left="0" w:right="0" w:firstLine="1866"/>
              <w:rPr>
                <w:rFonts w:ascii="宋体" w:eastAsia="宋体" w:hAnsi="宋体" w:cs="宋体" w:hint="eastAsia"/>
                <w:spacing w:val="-4"/>
                <w:sz w:val="21"/>
                <w:szCs w:val="21"/>
                <w:lang w:eastAsia="zh-CN"/>
              </w:rPr>
            </w:pPr>
          </w:p>
        </w:tc>
      </w:tr>
      <w:tr>
        <w:tblPrEx>
          <w:tblW w:w="5000" w:type="pct"/>
          <w:tblInd w:w="0" w:type="dxa"/>
          <w:shd w:val="clear" w:color="auto" w:fill="auto"/>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shd w:val="clear" w:color="auto" w:fill="auto"/>
            <w:vAlign w:val="top"/>
          </w:tcPr>
          <w:p>
            <w:pPr>
              <w:keepNext w:val="0"/>
              <w:keepLines w:val="0"/>
              <w:suppressLineNumbers w:val="0"/>
              <w:autoSpaceDE w:val="0"/>
              <w:autoSpaceDN w:val="0"/>
              <w:spacing w:before="0" w:beforeAutospacing="0" w:after="0" w:afterAutospacing="0" w:line="340" w:lineRule="exact"/>
              <w:ind w:left="0" w:right="0" w:firstLine="1866"/>
              <w:rPr>
                <w:rFonts w:ascii="宋体" w:eastAsia="宋体" w:hAnsi="宋体" w:cs="宋体" w:hint="eastAsia"/>
                <w:spacing w:val="-4"/>
                <w:sz w:val="21"/>
                <w:szCs w:val="21"/>
                <w:lang w:eastAsia="zh-CN"/>
              </w:rPr>
            </w:pPr>
          </w:p>
        </w:tc>
      </w:tr>
      <w:tr>
        <w:tblPrEx>
          <w:tblW w:w="5000" w:type="pct"/>
          <w:tblInd w:w="0" w:type="dxa"/>
          <w:shd w:val="clear" w:color="auto" w:fill="auto"/>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shd w:val="clear" w:color="auto" w:fill="auto"/>
            <w:vAlign w:val="top"/>
          </w:tcPr>
          <w:p>
            <w:pPr>
              <w:keepNext w:val="0"/>
              <w:keepLines w:val="0"/>
              <w:suppressLineNumbers w:val="0"/>
              <w:autoSpaceDE w:val="0"/>
              <w:autoSpaceDN w:val="0"/>
              <w:spacing w:before="0" w:beforeAutospacing="0" w:after="0" w:afterAutospacing="0" w:line="340" w:lineRule="exact"/>
              <w:ind w:left="0" w:right="0" w:firstLine="1866"/>
              <w:rPr>
                <w:rFonts w:ascii="宋体" w:eastAsia="宋体" w:hAnsi="宋体" w:cs="宋体" w:hint="eastAsia"/>
                <w:spacing w:val="-4"/>
                <w:sz w:val="21"/>
                <w:szCs w:val="21"/>
                <w:lang w:eastAsia="zh-CN"/>
              </w:rPr>
            </w:pPr>
          </w:p>
        </w:tc>
      </w:tr>
      <w:tr>
        <w:tblPrEx>
          <w:tblW w:w="5000" w:type="pct"/>
          <w:tblInd w:w="0" w:type="dxa"/>
          <w:shd w:val="clear" w:color="auto" w:fill="auto"/>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shd w:val="clear" w:color="auto" w:fill="auto"/>
            <w:vAlign w:val="top"/>
          </w:tcPr>
          <w:p>
            <w:pPr>
              <w:keepNext w:val="0"/>
              <w:keepLines w:val="0"/>
              <w:suppressLineNumbers w:val="0"/>
              <w:autoSpaceDE w:val="0"/>
              <w:autoSpaceDN w:val="0"/>
              <w:spacing w:before="0" w:beforeAutospacing="0" w:after="0" w:afterAutospacing="0" w:line="340" w:lineRule="exact"/>
              <w:ind w:left="0" w:right="0" w:firstLine="1866"/>
              <w:rPr>
                <w:rFonts w:ascii="宋体" w:eastAsia="宋体" w:hAnsi="宋体" w:cs="宋体" w:hint="eastAsia"/>
                <w:spacing w:val="-4"/>
                <w:sz w:val="21"/>
                <w:szCs w:val="21"/>
                <w:lang w:eastAsia="zh-CN"/>
              </w:rPr>
            </w:pPr>
          </w:p>
        </w:tc>
      </w:tr>
    </w:tbl>
    <w:p>
      <w:pPr>
        <w:keepNext w:val="0"/>
        <w:keepLines w:val="0"/>
        <w:widowControl/>
        <w:suppressLineNumbers w:val="0"/>
        <w:wordWrap w:val="0"/>
        <w:autoSpaceDE w:val="0"/>
        <w:autoSpaceDN w:val="0"/>
        <w:spacing w:before="0" w:beforeAutospacing="0" w:after="0" w:afterAutospacing="0" w:line="340" w:lineRule="exact"/>
        <w:ind w:left="0" w:right="808" w:firstLine="420" w:firstLineChars="200"/>
        <w:jc w:val="right"/>
        <w:rPr>
          <w:rFonts w:ascii="宋体" w:eastAsia="宋体" w:hAnsi="宋体" w:cs="宋体" w:hint="eastAsia"/>
          <w:spacing w:val="-4"/>
          <w:sz w:val="21"/>
          <w:szCs w:val="21"/>
          <w:lang w:eastAsia="zh-CN"/>
        </w:rPr>
      </w:pPr>
    </w:p>
    <w:p>
      <w:pPr>
        <w:keepNext w:val="0"/>
        <w:keepLines w:val="0"/>
        <w:widowControl/>
        <w:suppressLineNumbers w:val="0"/>
        <w:wordWrap w:val="0"/>
        <w:autoSpaceDE w:val="0"/>
        <w:autoSpaceDN w:val="0"/>
        <w:spacing w:before="0" w:beforeAutospacing="0" w:after="0" w:afterAutospacing="0" w:line="340" w:lineRule="exact"/>
        <w:ind w:left="0"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bidi="ar"/>
        </w:rPr>
        <w:t>单位负责人签名：</w:t>
      </w:r>
      <w:r>
        <w:rPr>
          <w:rFonts w:ascii="宋体" w:eastAsia="宋体" w:hAnsi="宋体" w:cs="宋体" w:hint="eastAsia"/>
          <w:spacing w:val="-4"/>
          <w:sz w:val="21"/>
          <w:szCs w:val="21"/>
          <w:u w:val="single"/>
          <w:lang w:eastAsia="zh-CN" w:bidi="ar"/>
        </w:rPr>
        <w:t xml:space="preserve">              </w:t>
      </w:r>
    </w:p>
    <w:p>
      <w:pPr>
        <w:keepNext w:val="0"/>
        <w:keepLines w:val="0"/>
        <w:widowControl/>
        <w:suppressLineNumbers w:val="0"/>
        <w:wordWrap w:val="0"/>
        <w:autoSpaceDE w:val="0"/>
        <w:autoSpaceDN w:val="0"/>
        <w:spacing w:before="0" w:beforeAutospacing="0" w:after="0" w:afterAutospacing="0" w:line="340" w:lineRule="exact"/>
        <w:ind w:left="0" w:right="808" w:firstLine="420" w:firstLineChars="200"/>
        <w:jc w:val="center"/>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bidi="ar"/>
        </w:rPr>
        <w:t xml:space="preserve">                                 （加盖公章）</w:t>
      </w:r>
    </w:p>
    <w:p>
      <w:pPr>
        <w:keepNext w:val="0"/>
        <w:keepLines w:val="0"/>
        <w:widowControl/>
        <w:suppressLineNumbers w:val="0"/>
        <w:wordWrap w:val="0"/>
        <w:autoSpaceDE w:val="0"/>
        <w:autoSpaceDN w:val="0"/>
        <w:spacing w:before="0" w:beforeAutospacing="0" w:after="0" w:afterAutospacing="0" w:line="340" w:lineRule="exact"/>
        <w:ind w:left="0"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bidi="ar"/>
        </w:rPr>
        <w:t xml:space="preserve">     日期：</w:t>
      </w:r>
      <w:r>
        <w:rPr>
          <w:rFonts w:ascii="宋体" w:eastAsia="宋体" w:hAnsi="宋体" w:cs="宋体" w:hint="eastAsia"/>
          <w:spacing w:val="-4"/>
          <w:sz w:val="21"/>
          <w:szCs w:val="21"/>
          <w:u w:val="single"/>
          <w:lang w:eastAsia="zh-CN" w:bidi="ar"/>
        </w:rPr>
        <w:t xml:space="preserve">              </w:t>
      </w:r>
    </w:p>
    <w:p>
      <w:pPr>
        <w:keepNext w:val="0"/>
        <w:keepLines w:val="0"/>
        <w:widowControl/>
        <w:suppressLineNumbers w:val="0"/>
        <w:autoSpaceDE w:val="0"/>
        <w:autoSpaceDN w:val="0"/>
        <w:spacing w:before="0" w:beforeAutospacing="0" w:after="0" w:afterAutospacing="0" w:line="340" w:lineRule="exact"/>
        <w:ind w:left="0" w:right="0" w:firstLine="420" w:firstLineChars="200"/>
        <w:jc w:val="left"/>
        <w:rPr>
          <w:rFonts w:ascii="宋体" w:eastAsia="宋体" w:hAnsi="宋体" w:cs="宋体" w:hint="eastAsia"/>
          <w:b/>
          <w:bCs/>
          <w:color w:val="FF0000"/>
          <w:spacing w:val="-4"/>
          <w:sz w:val="21"/>
          <w:szCs w:val="21"/>
          <w:lang w:eastAsia="zh-CN"/>
        </w:rPr>
      </w:pPr>
    </w:p>
    <w:p>
      <w:pPr>
        <w:keepNext w:val="0"/>
        <w:keepLines w:val="0"/>
        <w:widowControl/>
        <w:suppressLineNumbers w:val="0"/>
        <w:autoSpaceDE w:val="0"/>
        <w:autoSpaceDN w:val="0"/>
        <w:spacing w:before="0" w:beforeAutospacing="0" w:after="0" w:afterAutospacing="0" w:line="340" w:lineRule="exact"/>
        <w:ind w:right="0"/>
        <w:jc w:val="left"/>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bidi="ar"/>
        </w:rPr>
        <w:t>注：1.《采购违法行为风险知悉确认书》需由投标供应商负责人</w:t>
      </w:r>
      <w:r>
        <w:rPr>
          <w:rFonts w:ascii="宋体" w:eastAsia="宋体" w:hAnsi="宋体" w:cs="宋体" w:hint="eastAsia"/>
          <w:b/>
          <w:bCs/>
          <w:color w:val="FF0000"/>
          <w:spacing w:val="-4"/>
          <w:sz w:val="21"/>
          <w:szCs w:val="21"/>
          <w:highlight w:val="yellow"/>
          <w:lang w:eastAsia="zh-CN" w:bidi="ar"/>
        </w:rPr>
        <w:t>签字并加盖单位公章</w:t>
      </w:r>
      <w:r>
        <w:rPr>
          <w:rFonts w:ascii="宋体" w:eastAsia="宋体" w:hAnsi="宋体" w:cs="宋体" w:hint="eastAsia"/>
          <w:b/>
          <w:bCs/>
          <w:color w:val="FF0000"/>
          <w:spacing w:val="-4"/>
          <w:sz w:val="21"/>
          <w:szCs w:val="21"/>
          <w:lang w:eastAsia="zh-CN" w:bidi="ar"/>
        </w:rPr>
        <w:t>后，扫描上传至投标文件一并提交。</w:t>
      </w:r>
    </w:p>
    <w:p>
      <w:pPr>
        <w:keepNext w:val="0"/>
        <w:keepLines w:val="0"/>
        <w:widowControl w:val="0"/>
        <w:suppressLineNumbers w:val="0"/>
        <w:spacing w:before="0" w:beforeAutospacing="0" w:after="0" w:afterAutospacing="0"/>
        <w:ind w:left="0" w:right="0"/>
        <w:jc w:val="both"/>
        <w:rPr>
          <w:rFonts w:eastAsia="宋体"/>
          <w:color w:val="FF0000"/>
          <w:lang w:eastAsia="zh-CN" w:bidi="ar"/>
        </w:rPr>
      </w:pPr>
      <w:r>
        <w:rPr>
          <w:rFonts w:ascii="宋体" w:eastAsia="宋体" w:hAnsi="宋体" w:cs="宋体" w:hint="eastAsia"/>
          <w:b/>
          <w:bCs/>
          <w:color w:val="FF0000"/>
          <w:spacing w:val="-4"/>
          <w:sz w:val="21"/>
          <w:szCs w:val="21"/>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pPr>
        <w:keepNext w:val="0"/>
        <w:keepLines w:val="0"/>
        <w:widowControl/>
        <w:suppressLineNumbers w:val="0"/>
        <w:autoSpaceDE w:val="0"/>
        <w:autoSpaceDN w:val="0"/>
        <w:spacing w:before="0" w:beforeAutospacing="0" w:after="0" w:afterAutospacing="0" w:line="400" w:lineRule="exact"/>
        <w:ind w:left="0" w:right="0" w:firstLine="420" w:firstLineChars="200"/>
        <w:jc w:val="left"/>
        <w:rPr>
          <w:rFonts w:ascii="宋体" w:eastAsia="宋体" w:hAnsi="宋体" w:cs="宋体" w:hint="eastAsia"/>
          <w:color w:val="FF0000"/>
          <w:spacing w:val="-4"/>
          <w:sz w:val="21"/>
          <w:szCs w:val="21"/>
          <w:lang w:eastAsia="zh-CN"/>
        </w:rPr>
      </w:pPr>
    </w:p>
    <w:p>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lang w:eastAsia="zh-CN"/>
        </w:rPr>
      </w:pPr>
    </w:p>
    <w:p>
      <w:pPr>
        <w:widowControl w:val="0"/>
        <w:jc w:val="both"/>
        <w:rPr>
          <w:rFonts w:ascii="黑体" w:eastAsia="黑体" w:cs="黑体" w:hint="eastAsia"/>
          <w:kern w:val="2"/>
          <w:szCs w:val="20"/>
          <w:lang w:eastAsia="zh-CN" w:bidi="ar"/>
        </w:rPr>
      </w:pPr>
      <w:r>
        <w:rPr>
          <w:rFonts w:ascii="黑体" w:eastAsia="黑体" w:cs="黑体" w:hint="eastAsia"/>
          <w:kern w:val="2"/>
          <w:szCs w:val="20"/>
          <w:lang w:eastAsia="zh-CN" w:bidi="ar"/>
        </w:rPr>
        <w:br w:type="page"/>
      </w:r>
    </w:p>
    <w:p>
      <w:pPr>
        <w:keepNext w:val="0"/>
        <w:keepLines w:val="0"/>
        <w:widowControl w:val="0"/>
        <w:suppressLineNumbers w:val="0"/>
        <w:spacing w:before="0" w:beforeAutospacing="0" w:after="0" w:afterAutospacing="0"/>
        <w:ind w:left="0" w:right="0"/>
        <w:jc w:val="center"/>
        <w:rPr>
          <w:rFonts w:ascii="黑体" w:eastAsia="黑体" w:cs="黑体" w:hint="eastAsia"/>
          <w:kern w:val="2"/>
          <w:szCs w:val="20"/>
          <w:lang w:eastAsia="zh-CN"/>
        </w:rPr>
      </w:pPr>
      <w:r>
        <w:rPr>
          <w:rFonts w:ascii="黑体" w:eastAsia="黑体" w:cs="黑体" w:hint="eastAsia"/>
          <w:kern w:val="2"/>
          <w:szCs w:val="20"/>
          <w:lang w:eastAsia="zh-CN" w:bidi="ar"/>
        </w:rPr>
        <w:t>（二）订单融资情况</w:t>
      </w:r>
    </w:p>
    <w:p>
      <w:pPr>
        <w:keepNext w:val="0"/>
        <w:keepLines w:val="0"/>
        <w:widowControl w:val="0"/>
        <w:suppressLineNumbers w:val="0"/>
        <w:spacing w:before="0" w:beforeAutospacing="0" w:after="0" w:afterAutospacing="0"/>
        <w:ind w:left="0" w:right="0"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bidi="ar"/>
        </w:rPr>
        <w:t>1、关于订单融资政策</w:t>
      </w:r>
    </w:p>
    <w:p>
      <w:pPr>
        <w:keepNext w:val="0"/>
        <w:keepLines w:val="0"/>
        <w:widowControl w:val="0"/>
        <w:suppressLineNumbers w:val="0"/>
        <w:spacing w:before="0" w:beforeAutospacing="0" w:after="120" w:afterAutospacing="0"/>
        <w:ind w:left="0" w:right="0" w:firstLine="420" w:firstLineChars="200"/>
        <w:jc w:val="both"/>
        <w:rPr>
          <w:rFonts w:eastAsia="宋体"/>
          <w:b/>
          <w:szCs w:val="21"/>
          <w:lang w:eastAsia="zh-CN" w:bidi="ar"/>
        </w:rPr>
      </w:pPr>
      <w:r>
        <w:rPr>
          <w:rFonts w:eastAsia="宋体" w:cs="宋体" w:hint="eastAsia"/>
          <w:bCs/>
          <w:kern w:val="2"/>
          <w:sz w:val="21"/>
          <w:szCs w:val="21"/>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eastAsia="宋体" w:cs="宋体" w:hint="eastAsia"/>
          <w:bCs/>
          <w:kern w:val="2"/>
          <w:sz w:val="21"/>
          <w:szCs w:val="21"/>
          <w:lang w:eastAsia="zh-CN" w:bidi="ar"/>
        </w:rPr>
        <w:t>自行</w:t>
      </w:r>
      <w:r>
        <w:rPr>
          <w:rFonts w:eastAsia="宋体" w:cs="宋体" w:hint="eastAsia"/>
          <w:bCs/>
          <w:kern w:val="2"/>
          <w:sz w:val="21"/>
          <w:szCs w:val="21"/>
          <w:lang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kern w:val="2"/>
          <w:sz w:val="21"/>
          <w:szCs w:val="21"/>
          <w:lang w:eastAsia="zh-CN" w:bidi="ar"/>
        </w:rPr>
        <w:t>(https://finance.szexgrp.com/gtm/web/guarantee/#/)</w:t>
      </w:r>
      <w:r>
        <w:rPr>
          <w:rFonts w:eastAsia="宋体" w:cs="宋体" w:hint="eastAsia"/>
          <w:bCs/>
          <w:kern w:val="2"/>
          <w:sz w:val="21"/>
          <w:szCs w:val="21"/>
          <w:lang w:eastAsia="zh-CN" w:bidi="ar"/>
        </w:rPr>
        <w:t>，相关政策法规参阅深圳市政府采购监管网（</w:t>
      </w:r>
      <w:r>
        <w:rPr>
          <w:rFonts w:eastAsia="宋体"/>
          <w:bCs/>
          <w:kern w:val="2"/>
          <w:sz w:val="21"/>
          <w:szCs w:val="21"/>
          <w:lang w:eastAsia="zh-CN" w:bidi="ar"/>
        </w:rPr>
        <w:t>http://zfcg.sz.gov.cn/</w:t>
      </w:r>
      <w:r>
        <w:rPr>
          <w:rFonts w:eastAsia="宋体" w:cs="宋体" w:hint="eastAsia"/>
          <w:bCs/>
          <w:kern w:val="2"/>
          <w:sz w:val="21"/>
          <w:szCs w:val="21"/>
          <w:lang w:eastAsia="zh-CN" w:bidi="ar"/>
        </w:rPr>
        <w:t>）信息公开栏目。</w:t>
      </w:r>
    </w:p>
    <w:p>
      <w:pPr>
        <w:keepNext w:val="0"/>
        <w:keepLines w:val="0"/>
        <w:widowControl w:val="0"/>
        <w:suppressLineNumbers w:val="0"/>
        <w:spacing w:before="0" w:beforeAutospacing="0" w:after="0" w:afterAutospacing="0"/>
        <w:ind w:left="0" w:right="0"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bidi="ar"/>
        </w:rPr>
        <w:t>2、供应商账户信息</w:t>
      </w:r>
    </w:p>
    <w:p>
      <w:pPr>
        <w:keepNext w:val="0"/>
        <w:keepLines w:val="0"/>
        <w:widowControl w:val="0"/>
        <w:suppressLineNumbers w:val="0"/>
        <w:spacing w:before="0" w:beforeAutospacing="0" w:after="0" w:afterAutospacing="0"/>
        <w:ind w:left="480" w:right="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投标人（单位全称）：</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r>
        <w:rPr>
          <w:rFonts w:eastAsia="宋体"/>
          <w:kern w:val="2"/>
          <w:sz w:val="21"/>
          <w:szCs w:val="21"/>
          <w:lang w:eastAsia="zh-CN" w:bidi="ar"/>
        </w:rPr>
        <w:t xml:space="preserve">  </w:t>
      </w:r>
    </w:p>
    <w:p>
      <w:pPr>
        <w:keepNext w:val="0"/>
        <w:keepLines w:val="0"/>
        <w:widowControl w:val="0"/>
        <w:suppressLineNumbers w:val="0"/>
        <w:spacing w:before="0" w:beforeAutospacing="0" w:after="0" w:afterAutospacing="0"/>
        <w:ind w:left="480" w:right="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投标人单位地址：</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keepNext w:val="0"/>
        <w:keepLines w:val="0"/>
        <w:widowControl w:val="0"/>
        <w:suppressLineNumbers w:val="0"/>
        <w:spacing w:before="0" w:beforeAutospacing="0" w:after="0" w:afterAutospacing="0"/>
        <w:ind w:left="480" w:right="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法定代表人（负责人）或其授权委托代理人：</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keepNext w:val="0"/>
        <w:keepLines w:val="0"/>
        <w:widowControl w:val="0"/>
        <w:suppressLineNumbers w:val="0"/>
        <w:spacing w:before="0" w:beforeAutospacing="0" w:after="0" w:afterAutospacing="0"/>
        <w:ind w:left="480" w:right="0" w:firstLine="210" w:leftChars="200" w:firstLineChars="100"/>
        <w:jc w:val="both"/>
        <w:rPr>
          <w:rFonts w:eastAsia="宋体"/>
          <w:kern w:val="2"/>
          <w:sz w:val="21"/>
          <w:szCs w:val="21"/>
          <w:u w:val="thick"/>
          <w:lang w:eastAsia="zh-CN"/>
        </w:rPr>
      </w:pPr>
      <w:r>
        <w:rPr>
          <w:rFonts w:eastAsia="宋体" w:cs="宋体" w:hint="eastAsia"/>
          <w:kern w:val="2"/>
          <w:sz w:val="21"/>
          <w:szCs w:val="21"/>
          <w:lang w:eastAsia="zh-CN" w:bidi="ar"/>
        </w:rPr>
        <w:t>联系电话：</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keepNext w:val="0"/>
        <w:keepLines w:val="0"/>
        <w:widowControl w:val="0"/>
        <w:suppressLineNumbers w:val="0"/>
        <w:spacing w:before="0" w:beforeAutospacing="0" w:after="0" w:afterAutospacing="0"/>
        <w:ind w:left="480" w:right="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开户银行名称：</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keepNext w:val="0"/>
        <w:keepLines w:val="0"/>
        <w:widowControl w:val="0"/>
        <w:suppressLineNumbers w:val="0"/>
        <w:spacing w:before="0" w:beforeAutospacing="0" w:after="0" w:afterAutospacing="0"/>
        <w:ind w:left="480" w:right="0" w:firstLine="210" w:leftChars="200" w:firstLineChars="100"/>
        <w:jc w:val="both"/>
        <w:rPr>
          <w:rFonts w:eastAsia="宋体"/>
          <w:kern w:val="2"/>
          <w:sz w:val="21"/>
          <w:szCs w:val="21"/>
          <w:u w:val="thick"/>
          <w:lang w:eastAsia="zh-CN"/>
        </w:rPr>
      </w:pPr>
      <w:r>
        <w:rPr>
          <w:rFonts w:eastAsia="宋体" w:cs="宋体" w:hint="eastAsia"/>
          <w:kern w:val="2"/>
          <w:sz w:val="21"/>
          <w:szCs w:val="21"/>
          <w:lang w:eastAsia="zh-CN" w:bidi="ar"/>
        </w:rPr>
        <w:t>开户银行账号：</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keepNext w:val="0"/>
        <w:keepLines w:val="0"/>
        <w:widowControl w:val="0"/>
        <w:suppressLineNumbers w:val="0"/>
        <w:spacing w:before="0" w:beforeAutospacing="0" w:after="0" w:afterAutospacing="0"/>
        <w:ind w:left="480" w:right="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开户银行地址：</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keepNext w:val="0"/>
        <w:keepLines w:val="0"/>
        <w:widowControl w:val="0"/>
        <w:suppressLineNumbers w:val="0"/>
        <w:spacing w:before="0" w:beforeAutospacing="0" w:after="0" w:afterAutospacing="0"/>
        <w:ind w:right="0"/>
        <w:jc w:val="both"/>
        <w:rPr>
          <w:rFonts w:eastAsia="宋体"/>
          <w:kern w:val="2"/>
          <w:sz w:val="21"/>
          <w:szCs w:val="21"/>
          <w:lang w:eastAsia="zh-CN"/>
        </w:rPr>
      </w:pPr>
      <w:r>
        <w:rPr>
          <w:rFonts w:eastAsia="宋体"/>
          <w:kern w:val="2"/>
          <w:sz w:val="21"/>
          <w:szCs w:val="21"/>
          <w:lang w:eastAsia="zh-CN" w:bidi="ar"/>
        </w:rPr>
        <w:t xml:space="preserve"> </w:t>
      </w:r>
      <w:r>
        <w:rPr>
          <w:rFonts w:ascii="宋体" w:eastAsia="宋体" w:hAnsi="宋体" w:cs="宋体" w:hint="eastAsia"/>
          <w:b/>
          <w:bCs/>
          <w:color w:val="FF0000"/>
          <w:spacing w:val="-4"/>
          <w:sz w:val="21"/>
          <w:szCs w:val="21"/>
          <w:lang w:eastAsia="zh-CN" w:bidi="ar"/>
        </w:rPr>
        <w:t>注：本项填写内容作为订单融资开展的参考信息，不作为供应商资格性审查及符合性审查条件。</w:t>
      </w:r>
    </w:p>
    <w:p>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lang w:eastAsia="zh-CN"/>
        </w:rPr>
      </w:pPr>
    </w:p>
    <w:p>
      <w:pPr>
        <w:widowControl w:val="0"/>
        <w:jc w:val="both"/>
        <w:rPr>
          <w:rFonts w:ascii="黑体" w:eastAsia="黑体" w:hAnsi="宋体" w:cs="黑体" w:hint="eastAsia"/>
          <w:szCs w:val="20"/>
          <w:lang w:eastAsia="zh-CN" w:bidi="ar"/>
        </w:rPr>
      </w:pPr>
      <w:r>
        <w:rPr>
          <w:rFonts w:ascii="黑体" w:eastAsia="黑体" w:hAnsi="宋体" w:cs="黑体" w:hint="eastAsia"/>
          <w:szCs w:val="20"/>
          <w:lang w:eastAsia="zh-CN" w:bidi="ar"/>
        </w:rPr>
        <w:br w:type="page"/>
      </w:r>
    </w:p>
    <w:p>
      <w:pPr>
        <w:keepNext w:val="0"/>
        <w:keepLines w:val="0"/>
        <w:widowControl/>
        <w:suppressLineNumbers w:val="0"/>
        <w:spacing w:before="0" w:beforeAutospacing="0" w:after="0" w:afterAutospacing="0"/>
        <w:ind w:left="0" w:right="0"/>
        <w:jc w:val="center"/>
        <w:rPr>
          <w:rFonts w:ascii="黑体" w:eastAsia="黑体" w:hAnsi="宋体" w:cs="黑体" w:hint="eastAsia"/>
          <w:szCs w:val="20"/>
          <w:lang w:eastAsia="zh-CN"/>
        </w:rPr>
      </w:pPr>
      <w:r>
        <w:rPr>
          <w:rFonts w:ascii="黑体" w:eastAsia="黑体" w:hAnsi="宋体" w:cs="黑体" w:hint="eastAsia"/>
          <w:szCs w:val="20"/>
          <w:lang w:eastAsia="zh-CN" w:bidi="ar"/>
        </w:rPr>
        <w:t>（三）投标人认为需要加以说明的其他内容（格式自定）</w:t>
      </w:r>
    </w:p>
    <w:p>
      <w:pPr>
        <w:widowControl/>
        <w:jc w:val="left"/>
        <w:rPr>
          <w:rFonts w:ascii="宋体" w:eastAsia="宋体" w:hAnsi="宋体"/>
          <w:b/>
          <w:bCs/>
          <w:szCs w:val="20"/>
          <w:lang w:eastAsia="zh-CN"/>
        </w:rPr>
      </w:pPr>
      <w:r>
        <w:rPr>
          <w:rFonts w:eastAsia="宋体"/>
          <w:kern w:val="2"/>
          <w:sz w:val="21"/>
          <w:lang w:eastAsia="zh-CN"/>
        </w:rPr>
        <w:br w:type="page"/>
      </w:r>
    </w:p>
    <w:p>
      <w:pPr>
        <w:widowControl w:val="0"/>
        <w:spacing w:line="360" w:lineRule="auto"/>
        <w:jc w:val="center"/>
        <w:outlineLvl w:val="0"/>
        <w:rPr>
          <w:rFonts w:ascii="黑体" w:eastAsia="黑体" w:hAnsi="黑体" w:cs="宋体" w:hint="eastAsia"/>
          <w:b/>
          <w:sz w:val="44"/>
          <w:szCs w:val="44"/>
          <w:lang w:eastAsia="zh-CN"/>
        </w:rPr>
      </w:pPr>
      <w:r>
        <w:rPr>
          <w:rFonts w:ascii="黑体" w:eastAsia="黑体" w:hAnsi="黑体" w:cs="宋体" w:hint="eastAsia"/>
          <w:b/>
          <w:sz w:val="44"/>
          <w:szCs w:val="44"/>
          <w:lang w:eastAsia="zh-CN"/>
        </w:rPr>
        <w:t>合同模板</w:t>
      </w:r>
    </w:p>
    <w:p>
      <w:pPr>
        <w:widowControl w:val="0"/>
        <w:spacing w:line="360" w:lineRule="auto"/>
        <w:jc w:val="both"/>
        <w:rPr>
          <w:rFonts w:ascii="仿宋_GB2312" w:eastAsia="仿宋_GB2312"/>
          <w:kern w:val="2"/>
          <w:sz w:val="72"/>
          <w:szCs w:val="72"/>
          <w:lang w:eastAsia="zh-CN"/>
        </w:rPr>
      </w:pPr>
      <w:r>
        <w:rPr>
          <w:rFonts w:ascii="仿宋" w:eastAsia="仿宋" w:hAnsi="仿宋"/>
          <w:b/>
          <w:color w:val="FF0000"/>
          <w:kern w:val="2"/>
          <w:sz w:val="21"/>
          <w:szCs w:val="21"/>
          <w:lang w:eastAsia="zh-CN"/>
        </w:rPr>
        <w:t>注</w:t>
      </w:r>
      <w:r>
        <w:rPr>
          <w:rFonts w:ascii="仿宋" w:eastAsia="仿宋" w:hAnsi="仿宋" w:hint="eastAsia"/>
          <w:b/>
          <w:color w:val="FF0000"/>
          <w:kern w:val="2"/>
          <w:sz w:val="21"/>
          <w:szCs w:val="21"/>
          <w:lang w:eastAsia="zh-CN"/>
        </w:rPr>
        <w:t>:请提供详细的合同模板, 包含但不限于如采购内容，服务期限，付款方式，甲乙双方的责任和义务，违约说明，履约保证金的约定，质保期的约定，送货和验收约定条款等内容。如委托部门没有提供合同模板，系统项目可使用一般常用的校内专用合同模板（模板如下）。</w:t>
      </w:r>
    </w:p>
    <w:p>
      <w:pPr>
        <w:widowControl w:val="0"/>
        <w:wordWrap w:val="0"/>
        <w:spacing w:line="360" w:lineRule="auto"/>
        <w:jc w:val="right"/>
        <w:rPr>
          <w:rFonts w:ascii="仿宋_GB2312" w:eastAsia="仿宋_GB2312" w:hint="eastAsia"/>
          <w:b/>
          <w:kern w:val="2"/>
          <w:sz w:val="72"/>
          <w:szCs w:val="72"/>
          <w:lang w:eastAsia="zh-CN"/>
        </w:rPr>
      </w:pPr>
    </w:p>
    <w:p>
      <w:pPr>
        <w:widowControl w:val="0"/>
        <w:spacing w:line="360" w:lineRule="auto"/>
        <w:jc w:val="center"/>
        <w:rPr>
          <w:rFonts w:ascii="仿宋_GB2312" w:eastAsia="仿宋_GB2312"/>
          <w:b/>
          <w:kern w:val="2"/>
          <w:sz w:val="72"/>
          <w:szCs w:val="72"/>
          <w:lang w:eastAsia="zh-CN"/>
        </w:rPr>
      </w:pPr>
      <w:r>
        <w:rPr>
          <w:rFonts w:ascii="仿宋_GB2312" w:eastAsia="仿宋_GB2312" w:hint="eastAsia"/>
          <w:b/>
          <w:kern w:val="2"/>
          <w:sz w:val="72"/>
          <w:szCs w:val="72"/>
          <w:lang w:eastAsia="zh-CN"/>
        </w:rPr>
        <w:t xml:space="preserve"> </w:t>
      </w:r>
    </w:p>
    <w:p>
      <w:pPr>
        <w:widowControl w:val="0"/>
        <w:spacing w:line="360" w:lineRule="auto"/>
        <w:jc w:val="center"/>
        <w:rPr>
          <w:rFonts w:ascii="仿宋_GB2312" w:eastAsia="仿宋_GB2312"/>
          <w:b/>
          <w:kern w:val="2"/>
          <w:sz w:val="72"/>
          <w:szCs w:val="72"/>
          <w:lang w:eastAsia="zh-CN"/>
        </w:rPr>
      </w:pPr>
      <w:r>
        <w:rPr>
          <w:rFonts w:ascii="仿宋_GB2312" w:eastAsia="仿宋_GB2312" w:hint="eastAsia"/>
          <w:b/>
          <w:kern w:val="2"/>
          <w:sz w:val="72"/>
          <w:szCs w:val="72"/>
          <w:lang w:eastAsia="zh-CN"/>
        </w:rPr>
        <w:t>深圳</w:t>
      </w:r>
      <w:r>
        <w:rPr>
          <w:rFonts w:ascii="仿宋_GB2312" w:eastAsia="仿宋_GB2312" w:hint="eastAsia"/>
          <w:b/>
          <w:kern w:val="2"/>
          <w:sz w:val="72"/>
          <w:szCs w:val="72"/>
          <w:lang w:eastAsia="zh-CN"/>
        </w:rPr>
        <w:t>市第一职业技术学校</w:t>
      </w:r>
    </w:p>
    <w:p>
      <w:pPr>
        <w:widowControl w:val="0"/>
        <w:spacing w:line="360" w:lineRule="auto"/>
        <w:jc w:val="center"/>
        <w:rPr>
          <w:rFonts w:ascii="仿宋_GB2312" w:eastAsia="仿宋_GB2312" w:hAnsi="宋体"/>
          <w:b/>
          <w:kern w:val="2"/>
          <w:sz w:val="48"/>
          <w:szCs w:val="48"/>
          <w:lang w:eastAsia="zh-CN"/>
        </w:rPr>
      </w:pPr>
      <w:r>
        <w:rPr>
          <w:rFonts w:ascii="仿宋_GB2312" w:eastAsia="仿宋_GB2312" w:hAnsi="宋体" w:hint="eastAsia"/>
          <w:b/>
          <w:kern w:val="2"/>
          <w:sz w:val="48"/>
          <w:szCs w:val="48"/>
          <w:lang w:eastAsia="zh-CN"/>
        </w:rPr>
        <w:t>（</w:t>
      </w:r>
      <w:r>
        <w:rPr>
          <w:rFonts w:ascii="仿宋" w:eastAsia="仿宋" w:hAnsi="仿宋" w:hint="eastAsia"/>
          <w:b/>
          <w:color w:val="FF0000"/>
          <w:kern w:val="2"/>
          <w:sz w:val="48"/>
          <w:szCs w:val="48"/>
          <w:u w:val="single"/>
          <w:lang w:eastAsia="zh-CN"/>
        </w:rPr>
        <w:t>此处填写具体的项目名称</w:t>
      </w:r>
      <w:r>
        <w:rPr>
          <w:rFonts w:ascii="仿宋_GB2312" w:eastAsia="仿宋_GB2312" w:hAnsi="宋体" w:hint="eastAsia"/>
          <w:b/>
          <w:kern w:val="2"/>
          <w:sz w:val="48"/>
          <w:szCs w:val="48"/>
          <w:lang w:eastAsia="zh-CN"/>
        </w:rPr>
        <w:t>）</w:t>
      </w:r>
      <w:r>
        <w:rPr>
          <w:rFonts w:eastAsia="宋体" w:hint="eastAsia"/>
          <w:b/>
          <w:kern w:val="2"/>
          <w:sz w:val="48"/>
          <w:szCs w:val="48"/>
          <w:lang w:eastAsia="zh-CN"/>
        </w:rPr>
        <w:t>项目</w:t>
      </w:r>
    </w:p>
    <w:p>
      <w:pPr>
        <w:widowControl w:val="0"/>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s>
        <w:snapToGrid w:val="0"/>
        <w:spacing w:line="360" w:lineRule="auto"/>
        <w:jc w:val="center"/>
        <w:rPr>
          <w:rFonts w:eastAsia="黑体"/>
          <w:kern w:val="2"/>
          <w:sz w:val="84"/>
          <w:lang w:eastAsia="zh-CN"/>
        </w:rPr>
      </w:pPr>
      <w:r>
        <w:rPr>
          <w:rFonts w:eastAsia="黑体" w:hint="eastAsia"/>
          <w:kern w:val="2"/>
          <w:sz w:val="84"/>
          <w:lang w:eastAsia="zh-CN"/>
        </w:rPr>
        <w:t>合</w:t>
      </w:r>
    </w:p>
    <w:p>
      <w:pPr>
        <w:widowControl w:val="0"/>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s>
        <w:snapToGrid w:val="0"/>
        <w:spacing w:line="360" w:lineRule="auto"/>
        <w:jc w:val="center"/>
        <w:rPr>
          <w:rFonts w:eastAsia="黑体"/>
          <w:kern w:val="2"/>
          <w:sz w:val="84"/>
          <w:lang w:eastAsia="zh-CN"/>
        </w:rPr>
      </w:pPr>
      <w:r>
        <w:rPr>
          <w:rFonts w:eastAsia="黑体" w:hint="eastAsia"/>
          <w:kern w:val="2"/>
          <w:sz w:val="84"/>
          <w:lang w:eastAsia="zh-CN"/>
        </w:rPr>
        <w:t>同</w:t>
      </w:r>
    </w:p>
    <w:p>
      <w:pPr>
        <w:widowControl w:val="0"/>
        <w:spacing w:line="360" w:lineRule="auto"/>
        <w:jc w:val="center"/>
        <w:rPr>
          <w:rFonts w:ascii="仿宋_GB2312" w:eastAsia="仿宋_GB2312" w:hAnsi="宋体"/>
          <w:b/>
          <w:kern w:val="2"/>
          <w:sz w:val="72"/>
          <w:szCs w:val="72"/>
          <w:lang w:eastAsia="zh-CN"/>
        </w:rPr>
      </w:pPr>
      <w:r>
        <w:rPr>
          <w:rFonts w:eastAsia="黑体" w:hint="eastAsia"/>
          <w:kern w:val="2"/>
          <w:sz w:val="84"/>
          <w:lang w:eastAsia="zh-CN"/>
        </w:rPr>
        <w:t>书</w:t>
      </w:r>
    </w:p>
    <w:p>
      <w:pPr>
        <w:widowControl w:val="0"/>
        <w:spacing w:line="360" w:lineRule="auto"/>
        <w:ind w:firstLine="2121" w:firstLineChars="1010"/>
        <w:jc w:val="both"/>
        <w:rPr>
          <w:rFonts w:ascii="仿宋_GB2312" w:eastAsia="仿宋_GB2312" w:hAnsi="Sans Serif 15cpi"/>
          <w:b/>
          <w:kern w:val="2"/>
          <w:sz w:val="21"/>
          <w:lang w:eastAsia="zh-CN"/>
        </w:rPr>
      </w:pPr>
    </w:p>
    <w:p>
      <w:pPr>
        <w:widowControl w:val="0"/>
        <w:spacing w:line="360" w:lineRule="auto"/>
        <w:ind w:firstLine="2121" w:firstLineChars="1010"/>
        <w:jc w:val="both"/>
        <w:rPr>
          <w:rFonts w:ascii="仿宋_GB2312" w:eastAsia="仿宋_GB2312" w:hAnsi="Sans Serif 15cpi"/>
          <w:b/>
          <w:kern w:val="2"/>
          <w:sz w:val="21"/>
          <w:lang w:eastAsia="zh-CN"/>
        </w:rPr>
      </w:pPr>
    </w:p>
    <w:p>
      <w:pPr>
        <w:widowControl w:val="0"/>
        <w:spacing w:line="360" w:lineRule="auto"/>
        <w:ind w:firstLine="2121" w:firstLineChars="1010"/>
        <w:jc w:val="both"/>
        <w:rPr>
          <w:rFonts w:ascii="仿宋_GB2312" w:eastAsia="仿宋_GB2312" w:hAnsi="Sans Serif 15cpi" w:hint="eastAsia"/>
          <w:b/>
          <w:kern w:val="2"/>
          <w:sz w:val="21"/>
          <w:lang w:eastAsia="zh-CN"/>
        </w:rPr>
      </w:pPr>
    </w:p>
    <w:p>
      <w:pPr>
        <w:widowControl w:val="0"/>
        <w:jc w:val="both"/>
        <w:rPr>
          <w:rFonts w:eastAsia="宋体" w:hint="eastAsia"/>
          <w:kern w:val="2"/>
          <w:sz w:val="21"/>
          <w:lang w:eastAsia="zh-CN"/>
        </w:rPr>
      </w:pPr>
      <w:r>
        <w:rPr>
          <w:rFonts w:ascii="仿宋_GB2312" w:eastAsia="仿宋_GB2312" w:hAnsi="Sans Serif 15cpi" w:hint="eastAsia"/>
          <w:b/>
          <w:bCs/>
          <w:kern w:val="2"/>
          <w:sz w:val="21"/>
          <w:lang w:eastAsia="zh-CN"/>
        </w:rPr>
        <w:br w:type="page"/>
      </w:r>
    </w:p>
    <w:p>
      <w:pPr>
        <w:widowControl w:val="0"/>
        <w:snapToGrid w:val="0"/>
        <w:spacing w:line="360" w:lineRule="auto"/>
        <w:ind w:right="-57"/>
        <w:jc w:val="both"/>
        <w:rPr>
          <w:rFonts w:ascii="宋体" w:eastAsia="宋体"/>
          <w:b/>
          <w:bCs/>
          <w:color w:val="FF0000"/>
          <w:kern w:val="2"/>
          <w:sz w:val="28"/>
          <w:szCs w:val="28"/>
          <w:lang w:eastAsia="zh-CN"/>
        </w:rPr>
      </w:pPr>
      <w:r>
        <w:rPr>
          <w:rFonts w:ascii="宋体" w:eastAsia="宋体" w:hAnsi="宋体" w:hint="eastAsia"/>
          <w:b/>
          <w:bCs/>
          <w:color w:val="FF0000"/>
          <w:kern w:val="2"/>
          <w:sz w:val="28"/>
          <w:szCs w:val="28"/>
          <w:lang w:eastAsia="zh-CN"/>
        </w:rPr>
        <w:t>特别说明：</w:t>
      </w:r>
    </w:p>
    <w:p>
      <w:pPr>
        <w:widowControl w:val="0"/>
        <w:snapToGrid w:val="0"/>
        <w:spacing w:line="360" w:lineRule="auto"/>
        <w:ind w:right="-57"/>
        <w:jc w:val="both"/>
        <w:rPr>
          <w:rFonts w:ascii="宋体" w:eastAsia="宋体" w:hAnsi="宋体" w:hint="eastAsia"/>
          <w:b/>
          <w:bCs/>
          <w:color w:val="FF0000"/>
          <w:kern w:val="2"/>
          <w:sz w:val="28"/>
          <w:szCs w:val="28"/>
          <w:lang w:eastAsia="zh-CN"/>
        </w:rPr>
      </w:pPr>
      <w:r>
        <w:rPr>
          <w:rFonts w:ascii="宋体" w:eastAsia="宋体" w:hAnsi="宋体"/>
          <w:b/>
          <w:bCs/>
          <w:color w:val="FF0000"/>
          <w:kern w:val="2"/>
          <w:sz w:val="28"/>
          <w:szCs w:val="28"/>
          <w:lang w:eastAsia="zh-CN"/>
        </w:rPr>
        <w:t>1</w:t>
      </w:r>
      <w:r>
        <w:rPr>
          <w:rFonts w:ascii="宋体" w:eastAsia="宋体" w:hAnsi="宋体" w:hint="eastAsia"/>
          <w:b/>
          <w:bCs/>
          <w:color w:val="FF0000"/>
          <w:kern w:val="2"/>
          <w:sz w:val="28"/>
          <w:szCs w:val="28"/>
          <w:lang w:eastAsia="zh-CN"/>
        </w:rPr>
        <w:t>、本合同为一般服务采购项目的通用合同，如在具体使用时应当注意部分服务的特性，并加于变更或增加条款。</w:t>
      </w:r>
    </w:p>
    <w:p>
      <w:pPr>
        <w:widowControl w:val="0"/>
        <w:snapToGrid w:val="0"/>
        <w:spacing w:line="360" w:lineRule="auto"/>
        <w:ind w:right="84"/>
        <w:jc w:val="both"/>
        <w:rPr>
          <w:rFonts w:ascii="宋体" w:eastAsia="宋体" w:hAnsi="宋体" w:hint="eastAsia"/>
          <w:b/>
          <w:bCs/>
          <w:kern w:val="2"/>
          <w:lang w:eastAsia="zh-CN"/>
        </w:rPr>
      </w:pPr>
      <w:r>
        <w:rPr>
          <w:rFonts w:ascii="宋体" w:eastAsia="宋体" w:hAnsi="宋体" w:hint="eastAsia"/>
          <w:b/>
          <w:bCs/>
          <w:color w:val="FF0000"/>
          <w:kern w:val="2"/>
          <w:sz w:val="28"/>
          <w:szCs w:val="28"/>
          <w:lang w:eastAsia="zh-CN"/>
        </w:rPr>
        <w:t>2、合同红色字体为特别提示部分，签订具体合同的时候应根据具体情况填写，并删除提示内容。</w:t>
      </w:r>
    </w:p>
    <w:p>
      <w:pPr>
        <w:widowControl w:val="0"/>
        <w:snapToGrid w:val="0"/>
        <w:spacing w:line="360" w:lineRule="auto"/>
        <w:ind w:right="1205"/>
        <w:jc w:val="both"/>
        <w:rPr>
          <w:rFonts w:ascii="宋体" w:eastAsia="宋体" w:hAnsi="宋体" w:hint="eastAsia"/>
          <w:b/>
          <w:bCs/>
          <w:kern w:val="2"/>
          <w:lang w:eastAsia="zh-CN"/>
        </w:rPr>
      </w:pPr>
    </w:p>
    <w:p>
      <w:pPr>
        <w:widowControl w:val="0"/>
        <w:snapToGrid w:val="0"/>
        <w:spacing w:line="360" w:lineRule="auto"/>
        <w:ind w:right="1205"/>
        <w:jc w:val="both"/>
        <w:rPr>
          <w:rFonts w:ascii="宋体" w:eastAsia="宋体" w:hAnsi="宋体"/>
          <w:b/>
          <w:bCs/>
          <w:kern w:val="2"/>
          <w:lang w:eastAsia="zh-CN"/>
        </w:rPr>
      </w:pPr>
      <w:r>
        <w:rPr>
          <w:rFonts w:ascii="宋体" w:eastAsia="宋体" w:hAnsi="宋体" w:hint="eastAsia"/>
          <w:b/>
          <w:bCs/>
          <w:kern w:val="2"/>
          <w:lang w:eastAsia="zh-CN"/>
        </w:rPr>
        <w:t>甲方：深圳</w:t>
      </w:r>
      <w:r>
        <w:rPr>
          <w:rFonts w:ascii="宋体" w:eastAsia="宋体" w:hAnsi="宋体" w:hint="eastAsia"/>
          <w:b/>
          <w:bCs/>
          <w:kern w:val="2"/>
          <w:lang w:eastAsia="zh-CN"/>
        </w:rPr>
        <w:t>市第一职业技术学校</w:t>
      </w:r>
    </w:p>
    <w:p>
      <w:pPr>
        <w:widowControl w:val="0"/>
        <w:snapToGrid w:val="0"/>
        <w:spacing w:line="360" w:lineRule="auto"/>
        <w:ind w:right="1205"/>
        <w:jc w:val="both"/>
        <w:rPr>
          <w:rFonts w:ascii="宋体" w:eastAsia="宋体" w:hAnsi="宋体" w:hint="eastAsia"/>
          <w:bCs/>
          <w:kern w:val="2"/>
          <w:lang w:eastAsia="zh-CN"/>
        </w:rPr>
      </w:pPr>
      <w:r>
        <w:rPr>
          <w:rFonts w:ascii="宋体" w:eastAsia="宋体" w:hAnsi="宋体" w:hint="eastAsia"/>
          <w:bCs/>
          <w:kern w:val="2"/>
          <w:lang w:eastAsia="zh-CN"/>
        </w:rPr>
        <w:t>联系人：</w:t>
      </w:r>
      <w:r>
        <w:rPr>
          <w:rFonts w:ascii="宋体" w:eastAsia="宋体" w:hAnsi="宋体" w:hint="eastAsia"/>
          <w:bCs/>
          <w:kern w:val="2"/>
          <w:u w:val="single"/>
          <w:lang w:eastAsia="zh-CN"/>
        </w:rPr>
        <w:t xml:space="preserve">          </w:t>
      </w:r>
      <w:r>
        <w:rPr>
          <w:rFonts w:ascii="宋体" w:eastAsia="宋体" w:hAnsi="宋体" w:hint="eastAsia"/>
          <w:bCs/>
          <w:kern w:val="2"/>
          <w:lang w:eastAsia="zh-CN"/>
        </w:rPr>
        <w:t xml:space="preserve"> ，联系电话：</w:t>
      </w:r>
      <w:r>
        <w:rPr>
          <w:rFonts w:ascii="宋体" w:eastAsia="宋体" w:hAnsi="宋体" w:hint="eastAsia"/>
          <w:bCs/>
          <w:kern w:val="2"/>
          <w:u w:val="single"/>
          <w:lang w:eastAsia="zh-CN"/>
        </w:rPr>
        <w:t xml:space="preserve">           </w:t>
      </w:r>
    </w:p>
    <w:p>
      <w:pPr>
        <w:widowControl w:val="0"/>
        <w:snapToGrid w:val="0"/>
        <w:spacing w:line="360" w:lineRule="auto"/>
        <w:ind w:right="1205"/>
        <w:jc w:val="both"/>
        <w:rPr>
          <w:rFonts w:ascii="宋体" w:eastAsia="宋体"/>
          <w:bCs/>
          <w:kern w:val="2"/>
          <w:lang w:eastAsia="zh-CN"/>
        </w:rPr>
      </w:pPr>
      <w:r>
        <w:rPr>
          <w:rFonts w:ascii="宋体" w:eastAsia="宋体" w:hAnsi="宋体" w:hint="eastAsia"/>
          <w:bCs/>
          <w:kern w:val="2"/>
          <w:lang w:eastAsia="zh-CN"/>
        </w:rPr>
        <w:t>通信地址：</w:t>
      </w:r>
      <w:r>
        <w:rPr>
          <w:rFonts w:ascii="宋体" w:eastAsia="宋体" w:hAnsi="宋体" w:hint="eastAsia"/>
          <w:bCs/>
          <w:kern w:val="2"/>
          <w:u w:val="single"/>
          <w:lang w:eastAsia="zh-CN"/>
        </w:rPr>
        <w:t xml:space="preserve">                               </w:t>
      </w:r>
    </w:p>
    <w:p>
      <w:pPr>
        <w:widowControl w:val="0"/>
        <w:snapToGrid w:val="0"/>
        <w:spacing w:line="360" w:lineRule="auto"/>
        <w:ind w:right="1205"/>
        <w:jc w:val="both"/>
        <w:rPr>
          <w:rFonts w:ascii="宋体" w:eastAsia="宋体"/>
          <w:b/>
          <w:bCs/>
          <w:kern w:val="2"/>
          <w:lang w:eastAsia="zh-CN"/>
        </w:rPr>
      </w:pPr>
      <w:r>
        <w:rPr>
          <w:rFonts w:ascii="宋体" w:eastAsia="宋体" w:hAnsi="宋体" w:hint="eastAsia"/>
          <w:b/>
          <w:bCs/>
          <w:kern w:val="2"/>
          <w:lang w:eastAsia="zh-CN"/>
        </w:rPr>
        <w:t>乙方：</w:t>
      </w:r>
    </w:p>
    <w:p>
      <w:pPr>
        <w:widowControl w:val="0"/>
        <w:snapToGrid w:val="0"/>
        <w:spacing w:line="360" w:lineRule="auto"/>
        <w:ind w:right="1205"/>
        <w:jc w:val="both"/>
        <w:rPr>
          <w:rFonts w:ascii="宋体" w:eastAsia="宋体" w:hAnsi="宋体" w:hint="eastAsia"/>
          <w:bCs/>
          <w:kern w:val="2"/>
          <w:lang w:eastAsia="zh-CN"/>
        </w:rPr>
      </w:pPr>
      <w:r>
        <w:rPr>
          <w:rFonts w:ascii="宋体" w:eastAsia="宋体" w:hAnsi="宋体" w:hint="eastAsia"/>
          <w:bCs/>
          <w:kern w:val="2"/>
          <w:lang w:eastAsia="zh-CN"/>
        </w:rPr>
        <w:t>联系人：</w:t>
      </w:r>
      <w:r>
        <w:rPr>
          <w:rFonts w:ascii="宋体" w:eastAsia="宋体" w:hAnsi="宋体" w:hint="eastAsia"/>
          <w:bCs/>
          <w:kern w:val="2"/>
          <w:u w:val="single"/>
          <w:lang w:eastAsia="zh-CN"/>
        </w:rPr>
        <w:t xml:space="preserve">          </w:t>
      </w:r>
      <w:r>
        <w:rPr>
          <w:rFonts w:ascii="宋体" w:eastAsia="宋体" w:hAnsi="宋体" w:hint="eastAsia"/>
          <w:bCs/>
          <w:kern w:val="2"/>
          <w:lang w:eastAsia="zh-CN"/>
        </w:rPr>
        <w:t xml:space="preserve"> ，联系电话：</w:t>
      </w:r>
      <w:r>
        <w:rPr>
          <w:rFonts w:ascii="宋体" w:eastAsia="宋体" w:hAnsi="宋体" w:hint="eastAsia"/>
          <w:bCs/>
          <w:kern w:val="2"/>
          <w:u w:val="single"/>
          <w:lang w:eastAsia="zh-CN"/>
        </w:rPr>
        <w:t xml:space="preserve">           </w:t>
      </w:r>
    </w:p>
    <w:p>
      <w:pPr>
        <w:widowControl w:val="0"/>
        <w:snapToGrid w:val="0"/>
        <w:spacing w:line="360" w:lineRule="auto"/>
        <w:jc w:val="both"/>
        <w:rPr>
          <w:rFonts w:ascii="宋体" w:eastAsia="宋体" w:hAnsi="宋体" w:hint="eastAsia"/>
          <w:bCs/>
          <w:kern w:val="2"/>
          <w:u w:val="single"/>
          <w:lang w:eastAsia="zh-CN"/>
        </w:rPr>
      </w:pPr>
      <w:r>
        <w:rPr>
          <w:rFonts w:ascii="宋体" w:eastAsia="宋体" w:hAnsi="宋体" w:hint="eastAsia"/>
          <w:bCs/>
          <w:kern w:val="2"/>
          <w:lang w:eastAsia="zh-CN"/>
        </w:rPr>
        <w:t>通信地址：</w:t>
      </w:r>
      <w:r>
        <w:rPr>
          <w:rFonts w:ascii="宋体" w:eastAsia="宋体" w:hAnsi="宋体" w:hint="eastAsia"/>
          <w:bCs/>
          <w:kern w:val="2"/>
          <w:u w:val="single"/>
          <w:lang w:eastAsia="zh-CN"/>
        </w:rPr>
        <w:t xml:space="preserve">                               </w:t>
      </w:r>
    </w:p>
    <w:p>
      <w:pPr>
        <w:widowControl w:val="0"/>
        <w:snapToGrid w:val="0"/>
        <w:spacing w:line="360" w:lineRule="auto"/>
        <w:jc w:val="both"/>
        <w:rPr>
          <w:rFonts w:ascii="宋体" w:eastAsia="宋体" w:hAnsi="宋体" w:hint="eastAsia"/>
          <w:bCs/>
          <w:kern w:val="2"/>
          <w:u w:val="single"/>
          <w:lang w:eastAsia="zh-CN"/>
        </w:rPr>
      </w:pPr>
    </w:p>
    <w:p>
      <w:pPr>
        <w:widowControl w:val="0"/>
        <w:snapToGrid w:val="0"/>
        <w:spacing w:line="360" w:lineRule="auto"/>
        <w:jc w:val="both"/>
        <w:rPr>
          <w:rFonts w:ascii="宋体" w:eastAsia="宋体"/>
          <w:kern w:val="2"/>
          <w:lang w:eastAsia="zh-CN"/>
        </w:rPr>
      </w:pPr>
    </w:p>
    <w:p>
      <w:pPr>
        <w:widowControl w:val="0"/>
        <w:spacing w:line="360" w:lineRule="auto"/>
        <w:ind w:firstLine="425" w:firstLineChars="177"/>
        <w:jc w:val="both"/>
        <w:rPr>
          <w:rFonts w:ascii="宋体" w:eastAsia="宋体" w:hAnsi="宋体" w:hint="eastAsia"/>
          <w:kern w:val="2"/>
          <w:lang w:eastAsia="zh-CN"/>
        </w:rPr>
      </w:pPr>
      <w:r>
        <w:rPr>
          <w:rFonts w:ascii="宋体" w:eastAsia="宋体" w:hAnsi="宋体" w:hint="eastAsia"/>
          <w:kern w:val="2"/>
          <w:lang w:eastAsia="zh-CN"/>
        </w:rPr>
        <w:t>甲、乙双方根据“</w:t>
      </w:r>
      <w:r>
        <w:rPr>
          <w:rFonts w:ascii="宋体" w:eastAsia="宋体" w:hAnsi="宋体"/>
          <w:b/>
          <w:color w:val="FF0000"/>
          <w:kern w:val="2"/>
          <w:u w:val="single"/>
          <w:lang w:eastAsia="zh-CN"/>
        </w:rPr>
        <w:t xml:space="preserve">        </w:t>
      </w:r>
      <w:r>
        <w:rPr>
          <w:rFonts w:ascii="宋体" w:eastAsia="宋体" w:hAnsi="宋体" w:hint="eastAsia"/>
          <w:b/>
          <w:color w:val="FF0000"/>
          <w:kern w:val="2"/>
          <w:u w:val="single"/>
          <w:lang w:eastAsia="zh-CN"/>
        </w:rPr>
        <w:t>项目（招标编号：           ）</w:t>
      </w:r>
      <w:r>
        <w:rPr>
          <w:rFonts w:ascii="宋体" w:eastAsia="宋体" w:hAnsi="宋体" w:hint="eastAsia"/>
          <w:kern w:val="2"/>
          <w:lang w:eastAsia="zh-CN"/>
        </w:rPr>
        <w:t>”招投标文件、中标通知书</w:t>
      </w:r>
      <w:r>
        <w:rPr>
          <w:rFonts w:ascii="宋体" w:eastAsia="宋体" w:hAnsi="宋体"/>
          <w:b/>
          <w:color w:val="FF0000"/>
          <w:kern w:val="2"/>
          <w:u w:val="single"/>
          <w:lang w:eastAsia="zh-CN"/>
        </w:rPr>
        <w:t>(如有）</w:t>
      </w:r>
      <w:r>
        <w:rPr>
          <w:rFonts w:ascii="宋体" w:eastAsia="宋体" w:hAnsi="宋体" w:hint="eastAsia"/>
          <w:b/>
          <w:color w:val="FF0000"/>
          <w:kern w:val="2"/>
          <w:u w:val="single"/>
          <w:lang w:eastAsia="zh-CN"/>
        </w:rPr>
        <w:t>，</w:t>
      </w:r>
      <w:r>
        <w:rPr>
          <w:rFonts w:ascii="宋体" w:eastAsia="宋体" w:hAnsi="宋体" w:hint="eastAsia"/>
          <w:kern w:val="2"/>
          <w:lang w:eastAsia="zh-CN"/>
        </w:rPr>
        <w:t>并根据《中华人民共和国民法典》及其有关法律、法规，就甲方购买乙方设备事宜，经双方协商一致，订立本合同。</w:t>
      </w:r>
    </w:p>
    <w:p>
      <w:pPr>
        <w:widowControl w:val="0"/>
        <w:numPr>
          <w:ilvl w:val="0"/>
          <w:numId w:val="0"/>
        </w:numPr>
        <w:ind w:left="0" w:firstLine="560" w:firstLineChars="200"/>
        <w:jc w:val="both"/>
        <w:rPr>
          <w:rFonts w:ascii="宋体" w:eastAsia="宋体" w:hAnsi="宋体"/>
          <w:b/>
          <w:kern w:val="2"/>
          <w:sz w:val="21"/>
          <w:szCs w:val="21"/>
          <w:lang w:eastAsia="zh-CN"/>
        </w:rPr>
      </w:pPr>
      <w:r>
        <w:rPr>
          <w:rFonts w:ascii="宋体" w:eastAsia="宋体" w:hAnsi="宋体" w:hint="eastAsia"/>
          <w:b/>
          <w:kern w:val="2"/>
          <w:sz w:val="28"/>
          <w:szCs w:val="28"/>
          <w:lang w:eastAsia="zh-CN"/>
        </w:rPr>
        <w:t>一、</w:t>
      </w:r>
      <w:r>
        <w:rPr>
          <w:rFonts w:ascii="宋体" w:eastAsia="宋体" w:hAnsi="宋体" w:hint="eastAsia"/>
          <w:b/>
          <w:kern w:val="2"/>
          <w:sz w:val="28"/>
          <w:szCs w:val="28"/>
          <w:lang w:eastAsia="zh-CN"/>
        </w:rPr>
        <w:t>项目概况</w:t>
      </w:r>
    </w:p>
    <w:p>
      <w:pPr>
        <w:widowControl w:val="0"/>
        <w:numPr>
          <w:ilvl w:val="0"/>
          <w:numId w:val="0"/>
        </w:numPr>
        <w:spacing w:line="360" w:lineRule="auto"/>
        <w:ind w:left="426" w:firstLine="0" w:leftChars="0"/>
        <w:jc w:val="both"/>
        <w:rPr>
          <w:rFonts w:ascii="宋体" w:eastAsia="宋体" w:hAnsi="宋体"/>
          <w:kern w:val="2"/>
          <w:lang w:eastAsia="zh-CN"/>
        </w:rPr>
      </w:pPr>
      <w:r>
        <w:rPr>
          <w:rFonts w:ascii="宋体" w:eastAsia="宋体" w:hAnsi="宋体" w:hint="eastAsia"/>
          <w:kern w:val="2"/>
          <w:lang w:eastAsia="zh-CN"/>
        </w:rPr>
        <w:t>1.</w:t>
      </w:r>
      <w:r>
        <w:rPr>
          <w:rFonts w:ascii="宋体" w:eastAsia="宋体" w:hAnsi="宋体" w:hint="eastAsia"/>
          <w:kern w:val="2"/>
          <w:lang w:eastAsia="zh-CN"/>
        </w:rPr>
        <w:t>项目名称：</w:t>
      </w:r>
      <w:r>
        <w:rPr>
          <w:rFonts w:ascii="宋体" w:eastAsia="宋体" w:hAnsi="宋体" w:hint="eastAsia"/>
          <w:kern w:val="2"/>
          <w:u w:val="single"/>
          <w:lang w:eastAsia="zh-CN"/>
        </w:rPr>
        <w:t xml:space="preserve">                                     </w:t>
      </w:r>
    </w:p>
    <w:p>
      <w:pPr>
        <w:widowControl w:val="0"/>
        <w:numPr>
          <w:ilvl w:val="0"/>
          <w:numId w:val="0"/>
        </w:numPr>
        <w:spacing w:line="360" w:lineRule="auto"/>
        <w:ind w:left="426" w:firstLine="0" w:leftChars="0"/>
        <w:jc w:val="both"/>
        <w:rPr>
          <w:rFonts w:ascii="宋体" w:eastAsia="宋体" w:hAnsi="宋体" w:hint="eastAsia"/>
          <w:kern w:val="2"/>
          <w:lang w:eastAsia="zh-CN"/>
        </w:rPr>
      </w:pPr>
      <w:r>
        <w:rPr>
          <w:rFonts w:ascii="宋体" w:eastAsia="宋体" w:hAnsi="宋体" w:hint="eastAsia"/>
          <w:kern w:val="2"/>
          <w:lang w:eastAsia="zh-CN"/>
        </w:rPr>
        <w:t>2.</w:t>
      </w:r>
      <w:r>
        <w:rPr>
          <w:rFonts w:ascii="宋体" w:eastAsia="宋体" w:hAnsi="宋体" w:hint="eastAsia"/>
          <w:kern w:val="2"/>
          <w:lang w:eastAsia="zh-CN"/>
        </w:rPr>
        <w:t>项目地点：</w:t>
      </w:r>
      <w:r>
        <w:rPr>
          <w:rFonts w:ascii="宋体" w:eastAsia="宋体" w:hAnsi="宋体" w:hint="eastAsia"/>
          <w:kern w:val="2"/>
          <w:u w:val="single"/>
          <w:lang w:eastAsia="zh-CN"/>
        </w:rPr>
        <w:t>深圳市</w:t>
      </w:r>
      <w:r>
        <w:rPr>
          <w:rFonts w:ascii="宋体" w:eastAsia="宋体" w:hAnsi="宋体" w:hint="eastAsia"/>
          <w:kern w:val="2"/>
          <w:u w:val="single"/>
          <w:lang w:eastAsia="zh-CN"/>
        </w:rPr>
        <w:t>福田区福中路13号</w:t>
      </w:r>
    </w:p>
    <w:p>
      <w:pPr>
        <w:widowControl w:val="0"/>
        <w:numPr>
          <w:ilvl w:val="0"/>
          <w:numId w:val="0"/>
        </w:numPr>
        <w:ind w:left="0" w:firstLine="560" w:firstLineChars="200"/>
        <w:jc w:val="both"/>
        <w:rPr>
          <w:rFonts w:eastAsia="宋体" w:hint="eastAsia"/>
          <w:b/>
          <w:kern w:val="2"/>
          <w:sz w:val="28"/>
          <w:szCs w:val="28"/>
          <w:lang w:eastAsia="zh-CN"/>
        </w:rPr>
      </w:pPr>
      <w:r>
        <w:rPr>
          <w:rFonts w:eastAsia="宋体" w:hint="eastAsia"/>
          <w:b/>
          <w:kern w:val="2"/>
          <w:sz w:val="28"/>
          <w:szCs w:val="28"/>
          <w:lang w:eastAsia="zh-CN"/>
        </w:rPr>
        <w:t>二、</w:t>
      </w:r>
      <w:r>
        <w:rPr>
          <w:rFonts w:eastAsia="宋体" w:hint="eastAsia"/>
          <w:b/>
          <w:kern w:val="2"/>
          <w:sz w:val="28"/>
          <w:szCs w:val="28"/>
          <w:lang w:eastAsia="zh-CN"/>
        </w:rPr>
        <w:t>合同金额及付款方式</w:t>
      </w:r>
    </w:p>
    <w:p>
      <w:pPr>
        <w:widowControl w:val="0"/>
        <w:numPr>
          <w:ilvl w:val="0"/>
          <w:numId w:val="0"/>
        </w:numPr>
        <w:spacing w:line="360" w:lineRule="auto"/>
        <w:ind w:left="0" w:firstLine="480" w:firstLineChars="200"/>
        <w:jc w:val="both"/>
        <w:rPr>
          <w:rFonts w:ascii="宋体" w:eastAsia="宋体" w:hAnsi="宋体" w:hint="eastAsia"/>
          <w:kern w:val="2"/>
          <w:lang w:eastAsia="zh-CN"/>
        </w:rPr>
      </w:pPr>
      <w:r>
        <w:rPr>
          <w:rFonts w:ascii="宋体" w:eastAsia="宋体" w:hAnsi="宋体" w:hint="eastAsia"/>
          <w:kern w:val="2"/>
          <w:lang w:eastAsia="zh-CN"/>
        </w:rPr>
        <w:t>1.</w:t>
      </w:r>
      <w:r>
        <w:rPr>
          <w:rFonts w:ascii="宋体" w:eastAsia="宋体" w:hAnsi="宋体" w:hint="eastAsia"/>
          <w:kern w:val="2"/>
          <w:lang w:eastAsia="zh-CN"/>
        </w:rPr>
        <w:t>本项目合同金额：</w:t>
      </w:r>
      <w:r>
        <w:rPr>
          <w:rFonts w:ascii="宋体" w:eastAsia="宋体" w:hAnsi="宋体" w:hint="eastAsia"/>
          <w:b/>
          <w:kern w:val="2"/>
          <w:u w:val="single"/>
          <w:lang w:eastAsia="zh-CN"/>
        </w:rPr>
        <w:t>人民币XXXX元（小写XXX）</w:t>
      </w:r>
      <w:r>
        <w:rPr>
          <w:rFonts w:ascii="宋体" w:eastAsia="宋体" w:hAnsi="宋体" w:hint="eastAsia"/>
          <w:kern w:val="2"/>
          <w:lang w:eastAsia="zh-CN"/>
        </w:rPr>
        <w:t>；</w:t>
      </w:r>
    </w:p>
    <w:p>
      <w:pPr>
        <w:widowControl w:val="0"/>
        <w:numPr>
          <w:ilvl w:val="0"/>
          <w:numId w:val="0"/>
        </w:numPr>
        <w:spacing w:line="360" w:lineRule="auto"/>
        <w:ind w:left="0" w:firstLine="480" w:firstLineChars="200"/>
        <w:jc w:val="both"/>
        <w:rPr>
          <w:rFonts w:ascii="宋体" w:eastAsia="宋体" w:hAnsi="宋体" w:hint="eastAsia"/>
          <w:kern w:val="2"/>
          <w:lang w:eastAsia="zh-CN"/>
        </w:rPr>
      </w:pPr>
      <w:r>
        <w:rPr>
          <w:rFonts w:ascii="宋体" w:eastAsia="宋体" w:hAnsi="宋体" w:hint="eastAsia"/>
          <w:kern w:val="2"/>
          <w:lang w:eastAsia="zh-CN"/>
        </w:rPr>
        <w:t>2.</w:t>
      </w:r>
      <w:r>
        <w:rPr>
          <w:rFonts w:ascii="宋体" w:eastAsia="宋体" w:hAnsi="宋体" w:hint="eastAsia"/>
          <w:kern w:val="2"/>
          <w:lang w:eastAsia="zh-CN"/>
        </w:rPr>
        <w:t>本合同总金额为闭口价，不因税率、运输、人工等价格或其它因素的调整而发生变化。相应合同价中已包含乙方为履行本合同义务所发生的一切费用。</w:t>
      </w:r>
    </w:p>
    <w:p>
      <w:pPr>
        <w:widowControl w:val="0"/>
        <w:numPr>
          <w:ilvl w:val="0"/>
          <w:numId w:val="0"/>
        </w:numPr>
        <w:spacing w:line="360" w:lineRule="auto"/>
        <w:ind w:left="0" w:firstLine="480" w:firstLineChars="200"/>
        <w:jc w:val="both"/>
        <w:rPr>
          <w:rFonts w:ascii="宋体" w:eastAsia="宋体" w:hAnsi="宋体" w:hint="eastAsia"/>
          <w:kern w:val="2"/>
          <w:lang w:eastAsia="zh-CN"/>
        </w:rPr>
      </w:pPr>
      <w:r>
        <w:rPr>
          <w:rFonts w:ascii="宋体" w:eastAsia="宋体" w:hAnsi="宋体" w:hint="eastAsia"/>
          <w:kern w:val="2"/>
          <w:lang w:eastAsia="zh-CN"/>
        </w:rPr>
        <w:t>3.</w:t>
      </w:r>
      <w:r>
        <w:rPr>
          <w:rFonts w:ascii="宋体" w:eastAsia="宋体" w:hAnsi="宋体" w:hint="eastAsia"/>
          <w:kern w:val="2"/>
          <w:lang w:eastAsia="zh-CN"/>
        </w:rPr>
        <w:t>乙方按合同约定完成履约，并经甲方组织的验收合格后，甲方在收到乙方付款申请、付款所需要的材料后1</w:t>
      </w:r>
      <w:r>
        <w:rPr>
          <w:rFonts w:ascii="宋体" w:eastAsia="宋体" w:hAnsi="宋体" w:hint="eastAsia"/>
          <w:kern w:val="2"/>
          <w:lang w:eastAsia="zh-CN"/>
        </w:rPr>
        <w:t>0</w:t>
      </w:r>
      <w:r>
        <w:rPr>
          <w:rFonts w:ascii="宋体" w:eastAsia="宋体" w:hAnsi="宋体" w:hint="eastAsia"/>
          <w:kern w:val="2"/>
          <w:lang w:eastAsia="zh-CN"/>
        </w:rPr>
        <w:t>个工作日内，甲方向乙方一次性</w:t>
      </w:r>
      <w:r>
        <w:rPr>
          <w:rFonts w:ascii="宋体" w:eastAsia="宋体" w:hAnsi="宋体" w:hint="eastAsia"/>
          <w:b/>
          <w:color w:val="FF0000"/>
          <w:kern w:val="2"/>
          <w:u w:val="single"/>
          <w:lang w:eastAsia="zh-CN"/>
        </w:rPr>
        <w:t>（请严格按招标文件或约定的付款方式）</w:t>
      </w:r>
      <w:r>
        <w:rPr>
          <w:rFonts w:ascii="宋体" w:eastAsia="宋体" w:hAnsi="宋体" w:hint="eastAsia"/>
          <w:kern w:val="2"/>
          <w:lang w:eastAsia="zh-CN"/>
        </w:rPr>
        <w:t>付清合同款项，计</w:t>
      </w:r>
      <w:r>
        <w:rPr>
          <w:rFonts w:ascii="宋体" w:eastAsia="宋体" w:hAnsi="宋体" w:hint="eastAsia"/>
          <w:b/>
          <w:kern w:val="2"/>
          <w:u w:val="single"/>
          <w:lang w:eastAsia="zh-CN"/>
        </w:rPr>
        <w:t>人民币XXXXX元（小写</w:t>
      </w:r>
      <w:r>
        <w:rPr>
          <w:rFonts w:ascii="宋体" w:eastAsia="宋体" w:hAnsi="宋体" w:hint="eastAsia"/>
          <w:b/>
          <w:bCs/>
          <w:kern w:val="2"/>
          <w:u w:val="single"/>
          <w:lang w:eastAsia="zh-CN"/>
        </w:rPr>
        <w:t>￥</w:t>
      </w:r>
      <w:r>
        <w:rPr>
          <w:rFonts w:ascii="宋体" w:eastAsia="宋体" w:hAnsi="宋体" w:hint="eastAsia"/>
          <w:b/>
          <w:kern w:val="2"/>
          <w:u w:val="single"/>
          <w:lang w:eastAsia="zh-CN"/>
        </w:rPr>
        <w:t>XXX）</w:t>
      </w:r>
      <w:r>
        <w:rPr>
          <w:rFonts w:ascii="宋体" w:eastAsia="宋体" w:hAnsi="宋体" w:hint="eastAsia"/>
          <w:kern w:val="2"/>
          <w:lang w:eastAsia="zh-CN"/>
        </w:rPr>
        <w:t>。</w:t>
      </w:r>
    </w:p>
    <w:p>
      <w:pPr>
        <w:widowControl w:val="0"/>
        <w:numPr>
          <w:ilvl w:val="0"/>
          <w:numId w:val="0"/>
        </w:numPr>
        <w:spacing w:line="360" w:lineRule="auto"/>
        <w:ind w:left="0" w:firstLine="560" w:firstLineChars="200"/>
        <w:jc w:val="both"/>
        <w:rPr>
          <w:rFonts w:ascii="宋体" w:eastAsia="宋体" w:hAnsi="宋体" w:hint="eastAsia"/>
          <w:b/>
          <w:bCs/>
          <w:kern w:val="2"/>
          <w:sz w:val="28"/>
          <w:szCs w:val="28"/>
          <w:lang w:eastAsia="zh-CN"/>
        </w:rPr>
      </w:pPr>
      <w:r>
        <w:rPr>
          <w:rFonts w:ascii="宋体" w:eastAsia="宋体" w:hAnsi="宋体" w:hint="eastAsia"/>
          <w:b/>
          <w:bCs/>
          <w:kern w:val="2"/>
          <w:sz w:val="28"/>
          <w:szCs w:val="28"/>
          <w:lang w:eastAsia="zh-CN"/>
        </w:rPr>
        <w:t>三、服务范围</w:t>
      </w:r>
    </w:p>
    <w:p>
      <w:pPr>
        <w:widowControl w:val="0"/>
        <w:numPr>
          <w:ilvl w:val="0"/>
          <w:numId w:val="0"/>
        </w:numPr>
        <w:spacing w:line="360" w:lineRule="auto"/>
        <w:ind w:left="0" w:firstLine="480" w:firstLineChars="200"/>
        <w:jc w:val="both"/>
        <w:rPr>
          <w:rFonts w:ascii="宋体" w:eastAsia="宋体" w:hAnsi="宋体"/>
          <w:kern w:val="2"/>
          <w:lang w:eastAsia="zh-CN"/>
        </w:rPr>
      </w:pPr>
      <w:r>
        <w:rPr>
          <w:rFonts w:ascii="宋体" w:eastAsia="宋体" w:hAnsi="宋体" w:hint="eastAsia"/>
          <w:kern w:val="2"/>
          <w:lang w:eastAsia="zh-CN"/>
        </w:rPr>
        <w:t>1.</w:t>
      </w:r>
    </w:p>
    <w:p>
      <w:pPr>
        <w:widowControl w:val="0"/>
        <w:numPr>
          <w:ilvl w:val="0"/>
          <w:numId w:val="0"/>
        </w:numPr>
        <w:spacing w:line="360" w:lineRule="auto"/>
        <w:ind w:left="0" w:firstLine="480" w:firstLineChars="200"/>
        <w:jc w:val="both"/>
        <w:rPr>
          <w:rFonts w:ascii="宋体" w:eastAsia="宋体" w:hAnsi="宋体"/>
          <w:kern w:val="2"/>
          <w:lang w:eastAsia="zh-CN"/>
        </w:rPr>
      </w:pPr>
      <w:r>
        <w:rPr>
          <w:rFonts w:ascii="宋体" w:eastAsia="宋体" w:hAnsi="宋体" w:hint="eastAsia"/>
          <w:kern w:val="2"/>
          <w:lang w:eastAsia="zh-CN"/>
        </w:rPr>
        <w:t>2.</w:t>
      </w:r>
    </w:p>
    <w:p>
      <w:pPr>
        <w:widowControl w:val="0"/>
        <w:numPr>
          <w:ilvl w:val="0"/>
          <w:numId w:val="0"/>
        </w:numPr>
        <w:spacing w:line="360" w:lineRule="auto"/>
        <w:ind w:left="0" w:firstLine="480" w:firstLineChars="200"/>
        <w:jc w:val="both"/>
        <w:rPr>
          <w:rFonts w:ascii="宋体" w:eastAsia="宋体" w:hAnsi="宋体"/>
          <w:kern w:val="2"/>
          <w:lang w:eastAsia="zh-CN"/>
        </w:rPr>
      </w:pPr>
      <w:r>
        <w:rPr>
          <w:rFonts w:ascii="宋体" w:eastAsia="宋体" w:hAnsi="宋体" w:hint="eastAsia"/>
          <w:kern w:val="2"/>
          <w:lang w:eastAsia="zh-CN"/>
        </w:rPr>
        <w:t>3.</w:t>
      </w:r>
    </w:p>
    <w:p>
      <w:pPr>
        <w:widowControl w:val="0"/>
        <w:spacing w:line="360" w:lineRule="auto"/>
        <w:ind w:left="360"/>
        <w:jc w:val="both"/>
        <w:rPr>
          <w:rFonts w:eastAsia="宋体"/>
          <w:b/>
          <w:kern w:val="2"/>
          <w:sz w:val="28"/>
          <w:szCs w:val="28"/>
          <w:lang w:eastAsia="zh-CN"/>
        </w:rPr>
      </w:pPr>
      <w:r>
        <w:rPr>
          <w:rFonts w:eastAsia="宋体"/>
          <w:b/>
          <w:kern w:val="2"/>
          <w:sz w:val="28"/>
          <w:szCs w:val="28"/>
          <w:lang w:eastAsia="zh-CN"/>
        </w:rPr>
        <w:t>…</w:t>
      </w:r>
    </w:p>
    <w:p>
      <w:pPr>
        <w:widowControl w:val="0"/>
        <w:spacing w:line="360" w:lineRule="auto"/>
        <w:ind w:firstLine="560" w:firstLineChars="200"/>
        <w:jc w:val="both"/>
        <w:rPr>
          <w:rFonts w:eastAsia="宋体" w:hint="eastAsia"/>
          <w:b/>
          <w:kern w:val="2"/>
          <w:sz w:val="28"/>
          <w:szCs w:val="28"/>
          <w:lang w:eastAsia="zh-CN"/>
        </w:rPr>
      </w:pPr>
      <w:r>
        <w:rPr>
          <w:rFonts w:eastAsia="宋体" w:hint="eastAsia"/>
          <w:b/>
          <w:kern w:val="2"/>
          <w:sz w:val="28"/>
          <w:szCs w:val="28"/>
          <w:lang w:eastAsia="zh-CN"/>
        </w:rPr>
        <w:t>四、</w:t>
      </w:r>
      <w:r>
        <w:rPr>
          <w:rFonts w:eastAsia="宋体" w:hint="eastAsia"/>
          <w:b/>
          <w:kern w:val="2"/>
          <w:sz w:val="28"/>
          <w:szCs w:val="28"/>
          <w:lang w:eastAsia="zh-CN"/>
        </w:rPr>
        <w:t>具体服务要求</w:t>
      </w:r>
    </w:p>
    <w:p>
      <w:pPr>
        <w:widowControl w:val="0"/>
        <w:numPr>
          <w:ilvl w:val="0"/>
          <w:numId w:val="0"/>
        </w:numPr>
        <w:spacing w:line="360" w:lineRule="auto"/>
        <w:ind w:left="0" w:firstLine="480" w:firstLineChars="200"/>
        <w:jc w:val="both"/>
        <w:rPr>
          <w:rFonts w:ascii="宋体" w:eastAsia="宋体" w:hAnsi="宋体" w:hint="eastAsia"/>
          <w:kern w:val="2"/>
          <w:lang w:eastAsia="zh-CN"/>
        </w:rPr>
      </w:pPr>
      <w:r>
        <w:rPr>
          <w:rFonts w:ascii="宋体" w:eastAsia="宋体" w:hAnsi="宋体" w:hint="eastAsia"/>
          <w:kern w:val="2"/>
          <w:lang w:eastAsia="zh-CN"/>
        </w:rPr>
        <w:t>1.</w:t>
      </w:r>
    </w:p>
    <w:p>
      <w:pPr>
        <w:widowControl w:val="0"/>
        <w:numPr>
          <w:ilvl w:val="0"/>
          <w:numId w:val="0"/>
        </w:numPr>
        <w:spacing w:line="360" w:lineRule="auto"/>
        <w:ind w:left="0" w:firstLine="0"/>
        <w:jc w:val="both"/>
        <w:rPr>
          <w:rFonts w:ascii="宋体" w:eastAsia="宋体" w:hAnsi="宋体"/>
          <w:kern w:val="2"/>
          <w:lang w:eastAsia="zh-CN"/>
        </w:rPr>
      </w:pPr>
      <w:r>
        <w:rPr>
          <w:rFonts w:ascii="宋体" w:eastAsia="宋体" w:hAnsi="宋体" w:hint="eastAsia"/>
          <w:kern w:val="2"/>
          <w:lang w:eastAsia="zh-CN"/>
        </w:rPr>
        <w:t xml:space="preserve">    2.</w:t>
      </w:r>
    </w:p>
    <w:p>
      <w:pPr>
        <w:widowControl w:val="0"/>
        <w:numPr>
          <w:ilvl w:val="0"/>
          <w:numId w:val="0"/>
        </w:numPr>
        <w:spacing w:line="360" w:lineRule="auto"/>
        <w:ind w:left="0" w:firstLine="480"/>
        <w:jc w:val="both"/>
        <w:rPr>
          <w:rFonts w:ascii="宋体" w:eastAsia="宋体" w:hAnsi="宋体" w:hint="eastAsia"/>
          <w:kern w:val="2"/>
          <w:lang w:eastAsia="zh-CN"/>
        </w:rPr>
      </w:pPr>
      <w:r>
        <w:rPr>
          <w:rFonts w:ascii="宋体" w:eastAsia="宋体" w:hAnsi="宋体" w:hint="eastAsia"/>
          <w:kern w:val="2"/>
          <w:lang w:eastAsia="zh-CN"/>
        </w:rPr>
        <w:t>3.</w:t>
      </w:r>
    </w:p>
    <w:p>
      <w:pPr>
        <w:widowControl w:val="0"/>
        <w:numPr>
          <w:ilvl w:val="0"/>
          <w:numId w:val="0"/>
        </w:numPr>
        <w:spacing w:line="360" w:lineRule="auto"/>
        <w:ind w:left="0" w:firstLine="480"/>
        <w:jc w:val="both"/>
        <w:rPr>
          <w:rFonts w:eastAsia="宋体"/>
          <w:b/>
          <w:kern w:val="2"/>
          <w:sz w:val="28"/>
          <w:szCs w:val="28"/>
          <w:lang w:eastAsia="zh-CN"/>
        </w:rPr>
      </w:pPr>
      <w:r>
        <w:rPr>
          <w:rFonts w:eastAsia="宋体"/>
          <w:b/>
          <w:kern w:val="2"/>
          <w:sz w:val="28"/>
          <w:szCs w:val="28"/>
          <w:lang w:eastAsia="zh-CN"/>
        </w:rPr>
        <w:t>…</w:t>
      </w:r>
    </w:p>
    <w:p>
      <w:pPr>
        <w:widowControl w:val="0"/>
        <w:numPr>
          <w:ilvl w:val="0"/>
          <w:numId w:val="0"/>
        </w:numPr>
        <w:spacing w:line="360" w:lineRule="auto"/>
        <w:ind w:left="0" w:firstLine="560" w:firstLineChars="200"/>
        <w:jc w:val="both"/>
        <w:rPr>
          <w:rFonts w:eastAsia="宋体" w:hint="eastAsia"/>
          <w:b/>
          <w:kern w:val="2"/>
          <w:sz w:val="28"/>
          <w:szCs w:val="28"/>
          <w:u w:val="single"/>
          <w:lang w:eastAsia="zh-CN"/>
        </w:rPr>
      </w:pPr>
      <w:r>
        <w:rPr>
          <w:rFonts w:eastAsia="宋体" w:hint="eastAsia"/>
          <w:b/>
          <w:kern w:val="2"/>
          <w:sz w:val="28"/>
          <w:szCs w:val="28"/>
          <w:lang w:eastAsia="zh-CN"/>
        </w:rPr>
        <w:t>五、</w:t>
      </w:r>
      <w:r>
        <w:rPr>
          <w:rFonts w:eastAsia="宋体" w:hint="eastAsia"/>
          <w:b/>
          <w:kern w:val="2"/>
          <w:sz w:val="28"/>
          <w:szCs w:val="28"/>
          <w:lang w:eastAsia="zh-CN"/>
        </w:rPr>
        <w:t>服务期</w:t>
      </w:r>
    </w:p>
    <w:p>
      <w:pPr>
        <w:widowControl w:val="0"/>
        <w:numPr>
          <w:ilvl w:val="0"/>
          <w:numId w:val="0"/>
        </w:numPr>
        <w:spacing w:line="360" w:lineRule="auto"/>
        <w:ind w:left="0" w:firstLine="480" w:firstLineChars="200"/>
        <w:jc w:val="both"/>
        <w:rPr>
          <w:rFonts w:ascii="宋体" w:eastAsia="宋体" w:hAnsi="宋体" w:hint="eastAsia"/>
          <w:kern w:val="2"/>
          <w:lang w:eastAsia="zh-CN"/>
        </w:rPr>
      </w:pPr>
      <w:r>
        <w:rPr>
          <w:rFonts w:ascii="宋体" w:eastAsia="宋体" w:hAnsi="宋体" w:hint="eastAsia"/>
          <w:kern w:val="2"/>
          <w:lang w:eastAsia="zh-CN"/>
        </w:rPr>
        <w:t>1.</w:t>
      </w:r>
      <w:r>
        <w:rPr>
          <w:rFonts w:ascii="宋体" w:eastAsia="宋体" w:hAnsi="宋体" w:hint="eastAsia"/>
          <w:kern w:val="2"/>
          <w:lang w:eastAsia="zh-CN"/>
        </w:rPr>
        <w:t>服务期限为合同签订之日</w:t>
      </w:r>
      <w:r>
        <w:rPr>
          <w:rFonts w:ascii="宋体" w:eastAsia="宋体" w:hAnsi="宋体" w:hint="eastAsia"/>
          <w:color w:val="FF0000"/>
          <w:kern w:val="2"/>
          <w:lang w:eastAsia="zh-CN"/>
        </w:rPr>
        <w:t>起</w:t>
      </w:r>
      <w:r>
        <w:rPr>
          <w:rFonts w:ascii="宋体" w:eastAsia="宋体" w:hAnsi="宋体" w:hint="eastAsia"/>
          <w:b/>
          <w:color w:val="FF0000"/>
          <w:kern w:val="2"/>
          <w:u w:val="single"/>
          <w:lang w:eastAsia="zh-CN"/>
        </w:rPr>
        <w:t xml:space="preserve"> XX </w:t>
      </w:r>
      <w:r>
        <w:rPr>
          <w:rFonts w:ascii="宋体" w:eastAsia="宋体" w:hAnsi="宋体" w:hint="eastAsia"/>
          <w:color w:val="FF0000"/>
          <w:kern w:val="2"/>
          <w:lang w:eastAsia="zh-CN"/>
        </w:rPr>
        <w:t>日内（</w:t>
      </w:r>
      <w:r>
        <w:rPr>
          <w:rFonts w:ascii="宋体" w:eastAsia="宋体" w:hAnsi="宋体" w:hint="eastAsia"/>
          <w:b/>
          <w:color w:val="FF0000"/>
          <w:kern w:val="2"/>
          <w:u w:val="single"/>
          <w:lang w:eastAsia="zh-CN"/>
        </w:rPr>
        <w:t>自XXXX年XX月XX日至XXXX年XX月XX日</w:t>
      </w:r>
      <w:r>
        <w:rPr>
          <w:rFonts w:ascii="宋体" w:eastAsia="宋体" w:hAnsi="宋体" w:hint="eastAsia"/>
          <w:color w:val="FF0000"/>
          <w:kern w:val="2"/>
          <w:lang w:eastAsia="zh-CN"/>
        </w:rPr>
        <w:t>）。（两种写法二选一）</w:t>
      </w:r>
    </w:p>
    <w:p>
      <w:pPr>
        <w:widowControl w:val="0"/>
        <w:numPr>
          <w:ilvl w:val="0"/>
          <w:numId w:val="0"/>
        </w:numPr>
        <w:spacing w:line="360" w:lineRule="auto"/>
        <w:ind w:left="0" w:firstLine="480" w:firstLineChars="200"/>
        <w:jc w:val="both"/>
        <w:rPr>
          <w:rFonts w:ascii="宋体" w:eastAsia="宋体" w:hAnsi="宋体" w:hint="eastAsia"/>
          <w:kern w:val="2"/>
          <w:lang w:eastAsia="zh-CN"/>
        </w:rPr>
      </w:pPr>
      <w:r>
        <w:rPr>
          <w:rFonts w:ascii="宋体" w:eastAsia="宋体" w:hAnsi="宋体" w:hint="eastAsia"/>
          <w:kern w:val="2"/>
          <w:lang w:eastAsia="zh-CN"/>
        </w:rPr>
        <w:t>2.</w:t>
      </w:r>
      <w:r>
        <w:rPr>
          <w:rFonts w:ascii="宋体" w:eastAsia="宋体" w:hAnsi="宋体" w:hint="eastAsia"/>
          <w:kern w:val="2"/>
          <w:lang w:eastAsia="zh-CN"/>
        </w:rPr>
        <w:t>服务地点：深圳</w:t>
      </w:r>
      <w:r>
        <w:rPr>
          <w:rFonts w:ascii="宋体" w:eastAsia="宋体" w:hAnsi="宋体" w:hint="eastAsia"/>
          <w:kern w:val="2"/>
          <w:lang w:eastAsia="zh-CN"/>
        </w:rPr>
        <w:t>市第一职业技术学校</w:t>
      </w:r>
    </w:p>
    <w:p>
      <w:pPr>
        <w:widowControl w:val="0"/>
        <w:numPr>
          <w:ilvl w:val="0"/>
          <w:numId w:val="0"/>
        </w:numPr>
        <w:spacing w:line="360" w:lineRule="auto"/>
        <w:ind w:left="0" w:firstLine="480" w:firstLineChars="200"/>
        <w:jc w:val="both"/>
        <w:rPr>
          <w:rFonts w:ascii="宋体" w:eastAsia="宋体" w:hAnsi="宋体" w:hint="eastAsia"/>
          <w:kern w:val="2"/>
          <w:lang w:eastAsia="zh-CN"/>
        </w:rPr>
      </w:pPr>
      <w:r>
        <w:rPr>
          <w:rFonts w:ascii="宋体" w:eastAsia="宋体" w:hAnsi="宋体" w:hint="eastAsia"/>
          <w:kern w:val="2"/>
          <w:lang w:eastAsia="zh-CN"/>
        </w:rPr>
        <w:t>3.</w:t>
      </w:r>
      <w:r>
        <w:rPr>
          <w:rFonts w:ascii="宋体" w:eastAsia="宋体" w:hAnsi="宋体" w:hint="eastAsia"/>
          <w:kern w:val="2"/>
          <w:lang w:eastAsia="zh-CN"/>
        </w:rPr>
        <w:t>合同期满三个月内乙方可提出合同续约申请，经甲方管理部门验收通过且履约评价为优的，可续签合同</w:t>
      </w:r>
      <w:r>
        <w:rPr>
          <w:rFonts w:ascii="宋体" w:eastAsia="宋体" w:hAnsi="宋体" w:hint="eastAsia"/>
          <w:kern w:val="2"/>
          <w:u w:val="single"/>
          <w:lang w:eastAsia="zh-CN"/>
        </w:rPr>
        <w:t xml:space="preserve"> </w:t>
      </w:r>
      <w:r>
        <w:rPr>
          <w:rFonts w:ascii="宋体" w:eastAsia="宋体" w:hAnsi="宋体" w:hint="eastAsia"/>
          <w:b/>
          <w:kern w:val="2"/>
          <w:u w:val="single"/>
          <w:lang w:eastAsia="zh-CN"/>
        </w:rPr>
        <w:t xml:space="preserve">壹 </w:t>
      </w:r>
      <w:r>
        <w:rPr>
          <w:rFonts w:ascii="宋体" w:eastAsia="宋体" w:hAnsi="宋体" w:hint="eastAsia"/>
          <w:kern w:val="2"/>
          <w:lang w:eastAsia="zh-CN"/>
        </w:rPr>
        <w:t>年，最多可续签两次。</w:t>
      </w:r>
      <w:r>
        <w:rPr>
          <w:rFonts w:ascii="宋体" w:eastAsia="宋体" w:hAnsi="宋体" w:hint="eastAsia"/>
          <w:b/>
          <w:bCs/>
          <w:color w:val="FF0000"/>
          <w:kern w:val="2"/>
          <w:lang w:eastAsia="zh-CN"/>
        </w:rPr>
        <w:t>（确认中标通知书是否有写可续约？）</w:t>
      </w:r>
    </w:p>
    <w:p>
      <w:pPr>
        <w:widowControl w:val="0"/>
        <w:numPr>
          <w:ilvl w:val="0"/>
          <w:numId w:val="0"/>
        </w:numPr>
        <w:spacing w:line="360" w:lineRule="auto"/>
        <w:ind w:left="0" w:firstLine="480" w:firstLineChars="200"/>
        <w:jc w:val="both"/>
        <w:rPr>
          <w:rFonts w:ascii="宋体" w:eastAsia="宋体" w:hAnsi="宋体" w:hint="eastAsia"/>
          <w:kern w:val="2"/>
          <w:lang w:eastAsia="zh-CN"/>
        </w:rPr>
      </w:pPr>
      <w:r>
        <w:rPr>
          <w:rFonts w:ascii="宋体" w:eastAsia="宋体" w:hAnsi="宋体" w:hint="eastAsia"/>
          <w:kern w:val="2"/>
          <w:lang w:eastAsia="zh-CN"/>
        </w:rPr>
        <w:t>4.</w:t>
      </w:r>
      <w:r>
        <w:rPr>
          <w:rFonts w:ascii="宋体" w:eastAsia="宋体" w:hAnsi="宋体" w:hint="eastAsia"/>
          <w:kern w:val="2"/>
          <w:lang w:eastAsia="zh-CN"/>
        </w:rPr>
        <w:t>乙方在项目通过验收后，提供</w:t>
      </w:r>
      <w:r>
        <w:rPr>
          <w:rFonts w:ascii="宋体" w:eastAsia="宋体" w:hAnsi="宋体" w:hint="eastAsia"/>
          <w:b/>
          <w:kern w:val="2"/>
          <w:u w:val="single"/>
          <w:lang w:eastAsia="zh-CN"/>
        </w:rPr>
        <w:t xml:space="preserve"> XX </w:t>
      </w:r>
      <w:r>
        <w:rPr>
          <w:rFonts w:ascii="宋体" w:eastAsia="宋体" w:hAnsi="宋体" w:hint="eastAsia"/>
          <w:kern w:val="2"/>
          <w:lang w:eastAsia="zh-CN"/>
        </w:rPr>
        <w:t>年售后服务。在售后服务内，乙方负责：</w:t>
      </w:r>
    </w:p>
    <w:p>
      <w:pPr>
        <w:widowControl w:val="0"/>
        <w:spacing w:line="360" w:lineRule="auto"/>
        <w:ind w:left="426"/>
        <w:jc w:val="both"/>
        <w:rPr>
          <w:rFonts w:ascii="宋体" w:eastAsia="宋体" w:hAnsi="宋体" w:hint="eastAsia"/>
          <w:kern w:val="2"/>
          <w:lang w:eastAsia="zh-CN"/>
        </w:rPr>
      </w:pPr>
      <w:r>
        <w:rPr>
          <w:rFonts w:ascii="宋体" w:eastAsia="宋体" w:hAnsi="宋体" w:hint="eastAsia"/>
          <w:kern w:val="2"/>
          <w:lang w:eastAsia="zh-CN"/>
        </w:rPr>
        <w:t>（1）</w:t>
      </w:r>
      <w:r>
        <w:rPr>
          <w:rFonts w:ascii="宋体" w:eastAsia="宋体" w:hAnsi="宋体"/>
          <w:kern w:val="2"/>
          <w:lang w:eastAsia="zh-CN"/>
        </w:rPr>
        <w:t>…</w:t>
      </w:r>
    </w:p>
    <w:p>
      <w:pPr>
        <w:widowControl w:val="0"/>
        <w:spacing w:line="360" w:lineRule="auto"/>
        <w:ind w:left="426"/>
        <w:jc w:val="both"/>
        <w:rPr>
          <w:rFonts w:ascii="宋体" w:eastAsia="宋体" w:hAnsi="宋体" w:hint="eastAsia"/>
          <w:kern w:val="2"/>
          <w:lang w:eastAsia="zh-CN"/>
        </w:rPr>
      </w:pPr>
      <w:r>
        <w:rPr>
          <w:rFonts w:ascii="宋体" w:eastAsia="宋体" w:hAnsi="宋体" w:hint="eastAsia"/>
          <w:kern w:val="2"/>
          <w:lang w:eastAsia="zh-CN"/>
        </w:rPr>
        <w:t>（2）</w:t>
      </w:r>
      <w:r>
        <w:rPr>
          <w:rFonts w:ascii="宋体" w:eastAsia="宋体" w:hAnsi="宋体"/>
          <w:kern w:val="2"/>
          <w:lang w:eastAsia="zh-CN"/>
        </w:rPr>
        <w:t>…</w:t>
      </w:r>
    </w:p>
    <w:p>
      <w:pPr>
        <w:widowControl w:val="0"/>
        <w:spacing w:line="360" w:lineRule="auto"/>
        <w:ind w:left="426"/>
        <w:jc w:val="both"/>
        <w:rPr>
          <w:rFonts w:ascii="宋体" w:eastAsia="宋体" w:hAnsi="宋体"/>
          <w:kern w:val="2"/>
          <w:lang w:eastAsia="zh-CN"/>
        </w:rPr>
      </w:pPr>
      <w:r>
        <w:rPr>
          <w:rFonts w:ascii="宋体" w:eastAsia="宋体" w:hAnsi="宋体" w:hint="eastAsia"/>
          <w:kern w:val="2"/>
          <w:lang w:eastAsia="zh-CN"/>
        </w:rPr>
        <w:t>（3）</w:t>
      </w:r>
      <w:r>
        <w:rPr>
          <w:rFonts w:ascii="宋体" w:eastAsia="宋体" w:hAnsi="宋体"/>
          <w:kern w:val="2"/>
          <w:lang w:eastAsia="zh-CN"/>
        </w:rPr>
        <w:t>…</w:t>
      </w:r>
    </w:p>
    <w:p>
      <w:pPr>
        <w:widowControl w:val="0"/>
        <w:spacing w:line="360" w:lineRule="auto"/>
        <w:ind w:left="426"/>
        <w:jc w:val="both"/>
        <w:rPr>
          <w:rFonts w:eastAsia="宋体" w:hint="eastAsia"/>
          <w:b/>
          <w:kern w:val="2"/>
          <w:sz w:val="28"/>
          <w:szCs w:val="28"/>
          <w:lang w:eastAsia="zh-CN"/>
        </w:rPr>
      </w:pPr>
      <w:r>
        <w:rPr>
          <w:rFonts w:eastAsia="宋体" w:hint="eastAsia"/>
          <w:b/>
          <w:kern w:val="2"/>
          <w:sz w:val="28"/>
          <w:szCs w:val="28"/>
          <w:lang w:eastAsia="zh-CN"/>
        </w:rPr>
        <w:t>六、</w:t>
      </w:r>
      <w:r>
        <w:rPr>
          <w:rFonts w:eastAsia="宋体" w:hint="eastAsia"/>
          <w:b/>
          <w:kern w:val="2"/>
          <w:sz w:val="28"/>
          <w:szCs w:val="28"/>
          <w:lang w:eastAsia="zh-CN"/>
        </w:rPr>
        <w:t>验收</w:t>
      </w:r>
    </w:p>
    <w:p>
      <w:pPr>
        <w:widowControl w:val="0"/>
        <w:numPr>
          <w:ilvl w:val="0"/>
          <w:numId w:val="0"/>
        </w:numPr>
        <w:spacing w:line="360" w:lineRule="auto"/>
        <w:ind w:left="0" w:firstLine="480" w:firstLineChars="200"/>
        <w:jc w:val="both"/>
        <w:rPr>
          <w:rFonts w:ascii="宋体" w:eastAsia="宋体" w:hAnsi="宋体" w:hint="eastAsia"/>
          <w:kern w:val="2"/>
          <w:lang w:eastAsia="zh-CN"/>
        </w:rPr>
      </w:pPr>
      <w:r>
        <w:rPr>
          <w:rFonts w:ascii="宋体" w:eastAsia="宋体" w:hAnsi="宋体" w:hint="eastAsia"/>
          <w:kern w:val="2"/>
          <w:lang w:eastAsia="zh-CN"/>
        </w:rPr>
        <w:t>1.</w:t>
      </w:r>
      <w:r>
        <w:rPr>
          <w:rFonts w:ascii="宋体" w:eastAsia="宋体" w:hAnsi="宋体" w:hint="eastAsia"/>
          <w:kern w:val="2"/>
          <w:lang w:eastAsia="zh-CN"/>
        </w:rPr>
        <w:t>乙方在服务期满或按要求完成所有服务后，需向甲方提交验收申请。</w:t>
      </w:r>
    </w:p>
    <w:p>
      <w:pPr>
        <w:widowControl w:val="0"/>
        <w:numPr>
          <w:ilvl w:val="0"/>
          <w:numId w:val="0"/>
        </w:numPr>
        <w:spacing w:line="360" w:lineRule="auto"/>
        <w:ind w:left="0" w:firstLine="480" w:firstLineChars="200"/>
        <w:jc w:val="both"/>
        <w:rPr>
          <w:rFonts w:ascii="宋体" w:eastAsia="宋体" w:hAnsi="宋体" w:hint="eastAsia"/>
          <w:kern w:val="2"/>
          <w:lang w:eastAsia="zh-CN"/>
        </w:rPr>
      </w:pPr>
      <w:r>
        <w:rPr>
          <w:rFonts w:ascii="宋体" w:eastAsia="宋体" w:hAnsi="宋体" w:hint="eastAsia"/>
          <w:kern w:val="2"/>
          <w:lang w:eastAsia="zh-CN"/>
        </w:rPr>
        <w:t>2.</w:t>
      </w:r>
      <w:r>
        <w:rPr>
          <w:rFonts w:ascii="宋体" w:eastAsia="宋体" w:hAnsi="宋体" w:hint="eastAsia"/>
          <w:kern w:val="2"/>
          <w:lang w:eastAsia="zh-CN"/>
        </w:rPr>
        <w:t>甲方在接到验收申请后</w:t>
      </w:r>
      <w:r>
        <w:rPr>
          <w:rFonts w:ascii="宋体" w:eastAsia="宋体" w:hAnsi="宋体" w:hint="eastAsia"/>
          <w:b/>
          <w:kern w:val="2"/>
          <w:u w:val="single"/>
          <w:lang w:eastAsia="zh-CN"/>
        </w:rPr>
        <w:t xml:space="preserve"> 五 </w:t>
      </w:r>
      <w:r>
        <w:rPr>
          <w:rFonts w:ascii="宋体" w:eastAsia="宋体" w:hAnsi="宋体" w:hint="eastAsia"/>
          <w:kern w:val="2"/>
          <w:lang w:eastAsia="zh-CN"/>
        </w:rPr>
        <w:t>个工作日内组织验收，并出具验收（合格不合格）报告。</w:t>
      </w:r>
    </w:p>
    <w:p>
      <w:pPr>
        <w:widowControl w:val="0"/>
        <w:numPr>
          <w:ilvl w:val="0"/>
          <w:numId w:val="0"/>
        </w:numPr>
        <w:spacing w:line="360" w:lineRule="auto"/>
        <w:ind w:left="0" w:firstLine="480" w:firstLineChars="200"/>
        <w:jc w:val="both"/>
        <w:rPr>
          <w:rFonts w:ascii="宋体" w:eastAsia="宋体" w:hAnsi="宋体" w:hint="eastAsia"/>
          <w:kern w:val="2"/>
          <w:lang w:eastAsia="zh-CN"/>
        </w:rPr>
      </w:pPr>
      <w:r>
        <w:rPr>
          <w:rFonts w:ascii="宋体" w:eastAsia="宋体" w:hAnsi="宋体" w:hint="eastAsia"/>
          <w:kern w:val="2"/>
          <w:lang w:eastAsia="zh-CN"/>
        </w:rPr>
        <w:t>3.</w:t>
      </w:r>
      <w:r>
        <w:rPr>
          <w:rFonts w:ascii="宋体" w:eastAsia="宋体" w:hAnsi="宋体" w:hint="eastAsia"/>
          <w:kern w:val="2"/>
          <w:lang w:eastAsia="zh-CN"/>
        </w:rPr>
        <w:t>在验收之前，本项目相关的货物、设备或资料等的保全、安全负责由乙方负责。验收合格后，双方进行移交，移交后，所有权正式移交甲方。货物、设备或资料损毁、灭失的风险于双方办理正式移交手续后由甲方承担，移交前由乙方承担。验收不合格或验收中发现不符合约定的，甲方有权拒收。同时，甲方签收并不等同于完全符合合同约定。</w:t>
      </w:r>
    </w:p>
    <w:p>
      <w:pPr>
        <w:widowControl w:val="0"/>
        <w:numPr>
          <w:ilvl w:val="0"/>
          <w:numId w:val="0"/>
        </w:numPr>
        <w:spacing w:line="360" w:lineRule="auto"/>
        <w:ind w:left="0" w:firstLine="480" w:firstLineChars="200"/>
        <w:jc w:val="both"/>
        <w:rPr>
          <w:rFonts w:ascii="宋体" w:eastAsia="宋体" w:hAnsi="宋体" w:hint="eastAsia"/>
          <w:kern w:val="2"/>
          <w:lang w:eastAsia="zh-CN"/>
        </w:rPr>
      </w:pPr>
      <w:r>
        <w:rPr>
          <w:rFonts w:ascii="宋体" w:eastAsia="宋体" w:hAnsi="宋体" w:hint="eastAsia"/>
          <w:kern w:val="2"/>
          <w:lang w:eastAsia="zh-CN"/>
        </w:rPr>
        <w:t>4.</w:t>
      </w:r>
      <w:r>
        <w:rPr>
          <w:rFonts w:ascii="宋体" w:eastAsia="宋体" w:hAnsi="宋体" w:hint="eastAsia"/>
          <w:kern w:val="2"/>
          <w:lang w:eastAsia="zh-CN"/>
        </w:rPr>
        <w:t>在验收过程中，若乙方提供的服务不符合要求的，由乙方负责按要求在规定的时限内进行整改，完成整改后向申请甲方再次验收。货物、设备或资料需经验收合格再行移交，因此而发生的各项费用及违约责任由乙方承担。</w:t>
      </w:r>
    </w:p>
    <w:p>
      <w:pPr>
        <w:widowControl w:val="0"/>
        <w:numPr>
          <w:ilvl w:val="0"/>
          <w:numId w:val="0"/>
        </w:numPr>
        <w:ind w:left="0" w:firstLine="560" w:firstLineChars="200"/>
        <w:jc w:val="both"/>
        <w:rPr>
          <w:rFonts w:eastAsia="宋体" w:hint="eastAsia"/>
          <w:b/>
          <w:kern w:val="2"/>
          <w:sz w:val="28"/>
          <w:szCs w:val="28"/>
          <w:lang w:eastAsia="zh-CN"/>
        </w:rPr>
      </w:pPr>
      <w:r>
        <w:rPr>
          <w:rFonts w:eastAsia="宋体" w:hint="eastAsia"/>
          <w:b/>
          <w:kern w:val="2"/>
          <w:sz w:val="28"/>
          <w:szCs w:val="28"/>
          <w:lang w:eastAsia="zh-CN"/>
        </w:rPr>
        <w:t>七、</w:t>
      </w:r>
      <w:r>
        <w:rPr>
          <w:rFonts w:eastAsia="宋体" w:hint="eastAsia"/>
          <w:b/>
          <w:kern w:val="2"/>
          <w:sz w:val="28"/>
          <w:szCs w:val="28"/>
          <w:lang w:eastAsia="zh-CN"/>
        </w:rPr>
        <w:t>质量标准及保证</w:t>
      </w:r>
    </w:p>
    <w:p>
      <w:pPr>
        <w:widowControl w:val="0"/>
        <w:numPr>
          <w:ilvl w:val="0"/>
          <w:numId w:val="0"/>
        </w:numPr>
        <w:spacing w:line="360" w:lineRule="auto"/>
        <w:ind w:left="0" w:firstLine="480" w:firstLineChars="200"/>
        <w:jc w:val="both"/>
        <w:rPr>
          <w:rFonts w:ascii="宋体" w:eastAsia="宋体" w:hAnsi="宋体" w:hint="eastAsia"/>
          <w:kern w:val="2"/>
          <w:lang w:eastAsia="zh-CN"/>
        </w:rPr>
      </w:pPr>
      <w:r>
        <w:rPr>
          <w:rFonts w:ascii="宋体" w:eastAsia="宋体" w:hAnsi="宋体" w:hint="eastAsia"/>
          <w:kern w:val="2"/>
          <w:lang w:eastAsia="zh-CN"/>
        </w:rPr>
        <w:t>1.</w:t>
      </w:r>
      <w:r>
        <w:rPr>
          <w:rFonts w:ascii="宋体" w:eastAsia="宋体" w:hAnsi="宋体" w:hint="eastAsia"/>
          <w:kern w:val="2"/>
          <w:lang w:eastAsia="zh-CN"/>
        </w:rPr>
        <w:t>乙方保证所提供的服务完全满足合同的要求及乙方的投标承诺。</w:t>
      </w:r>
    </w:p>
    <w:p>
      <w:pPr>
        <w:widowControl w:val="0"/>
        <w:numPr>
          <w:ilvl w:val="0"/>
          <w:numId w:val="0"/>
        </w:numPr>
        <w:spacing w:line="360" w:lineRule="auto"/>
        <w:ind w:left="0" w:firstLine="480" w:firstLineChars="200"/>
        <w:jc w:val="both"/>
        <w:rPr>
          <w:rFonts w:ascii="宋体" w:eastAsia="宋体" w:hAnsi="宋体" w:hint="eastAsia"/>
          <w:kern w:val="2"/>
          <w:lang w:eastAsia="zh-CN"/>
        </w:rPr>
      </w:pPr>
      <w:r>
        <w:rPr>
          <w:rFonts w:ascii="宋体" w:eastAsia="宋体" w:hAnsi="宋体" w:hint="eastAsia"/>
          <w:kern w:val="2"/>
          <w:lang w:eastAsia="zh-CN"/>
        </w:rPr>
        <w:t>2.</w:t>
      </w:r>
      <w:r>
        <w:rPr>
          <w:rFonts w:ascii="宋体" w:eastAsia="宋体" w:hAnsi="宋体" w:hint="eastAsia"/>
          <w:kern w:val="2"/>
          <w:lang w:eastAsia="zh-CN"/>
        </w:rPr>
        <w:t>乙方保证所提供的服务完全满足国家、省、市相关法律法规的要求。如相同的服务存在数种标准时，乙方需按最高标准提供相应服务。</w:t>
      </w:r>
    </w:p>
    <w:p>
      <w:pPr>
        <w:widowControl w:val="0"/>
        <w:numPr>
          <w:ilvl w:val="0"/>
          <w:numId w:val="0"/>
        </w:numPr>
        <w:ind w:left="0" w:firstLine="560" w:firstLineChars="200"/>
        <w:jc w:val="both"/>
        <w:rPr>
          <w:rFonts w:eastAsia="宋体" w:hint="eastAsia"/>
          <w:b/>
          <w:kern w:val="2"/>
          <w:sz w:val="28"/>
          <w:szCs w:val="28"/>
          <w:lang w:eastAsia="zh-CN"/>
        </w:rPr>
      </w:pPr>
      <w:r>
        <w:rPr>
          <w:rFonts w:eastAsia="宋体" w:hint="eastAsia"/>
          <w:b/>
          <w:kern w:val="2"/>
          <w:sz w:val="28"/>
          <w:szCs w:val="28"/>
          <w:lang w:eastAsia="zh-CN"/>
        </w:rPr>
        <w:t>八、</w:t>
      </w:r>
      <w:r>
        <w:rPr>
          <w:rFonts w:eastAsia="宋体" w:hint="eastAsia"/>
          <w:b/>
          <w:kern w:val="2"/>
          <w:sz w:val="28"/>
          <w:szCs w:val="28"/>
          <w:lang w:eastAsia="zh-CN"/>
        </w:rPr>
        <w:t>甲方的权利和义务</w:t>
      </w:r>
    </w:p>
    <w:p>
      <w:pPr>
        <w:widowControl w:val="0"/>
        <w:numPr>
          <w:ilvl w:val="0"/>
          <w:numId w:val="0"/>
        </w:numPr>
        <w:spacing w:line="360" w:lineRule="auto"/>
        <w:ind w:left="0" w:firstLine="480" w:firstLineChars="200"/>
        <w:jc w:val="both"/>
        <w:rPr>
          <w:rFonts w:eastAsia="宋体" w:hint="eastAsia"/>
          <w:color w:val="FF0000"/>
          <w:kern w:val="2"/>
          <w:sz w:val="28"/>
          <w:szCs w:val="28"/>
          <w:lang w:eastAsia="zh-CN"/>
        </w:rPr>
      </w:pPr>
      <w:r>
        <w:rPr>
          <w:rFonts w:eastAsia="宋体" w:hAnsi="宋体" w:hint="eastAsia"/>
          <w:kern w:val="2"/>
          <w:lang w:eastAsia="zh-CN"/>
        </w:rPr>
        <w:t>1.</w:t>
      </w:r>
      <w:r>
        <w:rPr>
          <w:rFonts w:eastAsia="宋体" w:hAnsi="宋体" w:hint="eastAsia"/>
          <w:kern w:val="2"/>
          <w:lang w:eastAsia="zh-CN"/>
        </w:rPr>
        <w:t>甲方指派项目管理代表</w:t>
      </w:r>
      <w:r>
        <w:rPr>
          <w:rFonts w:eastAsia="宋体" w:hAnsi="宋体"/>
          <w:b/>
          <w:kern w:val="2"/>
          <w:lang w:eastAsia="zh-CN"/>
        </w:rPr>
        <w:t xml:space="preserve"> </w:t>
      </w:r>
      <w:r>
        <w:rPr>
          <w:rFonts w:eastAsia="宋体" w:hAnsi="宋体"/>
          <w:b/>
          <w:kern w:val="2"/>
          <w:u w:val="single"/>
          <w:lang w:eastAsia="zh-CN"/>
        </w:rPr>
        <w:t xml:space="preserve">  </w:t>
      </w:r>
      <w:r>
        <w:rPr>
          <w:rFonts w:eastAsia="宋体" w:hAnsi="宋体" w:hint="eastAsia"/>
          <w:b/>
          <w:kern w:val="2"/>
          <w:u w:val="single"/>
          <w:lang w:eastAsia="zh-CN"/>
        </w:rPr>
        <w:t xml:space="preserve">   </w:t>
      </w:r>
      <w:r>
        <w:rPr>
          <w:rFonts w:eastAsia="宋体" w:hAnsi="宋体"/>
          <w:b/>
          <w:kern w:val="2"/>
          <w:u w:val="single"/>
          <w:lang w:eastAsia="zh-CN"/>
        </w:rPr>
        <w:t xml:space="preserve"> </w:t>
      </w:r>
      <w:r>
        <w:rPr>
          <w:rFonts w:eastAsia="宋体" w:hAnsi="宋体" w:hint="eastAsia"/>
          <w:b/>
          <w:kern w:val="2"/>
          <w:lang w:eastAsia="zh-CN"/>
        </w:rPr>
        <w:t>（联系电话：</w:t>
      </w:r>
      <w:r>
        <w:rPr>
          <w:rFonts w:eastAsia="宋体" w:hAnsi="宋体" w:hint="eastAsia"/>
          <w:b/>
          <w:kern w:val="2"/>
          <w:u w:val="single"/>
          <w:lang w:eastAsia="zh-CN"/>
        </w:rPr>
        <w:t xml:space="preserve">       </w:t>
      </w:r>
      <w:r>
        <w:rPr>
          <w:rFonts w:eastAsia="宋体" w:hAnsi="宋体" w:hint="eastAsia"/>
          <w:b/>
          <w:kern w:val="2"/>
          <w:lang w:eastAsia="zh-CN"/>
        </w:rPr>
        <w:t>）</w:t>
      </w:r>
      <w:r>
        <w:rPr>
          <w:rFonts w:eastAsia="宋体" w:hAnsi="宋体" w:hint="eastAsia"/>
          <w:kern w:val="2"/>
          <w:lang w:eastAsia="zh-CN"/>
        </w:rPr>
        <w:t>，负责合同的履行。对项目质量、进度进行监督、检查，同时方便乙方与甲方的联络。</w:t>
      </w:r>
    </w:p>
    <w:p>
      <w:pPr>
        <w:widowControl w:val="0"/>
        <w:numPr>
          <w:ilvl w:val="0"/>
          <w:numId w:val="0"/>
        </w:numPr>
        <w:spacing w:line="360" w:lineRule="auto"/>
        <w:ind w:left="0" w:firstLine="480" w:firstLineChars="200"/>
        <w:jc w:val="both"/>
        <w:rPr>
          <w:rFonts w:eastAsia="宋体" w:hAnsi="宋体"/>
          <w:kern w:val="2"/>
          <w:lang w:eastAsia="zh-CN"/>
        </w:rPr>
      </w:pPr>
      <w:r>
        <w:rPr>
          <w:rFonts w:eastAsia="宋体" w:hAnsi="宋体" w:hint="eastAsia"/>
          <w:kern w:val="2"/>
          <w:lang w:eastAsia="zh-CN"/>
        </w:rPr>
        <w:t>2.</w:t>
      </w:r>
      <w:r>
        <w:rPr>
          <w:rFonts w:eastAsia="宋体" w:hAnsi="宋体" w:hint="eastAsia"/>
          <w:kern w:val="2"/>
          <w:lang w:eastAsia="zh-CN"/>
        </w:rPr>
        <w:t>协助乙方办理合同履约所涉及的各种申请、批件等手续，协助乙方与学校各职能部门沟通。</w:t>
      </w:r>
    </w:p>
    <w:p>
      <w:pPr>
        <w:widowControl w:val="0"/>
        <w:spacing w:line="360" w:lineRule="auto"/>
        <w:ind w:left="426"/>
        <w:jc w:val="both"/>
        <w:rPr>
          <w:rFonts w:eastAsia="宋体" w:hAnsi="宋体" w:hint="eastAsia"/>
          <w:kern w:val="2"/>
          <w:lang w:eastAsia="zh-CN"/>
        </w:rPr>
      </w:pPr>
      <w:r>
        <w:rPr>
          <w:rFonts w:eastAsia="宋体" w:hAnsi="宋体"/>
          <w:kern w:val="2"/>
          <w:lang w:eastAsia="zh-CN"/>
        </w:rPr>
        <w:t>…</w:t>
      </w:r>
    </w:p>
    <w:p>
      <w:pPr>
        <w:widowControl w:val="0"/>
        <w:numPr>
          <w:ilvl w:val="0"/>
          <w:numId w:val="0"/>
        </w:numPr>
        <w:ind w:left="0" w:firstLine="560" w:firstLineChars="200"/>
        <w:jc w:val="both"/>
        <w:rPr>
          <w:rFonts w:eastAsia="宋体" w:hint="eastAsia"/>
          <w:b/>
          <w:kern w:val="2"/>
          <w:sz w:val="28"/>
          <w:szCs w:val="28"/>
          <w:lang w:eastAsia="zh-CN"/>
        </w:rPr>
      </w:pPr>
      <w:r>
        <w:rPr>
          <w:rFonts w:eastAsia="宋体" w:hint="eastAsia"/>
          <w:b/>
          <w:kern w:val="2"/>
          <w:sz w:val="28"/>
          <w:szCs w:val="28"/>
          <w:lang w:eastAsia="zh-CN"/>
        </w:rPr>
        <w:t>九、</w:t>
      </w:r>
      <w:r>
        <w:rPr>
          <w:rFonts w:eastAsia="宋体" w:hint="eastAsia"/>
          <w:b/>
          <w:kern w:val="2"/>
          <w:sz w:val="28"/>
          <w:szCs w:val="28"/>
          <w:lang w:eastAsia="zh-CN"/>
        </w:rPr>
        <w:t>乙方的权利和义务</w:t>
      </w:r>
    </w:p>
    <w:p>
      <w:pPr>
        <w:widowControl w:val="0"/>
        <w:numPr>
          <w:ilvl w:val="0"/>
          <w:numId w:val="0"/>
        </w:numPr>
        <w:spacing w:line="360" w:lineRule="auto"/>
        <w:ind w:left="0" w:firstLine="480" w:firstLineChars="200"/>
        <w:jc w:val="both"/>
        <w:rPr>
          <w:rFonts w:eastAsia="宋体" w:hAnsi="宋体" w:hint="eastAsia"/>
          <w:kern w:val="2"/>
          <w:lang w:eastAsia="zh-CN"/>
        </w:rPr>
      </w:pPr>
      <w:r>
        <w:rPr>
          <w:rFonts w:eastAsia="宋体" w:hAnsi="宋体" w:hint="eastAsia"/>
          <w:kern w:val="2"/>
          <w:lang w:eastAsia="zh-CN"/>
        </w:rPr>
        <w:t>1.</w:t>
      </w:r>
      <w:r>
        <w:rPr>
          <w:rFonts w:eastAsia="宋体" w:hAnsi="宋体" w:hint="eastAsia"/>
          <w:kern w:val="2"/>
          <w:lang w:eastAsia="zh-CN"/>
        </w:rPr>
        <w:t xml:space="preserve">乙方指派项目经理 </w:t>
      </w:r>
      <w:r>
        <w:rPr>
          <w:rFonts w:eastAsia="宋体" w:hAnsi="宋体"/>
          <w:b/>
          <w:kern w:val="2"/>
          <w:u w:val="single"/>
          <w:lang w:eastAsia="zh-CN"/>
        </w:rPr>
        <w:t xml:space="preserve">  </w:t>
      </w:r>
      <w:r>
        <w:rPr>
          <w:rFonts w:eastAsia="宋体" w:hAnsi="宋体" w:hint="eastAsia"/>
          <w:b/>
          <w:kern w:val="2"/>
          <w:u w:val="single"/>
          <w:lang w:eastAsia="zh-CN"/>
        </w:rPr>
        <w:t xml:space="preserve">   </w:t>
      </w:r>
      <w:r>
        <w:rPr>
          <w:rFonts w:eastAsia="宋体" w:hAnsi="宋体"/>
          <w:b/>
          <w:kern w:val="2"/>
          <w:u w:val="single"/>
          <w:lang w:eastAsia="zh-CN"/>
        </w:rPr>
        <w:t xml:space="preserve"> </w:t>
      </w:r>
      <w:r>
        <w:rPr>
          <w:rFonts w:eastAsia="宋体" w:hAnsi="宋体" w:hint="eastAsia"/>
          <w:b/>
          <w:kern w:val="2"/>
          <w:lang w:eastAsia="zh-CN"/>
        </w:rPr>
        <w:t>（联系电话：</w:t>
      </w:r>
      <w:r>
        <w:rPr>
          <w:rFonts w:eastAsia="宋体" w:hAnsi="宋体" w:hint="eastAsia"/>
          <w:b/>
          <w:kern w:val="2"/>
          <w:u w:val="single"/>
          <w:lang w:eastAsia="zh-CN"/>
        </w:rPr>
        <w:t xml:space="preserve">       </w:t>
      </w:r>
      <w:r>
        <w:rPr>
          <w:rFonts w:eastAsia="宋体" w:hAnsi="宋体" w:hint="eastAsia"/>
          <w:b/>
          <w:kern w:val="2"/>
          <w:lang w:eastAsia="zh-CN"/>
        </w:rPr>
        <w:t>）</w:t>
      </w:r>
      <w:r>
        <w:rPr>
          <w:rFonts w:eastAsia="宋体" w:hAnsi="宋体" w:hint="eastAsia"/>
          <w:kern w:val="2"/>
          <w:lang w:eastAsia="zh-CN"/>
        </w:rPr>
        <w:t>，负责履行合同，按期保质保量完成各项合同约定的工作，解决合同履约过程中的各项事宜。</w:t>
      </w:r>
    </w:p>
    <w:p>
      <w:pPr>
        <w:widowControl w:val="0"/>
        <w:numPr>
          <w:ilvl w:val="0"/>
          <w:numId w:val="0"/>
        </w:numPr>
        <w:spacing w:line="360" w:lineRule="auto"/>
        <w:ind w:left="0" w:firstLine="480" w:firstLineChars="200"/>
        <w:jc w:val="both"/>
        <w:rPr>
          <w:rFonts w:eastAsia="宋体" w:hAnsi="宋体" w:hint="eastAsia"/>
          <w:kern w:val="2"/>
          <w:lang w:eastAsia="zh-CN"/>
        </w:rPr>
      </w:pPr>
      <w:r>
        <w:rPr>
          <w:rFonts w:eastAsia="宋体" w:hAnsi="宋体" w:hint="eastAsia"/>
          <w:kern w:val="2"/>
          <w:lang w:eastAsia="zh-CN"/>
        </w:rPr>
        <w:t>2.</w:t>
      </w:r>
      <w:r>
        <w:rPr>
          <w:rFonts w:eastAsia="宋体" w:hAnsi="宋体" w:hint="eastAsia"/>
          <w:kern w:val="2"/>
          <w:lang w:eastAsia="zh-CN"/>
        </w:rPr>
        <w:t>乙方承担合同履约过程中的安全责任。严格执行相关规范、安全操作规程、防火安全和环境保护规定、严格人员管理等。</w:t>
      </w:r>
    </w:p>
    <w:p>
      <w:pPr>
        <w:widowControl w:val="0"/>
        <w:numPr>
          <w:ilvl w:val="0"/>
          <w:numId w:val="0"/>
        </w:numPr>
        <w:spacing w:line="360" w:lineRule="auto"/>
        <w:ind w:left="0" w:firstLine="480" w:firstLineChars="200"/>
        <w:jc w:val="both"/>
        <w:rPr>
          <w:rFonts w:eastAsia="宋体" w:hAnsi="宋体" w:hint="eastAsia"/>
          <w:kern w:val="2"/>
          <w:lang w:eastAsia="zh-CN"/>
        </w:rPr>
      </w:pPr>
      <w:r>
        <w:rPr>
          <w:rFonts w:eastAsia="宋体" w:hAnsi="宋体" w:hint="eastAsia"/>
          <w:kern w:val="2"/>
          <w:lang w:eastAsia="zh-CN"/>
        </w:rPr>
        <w:t>3.</w:t>
      </w:r>
      <w:r>
        <w:rPr>
          <w:rFonts w:eastAsia="宋体" w:hAnsi="宋体" w:hint="eastAsia"/>
          <w:kern w:val="2"/>
          <w:lang w:eastAsia="zh-CN"/>
        </w:rPr>
        <w:t>乙方应自行完成本合同约定的工作，不得将相关工作进行分包、拆包、转包等。</w:t>
      </w:r>
    </w:p>
    <w:p>
      <w:pPr>
        <w:widowControl w:val="0"/>
        <w:numPr>
          <w:ilvl w:val="0"/>
          <w:numId w:val="0"/>
        </w:numPr>
        <w:spacing w:line="360" w:lineRule="auto"/>
        <w:ind w:left="0" w:firstLine="480" w:firstLineChars="200"/>
        <w:jc w:val="both"/>
        <w:rPr>
          <w:rFonts w:eastAsia="宋体" w:hAnsi="宋体" w:hint="eastAsia"/>
          <w:kern w:val="2"/>
          <w:lang w:eastAsia="zh-CN"/>
        </w:rPr>
      </w:pPr>
      <w:r>
        <w:rPr>
          <w:rFonts w:eastAsia="宋体" w:hAnsi="宋体" w:hint="eastAsia"/>
          <w:kern w:val="2"/>
          <w:lang w:eastAsia="zh-CN"/>
        </w:rPr>
        <w:t>4.</w:t>
      </w:r>
      <w:r>
        <w:rPr>
          <w:rFonts w:eastAsia="宋体" w:hAnsi="宋体" w:hint="eastAsia"/>
          <w:kern w:val="2"/>
          <w:lang w:eastAsia="zh-CN"/>
        </w:rPr>
        <w:t>乙方需妥善保管甲方的设备、财物，造成甲方财物损毁的，应予以赔偿。</w:t>
      </w:r>
    </w:p>
    <w:p>
      <w:pPr>
        <w:widowControl w:val="0"/>
        <w:numPr>
          <w:ilvl w:val="0"/>
          <w:numId w:val="0"/>
        </w:numPr>
        <w:spacing w:line="360" w:lineRule="auto"/>
        <w:ind w:left="0" w:firstLine="480" w:firstLineChars="200"/>
        <w:jc w:val="both"/>
        <w:rPr>
          <w:rFonts w:eastAsia="宋体" w:hAnsi="宋体" w:hint="eastAsia"/>
          <w:kern w:val="2"/>
          <w:lang w:eastAsia="zh-CN"/>
        </w:rPr>
      </w:pPr>
      <w:r>
        <w:rPr>
          <w:rFonts w:ascii="宋体" w:eastAsia="宋体" w:hAnsi="宋体" w:cs="宋体" w:hint="eastAsia"/>
          <w:kern w:val="2"/>
          <w:lang w:eastAsia="zh-CN"/>
        </w:rPr>
        <w:t>5.</w:t>
      </w:r>
      <w:r>
        <w:rPr>
          <w:rFonts w:ascii="宋体" w:eastAsia="宋体" w:hAnsi="宋体" w:cs="宋体" w:hint="eastAsia"/>
          <w:kern w:val="2"/>
          <w:lang w:eastAsia="zh-CN"/>
        </w:rPr>
        <w:t>乙方应按国家及深圳市用工的有关规定与其员工签订劳动合同、办理社会保险、办理医疗保险，按时足额发放落实员工的工资、奖金和福利待遇。</w:t>
      </w:r>
      <w:r>
        <w:rPr>
          <w:rFonts w:eastAsia="宋体" w:hAnsi="宋体" w:hint="eastAsia"/>
          <w:kern w:val="2"/>
          <w:lang w:eastAsia="zh-CN"/>
        </w:rPr>
        <w:t>乙方所属员工的工资奖金福利待遇、乙方与相关方的货款和经济往来关系、涉及乙方的其它民事经济关系等，不论何时都由乙方自行负责。如发生劳资纠纷、经济纠纷、安全责任等事件事故，由乙方自行妥善处理并负全责。如因乙方处理不善影响甲方或对甲方造成不良影响等，视为乙方违约，乙方应承担全部的经济责任和法律责任。</w:t>
      </w:r>
    </w:p>
    <w:p>
      <w:pPr>
        <w:widowControl w:val="0"/>
        <w:numPr>
          <w:ilvl w:val="0"/>
          <w:numId w:val="0"/>
        </w:numPr>
        <w:spacing w:line="360" w:lineRule="auto"/>
        <w:ind w:left="0" w:firstLine="480" w:firstLineChars="200"/>
        <w:jc w:val="both"/>
        <w:rPr>
          <w:rFonts w:eastAsia="宋体" w:hAnsi="宋体" w:hint="eastAsia"/>
          <w:kern w:val="2"/>
          <w:lang w:eastAsia="zh-CN"/>
        </w:rPr>
      </w:pPr>
      <w:r>
        <w:rPr>
          <w:rFonts w:ascii="宋体" w:eastAsia="宋体" w:hAnsi="宋体" w:hint="eastAsia"/>
          <w:kern w:val="2"/>
          <w:lang w:eastAsia="zh-CN"/>
        </w:rPr>
        <w:t>6.</w:t>
      </w:r>
      <w:r>
        <w:rPr>
          <w:rFonts w:ascii="宋体" w:eastAsia="宋体" w:hAnsi="宋体" w:hint="eastAsia"/>
          <w:kern w:val="2"/>
          <w:lang w:eastAsia="zh-CN"/>
        </w:rPr>
        <w:t>乙方需按甲方要求，提供软件系统相关的技术资料，包括接口、系统代码等。</w:t>
      </w:r>
      <w:r>
        <w:rPr>
          <w:rFonts w:ascii="宋体" w:eastAsia="宋体" w:hAnsi="宋体" w:hint="eastAsia"/>
          <w:b/>
          <w:bCs/>
          <w:color w:val="FF0000"/>
          <w:kern w:val="2"/>
          <w:lang w:eastAsia="zh-CN"/>
        </w:rPr>
        <w:t>（适用于软件开发类项目）</w:t>
      </w:r>
    </w:p>
    <w:p>
      <w:pPr>
        <w:widowControl w:val="0"/>
        <w:numPr>
          <w:ilvl w:val="0"/>
          <w:numId w:val="0"/>
        </w:numPr>
        <w:ind w:left="0" w:firstLine="0"/>
        <w:jc w:val="both"/>
        <w:rPr>
          <w:rFonts w:eastAsia="宋体"/>
          <w:b/>
          <w:kern w:val="2"/>
          <w:sz w:val="28"/>
          <w:szCs w:val="28"/>
          <w:lang w:eastAsia="zh-CN"/>
        </w:rPr>
      </w:pPr>
      <w:r>
        <w:rPr>
          <w:rFonts w:eastAsia="宋体" w:hint="eastAsia"/>
          <w:b/>
          <w:kern w:val="2"/>
          <w:sz w:val="28"/>
          <w:szCs w:val="28"/>
          <w:lang w:eastAsia="zh-CN"/>
        </w:rPr>
        <w:t xml:space="preserve">  十、违约责任</w:t>
      </w:r>
    </w:p>
    <w:p>
      <w:pPr>
        <w:widowControl w:val="0"/>
        <w:numPr>
          <w:ilvl w:val="0"/>
          <w:numId w:val="0"/>
        </w:numPr>
        <w:spacing w:line="360" w:lineRule="auto"/>
        <w:ind w:left="0" w:firstLine="480" w:firstLineChars="200"/>
        <w:jc w:val="both"/>
        <w:rPr>
          <w:rFonts w:eastAsia="宋体" w:hAnsi="宋体" w:hint="eastAsia"/>
          <w:kern w:val="2"/>
          <w:lang w:eastAsia="zh-CN"/>
        </w:rPr>
      </w:pPr>
      <w:r>
        <w:rPr>
          <w:rFonts w:eastAsia="宋体" w:hAnsi="宋体" w:hint="eastAsia"/>
          <w:kern w:val="2"/>
          <w:lang w:eastAsia="zh-CN"/>
        </w:rPr>
        <w:t>1.</w:t>
      </w:r>
      <w:r>
        <w:rPr>
          <w:rFonts w:eastAsia="宋体" w:hAnsi="宋体" w:hint="eastAsia"/>
          <w:kern w:val="2"/>
          <w:lang w:eastAsia="zh-CN"/>
        </w:rPr>
        <w:t>由乙方的原因未能在本合同约定的服务期内完成合同约定的服务的，每逾期一日，乙方按照合同总金额的1‰向甲方支付违约金；逾期超过 5 个日历日仍不能没有完成的，甲方有权单方解除合同并要求乙方按照合同总金额的</w:t>
      </w:r>
      <w:r>
        <w:rPr>
          <w:rFonts w:eastAsia="宋体" w:hAnsi="宋体"/>
          <w:kern w:val="2"/>
          <w:lang w:eastAsia="zh-CN"/>
        </w:rPr>
        <w:t>30%</w:t>
      </w:r>
      <w:r>
        <w:rPr>
          <w:rFonts w:eastAsia="宋体" w:hAnsi="宋体" w:hint="eastAsia"/>
          <w:kern w:val="2"/>
          <w:lang w:eastAsia="zh-CN"/>
        </w:rPr>
        <w:t>支付违约金，并要求乙方承担因此给甲方造成的其他经济损失。</w:t>
      </w:r>
    </w:p>
    <w:p>
      <w:pPr>
        <w:widowControl w:val="0"/>
        <w:numPr>
          <w:ilvl w:val="0"/>
          <w:numId w:val="0"/>
        </w:numPr>
        <w:spacing w:line="360" w:lineRule="auto"/>
        <w:ind w:left="0" w:firstLine="480" w:firstLineChars="200"/>
        <w:jc w:val="both"/>
        <w:rPr>
          <w:rFonts w:eastAsia="宋体" w:hAnsi="宋体" w:hint="eastAsia"/>
          <w:kern w:val="2"/>
          <w:lang w:eastAsia="zh-CN"/>
        </w:rPr>
      </w:pPr>
      <w:r>
        <w:rPr>
          <w:rFonts w:eastAsia="宋体" w:hAnsi="宋体" w:hint="eastAsia"/>
          <w:kern w:val="2"/>
          <w:lang w:eastAsia="zh-CN"/>
        </w:rPr>
        <w:t>2.</w:t>
      </w:r>
      <w:r>
        <w:rPr>
          <w:rFonts w:eastAsia="宋体" w:hAnsi="宋体" w:hint="eastAsia"/>
          <w:kern w:val="2"/>
          <w:lang w:eastAsia="zh-CN"/>
        </w:rPr>
        <w:t>乙方</w:t>
      </w:r>
      <w:r>
        <w:rPr>
          <w:rFonts w:eastAsia="宋体" w:hAnsi="宋体"/>
          <w:kern w:val="2"/>
          <w:lang w:eastAsia="zh-CN"/>
        </w:rPr>
        <w:t>遵守投标过程中所作出的响应和承诺，严格按合同的要求履约，不偷工减料、不以次充好，在合同服务期内，若采购人发现中标人有违反响应与承诺、不按合同要求履约、偷工减料、以次充好的，</w:t>
      </w:r>
      <w:r>
        <w:rPr>
          <w:rFonts w:eastAsia="宋体" w:hAnsi="宋体" w:hint="eastAsia"/>
          <w:kern w:val="2"/>
          <w:lang w:eastAsia="zh-CN"/>
        </w:rPr>
        <w:t>甲方可向乙方发出书面的整改通知书，每次发出整改通知书，乙方按照合同总价10%承担违约金，若经甲方发出三次整改通知书后仍未整改到位的，</w:t>
      </w:r>
      <w:r>
        <w:rPr>
          <w:rFonts w:eastAsia="宋体" w:hAnsi="宋体"/>
          <w:kern w:val="2"/>
          <w:lang w:eastAsia="zh-CN"/>
        </w:rPr>
        <w:t>采购人有权直接</w:t>
      </w:r>
      <w:r>
        <w:rPr>
          <w:rFonts w:eastAsia="宋体" w:hAnsi="宋体" w:hint="eastAsia"/>
          <w:kern w:val="2"/>
          <w:lang w:eastAsia="zh-CN"/>
        </w:rPr>
        <w:t>解除</w:t>
      </w:r>
      <w:r>
        <w:rPr>
          <w:rFonts w:eastAsia="宋体" w:hAnsi="宋体"/>
          <w:kern w:val="2"/>
          <w:lang w:eastAsia="zh-CN"/>
        </w:rPr>
        <w:t>合同并进行不诚信履约记录公示。</w:t>
      </w:r>
    </w:p>
    <w:p>
      <w:pPr>
        <w:widowControl w:val="0"/>
        <w:numPr>
          <w:ilvl w:val="0"/>
          <w:numId w:val="0"/>
        </w:numPr>
        <w:spacing w:line="360" w:lineRule="auto"/>
        <w:ind w:left="0" w:firstLine="480" w:firstLineChars="200"/>
        <w:jc w:val="both"/>
        <w:rPr>
          <w:rFonts w:eastAsia="宋体" w:hAnsi="宋体" w:hint="eastAsia"/>
          <w:kern w:val="2"/>
          <w:lang w:eastAsia="zh-CN"/>
        </w:rPr>
      </w:pPr>
      <w:r>
        <w:rPr>
          <w:rFonts w:eastAsia="宋体" w:hAnsi="宋体" w:hint="eastAsia"/>
          <w:kern w:val="2"/>
          <w:lang w:eastAsia="zh-CN"/>
        </w:rPr>
        <w:t>3.</w:t>
      </w:r>
      <w:r>
        <w:rPr>
          <w:rFonts w:eastAsia="宋体" w:hAnsi="宋体" w:hint="eastAsia"/>
          <w:kern w:val="2"/>
          <w:lang w:eastAsia="zh-CN"/>
        </w:rPr>
        <w:t>由于乙方原因，</w:t>
      </w:r>
      <w:r>
        <w:rPr>
          <w:rFonts w:eastAsia="宋体" w:hAnsi="宋体"/>
          <w:kern w:val="2"/>
          <w:lang w:eastAsia="zh-CN"/>
        </w:rPr>
        <w:t>违反合同约定，擅自降低</w:t>
      </w:r>
      <w:r>
        <w:rPr>
          <w:rFonts w:eastAsia="宋体" w:hAnsi="宋体" w:hint="eastAsia"/>
          <w:kern w:val="2"/>
          <w:lang w:eastAsia="zh-CN"/>
        </w:rPr>
        <w:t>服务</w:t>
      </w:r>
      <w:r>
        <w:rPr>
          <w:rFonts w:eastAsia="宋体" w:hAnsi="宋体"/>
          <w:kern w:val="2"/>
          <w:lang w:eastAsia="zh-CN"/>
        </w:rPr>
        <w:t>质量</w:t>
      </w:r>
      <w:r>
        <w:rPr>
          <w:rFonts w:eastAsia="宋体" w:hAnsi="宋体" w:hint="eastAsia"/>
          <w:kern w:val="2"/>
          <w:lang w:eastAsia="zh-CN"/>
        </w:rPr>
        <w:t>要求，导致甲方组织验收两次不及格的，甲方</w:t>
      </w:r>
      <w:r>
        <w:rPr>
          <w:rFonts w:eastAsia="宋体" w:hAnsi="宋体"/>
          <w:kern w:val="2"/>
          <w:lang w:eastAsia="zh-CN"/>
        </w:rPr>
        <w:t>有权直接</w:t>
      </w:r>
      <w:r>
        <w:rPr>
          <w:rFonts w:eastAsia="宋体" w:hAnsi="宋体" w:hint="eastAsia"/>
          <w:kern w:val="2"/>
          <w:lang w:eastAsia="zh-CN"/>
        </w:rPr>
        <w:t>解除</w:t>
      </w:r>
      <w:r>
        <w:rPr>
          <w:rFonts w:eastAsia="宋体" w:hAnsi="宋体"/>
          <w:kern w:val="2"/>
          <w:lang w:eastAsia="zh-CN"/>
        </w:rPr>
        <w:t>合同并进行不诚信履约记录公示</w:t>
      </w:r>
      <w:r>
        <w:rPr>
          <w:rFonts w:eastAsia="宋体" w:hAnsi="宋体" w:hint="eastAsia"/>
          <w:kern w:val="2"/>
          <w:lang w:eastAsia="zh-CN"/>
        </w:rPr>
        <w:t>，</w:t>
      </w:r>
      <w:r>
        <w:rPr>
          <w:rFonts w:eastAsia="宋体" w:hAnsi="宋体" w:hint="eastAsia"/>
          <w:kern w:val="2"/>
          <w:lang w:eastAsia="zh-CN"/>
        </w:rPr>
        <w:t>乙方应按照合同总价30%向甲方支付违约金</w:t>
      </w:r>
      <w:r>
        <w:rPr>
          <w:rFonts w:eastAsia="宋体" w:hAnsi="宋体" w:hint="eastAsia"/>
          <w:kern w:val="2"/>
          <w:lang w:eastAsia="zh-CN"/>
        </w:rPr>
        <w:t>。</w:t>
      </w:r>
    </w:p>
    <w:p>
      <w:pPr>
        <w:widowControl w:val="0"/>
        <w:numPr>
          <w:ilvl w:val="0"/>
          <w:numId w:val="0"/>
        </w:numPr>
        <w:spacing w:line="360" w:lineRule="auto"/>
        <w:ind w:left="0" w:firstLine="480" w:firstLineChars="200"/>
        <w:jc w:val="both"/>
        <w:rPr>
          <w:rFonts w:eastAsia="宋体" w:hAnsi="宋体" w:hint="eastAsia"/>
          <w:kern w:val="2"/>
          <w:lang w:eastAsia="zh-CN"/>
        </w:rPr>
      </w:pPr>
      <w:r>
        <w:rPr>
          <w:rFonts w:eastAsia="宋体" w:hAnsi="宋体" w:hint="eastAsia"/>
          <w:kern w:val="2"/>
          <w:lang w:eastAsia="zh-CN"/>
        </w:rPr>
        <w:t>4.</w:t>
      </w:r>
      <w:r>
        <w:rPr>
          <w:rFonts w:eastAsia="宋体" w:hAnsi="宋体" w:hint="eastAsia"/>
          <w:kern w:val="2"/>
          <w:lang w:eastAsia="zh-CN"/>
        </w:rPr>
        <w:t>由于甲方的原因导致延误的，服务期顺延。</w:t>
      </w:r>
    </w:p>
    <w:p>
      <w:pPr>
        <w:widowControl w:val="0"/>
        <w:numPr>
          <w:ilvl w:val="0"/>
          <w:numId w:val="0"/>
        </w:numPr>
        <w:spacing w:line="360" w:lineRule="auto"/>
        <w:ind w:left="0" w:firstLine="480" w:firstLineChars="200"/>
        <w:jc w:val="both"/>
        <w:rPr>
          <w:rFonts w:eastAsia="宋体" w:hAnsi="宋体" w:hint="eastAsia"/>
          <w:kern w:val="2"/>
          <w:lang w:eastAsia="zh-CN"/>
        </w:rPr>
      </w:pPr>
      <w:r>
        <w:rPr>
          <w:rFonts w:eastAsia="宋体" w:hAnsi="宋体" w:hint="eastAsia"/>
          <w:kern w:val="2"/>
          <w:lang w:eastAsia="zh-CN"/>
        </w:rPr>
        <w:t>5.</w:t>
      </w:r>
      <w:r>
        <w:rPr>
          <w:rFonts w:eastAsia="宋体" w:hAnsi="宋体" w:hint="eastAsia"/>
          <w:kern w:val="2"/>
          <w:lang w:eastAsia="zh-CN"/>
        </w:rPr>
        <w:t>甲方不按合同约定申请付款的，每逾期一日按合同实际应付金额的1‰</w:t>
      </w:r>
      <w:r>
        <w:rPr>
          <w:rFonts w:eastAsia="宋体" w:hAnsi="宋体" w:hint="eastAsia"/>
          <w:kern w:val="2"/>
          <w:lang w:eastAsia="zh-CN"/>
        </w:rPr>
        <w:t>向</w:t>
      </w:r>
      <w:r>
        <w:rPr>
          <w:rFonts w:eastAsia="宋体" w:hAnsi="宋体" w:hint="eastAsia"/>
          <w:kern w:val="2"/>
          <w:lang w:eastAsia="zh-CN"/>
        </w:rPr>
        <w:t>乙方</w:t>
      </w:r>
      <w:r>
        <w:rPr>
          <w:rFonts w:eastAsia="宋体" w:hAnsi="宋体" w:hint="eastAsia"/>
          <w:kern w:val="2"/>
          <w:lang w:eastAsia="zh-CN"/>
        </w:rPr>
        <w:t>支付违约金</w:t>
      </w:r>
      <w:r>
        <w:rPr>
          <w:rFonts w:eastAsia="宋体" w:hAnsi="宋体" w:hint="eastAsia"/>
          <w:kern w:val="2"/>
          <w:lang w:eastAsia="zh-CN"/>
        </w:rPr>
        <w:t>。</w:t>
      </w:r>
      <w:r>
        <w:rPr>
          <w:rFonts w:eastAsia="宋体" w:hAnsi="宋体"/>
          <w:kern w:val="2"/>
          <w:lang w:eastAsia="zh-CN"/>
        </w:rPr>
        <w:t xml:space="preserve"> </w:t>
      </w:r>
    </w:p>
    <w:p>
      <w:pPr>
        <w:widowControl w:val="0"/>
        <w:numPr>
          <w:ilvl w:val="0"/>
          <w:numId w:val="0"/>
        </w:numPr>
        <w:spacing w:line="360" w:lineRule="auto"/>
        <w:ind w:left="0" w:firstLine="480" w:firstLineChars="200"/>
        <w:jc w:val="both"/>
        <w:rPr>
          <w:rFonts w:eastAsia="宋体" w:hAnsi="宋体" w:hint="eastAsia"/>
          <w:kern w:val="2"/>
          <w:lang w:eastAsia="zh-CN"/>
        </w:rPr>
      </w:pPr>
      <w:r>
        <w:rPr>
          <w:rFonts w:eastAsia="宋体" w:hAnsi="宋体" w:hint="eastAsia"/>
          <w:kern w:val="2"/>
          <w:lang w:eastAsia="zh-CN"/>
        </w:rPr>
        <w:t>6.</w:t>
      </w:r>
      <w:r>
        <w:rPr>
          <w:rFonts w:eastAsia="宋体" w:hAnsi="宋体" w:hint="eastAsia"/>
          <w:kern w:val="2"/>
          <w:lang w:eastAsia="zh-CN"/>
        </w:rPr>
        <w:t>由于甲、乙任何一方的原因，合同无法继续履行时，应通知对方，办理合同解除，并由</w:t>
      </w:r>
      <w:r>
        <w:rPr>
          <w:rFonts w:eastAsia="宋体" w:hAnsi="宋体" w:hint="eastAsia"/>
          <w:kern w:val="2"/>
          <w:lang w:eastAsia="zh-CN"/>
        </w:rPr>
        <w:t>违约</w:t>
      </w:r>
      <w:r>
        <w:rPr>
          <w:rFonts w:eastAsia="宋体" w:hAnsi="宋体" w:hint="eastAsia"/>
          <w:kern w:val="2"/>
          <w:lang w:eastAsia="zh-CN"/>
        </w:rPr>
        <w:t>方赔偿对方由此造成的经济损失。</w:t>
      </w:r>
    </w:p>
    <w:p>
      <w:pPr>
        <w:widowControl w:val="0"/>
        <w:numPr>
          <w:ilvl w:val="0"/>
          <w:numId w:val="0"/>
        </w:numPr>
        <w:spacing w:line="360" w:lineRule="auto"/>
        <w:ind w:left="0" w:firstLine="480" w:firstLineChars="200"/>
        <w:jc w:val="both"/>
        <w:rPr>
          <w:rFonts w:eastAsia="宋体" w:hAnsi="宋体" w:hint="eastAsia"/>
          <w:kern w:val="2"/>
          <w:lang w:eastAsia="zh-CN"/>
        </w:rPr>
      </w:pPr>
      <w:r>
        <w:rPr>
          <w:rFonts w:eastAsia="宋体" w:hAnsi="宋体" w:hint="eastAsia"/>
          <w:kern w:val="2"/>
          <w:lang w:eastAsia="zh-CN"/>
        </w:rPr>
        <w:t>7.</w:t>
      </w:r>
      <w:r>
        <w:rPr>
          <w:rFonts w:eastAsia="宋体" w:hAnsi="宋体" w:hint="eastAsia"/>
          <w:kern w:val="2"/>
          <w:lang w:eastAsia="zh-CN"/>
        </w:rPr>
        <w:t>乙方提供的产品不符合质量要求的，乙方应当负责维修或更换至符合质量要求，如因此延误工期的，按照本合同的约定承担相应的违约责任。</w:t>
      </w:r>
    </w:p>
    <w:p>
      <w:pPr>
        <w:widowControl w:val="0"/>
        <w:numPr>
          <w:ilvl w:val="0"/>
          <w:numId w:val="0"/>
        </w:numPr>
        <w:spacing w:line="360" w:lineRule="auto"/>
        <w:ind w:left="0" w:firstLine="480" w:firstLineChars="200"/>
        <w:jc w:val="both"/>
        <w:rPr>
          <w:rFonts w:eastAsia="宋体" w:hAnsi="宋体" w:hint="eastAsia"/>
          <w:kern w:val="2"/>
          <w:lang w:eastAsia="zh-CN"/>
        </w:rPr>
      </w:pPr>
      <w:r>
        <w:rPr>
          <w:rFonts w:eastAsia="宋体" w:hAnsi="宋体" w:hint="eastAsia"/>
          <w:kern w:val="2"/>
          <w:lang w:eastAsia="zh-CN"/>
        </w:rPr>
        <w:t>8.</w:t>
      </w:r>
      <w:r>
        <w:rPr>
          <w:rFonts w:eastAsia="宋体" w:hAnsi="宋体" w:hint="eastAsia"/>
          <w:kern w:val="2"/>
          <w:lang w:eastAsia="zh-CN"/>
        </w:rPr>
        <w:t>乙方在保修期内未能按照本合同要求履行责任（含履约与保修）的，甲方有权根据违约情形扣除一定的保证金作为违约金。如造成的损失超过保证金的，乙方还应当予以另付赔偿。</w:t>
      </w:r>
    </w:p>
    <w:p>
      <w:pPr>
        <w:widowControl w:val="0"/>
        <w:numPr>
          <w:ilvl w:val="0"/>
          <w:numId w:val="0"/>
        </w:numPr>
        <w:ind w:left="0" w:firstLine="560" w:firstLineChars="200"/>
        <w:jc w:val="both"/>
        <w:rPr>
          <w:rFonts w:eastAsia="宋体" w:hint="eastAsia"/>
          <w:b/>
          <w:color w:val="FF0000"/>
          <w:kern w:val="2"/>
          <w:sz w:val="28"/>
          <w:szCs w:val="28"/>
          <w:lang w:eastAsia="zh-CN"/>
        </w:rPr>
      </w:pPr>
      <w:r>
        <w:rPr>
          <w:rFonts w:eastAsia="宋体" w:hint="eastAsia"/>
          <w:b/>
          <w:color w:val="FF0000"/>
          <w:kern w:val="2"/>
          <w:sz w:val="28"/>
          <w:szCs w:val="28"/>
          <w:lang w:eastAsia="zh-CN"/>
        </w:rPr>
        <w:t>十一、</w:t>
      </w:r>
      <w:r>
        <w:rPr>
          <w:rFonts w:eastAsia="宋体" w:hint="eastAsia"/>
          <w:b/>
          <w:color w:val="FF0000"/>
          <w:kern w:val="2"/>
          <w:sz w:val="28"/>
          <w:szCs w:val="28"/>
          <w:lang w:eastAsia="zh-CN"/>
        </w:rPr>
        <w:t>知识产权（软件类项目适用）</w:t>
      </w:r>
    </w:p>
    <w:p>
      <w:pPr>
        <w:widowControl w:val="0"/>
        <w:numPr>
          <w:ilvl w:val="0"/>
          <w:numId w:val="0"/>
        </w:numPr>
        <w:spacing w:line="360" w:lineRule="auto"/>
        <w:ind w:left="0" w:firstLine="480" w:firstLineChars="200"/>
        <w:jc w:val="both"/>
        <w:rPr>
          <w:rFonts w:eastAsia="宋体" w:hAnsi="宋体" w:hint="eastAsia"/>
          <w:color w:val="FF0000"/>
          <w:kern w:val="2"/>
          <w:lang w:eastAsia="zh-CN"/>
        </w:rPr>
      </w:pPr>
      <w:r>
        <w:rPr>
          <w:rFonts w:eastAsia="宋体" w:hAnsi="宋体" w:hint="eastAsia"/>
          <w:color w:val="FF0000"/>
          <w:kern w:val="2"/>
          <w:lang w:eastAsia="zh-CN"/>
        </w:rPr>
        <w:t>1.</w:t>
      </w:r>
      <w:r>
        <w:rPr>
          <w:rFonts w:eastAsia="宋体" w:hAnsi="宋体" w:hint="eastAsia"/>
          <w:color w:val="FF0000"/>
          <w:kern w:val="2"/>
          <w:lang w:eastAsia="zh-CN"/>
        </w:rPr>
        <w:t>甲、乙双方均有义务为对方就本项目在商业、技术等方面保守秘密，未经对方允许，任何一方不得向第三方泄露有关本项目的秘密。</w:t>
      </w:r>
    </w:p>
    <w:p>
      <w:pPr>
        <w:widowControl w:val="0"/>
        <w:numPr>
          <w:ilvl w:val="0"/>
          <w:numId w:val="0"/>
        </w:numPr>
        <w:spacing w:line="360" w:lineRule="auto"/>
        <w:ind w:left="0" w:firstLine="480" w:firstLineChars="200"/>
        <w:jc w:val="both"/>
        <w:rPr>
          <w:rFonts w:eastAsia="宋体" w:hAnsi="宋体" w:hint="eastAsia"/>
          <w:color w:val="FF0000"/>
          <w:kern w:val="2"/>
          <w:lang w:eastAsia="zh-CN"/>
        </w:rPr>
      </w:pPr>
      <w:r>
        <w:rPr>
          <w:rFonts w:eastAsia="宋体" w:hAnsi="宋体" w:hint="eastAsia"/>
          <w:color w:val="FF0000"/>
          <w:kern w:val="2"/>
          <w:lang w:eastAsia="zh-CN"/>
        </w:rPr>
        <w:t>2.</w:t>
      </w:r>
      <w:r>
        <w:rPr>
          <w:rFonts w:eastAsia="宋体" w:hAnsi="宋体" w:hint="eastAsia"/>
          <w:color w:val="FF0000"/>
          <w:kern w:val="2"/>
          <w:lang w:eastAsia="zh-CN"/>
        </w:rPr>
        <w:t>乙方在本合同中所提供给甲方的软件代码、技术文档等开发成果所有权由甲方享有。同时，未经甲方许可，乙方不得将相关甲方资料提供给第三方。</w:t>
      </w:r>
    </w:p>
    <w:p>
      <w:pPr>
        <w:widowControl w:val="0"/>
        <w:numPr>
          <w:ilvl w:val="0"/>
          <w:numId w:val="0"/>
        </w:numPr>
        <w:spacing w:line="360" w:lineRule="auto"/>
        <w:ind w:left="0" w:firstLine="480" w:firstLineChars="200"/>
        <w:jc w:val="both"/>
        <w:rPr>
          <w:rFonts w:eastAsia="宋体" w:hAnsi="宋体" w:hint="eastAsia"/>
          <w:color w:val="FF0000"/>
          <w:kern w:val="2"/>
          <w:lang w:eastAsia="zh-CN"/>
        </w:rPr>
      </w:pPr>
      <w:r>
        <w:rPr>
          <w:rFonts w:eastAsia="宋体" w:hAnsi="宋体" w:hint="eastAsia"/>
          <w:color w:val="FF0000"/>
          <w:kern w:val="2"/>
          <w:lang w:eastAsia="zh-CN"/>
        </w:rPr>
        <w:t>3.</w:t>
      </w:r>
      <w:r>
        <w:rPr>
          <w:rFonts w:eastAsia="宋体" w:hAnsi="宋体" w:hint="eastAsia"/>
          <w:color w:val="FF0000"/>
          <w:kern w:val="2"/>
          <w:lang w:eastAsia="zh-CN"/>
        </w:rPr>
        <w:t>乙方提供的软件需具有在中国境内的合法使用权或版权的正版软件，所开发的软件的知识产权和专利属甲方所有，涉及到第三方提出侵权或知识产权的起诉及支付版税等费用由乙方承担所有责任及费用。</w:t>
      </w:r>
    </w:p>
    <w:p>
      <w:pPr>
        <w:widowControl w:val="0"/>
        <w:numPr>
          <w:ilvl w:val="0"/>
          <w:numId w:val="0"/>
        </w:numPr>
        <w:spacing w:line="360" w:lineRule="auto"/>
        <w:ind w:left="0" w:firstLine="560" w:firstLineChars="200"/>
        <w:jc w:val="both"/>
        <w:rPr>
          <w:rFonts w:eastAsia="宋体" w:hint="eastAsia"/>
          <w:b/>
          <w:bCs/>
          <w:kern w:val="2"/>
          <w:sz w:val="28"/>
          <w:szCs w:val="28"/>
          <w:lang w:eastAsia="zh-CN"/>
        </w:rPr>
      </w:pPr>
      <w:r>
        <w:rPr>
          <w:rFonts w:eastAsia="宋体" w:hAnsi="宋体" w:hint="eastAsia"/>
          <w:b/>
          <w:bCs/>
          <w:kern w:val="2"/>
          <w:sz w:val="28"/>
          <w:szCs w:val="28"/>
          <w:lang w:eastAsia="zh-CN"/>
        </w:rPr>
        <w:t>十二、</w:t>
      </w:r>
      <w:r>
        <w:rPr>
          <w:rFonts w:eastAsia="宋体" w:hint="eastAsia"/>
          <w:b/>
          <w:bCs/>
          <w:kern w:val="2"/>
          <w:sz w:val="28"/>
          <w:szCs w:val="28"/>
          <w:lang w:eastAsia="zh-CN"/>
        </w:rPr>
        <w:t>其它约定</w:t>
      </w:r>
    </w:p>
    <w:p>
      <w:pPr>
        <w:widowControl w:val="0"/>
        <w:numPr>
          <w:ilvl w:val="0"/>
          <w:numId w:val="0"/>
        </w:numPr>
        <w:spacing w:line="360" w:lineRule="auto"/>
        <w:ind w:left="0" w:firstLine="480" w:firstLineChars="200"/>
        <w:jc w:val="both"/>
        <w:rPr>
          <w:rFonts w:eastAsia="宋体" w:hAnsi="宋体" w:hint="eastAsia"/>
          <w:kern w:val="2"/>
          <w:lang w:eastAsia="zh-CN"/>
        </w:rPr>
      </w:pPr>
      <w:r>
        <w:rPr>
          <w:rFonts w:eastAsia="宋体" w:hAnsi="宋体" w:hint="eastAsia"/>
          <w:kern w:val="2"/>
          <w:lang w:eastAsia="zh-CN"/>
        </w:rPr>
        <w:t>1.</w:t>
      </w:r>
      <w:r>
        <w:rPr>
          <w:rFonts w:eastAsia="宋体" w:hAnsi="宋体" w:hint="eastAsia"/>
          <w:kern w:val="2"/>
          <w:lang w:eastAsia="zh-CN"/>
        </w:rPr>
        <w:t>不可抗力事件指双方在订立合同时无法控制、不可预见的事件。这些事件包括：战争、严重火灾、洪水、台风、地震及双方同意认定为不可抗力引发的事件。甲乙双方任何一方由于不可抗力事件的影响而不能执行合同时，履行合同的期限应予以延长。</w:t>
      </w:r>
    </w:p>
    <w:p>
      <w:pPr>
        <w:widowControl w:val="0"/>
        <w:spacing w:line="360" w:lineRule="auto"/>
        <w:ind w:firstLine="480" w:firstLineChars="200"/>
        <w:jc w:val="both"/>
        <w:rPr>
          <w:rFonts w:eastAsia="宋体" w:hAnsi="宋体"/>
          <w:kern w:val="2"/>
          <w:lang w:eastAsia="zh-CN"/>
        </w:rPr>
      </w:pPr>
      <w:r>
        <w:rPr>
          <w:rFonts w:eastAsia="宋体" w:hAnsi="宋体" w:hint="eastAsia"/>
          <w:kern w:val="2"/>
          <w:lang w:eastAsia="zh-CN"/>
        </w:rPr>
        <w:t>在不可抗力事件发生时，双方应以书面形式将不可抗力的情况和原因通知对方。同时必须在</w:t>
      </w:r>
      <w:r>
        <w:rPr>
          <w:rFonts w:eastAsia="宋体" w:hAnsi="宋体"/>
          <w:kern w:val="2"/>
          <w:lang w:eastAsia="zh-CN"/>
        </w:rPr>
        <w:t>14</w:t>
      </w:r>
      <w:r>
        <w:rPr>
          <w:rFonts w:eastAsia="宋体" w:hAnsi="宋体" w:hint="eastAsia"/>
          <w:kern w:val="2"/>
          <w:lang w:eastAsia="zh-CN"/>
        </w:rPr>
        <w:t>日内，以递交有关政府部门的出具证明。如果不可抗力超过</w:t>
      </w:r>
      <w:r>
        <w:rPr>
          <w:rFonts w:eastAsia="宋体" w:hAnsi="宋体"/>
          <w:kern w:val="2"/>
          <w:lang w:eastAsia="zh-CN"/>
        </w:rPr>
        <w:t>120</w:t>
      </w:r>
      <w:r>
        <w:rPr>
          <w:rFonts w:eastAsia="宋体" w:hAnsi="宋体" w:hint="eastAsia"/>
          <w:kern w:val="2"/>
          <w:lang w:eastAsia="zh-CN"/>
        </w:rPr>
        <w:t>天，双方应通过协商就合同的执行达成协议。</w:t>
      </w:r>
    </w:p>
    <w:p>
      <w:pPr>
        <w:widowControl w:val="0"/>
        <w:numPr>
          <w:ilvl w:val="0"/>
          <w:numId w:val="0"/>
        </w:numPr>
        <w:spacing w:line="360" w:lineRule="auto"/>
        <w:ind w:left="0" w:firstLine="480" w:firstLineChars="200"/>
        <w:jc w:val="both"/>
        <w:rPr>
          <w:rFonts w:eastAsia="宋体" w:hAnsi="宋体" w:hint="eastAsia"/>
          <w:kern w:val="2"/>
          <w:lang w:eastAsia="zh-CN"/>
        </w:rPr>
      </w:pPr>
      <w:r>
        <w:rPr>
          <w:rFonts w:eastAsia="宋体" w:hAnsi="宋体" w:hint="eastAsia"/>
          <w:kern w:val="2"/>
          <w:lang w:eastAsia="zh-CN"/>
        </w:rPr>
        <w:t>2.</w:t>
      </w:r>
      <w:r>
        <w:rPr>
          <w:rFonts w:eastAsia="宋体" w:hAnsi="宋体" w:hint="eastAsia"/>
          <w:kern w:val="2"/>
          <w:lang w:eastAsia="zh-CN"/>
        </w:rPr>
        <w:t>未尽事宜，双方协商解决，合同的变更及补充须经双方同意，并以书面形式变更、补充。</w:t>
      </w:r>
    </w:p>
    <w:p>
      <w:pPr>
        <w:widowControl w:val="0"/>
        <w:numPr>
          <w:ilvl w:val="0"/>
          <w:numId w:val="0"/>
        </w:numPr>
        <w:spacing w:line="360" w:lineRule="auto"/>
        <w:ind w:left="0" w:firstLine="480" w:firstLineChars="200"/>
        <w:jc w:val="both"/>
        <w:rPr>
          <w:rFonts w:eastAsia="宋体" w:hAnsi="宋体" w:hint="eastAsia"/>
          <w:kern w:val="2"/>
          <w:lang w:eastAsia="zh-CN"/>
        </w:rPr>
      </w:pPr>
      <w:r>
        <w:rPr>
          <w:rFonts w:eastAsia="宋体" w:hAnsi="宋体" w:hint="eastAsia"/>
          <w:kern w:val="2"/>
          <w:lang w:eastAsia="zh-CN"/>
        </w:rPr>
        <w:t>3.</w:t>
      </w:r>
      <w:r>
        <w:rPr>
          <w:rFonts w:eastAsia="宋体" w:hAnsi="宋体" w:hint="eastAsia"/>
          <w:kern w:val="2"/>
          <w:lang w:eastAsia="zh-CN"/>
        </w:rPr>
        <w:t>如发生争议的，甲乙双方应当友好协商解决，协商不成的，可向甲方所在地</w:t>
      </w:r>
      <w:r>
        <w:rPr>
          <w:rFonts w:eastAsia="宋体" w:hAnsi="宋体" w:hint="eastAsia"/>
          <w:kern w:val="2"/>
          <w:lang w:eastAsia="zh-CN"/>
        </w:rPr>
        <w:t>人民</w:t>
      </w:r>
      <w:r>
        <w:rPr>
          <w:rFonts w:eastAsia="宋体" w:hAnsi="宋体" w:hint="eastAsia"/>
          <w:kern w:val="2"/>
          <w:lang w:eastAsia="zh-CN"/>
        </w:rPr>
        <w:t>法院提</w:t>
      </w:r>
      <w:r>
        <w:rPr>
          <w:rFonts w:eastAsia="宋体" w:hAnsi="宋体" w:hint="eastAsia"/>
          <w:kern w:val="2"/>
          <w:lang w:eastAsia="zh-CN"/>
        </w:rPr>
        <w:t>起诉讼</w:t>
      </w:r>
      <w:r>
        <w:rPr>
          <w:rFonts w:eastAsia="宋体" w:hAnsi="宋体" w:hint="eastAsia"/>
          <w:kern w:val="2"/>
          <w:lang w:eastAsia="zh-CN"/>
        </w:rPr>
        <w:t>。</w:t>
      </w:r>
    </w:p>
    <w:p>
      <w:pPr>
        <w:widowControl w:val="0"/>
        <w:numPr>
          <w:ilvl w:val="0"/>
          <w:numId w:val="0"/>
        </w:numPr>
        <w:spacing w:line="360" w:lineRule="auto"/>
        <w:ind w:left="0" w:firstLine="480" w:firstLineChars="200"/>
        <w:jc w:val="both"/>
        <w:rPr>
          <w:rFonts w:eastAsia="宋体" w:hAnsi="宋体"/>
          <w:kern w:val="2"/>
          <w:lang w:eastAsia="zh-CN"/>
        </w:rPr>
      </w:pPr>
      <w:r>
        <w:rPr>
          <w:rFonts w:eastAsia="宋体" w:hAnsi="宋体" w:hint="eastAsia"/>
          <w:kern w:val="2"/>
          <w:lang w:eastAsia="zh-CN"/>
        </w:rPr>
        <w:t>4.</w:t>
      </w:r>
      <w:r>
        <w:rPr>
          <w:rFonts w:eastAsia="宋体" w:hAnsi="宋体" w:hint="eastAsia"/>
          <w:kern w:val="2"/>
          <w:lang w:eastAsia="zh-CN"/>
        </w:rPr>
        <w:t>本合同自甲乙双方法定代表人或授权代表人签字并盖章后生效。双方权利义务履行完毕后合同终止。</w:t>
      </w:r>
    </w:p>
    <w:p>
      <w:pPr>
        <w:widowControl w:val="0"/>
        <w:numPr>
          <w:ilvl w:val="0"/>
          <w:numId w:val="0"/>
        </w:numPr>
        <w:spacing w:line="360" w:lineRule="auto"/>
        <w:ind w:left="0" w:firstLine="480" w:firstLineChars="200"/>
        <w:jc w:val="both"/>
        <w:rPr>
          <w:rFonts w:eastAsia="宋体" w:hAnsi="宋体"/>
          <w:kern w:val="2"/>
          <w:lang w:eastAsia="zh-CN"/>
        </w:rPr>
      </w:pPr>
      <w:r>
        <w:rPr>
          <w:rFonts w:eastAsia="宋体" w:hAnsi="宋体" w:hint="eastAsia"/>
          <w:kern w:val="2"/>
          <w:lang w:eastAsia="zh-CN"/>
        </w:rPr>
        <w:t>5.</w:t>
      </w:r>
      <w:r>
        <w:rPr>
          <w:rFonts w:eastAsia="宋体" w:hAnsi="宋体" w:hint="eastAsia"/>
          <w:kern w:val="2"/>
          <w:lang w:eastAsia="zh-CN"/>
        </w:rPr>
        <w:t>本合同正本一式</w:t>
      </w:r>
      <w:r>
        <w:rPr>
          <w:rFonts w:eastAsia="宋体" w:hAnsi="宋体" w:hint="eastAsia"/>
          <w:kern w:val="2"/>
          <w:lang w:eastAsia="zh-CN"/>
        </w:rPr>
        <w:t>X</w:t>
      </w:r>
      <w:r>
        <w:rPr>
          <w:rFonts w:eastAsia="宋体" w:hAnsi="宋体" w:hint="eastAsia"/>
          <w:kern w:val="2"/>
          <w:lang w:eastAsia="zh-CN"/>
        </w:rPr>
        <w:t>份，甲方叁份、乙方</w:t>
      </w:r>
      <w:r>
        <w:rPr>
          <w:rFonts w:eastAsia="宋体" w:hAnsi="宋体" w:hint="eastAsia"/>
          <w:kern w:val="2"/>
          <w:lang w:eastAsia="zh-CN"/>
        </w:rPr>
        <w:t>X</w:t>
      </w:r>
      <w:r>
        <w:rPr>
          <w:rFonts w:eastAsia="宋体" w:hAnsi="宋体" w:hint="eastAsia"/>
          <w:kern w:val="2"/>
          <w:lang w:eastAsia="zh-CN"/>
        </w:rPr>
        <w:t>份，均具有同等法律效力。</w:t>
      </w:r>
    </w:p>
    <w:p>
      <w:pPr>
        <w:widowControl w:val="0"/>
        <w:numPr>
          <w:ilvl w:val="0"/>
          <w:numId w:val="0"/>
        </w:numPr>
        <w:spacing w:line="360" w:lineRule="auto"/>
        <w:ind w:left="0" w:firstLine="480" w:firstLineChars="200"/>
        <w:jc w:val="both"/>
        <w:rPr>
          <w:rFonts w:eastAsia="宋体" w:hAnsi="宋体" w:hint="eastAsia"/>
          <w:color w:val="FF0000"/>
          <w:kern w:val="2"/>
          <w:lang w:eastAsia="zh-CN"/>
        </w:rPr>
      </w:pPr>
      <w:r>
        <w:rPr>
          <w:rFonts w:eastAsia="宋体" w:hAnsi="宋体" w:hint="eastAsia"/>
          <w:color w:val="FF0000"/>
          <w:kern w:val="2"/>
          <w:lang w:eastAsia="zh-CN"/>
        </w:rPr>
        <w:t>6.</w:t>
      </w:r>
      <w:r>
        <w:rPr>
          <w:rFonts w:eastAsia="宋体" w:hAnsi="宋体" w:hint="eastAsia"/>
          <w:b/>
          <w:bCs/>
          <w:color w:val="FF0000"/>
          <w:kern w:val="2"/>
          <w:lang w:eastAsia="zh-CN"/>
        </w:rPr>
        <w:t>本合同的附件包括</w:t>
      </w:r>
      <w:r>
        <w:rPr>
          <w:rFonts w:eastAsia="宋体" w:hAnsi="宋体" w:hint="eastAsia"/>
          <w:b/>
          <w:bCs/>
          <w:color w:val="FF0000"/>
          <w:kern w:val="2"/>
          <w:lang w:eastAsia="zh-CN"/>
        </w:rPr>
        <w:t>（没有附件，请删除该项）</w:t>
      </w:r>
      <w:r>
        <w:rPr>
          <w:rFonts w:eastAsia="宋体" w:hAnsi="宋体" w:hint="eastAsia"/>
          <w:b/>
          <w:bCs/>
          <w:color w:val="FF0000"/>
          <w:kern w:val="2"/>
          <w:lang w:eastAsia="zh-CN"/>
        </w:rPr>
        <w:t>：</w:t>
      </w:r>
    </w:p>
    <w:p>
      <w:pPr>
        <w:widowControl w:val="0"/>
        <w:numPr>
          <w:ilvl w:val="0"/>
          <w:numId w:val="6"/>
        </w:numPr>
        <w:spacing w:line="360" w:lineRule="auto"/>
        <w:ind w:left="1146" w:hanging="720"/>
        <w:jc w:val="both"/>
        <w:rPr>
          <w:rFonts w:eastAsia="宋体" w:hAnsi="宋体" w:hint="eastAsia"/>
          <w:color w:val="FF0000"/>
          <w:kern w:val="2"/>
          <w:lang w:eastAsia="zh-CN"/>
        </w:rPr>
      </w:pPr>
      <w:r>
        <w:rPr>
          <w:rFonts w:eastAsia="宋体" w:hAnsi="宋体" w:hint="eastAsia"/>
          <w:color w:val="FF0000"/>
          <w:kern w:val="2"/>
          <w:lang w:eastAsia="zh-CN"/>
        </w:rPr>
        <w:t>本项目招标文件；</w:t>
      </w:r>
    </w:p>
    <w:p>
      <w:pPr>
        <w:widowControl w:val="0"/>
        <w:numPr>
          <w:ilvl w:val="0"/>
          <w:numId w:val="6"/>
        </w:numPr>
        <w:spacing w:line="360" w:lineRule="auto"/>
        <w:ind w:left="1146" w:hanging="720"/>
        <w:jc w:val="both"/>
        <w:rPr>
          <w:rFonts w:eastAsia="宋体" w:hAnsi="宋体" w:hint="eastAsia"/>
          <w:color w:val="FF0000"/>
          <w:kern w:val="2"/>
          <w:lang w:eastAsia="zh-CN"/>
        </w:rPr>
      </w:pPr>
      <w:r>
        <w:rPr>
          <w:rFonts w:eastAsia="宋体" w:hAnsi="宋体" w:hint="eastAsia"/>
          <w:color w:val="FF0000"/>
          <w:kern w:val="2"/>
          <w:lang w:eastAsia="zh-CN"/>
        </w:rPr>
        <w:t xml:space="preserve">乙方的投标文件； </w:t>
      </w:r>
    </w:p>
    <w:p>
      <w:pPr>
        <w:widowControl w:val="0"/>
        <w:numPr>
          <w:ilvl w:val="0"/>
          <w:numId w:val="6"/>
        </w:numPr>
        <w:spacing w:line="360" w:lineRule="auto"/>
        <w:ind w:left="1146" w:hanging="720"/>
        <w:jc w:val="both"/>
        <w:rPr>
          <w:rFonts w:eastAsia="宋体" w:hAnsi="宋体" w:hint="eastAsia"/>
          <w:color w:val="FF0000"/>
          <w:kern w:val="2"/>
          <w:lang w:eastAsia="zh-CN"/>
        </w:rPr>
      </w:pPr>
      <w:r>
        <w:rPr>
          <w:rFonts w:eastAsia="宋体" w:hAnsi="宋体" w:hint="eastAsia"/>
          <w:color w:val="FF0000"/>
          <w:kern w:val="2"/>
          <w:lang w:eastAsia="zh-CN"/>
        </w:rPr>
        <w:t>中标通知书；</w:t>
      </w:r>
    </w:p>
    <w:p>
      <w:pPr>
        <w:widowControl w:val="0"/>
        <w:numPr>
          <w:ilvl w:val="0"/>
          <w:numId w:val="6"/>
        </w:numPr>
        <w:spacing w:line="360" w:lineRule="auto"/>
        <w:ind w:left="1146" w:hanging="720"/>
        <w:jc w:val="both"/>
        <w:rPr>
          <w:rFonts w:eastAsia="宋体" w:hAnsi="宋体" w:hint="eastAsia"/>
          <w:color w:val="FF0000"/>
          <w:kern w:val="2"/>
          <w:lang w:eastAsia="zh-CN"/>
        </w:rPr>
      </w:pPr>
      <w:r>
        <w:rPr>
          <w:rFonts w:eastAsia="宋体" w:hAnsi="宋体" w:hint="eastAsia"/>
          <w:color w:val="FF0000"/>
          <w:kern w:val="2"/>
          <w:lang w:eastAsia="zh-CN"/>
        </w:rPr>
        <w:t>变更补充协议（若有）；</w:t>
      </w:r>
    </w:p>
    <w:p>
      <w:pPr>
        <w:widowControl w:val="0"/>
        <w:numPr>
          <w:ilvl w:val="0"/>
          <w:numId w:val="6"/>
        </w:numPr>
        <w:spacing w:line="360" w:lineRule="auto"/>
        <w:ind w:left="1146" w:hanging="720"/>
        <w:jc w:val="both"/>
        <w:rPr>
          <w:rFonts w:eastAsia="宋体" w:hAnsi="宋体" w:hint="eastAsia"/>
          <w:color w:val="FF0000"/>
          <w:kern w:val="2"/>
          <w:lang w:eastAsia="zh-CN"/>
        </w:rPr>
      </w:pPr>
      <w:r>
        <w:rPr>
          <w:rFonts w:eastAsia="宋体" w:hAnsi="宋体" w:hint="eastAsia"/>
          <w:color w:val="FF0000"/>
          <w:kern w:val="2"/>
          <w:lang w:eastAsia="zh-CN"/>
        </w:rPr>
        <w:t>合同实施期间甲乙双方的书面往来文件。</w:t>
      </w:r>
    </w:p>
    <w:p>
      <w:pPr>
        <w:widowControl w:val="0"/>
        <w:spacing w:line="360" w:lineRule="auto"/>
        <w:ind w:firstLine="425" w:firstLineChars="177"/>
        <w:jc w:val="both"/>
        <w:rPr>
          <w:rFonts w:eastAsia="宋体" w:hAnsi="宋体" w:hint="eastAsia"/>
          <w:color w:val="FF0000"/>
          <w:kern w:val="2"/>
          <w:lang w:eastAsia="zh-CN"/>
        </w:rPr>
      </w:pPr>
      <w:r>
        <w:rPr>
          <w:rFonts w:eastAsia="宋体" w:hAnsi="宋体" w:hint="eastAsia"/>
          <w:color w:val="FF0000"/>
          <w:kern w:val="2"/>
          <w:lang w:eastAsia="zh-CN"/>
        </w:rPr>
        <w:t>本合同的附件为合同组成部分，与本合同具有相同的法律效力，当附件之间有冲突的，以有利于提高项目实施质量或有利于甲方的顺序解释。</w:t>
      </w:r>
    </w:p>
    <w:p>
      <w:pPr>
        <w:widowControl w:val="0"/>
        <w:spacing w:line="360" w:lineRule="auto"/>
        <w:ind w:firstLine="496" w:firstLineChars="177"/>
        <w:jc w:val="both"/>
        <w:rPr>
          <w:rFonts w:ascii="宋体" w:eastAsia="宋体" w:hAnsi="宋体" w:hint="eastAsia"/>
          <w:kern w:val="2"/>
          <w:lang w:eastAsia="zh-CN"/>
        </w:rPr>
      </w:pPr>
      <w:r>
        <w:rPr>
          <w:rFonts w:ascii="宋体" w:eastAsia="宋体" w:hAnsi="宋体" w:hint="eastAsia"/>
          <w:kern w:val="2"/>
          <w:sz w:val="28"/>
          <w:szCs w:val="28"/>
          <w:lang w:eastAsia="zh-CN"/>
        </w:rPr>
        <w:t>(下无正文)</w:t>
      </w:r>
    </w:p>
    <w:tbl>
      <w:tblPr>
        <w:tblStyle w:val="TableNormal"/>
        <w:tblpPr w:leftFromText="180" w:rightFromText="180" w:vertAnchor="text" w:horzAnchor="margin" w:tblpY="978"/>
        <w:tblW w:w="5000" w:type="pct"/>
        <w:tblInd w:w="0" w:type="dxa"/>
        <w:tblLayout w:type="fixed"/>
        <w:tblCellMar>
          <w:top w:w="0" w:type="dxa"/>
          <w:left w:w="108" w:type="dxa"/>
          <w:bottom w:w="0" w:type="dxa"/>
          <w:right w:w="108" w:type="dxa"/>
        </w:tblCellMar>
      </w:tblPr>
      <w:tblGrid>
        <w:gridCol w:w="4273"/>
        <w:gridCol w:w="5016"/>
      </w:tblGrid>
      <w:tr>
        <w:tblPrEx>
          <w:tblW w:w="5000" w:type="pct"/>
          <w:tblInd w:w="0" w:type="dxa"/>
          <w:tblLayout w:type="fixed"/>
          <w:tblCellMar>
            <w:top w:w="0" w:type="dxa"/>
            <w:left w:w="108" w:type="dxa"/>
            <w:bottom w:w="0" w:type="dxa"/>
            <w:right w:w="108" w:type="dxa"/>
          </w:tblCellMar>
        </w:tblPrEx>
        <w:tc>
          <w:tcPr>
            <w:tcW w:w="4678" w:type="dxa"/>
            <w:noWrap w:val="0"/>
            <w:vAlign w:val="top"/>
          </w:tcPr>
          <w:p>
            <w:pPr>
              <w:keepNext w:val="0"/>
              <w:keepLines w:val="0"/>
              <w:widowControl w:val="0"/>
              <w:suppressLineNumbers w:val="0"/>
              <w:snapToGrid w:val="0"/>
              <w:spacing w:before="0" w:beforeAutospacing="0" w:after="0" w:afterAutospacing="0" w:line="480" w:lineRule="exact"/>
              <w:ind w:left="0" w:right="0"/>
              <w:jc w:val="both"/>
              <w:rPr>
                <w:rFonts w:ascii="宋体" w:eastAsia="宋体"/>
                <w:kern w:val="2"/>
                <w:lang w:eastAsia="zh-CN"/>
              </w:rPr>
            </w:pPr>
            <w:r>
              <w:rPr>
                <w:rFonts w:ascii="宋体" w:eastAsia="宋体" w:hAnsi="宋体" w:hint="eastAsia"/>
                <w:kern w:val="2"/>
                <w:lang w:eastAsia="zh-CN"/>
              </w:rPr>
              <w:t>甲　方：</w:t>
            </w:r>
            <w:r>
              <w:rPr>
                <w:rFonts w:ascii="宋体" w:eastAsia="宋体" w:hAnsi="宋体" w:hint="eastAsia"/>
                <w:kern w:val="2"/>
                <w:lang w:eastAsia="zh-CN"/>
              </w:rPr>
              <w:t>深圳市第一职业技术学校</w:t>
            </w:r>
          </w:p>
          <w:p>
            <w:pPr>
              <w:keepNext w:val="0"/>
              <w:keepLines w:val="0"/>
              <w:widowControl w:val="0"/>
              <w:suppressLineNumbers w:val="0"/>
              <w:snapToGrid w:val="0"/>
              <w:spacing w:before="0" w:beforeAutospacing="0" w:after="0" w:afterAutospacing="0" w:line="480" w:lineRule="exact"/>
              <w:ind w:left="0" w:right="0"/>
              <w:jc w:val="both"/>
              <w:rPr>
                <w:rFonts w:ascii="宋体" w:eastAsia="宋体" w:hAnsi="宋体"/>
                <w:kern w:val="2"/>
                <w:lang w:eastAsia="zh-CN"/>
              </w:rPr>
            </w:pPr>
            <w:r>
              <w:rPr>
                <w:rFonts w:ascii="宋体" w:eastAsia="宋体" w:hAnsi="宋体" w:hint="eastAsia"/>
                <w:kern w:val="2"/>
                <w:lang w:eastAsia="zh-CN"/>
              </w:rPr>
              <w:t>地　址：</w:t>
            </w:r>
            <w:r>
              <w:rPr>
                <w:rFonts w:ascii="宋体" w:eastAsia="宋体" w:hAnsi="宋体" w:hint="eastAsia"/>
                <w:bCs/>
                <w:kern w:val="2"/>
                <w:lang w:eastAsia="zh-CN"/>
              </w:rPr>
              <w:t>深圳市</w:t>
            </w:r>
            <w:r>
              <w:rPr>
                <w:rFonts w:ascii="宋体" w:eastAsia="宋体" w:hAnsi="宋体" w:hint="eastAsia"/>
                <w:bCs/>
                <w:kern w:val="2"/>
                <w:lang w:eastAsia="zh-CN"/>
              </w:rPr>
              <w:t>福田区福中路13号</w:t>
            </w:r>
            <w:r>
              <w:rPr>
                <w:rFonts w:ascii="宋体" w:eastAsia="宋体" w:hAnsi="宋体"/>
                <w:kern w:val="2"/>
                <w:lang w:eastAsia="zh-CN"/>
              </w:rPr>
              <w:t xml:space="preserve">        </w:t>
            </w:r>
            <w:r>
              <w:rPr>
                <w:rFonts w:ascii="宋体" w:eastAsia="宋体" w:hAnsi="宋体" w:hint="eastAsia"/>
                <w:kern w:val="2"/>
                <w:lang w:eastAsia="zh-CN"/>
              </w:rPr>
              <w:t>　　　</w:t>
            </w:r>
            <w:r>
              <w:rPr>
                <w:rFonts w:ascii="宋体" w:eastAsia="宋体" w:hAnsi="宋体"/>
                <w:kern w:val="2"/>
                <w:lang w:eastAsia="zh-CN"/>
              </w:rPr>
              <w:t xml:space="preserve">                  </w:t>
            </w:r>
            <w:r>
              <w:rPr>
                <w:rFonts w:ascii="宋体" w:eastAsia="宋体" w:hAnsi="宋体" w:hint="eastAsia"/>
                <w:kern w:val="2"/>
                <w:lang w:eastAsia="zh-CN"/>
              </w:rPr>
              <w:t>　　</w:t>
            </w:r>
            <w:r>
              <w:rPr>
                <w:rFonts w:ascii="宋体" w:eastAsia="宋体" w:hAnsi="宋体"/>
                <w:kern w:val="2"/>
                <w:lang w:eastAsia="zh-CN"/>
              </w:rPr>
              <w:t xml:space="preserve"> </w:t>
            </w:r>
            <w:r>
              <w:rPr>
                <w:rFonts w:ascii="宋体" w:eastAsia="宋体" w:hAnsi="宋体" w:hint="eastAsia"/>
                <w:kern w:val="2"/>
                <w:lang w:eastAsia="zh-CN"/>
              </w:rPr>
              <w:t>　</w:t>
            </w:r>
            <w:r>
              <w:rPr>
                <w:rFonts w:ascii="宋体" w:eastAsia="宋体" w:hAnsi="宋体"/>
                <w:kern w:val="2"/>
                <w:lang w:eastAsia="zh-CN"/>
              </w:rPr>
              <w:t xml:space="preserve"> </w:t>
            </w:r>
          </w:p>
          <w:p>
            <w:pPr>
              <w:keepNext w:val="0"/>
              <w:keepLines w:val="0"/>
              <w:widowControl w:val="0"/>
              <w:suppressLineNumbers w:val="0"/>
              <w:snapToGrid w:val="0"/>
              <w:spacing w:before="0" w:beforeAutospacing="0" w:after="0" w:afterAutospacing="0" w:line="480" w:lineRule="exact"/>
              <w:ind w:left="0" w:right="0"/>
              <w:jc w:val="both"/>
              <w:rPr>
                <w:rFonts w:ascii="宋体" w:eastAsia="宋体"/>
                <w:kern w:val="2"/>
                <w:lang w:eastAsia="zh-CN"/>
              </w:rPr>
            </w:pPr>
            <w:r>
              <w:rPr>
                <w:rFonts w:ascii="宋体" w:eastAsia="宋体" w:hAnsi="宋体" w:hint="eastAsia"/>
                <w:kern w:val="2"/>
                <w:lang w:eastAsia="zh-CN"/>
              </w:rPr>
              <w:t>委托代理人：</w:t>
            </w:r>
            <w:r>
              <w:rPr>
                <w:rFonts w:ascii="宋体" w:eastAsia="宋体"/>
                <w:kern w:val="2"/>
                <w:lang w:eastAsia="zh-CN"/>
              </w:rPr>
              <w:tab/>
            </w:r>
            <w:r>
              <w:rPr>
                <w:rFonts w:ascii="宋体" w:eastAsia="宋体"/>
                <w:kern w:val="2"/>
                <w:lang w:eastAsia="zh-CN"/>
              </w:rPr>
              <w:tab/>
            </w:r>
            <w:r>
              <w:rPr>
                <w:rFonts w:ascii="宋体" w:eastAsia="宋体"/>
                <w:kern w:val="2"/>
                <w:lang w:eastAsia="zh-CN"/>
              </w:rPr>
              <w:tab/>
            </w:r>
            <w:r>
              <w:rPr>
                <w:rFonts w:ascii="宋体" w:eastAsia="宋体"/>
                <w:kern w:val="2"/>
                <w:lang w:eastAsia="zh-CN"/>
              </w:rPr>
              <w:tab/>
            </w:r>
            <w:r>
              <w:rPr>
                <w:rFonts w:ascii="宋体" w:eastAsia="宋体"/>
                <w:kern w:val="2"/>
                <w:lang w:eastAsia="zh-CN"/>
              </w:rPr>
              <w:tab/>
            </w:r>
            <w:r>
              <w:rPr>
                <w:rFonts w:ascii="宋体" w:eastAsia="宋体"/>
                <w:kern w:val="2"/>
                <w:lang w:eastAsia="zh-CN"/>
              </w:rPr>
              <w:tab/>
            </w:r>
            <w:r>
              <w:rPr>
                <w:rFonts w:ascii="宋体" w:eastAsia="宋体"/>
                <w:kern w:val="2"/>
                <w:lang w:eastAsia="zh-CN"/>
              </w:rPr>
              <w:tab/>
            </w:r>
            <w:r>
              <w:rPr>
                <w:rFonts w:ascii="宋体" w:eastAsia="宋体" w:hAnsi="宋体" w:hint="eastAsia"/>
                <w:kern w:val="2"/>
                <w:lang w:eastAsia="zh-CN"/>
              </w:rPr>
              <w:t>　</w:t>
            </w:r>
            <w:r>
              <w:rPr>
                <w:rFonts w:ascii="宋体" w:eastAsia="宋体" w:hAnsi="宋体"/>
                <w:kern w:val="2"/>
                <w:lang w:eastAsia="zh-CN"/>
              </w:rPr>
              <w:t xml:space="preserve"> </w:t>
            </w:r>
            <w:r>
              <w:rPr>
                <w:rFonts w:ascii="宋体" w:eastAsia="宋体" w:hAnsi="宋体" w:hint="eastAsia"/>
                <w:kern w:val="2"/>
                <w:lang w:eastAsia="zh-CN"/>
              </w:rPr>
              <w:t>　　</w:t>
            </w:r>
          </w:p>
          <w:p>
            <w:pPr>
              <w:keepNext w:val="0"/>
              <w:keepLines w:val="0"/>
              <w:widowControl w:val="0"/>
              <w:suppressLineNumbers w:val="0"/>
              <w:adjustRightInd w:val="0"/>
              <w:snapToGrid w:val="0"/>
              <w:spacing w:before="0" w:beforeAutospacing="0" w:after="0" w:afterAutospacing="0" w:line="480" w:lineRule="exact"/>
              <w:ind w:left="0" w:right="0"/>
              <w:jc w:val="left"/>
              <w:rPr>
                <w:rFonts w:ascii="仿宋" w:eastAsia="宋体" w:hAnsi="仿宋"/>
                <w:kern w:val="2"/>
                <w:lang w:eastAsia="zh-CN" w:bidi="ar"/>
              </w:rPr>
            </w:pPr>
            <w:r>
              <w:rPr>
                <w:rFonts w:ascii="宋体" w:eastAsia="宋体" w:hAnsi="宋体" w:hint="eastAsia"/>
                <w:lang w:eastAsia="zh-CN" w:bidi="ar"/>
              </w:rPr>
              <w:t>开户行：</w:t>
            </w:r>
            <w:r>
              <w:rPr>
                <w:rFonts w:ascii="宋体" w:eastAsia="宋体" w:hAnsi="宋体" w:hint="eastAsia"/>
                <w:lang w:eastAsia="zh-CN" w:bidi="ar"/>
              </w:rPr>
              <w:t>中国银行深圳东门支行</w:t>
            </w:r>
          </w:p>
          <w:p>
            <w:pPr>
              <w:keepNext w:val="0"/>
              <w:keepLines w:val="0"/>
              <w:widowControl w:val="0"/>
              <w:suppressLineNumbers w:val="0"/>
              <w:adjustRightInd w:val="0"/>
              <w:snapToGrid w:val="0"/>
              <w:spacing w:before="0" w:beforeAutospacing="0" w:after="0" w:afterAutospacing="0" w:line="480" w:lineRule="exact"/>
              <w:ind w:left="0" w:right="0"/>
              <w:jc w:val="left"/>
              <w:rPr>
                <w:rFonts w:ascii="宋体" w:eastAsia="宋体"/>
                <w:lang w:eastAsia="zh-CN" w:bidi="ar"/>
              </w:rPr>
            </w:pPr>
            <w:r>
              <w:rPr>
                <w:rFonts w:ascii="宋体" w:eastAsia="宋体" w:hAnsi="宋体" w:hint="eastAsia"/>
                <w:lang w:eastAsia="zh-CN" w:bidi="ar"/>
              </w:rPr>
              <w:t>帐　号：</w:t>
            </w:r>
            <w:r>
              <w:rPr>
                <w:rFonts w:ascii="宋体" w:eastAsia="宋体" w:hAnsi="宋体" w:hint="eastAsia"/>
                <w:lang w:eastAsia="zh-CN" w:bidi="ar"/>
              </w:rPr>
              <w:t>747157962071</w:t>
            </w:r>
          </w:p>
          <w:p>
            <w:pPr>
              <w:keepNext w:val="0"/>
              <w:keepLines w:val="0"/>
              <w:widowControl w:val="0"/>
              <w:suppressLineNumbers w:val="0"/>
              <w:snapToGrid w:val="0"/>
              <w:spacing w:before="0" w:beforeAutospacing="0" w:after="0" w:afterAutospacing="0" w:line="480" w:lineRule="exact"/>
              <w:ind w:left="0" w:right="0"/>
              <w:jc w:val="both"/>
              <w:rPr>
                <w:rFonts w:ascii="宋体" w:eastAsia="宋体" w:hAnsi="宋体"/>
                <w:kern w:val="2"/>
                <w:lang w:eastAsia="zh-CN"/>
              </w:rPr>
            </w:pPr>
            <w:r>
              <w:rPr>
                <w:rFonts w:ascii="宋体" w:eastAsia="宋体" w:hAnsi="宋体" w:hint="eastAsia"/>
                <w:kern w:val="2"/>
                <w:lang w:eastAsia="zh-CN"/>
              </w:rPr>
              <w:t>电</w:t>
            </w:r>
            <w:r>
              <w:rPr>
                <w:rFonts w:ascii="宋体" w:eastAsia="宋体" w:hAnsi="宋体"/>
                <w:kern w:val="2"/>
                <w:lang w:eastAsia="zh-CN"/>
              </w:rPr>
              <w:t xml:space="preserve">  </w:t>
            </w:r>
            <w:r>
              <w:rPr>
                <w:rFonts w:ascii="宋体" w:eastAsia="宋体" w:hAnsi="宋体" w:hint="eastAsia"/>
                <w:kern w:val="2"/>
                <w:lang w:eastAsia="zh-CN"/>
              </w:rPr>
              <w:t>话：</w:t>
            </w:r>
            <w:r>
              <w:rPr>
                <w:rFonts w:ascii="宋体" w:eastAsia="宋体" w:hAnsi="宋体"/>
                <w:kern w:val="2"/>
                <w:lang w:eastAsia="zh-CN"/>
              </w:rPr>
              <w:t xml:space="preserve"> </w:t>
            </w:r>
          </w:p>
          <w:p>
            <w:pPr>
              <w:keepNext w:val="0"/>
              <w:keepLines w:val="0"/>
              <w:widowControl w:val="0"/>
              <w:suppressLineNumbers w:val="0"/>
              <w:snapToGrid w:val="0"/>
              <w:spacing w:before="0" w:beforeAutospacing="0" w:after="0" w:afterAutospacing="0" w:line="480" w:lineRule="exact"/>
              <w:ind w:left="0" w:right="0"/>
              <w:jc w:val="both"/>
              <w:rPr>
                <w:rFonts w:ascii="宋体" w:eastAsia="宋体" w:hAnsi="宋体"/>
                <w:kern w:val="2"/>
                <w:lang w:eastAsia="zh-CN"/>
              </w:rPr>
            </w:pPr>
            <w:r>
              <w:rPr>
                <w:rFonts w:ascii="宋体" w:eastAsia="宋体" w:hAnsi="宋体" w:hint="eastAsia"/>
                <w:kern w:val="2"/>
                <w:lang w:eastAsia="zh-CN"/>
              </w:rPr>
              <w:t>日</w:t>
            </w:r>
            <w:r>
              <w:rPr>
                <w:rFonts w:ascii="宋体" w:eastAsia="宋体" w:hAnsi="宋体"/>
                <w:kern w:val="2"/>
                <w:lang w:eastAsia="zh-CN"/>
              </w:rPr>
              <w:t xml:space="preserve">  </w:t>
            </w:r>
            <w:r>
              <w:rPr>
                <w:rFonts w:ascii="宋体" w:eastAsia="宋体" w:hAnsi="宋体" w:hint="eastAsia"/>
                <w:kern w:val="2"/>
                <w:lang w:eastAsia="zh-CN"/>
              </w:rPr>
              <w:t>期：</w:t>
            </w:r>
            <w:r>
              <w:rPr>
                <w:rFonts w:ascii="宋体" w:eastAsia="宋体" w:hAnsi="宋体"/>
                <w:kern w:val="2"/>
                <w:lang w:eastAsia="zh-CN"/>
              </w:rPr>
              <w:t xml:space="preserve"> </w:t>
            </w:r>
          </w:p>
        </w:tc>
        <w:tc>
          <w:tcPr>
            <w:tcW w:w="5495" w:type="dxa"/>
            <w:noWrap w:val="0"/>
            <w:vAlign w:val="top"/>
          </w:tcPr>
          <w:p>
            <w:pPr>
              <w:keepNext w:val="0"/>
              <w:keepLines w:val="0"/>
              <w:widowControl w:val="0"/>
              <w:suppressLineNumbers w:val="0"/>
              <w:snapToGrid w:val="0"/>
              <w:spacing w:before="0" w:beforeAutospacing="0" w:after="0" w:afterAutospacing="0" w:line="480" w:lineRule="exact"/>
              <w:ind w:left="0" w:right="0" w:firstLine="240" w:firstLineChars="100"/>
              <w:jc w:val="both"/>
              <w:rPr>
                <w:rFonts w:ascii="宋体" w:eastAsia="宋体" w:hAnsi="宋体"/>
                <w:kern w:val="2"/>
                <w:lang w:eastAsia="zh-CN"/>
              </w:rPr>
            </w:pPr>
            <w:r>
              <w:rPr>
                <w:rFonts w:ascii="宋体" w:eastAsia="宋体" w:hAnsi="宋体" w:hint="eastAsia"/>
                <w:kern w:val="2"/>
                <w:lang w:eastAsia="zh-CN"/>
              </w:rPr>
              <w:t>乙　方：</w:t>
            </w:r>
            <w:r>
              <w:rPr>
                <w:rFonts w:ascii="宋体" w:eastAsia="宋体" w:hAnsi="宋体"/>
                <w:kern w:val="2"/>
                <w:lang w:eastAsia="zh-CN"/>
              </w:rPr>
              <w:t xml:space="preserve"> </w:t>
            </w:r>
          </w:p>
          <w:p>
            <w:pPr>
              <w:keepNext w:val="0"/>
              <w:keepLines w:val="0"/>
              <w:widowControl w:val="0"/>
              <w:suppressLineNumbers w:val="0"/>
              <w:snapToGrid w:val="0"/>
              <w:spacing w:before="0" w:beforeAutospacing="0" w:after="0" w:afterAutospacing="0" w:line="480" w:lineRule="exact"/>
              <w:ind w:left="998" w:right="0" w:hanging="720" w:leftChars="116" w:hangingChars="300"/>
              <w:jc w:val="both"/>
              <w:rPr>
                <w:rFonts w:ascii="宋体" w:eastAsia="宋体" w:hAnsi="宋体"/>
                <w:kern w:val="2"/>
                <w:lang w:eastAsia="zh-CN"/>
              </w:rPr>
            </w:pPr>
            <w:r>
              <w:rPr>
                <w:rFonts w:ascii="宋体" w:eastAsia="宋体" w:hAnsi="宋体" w:hint="eastAsia"/>
                <w:kern w:val="2"/>
                <w:lang w:eastAsia="zh-CN"/>
              </w:rPr>
              <w:t>地　址：</w:t>
            </w:r>
            <w:r>
              <w:rPr>
                <w:rFonts w:ascii="宋体" w:eastAsia="宋体" w:hAnsi="宋体"/>
                <w:kern w:val="2"/>
                <w:lang w:eastAsia="zh-CN"/>
              </w:rPr>
              <w:t xml:space="preserve">  </w:t>
            </w:r>
          </w:p>
          <w:p>
            <w:pPr>
              <w:keepNext w:val="0"/>
              <w:keepLines w:val="0"/>
              <w:widowControl w:val="0"/>
              <w:suppressLineNumbers w:val="0"/>
              <w:snapToGrid w:val="0"/>
              <w:spacing w:before="0" w:beforeAutospacing="0" w:after="0" w:afterAutospacing="0" w:line="480" w:lineRule="exact"/>
              <w:ind w:left="0" w:right="0" w:firstLine="240" w:firstLineChars="100"/>
              <w:jc w:val="both"/>
              <w:rPr>
                <w:rFonts w:ascii="宋体" w:eastAsia="宋体"/>
                <w:kern w:val="2"/>
                <w:lang w:eastAsia="zh-CN"/>
              </w:rPr>
            </w:pPr>
            <w:r>
              <w:rPr>
                <w:rFonts w:ascii="宋体" w:eastAsia="宋体" w:hAnsi="宋体" w:hint="eastAsia"/>
                <w:kern w:val="2"/>
                <w:lang w:eastAsia="zh-CN"/>
              </w:rPr>
              <w:t>委托代理人：</w:t>
            </w:r>
          </w:p>
          <w:p>
            <w:pPr>
              <w:keepNext w:val="0"/>
              <w:keepLines w:val="0"/>
              <w:widowControl w:val="0"/>
              <w:suppressLineNumbers w:val="0"/>
              <w:snapToGrid w:val="0"/>
              <w:spacing w:before="0" w:beforeAutospacing="0" w:after="0" w:afterAutospacing="0" w:line="480" w:lineRule="exact"/>
              <w:ind w:left="0" w:right="0" w:firstLine="240" w:firstLineChars="100"/>
              <w:jc w:val="both"/>
              <w:rPr>
                <w:rFonts w:ascii="宋体" w:eastAsia="宋体" w:hAnsi="宋体"/>
                <w:kern w:val="2"/>
                <w:lang w:eastAsia="zh-CN"/>
              </w:rPr>
            </w:pPr>
            <w:r>
              <w:rPr>
                <w:rFonts w:ascii="宋体" w:eastAsia="宋体" w:hAnsi="宋体" w:hint="eastAsia"/>
                <w:kern w:val="2"/>
                <w:lang w:eastAsia="zh-CN"/>
              </w:rPr>
              <w:t>开户行：</w:t>
            </w:r>
            <w:r>
              <w:rPr>
                <w:rFonts w:ascii="宋体" w:eastAsia="宋体" w:hAnsi="宋体"/>
                <w:kern w:val="2"/>
                <w:lang w:eastAsia="zh-CN"/>
              </w:rPr>
              <w:t xml:space="preserve"> </w:t>
            </w:r>
          </w:p>
          <w:p>
            <w:pPr>
              <w:keepNext w:val="0"/>
              <w:keepLines w:val="0"/>
              <w:widowControl w:val="0"/>
              <w:suppressLineNumbers w:val="0"/>
              <w:snapToGrid w:val="0"/>
              <w:spacing w:before="0" w:beforeAutospacing="0" w:after="0" w:afterAutospacing="0" w:line="480" w:lineRule="exact"/>
              <w:ind w:left="0" w:right="0" w:firstLine="240" w:firstLineChars="100"/>
              <w:jc w:val="both"/>
              <w:rPr>
                <w:rFonts w:ascii="宋体" w:eastAsia="宋体" w:hAnsi="宋体"/>
                <w:kern w:val="2"/>
                <w:lang w:eastAsia="zh-CN"/>
              </w:rPr>
            </w:pPr>
            <w:r>
              <w:rPr>
                <w:rFonts w:ascii="宋体" w:eastAsia="宋体" w:hAnsi="宋体" w:hint="eastAsia"/>
                <w:kern w:val="2"/>
                <w:lang w:eastAsia="zh-CN"/>
              </w:rPr>
              <w:t>帐　号：</w:t>
            </w:r>
            <w:r>
              <w:rPr>
                <w:rFonts w:ascii="宋体" w:eastAsia="宋体" w:hAnsi="宋体"/>
                <w:kern w:val="2"/>
                <w:lang w:eastAsia="zh-CN"/>
              </w:rPr>
              <w:t xml:space="preserve">          </w:t>
            </w:r>
          </w:p>
          <w:p>
            <w:pPr>
              <w:keepNext w:val="0"/>
              <w:keepLines w:val="0"/>
              <w:widowControl w:val="0"/>
              <w:suppressLineNumbers w:val="0"/>
              <w:snapToGrid w:val="0"/>
              <w:spacing w:before="0" w:beforeAutospacing="0" w:after="0" w:afterAutospacing="0" w:line="480" w:lineRule="exact"/>
              <w:ind w:left="0" w:right="0" w:firstLine="240" w:firstLineChars="100"/>
              <w:jc w:val="both"/>
              <w:rPr>
                <w:rFonts w:ascii="宋体" w:eastAsia="宋体" w:hAnsi="宋体"/>
                <w:kern w:val="2"/>
                <w:lang w:eastAsia="zh-CN"/>
              </w:rPr>
            </w:pPr>
            <w:r>
              <w:rPr>
                <w:rFonts w:ascii="宋体" w:eastAsia="宋体" w:hAnsi="宋体" w:hint="eastAsia"/>
                <w:kern w:val="2"/>
                <w:lang w:eastAsia="zh-CN"/>
              </w:rPr>
              <w:t>电　话：</w:t>
            </w:r>
            <w:r>
              <w:rPr>
                <w:rFonts w:ascii="宋体" w:eastAsia="宋体" w:hAnsi="宋体"/>
                <w:kern w:val="2"/>
                <w:lang w:eastAsia="zh-CN"/>
              </w:rPr>
              <w:t xml:space="preserve">  </w:t>
            </w:r>
          </w:p>
          <w:p>
            <w:pPr>
              <w:keepNext w:val="0"/>
              <w:keepLines w:val="0"/>
              <w:widowControl w:val="0"/>
              <w:suppressLineNumbers w:val="0"/>
              <w:snapToGrid w:val="0"/>
              <w:spacing w:before="0" w:beforeAutospacing="0" w:after="0" w:afterAutospacing="0" w:line="480" w:lineRule="exact"/>
              <w:ind w:left="0" w:right="0" w:firstLine="240" w:firstLineChars="100"/>
              <w:jc w:val="both"/>
              <w:rPr>
                <w:rFonts w:ascii="宋体" w:eastAsia="宋体" w:hAnsi="宋体"/>
                <w:kern w:val="2"/>
                <w:lang w:eastAsia="zh-CN"/>
              </w:rPr>
            </w:pPr>
            <w:r>
              <w:rPr>
                <w:rFonts w:ascii="宋体" w:eastAsia="宋体" w:hAnsi="宋体" w:hint="eastAsia"/>
                <w:kern w:val="2"/>
                <w:lang w:eastAsia="zh-CN"/>
              </w:rPr>
              <w:t>日</w:t>
            </w:r>
            <w:r>
              <w:rPr>
                <w:rFonts w:ascii="宋体" w:eastAsia="宋体" w:hAnsi="宋体"/>
                <w:kern w:val="2"/>
                <w:lang w:eastAsia="zh-CN"/>
              </w:rPr>
              <w:t xml:space="preserve">  </w:t>
            </w:r>
            <w:r>
              <w:rPr>
                <w:rFonts w:ascii="宋体" w:eastAsia="宋体" w:hAnsi="宋体" w:hint="eastAsia"/>
                <w:kern w:val="2"/>
                <w:lang w:eastAsia="zh-CN"/>
              </w:rPr>
              <w:t>期：</w:t>
            </w:r>
            <w:r>
              <w:rPr>
                <w:rFonts w:ascii="宋体" w:eastAsia="宋体" w:hAnsi="宋体"/>
                <w:kern w:val="2"/>
                <w:lang w:eastAsia="zh-CN"/>
              </w:rPr>
              <w:t xml:space="preserve"> </w:t>
            </w:r>
          </w:p>
        </w:tc>
      </w:tr>
    </w:tbl>
    <w:p>
      <w:pPr>
        <w:widowControl w:val="0"/>
        <w:jc w:val="both"/>
        <w:rPr>
          <w:rFonts w:eastAsia="宋体"/>
          <w:kern w:val="2"/>
          <w:sz w:val="21"/>
          <w:lang w:eastAsia="zh-CN"/>
        </w:rPr>
      </w:pPr>
    </w:p>
    <w:p>
      <w:pPr>
        <w:widowControl w:val="0"/>
        <w:jc w:val="both"/>
        <w:rPr>
          <w:rFonts w:eastAsia="宋体"/>
          <w:kern w:val="2"/>
          <w:sz w:val="21"/>
          <w:lang w:eastAsia="zh-CN"/>
        </w:rPr>
      </w:pPr>
    </w:p>
    <w:p>
      <w:pPr>
        <w:widowControl/>
        <w:jc w:val="left"/>
        <w:rPr>
          <w:rFonts w:ascii="宋体" w:eastAsia="宋体" w:hAnsi="宋体"/>
          <w:kern w:val="2"/>
          <w:sz w:val="21"/>
          <w:szCs w:val="21"/>
          <w:lang w:eastAsia="zh-CN"/>
        </w:rPr>
      </w:pPr>
      <w:r>
        <w:rPr>
          <w:rFonts w:ascii="宋体" w:eastAsia="宋体" w:hAnsi="宋体"/>
          <w:kern w:val="2"/>
          <w:sz w:val="21"/>
          <w:szCs w:val="21"/>
          <w:lang w:eastAsia="zh-CN"/>
        </w:rPr>
        <w:br w:type="page"/>
      </w:r>
    </w:p>
    <w:p>
      <w:pPr>
        <w:widowControl w:val="0"/>
        <w:adjustRightInd w:val="0"/>
        <w:spacing w:before="120" w:beforeLines="50" w:after="120" w:afterLines="50"/>
        <w:ind w:left="562"/>
        <w:jc w:val="center"/>
        <w:textAlignment w:val="baseline"/>
        <w:outlineLvl w:val="1"/>
        <w:rPr>
          <w:rFonts w:eastAsia="宋体"/>
          <w:sz w:val="28"/>
          <w:szCs w:val="28"/>
          <w:lang w:eastAsia="zh-CN"/>
        </w:rPr>
      </w:pPr>
      <w:r>
        <w:rPr>
          <w:rFonts w:eastAsia="宋体" w:hint="eastAsia"/>
          <w:sz w:val="28"/>
          <w:szCs w:val="28"/>
          <w:lang w:eastAsia="zh-CN"/>
        </w:rPr>
        <w:t>第二册  通用条款（公开招标）</w:t>
      </w:r>
    </w:p>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bookmarkStart w:id="46" w:name="_Hlk72399513"/>
      <w:bookmarkStart w:id="47" w:name="_Hlk72439706"/>
      <w:r>
        <w:rPr>
          <w:rFonts w:ascii="Cambria" w:eastAsia="宋体" w:hAnsi="Cambria" w:cs="宋体" w:hint="eastAsia"/>
          <w:b/>
          <w:bCs/>
          <w:kern w:val="2"/>
          <w:sz w:val="28"/>
          <w:szCs w:val="28"/>
          <w:lang w:eastAsia="zh-CN"/>
        </w:rPr>
        <w:t>总则</w:t>
      </w:r>
    </w:p>
    <w:bookmarkEnd w:id="46"/>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 通用条款说明</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1采购代理机构发出招标文件通用条款版本，列出深圳市自行采购项目进行招标采购所适用的通用条款内容。</w:t>
      </w:r>
      <w:bookmarkStart w:id="48" w:name="_Hlk72399729"/>
      <w:r>
        <w:rPr>
          <w:rFonts w:ascii="宋体" w:eastAsia="宋体" w:hAnsi="宋体" w:hint="eastAsia"/>
          <w:kern w:val="2"/>
          <w:sz w:val="21"/>
          <w:szCs w:val="21"/>
          <w:lang w:eastAsia="zh-CN"/>
        </w:rPr>
        <w:t>如有需要，采购代理机构可以对通用条款</w:t>
      </w:r>
      <w:r>
        <w:rPr>
          <w:rFonts w:ascii="宋体" w:eastAsia="宋体" w:hAnsi="宋体" w:hint="eastAsia"/>
          <w:kern w:val="2"/>
          <w:sz w:val="21"/>
          <w:szCs w:val="21"/>
          <w:lang w:eastAsia="zh-CN"/>
        </w:rPr>
        <w:t>的内容进行补充。</w:t>
      </w:r>
      <w:bookmarkEnd w:id="48"/>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2．招标说明</w:t>
      </w:r>
    </w:p>
    <w:p>
      <w:pPr>
        <w:widowControl w:val="0"/>
        <w:ind w:firstLine="420" w:firstLineChars="200"/>
        <w:jc w:val="both"/>
        <w:rPr>
          <w:rFonts w:ascii="宋体" w:eastAsia="宋体" w:hAnsi="宋体"/>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招标文件中下列术语应解释为：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3.1“采购人”：指依法进行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 xml:space="preserve">的国家机关、事业单位、团体组织；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本文件所述的“采购代理机构”指</w:t>
      </w:r>
      <w:r>
        <w:rPr>
          <w:rFonts w:ascii="宋体" w:eastAsia="宋体" w:hAnsi="宋体" w:hint="eastAsia"/>
          <w:b/>
          <w:bCs/>
          <w:kern w:val="2"/>
          <w:sz w:val="21"/>
          <w:szCs w:val="21"/>
          <w:lang w:eastAsia="zh-CN"/>
        </w:rPr>
        <w:t>深圳公共资源交易中心</w:t>
      </w:r>
      <w:r>
        <w:rPr>
          <w:rFonts w:ascii="宋体" w:eastAsia="宋体" w:hAnsi="宋体" w:hint="eastAsia"/>
          <w:b/>
          <w:bCs/>
          <w:kern w:val="2"/>
          <w:sz w:val="21"/>
          <w:szCs w:val="21"/>
          <w:lang w:eastAsia="zh-CN"/>
        </w:rPr>
        <w:t>（</w:t>
      </w:r>
      <w:r>
        <w:rPr>
          <w:rFonts w:ascii="宋体" w:eastAsia="宋体" w:hAnsi="宋体" w:hint="eastAsia"/>
          <w:b/>
          <w:bCs/>
          <w:kern w:val="2"/>
          <w:sz w:val="21"/>
          <w:lang w:eastAsia="zh-CN"/>
        </w:rPr>
        <w:t>深圳交易集团有限公司政府采购业务分公司）</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3.5“日期”指公历日；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网站上传电子投标文件；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 xml:space="preserve">4. </w:t>
      </w:r>
      <w:bookmarkStart w:id="49" w:name="_Hlk72398643"/>
      <w:r>
        <w:rPr>
          <w:rFonts w:ascii="黑体" w:eastAsia="黑体" w:hAnsi="宋体" w:hint="eastAsia"/>
          <w:kern w:val="2"/>
          <w:sz w:val="21"/>
          <w:szCs w:val="21"/>
          <w:lang w:eastAsia="zh-CN"/>
        </w:rPr>
        <w:t>自行采购供应商责任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5．投标人参加自行采购的条件</w:t>
      </w:r>
    </w:p>
    <w:p>
      <w:pPr>
        <w:widowControl w:val="0"/>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深圳市自行采购系统（具体在深圳交易集团有限公司政府采购业务分公司进行办理）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5.2投标人资格要求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5.3联合体投标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5.3.1以下有关联合体投标的条款仅适用于允许投标人组成联合体投标的项目。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（1）投标联合体各方参加采购活动应当具备下列条件：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1、具有独立承担民事责任的能力；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2、有良好的商业信誉和健全的财务会计制度；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3、具有履行合同所必需的设备和专业技术能力；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4、有依法缴纳税收和社会保障资金的良好记录；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5、参加采购活动前三年内，在经营活动中没有重大违法记录；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6、法律、行政法规规定的其他条件。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（2）在投标截止前，投标联合体各方均应注册成</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供应商；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（6）联合体各方应当签订联合体投标协议，明确约定各方拟承担的工作和责任，并将该协议随投标文件一并递交给</w:t>
      </w:r>
      <w:r>
        <w:rPr>
          <w:rFonts w:ascii="宋体" w:eastAsia="宋体" w:hAnsi="宋体" w:hint="eastAsia"/>
          <w:kern w:val="2"/>
          <w:sz w:val="21"/>
          <w:szCs w:val="21"/>
          <w:lang w:eastAsia="zh-CN"/>
        </w:rPr>
        <w:t>采购代理机构；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（7）联合体中标后，联合体各方应</w:t>
      </w:r>
      <w:r>
        <w:rPr>
          <w:rFonts w:ascii="宋体" w:eastAsia="宋体" w:hAnsi="宋体" w:hint="eastAsia"/>
          <w:kern w:val="2"/>
          <w:sz w:val="21"/>
          <w:szCs w:val="21"/>
          <w:lang w:eastAsia="zh-CN"/>
        </w:rPr>
        <w:t>当共同与采购人签订合同，就中标项目向采购人承担连带责任；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6．政策导向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6.1  采购扶持贫困地区、中小企业、监狱企业和残疾人福利性单位发展，支持节能减排、环境保护。</w:t>
      </w:r>
    </w:p>
    <w:p>
      <w:pPr>
        <w:widowControl w:val="0"/>
        <w:ind w:firstLine="420" w:firstLineChars="200"/>
        <w:jc w:val="both"/>
        <w:rPr>
          <w:rFonts w:eastAsia="宋体"/>
          <w:kern w:val="2"/>
          <w:sz w:val="21"/>
          <w:szCs w:val="21"/>
          <w:shd w:val="clear" w:color="auto" w:fill="FFFFFF"/>
          <w:lang w:eastAsia="zh-CN"/>
        </w:rPr>
      </w:pPr>
      <w:r>
        <w:rPr>
          <w:rFonts w:ascii="宋体" w:eastAsia="宋体" w:hAnsi="宋体" w:hint="eastAsia"/>
          <w:kern w:val="2"/>
          <w:sz w:val="21"/>
          <w:szCs w:val="21"/>
          <w:lang w:eastAsia="zh-CN"/>
        </w:rPr>
        <w:t>6.2  本项目落实深圳市政府采购供应商诚信管理政策要求。</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7.1  必须是全新、未使用过的原装合格正品（包括零部件），如安装或配置了软件的，须为正版软件。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7.4  投标人</w:t>
      </w:r>
      <w:bookmarkStart w:id="50" w:name="_Hlk72152753"/>
      <w:r>
        <w:rPr>
          <w:rFonts w:ascii="宋体" w:eastAsia="宋体" w:hAnsi="宋体"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8．投标费用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9．踏勘现场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9.1如有需要（详见专用条款），</w:t>
      </w:r>
      <w:r>
        <w:rPr>
          <w:rFonts w:ascii="宋体" w:eastAsia="宋体" w:hAnsi="宋体" w:hint="eastAsia"/>
          <w:kern w:val="2"/>
          <w:sz w:val="21"/>
          <w:szCs w:val="21"/>
          <w:lang w:eastAsia="zh-CN"/>
        </w:rPr>
        <w:t>采购人或</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9.3采购人</w:t>
      </w:r>
      <w:r>
        <w:rPr>
          <w:rFonts w:ascii="宋体" w:eastAsia="宋体" w:hAnsi="宋体" w:hint="eastAsia"/>
          <w:kern w:val="2"/>
          <w:sz w:val="21"/>
          <w:szCs w:val="21"/>
          <w:lang w:eastAsia="zh-CN"/>
        </w:rPr>
        <w:t>应当通过</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向投标人提供有关现场的书面资料和数据。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9.4任何人或任何组织在踏勘现场时向投标人提供的任何书面资料或口头承诺，未经</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9.5未参与踏勘现场不作为否定投标人资格的理由。</w:t>
      </w:r>
    </w:p>
    <w:p>
      <w:pPr>
        <w:widowControl w:val="0"/>
        <w:ind w:firstLine="420" w:firstLineChars="200"/>
        <w:jc w:val="both"/>
        <w:rPr>
          <w:rFonts w:ascii="宋体" w:eastAsia="宋体" w:hAnsi="宋体"/>
          <w:kern w:val="2"/>
          <w:sz w:val="21"/>
          <w:szCs w:val="21"/>
          <w:lang w:eastAsia="zh-CN"/>
        </w:rPr>
      </w:pPr>
      <w:r>
        <w:rPr>
          <w:rFonts w:ascii="黑体" w:eastAsia="黑体" w:hAnsi="宋体" w:hint="eastAsia"/>
          <w:kern w:val="2"/>
          <w:sz w:val="21"/>
          <w:szCs w:val="21"/>
          <w:lang w:eastAsia="zh-CN"/>
        </w:rPr>
        <w:t>10．标前会议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10.1如采购人或</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认为有必要组织标前会议，投标人应按照招标文件规定的时间或</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另行书面通知（包括</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网站发布方式，如更正公告等）的时间和地点，参与标前会议。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10.2任何人或任何组织在标前会议时向投标人提供的任何书面资料或口头承诺，未经</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10.3未参与标前会议不作为否定投标人资格的理由。</w:t>
      </w:r>
    </w:p>
    <w:bookmarkEnd w:id="49"/>
    <w:p>
      <w:pPr>
        <w:widowControl w:val="0"/>
        <w:ind w:firstLine="412" w:firstLineChars="196"/>
        <w:jc w:val="both"/>
        <w:rPr>
          <w:rFonts w:ascii="宋体" w:eastAsia="宋体" w:hAnsi="宋体"/>
          <w:kern w:val="2"/>
          <w:sz w:val="21"/>
          <w:lang w:eastAsia="zh-CN"/>
        </w:rPr>
      </w:pPr>
    </w:p>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招标文件</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11．</w:t>
      </w:r>
      <w:bookmarkStart w:id="51" w:name="_Hlk72399819"/>
      <w:r>
        <w:rPr>
          <w:rFonts w:ascii="黑体" w:eastAsia="黑体" w:hAnsi="宋体" w:hint="eastAsia"/>
          <w:kern w:val="2"/>
          <w:sz w:val="21"/>
          <w:szCs w:val="21"/>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11.1招标文件除以下内容</w:t>
      </w:r>
      <w:r>
        <w:rPr>
          <w:rFonts w:ascii="宋体" w:eastAsia="宋体" w:hAnsi="宋体" w:hint="eastAsia"/>
          <w:kern w:val="2"/>
          <w:sz w:val="21"/>
          <w:szCs w:val="21"/>
          <w:lang w:eastAsia="zh-CN"/>
        </w:rPr>
        <w:t>外，</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在招标期间发出的澄清或修改等相关公告或通知内容，均是招标文件的组成部分，对投标人起约束作用；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招标文件包括下列内容：</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第一册  专用条款</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用户需求书</w:t>
      </w:r>
    </w:p>
    <w:p>
      <w:pPr>
        <w:widowControl w:val="0"/>
        <w:ind w:firstLine="420" w:firstLineChars="200"/>
        <w:jc w:val="both"/>
        <w:rPr>
          <w:rFonts w:ascii="宋体" w:eastAsia="宋体" w:hAnsi="宋体"/>
          <w:kern w:val="2"/>
          <w:sz w:val="21"/>
          <w:szCs w:val="21"/>
          <w:lang w:eastAsia="zh-CN"/>
        </w:rPr>
      </w:pPr>
      <w:r>
        <w:rPr>
          <w:rFonts w:eastAsia="宋体" w:hint="eastAsia"/>
          <w:kern w:val="2"/>
          <w:sz w:val="21"/>
          <w:szCs w:val="21"/>
          <w:lang w:eastAsia="zh-CN"/>
        </w:rPr>
        <w:t>第四章</w:t>
      </w:r>
      <w:r>
        <w:rPr>
          <w:rFonts w:eastAsia="宋体"/>
          <w:kern w:val="2"/>
          <w:sz w:val="21"/>
          <w:szCs w:val="21"/>
          <w:lang w:eastAsia="zh-CN"/>
        </w:rPr>
        <w:t xml:space="preserve">  </w:t>
      </w:r>
      <w:r>
        <w:rPr>
          <w:rFonts w:eastAsia="宋体" w:hint="eastAsia"/>
          <w:kern w:val="2"/>
          <w:sz w:val="21"/>
          <w:szCs w:val="21"/>
          <w:lang w:eastAsia="zh-CN"/>
        </w:rPr>
        <w:t>投标文件格式及附件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第二册  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11.2 投标</w:t>
      </w:r>
      <w:r>
        <w:rPr>
          <w:rFonts w:ascii="宋体" w:eastAsia="宋体" w:hAnsi="宋体" w:hint="eastAsia"/>
          <w:kern w:val="2"/>
          <w:sz w:val="21"/>
          <w:szCs w:val="21"/>
          <w:lang w:eastAsia="zh-CN"/>
        </w:rPr>
        <w:t>人下载招标文件后，应仔细检查招标文件的所有内容，如有疑问应在答疑截止时间之前向</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11.3任何人或任何组织向投标人提交的任何书面或口头资料，未经</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在网上发布或书面通知，均作无效处理，不得作为招标文件的组成部分。</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对投标人由此而做出的推论、理解和结论概不负责。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11.4</w:t>
      </w:r>
      <w:r>
        <w:rPr>
          <w:rFonts w:ascii="宋体" w:eastAsia="宋体" w:hAnsi="宋体" w:hint="eastAsia"/>
          <w:kern w:val="2"/>
          <w:sz w:val="21"/>
          <w:szCs w:val="21"/>
          <w:highlight w:val="cyan"/>
          <w:lang w:eastAsia="zh-CN"/>
        </w:rPr>
        <w:t>在</w:t>
      </w:r>
      <w:r>
        <w:rPr>
          <w:rFonts w:ascii="宋体" w:eastAsia="宋体" w:hAnsi="宋体" w:hint="eastAsia"/>
          <w:kern w:val="2"/>
          <w:sz w:val="21"/>
          <w:szCs w:val="21"/>
          <w:highlight w:val="cyan"/>
          <w:lang w:eastAsia="zh-CN"/>
        </w:rPr>
        <w:t>项目产生质疑、投诉等阶段，主管部门、采购人、代理机构、评审委员会等可以要求供应商提供原件进行核查。</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12．招标文件的澄清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12.1招标文件澄清的目的是澄清、解答投标人在查阅招标文件后或现场踏勘中可能提出的与投标有关的疑问或询问。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color w:val="FF0000"/>
          <w:kern w:val="2"/>
          <w:sz w:val="21"/>
          <w:szCs w:val="21"/>
          <w:highlight w:val="cyan"/>
          <w:lang w:eastAsia="zh-CN"/>
        </w:rPr>
      </w:pPr>
      <w:r>
        <w:rPr>
          <w:rFonts w:ascii="宋体" w:eastAsia="宋体" w:hAnsi="宋体" w:hint="eastAsia"/>
          <w:color w:val="FF0000"/>
          <w:kern w:val="2"/>
          <w:sz w:val="21"/>
          <w:szCs w:val="21"/>
          <w:highlight w:val="cyan"/>
          <w:lang w:eastAsia="zh-CN"/>
        </w:rPr>
        <w:t>12.2投标人如对招标文件内容有疑问，应当在招标公告规定的澄清（提问）截止时间前将疑问内容加盖公章书面提交至</w:t>
      </w:r>
      <w:r>
        <w:rPr>
          <w:rFonts w:ascii="宋体" w:eastAsia="宋体" w:hAnsi="宋体" w:hint="eastAsia"/>
          <w:color w:val="FF0000"/>
          <w:kern w:val="2"/>
          <w:sz w:val="21"/>
          <w:szCs w:val="21"/>
          <w:highlight w:val="cyan"/>
          <w:lang w:eastAsia="zh-CN"/>
        </w:rPr>
        <w:t>采购代理机构</w:t>
      </w:r>
      <w:r>
        <w:rPr>
          <w:rFonts w:ascii="宋体" w:eastAsia="宋体" w:hAnsi="宋体" w:hint="eastAsia"/>
          <w:color w:val="FF0000"/>
          <w:kern w:val="2"/>
          <w:sz w:val="21"/>
          <w:szCs w:val="21"/>
          <w:highlight w:val="cyan"/>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12</w:t>
      </w:r>
      <w:r>
        <w:rPr>
          <w:rFonts w:ascii="宋体" w:eastAsia="宋体" w:hAnsi="宋体" w:hint="eastAsia"/>
          <w:kern w:val="2"/>
          <w:sz w:val="21"/>
          <w:szCs w:val="21"/>
          <w:lang w:eastAsia="zh-CN"/>
        </w:rPr>
        <w:t>.3不论是</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根据需要主动对招标文件进行必要的澄清或是根据投标人的要求对招标文件做出澄清，</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都将在投标截止日期前以书面形式（包括</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网站发布方式）答复或发送给所有投标人。答复内容是招标文件的组成部分，对投标人起约束作用，其有效性按照本通用条款第13.3、13.4款规定执行。</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13．招标文件的修改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13.1招标文件发出后，在投标截止日期前任何时候，确需要变更招标文件内容的，</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可主动或在解答投标人提出的澄清问题时对招标文件进行修改。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13.2招标文件的修改以书面形式（包括</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13.3招标文件、招标文件澄清答复内容、招标文件修改补充内容均以书面形式（包括</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13.4</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保证招标文件澄清答复内容和招标文件修改补充内容在投标截止时间前以书面形式（包括</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网站发布方式，如更正公告等）发送给所有投标人。为使投标人在编制投标文件时有充分时间对招标文件的修改部分进行研究，</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可以酌情延长递交投标文件的截止日期。</w:t>
      </w:r>
      <w:bookmarkEnd w:id="51"/>
    </w:p>
    <w:p>
      <w:pPr>
        <w:widowControl w:val="0"/>
        <w:jc w:val="both"/>
        <w:rPr>
          <w:rFonts w:ascii="宋体" w:eastAsia="宋体" w:hAnsi="宋体"/>
          <w:kern w:val="2"/>
          <w:sz w:val="21"/>
          <w:szCs w:val="21"/>
          <w:lang w:eastAsia="zh-CN"/>
        </w:rPr>
      </w:pPr>
    </w:p>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投标文件的编制</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14．</w:t>
      </w:r>
      <w:bookmarkStart w:id="52" w:name="_Hlk72400236"/>
      <w:r>
        <w:rPr>
          <w:rFonts w:ascii="黑体" w:eastAsia="黑体" w:hAnsi="宋体" w:hint="eastAsia"/>
          <w:kern w:val="2"/>
          <w:sz w:val="21"/>
          <w:szCs w:val="21"/>
          <w:lang w:eastAsia="zh-CN"/>
        </w:rPr>
        <w:t>投标文件的语言及度量单位</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14.1 投</w:t>
      </w:r>
      <w:r>
        <w:rPr>
          <w:rFonts w:ascii="宋体" w:eastAsia="宋体" w:hAnsi="宋体" w:hint="eastAsia"/>
          <w:kern w:val="2"/>
          <w:sz w:val="21"/>
          <w:szCs w:val="21"/>
          <w:lang w:eastAsia="zh-CN"/>
        </w:rPr>
        <w:t>标人与</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之间与</w:t>
      </w:r>
      <w:r>
        <w:rPr>
          <w:rFonts w:ascii="宋体" w:eastAsia="宋体" w:hAnsi="宋体" w:hint="eastAsia"/>
          <w:kern w:val="2"/>
          <w:sz w:val="21"/>
          <w:szCs w:val="21"/>
          <w:lang w:eastAsia="zh-CN"/>
        </w:rPr>
        <w:t>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52"/>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15．</w:t>
      </w:r>
      <w:bookmarkStart w:id="53" w:name="_Hlk72401567"/>
      <w:r>
        <w:rPr>
          <w:rFonts w:ascii="黑体" w:eastAsia="黑体" w:hAnsi="宋体" w:hint="eastAsia"/>
          <w:kern w:val="2"/>
          <w:sz w:val="21"/>
          <w:szCs w:val="21"/>
          <w:lang w:eastAsia="zh-CN"/>
        </w:rPr>
        <w:t>投标文件的组成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16．投标文件格式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投标文件包括本通用条款第15条中规定的内容。如招标文件提供了投标文件格式，则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17．投标货币</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本项目的投标报价应以人民币计。</w:t>
      </w:r>
    </w:p>
    <w:bookmarkEnd w:id="53"/>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18．</w:t>
      </w:r>
      <w:bookmarkStart w:id="54" w:name="_Hlk72401735"/>
      <w:r>
        <w:rPr>
          <w:rFonts w:ascii="黑体" w:eastAsia="黑体" w:hAnsi="宋体"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18.1 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18.2.2投标产品从采购人开始使用至招标文件中规定的周期内正常、连续地使用所必须的备件和专用工具清单，包括备件和专用工具的货源及现行价格。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szCs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szCs w:val="21"/>
          <w:lang w:eastAsia="zh-CN"/>
        </w:rPr>
        <w:t>满足要求</w:t>
      </w:r>
      <w:r>
        <w:rPr>
          <w:rFonts w:ascii="宋体" w:eastAsia="宋体" w:hAnsi="宋体" w:hint="eastAsia"/>
          <w:kern w:val="2"/>
          <w:sz w:val="21"/>
          <w:szCs w:val="21"/>
          <w:lang w:eastAsia="zh-CN"/>
        </w:rPr>
        <w:t>，由评审委员会来评判。</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54"/>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19．</w:t>
      </w:r>
      <w:bookmarkStart w:id="55" w:name="_Hlk72402034"/>
      <w:r>
        <w:rPr>
          <w:rFonts w:ascii="黑体" w:eastAsia="黑体" w:hAnsi="宋体" w:hint="eastAsia"/>
          <w:kern w:val="2"/>
          <w:sz w:val="21"/>
          <w:szCs w:val="21"/>
          <w:lang w:eastAsia="zh-CN"/>
        </w:rPr>
        <w:t>投标文件其他证明文件的要求</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20．投标有效期</w:t>
      </w:r>
    </w:p>
    <w:bookmarkEnd w:id="55"/>
    <w:p>
      <w:pPr>
        <w:widowControl w:val="0"/>
        <w:ind w:firstLine="420" w:firstLineChars="200"/>
        <w:jc w:val="both"/>
        <w:rPr>
          <w:rFonts w:ascii="宋体" w:eastAsia="宋体" w:hAnsi="宋体"/>
          <w:kern w:val="2"/>
          <w:sz w:val="21"/>
          <w:szCs w:val="21"/>
          <w:lang w:eastAsia="zh-CN"/>
        </w:rPr>
      </w:pPr>
      <w:bookmarkStart w:id="57"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20.2 在特殊情况下，</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在原定的投标有效期满之前，</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可以根据需要以书面形式（包括</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网站公开发布方式）向投标人提出延长投标有效期的要求，对此要求投标人须以书面形式予以答复，投标人可以拒绝</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此项要</w:t>
      </w:r>
      <w:r>
        <w:rPr>
          <w:rFonts w:ascii="宋体" w:eastAsia="宋体" w:hAnsi="宋体" w:hint="eastAsia"/>
          <w:kern w:val="2"/>
          <w:sz w:val="21"/>
          <w:szCs w:val="21"/>
          <w:lang w:eastAsia="zh-CN"/>
        </w:rPr>
        <w:t>求，其投标在原投标有效期满后不再有效。同意延长投标有效期的投标人不能要求也不允许修改其投标文件。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20.3 中标供应商的投标文件有效期，截止于完成本招标文件规定的全部项目内容，并通过竣工验收及保修期结束。</w:t>
      </w:r>
    </w:p>
    <w:bookmarkEnd w:id="57"/>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21．</w:t>
      </w:r>
      <w:bookmarkStart w:id="58" w:name="_Hlk72402325"/>
      <w:r>
        <w:rPr>
          <w:rFonts w:ascii="黑体" w:eastAsia="黑体" w:hAnsi="宋体" w:hint="eastAsia"/>
          <w:kern w:val="2"/>
          <w:sz w:val="21"/>
          <w:szCs w:val="21"/>
          <w:lang w:eastAsia="zh-CN"/>
        </w:rPr>
        <w:t xml:space="preserve">关于投标保证金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szCs w:val="21"/>
          <w:lang w:eastAsia="zh-CN"/>
        </w:rPr>
        <w:t>根据《深圳市财政局关于调整政府采购投标（响应）保证金管理政策的通知》（深财购〔</w:t>
      </w:r>
      <w:r>
        <w:rPr>
          <w:rFonts w:eastAsia="宋体"/>
          <w:kern w:val="2"/>
          <w:sz w:val="21"/>
          <w:szCs w:val="21"/>
          <w:lang w:eastAsia="zh-CN"/>
        </w:rPr>
        <w:t>2021</w:t>
      </w:r>
      <w:r>
        <w:rPr>
          <w:rFonts w:eastAsia="宋体" w:hint="eastAsia"/>
          <w:kern w:val="2"/>
          <w:sz w:val="21"/>
          <w:szCs w:val="21"/>
          <w:lang w:eastAsia="zh-CN"/>
        </w:rPr>
        <w:t>〕</w:t>
      </w:r>
      <w:r>
        <w:rPr>
          <w:rFonts w:eastAsia="宋体"/>
          <w:kern w:val="2"/>
          <w:sz w:val="21"/>
          <w:szCs w:val="21"/>
          <w:lang w:eastAsia="zh-CN"/>
        </w:rPr>
        <w:t>51</w:t>
      </w:r>
      <w:r>
        <w:rPr>
          <w:rFonts w:eastAsia="宋体" w:hint="eastAsia"/>
          <w:kern w:val="2"/>
          <w:sz w:val="21"/>
          <w:szCs w:val="21"/>
          <w:lang w:eastAsia="zh-CN"/>
        </w:rPr>
        <w:t>号）文的规定，本项目不收取投标保证金。</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22．投标人的替代方案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8"/>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23．</w:t>
      </w:r>
      <w:bookmarkStart w:id="59" w:name="_Hlk72402860"/>
      <w:r>
        <w:rPr>
          <w:rFonts w:ascii="黑体" w:eastAsia="黑体" w:hAnsi="宋体" w:hint="eastAsia"/>
          <w:kern w:val="2"/>
          <w:sz w:val="21"/>
          <w:szCs w:val="21"/>
          <w:lang w:eastAsia="zh-CN"/>
        </w:rPr>
        <w:t>投标文件的制作要求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23.2.2不能用非本公司的电子密钥加密本公司的投标文件，或者用其它公司的登录用户上传本公司的投标文件。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23.2.3要求用《投标书编制软件》编制投标书的包，不能用其它方式编制投标书。编制投标文件时，电脑须连通互联网。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23.2.4投标文件不能带病毒。</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将用专业杀毒软件对投标文件进行病毒检测，如果这两种软件均报告发现病毒，则</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认为该</w:t>
      </w:r>
      <w:r>
        <w:rPr>
          <w:rFonts w:ascii="宋体" w:eastAsia="宋体" w:hAnsi="宋体" w:hint="eastAsia"/>
          <w:kern w:val="2"/>
          <w:sz w:val="21"/>
          <w:szCs w:val="21"/>
          <w:lang w:eastAsia="zh-CN"/>
        </w:rPr>
        <w:t>投标文件带病毒。</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w:t>
      </w:r>
      <w:r>
        <w:rPr>
          <w:rFonts w:ascii="宋体" w:eastAsia="宋体" w:hAnsi="宋体" w:hint="eastAsia"/>
          <w:kern w:val="2"/>
          <w:sz w:val="21"/>
          <w:szCs w:val="21"/>
          <w:lang w:eastAsia="zh-CN"/>
        </w:rPr>
        <w:t>5</w:t>
      </w:r>
      <w:r>
        <w:rPr>
          <w:rFonts w:ascii="宋体" w:eastAsia="宋体" w:hAnsi="宋体" w:hint="eastAsia"/>
          <w:kern w:val="2"/>
          <w:sz w:val="21"/>
          <w:szCs w:val="21"/>
          <w:highlight w:val="cyan"/>
          <w:lang w:eastAsia="zh-CN"/>
        </w:rPr>
        <w:t>投标人在编辑投标文件时，在投标文件目录中属于本节点内容的需在对应节点中填写，填写到其他节点后果由供应商自行承担。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w:t>
      </w:r>
      <w:r>
        <w:rPr>
          <w:rFonts w:ascii="宋体" w:eastAsia="宋体" w:hAnsi="宋体" w:hint="eastAsia"/>
          <w:kern w:val="2"/>
          <w:sz w:val="21"/>
          <w:szCs w:val="21"/>
          <w:lang w:eastAsia="zh-CN"/>
        </w:rPr>
        <w:t>6采购代理机构</w:t>
      </w:r>
      <w:r>
        <w:rPr>
          <w:rFonts w:ascii="宋体" w:eastAsia="宋体" w:hAnsi="宋体" w:hint="eastAsia"/>
          <w:kern w:val="2"/>
          <w:sz w:val="21"/>
          <w:szCs w:val="21"/>
          <w:lang w:eastAsia="zh-CN"/>
        </w:rPr>
        <w:t>不接受投标截止时间后递交的纸质、电子、传真等所有形式的投标文件。由于对网上自行采购系统操作不熟悉或自身电脑、网络等原因导致不能在投标截止时间之前上传投标文件，</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概不负</w:t>
      </w:r>
      <w:r>
        <w:rPr>
          <w:rFonts w:ascii="宋体" w:eastAsia="宋体" w:hAnsi="宋体" w:hint="eastAsia"/>
          <w:kern w:val="2"/>
          <w:sz w:val="21"/>
          <w:szCs w:val="21"/>
          <w:lang w:eastAsia="zh-CN"/>
        </w:rPr>
        <w:t>责。建议于开标前一个工作日完成投标文件的制作与上传，如上传确有困难，请及时咨询。</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如果开标时出现网络故障、技术故障，影响了采购活动，</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有权采</w:t>
      </w:r>
      <w:r>
        <w:rPr>
          <w:rFonts w:ascii="宋体" w:eastAsia="宋体" w:hAnsi="宋体" w:hint="eastAsia"/>
          <w:kern w:val="2"/>
          <w:sz w:val="21"/>
          <w:szCs w:val="21"/>
          <w:lang w:eastAsia="zh-CN"/>
        </w:rPr>
        <w:t>取措施如延期、接受无法从网上上传的投标书等，以保障采购活动的公开、公平和公正。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23.3电报、电话、传真形式的投标概不接受。</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23.4经投标人电子密钥加密的投标文件无须盖章或签字，</w:t>
      </w:r>
      <w:r>
        <w:rPr>
          <w:rFonts w:ascii="宋体" w:eastAsia="宋体" w:hAnsi="宋体" w:hint="eastAsia"/>
          <w:kern w:val="2"/>
          <w:sz w:val="21"/>
          <w:szCs w:val="21"/>
          <w:lang w:eastAsia="zh-CN"/>
        </w:rPr>
        <w:t>专用条款另有要求的除外。</w:t>
      </w:r>
    </w:p>
    <w:p>
      <w:pPr>
        <w:widowControl w:val="0"/>
        <w:ind w:firstLine="420" w:firstLineChars="200"/>
        <w:jc w:val="both"/>
        <w:rPr>
          <w:rFonts w:ascii="宋体" w:eastAsia="宋体" w:hAnsi="宋体"/>
          <w:kern w:val="2"/>
          <w:sz w:val="21"/>
          <w:lang w:eastAsia="zh-CN"/>
        </w:rPr>
      </w:pPr>
      <w:r>
        <w:rPr>
          <w:rFonts w:ascii="宋体" w:eastAsia="宋体" w:hAnsi="宋体" w:hint="eastAsia"/>
          <w:b/>
          <w:kern w:val="2"/>
          <w:sz w:val="21"/>
          <w:szCs w:val="21"/>
          <w:lang w:eastAsia="zh-CN"/>
        </w:rPr>
        <w:t>23.5</w:t>
      </w:r>
      <w:r>
        <w:rPr>
          <w:rFonts w:ascii="宋体" w:eastAsia="宋体" w:hAnsi="宋体" w:hint="eastAsia"/>
          <w:kern w:val="2"/>
          <w:sz w:val="21"/>
          <w:szCs w:val="21"/>
          <w:lang w:eastAsia="zh-CN"/>
        </w:rPr>
        <w:t xml:space="preserve"> 各类资格（资质）文件提供扫描件，专用条款另有要求的除外。</w:t>
      </w:r>
      <w:bookmarkEnd w:id="59"/>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投标文件的递交</w:t>
      </w:r>
    </w:p>
    <w:p>
      <w:pPr>
        <w:widowControl w:val="0"/>
        <w:ind w:firstLine="420" w:firstLineChars="200"/>
        <w:jc w:val="both"/>
        <w:rPr>
          <w:rFonts w:ascii="黑体" w:eastAsia="黑体" w:hAnsi="宋体"/>
          <w:kern w:val="2"/>
          <w:sz w:val="21"/>
          <w:szCs w:val="21"/>
          <w:lang w:eastAsia="zh-CN"/>
        </w:rPr>
      </w:pPr>
      <w:bookmarkStart w:id="60" w:name="_Hlk72405459"/>
      <w:r>
        <w:rPr>
          <w:rFonts w:ascii="黑体" w:eastAsia="黑体" w:hAnsi="宋体" w:hint="eastAsia"/>
          <w:kern w:val="2"/>
          <w:sz w:val="21"/>
          <w:szCs w:val="21"/>
          <w:lang w:eastAsia="zh-CN"/>
        </w:rPr>
        <w:t>24．投标文件的保密</w:t>
      </w:r>
    </w:p>
    <w:p>
      <w:pPr>
        <w:widowControl w:val="0"/>
        <w:ind w:firstLine="420" w:firstLineChars="200"/>
        <w:jc w:val="both"/>
        <w:rPr>
          <w:rFonts w:ascii="宋体" w:eastAsia="宋体" w:hAnsi="宋体"/>
          <w:kern w:val="2"/>
          <w:sz w:val="21"/>
          <w:szCs w:val="21"/>
          <w:highlight w:val="cyan"/>
          <w:lang w:eastAsia="zh-CN"/>
        </w:rPr>
      </w:pPr>
      <w:r>
        <w:rPr>
          <w:rFonts w:ascii="宋体" w:eastAsia="宋体" w:hAnsi="宋体"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ascii="宋体" w:eastAsia="宋体" w:hAnsi="宋体" w:hint="eastAsia"/>
          <w:kern w:val="2"/>
          <w:sz w:val="21"/>
          <w:szCs w:val="21"/>
          <w:highlight w:val="cyan"/>
          <w:lang w:eastAsia="zh-CN"/>
        </w:rPr>
        <w:t>(注意：</w:t>
      </w:r>
      <w:r>
        <w:rPr>
          <w:rFonts w:ascii="宋体" w:eastAsia="宋体" w:hAnsi="宋体" w:hint="eastAsia"/>
          <w:kern w:val="2"/>
          <w:sz w:val="21"/>
          <w:szCs w:val="21"/>
          <w:highlight w:val="cyan"/>
          <w:lang w:eastAsia="zh-CN"/>
        </w:rPr>
        <w:t>如对投标文件加密的，则投标人必</w:t>
      </w:r>
      <w:r>
        <w:rPr>
          <w:rFonts w:ascii="宋体" w:eastAsia="宋体" w:hAnsi="宋体" w:hint="eastAsia"/>
          <w:kern w:val="2"/>
          <w:sz w:val="21"/>
          <w:szCs w:val="21"/>
          <w:highlight w:val="cyan"/>
          <w:lang w:eastAsia="zh-CN"/>
        </w:rPr>
        <w:t>须</w:t>
      </w:r>
      <w:r>
        <w:rPr>
          <w:rFonts w:ascii="宋体" w:eastAsia="宋体" w:hAnsi="宋体" w:hint="eastAsia"/>
          <w:kern w:val="2"/>
          <w:sz w:val="21"/>
          <w:szCs w:val="21"/>
          <w:highlight w:val="cyan"/>
          <w:lang w:eastAsia="zh-CN"/>
        </w:rPr>
        <w:t>在开标当日</w:t>
      </w:r>
      <w:r>
        <w:rPr>
          <w:rFonts w:ascii="宋体" w:eastAsia="宋体" w:hAnsi="宋体" w:hint="eastAsia"/>
          <w:kern w:val="2"/>
          <w:sz w:val="21"/>
          <w:szCs w:val="21"/>
          <w:highlight w:val="cyan"/>
          <w:lang w:eastAsia="zh-CN"/>
        </w:rPr>
        <w:t>用加密文件时使用的锁在项目规定时间内解密！逾期未解密的作投标无效处理。)</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24.2若采购项目出现延期情况：</w:t>
      </w:r>
    </w:p>
    <w:p>
      <w:pPr>
        <w:widowControl w:val="0"/>
        <w:ind w:firstLine="420" w:firstLineChars="200"/>
        <w:jc w:val="both"/>
        <w:rPr>
          <w:rFonts w:ascii="黑体" w:eastAsia="黑体" w:hAnsi="宋体"/>
          <w:b/>
          <w:kern w:val="2"/>
          <w:sz w:val="21"/>
          <w:szCs w:val="21"/>
          <w:highlight w:val="cyan"/>
          <w:lang w:eastAsia="zh-CN"/>
        </w:rPr>
      </w:pPr>
      <w:r>
        <w:rPr>
          <w:rFonts w:ascii="宋体" w:eastAsia="宋体" w:hAnsi="宋体" w:hint="eastAsia"/>
          <w:b/>
          <w:kern w:val="2"/>
          <w:sz w:val="21"/>
          <w:szCs w:val="21"/>
          <w:highlight w:val="cyan"/>
          <w:lang w:eastAsia="zh-CN"/>
        </w:rPr>
        <w:t>如果供下载的招标文件有更新，投标人必须重新下载招标文件、重新制作投标文件、重新上传投标文件。</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25．上传投标文件及投标截止日期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ascii="宋体" w:eastAsia="宋体" w:hAnsi="宋体" w:hint="eastAsia"/>
          <w:b/>
          <w:bCs/>
          <w:kern w:val="2"/>
          <w:sz w:val="21"/>
          <w:szCs w:val="21"/>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5.2</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可以按本通用条款第13条规定，通过修改招标文件自行决定酌情延长投标截止期。在此情况下，</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、采购人</w:t>
      </w:r>
      <w:r>
        <w:rPr>
          <w:rFonts w:ascii="宋体" w:eastAsia="宋体" w:hAnsi="宋体" w:hint="eastAsia"/>
          <w:kern w:val="2"/>
          <w:sz w:val="21"/>
          <w:szCs w:val="21"/>
          <w:lang w:eastAsia="zh-CN"/>
        </w:rPr>
        <w:t>和投标人受投标截止期制约的所有权利和义务均应延长至新的截止期。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25.3投标截止时间以后不得上传投标文件。</w:t>
      </w:r>
    </w:p>
    <w:bookmarkEnd w:id="60"/>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26. 样品、现场演示、方案讲解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kern w:val="2"/>
          <w:sz w:val="21"/>
          <w:szCs w:val="21"/>
          <w:lang w:eastAsia="zh-CN"/>
        </w:rPr>
      </w:pPr>
      <w:bookmarkStart w:id="61" w:name="_Hlk72428346"/>
      <w:r>
        <w:rPr>
          <w:rFonts w:ascii="黑体" w:eastAsia="黑体" w:hAnsi="宋体" w:hint="eastAsia"/>
          <w:kern w:val="2"/>
          <w:sz w:val="21"/>
          <w:szCs w:val="21"/>
          <w:lang w:eastAsia="zh-CN"/>
        </w:rPr>
        <w:t>27．投标文件的修改和撤销</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27.1投标方在提交投标文件后可对其投标文件进行修改并重新上传投标文件或在网上进行撤销投标的操作。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27.2投标截止时间以后不得修改投标文件。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27.3从投标截止期至投标人在投标文件中确定的投标有效期之间的这段时间内，投标人不得撤回其投标。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不退还</w:t>
      </w:r>
      <w:r>
        <w:rPr>
          <w:rFonts w:ascii="宋体" w:eastAsia="宋体" w:hAnsi="宋体" w:hint="eastAsia"/>
          <w:kern w:val="2"/>
          <w:sz w:val="21"/>
          <w:szCs w:val="21"/>
          <w:lang w:eastAsia="zh-CN"/>
        </w:rPr>
        <w:t>投标文件，专用条款另有规定的除外。</w:t>
      </w:r>
    </w:p>
    <w:bookmarkEnd w:id="61"/>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开标</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28．开标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28.1如</w:t>
      </w:r>
      <w:r>
        <w:rPr>
          <w:rFonts w:ascii="宋体" w:eastAsia="宋体" w:hAnsi="宋体" w:hint="eastAsia"/>
          <w:kern w:val="2"/>
          <w:sz w:val="21"/>
          <w:szCs w:val="21"/>
          <w:lang w:eastAsia="zh-CN"/>
        </w:rPr>
        <w:t>对</w:t>
      </w:r>
      <w:r>
        <w:rPr>
          <w:rFonts w:ascii="宋体" w:eastAsia="宋体" w:hAnsi="宋体" w:hint="eastAsia"/>
          <w:kern w:val="2"/>
          <w:sz w:val="21"/>
          <w:szCs w:val="21"/>
          <w:lang w:eastAsia="zh-CN"/>
        </w:rPr>
        <w:t>投标文件加密的，则投标人须在开标当日的开标时间至解密截止时间内进行解密，逾期未解密的作</w:t>
      </w:r>
      <w:r>
        <w:rPr>
          <w:rFonts w:ascii="宋体" w:eastAsia="宋体" w:hAnsi="宋体" w:hint="eastAsia"/>
          <w:kern w:val="2"/>
          <w:sz w:val="21"/>
          <w:szCs w:val="21"/>
          <w:lang w:eastAsia="zh-CN"/>
        </w:rPr>
        <w:t>投标</w:t>
      </w:r>
      <w:r>
        <w:rPr>
          <w:rFonts w:ascii="宋体" w:eastAsia="宋体" w:hAnsi="宋体" w:hint="eastAsia"/>
          <w:kern w:val="2"/>
          <w:sz w:val="21"/>
          <w:szCs w:val="21"/>
          <w:lang w:eastAsia="zh-CN"/>
        </w:rPr>
        <w:t>无效处理。解密方法：登录“深圳市自行采购系统（https://trade.szggzy.com/ggzy/center/#/login）”，使用本单位制作电子投标文件同一个电子密钥进行在线解密、查询开标情况。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8.2</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将在满足开标条件</w:t>
      </w:r>
      <w:r>
        <w:rPr>
          <w:rFonts w:ascii="宋体" w:eastAsia="宋体" w:hAnsi="宋体" w:hint="eastAsia"/>
          <w:kern w:val="2"/>
          <w:sz w:val="21"/>
          <w:szCs w:val="21"/>
          <w:highlight w:val="cyan"/>
          <w:lang w:eastAsia="zh-CN"/>
        </w:rPr>
        <w:t>【</w:t>
      </w:r>
      <w:r>
        <w:rPr>
          <w:rFonts w:ascii="宋体" w:eastAsia="宋体" w:hAnsi="宋体" w:hint="eastAsia"/>
          <w:kern w:val="2"/>
          <w:sz w:val="21"/>
          <w:szCs w:val="21"/>
          <w:highlight w:val="cyan"/>
          <w:lang w:eastAsia="zh-CN"/>
        </w:rPr>
        <w:t>解密时间结束，</w:t>
      </w:r>
      <w:r>
        <w:rPr>
          <w:rFonts w:ascii="宋体" w:eastAsia="宋体" w:hAnsi="宋体" w:hint="eastAsia"/>
          <w:kern w:val="2"/>
          <w:sz w:val="21"/>
          <w:szCs w:val="21"/>
          <w:highlight w:val="cyan"/>
          <w:lang w:eastAsia="zh-CN"/>
        </w:rPr>
        <w:t>未对投标文件加密的供应商（未加密的投标文件无需解密）及对投标文件加密并在</w:t>
      </w:r>
      <w:r>
        <w:rPr>
          <w:rFonts w:ascii="宋体" w:eastAsia="宋体" w:hAnsi="宋体" w:hint="eastAsia"/>
          <w:kern w:val="2"/>
          <w:sz w:val="21"/>
          <w:szCs w:val="21"/>
          <w:highlight w:val="cyan"/>
          <w:lang w:eastAsia="zh-CN"/>
        </w:rPr>
        <w:t>解密时间结束前</w:t>
      </w:r>
      <w:r>
        <w:rPr>
          <w:rFonts w:ascii="宋体" w:eastAsia="宋体" w:hAnsi="宋体" w:hint="eastAsia"/>
          <w:kern w:val="2"/>
          <w:sz w:val="21"/>
          <w:szCs w:val="21"/>
          <w:highlight w:val="cyan"/>
          <w:lang w:eastAsia="zh-CN"/>
        </w:rPr>
        <w:t>成功解密的</w:t>
      </w:r>
      <w:r>
        <w:rPr>
          <w:rFonts w:ascii="宋体" w:eastAsia="宋体" w:hAnsi="宋体" w:hint="eastAsia"/>
          <w:kern w:val="2"/>
          <w:sz w:val="21"/>
          <w:szCs w:val="21"/>
          <w:highlight w:val="cyan"/>
          <w:lang w:eastAsia="zh-CN"/>
        </w:rPr>
        <w:t>投标供应商数量</w:t>
      </w:r>
      <w:r>
        <w:rPr>
          <w:rFonts w:ascii="宋体" w:eastAsia="宋体" w:hAnsi="宋体" w:hint="eastAsia"/>
          <w:kern w:val="2"/>
          <w:sz w:val="21"/>
          <w:szCs w:val="21"/>
          <w:highlight w:val="cyan"/>
          <w:lang w:eastAsia="zh-CN"/>
        </w:rPr>
        <w:t>满足开标条件</w:t>
      </w:r>
      <w:r>
        <w:rPr>
          <w:rFonts w:ascii="宋体" w:eastAsia="宋体" w:hAnsi="宋体" w:hint="eastAsia"/>
          <w:kern w:val="2"/>
          <w:sz w:val="21"/>
          <w:szCs w:val="21"/>
          <w:highlight w:val="cyan"/>
          <w:lang w:eastAsia="zh-CN"/>
        </w:rPr>
        <w:t>后</w:t>
      </w:r>
      <w:r>
        <w:rPr>
          <w:rFonts w:ascii="宋体" w:eastAsia="宋体" w:hAnsi="宋体" w:hint="eastAsia"/>
          <w:kern w:val="2"/>
          <w:sz w:val="21"/>
          <w:szCs w:val="21"/>
          <w:highlight w:val="cyan"/>
          <w:lang w:eastAsia="zh-CN"/>
        </w:rPr>
        <w:t>】</w:t>
      </w:r>
      <w:r>
        <w:rPr>
          <w:rFonts w:ascii="宋体" w:eastAsia="宋体" w:hAnsi="宋体" w:hint="eastAsia"/>
          <w:kern w:val="2"/>
          <w:sz w:val="21"/>
          <w:szCs w:val="21"/>
          <w:lang w:eastAsia="zh-CN"/>
        </w:rPr>
        <w:t>对投标文件进行开标，并在网上公布开标结果。</w:t>
      </w:r>
    </w:p>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评审要求</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29．评审委员会组成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29.1网上开标结束后召开评审会议，评审委</w:t>
      </w:r>
      <w:r>
        <w:rPr>
          <w:rFonts w:ascii="宋体" w:eastAsia="宋体" w:hAnsi="宋体" w:hint="eastAsia"/>
          <w:kern w:val="2"/>
          <w:sz w:val="21"/>
          <w:szCs w:val="21"/>
          <w:lang w:eastAsia="zh-CN"/>
        </w:rPr>
        <w:t>员会由采购代理机构依法组建，负责评审活动。</w:t>
      </w:r>
    </w:p>
    <w:p>
      <w:pPr>
        <w:widowControl w:val="0"/>
        <w:ind w:firstLine="420" w:firstLineChars="200"/>
        <w:jc w:val="both"/>
        <w:rPr>
          <w:rFonts w:ascii="宋体" w:eastAsia="宋体" w:hAnsi="宋体"/>
          <w:color w:val="FF0000"/>
          <w:kern w:val="2"/>
          <w:sz w:val="21"/>
          <w:szCs w:val="21"/>
          <w:lang w:eastAsia="zh-CN"/>
        </w:rPr>
      </w:pPr>
      <w:bookmarkStart w:id="62" w:name="_Hlk72436580"/>
      <w:r>
        <w:rPr>
          <w:rFonts w:ascii="宋体" w:eastAsia="宋体" w:hAnsi="宋体"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62"/>
      <w:r>
        <w:rPr>
          <w:rFonts w:ascii="宋体" w:eastAsia="宋体" w:hAnsi="宋体" w:hint="eastAsia"/>
          <w:kern w:val="2"/>
          <w:sz w:val="21"/>
          <w:szCs w:val="21"/>
          <w:lang w:eastAsia="zh-CN"/>
        </w:rPr>
        <w:t>评定</w:t>
      </w:r>
      <w:r>
        <w:rPr>
          <w:rFonts w:eastAsia="宋体" w:hint="eastAsia"/>
          <w:kern w:val="2"/>
          <w:sz w:val="21"/>
          <w:szCs w:val="21"/>
          <w:lang w:eastAsia="zh-CN"/>
        </w:rPr>
        <w:t>分离项目评审专家均由评审专家组成。</w:t>
      </w:r>
      <w:r>
        <w:rPr>
          <w:rFonts w:ascii="宋体" w:eastAsia="宋体" w:hAnsi="宋体" w:hint="eastAsia"/>
          <w:kern w:val="2"/>
          <w:sz w:val="21"/>
          <w:szCs w:val="21"/>
          <w:lang w:eastAsia="zh-CN"/>
        </w:rPr>
        <w:t>评审专家一般是从深圳市政府采购评审专家库中随机抽取。采购人代表须持本单位签发的《评审授权书》参加评审。</w:t>
      </w:r>
      <w:r>
        <w:rPr>
          <w:rFonts w:ascii="宋体" w:eastAsia="宋体" w:hAnsi="宋体" w:hint="eastAsia"/>
          <w:color w:val="FF0000"/>
          <w:kern w:val="2"/>
          <w:sz w:val="21"/>
          <w:szCs w:val="21"/>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29.4评审过程中不允许违背评标程序或采用招标文件未载明的</w:t>
      </w:r>
      <w:r>
        <w:rPr>
          <w:rFonts w:ascii="宋体" w:eastAsia="宋体" w:hAnsi="宋体" w:hint="eastAsia"/>
          <w:kern w:val="2"/>
          <w:sz w:val="21"/>
          <w:szCs w:val="21"/>
          <w:lang w:eastAsia="zh-CN"/>
        </w:rPr>
        <w:t>评标方法或评标因素进行评标。</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szCs w:val="21"/>
          <w:lang w:eastAsia="zh-CN"/>
        </w:rPr>
        <w:t>信息公开的内容除外</w:t>
      </w:r>
      <w:r>
        <w:rPr>
          <w:rFonts w:ascii="宋体" w:eastAsia="宋体" w:hAnsi="宋体" w:hint="eastAsia"/>
          <w:bCs/>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30．向评审委员会提供的资料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30.2其他评标必须的资料。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（1）招标的目的；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（2）招标项目需求的范围和性质；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31．独立评审</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31.1</w:t>
      </w:r>
      <w:r>
        <w:rPr>
          <w:rFonts w:ascii="宋体" w:eastAsia="宋体" w:hAnsi="宋体" w:hint="eastAsia"/>
          <w:kern w:val="2"/>
          <w:sz w:val="21"/>
          <w:szCs w:val="21"/>
          <w:lang w:eastAsia="zh-CN"/>
        </w:rPr>
        <w:t>评审委员会</w:t>
      </w:r>
      <w:r>
        <w:rPr>
          <w:rFonts w:ascii="宋体" w:eastAsia="宋体" w:hAnsi="宋体"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评审程序及评审方法</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32．投标文件初审</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32.4.1</w:t>
      </w:r>
      <w:r>
        <w:rPr>
          <w:rFonts w:eastAsia="宋体"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32.4.2</w:t>
      </w:r>
      <w:r>
        <w:rPr>
          <w:rFonts w:eastAsia="宋体"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32.4.5不同投标供应商的投标文件或部分投标文件相互混装；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32.4.10主管部门依照法律、法规认定的其他情形。</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33．澄清有关问题</w:t>
      </w:r>
    </w:p>
    <w:p>
      <w:pPr>
        <w:widowControl w:val="0"/>
        <w:ind w:firstLine="420" w:firstLineChars="200"/>
        <w:jc w:val="both"/>
        <w:rPr>
          <w:rFonts w:ascii="宋体" w:eastAsia="宋体" w:hAnsi="宋体"/>
          <w:kern w:val="2"/>
          <w:sz w:val="21"/>
          <w:szCs w:val="21"/>
          <w:lang w:eastAsia="zh-CN"/>
        </w:rPr>
      </w:pPr>
      <w:bookmarkStart w:id="63" w:name="_Hlk71407321"/>
      <w:r>
        <w:rPr>
          <w:rFonts w:ascii="宋体" w:eastAsia="宋体" w:hAnsi="宋体" w:hint="eastAsia"/>
          <w:kern w:val="2"/>
          <w:sz w:val="21"/>
          <w:szCs w:val="21"/>
          <w:lang w:eastAsia="zh-CN"/>
        </w:rPr>
        <w:t>33.1对招标文件中描述有歧义或前后不一致的地方（不含</w:t>
      </w:r>
      <w:r>
        <w:rPr>
          <w:rFonts w:eastAsia="宋体" w:hint="eastAsia"/>
          <w:kern w:val="2"/>
          <w:sz w:val="21"/>
          <w:szCs w:val="21"/>
          <w:lang w:eastAsia="zh-CN"/>
        </w:rPr>
        <w:t>招标文件存在歧义、重大缺陷导致评审工作无法进行的情况）</w:t>
      </w:r>
      <w:r>
        <w:rPr>
          <w:rFonts w:ascii="宋体" w:eastAsia="宋体" w:hAnsi="宋体" w:hint="eastAsia"/>
          <w:kern w:val="2"/>
          <w:sz w:val="21"/>
          <w:szCs w:val="21"/>
          <w:lang w:eastAsia="zh-CN"/>
        </w:rPr>
        <w:t>，评审委员会有权进行评判，但对同一条款的评判应适用于每个投标人。</w:t>
      </w:r>
      <w:bookmarkEnd w:id="63"/>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33.2</w:t>
      </w:r>
      <w:r>
        <w:rPr>
          <w:rFonts w:eastAsia="宋体" w:hint="eastAsia"/>
          <w:kern w:val="2"/>
          <w:sz w:val="21"/>
          <w:szCs w:val="21"/>
          <w:lang w:eastAsia="zh-CN"/>
        </w:rPr>
        <w:t>评审委员会发现招标文件存在歧义、重大缺陷导致评审工作</w:t>
      </w:r>
      <w:r>
        <w:rPr>
          <w:rFonts w:eastAsia="宋体" w:hint="eastAsia"/>
          <w:kern w:val="2"/>
          <w:sz w:val="21"/>
          <w:szCs w:val="21"/>
          <w:lang w:eastAsia="zh-CN"/>
        </w:rPr>
        <w:t>无法进行，或者招标文件内容违反国家有关强制性规定的，应当停止评审工作，与</w:t>
      </w:r>
      <w:r>
        <w:rPr>
          <w:rFonts w:ascii="宋体" w:eastAsia="宋体" w:hAnsi="宋体" w:hint="eastAsia"/>
          <w:kern w:val="2"/>
          <w:sz w:val="21"/>
          <w:szCs w:val="21"/>
          <w:lang w:eastAsia="zh-CN"/>
        </w:rPr>
        <w:t>采购代理机构</w:t>
      </w:r>
      <w:r>
        <w:rPr>
          <w:rFonts w:eastAsia="宋体" w:hint="eastAsia"/>
          <w:kern w:val="2"/>
          <w:sz w:val="21"/>
          <w:szCs w:val="21"/>
          <w:lang w:eastAsia="zh-CN"/>
        </w:rPr>
        <w:t>沟通并作书面记录。经确认后，项目应当修改招标文件，重新组织采购</w:t>
      </w:r>
      <w:r>
        <w:rPr>
          <w:rFonts w:eastAsia="宋体" w:hint="eastAsia"/>
          <w:kern w:val="2"/>
          <w:sz w:val="21"/>
          <w:szCs w:val="21"/>
          <w:lang w:eastAsia="zh-CN"/>
        </w:rPr>
        <w:t>活动。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33.3对于投标文件中含义不明确、同类问题表述不一致或者有明显文字和计算错误的内容，评审委员会应当以书面形式要求投标人作出必要的澄清、说明或者补正。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kern w:val="2"/>
          <w:sz w:val="21"/>
          <w:szCs w:val="21"/>
          <w:lang w:eastAsia="zh-CN"/>
        </w:rPr>
      </w:pPr>
      <w:bookmarkStart w:id="64" w:name="_Toc100052400"/>
      <w:bookmarkStart w:id="65" w:name="_Toc73521669"/>
      <w:bookmarkStart w:id="66" w:name="_Toc73517673"/>
      <w:bookmarkStart w:id="67" w:name="_Toc73518151"/>
      <w:bookmarkStart w:id="68" w:name="_Toc73521581"/>
      <w:r>
        <w:rPr>
          <w:rFonts w:ascii="黑体" w:eastAsia="黑体" w:hAnsi="宋体" w:hint="eastAsia"/>
          <w:kern w:val="2"/>
          <w:sz w:val="21"/>
          <w:szCs w:val="21"/>
          <w:lang w:eastAsia="zh-CN"/>
        </w:rPr>
        <w:t>34．错误的修正</w:t>
      </w:r>
      <w:bookmarkEnd w:id="64"/>
      <w:bookmarkEnd w:id="65"/>
      <w:bookmarkEnd w:id="66"/>
      <w:bookmarkEnd w:id="67"/>
      <w:bookmarkEnd w:id="68"/>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35．投标文件的比较与评价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36. 实地考察或资料查验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37．评审方法</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20" w:firstLineChars="200"/>
        <w:jc w:val="both"/>
        <w:rPr>
          <w:rFonts w:ascii="ˎ̥" w:eastAsia="宋体" w:hAnsi="ˎ̥"/>
          <w:kern w:val="2"/>
          <w:sz w:val="21"/>
          <w:szCs w:val="21"/>
          <w:lang w:eastAsia="zh-CN"/>
        </w:rPr>
      </w:pPr>
      <w:bookmarkStart w:id="69" w:name="_Hlk72438142"/>
      <w:r>
        <w:rPr>
          <w:rFonts w:ascii="ˎ̥" w:eastAsia="宋体" w:hAnsi="ˎ̥" w:hint="eastAsia"/>
          <w:kern w:val="2"/>
          <w:sz w:val="21"/>
          <w:szCs w:val="21"/>
          <w:lang w:eastAsia="zh-CN"/>
        </w:rPr>
        <w:t>最低价法，是指完全满足招标文件实质性要求，按照报价由低到高的顺序，依据招标文件中规定的数量或者比例推荐候选中标供应商。</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20" w:firstLineChars="200"/>
        <w:jc w:val="both"/>
        <w:rPr>
          <w:rFonts w:ascii="ˎ̥" w:eastAsia="宋体" w:hAnsi="ˎ̥"/>
          <w:kern w:val="2"/>
          <w:sz w:val="21"/>
          <w:szCs w:val="21"/>
          <w:lang w:eastAsia="zh-CN"/>
        </w:rPr>
      </w:pPr>
      <w:r>
        <w:rPr>
          <w:rFonts w:ascii="ˎ̥" w:eastAsia="宋体" w:hAnsi="ˎ̥" w:hint="eastAsia"/>
          <w:kern w:val="2"/>
          <w:sz w:val="21"/>
          <w:szCs w:val="21"/>
          <w:lang w:eastAsia="zh-CN"/>
        </w:rPr>
        <w:t>综合评分法，是指在满足招标文件全部实质性要求的前提下，按照招标文件中规定的各项因素进行综合评审，评审总得分排名前列的投标人，作为推荐的候选中标供应商。</w:t>
      </w:r>
      <w:bookmarkEnd w:id="69"/>
      <w:r>
        <w:rPr>
          <w:rFonts w:ascii="宋体" w:eastAsia="宋体" w:hAnsi="宋体" w:hint="eastAsia"/>
          <w:bCs/>
          <w:color w:val="FF0000"/>
          <w:kern w:val="2"/>
          <w:sz w:val="21"/>
          <w:szCs w:val="21"/>
          <w:lang w:eastAsia="zh-CN"/>
        </w:rPr>
        <w:t xml:space="preserve">  </w:t>
      </w:r>
      <w:r>
        <w:rPr>
          <w:rFonts w:ascii="宋体" w:eastAsia="宋体" w:hAnsi="宋体" w:hint="eastAsia"/>
          <w:bCs/>
          <w:kern w:val="2"/>
          <w:sz w:val="21"/>
          <w:szCs w:val="21"/>
          <w:lang w:eastAsia="zh-CN"/>
        </w:rPr>
        <w:t xml:space="preserve">                                                                                                                                                                                                                                                                                                                                                                                                                                                                                                                                                                                                                                                                                                                                                                                                                                                                                                                                                                                                                                                                                                                                                                                                                                                                                                                                                                                                                                                                                                                                                                                                                                                                                                                                                                                                                                                                                                                                                                                                                                                                                                                                                                                                                                                                                                                                                                                                                                                                                                                                                                                                                                                                                                                                                                                                                                                                                                                                                                                                                           </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20" w:firstLineChars="200"/>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定标及公示</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38．定标方法</w:t>
      </w:r>
    </w:p>
    <w:p>
      <w:pPr>
        <w:widowControl w:val="0"/>
        <w:ind w:firstLine="420" w:firstLineChars="200"/>
        <w:jc w:val="both"/>
        <w:rPr>
          <w:rFonts w:ascii="宋体" w:eastAsia="宋体" w:hAnsi="宋体"/>
          <w:kern w:val="2"/>
          <w:sz w:val="21"/>
          <w:szCs w:val="21"/>
          <w:lang w:eastAsia="zh-CN"/>
        </w:rPr>
      </w:pPr>
      <w:bookmarkStart w:id="70" w:name="_Hlk73782795"/>
      <w:r>
        <w:rPr>
          <w:rFonts w:ascii="宋体" w:eastAsia="宋体" w:hAnsi="宋体" w:hint="eastAsia"/>
          <w:kern w:val="2"/>
          <w:sz w:val="21"/>
          <w:szCs w:val="21"/>
          <w:lang w:eastAsia="zh-CN"/>
        </w:rPr>
        <w:t>38.1非评定分离项目定标方法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38.1.1评审委员会依据本项目招标文件所约定的评审方法进行评审</w:t>
      </w:r>
      <w:r>
        <w:rPr>
          <w:rFonts w:ascii="宋体" w:eastAsia="宋体" w:hAnsi="宋体" w:hint="eastAsia"/>
          <w:kern w:val="2"/>
          <w:sz w:val="21"/>
          <w:szCs w:val="21"/>
          <w:lang w:eastAsia="zh-CN"/>
        </w:rPr>
        <w:t>和比较，向</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提交书面评审报告，并根据评审方法比较评价结果从优到劣进行排序，确定候选中标供应商。</w:t>
      </w:r>
    </w:p>
    <w:p>
      <w:pPr>
        <w:widowControl w:val="0"/>
        <w:ind w:firstLine="420" w:firstLineChars="200"/>
        <w:jc w:val="both"/>
        <w:rPr>
          <w:rFonts w:ascii="ˎ̥" w:eastAsia="宋体" w:hAnsi="ˎ̥"/>
          <w:kern w:val="2"/>
          <w:sz w:val="21"/>
          <w:szCs w:val="21"/>
          <w:lang w:eastAsia="zh-CN"/>
        </w:rPr>
      </w:pPr>
      <w:r>
        <w:rPr>
          <w:rFonts w:ascii="宋体" w:eastAsia="宋体" w:hAnsi="宋体" w:hint="eastAsia"/>
          <w:kern w:val="2"/>
          <w:sz w:val="21"/>
          <w:szCs w:val="21"/>
          <w:lang w:eastAsia="zh-CN"/>
        </w:rPr>
        <w:t>38.1.2</w:t>
      </w:r>
      <w:r>
        <w:rPr>
          <w:rFonts w:ascii="ˎ̥" w:eastAsia="宋体" w:hAnsi="ˎ̥"/>
          <w:kern w:val="2"/>
          <w:sz w:val="21"/>
          <w:lang w:eastAsia="zh-CN"/>
        </w:rPr>
        <w:t>采用最低价法的，评</w:t>
      </w:r>
      <w:r>
        <w:rPr>
          <w:rFonts w:ascii="ˎ̥" w:eastAsia="宋体" w:hAnsi="ˎ̥" w:hint="eastAsia"/>
          <w:kern w:val="2"/>
          <w:sz w:val="21"/>
          <w:lang w:eastAsia="zh-CN"/>
        </w:rPr>
        <w:t>审</w:t>
      </w:r>
      <w:r>
        <w:rPr>
          <w:rFonts w:ascii="ˎ̥" w:eastAsia="宋体" w:hAnsi="ˎ̥"/>
          <w:kern w:val="2"/>
          <w:sz w:val="21"/>
          <w:lang w:eastAsia="zh-CN"/>
        </w:rPr>
        <w:t>结果按投标报价由低到高顺序排列。投标报价相同的并列。投标文件满足招标文件全部实质性要求且投标报价最低的</w:t>
      </w:r>
      <w:r>
        <w:rPr>
          <w:rFonts w:ascii="ˎ̥" w:eastAsia="宋体" w:hAnsi="ˎ̥" w:hint="eastAsia"/>
          <w:kern w:val="2"/>
          <w:sz w:val="21"/>
          <w:lang w:eastAsia="zh-CN"/>
        </w:rPr>
        <w:t>投标人为中标供应商</w:t>
      </w:r>
      <w:r>
        <w:rPr>
          <w:rFonts w:ascii="ˎ̥" w:eastAsia="宋体" w:hAnsi="ˎ̥" w:hint="eastAsia"/>
          <w:kern w:val="2"/>
          <w:sz w:val="21"/>
          <w:szCs w:val="21"/>
          <w:lang w:eastAsia="zh-CN"/>
        </w:rPr>
        <w:t>。</w:t>
      </w:r>
    </w:p>
    <w:p>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38.1.3采</w:t>
      </w:r>
      <w:r>
        <w:rPr>
          <w:rFonts w:ascii="ˎ̥" w:eastAsia="宋体" w:hAnsi="ˎ̥" w:hint="eastAsia"/>
          <w:kern w:val="2"/>
          <w:sz w:val="21"/>
          <w:szCs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 xml:space="preserve">38.2.2 </w:t>
      </w:r>
      <w:bookmarkStart w:id="71" w:name="_Hlk71469733"/>
      <w:r>
        <w:rPr>
          <w:rFonts w:eastAsia="宋体" w:hint="eastAsia"/>
          <w:kern w:val="2"/>
          <w:sz w:val="21"/>
          <w:szCs w:val="21"/>
          <w:lang w:eastAsia="zh-CN"/>
        </w:rPr>
        <w:t>适用评定分离的采购项目，采用综合评分法评审。</w:t>
      </w:r>
      <w:r>
        <w:rPr>
          <w:rFonts w:ascii="宋体" w:eastAsia="宋体" w:hAnsi="宋体" w:hint="eastAsia"/>
          <w:kern w:val="2"/>
          <w:sz w:val="21"/>
          <w:szCs w:val="21"/>
          <w:lang w:eastAsia="zh-CN"/>
        </w:rPr>
        <w:t>评审委员会按照评审结果，推荐</w:t>
      </w:r>
      <w:r>
        <w:rPr>
          <w:rFonts w:eastAsia="宋体" w:hint="eastAsia"/>
          <w:kern w:val="2"/>
          <w:sz w:val="21"/>
          <w:szCs w:val="21"/>
          <w:lang w:eastAsia="zh-CN"/>
        </w:rPr>
        <w:t>三个合格的候选中标供应商。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w:t>
      </w:r>
      <w:r>
        <w:rPr>
          <w:rFonts w:ascii="宋体" w:eastAsia="宋体" w:hAnsi="宋体" w:hint="eastAsia"/>
          <w:kern w:val="2"/>
          <w:sz w:val="21"/>
          <w:szCs w:val="21"/>
          <w:lang w:eastAsia="zh-CN"/>
        </w:rPr>
        <w:t>.3</w:t>
      </w:r>
      <w:bookmarkStart w:id="72" w:name="_Hlk71469688"/>
      <w:r>
        <w:rPr>
          <w:rFonts w:eastAsia="宋体" w:hint="eastAsia"/>
          <w:kern w:val="2"/>
          <w:sz w:val="21"/>
          <w:szCs w:val="21"/>
          <w:lang w:eastAsia="zh-CN"/>
        </w:rPr>
        <w:t>适用评定分离的采购项目，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71"/>
      <w:bookmarkEnd w:id="72"/>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38.2.4</w:t>
      </w:r>
      <w:r>
        <w:rPr>
          <w:rFonts w:ascii="宋体" w:eastAsia="宋体" w:hAnsi="宋体" w:hint="eastAsia"/>
          <w:kern w:val="2"/>
          <w:sz w:val="21"/>
          <w:szCs w:val="21"/>
          <w:lang w:eastAsia="zh-CN"/>
        </w:rPr>
        <w:t>采购代理机构</w:t>
      </w:r>
      <w:r>
        <w:rPr>
          <w:rFonts w:eastAsia="宋体" w:hint="eastAsia"/>
          <w:kern w:val="2"/>
          <w:sz w:val="21"/>
          <w:szCs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hint="eastAsia"/>
          <w:kern w:val="2"/>
          <w:sz w:val="21"/>
          <w:szCs w:val="21"/>
          <w:lang w:eastAsia="zh-CN"/>
        </w:rPr>
        <w:t>采购人应当安排专人对定标过程进行书面记录，形成定标报告，作为采购文件的组成部分存档，并及时将定标结果反馈</w:t>
      </w:r>
      <w:r>
        <w:rPr>
          <w:rFonts w:ascii="宋体" w:eastAsia="宋体" w:hAnsi="宋体" w:hint="eastAsia"/>
          <w:kern w:val="2"/>
          <w:sz w:val="21"/>
          <w:szCs w:val="21"/>
          <w:lang w:eastAsia="zh-CN"/>
        </w:rPr>
        <w:t>采购代理机构</w:t>
      </w:r>
      <w:r>
        <w:rPr>
          <w:rFonts w:eastAsia="宋体" w:hint="eastAsia"/>
          <w:kern w:val="2"/>
          <w:sz w:val="21"/>
          <w:szCs w:val="21"/>
          <w:lang w:eastAsia="zh-CN"/>
        </w:rPr>
        <w:t>。具体定标程序及相关要求以参照《深圳市财政局关于印发</w:t>
      </w:r>
      <w:r>
        <w:rPr>
          <w:rFonts w:ascii="宋体" w:eastAsia="宋体" w:hAnsi="宋体" w:hint="eastAsia"/>
          <w:kern w:val="2"/>
          <w:sz w:val="21"/>
          <w:szCs w:val="21"/>
          <w:lang w:eastAsia="zh-CN"/>
        </w:rPr>
        <w:t>〈</w:t>
      </w:r>
      <w:r>
        <w:rPr>
          <w:rFonts w:eastAsia="宋体" w:hint="eastAsia"/>
          <w:kern w:val="2"/>
          <w:sz w:val="21"/>
          <w:szCs w:val="21"/>
          <w:lang w:eastAsia="zh-CN"/>
        </w:rPr>
        <w:t>深圳市政府采购评标定标分离管理办法</w:t>
      </w:r>
      <w:r>
        <w:rPr>
          <w:rFonts w:ascii="宋体" w:eastAsia="宋体" w:hAnsi="宋体" w:hint="eastAsia"/>
          <w:kern w:val="2"/>
          <w:sz w:val="21"/>
          <w:szCs w:val="21"/>
          <w:lang w:eastAsia="zh-CN"/>
        </w:rPr>
        <w:t>〉</w:t>
      </w:r>
      <w:r>
        <w:rPr>
          <w:rFonts w:eastAsia="宋体" w:hint="eastAsia"/>
          <w:kern w:val="2"/>
          <w:sz w:val="21"/>
          <w:szCs w:val="21"/>
          <w:lang w:eastAsia="zh-CN"/>
        </w:rPr>
        <w:t>的通知》（深财规【</w:t>
      </w:r>
      <w:r>
        <w:rPr>
          <w:rFonts w:eastAsia="宋体"/>
          <w:kern w:val="2"/>
          <w:sz w:val="21"/>
          <w:szCs w:val="21"/>
          <w:lang w:eastAsia="zh-CN"/>
        </w:rPr>
        <w:t>2020</w:t>
      </w:r>
      <w:r>
        <w:rPr>
          <w:rFonts w:eastAsia="宋体" w:hint="eastAsia"/>
          <w:kern w:val="2"/>
          <w:sz w:val="21"/>
          <w:szCs w:val="21"/>
          <w:lang w:eastAsia="zh-CN"/>
        </w:rPr>
        <w:t>】</w:t>
      </w:r>
      <w:r>
        <w:rPr>
          <w:rFonts w:eastAsia="宋体"/>
          <w:kern w:val="2"/>
          <w:sz w:val="21"/>
          <w:szCs w:val="21"/>
          <w:lang w:eastAsia="zh-CN"/>
        </w:rPr>
        <w:t>1</w:t>
      </w:r>
      <w:r>
        <w:rPr>
          <w:rFonts w:eastAsia="宋体" w:hint="eastAsia"/>
          <w:kern w:val="2"/>
          <w:sz w:val="21"/>
          <w:szCs w:val="21"/>
          <w:lang w:eastAsia="zh-CN"/>
        </w:rPr>
        <w:t>号）执行。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说明：采购人及投标供应商应按照上述方法提前做好</w:t>
      </w:r>
      <w:r>
        <w:rPr>
          <w:rFonts w:ascii="宋体" w:eastAsia="宋体" w:hAnsi="宋体" w:hint="eastAsia"/>
          <w:kern w:val="2"/>
          <w:sz w:val="21"/>
          <w:szCs w:val="21"/>
          <w:lang w:eastAsia="zh-CN"/>
        </w:rPr>
        <w:t>相关准备。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70"/>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39．编写评审报告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40．中标公告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40.1</w:t>
      </w:r>
      <w:bookmarkStart w:id="73" w:name="_Hlk72438709"/>
      <w:r>
        <w:rPr>
          <w:rFonts w:ascii="宋体" w:eastAsia="宋体" w:hAnsi="宋体" w:hint="eastAsia"/>
          <w:kern w:val="2"/>
          <w:sz w:val="21"/>
          <w:szCs w:val="21"/>
          <w:lang w:eastAsia="zh-CN"/>
        </w:rPr>
        <w:t>为体现“公开、公</w:t>
      </w:r>
      <w:r>
        <w:rPr>
          <w:rFonts w:ascii="宋体" w:eastAsia="宋体" w:hAnsi="宋体" w:hint="eastAsia"/>
          <w:kern w:val="2"/>
          <w:sz w:val="21"/>
          <w:szCs w:val="21"/>
          <w:lang w:eastAsia="zh-CN"/>
        </w:rPr>
        <w:t>平、公正”的原则，评审结束后经采购人确认（确定）评审结果，</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将在深圳交易集团（深圳公共资源交易中心）官网</w:t>
      </w:r>
      <w:r>
        <w:rPr>
          <w:rFonts w:ascii="宋体" w:eastAsia="宋体" w:hAnsi="宋体" w:hint="eastAsia"/>
          <w:b/>
          <w:bCs/>
          <w:kern w:val="2"/>
          <w:sz w:val="21"/>
          <w:szCs w:val="21"/>
          <w:lang w:eastAsia="zh-CN"/>
        </w:rPr>
        <w:t>https://www.szexgrp.com/jyfw/zfcg-view.html?id=zfcg</w:t>
      </w:r>
      <w:r>
        <w:rPr>
          <w:rFonts w:ascii="宋体" w:eastAsia="宋体" w:hAnsi="宋体" w:hint="eastAsia"/>
          <w:kern w:val="2"/>
          <w:sz w:val="21"/>
          <w:szCs w:val="21"/>
          <w:lang w:eastAsia="zh-CN"/>
        </w:rPr>
        <w:t>上发布中标结果公告。</w:t>
      </w:r>
      <w:bookmarkEnd w:id="73"/>
      <w:bookmarkStart w:id="74" w:name="_Hlk72438751"/>
      <w:r>
        <w:rPr>
          <w:rFonts w:ascii="宋体" w:eastAsia="宋体" w:hAnsi="宋体" w:hint="eastAsia"/>
          <w:kern w:val="2"/>
          <w:sz w:val="21"/>
          <w:szCs w:val="21"/>
          <w:lang w:eastAsia="zh-CN"/>
        </w:rPr>
        <w:t>供应商如对评审结果有异议，可在发布公示日期起七个工作日内向采购代理机构提出。监督电话：0755-86500050。若在公示期内未提出质疑，则视为认同该评审结果。</w:t>
      </w:r>
    </w:p>
    <w:bookmarkEnd w:id="74"/>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41．中标通知书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41.1</w:t>
      </w:r>
      <w:bookmarkStart w:id="75"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深圳市自行采购系统（https://trade.szggzy.com/ggzy/center/#/login）</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75"/>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41.2中标通知书是合同的重要组成部分。</w:t>
      </w:r>
    </w:p>
    <w:p>
      <w:pPr>
        <w:widowControl w:val="0"/>
        <w:ind w:firstLine="420" w:firstLineChars="200"/>
        <w:jc w:val="both"/>
        <w:rPr>
          <w:rFonts w:ascii="宋体" w:eastAsia="宋体" w:hAnsi="宋体"/>
          <w:kern w:val="2"/>
          <w:sz w:val="21"/>
          <w:szCs w:val="21"/>
          <w:lang w:eastAsia="zh-CN"/>
        </w:rPr>
      </w:pPr>
      <w:bookmarkStart w:id="76" w:name="_Hlk71407340"/>
      <w:r>
        <w:rPr>
          <w:rFonts w:ascii="宋体" w:eastAsia="宋体" w:hAnsi="宋体" w:hint="eastAsia"/>
          <w:kern w:val="2"/>
          <w:sz w:val="21"/>
          <w:szCs w:val="21"/>
          <w:lang w:eastAsia="zh-CN"/>
        </w:rPr>
        <w:t>41.3因质疑投诉或其它原因导致项目结果变更或采购终止的，</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吊销中标通知书。</w:t>
      </w:r>
      <w:bookmarkEnd w:id="76"/>
    </w:p>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公开招标失败的后续处理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42．公开招标失败的处理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szCs w:val="21"/>
          <w:lang w:eastAsia="zh-CN"/>
        </w:rPr>
        <w:t>42.1本项目公开招标过程中若由于投标</w:t>
      </w:r>
      <w:r>
        <w:rPr>
          <w:rFonts w:ascii="宋体" w:eastAsia="宋体" w:hAnsi="宋体" w:hint="eastAsia"/>
          <w:kern w:val="2"/>
          <w:sz w:val="21"/>
          <w:szCs w:val="21"/>
          <w:lang w:eastAsia="zh-CN"/>
        </w:rPr>
        <w:t>截止后</w:t>
      </w:r>
      <w:r>
        <w:rPr>
          <w:rFonts w:ascii="宋体" w:eastAsia="宋体" w:hAnsi="宋体" w:hint="eastAsia"/>
          <w:kern w:val="2"/>
          <w:sz w:val="21"/>
          <w:lang w:eastAsia="zh-CN"/>
        </w:rPr>
        <w:t>实际递交投标文件的供应商数量不足、经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hint="eastAsia"/>
          <w:kern w:val="2"/>
          <w:sz w:val="21"/>
          <w:szCs w:val="21"/>
          <w:lang w:eastAsia="zh-CN"/>
        </w:rPr>
        <w:t>采购代理机构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（1）由</w:t>
      </w:r>
      <w:r>
        <w:rPr>
          <w:rFonts w:ascii="宋体" w:eastAsia="宋体" w:hAnsi="宋体" w:hint="eastAsia"/>
          <w:kern w:val="2"/>
          <w:sz w:val="21"/>
          <w:szCs w:val="21"/>
          <w:lang w:eastAsia="zh-CN"/>
        </w:rPr>
        <w:t>采购代理机构</w:t>
      </w:r>
      <w:r>
        <w:rPr>
          <w:rFonts w:ascii="宋体" w:eastAsia="宋体" w:hAnsi="宋体" w:hint="eastAsia"/>
          <w:kern w:val="2"/>
          <w:sz w:val="21"/>
          <w:lang w:eastAsia="zh-CN"/>
        </w:rPr>
        <w:t>重新组织公开招标；</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highlight w:val="cyan"/>
          <w:lang w:eastAsia="zh-CN"/>
        </w:rPr>
        <w:t>（2）</w:t>
      </w:r>
      <w:r>
        <w:rPr>
          <w:rFonts w:ascii="宋体" w:eastAsia="宋体" w:hAnsi="宋体" w:hint="eastAsia"/>
          <w:kern w:val="2"/>
          <w:sz w:val="21"/>
          <w:highlight w:val="cyan"/>
          <w:lang w:eastAsia="zh-CN"/>
        </w:rPr>
        <w:t>如需要</w:t>
      </w:r>
      <w:r>
        <w:rPr>
          <w:rFonts w:ascii="宋体" w:eastAsia="宋体" w:hAnsi="宋体" w:hint="eastAsia"/>
          <w:kern w:val="2"/>
          <w:sz w:val="21"/>
          <w:highlight w:val="cyan"/>
          <w:lang w:eastAsia="zh-CN"/>
        </w:rPr>
        <w:t>根据实际情况向采购人主管部门提出非公开招标方式申请</w:t>
      </w:r>
      <w:r>
        <w:rPr>
          <w:rFonts w:ascii="宋体" w:eastAsia="宋体" w:hAnsi="宋体" w:hint="eastAsia"/>
          <w:kern w:val="2"/>
          <w:sz w:val="21"/>
          <w:highlight w:val="cyan"/>
          <w:lang w:eastAsia="zh-CN"/>
        </w:rPr>
        <w:t>的</w:t>
      </w:r>
      <w:r>
        <w:rPr>
          <w:rFonts w:ascii="宋体" w:eastAsia="宋体" w:hAnsi="宋体" w:hint="eastAsia"/>
          <w:kern w:val="2"/>
          <w:sz w:val="21"/>
          <w:highlight w:val="cyan"/>
          <w:lang w:eastAsia="zh-CN"/>
        </w:rPr>
        <w:t>，经</w:t>
      </w:r>
      <w:r>
        <w:rPr>
          <w:rFonts w:ascii="宋体" w:eastAsia="宋体" w:hAnsi="宋体" w:hint="eastAsia"/>
          <w:kern w:val="2"/>
          <w:sz w:val="21"/>
          <w:lang w:eastAsia="zh-CN"/>
        </w:rPr>
        <w:t>采购人主管部门批准，公开招标失败采购项目可转为竞争性谈判或单一来源谈判方式采购。</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42.4公开招标失败的采购项目重新组织公开招标，由</w:t>
      </w:r>
      <w:r>
        <w:rPr>
          <w:rFonts w:ascii="宋体" w:eastAsia="宋体" w:hAnsi="宋体" w:hint="eastAsia"/>
          <w:kern w:val="2"/>
          <w:sz w:val="21"/>
          <w:szCs w:val="21"/>
          <w:lang w:eastAsia="zh-CN"/>
        </w:rPr>
        <w:t>采购代理机构</w:t>
      </w:r>
      <w:r>
        <w:rPr>
          <w:rFonts w:ascii="宋体" w:eastAsia="宋体" w:hAnsi="宋体" w:hint="eastAsia"/>
          <w:kern w:val="2"/>
          <w:sz w:val="21"/>
          <w:lang w:eastAsia="zh-CN"/>
        </w:rPr>
        <w:t>重</w:t>
      </w:r>
      <w:r>
        <w:rPr>
          <w:rFonts w:ascii="宋体" w:eastAsia="宋体" w:hAnsi="宋体" w:hint="eastAsia"/>
          <w:kern w:val="2"/>
          <w:sz w:val="21"/>
          <w:lang w:eastAsia="zh-CN"/>
        </w:rPr>
        <w:t>新按公开招标流程组织采购活动。</w:t>
      </w:r>
    </w:p>
    <w:p>
      <w:pPr>
        <w:widowControl w:val="0"/>
        <w:ind w:firstLine="420" w:firstLineChars="200"/>
        <w:jc w:val="both"/>
        <w:rPr>
          <w:rFonts w:ascii="黑体" w:eastAsia="黑体" w:hAnsi="宋体"/>
          <w:kern w:val="2"/>
          <w:highlight w:val="cyan"/>
          <w:lang w:eastAsia="zh-CN"/>
        </w:rPr>
      </w:pPr>
      <w:r>
        <w:rPr>
          <w:rFonts w:ascii="宋体" w:eastAsia="宋体" w:hAnsi="宋体" w:hint="eastAsia"/>
          <w:kern w:val="2"/>
          <w:sz w:val="21"/>
          <w:highlight w:val="cyan"/>
          <w:lang w:eastAsia="zh-CN"/>
        </w:rPr>
        <w:t>42.5公开招标失败的采购项目转为竞争性谈判或单一来源谈判方式采购的，按规定要求组织自行采购工作。</w:t>
      </w:r>
    </w:p>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bookmarkStart w:id="77" w:name="_Hlk72439043"/>
      <w:r>
        <w:rPr>
          <w:rFonts w:ascii="Cambria" w:eastAsia="宋体" w:hAnsi="Cambria" w:cs="宋体" w:hint="eastAsia"/>
          <w:b/>
          <w:bCs/>
          <w:kern w:val="2"/>
          <w:sz w:val="28"/>
          <w:szCs w:val="28"/>
          <w:lang w:eastAsia="zh-CN"/>
        </w:rPr>
        <w:t>合同的授予与备案</w:t>
      </w:r>
      <w:bookmarkEnd w:id="77"/>
    </w:p>
    <w:p>
      <w:pPr>
        <w:widowControl w:val="0"/>
        <w:ind w:firstLine="420" w:firstLineChars="200"/>
        <w:jc w:val="both"/>
        <w:rPr>
          <w:rFonts w:ascii="黑体" w:eastAsia="黑体" w:hAnsi="宋体"/>
          <w:kern w:val="2"/>
          <w:sz w:val="21"/>
          <w:szCs w:val="21"/>
          <w:lang w:eastAsia="zh-CN"/>
        </w:rPr>
      </w:pPr>
      <w:bookmarkStart w:id="78" w:name="_Toc73517679"/>
      <w:bookmarkStart w:id="79" w:name="_Toc73521674"/>
      <w:bookmarkStart w:id="80" w:name="_Toc100052408"/>
      <w:bookmarkStart w:id="81" w:name="_Toc73518157"/>
      <w:bookmarkStart w:id="82" w:name="_Toc73521586"/>
      <w:bookmarkStart w:id="83" w:name="_Hlk72439088"/>
      <w:r>
        <w:rPr>
          <w:rFonts w:ascii="黑体" w:eastAsia="黑体" w:hAnsi="宋体" w:hint="eastAsia"/>
          <w:kern w:val="2"/>
          <w:sz w:val="21"/>
          <w:szCs w:val="21"/>
          <w:lang w:eastAsia="zh-CN"/>
        </w:rPr>
        <w:t>43．合同授予标准</w:t>
      </w:r>
      <w:bookmarkEnd w:id="78"/>
      <w:bookmarkEnd w:id="79"/>
      <w:bookmarkEnd w:id="80"/>
      <w:bookmarkEnd w:id="81"/>
      <w:bookmarkEnd w:id="82"/>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kern w:val="2"/>
          <w:sz w:val="21"/>
          <w:szCs w:val="21"/>
          <w:lang w:eastAsia="zh-CN"/>
        </w:rPr>
      </w:pPr>
      <w:bookmarkStart w:id="84" w:name="_Toc73521675"/>
      <w:bookmarkStart w:id="85" w:name="_Toc73521587"/>
      <w:bookmarkStart w:id="86" w:name="_Toc73518158"/>
      <w:bookmarkStart w:id="87" w:name="_Toc100052409"/>
      <w:bookmarkStart w:id="88" w:name="_Toc73517680"/>
      <w:r>
        <w:rPr>
          <w:rFonts w:ascii="黑体" w:eastAsia="黑体" w:hAnsi="宋体" w:hint="eastAsia"/>
          <w:kern w:val="2"/>
          <w:sz w:val="21"/>
          <w:szCs w:val="21"/>
          <w:lang w:eastAsia="zh-CN"/>
        </w:rPr>
        <w:t>44．</w:t>
      </w:r>
      <w:bookmarkEnd w:id="84"/>
      <w:bookmarkEnd w:id="85"/>
      <w:bookmarkEnd w:id="86"/>
      <w:bookmarkEnd w:id="87"/>
      <w:bookmarkEnd w:id="88"/>
      <w:r>
        <w:rPr>
          <w:rFonts w:ascii="黑体" w:eastAsia="黑体" w:hAnsi="宋体" w:hint="eastAsia"/>
          <w:kern w:val="2"/>
          <w:sz w:val="21"/>
          <w:szCs w:val="21"/>
          <w:lang w:eastAsia="zh-CN"/>
        </w:rPr>
        <w:t>接受和拒绝任何或所有投标的权力</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kern w:val="2"/>
          <w:sz w:val="21"/>
          <w:szCs w:val="21"/>
          <w:lang w:eastAsia="zh-CN"/>
        </w:rPr>
      </w:pPr>
      <w:bookmarkStart w:id="89" w:name="_Toc100052410"/>
      <w:bookmarkStart w:id="90" w:name="_Toc73518160"/>
      <w:bookmarkStart w:id="91" w:name="_Toc73521589"/>
      <w:bookmarkStart w:id="92" w:name="_Toc73517682"/>
      <w:bookmarkStart w:id="93" w:name="_Toc73521677"/>
      <w:r>
        <w:rPr>
          <w:rFonts w:ascii="黑体" w:eastAsia="黑体" w:hAnsi="宋体" w:hint="eastAsia"/>
          <w:kern w:val="2"/>
          <w:sz w:val="21"/>
          <w:szCs w:val="21"/>
          <w:lang w:eastAsia="zh-CN"/>
        </w:rPr>
        <w:t>45．合同的签订</w:t>
      </w:r>
      <w:bookmarkEnd w:id="89"/>
      <w:bookmarkEnd w:id="90"/>
      <w:bookmarkEnd w:id="91"/>
      <w:bookmarkEnd w:id="92"/>
      <w:bookmarkEnd w:id="93"/>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45.2中标人如不按本通用条款第45.1款的规定与采购人签订合同，</w:t>
      </w:r>
      <w:r>
        <w:rPr>
          <w:rFonts w:ascii="宋体" w:eastAsia="宋体" w:hAnsi="宋体" w:cs="宋体" w:hint="eastAsia"/>
          <w:sz w:val="21"/>
          <w:szCs w:val="21"/>
          <w:lang w:eastAsia="zh-CN"/>
        </w:rPr>
        <w:t>情节严重的，由同级财政部门记入供应商诚信档案，予以通报</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ind w:firstLine="420" w:firstLineChars="200"/>
        <w:jc w:val="both"/>
        <w:rPr>
          <w:rFonts w:ascii="黑体" w:eastAsia="黑体" w:hAnsi="宋体"/>
          <w:kern w:val="2"/>
          <w:sz w:val="21"/>
          <w:szCs w:val="21"/>
          <w:lang w:eastAsia="zh-CN"/>
        </w:rPr>
      </w:pPr>
      <w:bookmarkStart w:id="94" w:name="_Toc100052411"/>
      <w:bookmarkStart w:id="95" w:name="_Toc73521678"/>
      <w:bookmarkStart w:id="96" w:name="_Toc73518161"/>
      <w:bookmarkStart w:id="97" w:name="_Toc73517683"/>
      <w:bookmarkStart w:id="98" w:name="_Toc73521590"/>
      <w:r>
        <w:rPr>
          <w:rFonts w:ascii="黑体" w:eastAsia="黑体" w:hAnsi="宋体" w:hint="eastAsia"/>
          <w:kern w:val="2"/>
          <w:sz w:val="21"/>
          <w:szCs w:val="21"/>
          <w:lang w:eastAsia="zh-CN"/>
        </w:rPr>
        <w:t>46．履约担保</w:t>
      </w:r>
      <w:bookmarkEnd w:id="94"/>
      <w:bookmarkEnd w:id="95"/>
      <w:bookmarkEnd w:id="96"/>
      <w:bookmarkEnd w:id="97"/>
      <w:bookmarkEnd w:id="98"/>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hint="eastAsia"/>
          <w:kern w:val="2"/>
          <w:sz w:val="21"/>
          <w:szCs w:val="21"/>
          <w:lang w:eastAsia="zh-CN"/>
        </w:rPr>
        <w:t>中标人提交履约担保不是合同签订的前提条件，不要求中标人提供除法律、法规明确规定外的其他担保。</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47. 合同备案</w:t>
      </w:r>
    </w:p>
    <w:p>
      <w:pPr>
        <w:widowControl w:val="0"/>
        <w:ind w:firstLine="420" w:firstLineChars="200"/>
        <w:jc w:val="both"/>
        <w:rPr>
          <w:rFonts w:ascii="黑体" w:eastAsia="黑体" w:hAnsi="宋体" w:hint="eastAsia"/>
          <w:kern w:val="2"/>
          <w:sz w:val="21"/>
          <w:szCs w:val="21"/>
          <w:highlight w:val="cyan"/>
          <w:lang w:eastAsia="zh-CN"/>
        </w:rPr>
      </w:pPr>
      <w:r>
        <w:rPr>
          <w:rFonts w:ascii="黑体" w:eastAsia="黑体" w:hAnsi="宋体" w:hint="eastAsia"/>
          <w:kern w:val="2"/>
          <w:sz w:val="21"/>
          <w:szCs w:val="21"/>
          <w:highlight w:val="cyan"/>
          <w:lang w:eastAsia="zh-CN"/>
        </w:rPr>
        <w:t>自行采购项目，无需办理政府采购合同备案</w:t>
      </w:r>
      <w:r>
        <w:rPr>
          <w:rFonts w:ascii="黑体" w:eastAsia="黑体" w:hAnsi="宋体" w:hint="eastAsia"/>
          <w:kern w:val="2"/>
          <w:sz w:val="21"/>
          <w:szCs w:val="21"/>
          <w:highlight w:val="cyan"/>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48. 合同变更</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49. 项目验收</w:t>
      </w:r>
    </w:p>
    <w:p>
      <w:pPr>
        <w:widowControl/>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49.1采购人应当按照招标文件和合同规定的标准和方法，及时组织验收。 </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50. 宣传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a.名片、宣传册、广告标语等；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b.案例介绍、推广等；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c.工作人员向其他消费群体宣传。</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51. 供应商违法责任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（6）恶意投诉的；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51</w:t>
      </w:r>
      <w:r>
        <w:rPr>
          <w:rFonts w:ascii="宋体" w:eastAsia="宋体" w:hAnsi="宋体" w:hint="eastAsia"/>
          <w:kern w:val="2"/>
          <w:sz w:val="21"/>
          <w:szCs w:val="21"/>
          <w:lang w:eastAsia="zh-CN"/>
        </w:rPr>
        <w:t>.2 根据《深圳市财政局关于调整政府采购投标（响应）保证金管理政策的通知 》（深财购〔2021〕51 号）的要求，供应商在采购活动中出现《深圳经济特区政府采购条例实施细则》第八十条所列情形的，</w:t>
      </w:r>
      <w:bookmarkStart w:id="99" w:name="_Hlk72440769"/>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或采购人不予退还其交纳的谈判保证金，情节严重的，并由主管部门</w:t>
      </w:r>
      <w:bookmarkEnd w:id="99"/>
      <w:r>
        <w:rPr>
          <w:rFonts w:ascii="宋体" w:eastAsia="宋体" w:hAnsi="宋体" w:hint="eastAsia"/>
          <w:kern w:val="2"/>
          <w:sz w:val="21"/>
          <w:szCs w:val="21"/>
          <w:lang w:eastAsia="zh-CN"/>
        </w:rPr>
        <w:t>记入供应商诚信档案，予以通报：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（1）投标截止后，撤销投标的；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（2）中标后无正当理由未在规定期限内签订合同的；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（3）将中标项目转让给他人、或者在投标文件中未说明且未经采购人、采购招标机构同意，将中标项目分包给他人的；</w:t>
      </w:r>
    </w:p>
    <w:p>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（4）拒绝履行合同义务的。</w:t>
      </w:r>
    </w:p>
    <w:bookmarkEnd w:id="83"/>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质疑处理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52.质疑提出与答复</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52.1提出质疑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参与采购活动的供应商认为自己的权益在采购活动中受到损害的，应当自知道或者应当知道其权益受到损害之日起七个工作日内向采</w:t>
      </w:r>
      <w:r>
        <w:rPr>
          <w:rFonts w:ascii="宋体" w:eastAsia="宋体" w:hAnsi="宋体" w:hint="eastAsia"/>
          <w:kern w:val="2"/>
          <w:sz w:val="21"/>
          <w:szCs w:val="21"/>
          <w:lang w:eastAsia="zh-CN"/>
        </w:rPr>
        <w:t>购人、</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以书面形式提</w:t>
      </w:r>
      <w:r>
        <w:rPr>
          <w:rFonts w:ascii="宋体" w:eastAsia="宋体" w:hAnsi="宋体" w:hint="eastAsia"/>
          <w:kern w:val="2"/>
          <w:sz w:val="21"/>
          <w:szCs w:val="21"/>
          <w:lang w:eastAsia="zh-CN"/>
        </w:rPr>
        <w:t>出质疑。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52.2法律依据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52.3质疑条件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52.3.1提出质疑的供应商应当是参与所质疑项目采购活动的供应商；</w:t>
      </w:r>
      <w:bookmarkStart w:id="100" w:name="_Hlk75374941"/>
      <w:r>
        <w:rPr>
          <w:rFonts w:ascii="宋体" w:eastAsia="宋体" w:hAnsi="宋体" w:hint="eastAsia"/>
          <w:kern w:val="2"/>
          <w:sz w:val="21"/>
          <w:szCs w:val="21"/>
          <w:lang w:eastAsia="zh-CN"/>
        </w:rPr>
        <w:t>以联合体形式参与的，质疑应当由组成联合体的所有成员共同提出</w:t>
      </w:r>
      <w:bookmarkEnd w:id="100"/>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52.3.3应提交书面质疑函，质疑函应当包括以下内容：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52.4提交材料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地址：深圳公共资源交易中心（深圳交易集团有限公司政府采购业务分公司）深圳市南山区沙河西路3185号南山智谷A座（深圳交易集团总部大楼）27楼，质疑咨询电话：0755-</w:t>
      </w:r>
      <w:r>
        <w:rPr>
          <w:rFonts w:ascii="宋体" w:eastAsia="宋体" w:hAnsi="宋体" w:hint="eastAsia"/>
          <w:b/>
          <w:kern w:val="2"/>
          <w:sz w:val="21"/>
          <w:lang w:eastAsia="zh-CN"/>
        </w:rPr>
        <w:t>86500050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52.6收文办理程序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52.6.1供应商提交的质疑符合受理条</w:t>
      </w:r>
      <w:r>
        <w:rPr>
          <w:rFonts w:ascii="宋体" w:eastAsia="宋体" w:hAnsi="宋体" w:hint="eastAsia"/>
          <w:kern w:val="2"/>
          <w:sz w:val="21"/>
          <w:szCs w:val="21"/>
          <w:lang w:eastAsia="zh-CN"/>
        </w:rPr>
        <w:t>件的，</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1"/>
          <w:szCs w:val="21"/>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供应商提交的质疑材料不全或者未按要求签字或者盖章的，</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质疑事项不予受理的，</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应当向供应商出具不符</w:t>
      </w:r>
      <w:r>
        <w:rPr>
          <w:rFonts w:ascii="宋体" w:eastAsia="宋体" w:hAnsi="宋体" w:hint="eastAsia"/>
          <w:kern w:val="2"/>
          <w:sz w:val="21"/>
          <w:szCs w:val="21"/>
          <w:lang w:eastAsia="zh-CN"/>
        </w:rPr>
        <w:t>合质疑条件告知书。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52.7质疑答复时限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自收文之日起七个工作日内。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52.8投诉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对质疑答复不满意或者未在规定时间内答复的，提出质疑的供应商可以在答复期满后15个工作日内</w:t>
      </w:r>
      <w:r>
        <w:rPr>
          <w:rFonts w:ascii="宋体" w:eastAsia="宋体" w:hAnsi="宋体" w:hint="eastAsia"/>
          <w:kern w:val="2"/>
          <w:sz w:val="21"/>
          <w:szCs w:val="21"/>
          <w:highlight w:val="cyan"/>
          <w:lang w:eastAsia="zh-CN"/>
        </w:rPr>
        <w:t>向</w:t>
      </w:r>
      <w:r>
        <w:rPr>
          <w:rFonts w:ascii="宋体" w:eastAsia="宋体" w:hAnsi="宋体" w:hint="eastAsia"/>
          <w:kern w:val="2"/>
          <w:sz w:val="21"/>
          <w:szCs w:val="21"/>
          <w:highlight w:val="cyan"/>
          <w:lang w:eastAsia="zh-CN"/>
        </w:rPr>
        <w:t>采购文件第一册专用条款，第二章 对通用条款的补充内容及其他关键信息，一、对通用条款的补充内容中规定的单位</w:t>
      </w:r>
      <w:r>
        <w:rPr>
          <w:rFonts w:ascii="宋体" w:eastAsia="宋体" w:hAnsi="宋体" w:hint="eastAsia"/>
          <w:kern w:val="2"/>
          <w:sz w:val="21"/>
          <w:szCs w:val="21"/>
          <w:highlight w:val="cyan"/>
          <w:lang w:eastAsia="zh-CN"/>
        </w:rPr>
        <w:t>投诉。</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53.质疑后续处理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ind w:firstLine="420" w:firstLineChars="200"/>
        <w:jc w:val="left"/>
        <w:rPr>
          <w:rFonts w:eastAsia="宋体"/>
          <w:kern w:val="2"/>
          <w:sz w:val="21"/>
          <w:szCs w:val="21"/>
          <w:lang w:eastAsia="zh-CN"/>
        </w:rPr>
      </w:pPr>
      <w:r>
        <w:rPr>
          <w:rFonts w:ascii="宋体" w:eastAsia="宋体" w:hAnsi="宋体" w:hint="eastAsia"/>
          <w:kern w:val="2"/>
          <w:sz w:val="21"/>
          <w:szCs w:val="21"/>
          <w:lang w:eastAsia="zh-CN"/>
        </w:rPr>
        <w:t>53.3被质疑供应商应配合提供质疑答辩意见,并提供相关证据材料,逾期不作书面答辩的,视同放弃答辩权利,依法承担由此可能产生的不利法律后果。</w:t>
      </w:r>
    </w:p>
    <w:p>
      <w:pPr>
        <w:widowControl w:val="0"/>
        <w:jc w:val="center"/>
        <w:rPr>
          <w:rFonts w:eastAsia="宋体"/>
          <w:kern w:val="2"/>
          <w:sz w:val="21"/>
          <w:lang w:eastAsia="zh-CN"/>
        </w:rPr>
      </w:pPr>
      <w:r>
        <w:rPr>
          <w:rFonts w:eastAsia="宋体"/>
          <w:kern w:val="2"/>
          <w:sz w:val="21"/>
          <w:lang w:eastAsia="zh-CN"/>
        </w:rPr>
        <w:t>---- END ----</w:t>
      </w:r>
      <w:bookmarkEnd w:id="47"/>
    </w:p>
    <w:p>
      <w:pPr>
        <w:widowControl w:val="0"/>
        <w:jc w:val="both"/>
        <w:rPr>
          <w:rFonts w:ascii="宋体" w:eastAsia="宋体" w:hAnsi="宋体"/>
          <w:kern w:val="2"/>
          <w:sz w:val="21"/>
          <w:szCs w:val="21"/>
          <w:lang w:eastAsia="zh-CN"/>
        </w:rPr>
      </w:pPr>
    </w:p>
    <w:p>
      <w:pPr>
        <w:widowControl w:val="0"/>
        <w:adjustRightInd w:val="0"/>
        <w:jc w:val="center"/>
        <w:textAlignment w:val="baseline"/>
        <w:outlineLvl w:val="1"/>
        <w:rPr>
          <w:rFonts w:eastAsia="宋体"/>
          <w:szCs w:val="21"/>
          <w:lang w:eastAsia="zh-CN"/>
        </w:rPr>
        <w:sectPr>
          <w:headerReference w:type="default" r:id="rId4"/>
          <w:footerReference w:type="even" r:id="rId5"/>
          <w:footerReference w:type="default" r:id="rId6"/>
          <w:headerReference w:type="first" r:id="rId7"/>
          <w:pgSz w:w="11907" w:h="16840"/>
          <w:pgMar w:top="1361" w:right="1417" w:bottom="1417" w:left="141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学生服务中心（含坪山校区）配送供应商-A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配送服务方案（格式自定）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应急预案（格式自定）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食品安全保障（格式自定）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项目成员情况（格式自定）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食品安全责任险（格式自定）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运输车辆（格式自定）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仓储场地（格式自定）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仓储信息化管理系统（格式自定）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食品质量安全承诺（格式自定）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投标人认证情况（格式自定）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SZZXCG-2025-00559-001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学生服务中心（含坪山校区）配送供应商-A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推荐前3名作为中标候选人，候选人排序，并列时均进入定标环节</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按分项手工汇总</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投标人的资格要求：</w:t>
            </w:r>
            <w:r>
              <w:rPr>
                <w:rFonts w:ascii="FangSong" w:eastAsia="FangSong" w:hAnsi="FangSong" w:cs="FangSong"/>
                <w:color w:val="666666"/>
                <w:lang w:val="en" w:eastAsia="en"/>
              </w:rPr>
              <w:br/>
            </w:r>
            <w:r>
              <w:rPr>
                <w:rFonts w:ascii="FangSong" w:eastAsia="FangSong" w:hAnsi="FangSong" w:cs="FangSong"/>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2.本项目不接受联合体投标，不接受投标人选用进口产品参与投标（由供应商在《采购投标及履约承诺函》中作出声明）；3.参与本项目采购活动时不存在被有关部门禁止参与政府采购活动且在有效期内的情况（由供应商在《采购投标及履约承诺函》中作出声明）；4.具备《中华人民共和国政府采购法》第二十二条第一款的条件（由供应商在《采购投标及履约承诺函》中作出声明）；5.未被列入失信被执行人、重大税收违法案件当事人名单、政府采购严重违法失信行为记录名单（由供应商在《采购投标及履约承诺函》中作出声明）；6.不存在《深圳市财政局政府采购供应商信用信息管理办法》（深财规〔2023〕3号）列明的严重违法失信行为（由供应商在《采购投标及履约承诺函》中作出声明）；7.为采购项目提供整体设计、规范编制或者项目管理、监理、检测等服务的供应商，不得再参加该采购项目的其他采购活动（由供应商在《采购投标及履约承诺函》中作出声明）；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相关信息）。9.本项目全部专门面向中小企业采购：本项目的承接服务商为符合政策要求的中小微企业、残疾人福利性单位或监狱企业（由供应商在《中小企业声明函、残疾人福利性单位声明函及监狱企业声明函》中作出声明；未提供声明函或声明函不符合填写指引”的，按资格审查不通过处理）。10.供应商须至少满足下列条件中的一项①供应商在其生产加工场所或者通过网络销售其生产的食品，提供符合上述要求的承诺函（格式自拟）及有效期内的食品生产许可证，提供扫描件；②具有有效期内的食品经营许可证，提供扫描件；③具有有效期内的仅销售预包装食品单位备案凭证，提供扫描件。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具体操作指引请按照深圳公共资源交易网交易服务指南资料下载深圳自行采购系统用户操作指引（供应商）相关内容指引办理。</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符合性审查</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填报的“折扣率”不满足“0＜“折扣率≤1”（最多保留小数点后两位）要求的；“折扣率”缺填、漏填或填报了两个或以上“折扣率”；“投标关键信息”开标一览表中填写的投标报价与分项报价表中填写的“折扣率”不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填报的“折扣率”不满足“0＜“折扣率≤1”（最多保留小数点后两位）要求的；“折扣率”缺填、漏填或填报了两个或以上“折扣率”；“投标关键信息”开标一览表中填写的投标报价与分项报价表中填写的“折扣率”不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配送服务方案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应急预案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食品安全保障</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项目成员情况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食品安全责任险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运输车辆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仓储场地</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仓储信息化管理系统</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食品质量安全承诺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商务需求偏离情况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20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panose1 w:val="00020600040101010101"/>
    <w:charset w:val="86"/>
    <w:family w:val="modern"/>
    <w:pitch w:val="default"/>
    <w:sig w:usb0="800002BF" w:usb1="1A4F6CF8" w:usb2="00000012" w:usb3="00000000" w:csb0="0004009F" w:csb1="DFD7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Sans Serif 15cpi">
    <w:altName w:val="Lucida Console"/>
    <w:panose1 w:val="00000000000000000000"/>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46</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BBF41D"/>
    <w:multiLevelType w:val="multilevel"/>
    <w:tmpl w:val="A7BBF41D"/>
    <w:lvl w:ilvl="0">
      <w:start w:val="2"/>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BB2B9361"/>
    <w:multiLevelType w:val="singleLevel"/>
    <w:tmpl w:val="BB2B9361"/>
    <w:lvl w:ilvl="0">
      <w:start w:val="2"/>
      <w:numFmt w:val="chineseCounting"/>
      <w:suff w:val="nothing"/>
      <w:lvlText w:val="%1、"/>
      <w:lvlJc w:val="left"/>
      <w:rPr>
        <w:rFonts w:hint="eastAsia"/>
      </w:rPr>
    </w:lvl>
  </w:abstractNum>
  <w:abstractNum w:abstractNumId="2">
    <w:nsid w:val="BCC97A26"/>
    <w:multiLevelType w:val="singleLevel"/>
    <w:tmpl w:val="BCC97A26"/>
    <w:lvl w:ilvl="0">
      <w:start w:val="1"/>
      <w:numFmt w:val="decimal"/>
      <w:lvlText w:val="%1."/>
      <w:lvlJc w:val="left"/>
      <w:pPr>
        <w:tabs>
          <w:tab w:val="left" w:pos="312"/>
        </w:tabs>
      </w:pPr>
    </w:lvl>
  </w:abstractNum>
  <w:abstractNum w:abstractNumId="3">
    <w:nsid w:val="C9F2AA76"/>
    <w:multiLevelType w:val="singleLevel"/>
    <w:tmpl w:val="C9F2AA76"/>
    <w:lvl w:ilvl="0">
      <w:start w:val="4"/>
      <w:numFmt w:val="chineseCounting"/>
      <w:suff w:val="nothing"/>
      <w:lvlText w:val="%1、"/>
      <w:lvlJc w:val="left"/>
      <w:rPr>
        <w:rFonts w:hint="eastAsia"/>
      </w:rPr>
    </w:lvl>
  </w:abstractNum>
  <w:abstractNum w:abstractNumId="4">
    <w:nsid w:val="0000000B"/>
    <w:multiLevelType w:val="multilevel"/>
    <w:tmpl w:val="0000000B"/>
    <w:lvl w:ilvl="0">
      <w:start w:val="1"/>
      <w:numFmt w:val="japaneseCounting"/>
      <w:lvlText w:val="第%1章"/>
      <w:lvlJc w:val="left"/>
      <w:pPr>
        <w:ind w:left="1080" w:hanging="108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6133CD4"/>
    <w:multiLevelType w:val="multilevel"/>
    <w:tmpl w:val="36133CD4"/>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nsid w:val="7F540BA1"/>
    <w:multiLevelType w:val="multilevel"/>
    <w:tmpl w:val="7F540BA1"/>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3"/>
  </w:num>
  <w:num w:numId="3">
    <w:abstractNumId w:val="2"/>
  </w:num>
  <w:num w:numId="4">
    <w:abstractNumId w:val="6"/>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Char"/>
    <w:qFormat/>
    <w:pPr>
      <w:spacing w:before="340" w:after="330" w:line="360" w:lineRule="auto"/>
      <w:jc w:val="center"/>
      <w:outlineLvl w:val="0"/>
    </w:pPr>
    <w:rPr>
      <w:rFonts w:eastAsia="黑体"/>
      <w:kern w:val="44"/>
      <w:szCs w:val="44"/>
    </w:rPr>
  </w:style>
  <w:style w:type="paragraph" w:styleId="Heading2">
    <w:name w:val="heading 2"/>
    <w:basedOn w:val="Normal"/>
    <w:next w:val="Normal"/>
    <w:link w:val="2Char0"/>
    <w:qFormat/>
    <w:pPr>
      <w:widowControl w:val="0"/>
      <w:adjustRightInd w:val="0"/>
      <w:jc w:val="center"/>
      <w:textAlignment w:val="baseline"/>
      <w:outlineLvl w:val="1"/>
    </w:pPr>
    <w:rPr>
      <w:rFonts w:eastAsia="宋体"/>
      <w:szCs w:val="20"/>
      <w:lang w:eastAsia="zh-CN"/>
    </w:rPr>
  </w:style>
  <w:style w:type="paragraph" w:styleId="Heading3">
    <w:name w:val="heading 3"/>
    <w:basedOn w:val="Heading4"/>
    <w:next w:val="Normal"/>
    <w:link w:val="3Char1"/>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Char"/>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styleId="BodyText">
    <w:name w:val="Body Text"/>
    <w:basedOn w:val="Normal"/>
    <w:link w:val="Char"/>
    <w:qFormat/>
    <w:pPr>
      <w:widowControl w:val="0"/>
      <w:spacing w:line="360" w:lineRule="auto"/>
      <w:jc w:val="both"/>
    </w:pPr>
    <w:rPr>
      <w:rFonts w:eastAsia="宋体"/>
      <w:b/>
      <w:bCs/>
      <w:kern w:val="2"/>
      <w:lang w:eastAsia="zh-CN"/>
    </w:rPr>
  </w:style>
  <w:style w:type="character" w:customStyle="1" w:styleId="Char">
    <w:name w:val="正文文本 Char"/>
    <w:link w:val="BodyText"/>
    <w:qFormat/>
    <w:rPr>
      <w:rFonts w:eastAsia="宋体"/>
      <w:b/>
      <w:bCs/>
      <w:kern w:val="2"/>
      <w:sz w:val="24"/>
      <w:szCs w:val="24"/>
      <w:lang w:eastAsia="zh-CN"/>
    </w:rPr>
  </w:style>
  <w:style w:type="paragraph" w:styleId="NormalWeb">
    <w:name w:val="Normal (Web)"/>
    <w:basedOn w:val="Normal"/>
    <w:link w:val="Char0"/>
    <w:uiPriority w:val="99"/>
    <w:qFormat/>
    <w:pPr>
      <w:widowControl w:val="0"/>
      <w:spacing w:beforeAutospacing="1" w:afterAutospacing="1"/>
    </w:pPr>
    <w:rPr>
      <w:rFonts w:eastAsia="宋体"/>
      <w:lang w:eastAsia="zh-CN" w:bidi="ar"/>
    </w:rPr>
  </w:style>
  <w:style w:type="character" w:customStyle="1" w:styleId="Char0">
    <w:name w:val="普通(网站) Char"/>
    <w:link w:val="NormalWeb"/>
    <w:qFormat/>
    <w:rPr>
      <w:rFonts w:eastAsia="宋体"/>
      <w:kern w:val="2"/>
      <w:sz w:val="24"/>
      <w:szCs w:val="24"/>
    </w:rPr>
  </w:style>
  <w:style w:type="paragraph" w:styleId="CommentText">
    <w:name w:val="annotation text"/>
    <w:basedOn w:val="Normal"/>
    <w:link w:val="Char1"/>
    <w:uiPriority w:val="99"/>
    <w:qFormat/>
    <w:pPr>
      <w:widowControl w:val="0"/>
      <w:autoSpaceDE w:val="0"/>
      <w:autoSpaceDN w:val="0"/>
      <w:adjustRightInd w:val="0"/>
      <w:textAlignment w:val="baseline"/>
    </w:pPr>
    <w:rPr>
      <w:rFonts w:ascii="宋体" w:eastAsia="宋体"/>
      <w:sz w:val="34"/>
      <w:szCs w:val="20"/>
      <w:lang w:eastAsia="zh-CN"/>
    </w:rPr>
  </w:style>
  <w:style w:type="character" w:customStyle="1" w:styleId="Char1">
    <w:name w:val="批注文字 Char"/>
    <w:basedOn w:val="DefaultParagraphFont"/>
    <w:link w:val="CommentText"/>
    <w:uiPriority w:val="99"/>
    <w:qFormat/>
    <w:rPr>
      <w:rFonts w:ascii="宋体" w:eastAsia="宋体"/>
      <w:sz w:val="34"/>
    </w:rPr>
  </w:style>
  <w:style w:type="paragraph" w:styleId="BodyText2">
    <w:name w:val="Body Text 2"/>
    <w:basedOn w:val="Normal"/>
    <w:link w:val="2Char"/>
    <w:qFormat/>
    <w:pPr>
      <w:widowControl w:val="0"/>
      <w:spacing w:line="360" w:lineRule="auto"/>
      <w:jc w:val="both"/>
    </w:pPr>
    <w:rPr>
      <w:rFonts w:eastAsia="宋体"/>
      <w:kern w:val="2"/>
      <w:lang w:eastAsia="zh-CN"/>
    </w:rPr>
  </w:style>
  <w:style w:type="character" w:customStyle="1" w:styleId="2Char">
    <w:name w:val="正文文本 2 Char"/>
    <w:link w:val="BodyText2"/>
    <w:qFormat/>
    <w:rPr>
      <w:rFonts w:eastAsia="宋体"/>
      <w:kern w:val="2"/>
      <w:sz w:val="24"/>
      <w:szCs w:val="24"/>
      <w:lang w:eastAsia="zh-CN"/>
    </w:rPr>
  </w:style>
  <w:style w:type="character" w:customStyle="1" w:styleId="4Char">
    <w:name w:val="标题 4 Char"/>
    <w:link w:val="Heading4"/>
    <w:uiPriority w:val="9"/>
    <w:qFormat/>
    <w:rPr>
      <w:rFonts w:ascii="Arial" w:eastAsia="黑体" w:hAnsi="Arial"/>
      <w:b/>
      <w:bCs/>
      <w:kern w:val="2"/>
      <w:sz w:val="28"/>
      <w:szCs w:val="28"/>
      <w:lang w:eastAsia="zh-CN"/>
    </w:rPr>
  </w:style>
  <w:style w:type="character" w:customStyle="1" w:styleId="3Char1">
    <w:name w:val="标题 3 Char1"/>
    <w:link w:val="Heading3"/>
    <w:uiPriority w:val="9"/>
    <w:qFormat/>
    <w:rPr>
      <w:rFonts w:ascii="宋体" w:eastAsia="宋体" w:hAnsi="宋体"/>
      <w:b/>
      <w:bCs/>
      <w:kern w:val="2"/>
      <w:sz w:val="28"/>
      <w:szCs w:val="32"/>
      <w:lang w:eastAsia="zh-CN"/>
    </w:rPr>
  </w:style>
  <w:style w:type="character" w:customStyle="1" w:styleId="1Char">
    <w:name w:val="标题 1 Char"/>
    <w:link w:val="Heading1"/>
    <w:qFormat/>
    <w:rPr>
      <w:rFonts w:ascii="宋体" w:eastAsia="黑体" w:hAnsi="宋体"/>
      <w:b/>
      <w:bCs/>
      <w:kern w:val="44"/>
      <w:sz w:val="28"/>
      <w:szCs w:val="44"/>
      <w:lang w:eastAsia="zh-CN"/>
    </w:rPr>
  </w:style>
  <w:style w:type="character" w:customStyle="1" w:styleId="2Char0">
    <w:name w:val="标题 2 Char"/>
    <w:link w:val="Heading2"/>
    <w:qFormat/>
    <w:rPr>
      <w:rFonts w:ascii="宋体" w:eastAsia="宋体" w:hAnsi="宋体"/>
      <w:b/>
      <w:bCs/>
      <w:sz w:val="24"/>
      <w:lang w:eastAsia="zh-CN"/>
    </w:rPr>
  </w:style>
  <w:style w:type="paragraph" w:styleId="PlainText">
    <w:name w:val="Plain Text"/>
    <w:basedOn w:val="Normal"/>
    <w:link w:val="Char2"/>
    <w:qFormat/>
    <w:pPr>
      <w:widowControl w:val="0"/>
      <w:jc w:val="both"/>
    </w:pPr>
    <w:rPr>
      <w:rFonts w:ascii="宋体" w:eastAsia="宋体" w:hAnsi="Courier New"/>
      <w:kern w:val="2"/>
      <w:sz w:val="21"/>
      <w:szCs w:val="20"/>
      <w:lang w:eastAsia="zh-CN"/>
    </w:rPr>
  </w:style>
  <w:style w:type="character" w:customStyle="1" w:styleId="Char2">
    <w:name w:val="纯文本 Char"/>
    <w:link w:val="PlainText"/>
    <w:qFormat/>
    <w:rPr>
      <w:rFonts w:ascii="宋体" w:eastAsia="宋体" w:hAnsi="Courier New"/>
      <w:kern w:val="2"/>
      <w:sz w:val="21"/>
      <w:lang w:eastAsia="zh-CN"/>
    </w:rPr>
  </w:style>
  <w:style w:type="paragraph" w:styleId="BodyTextIndent">
    <w:name w:val="Body Text Indent"/>
    <w:basedOn w:val="Normal"/>
    <w:next w:val="EnvelopeReturn"/>
    <w:link w:val="Char3"/>
    <w:qFormat/>
    <w:pPr>
      <w:widowControl w:val="0"/>
      <w:spacing w:line="360" w:lineRule="auto"/>
      <w:ind w:firstLine="420" w:firstLineChars="200"/>
      <w:jc w:val="both"/>
    </w:pPr>
    <w:rPr>
      <w:rFonts w:eastAsia="宋体"/>
      <w:kern w:val="2"/>
      <w:sz w:val="21"/>
      <w:lang w:eastAsia="zh-CN"/>
    </w:rPr>
  </w:style>
  <w:style w:type="paragraph" w:styleId="EnvelopeReturn">
    <w:name w:val="envelope return"/>
    <w:basedOn w:val="Normal"/>
    <w:qFormat/>
    <w:pPr>
      <w:widowControl w:val="0"/>
      <w:snapToGrid w:val="0"/>
      <w:jc w:val="both"/>
    </w:pPr>
    <w:rPr>
      <w:rFonts w:ascii="Arial" w:eastAsia="宋体" w:hAnsi="Arial"/>
      <w:kern w:val="2"/>
      <w:sz w:val="21"/>
      <w:lang w:eastAsia="zh-CN"/>
    </w:rPr>
  </w:style>
  <w:style w:type="character" w:customStyle="1" w:styleId="Char3">
    <w:name w:val="正文文本缩进 Char"/>
    <w:link w:val="BodyTextIndent"/>
    <w:qFormat/>
    <w:rPr>
      <w:rFonts w:eastAsia="宋体"/>
      <w:kern w:val="2"/>
      <w:sz w:val="21"/>
      <w:szCs w:val="24"/>
      <w:lang w:eastAsia="zh-CN"/>
    </w:rPr>
  </w:style>
  <w:style w:type="paragraph" w:styleId="BodyTextFirstIndent2">
    <w:name w:val="Body Text First Indent 2"/>
    <w:basedOn w:val="BodyTextIndent"/>
    <w:unhideWhenUsed/>
    <w:qFormat/>
  </w:style>
  <w:style w:type="character" w:customStyle="1" w:styleId="3Char">
    <w:name w:val="标题 3 Char"/>
    <w:qFormat/>
    <w:rPr>
      <w:rFonts w:ascii="黑体" w:eastAsia="黑体"/>
      <w:bCs/>
      <w:sz w:val="30"/>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paragraph" w:styleId="NormalIndent">
    <w:name w:val="Normal Indent"/>
    <w:basedOn w:val="Normal"/>
    <w:link w:val="Char4"/>
    <w:qFormat/>
    <w:pPr>
      <w:widowControl w:val="0"/>
      <w:ind w:firstLine="420"/>
      <w:jc w:val="both"/>
    </w:pPr>
    <w:rPr>
      <w:rFonts w:eastAsia="宋体"/>
      <w:kern w:val="2"/>
      <w:sz w:val="21"/>
      <w:szCs w:val="20"/>
      <w:lang w:eastAsia="zh-CN"/>
    </w:rPr>
  </w:style>
  <w:style w:type="character" w:customStyle="1" w:styleId="Char4">
    <w:name w:val="正文缩进 Char"/>
    <w:link w:val="NormalIndent"/>
    <w:qFormat/>
    <w:rPr>
      <w:rFonts w:eastAsia="宋体"/>
      <w:kern w:val="2"/>
      <w:sz w:val="21"/>
      <w:lang w:eastAsia="zh-CN"/>
    </w:rPr>
  </w:style>
  <w:style w:type="paragraph" w:styleId="Header">
    <w:name w:val="header"/>
    <w:basedOn w:val="Normal"/>
    <w:link w:val="Char5"/>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Char5">
    <w:name w:val="页眉 Char"/>
    <w:link w:val="Header"/>
    <w:uiPriority w:val="99"/>
    <w:qFormat/>
    <w:rPr>
      <w:rFonts w:eastAsia="宋体"/>
      <w:kern w:val="2"/>
      <w:sz w:val="18"/>
      <w:szCs w:val="18"/>
      <w:lang w:eastAsia="zh-CN"/>
    </w:rPr>
  </w:style>
  <w:style w:type="paragraph" w:styleId="Footer">
    <w:name w:val="footer"/>
    <w:basedOn w:val="Normal"/>
    <w:link w:val="Char6"/>
    <w:qFormat/>
    <w:pPr>
      <w:widowControl w:val="0"/>
      <w:tabs>
        <w:tab w:val="center" w:pos="4153"/>
        <w:tab w:val="right" w:pos="8306"/>
      </w:tabs>
      <w:snapToGrid w:val="0"/>
    </w:pPr>
    <w:rPr>
      <w:rFonts w:eastAsia="宋体"/>
      <w:kern w:val="2"/>
      <w:sz w:val="18"/>
      <w:szCs w:val="18"/>
      <w:lang w:eastAsia="zh-CN"/>
    </w:rPr>
  </w:style>
  <w:style w:type="character" w:customStyle="1" w:styleId="Char6">
    <w:name w:val="页脚 Char"/>
    <w:link w:val="Footer"/>
    <w:qFormat/>
    <w:rPr>
      <w:rFonts w:eastAsia="宋体"/>
      <w:kern w:val="2"/>
      <w:sz w:val="18"/>
      <w:szCs w:val="18"/>
      <w:lang w:eastAsia="zh-CN"/>
    </w:rPr>
  </w:style>
  <w:style w:type="character" w:styleId="PageNumber">
    <w:name w:val="page number"/>
    <w:basedOn w:val="DefaultParagraphFont"/>
    <w:qFormat/>
  </w:style>
  <w:style w:type="table" w:customStyle="1" w:styleId="1">
    <w:name w:val="网格型1"/>
    <w:basedOn w:val="TableNormal"/>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ind w:firstLine="420" w:firstLineChars="200"/>
      <w:jc w:val="both"/>
    </w:pPr>
    <w:rPr>
      <w:rFonts w:ascii="Calibri" w:eastAsia="宋体" w:hAnsi="Calibr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