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88D6D">
      <w:pPr>
        <w:pStyle w:val="3"/>
        <w:bidi w:val="0"/>
        <w:ind w:left="0" w:leftChars="0" w:firstLine="0" w:firstLineChars="0"/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  <w:lang w:eastAsia="zh-CN"/>
        </w:rPr>
        <w:t>“</w:t>
      </w:r>
      <w:r>
        <w:rPr>
          <w:rFonts w:hint="eastAsia"/>
        </w:rPr>
        <w:t>东部公交采购管理系统</w:t>
      </w:r>
      <w:r>
        <w:rPr>
          <w:rFonts w:hint="eastAsia"/>
          <w:lang w:eastAsia="zh-CN"/>
        </w:rPr>
        <w:t>”</w:t>
      </w:r>
      <w:r>
        <w:rPr>
          <w:rFonts w:hint="eastAsia"/>
          <w:lang w:val="en-US" w:eastAsia="zh-CN"/>
        </w:rPr>
        <w:t>相关</w:t>
      </w:r>
      <w:r>
        <w:rPr>
          <w:rFonts w:hint="eastAsia"/>
        </w:rPr>
        <w:t>说明</w:t>
      </w:r>
    </w:p>
    <w:p w14:paraId="349C75EC"/>
    <w:p w14:paraId="44B9DF8C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请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参与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我公司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采购项目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的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供应商进入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东部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公交采购管理系统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https://cg.ebuscloud.com:18076)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完成供应商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注册、报名、保证金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转账凭证上传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、投标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等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流程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操作步骤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简述如下：</w:t>
      </w:r>
    </w:p>
    <w:p w14:paraId="0E323CEC">
      <w:pPr>
        <w:pStyle w:val="4"/>
        <w:bidi w:val="0"/>
        <w:rPr>
          <w:lang w:val="en-US" w:eastAsia="zh-CN"/>
        </w:rPr>
      </w:pPr>
      <w:r>
        <w:rPr>
          <w:rFonts w:hint="eastAsia"/>
          <w:lang w:val="en-US" w:eastAsia="zh-CN"/>
        </w:rPr>
        <w:t>1.供应商</w:t>
      </w:r>
      <w:r>
        <w:rPr>
          <w:lang w:val="en-US" w:eastAsia="zh-CN"/>
        </w:rPr>
        <w:t>注册</w:t>
      </w:r>
    </w:p>
    <w:p w14:paraId="0066E317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1.1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注册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登录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:进入东部公交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采购管理系统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网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https://cg.ebuscloud.com:18076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，选择【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</w:rPr>
        <w:t>用户身份注册-投标人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  <w:t>供应商）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</w:rPr>
        <w:t>注册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】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。</w:t>
      </w:r>
    </w:p>
    <w:p w14:paraId="50D0CC23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1.2信息完善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：【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  <w:t>注册信息-信息完善-提交审批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注册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信息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录入，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完善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基本信息、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资质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信息、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联系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人信息、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银行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账户、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主体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业绩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等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内容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，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完成后提交审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；若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需信息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变更，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则请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变更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后再次提交审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。</w:t>
      </w:r>
    </w:p>
    <w:p w14:paraId="47101E1E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textAlignment w:val="auto"/>
        <w:rPr>
          <w:rFonts w:hint="default" w:ascii="宋体" w:hAnsi="宋体" w:eastAsia="仿宋_GB2312" w:cs="仿宋_GB2312"/>
          <w:b w:val="0"/>
          <w:bCs w:val="0"/>
          <w:sz w:val="32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1.3审批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：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审核通过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为注册成功，供应商可进入报名环节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如提交后一直未审批，可及时联系项目负责人。</w:t>
      </w:r>
    </w:p>
    <w:p w14:paraId="44964E08">
      <w:pPr>
        <w:pStyle w:val="4"/>
        <w:bidi w:val="0"/>
        <w:rPr>
          <w:lang w:val="en-US" w:eastAsia="zh-CN"/>
        </w:rPr>
      </w:pPr>
      <w:r>
        <w:rPr>
          <w:rFonts w:hint="eastAsia"/>
          <w:lang w:val="en-US" w:eastAsia="zh-CN"/>
        </w:rPr>
        <w:t>2.供应商报名</w:t>
      </w:r>
    </w:p>
    <w:p w14:paraId="35F282B7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2.1进入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【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</w:rPr>
        <w:t>项目管理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选择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【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</w:rPr>
        <w:t>我要报名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，选择要报名的采购项目进行报名，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设置投标联系人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上传项目报名材料提交审核</w:t>
      </w:r>
    </w:p>
    <w:p w14:paraId="17BF55C0">
      <w:pPr>
        <w:pageBreakBefore w:val="0"/>
        <w:kinsoku/>
        <w:overflowPunct/>
        <w:topLinePunct w:val="0"/>
        <w:bidi w:val="0"/>
        <w:spacing w:line="520" w:lineRule="exact"/>
        <w:ind w:left="0" w:leftChars="0" w:right="0"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2.2审批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：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批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通过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为报名成功，供应商可进入投标环节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如提交后一直未审批，可及时联系项目负责人。</w:t>
      </w:r>
    </w:p>
    <w:p w14:paraId="7B8BB3EB">
      <w:pPr>
        <w:pStyle w:val="4"/>
        <w:bidi w:val="0"/>
        <w:rPr>
          <w:lang w:val="en-US" w:eastAsia="zh-CN"/>
        </w:rPr>
      </w:pPr>
      <w:r>
        <w:rPr>
          <w:rFonts w:hint="eastAsia"/>
          <w:lang w:val="en-US" w:eastAsia="zh-CN"/>
        </w:rPr>
        <w:t>3.投标/响应保证金转账凭证上传</w:t>
      </w:r>
    </w:p>
    <w:p w14:paraId="2A680521">
      <w:pPr>
        <w:pageBreakBefore w:val="0"/>
        <w:kinsoku/>
        <w:overflowPunct/>
        <w:topLinePunct w:val="0"/>
        <w:bidi w:val="0"/>
        <w:spacing w:line="52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3.1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投标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/响应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人应在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文件规定的时间内完成保证金的递交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；</w:t>
      </w:r>
    </w:p>
    <w:p w14:paraId="2C011A05">
      <w:pPr>
        <w:pageBreakBefore w:val="0"/>
        <w:kinsoku/>
        <w:overflowPunct/>
        <w:topLinePunct w:val="0"/>
        <w:bidi w:val="0"/>
        <w:spacing w:line="52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3.2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递交操作：在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文件中查看保证金收款账户信息，并及时将保证金款项汇至指定账户中。</w:t>
      </w:r>
    </w:p>
    <w:p w14:paraId="23E0B8C7">
      <w:pPr>
        <w:pageBreakBefore w:val="0"/>
        <w:kinsoku/>
        <w:overflowPunct/>
        <w:topLinePunct w:val="0"/>
        <w:bidi w:val="0"/>
        <w:spacing w:line="52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3.3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由于财务审核需要一定时间，建议投标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/响应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人尽量提前完成保证金递交。保证金递交完成后，请在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东部公交采购管理系统上传投标保证金转账凭证，未在指定时间缴纳响应保证金导致影响投标/响应不成功的由投标/响应人自行负责。</w:t>
      </w:r>
    </w:p>
    <w:p w14:paraId="476629C7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4.供应商投标/响应</w:t>
      </w:r>
    </w:p>
    <w:p w14:paraId="4175E24D">
      <w:pPr>
        <w:pageBreakBefore w:val="0"/>
        <w:kinsoku/>
        <w:overflowPunct/>
        <w:topLinePunct w:val="0"/>
        <w:bidi w:val="0"/>
        <w:spacing w:line="520" w:lineRule="exact"/>
        <w:ind w:left="0" w:leftChars="0" w:right="0" w:firstLine="640" w:firstLineChars="200"/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4.1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报名成功后，供应商登录之后，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在左侧的菜单中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找到【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</w:rPr>
        <w:t>项目管理-我参与的项目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】菜单并点击，右侧操作窗口展示该供应商报名审核通过的项目信息。</w:t>
      </w:r>
    </w:p>
    <w:p w14:paraId="427F89B2">
      <w:pPr>
        <w:pageBreakBefore w:val="0"/>
        <w:kinsoku/>
        <w:overflowPunct/>
        <w:topLinePunct w:val="0"/>
        <w:bidi w:val="0"/>
        <w:spacing w:line="52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4.2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在项目信息列表，点击【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</w:rPr>
        <w:t>参与项目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】按钮，切换到投标界面，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输入报价、上传盖章版的标书扫描pdf附件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，点击【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</w:rPr>
        <w:t>提交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】按钮可以提交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投标，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  <w:t>未在指定时间上传投标文件导致投标/响应不成功的由投标/响应人自行负责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。</w:t>
      </w:r>
    </w:p>
    <w:p w14:paraId="1D317488">
      <w:pPr>
        <w:pageBreakBefore w:val="0"/>
        <w:kinsoku/>
        <w:overflowPunct/>
        <w:topLinePunct w:val="0"/>
        <w:bidi w:val="0"/>
        <w:spacing w:line="52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4.3如在以上任何步骤中有不明确或操作有误的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请尽快咨询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项目负责人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以保证正常投标。</w:t>
      </w:r>
    </w:p>
    <w:p w14:paraId="6E23D4DD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5.招标结果的发布</w:t>
      </w:r>
    </w:p>
    <w:p w14:paraId="66D9005F">
      <w:pPr>
        <w:pageBreakBefore w:val="0"/>
        <w:kinsoku/>
        <w:overflowPunct/>
        <w:topLinePunct w:val="0"/>
        <w:bidi w:val="0"/>
        <w:spacing w:line="52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5.1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深圳阳光采购平台（www.szygcgpt.com）及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东部公交采购管理系统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http://cg.ebuscloud.com:18076)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等相关网站发布招标结果公告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。</w:t>
      </w:r>
    </w:p>
    <w:p w14:paraId="3CDAD92E">
      <w:pPr>
        <w:pageBreakBefore w:val="0"/>
        <w:kinsoku/>
        <w:overflowPunct/>
        <w:topLinePunct w:val="0"/>
        <w:bidi w:val="0"/>
        <w:spacing w:line="520" w:lineRule="exact"/>
        <w:ind w:left="0" w:leftChars="0" w:right="0" w:firstLine="640" w:firstLineChars="200"/>
        <w:rPr>
          <w:rFonts w:hint="eastAsia" w:ascii="宋体" w:hAnsi="宋体" w:eastAsia="仿宋_GB2312" w:cs="宋体"/>
          <w:b w:val="0"/>
          <w:bCs w:val="0"/>
          <w:sz w:val="32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5.2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投标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/响应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人登陆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采购管理系统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后，在供应商向导中点击【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</w:rPr>
        <w:t>结果公告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】，打开查看结果公告界面，展示项目结果公告信息。</w:t>
      </w:r>
    </w:p>
    <w:p w14:paraId="546CDE82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6.投标/响应人注意事项</w:t>
      </w:r>
    </w:p>
    <w:p w14:paraId="70488991">
      <w:pPr>
        <w:pageBreakBefore w:val="0"/>
        <w:kinsoku/>
        <w:overflowPunct/>
        <w:topLinePunct w:val="0"/>
        <w:bidi w:val="0"/>
        <w:spacing w:line="52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6.1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投标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/响应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人需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在系统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递交投标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/响应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文件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递交投标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/响应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文件时，电子投标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/响应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文件必须在投标截止时间前上传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并及时联系项目负责人，确认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投标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/响应文件已成功上传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。为防止网络阻塞，建议在投标截止时间之日前一天上传文件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未在指定时间上传投标文件导致投标/响应不成功的由投标/响应人自行负责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。</w:t>
      </w:r>
    </w:p>
    <w:p w14:paraId="6619746F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7.其他</w:t>
      </w:r>
    </w:p>
    <w:p w14:paraId="12AD0104">
      <w:pPr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详细操作可在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东部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公交采购管理系统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首页右下角的“帮助中心”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下载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附件1.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《采购管理系统操作指引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--供应商角色登记备案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附件2.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《采购管理系统操作指引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--供应商角色参与招标采购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ZDdhZTViNGJhNjcwMjhlZmE1NGZiZWUwZTYwNzgifQ=="/>
  </w:docVars>
  <w:rsids>
    <w:rsidRoot w:val="004B221C"/>
    <w:rsid w:val="0004289C"/>
    <w:rsid w:val="004B221C"/>
    <w:rsid w:val="006F257F"/>
    <w:rsid w:val="00777C59"/>
    <w:rsid w:val="00990FF3"/>
    <w:rsid w:val="009B1461"/>
    <w:rsid w:val="00A6139C"/>
    <w:rsid w:val="00AC695C"/>
    <w:rsid w:val="00AC714E"/>
    <w:rsid w:val="00AF1B8F"/>
    <w:rsid w:val="010B7C63"/>
    <w:rsid w:val="01D121A8"/>
    <w:rsid w:val="052471D5"/>
    <w:rsid w:val="05B41640"/>
    <w:rsid w:val="05E120A1"/>
    <w:rsid w:val="079135E2"/>
    <w:rsid w:val="08F04751"/>
    <w:rsid w:val="0B2A3577"/>
    <w:rsid w:val="0C8338B1"/>
    <w:rsid w:val="0F8546A7"/>
    <w:rsid w:val="123176C2"/>
    <w:rsid w:val="1237408E"/>
    <w:rsid w:val="13E0448A"/>
    <w:rsid w:val="146B37B2"/>
    <w:rsid w:val="159E1F2E"/>
    <w:rsid w:val="16B27658"/>
    <w:rsid w:val="219569E2"/>
    <w:rsid w:val="22EA1681"/>
    <w:rsid w:val="25EC00DA"/>
    <w:rsid w:val="25F527D4"/>
    <w:rsid w:val="262F4BF1"/>
    <w:rsid w:val="27DB1096"/>
    <w:rsid w:val="2944357F"/>
    <w:rsid w:val="2C6201D2"/>
    <w:rsid w:val="2CE66A70"/>
    <w:rsid w:val="30745F5A"/>
    <w:rsid w:val="32117D49"/>
    <w:rsid w:val="33911A2D"/>
    <w:rsid w:val="37C12B39"/>
    <w:rsid w:val="380A04B8"/>
    <w:rsid w:val="381123BC"/>
    <w:rsid w:val="393568FA"/>
    <w:rsid w:val="3B9D046A"/>
    <w:rsid w:val="3F9B300E"/>
    <w:rsid w:val="41387533"/>
    <w:rsid w:val="42551F6C"/>
    <w:rsid w:val="42884FE1"/>
    <w:rsid w:val="459E078C"/>
    <w:rsid w:val="46D2570E"/>
    <w:rsid w:val="4E4E7902"/>
    <w:rsid w:val="51B341EF"/>
    <w:rsid w:val="582873D3"/>
    <w:rsid w:val="58EC2F25"/>
    <w:rsid w:val="5F805A0F"/>
    <w:rsid w:val="615253EB"/>
    <w:rsid w:val="6184147F"/>
    <w:rsid w:val="63A37020"/>
    <w:rsid w:val="65F0121A"/>
    <w:rsid w:val="66B86665"/>
    <w:rsid w:val="6701186F"/>
    <w:rsid w:val="699F7AF6"/>
    <w:rsid w:val="6FAF7BF1"/>
    <w:rsid w:val="72E971DE"/>
    <w:rsid w:val="76754A4A"/>
    <w:rsid w:val="79F439F0"/>
    <w:rsid w:val="7C4C6818"/>
    <w:rsid w:val="7D9316EF"/>
    <w:rsid w:val="7F30143B"/>
    <w:rsid w:val="7FF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/>
      <w:spacing w:line="560" w:lineRule="exact"/>
      <w:ind w:firstLine="88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autoRedefine/>
    <w:qFormat/>
    <w:uiPriority w:val="0"/>
    <w:pPr>
      <w:keepNext/>
      <w:keepLines/>
      <w:spacing w:line="660" w:lineRule="exact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  <w:szCs w:val="44"/>
      <w:lang w:val="en-US" w:eastAsia="zh-CN" w:bidi="ar-SA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outlineLvl w:val="1"/>
    </w:pPr>
    <w:rPr>
      <w:rFonts w:ascii="黑体" w:hAnsi="黑体" w:eastAsia="黑体" w:cs="黑体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outlineLvl w:val="2"/>
    </w:pPr>
    <w:rPr>
      <w:b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3"/>
    <w:autoRedefine/>
    <w:qFormat/>
    <w:uiPriority w:val="0"/>
    <w:pPr>
      <w:jc w:val="left"/>
    </w:pPr>
  </w:style>
  <w:style w:type="paragraph" w:styleId="6">
    <w:name w:val="Balloon Text"/>
    <w:basedOn w:val="1"/>
    <w:link w:val="15"/>
    <w:autoRedefine/>
    <w:qFormat/>
    <w:uiPriority w:val="0"/>
    <w:pPr>
      <w:spacing w:line="240" w:lineRule="auto"/>
    </w:pPr>
    <w:rPr>
      <w:sz w:val="18"/>
      <w:szCs w:val="18"/>
    </w:rPr>
  </w:style>
  <w:style w:type="paragraph" w:styleId="7">
    <w:name w:val="annotation subject"/>
    <w:basedOn w:val="5"/>
    <w:next w:val="5"/>
    <w:link w:val="14"/>
    <w:autoRedefine/>
    <w:qFormat/>
    <w:uiPriority w:val="0"/>
    <w:rPr>
      <w:b/>
      <w:bCs/>
    </w:rPr>
  </w:style>
  <w:style w:type="character" w:styleId="10">
    <w:name w:val="Hyperlink"/>
    <w:basedOn w:val="9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autoRedefine/>
    <w:qFormat/>
    <w:uiPriority w:val="0"/>
    <w:rPr>
      <w:sz w:val="21"/>
      <w:szCs w:val="21"/>
    </w:rPr>
  </w:style>
  <w:style w:type="paragraph" w:styleId="12">
    <w:name w:val="List Paragraph"/>
    <w:basedOn w:val="1"/>
    <w:autoRedefine/>
    <w:qFormat/>
    <w:uiPriority w:val="99"/>
  </w:style>
  <w:style w:type="character" w:customStyle="1" w:styleId="13">
    <w:name w:val="批注文字 Char"/>
    <w:basedOn w:val="9"/>
    <w:link w:val="5"/>
    <w:autoRedefine/>
    <w:qFormat/>
    <w:uiPriority w:val="0"/>
    <w:rPr>
      <w:rFonts w:ascii="仿宋_GB2312" w:hAnsi="仿宋_GB2312" w:eastAsia="仿宋_GB2312" w:cs="仿宋_GB2312"/>
      <w:kern w:val="2"/>
      <w:sz w:val="32"/>
      <w:szCs w:val="32"/>
    </w:rPr>
  </w:style>
  <w:style w:type="character" w:customStyle="1" w:styleId="14">
    <w:name w:val="批注主题 Char"/>
    <w:basedOn w:val="13"/>
    <w:link w:val="7"/>
    <w:autoRedefine/>
    <w:qFormat/>
    <w:uiPriority w:val="0"/>
    <w:rPr>
      <w:rFonts w:ascii="仿宋_GB2312" w:hAnsi="仿宋_GB2312" w:eastAsia="仿宋_GB2312" w:cs="仿宋_GB2312"/>
      <w:b/>
      <w:bCs/>
      <w:kern w:val="2"/>
      <w:sz w:val="32"/>
      <w:szCs w:val="32"/>
    </w:rPr>
  </w:style>
  <w:style w:type="character" w:customStyle="1" w:styleId="15">
    <w:name w:val="批注框文本 Char"/>
    <w:basedOn w:val="9"/>
    <w:link w:val="6"/>
    <w:autoRedefine/>
    <w:qFormat/>
    <w:uiPriority w:val="0"/>
    <w:rPr>
      <w:rFonts w:ascii="仿宋_GB2312" w:hAnsi="仿宋_GB2312" w:eastAsia="仿宋_GB2312" w:cs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1115</Words>
  <Characters>1259</Characters>
  <Lines>1</Lines>
  <Paragraphs>1</Paragraphs>
  <TotalTime>0</TotalTime>
  <ScaleCrop>false</ScaleCrop>
  <LinksUpToDate>false</LinksUpToDate>
  <CharactersWithSpaces>1259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2022-06-14T09:33:00Z</dcterms:created>
  <dc:creator>Lenovo</dc:creator>
  <cp:lastModifiedBy>小牛牛</cp:lastModifiedBy>
  <dcterms:modified xsi:type="dcterms:W3CDTF">2025-10-31T03:44:56Z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0F7A969A78594F3090196C2E4F0B27E0_13</vt:lpwstr>
  </property>
</Properties>
</file>