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0BB9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44"/>
          <w:szCs w:val="48"/>
          <w:lang w:val="en-US" w:eastAsia="zh-CN"/>
        </w:rPr>
      </w:pPr>
      <w:r>
        <w:rPr>
          <w:rFonts w:hint="eastAsia" w:ascii="方正小标宋简体" w:hAnsi="方正小标宋简体" w:eastAsia="方正小标宋简体" w:cs="方正小标宋简体"/>
          <w:b w:val="0"/>
          <w:bCs w:val="0"/>
          <w:sz w:val="44"/>
          <w:szCs w:val="48"/>
          <w:lang w:val="en-US" w:eastAsia="zh-CN"/>
        </w:rPr>
        <w:t>“深版阅见”一次性物料</w:t>
      </w:r>
      <w:r>
        <w:rPr>
          <w:rFonts w:hint="eastAsia" w:ascii="方正小标宋简体" w:hAnsi="方正小标宋简体" w:eastAsia="方正小标宋简体" w:cs="方正小标宋简体"/>
          <w:b w:val="0"/>
          <w:bCs w:val="0"/>
          <w:sz w:val="44"/>
          <w:szCs w:val="48"/>
          <w:lang w:val="en-US" w:eastAsia="zh-CN"/>
        </w:rPr>
        <w:t>询价采购公告</w:t>
      </w:r>
    </w:p>
    <w:p w14:paraId="236ED8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 xml:space="preserve">各单位： </w:t>
      </w:r>
    </w:p>
    <w:p w14:paraId="5E5239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深圳市深版文化商业管理集团有限公司</w:t>
      </w:r>
      <w:r>
        <w:rPr>
          <w:rFonts w:hint="eastAsia" w:ascii="仿宋_GB2312" w:hAnsi="仿宋_GB2312" w:eastAsia="仿宋_GB2312" w:cs="仿宋_GB2312"/>
          <w:sz w:val="32"/>
          <w:szCs w:val="36"/>
          <w:lang w:val="en-US" w:eastAsia="zh-CN"/>
        </w:rPr>
        <w:t>就</w:t>
      </w:r>
      <w:r>
        <w:rPr>
          <w:rFonts w:hint="eastAsia" w:ascii="仿宋_GB2312" w:hAnsi="仿宋_GB2312" w:eastAsia="仿宋_GB2312" w:cs="仿宋_GB2312"/>
          <w:sz w:val="32"/>
          <w:szCs w:val="36"/>
          <w:lang w:eastAsia="zh-CN"/>
        </w:rPr>
        <w:t>“深版阅见”一次性物料</w:t>
      </w:r>
      <w:r>
        <w:rPr>
          <w:rFonts w:hint="eastAsia" w:ascii="仿宋_GB2312" w:hAnsi="仿宋_GB2312" w:eastAsia="仿宋_GB2312" w:cs="仿宋_GB2312"/>
          <w:sz w:val="32"/>
          <w:szCs w:val="36"/>
        </w:rPr>
        <w:t>采购项目进行公开询价，欢迎符合资格的供应商参加本次询价采购活动。</w:t>
      </w:r>
      <w:bookmarkStart w:id="0" w:name="_GoBack"/>
      <w:bookmarkEnd w:id="0"/>
    </w:p>
    <w:p w14:paraId="48A5BBE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6"/>
        </w:rPr>
      </w:pPr>
      <w:r>
        <w:rPr>
          <w:rFonts w:hint="eastAsia" w:ascii="黑体" w:hAnsi="黑体" w:eastAsia="黑体" w:cs="黑体"/>
          <w:sz w:val="32"/>
          <w:szCs w:val="36"/>
        </w:rPr>
        <w:t>一、项目基本情况</w:t>
      </w:r>
    </w:p>
    <w:p w14:paraId="043A7C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（一）采购单位</w:t>
      </w:r>
      <w:r>
        <w:rPr>
          <w:rFonts w:hint="eastAsia" w:ascii="仿宋_GB2312" w:hAnsi="仿宋_GB2312" w:eastAsia="仿宋_GB2312" w:cs="仿宋_GB2312"/>
          <w:sz w:val="32"/>
          <w:szCs w:val="36"/>
        </w:rPr>
        <w:t>：深圳市深版文化商业管理集团有限公司；</w:t>
      </w:r>
    </w:p>
    <w:p w14:paraId="5ACBA1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（二）项目名称</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eastAsia="zh-CN"/>
        </w:rPr>
        <w:t>“深版阅见”一次性物料</w:t>
      </w:r>
      <w:r>
        <w:rPr>
          <w:rFonts w:hint="eastAsia" w:ascii="仿宋_GB2312" w:hAnsi="仿宋_GB2312" w:eastAsia="仿宋_GB2312" w:cs="仿宋_GB2312"/>
          <w:sz w:val="32"/>
          <w:szCs w:val="36"/>
          <w:lang w:val="en-US" w:eastAsia="zh-CN"/>
        </w:rPr>
        <w:t>询价</w:t>
      </w:r>
      <w:r>
        <w:rPr>
          <w:rFonts w:hint="eastAsia" w:ascii="仿宋_GB2312" w:hAnsi="仿宋_GB2312" w:eastAsia="仿宋_GB2312" w:cs="仿宋_GB2312"/>
          <w:sz w:val="32"/>
          <w:szCs w:val="36"/>
        </w:rPr>
        <w:t>采购；</w:t>
      </w:r>
    </w:p>
    <w:p w14:paraId="52FB705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（三）服务地点</w:t>
      </w:r>
      <w:r>
        <w:rPr>
          <w:rFonts w:hint="eastAsia" w:ascii="仿宋_GB2312" w:hAnsi="仿宋_GB2312" w:eastAsia="仿宋_GB2312" w:cs="仿宋_GB2312"/>
          <w:sz w:val="32"/>
          <w:szCs w:val="36"/>
        </w:rPr>
        <w:t>：紫陌书吧、</w:t>
      </w:r>
      <w:r>
        <w:rPr>
          <w:rFonts w:hint="eastAsia" w:ascii="仿宋_GB2312" w:hAnsi="仿宋_GB2312" w:eastAsia="仿宋_GB2312" w:cs="仿宋_GB2312"/>
          <w:sz w:val="32"/>
          <w:szCs w:val="36"/>
          <w:lang w:val="en-US" w:eastAsia="zh-CN"/>
        </w:rPr>
        <w:t>迁鸟书吧、湖畔书吧、</w:t>
      </w:r>
      <w:r>
        <w:rPr>
          <w:rFonts w:hint="eastAsia" w:ascii="仿宋_GB2312" w:hAnsi="仿宋_GB2312" w:eastAsia="仿宋_GB2312" w:cs="仿宋_GB2312"/>
          <w:sz w:val="32"/>
          <w:szCs w:val="36"/>
        </w:rPr>
        <w:t>荔湖</w:t>
      </w:r>
      <w:r>
        <w:rPr>
          <w:rFonts w:hint="eastAsia" w:ascii="仿宋_GB2312" w:hAnsi="仿宋_GB2312" w:eastAsia="仿宋_GB2312" w:cs="仿宋_GB2312"/>
          <w:sz w:val="32"/>
          <w:szCs w:val="36"/>
          <w:lang w:val="en-US" w:eastAsia="zh-CN"/>
        </w:rPr>
        <w:t>书苑</w:t>
      </w:r>
      <w:r>
        <w:rPr>
          <w:rFonts w:hint="eastAsia" w:ascii="仿宋_GB2312" w:hAnsi="仿宋_GB2312" w:eastAsia="仿宋_GB2312" w:cs="仿宋_GB2312"/>
          <w:sz w:val="32"/>
          <w:szCs w:val="36"/>
        </w:rPr>
        <w:t>、白鹭坡书吧</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lang w:val="en-US" w:eastAsia="zh-CN"/>
        </w:rPr>
        <w:t>勤思书吧、榕荫书吧</w:t>
      </w:r>
      <w:r>
        <w:rPr>
          <w:rFonts w:hint="eastAsia" w:ascii="仿宋_GB2312" w:hAnsi="仿宋_GB2312" w:eastAsia="仿宋_GB2312" w:cs="仿宋_GB2312"/>
          <w:sz w:val="32"/>
          <w:szCs w:val="36"/>
        </w:rPr>
        <w:t>等；</w:t>
      </w:r>
    </w:p>
    <w:p w14:paraId="41F64FC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（四）采购内容</w:t>
      </w:r>
      <w:r>
        <w:rPr>
          <w:rFonts w:hint="eastAsia" w:ascii="仿宋_GB2312" w:hAnsi="仿宋_GB2312" w:eastAsia="仿宋_GB2312" w:cs="仿宋_GB2312"/>
          <w:sz w:val="32"/>
          <w:szCs w:val="36"/>
        </w:rPr>
        <w:t>：</w:t>
      </w:r>
      <w:r>
        <w:rPr>
          <w:rFonts w:hint="eastAsia" w:ascii="仿宋_GB2312" w:hAnsi="仿宋_GB2312" w:eastAsia="仿宋_GB2312" w:cs="仿宋_GB2312"/>
          <w:color w:val="000000"/>
          <w:sz w:val="32"/>
          <w:lang w:val="en-US" w:eastAsia="zh-CN"/>
        </w:rPr>
        <w:t>日常水吧运营</w:t>
      </w:r>
      <w:r>
        <w:rPr>
          <w:rFonts w:hint="eastAsia" w:ascii="仿宋_GB2312" w:hAnsi="宋体" w:eastAsia="仿宋_GB2312"/>
          <w:sz w:val="32"/>
          <w:szCs w:val="32"/>
          <w:lang w:val="en-US" w:eastAsia="zh-CN"/>
        </w:rPr>
        <w:t>所需一次性物料（含冷饮/热饮杯、吸管、杯盖、包装袋、一次性餐具等一次性物料）供货服务</w:t>
      </w:r>
      <w:r>
        <w:rPr>
          <w:rFonts w:hint="eastAsia" w:ascii="仿宋_GB2312" w:hAnsi="仿宋_GB2312" w:eastAsia="仿宋_GB2312" w:cs="仿宋_GB2312"/>
          <w:color w:val="000000"/>
          <w:sz w:val="32"/>
          <w:lang w:val="en-US" w:eastAsia="zh-CN"/>
        </w:rPr>
        <w:t>，并保证产品的品质与安全。</w:t>
      </w:r>
      <w:r>
        <w:rPr>
          <w:rFonts w:hint="eastAsia" w:ascii="仿宋_GB2312" w:hAnsi="仿宋_GB2312" w:eastAsia="仿宋_GB2312" w:cs="仿宋_GB2312"/>
          <w:color w:val="000000"/>
          <w:sz w:val="32"/>
          <w:szCs w:val="36"/>
          <w:lang w:val="en-US" w:eastAsia="zh-CN"/>
        </w:rPr>
        <w:t>外表无异味、无异物、无积压变形，配送过程中</w:t>
      </w:r>
      <w:r>
        <w:rPr>
          <w:rFonts w:hint="eastAsia" w:ascii="仿宋_GB2312" w:hAnsi="仿宋_GB2312" w:eastAsia="仿宋_GB2312" w:cs="仿宋_GB2312"/>
          <w:sz w:val="32"/>
          <w:szCs w:val="36"/>
          <w:lang w:val="en-US" w:eastAsia="zh-CN"/>
        </w:rPr>
        <w:t>避免磕碰等情况，</w:t>
      </w:r>
      <w:r>
        <w:rPr>
          <w:rFonts w:hint="eastAsia" w:ascii="仿宋_GB2312" w:hAnsi="仿宋_GB2312" w:eastAsia="仿宋_GB2312" w:cs="仿宋_GB2312"/>
          <w:sz w:val="32"/>
          <w:szCs w:val="36"/>
        </w:rPr>
        <w:t>详见附件</w:t>
      </w:r>
      <w:r>
        <w:rPr>
          <w:rFonts w:hint="eastAsia" w:ascii="仿宋_GB2312" w:hAnsi="仿宋_GB2312" w:eastAsia="仿宋_GB2312" w:cs="仿宋_GB2312"/>
          <w:sz w:val="32"/>
          <w:szCs w:val="36"/>
          <w:lang w:val="en-US" w:eastAsia="zh-CN"/>
        </w:rPr>
        <w:t>报价</w:t>
      </w:r>
      <w:r>
        <w:rPr>
          <w:rFonts w:hint="eastAsia" w:ascii="仿宋_GB2312" w:hAnsi="仿宋_GB2312" w:eastAsia="仿宋_GB2312" w:cs="仿宋_GB2312"/>
          <w:sz w:val="32"/>
          <w:szCs w:val="36"/>
        </w:rPr>
        <w:t>单。</w:t>
      </w:r>
    </w:p>
    <w:p w14:paraId="6ED751D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（五）项目交付期限</w:t>
      </w:r>
      <w:r>
        <w:rPr>
          <w:rFonts w:hint="eastAsia" w:ascii="仿宋_GB2312" w:hAnsi="仿宋_GB2312" w:eastAsia="仿宋_GB2312" w:cs="仿宋_GB2312"/>
          <w:sz w:val="32"/>
          <w:szCs w:val="36"/>
        </w:rPr>
        <w:t>：自合同签订之日后，服务期限为期</w:t>
      </w:r>
      <w:r>
        <w:rPr>
          <w:rFonts w:hint="eastAsia" w:ascii="仿宋_GB2312" w:hAnsi="仿宋_GB2312" w:eastAsia="仿宋_GB2312" w:cs="仿宋_GB2312"/>
          <w:sz w:val="32"/>
          <w:szCs w:val="36"/>
          <w:lang w:val="en-US" w:eastAsia="zh-CN"/>
        </w:rPr>
        <w:t>两</w:t>
      </w:r>
      <w:r>
        <w:rPr>
          <w:rFonts w:hint="eastAsia" w:ascii="仿宋_GB2312" w:hAnsi="仿宋_GB2312" w:eastAsia="仿宋_GB2312" w:cs="仿宋_GB2312"/>
          <w:sz w:val="32"/>
          <w:szCs w:val="36"/>
        </w:rPr>
        <w:t>年，预计每家门店每</w:t>
      </w:r>
      <w:r>
        <w:rPr>
          <w:rFonts w:hint="eastAsia" w:ascii="仿宋_GB2312" w:hAnsi="仿宋_GB2312" w:eastAsia="仿宋_GB2312" w:cs="仿宋_GB2312"/>
          <w:sz w:val="32"/>
          <w:szCs w:val="36"/>
          <w:lang w:val="en-US" w:eastAsia="zh-CN"/>
        </w:rPr>
        <w:t>月</w:t>
      </w:r>
      <w:r>
        <w:rPr>
          <w:rFonts w:hint="eastAsia" w:ascii="仿宋_GB2312" w:hAnsi="仿宋_GB2312" w:eastAsia="仿宋_GB2312" w:cs="仿宋_GB2312"/>
          <w:sz w:val="32"/>
          <w:szCs w:val="36"/>
        </w:rPr>
        <w:t>配送频次为</w:t>
      </w:r>
      <w:r>
        <w:rPr>
          <w:rFonts w:hint="eastAsia" w:ascii="仿宋_GB2312" w:hAnsi="仿宋_GB2312" w:eastAsia="仿宋_GB2312" w:cs="仿宋_GB2312"/>
          <w:sz w:val="32"/>
          <w:szCs w:val="36"/>
          <w:lang w:val="en-US" w:eastAsia="zh-CN"/>
        </w:rPr>
        <w:t>1</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2</w:t>
      </w:r>
      <w:r>
        <w:rPr>
          <w:rFonts w:hint="eastAsia" w:ascii="仿宋_GB2312" w:hAnsi="仿宋_GB2312" w:eastAsia="仿宋_GB2312" w:cs="仿宋_GB2312"/>
          <w:sz w:val="32"/>
          <w:szCs w:val="36"/>
        </w:rPr>
        <w:t>次，供货方需在采购方提出下单需求后</w:t>
      </w:r>
      <w:r>
        <w:rPr>
          <w:rFonts w:hint="eastAsia" w:ascii="仿宋_GB2312" w:hAnsi="仿宋_GB2312" w:eastAsia="仿宋_GB2312" w:cs="仿宋_GB2312"/>
          <w:sz w:val="32"/>
          <w:szCs w:val="36"/>
          <w:lang w:val="en-US" w:eastAsia="zh-CN"/>
        </w:rPr>
        <w:t>5</w:t>
      </w:r>
      <w:r>
        <w:rPr>
          <w:rFonts w:hint="eastAsia" w:ascii="仿宋_GB2312" w:hAnsi="仿宋_GB2312" w:eastAsia="仿宋_GB2312" w:cs="仿宋_GB2312"/>
          <w:sz w:val="32"/>
          <w:szCs w:val="36"/>
        </w:rPr>
        <w:t>个自然日内完成货物配送。</w:t>
      </w:r>
    </w:p>
    <w:p w14:paraId="32200C6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（六）</w:t>
      </w:r>
      <w:r>
        <w:rPr>
          <w:rFonts w:hint="eastAsia" w:ascii="仿宋_GB2312" w:hAnsi="仿宋_GB2312" w:eastAsia="仿宋_GB2312" w:cs="仿宋_GB2312"/>
          <w:sz w:val="32"/>
          <w:szCs w:val="36"/>
        </w:rPr>
        <w:t>合同期内，产品单价不发生变化。</w:t>
      </w:r>
    </w:p>
    <w:p w14:paraId="3ED952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（七）项目最高限价</w:t>
      </w:r>
      <w:r>
        <w:rPr>
          <w:rFonts w:hint="eastAsia" w:ascii="仿宋_GB2312" w:hAnsi="仿宋_GB2312" w:eastAsia="仿宋_GB2312" w:cs="仿宋_GB2312"/>
          <w:sz w:val="32"/>
          <w:szCs w:val="36"/>
        </w:rPr>
        <w:t>：人民币¥</w:t>
      </w:r>
      <w:r>
        <w:rPr>
          <w:rFonts w:hint="eastAsia" w:ascii="仿宋_GB2312" w:hAnsi="仿宋_GB2312" w:eastAsia="仿宋_GB2312" w:cs="仿宋_GB2312"/>
          <w:sz w:val="32"/>
          <w:szCs w:val="36"/>
          <w:lang w:val="en-US" w:eastAsia="zh-CN"/>
        </w:rPr>
        <w:t>200,700</w:t>
      </w:r>
      <w:r>
        <w:rPr>
          <w:rFonts w:hint="eastAsia" w:ascii="仿宋_GB2312" w:hAnsi="仿宋_GB2312" w:eastAsia="仿宋_GB2312" w:cs="仿宋_GB2312"/>
          <w:sz w:val="32"/>
          <w:szCs w:val="36"/>
        </w:rPr>
        <w:t>元（含税，含本数）。</w:t>
      </w:r>
    </w:p>
    <w:p w14:paraId="7D4AEDD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6"/>
        </w:rPr>
      </w:pPr>
      <w:r>
        <w:rPr>
          <w:rFonts w:hint="eastAsia" w:ascii="黑体" w:hAnsi="黑体" w:eastAsia="黑体" w:cs="黑体"/>
          <w:sz w:val="32"/>
          <w:szCs w:val="36"/>
        </w:rPr>
        <w:t>二、供应商资格要求</w:t>
      </w:r>
    </w:p>
    <w:p w14:paraId="51899D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楷体" w:hAnsi="楷体" w:eastAsia="楷体" w:cs="楷体"/>
          <w:sz w:val="32"/>
          <w:szCs w:val="36"/>
        </w:rPr>
        <w:t>（一）</w:t>
      </w:r>
      <w:r>
        <w:rPr>
          <w:rFonts w:hint="eastAsia" w:ascii="仿宋_GB2312" w:hAnsi="仿宋_GB2312" w:eastAsia="仿宋_GB2312" w:cs="仿宋_GB2312"/>
          <w:sz w:val="32"/>
          <w:szCs w:val="36"/>
          <w:lang w:val="en-US" w:eastAsia="zh-CN"/>
        </w:rPr>
        <w:t>供应商</w:t>
      </w:r>
      <w:r>
        <w:rPr>
          <w:rFonts w:hint="eastAsia" w:ascii="仿宋_GB2312" w:hAnsi="仿宋_GB2312" w:eastAsia="仿宋_GB2312" w:cs="仿宋_GB2312"/>
          <w:sz w:val="32"/>
          <w:szCs w:val="36"/>
        </w:rPr>
        <w:t>必须是中华人民共和国境内注册的独立法人或其他组织，</w:t>
      </w:r>
      <w:r>
        <w:rPr>
          <w:rFonts w:hint="eastAsia" w:ascii="仿宋_GB2312" w:hAnsi="仿宋_GB2312" w:eastAsia="仿宋_GB2312" w:cs="仿宋_GB2312"/>
          <w:sz w:val="32"/>
          <w:szCs w:val="36"/>
          <w:lang w:val="en-US" w:eastAsia="zh-CN"/>
        </w:rPr>
        <w:t>具备独立承担民事责任的能力，提供合法有效的“企业法人营业执照”或“营业执照”。</w:t>
      </w:r>
    </w:p>
    <w:p w14:paraId="173BD5C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lang w:val="en-US" w:eastAsia="zh-CN"/>
        </w:rPr>
        <w:t>（二）</w:t>
      </w:r>
      <w:r>
        <w:rPr>
          <w:rFonts w:hint="eastAsia" w:ascii="仿宋_GB2312" w:hAnsi="仿宋_GB2312" w:eastAsia="仿宋_GB2312" w:cs="仿宋_GB2312"/>
          <w:sz w:val="32"/>
          <w:szCs w:val="36"/>
        </w:rPr>
        <w:t>供应商不得存在单位负责人为同一人或者直接控股、管理关系的，参加该项目的采购活动。</w:t>
      </w:r>
    </w:p>
    <w:p w14:paraId="39CB196D">
      <w:pPr>
        <w:numPr>
          <w:ilvl w:val="0"/>
          <w:numId w:val="0"/>
        </w:numPr>
        <w:spacing w:line="560" w:lineRule="exact"/>
        <w:ind w:firstLine="640" w:firstLineChars="200"/>
        <w:jc w:val="left"/>
        <w:rPr>
          <w:rFonts w:hint="eastAsia" w:ascii="仿宋_GB2312" w:hAnsi="宋体" w:eastAsia="仿宋_GB2312" w:cs="Times New Roman"/>
          <w:sz w:val="32"/>
          <w:szCs w:val="32"/>
          <w:lang w:val="en-US" w:eastAsia="zh-CN"/>
        </w:rPr>
      </w:pPr>
      <w:r>
        <w:rPr>
          <w:rFonts w:hint="eastAsia" w:ascii="楷体" w:hAnsi="楷体" w:eastAsia="楷体" w:cs="楷体"/>
          <w:sz w:val="32"/>
          <w:szCs w:val="36"/>
          <w:lang w:eastAsia="zh-CN"/>
        </w:rPr>
        <w:t>（</w:t>
      </w:r>
      <w:r>
        <w:rPr>
          <w:rFonts w:hint="eastAsia" w:ascii="楷体" w:hAnsi="楷体" w:eastAsia="楷体" w:cs="楷体"/>
          <w:sz w:val="32"/>
          <w:szCs w:val="36"/>
          <w:lang w:val="en-US" w:eastAsia="zh-CN"/>
        </w:rPr>
        <w:t>三</w:t>
      </w:r>
      <w:r>
        <w:rPr>
          <w:rFonts w:hint="eastAsia" w:ascii="楷体" w:hAnsi="楷体" w:eastAsia="楷体" w:cs="楷体"/>
          <w:sz w:val="32"/>
          <w:szCs w:val="36"/>
          <w:lang w:eastAsia="zh-CN"/>
        </w:rPr>
        <w:t>）</w:t>
      </w:r>
      <w:r>
        <w:rPr>
          <w:rFonts w:hint="eastAsia" w:ascii="仿宋_GB2312" w:hAnsi="宋体" w:eastAsia="仿宋_GB2312" w:cs="Times New Roman"/>
          <w:sz w:val="32"/>
          <w:szCs w:val="32"/>
          <w:lang w:val="en-US" w:eastAsia="zh-CN"/>
        </w:rPr>
        <w:t>产品技术标准要求</w:t>
      </w:r>
    </w:p>
    <w:p w14:paraId="1B1FF3F1">
      <w:pPr>
        <w:numPr>
          <w:ilvl w:val="-1"/>
          <w:numId w:val="0"/>
        </w:numPr>
        <w:spacing w:line="560" w:lineRule="exact"/>
        <w:ind w:firstLine="640" w:firstLineChars="200"/>
        <w:jc w:val="left"/>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供应商提供相应承诺函，确保所配送产品符合国家现行最新标准及以下具体技术要求。具体要求如下：</w:t>
      </w:r>
    </w:p>
    <w:tbl>
      <w:tblPr>
        <w:tblStyle w:val="3"/>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571"/>
        <w:gridCol w:w="5506"/>
      </w:tblGrid>
      <w:tr w14:paraId="2A71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59D96CE">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序号</w:t>
            </w:r>
          </w:p>
        </w:tc>
        <w:tc>
          <w:tcPr>
            <w:tcW w:w="2571" w:type="dxa"/>
            <w:vAlign w:val="center"/>
          </w:tcPr>
          <w:p w14:paraId="37EC1142">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产品类别</w:t>
            </w:r>
          </w:p>
        </w:tc>
        <w:tc>
          <w:tcPr>
            <w:tcW w:w="5506" w:type="dxa"/>
            <w:vAlign w:val="center"/>
          </w:tcPr>
          <w:p w14:paraId="33E081E4">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技术标准</w:t>
            </w:r>
          </w:p>
        </w:tc>
      </w:tr>
      <w:tr w14:paraId="235C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F70E34B">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1</w:t>
            </w:r>
          </w:p>
        </w:tc>
        <w:tc>
          <w:tcPr>
            <w:tcW w:w="2571" w:type="dxa"/>
            <w:vAlign w:val="center"/>
          </w:tcPr>
          <w:p w14:paraId="2B9DA049">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热饮杯、热食纸质类餐具、油纸、防漏纸</w:t>
            </w:r>
          </w:p>
        </w:tc>
        <w:tc>
          <w:tcPr>
            <w:tcW w:w="5506" w:type="dxa"/>
            <w:vAlign w:val="center"/>
          </w:tcPr>
          <w:p w14:paraId="37EFB082">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 4806.8-2022《食品安全国家标准 食品接触用纸和纸板材料及制品》；</w:t>
            </w:r>
          </w:p>
          <w:p w14:paraId="05C36CED">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GB/T27590 2022《纸杯》</w:t>
            </w:r>
          </w:p>
        </w:tc>
      </w:tr>
      <w:tr w14:paraId="12DE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51" w:type="dxa"/>
            <w:vAlign w:val="center"/>
          </w:tcPr>
          <w:p w14:paraId="1352A5A6">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2</w:t>
            </w:r>
          </w:p>
        </w:tc>
        <w:tc>
          <w:tcPr>
            <w:tcW w:w="2571" w:type="dxa"/>
            <w:vAlign w:val="center"/>
          </w:tcPr>
          <w:p w14:paraId="66B18329">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冷饮杯、冷饮杯盖、</w:t>
            </w:r>
          </w:p>
          <w:p w14:paraId="14675186">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热饮杯盖、一次性蛋糕叉勺、一次性水果叉等食品用塑料制品</w:t>
            </w:r>
          </w:p>
        </w:tc>
        <w:tc>
          <w:tcPr>
            <w:tcW w:w="5506" w:type="dxa"/>
            <w:vAlign w:val="center"/>
          </w:tcPr>
          <w:p w14:paraId="56ED123F">
            <w:pPr>
              <w:numPr>
                <w:ilvl w:val="0"/>
                <w:numId w:val="0"/>
              </w:numPr>
              <w:spacing w:line="400" w:lineRule="exact"/>
              <w:jc w:val="both"/>
              <w:rPr>
                <w:rFonts w:hint="eastAsia"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GB/T 18006.1-2025《塑料一次性餐饮具通用技术要求》；</w:t>
            </w:r>
          </w:p>
          <w:p w14:paraId="6CB87463">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 4806.7-2023《食品安全国家标准 食品接触用塑料材料及制品》</w:t>
            </w:r>
          </w:p>
        </w:tc>
      </w:tr>
      <w:tr w14:paraId="00E0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05BB4D1">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3</w:t>
            </w:r>
          </w:p>
        </w:tc>
        <w:tc>
          <w:tcPr>
            <w:tcW w:w="2571" w:type="dxa"/>
            <w:vAlign w:val="center"/>
          </w:tcPr>
          <w:p w14:paraId="24E433BC">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可降解吸管</w:t>
            </w:r>
          </w:p>
        </w:tc>
        <w:tc>
          <w:tcPr>
            <w:tcW w:w="5506" w:type="dxa"/>
            <w:vAlign w:val="center"/>
          </w:tcPr>
          <w:p w14:paraId="107F936E">
            <w:pPr>
              <w:numPr>
                <w:ilvl w:val="0"/>
                <w:numId w:val="0"/>
              </w:numPr>
              <w:spacing w:line="400" w:lineRule="exact"/>
              <w:jc w:val="both"/>
              <w:rPr>
                <w:rFonts w:hint="eastAsia"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 4806.7-2023《食品安全国家标准 食品接触用塑料材料及制品》</w:t>
            </w:r>
          </w:p>
        </w:tc>
      </w:tr>
      <w:tr w14:paraId="59DB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84AFC6E">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4</w:t>
            </w:r>
          </w:p>
        </w:tc>
        <w:tc>
          <w:tcPr>
            <w:tcW w:w="2571" w:type="dxa"/>
            <w:vAlign w:val="center"/>
          </w:tcPr>
          <w:p w14:paraId="65641D33">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塑料包装袋</w:t>
            </w:r>
          </w:p>
        </w:tc>
        <w:tc>
          <w:tcPr>
            <w:tcW w:w="5506" w:type="dxa"/>
            <w:vAlign w:val="center"/>
          </w:tcPr>
          <w:p w14:paraId="3C27ACA1">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GB/T 21661-2020《塑料购物袋》</w:t>
            </w:r>
          </w:p>
        </w:tc>
      </w:tr>
      <w:tr w14:paraId="7B91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9865567">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5</w:t>
            </w:r>
          </w:p>
        </w:tc>
        <w:tc>
          <w:tcPr>
            <w:tcW w:w="2571" w:type="dxa"/>
            <w:vAlign w:val="center"/>
          </w:tcPr>
          <w:p w14:paraId="26A22427">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纸质包装袋、杯托、杯套</w:t>
            </w:r>
          </w:p>
        </w:tc>
        <w:tc>
          <w:tcPr>
            <w:tcW w:w="5506" w:type="dxa"/>
            <w:vAlign w:val="center"/>
          </w:tcPr>
          <w:p w14:paraId="265A7D81">
            <w:pPr>
              <w:numPr>
                <w:ilvl w:val="0"/>
                <w:numId w:val="0"/>
              </w:numPr>
              <w:spacing w:line="400" w:lineRule="exact"/>
              <w:jc w:val="both"/>
              <w:rPr>
                <w:rFonts w:hint="eastAsia"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GB/T 36392-2018《食品包装用淋膜纸和纸板》；</w:t>
            </w:r>
          </w:p>
          <w:p w14:paraId="6949FB87">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GB/T 30768-2014《食品包装用纸与塑料复合膜、袋》</w:t>
            </w:r>
          </w:p>
        </w:tc>
      </w:tr>
      <w:tr w14:paraId="771E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93C8E36">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6</w:t>
            </w:r>
          </w:p>
        </w:tc>
        <w:tc>
          <w:tcPr>
            <w:tcW w:w="2571" w:type="dxa"/>
            <w:vAlign w:val="center"/>
          </w:tcPr>
          <w:p w14:paraId="2C81B8EA">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一次性筷子</w:t>
            </w:r>
          </w:p>
        </w:tc>
        <w:tc>
          <w:tcPr>
            <w:tcW w:w="5506" w:type="dxa"/>
            <w:vAlign w:val="center"/>
          </w:tcPr>
          <w:p w14:paraId="4F0AD875">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 4806.12-2022《食品安全国家标准 食品接触用竹木材料及制品》；</w:t>
            </w:r>
          </w:p>
          <w:p w14:paraId="0AB1D9B6">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 14934-2016《食品安全国家标准 消毒餐（饮）具》</w:t>
            </w:r>
          </w:p>
        </w:tc>
      </w:tr>
      <w:tr w14:paraId="52F9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B2E7053">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7</w:t>
            </w:r>
          </w:p>
        </w:tc>
        <w:tc>
          <w:tcPr>
            <w:tcW w:w="2571" w:type="dxa"/>
            <w:vAlign w:val="center"/>
          </w:tcPr>
          <w:p w14:paraId="0BEDEE7A">
            <w:pPr>
              <w:numPr>
                <w:ilvl w:val="0"/>
                <w:numId w:val="0"/>
              </w:numPr>
              <w:spacing w:line="400" w:lineRule="exact"/>
              <w:jc w:val="both"/>
              <w:rPr>
                <w:rFonts w:hint="eastAsia"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餐巾纸</w:t>
            </w:r>
          </w:p>
          <w:p w14:paraId="7D307D52">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（擦嘴擦脸用）</w:t>
            </w:r>
          </w:p>
        </w:tc>
        <w:tc>
          <w:tcPr>
            <w:tcW w:w="5506" w:type="dxa"/>
            <w:vAlign w:val="center"/>
          </w:tcPr>
          <w:p w14:paraId="3BD9F388">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GB/T 20808-2022《纸巾》</w:t>
            </w:r>
          </w:p>
        </w:tc>
      </w:tr>
      <w:tr w14:paraId="316C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AEA0961">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8</w:t>
            </w:r>
          </w:p>
        </w:tc>
        <w:tc>
          <w:tcPr>
            <w:tcW w:w="2571" w:type="dxa"/>
            <w:vAlign w:val="center"/>
          </w:tcPr>
          <w:p w14:paraId="0E78EB2A">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擦手纸</w:t>
            </w:r>
          </w:p>
        </w:tc>
        <w:tc>
          <w:tcPr>
            <w:tcW w:w="5506" w:type="dxa"/>
            <w:vAlign w:val="center"/>
          </w:tcPr>
          <w:p w14:paraId="15DC104D">
            <w:pPr>
              <w:numPr>
                <w:ilvl w:val="0"/>
                <w:numId w:val="0"/>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GB/T 24455-2022《擦手纸》</w:t>
            </w:r>
          </w:p>
        </w:tc>
      </w:tr>
      <w:tr w14:paraId="7815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3"/>
          </w:tcPr>
          <w:p w14:paraId="6049F269">
            <w:pPr>
              <w:numPr>
                <w:ilvl w:val="0"/>
                <w:numId w:val="0"/>
              </w:numPr>
              <w:spacing w:line="400" w:lineRule="exact"/>
              <w:jc w:val="left"/>
              <w:rPr>
                <w:rFonts w:hint="eastAsia"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包装及储存要求：</w:t>
            </w:r>
          </w:p>
          <w:p w14:paraId="2D6874B0">
            <w:pPr>
              <w:numPr>
                <w:ilvl w:val="0"/>
                <w:numId w:val="1"/>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外包装：注明数量、规格、执行标准、质保期和卫生许可证及产品名称、生产单位、地址等信息）；</w:t>
            </w:r>
          </w:p>
          <w:p w14:paraId="44B99D6D">
            <w:pPr>
              <w:numPr>
                <w:ilvl w:val="0"/>
                <w:numId w:val="1"/>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储存：防压、防潮、防晒；</w:t>
            </w:r>
          </w:p>
          <w:p w14:paraId="2D4480F8">
            <w:pPr>
              <w:numPr>
                <w:ilvl w:val="0"/>
                <w:numId w:val="1"/>
              </w:numPr>
              <w:spacing w:line="400" w:lineRule="exact"/>
              <w:jc w:val="both"/>
              <w:rPr>
                <w:rFonts w:hint="default"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外包装箱材质要求：外包装要求为瓦楞纸箱；</w:t>
            </w:r>
          </w:p>
          <w:p w14:paraId="3BEB2DB3">
            <w:pPr>
              <w:numPr>
                <w:ilvl w:val="0"/>
                <w:numId w:val="0"/>
              </w:numPr>
              <w:spacing w:line="400" w:lineRule="exact"/>
              <w:jc w:val="left"/>
              <w:rPr>
                <w:rFonts w:hint="eastAsia" w:ascii="仿宋_GB2312" w:hAnsi="宋体" w:eastAsia="仿宋_GB2312" w:cs="Times New Roman"/>
                <w:sz w:val="28"/>
                <w:szCs w:val="28"/>
                <w:vertAlign w:val="baseline"/>
                <w:lang w:val="en-US" w:eastAsia="zh-CN"/>
              </w:rPr>
            </w:pPr>
            <w:r>
              <w:rPr>
                <w:rFonts w:hint="eastAsia" w:ascii="仿宋_GB2312" w:hAnsi="宋体" w:eastAsia="仿宋_GB2312" w:cs="Times New Roman"/>
                <w:sz w:val="28"/>
                <w:szCs w:val="28"/>
                <w:vertAlign w:val="baseline"/>
                <w:lang w:val="en-US" w:eastAsia="zh-CN"/>
              </w:rPr>
              <w:t>4.支持各种logo定制。</w:t>
            </w:r>
          </w:p>
        </w:tc>
      </w:tr>
    </w:tbl>
    <w:p w14:paraId="6C892CFD">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lang w:eastAsia="zh-CN"/>
        </w:rPr>
        <w:t>（</w:t>
      </w:r>
      <w:r>
        <w:rPr>
          <w:rFonts w:hint="eastAsia" w:ascii="楷体" w:hAnsi="楷体" w:eastAsia="楷体" w:cs="楷体"/>
          <w:sz w:val="32"/>
          <w:szCs w:val="36"/>
          <w:lang w:val="en-US" w:eastAsia="zh-CN"/>
        </w:rPr>
        <w:t>四</w:t>
      </w:r>
      <w:r>
        <w:rPr>
          <w:rFonts w:hint="eastAsia" w:ascii="楷体" w:hAnsi="楷体" w:eastAsia="楷体" w:cs="楷体"/>
          <w:sz w:val="32"/>
          <w:szCs w:val="36"/>
          <w:lang w:eastAsia="zh-CN"/>
        </w:rPr>
        <w:t>）</w:t>
      </w:r>
      <w:r>
        <w:rPr>
          <w:rFonts w:hint="eastAsia" w:ascii="仿宋_GB2312" w:hAnsi="仿宋_GB2312" w:eastAsia="仿宋_GB2312" w:cs="仿宋_GB2312"/>
          <w:sz w:val="32"/>
          <w:szCs w:val="36"/>
        </w:rPr>
        <w:t>供应商没有被列入“信用中国”网站（www.creditchina.gov.cn）的“失信被执行人”</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“重大税收违法</w:t>
      </w:r>
      <w:r>
        <w:rPr>
          <w:rFonts w:hint="eastAsia" w:ascii="仿宋_GB2312" w:hAnsi="仿宋_GB2312" w:eastAsia="仿宋_GB2312" w:cs="仿宋_GB2312"/>
          <w:sz w:val="32"/>
          <w:szCs w:val="36"/>
          <w:lang w:val="en-US" w:eastAsia="zh-CN"/>
        </w:rPr>
        <w:t>失信主体</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“政府采购严重违法失信行为记录名单”的情况。</w:t>
      </w:r>
    </w:p>
    <w:p w14:paraId="6401D22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1289685</wp:posOffset>
            </wp:positionV>
            <wp:extent cx="5271135" cy="2738755"/>
            <wp:effectExtent l="0" t="0" r="1905" b="444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271135" cy="2738755"/>
                    </a:xfrm>
                    <a:prstGeom prst="rect">
                      <a:avLst/>
                    </a:prstGeom>
                    <a:noFill/>
                    <a:ln>
                      <a:noFill/>
                    </a:ln>
                  </pic:spPr>
                </pic:pic>
              </a:graphicData>
            </a:graphic>
          </wp:anchor>
        </w:drawing>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lang w:val="en-US" w:eastAsia="zh-CN"/>
        </w:rPr>
        <w:t>查询路径：网站首页——“专项查询”——“重点领域严重失信主体名单查询”中对应节点下搜索输入投标人名称，点击投标人名称进行查看，提供截图情况</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w:t>
      </w:r>
    </w:p>
    <w:p w14:paraId="394276E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p>
    <w:p w14:paraId="527892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lang w:eastAsia="zh-CN"/>
        </w:rPr>
        <w:t>（</w:t>
      </w:r>
      <w:r>
        <w:rPr>
          <w:rFonts w:hint="eastAsia" w:ascii="楷体" w:hAnsi="楷体" w:eastAsia="楷体" w:cs="楷体"/>
          <w:sz w:val="32"/>
          <w:szCs w:val="36"/>
          <w:lang w:val="en-US" w:eastAsia="zh-CN"/>
        </w:rPr>
        <w:t>五</w:t>
      </w:r>
      <w:r>
        <w:rPr>
          <w:rFonts w:hint="eastAsia" w:ascii="楷体" w:hAnsi="楷体" w:eastAsia="楷体" w:cs="楷体"/>
          <w:sz w:val="32"/>
          <w:szCs w:val="36"/>
          <w:lang w:eastAsia="zh-CN"/>
        </w:rPr>
        <w:t>）</w:t>
      </w:r>
      <w:r>
        <w:rPr>
          <w:rFonts w:hint="eastAsia" w:ascii="仿宋_GB2312" w:hAnsi="仿宋_GB2312" w:eastAsia="仿宋_GB2312" w:cs="仿宋_GB2312"/>
          <w:sz w:val="32"/>
          <w:szCs w:val="36"/>
        </w:rPr>
        <w:t>本项目不接受联合体参加，也不允许分包和转包。</w:t>
      </w:r>
    </w:p>
    <w:p w14:paraId="24DF56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6"/>
        </w:rPr>
      </w:pPr>
      <w:r>
        <w:rPr>
          <w:rFonts w:hint="eastAsia" w:ascii="黑体" w:hAnsi="黑体" w:eastAsia="黑体" w:cs="黑体"/>
          <w:sz w:val="32"/>
          <w:szCs w:val="36"/>
        </w:rPr>
        <w:t>三、资格审查方式</w:t>
      </w:r>
    </w:p>
    <w:p w14:paraId="468AA0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资格后审</w:t>
      </w:r>
    </w:p>
    <w:p w14:paraId="122DFF8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6"/>
        </w:rPr>
      </w:pPr>
      <w:r>
        <w:rPr>
          <w:rFonts w:hint="eastAsia" w:ascii="黑体" w:hAnsi="黑体" w:eastAsia="黑体" w:cs="黑体"/>
          <w:sz w:val="32"/>
          <w:szCs w:val="36"/>
          <w:lang w:val="en-US" w:eastAsia="zh-CN"/>
        </w:rPr>
        <w:t>四、</w:t>
      </w:r>
      <w:r>
        <w:rPr>
          <w:rFonts w:hint="eastAsia" w:ascii="黑体" w:hAnsi="黑体" w:eastAsia="黑体" w:cs="黑体"/>
          <w:sz w:val="32"/>
          <w:szCs w:val="36"/>
        </w:rPr>
        <w:t>缴纳保证金要求</w:t>
      </w:r>
    </w:p>
    <w:p w14:paraId="4042280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本次询价采购，采购方不收取任何保证金，但投标单位应自行承担递交投标文件等涉及本次询价采购所发生的一切费用。</w:t>
      </w:r>
    </w:p>
    <w:p w14:paraId="249D12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6"/>
        </w:rPr>
      </w:pPr>
      <w:r>
        <w:rPr>
          <w:rFonts w:hint="eastAsia" w:ascii="黑体" w:hAnsi="黑体" w:eastAsia="黑体" w:cs="黑体"/>
          <w:sz w:val="32"/>
          <w:szCs w:val="36"/>
        </w:rPr>
        <w:t>五、收取响应文件的截止时间、开启响应文件时间及地点</w:t>
      </w:r>
    </w:p>
    <w:p w14:paraId="21CEB3F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（一）</w:t>
      </w:r>
      <w:r>
        <w:rPr>
          <w:rFonts w:hint="eastAsia" w:ascii="楷体" w:hAnsi="楷体" w:eastAsia="楷体" w:cs="楷体"/>
          <w:sz w:val="32"/>
          <w:szCs w:val="36"/>
          <w:lang w:val="en-US" w:eastAsia="zh-CN"/>
        </w:rPr>
        <w:t>文件获取时间</w:t>
      </w:r>
      <w:r>
        <w:rPr>
          <w:rFonts w:hint="eastAsia" w:ascii="仿宋_GB2312" w:hAnsi="仿宋_GB2312" w:eastAsia="仿宋_GB2312" w:cs="仿宋_GB2312"/>
          <w:sz w:val="32"/>
          <w:szCs w:val="36"/>
          <w:lang w:val="en-US" w:eastAsia="zh-CN"/>
        </w:rPr>
        <w:t>：</w:t>
      </w:r>
      <w:r>
        <w:rPr>
          <w:rFonts w:hint="eastAsia" w:ascii="仿宋_GB2312" w:hAnsi="仿宋_GB2312" w:eastAsia="仿宋_GB2312" w:cs="仿宋_GB2312"/>
          <w:sz w:val="32"/>
          <w:szCs w:val="36"/>
        </w:rPr>
        <w:t>202</w:t>
      </w:r>
      <w:r>
        <w:rPr>
          <w:rFonts w:hint="eastAsia" w:ascii="仿宋_GB2312" w:hAnsi="仿宋_GB2312" w:eastAsia="仿宋_GB2312" w:cs="仿宋_GB2312"/>
          <w:sz w:val="32"/>
          <w:szCs w:val="36"/>
          <w:lang w:val="en-US" w:eastAsia="zh-CN"/>
        </w:rPr>
        <w:t>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8</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6</w:t>
      </w:r>
      <w:r>
        <w:rPr>
          <w:rFonts w:hint="eastAsia" w:ascii="仿宋_GB2312" w:hAnsi="仿宋_GB2312" w:eastAsia="仿宋_GB2312" w:cs="仿宋_GB2312"/>
          <w:sz w:val="32"/>
          <w:szCs w:val="36"/>
        </w:rPr>
        <w:t>日至</w:t>
      </w:r>
      <w:r>
        <w:rPr>
          <w:rFonts w:hint="eastAsia" w:ascii="仿宋_GB2312" w:hAnsi="仿宋_GB2312" w:eastAsia="仿宋_GB2312" w:cs="仿宋_GB2312"/>
          <w:sz w:val="32"/>
          <w:szCs w:val="36"/>
          <w:lang w:val="en-US" w:eastAsia="zh-CN"/>
        </w:rPr>
        <w:t>8</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10</w:t>
      </w:r>
      <w:r>
        <w:rPr>
          <w:rFonts w:hint="eastAsia" w:ascii="仿宋_GB2312" w:hAnsi="仿宋_GB2312" w:eastAsia="仿宋_GB2312" w:cs="仿宋_GB2312"/>
          <w:sz w:val="32"/>
          <w:szCs w:val="36"/>
        </w:rPr>
        <w:t>日</w:t>
      </w:r>
      <w:r>
        <w:rPr>
          <w:rFonts w:hint="eastAsia" w:ascii="仿宋_GB2312" w:hAnsi="仿宋_GB2312" w:eastAsia="仿宋_GB2312" w:cs="仿宋_GB2312"/>
          <w:sz w:val="32"/>
          <w:szCs w:val="36"/>
          <w:lang w:val="en-US" w:eastAsia="zh-CN"/>
        </w:rPr>
        <w:t>17:30</w:t>
      </w:r>
      <w:r>
        <w:rPr>
          <w:rFonts w:hint="eastAsia" w:ascii="仿宋_GB2312" w:hAnsi="仿宋_GB2312" w:eastAsia="仿宋_GB2312" w:cs="仿宋_GB2312"/>
          <w:sz w:val="32"/>
          <w:szCs w:val="36"/>
        </w:rPr>
        <w:t>；</w:t>
      </w:r>
    </w:p>
    <w:p w14:paraId="76D0CF2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（二）公告平台</w:t>
      </w:r>
      <w:r>
        <w:rPr>
          <w:rFonts w:hint="eastAsia" w:ascii="仿宋_GB2312" w:hAnsi="仿宋_GB2312" w:eastAsia="仿宋_GB2312" w:cs="仿宋_GB2312"/>
          <w:sz w:val="32"/>
          <w:szCs w:val="36"/>
        </w:rPr>
        <w:t>：深圳出版集团公司官网、市属国企阳光采购服务平台同步发布信息；</w:t>
      </w:r>
    </w:p>
    <w:p w14:paraId="25B4411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（三）获取采购文件的方式</w:t>
      </w:r>
      <w:r>
        <w:rPr>
          <w:rFonts w:hint="eastAsia" w:ascii="仿宋_GB2312" w:hAnsi="仿宋_GB2312" w:eastAsia="仿宋_GB2312" w:cs="仿宋_GB2312"/>
          <w:sz w:val="32"/>
          <w:szCs w:val="36"/>
        </w:rPr>
        <w:t>：联系采购人邮箱获取（电子采购文件）；</w:t>
      </w:r>
    </w:p>
    <w:p w14:paraId="699C37A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w:t>
      </w:r>
      <w:r>
        <w:rPr>
          <w:rFonts w:hint="eastAsia" w:ascii="楷体" w:hAnsi="楷体" w:eastAsia="楷体" w:cs="楷体"/>
          <w:sz w:val="32"/>
          <w:szCs w:val="36"/>
          <w:lang w:val="en-US" w:eastAsia="zh-CN"/>
        </w:rPr>
        <w:t>四</w:t>
      </w:r>
      <w:r>
        <w:rPr>
          <w:rFonts w:hint="eastAsia" w:ascii="楷体" w:hAnsi="楷体" w:eastAsia="楷体" w:cs="楷体"/>
          <w:sz w:val="32"/>
          <w:szCs w:val="36"/>
        </w:rPr>
        <w:t>）领取地点</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线上领取</w:t>
      </w:r>
      <w:r>
        <w:rPr>
          <w:rFonts w:hint="eastAsia" w:ascii="仿宋_GB2312" w:hAnsi="仿宋_GB2312" w:eastAsia="仿宋_GB2312" w:cs="仿宋_GB2312"/>
          <w:sz w:val="32"/>
          <w:szCs w:val="36"/>
        </w:rPr>
        <w:t>；</w:t>
      </w:r>
    </w:p>
    <w:p w14:paraId="270590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w:t>
      </w:r>
      <w:r>
        <w:rPr>
          <w:rFonts w:hint="eastAsia" w:ascii="楷体" w:hAnsi="楷体" w:eastAsia="楷体" w:cs="楷体"/>
          <w:sz w:val="32"/>
          <w:szCs w:val="36"/>
          <w:lang w:val="en-US" w:eastAsia="zh-CN"/>
        </w:rPr>
        <w:t>五</w:t>
      </w:r>
      <w:r>
        <w:rPr>
          <w:rFonts w:hint="eastAsia" w:ascii="楷体" w:hAnsi="楷体" w:eastAsia="楷体" w:cs="楷体"/>
          <w:sz w:val="32"/>
          <w:szCs w:val="36"/>
        </w:rPr>
        <w:t>）</w:t>
      </w:r>
      <w:r>
        <w:rPr>
          <w:rFonts w:hint="eastAsia" w:ascii="仿宋_GB2312" w:hAnsi="仿宋_GB2312" w:eastAsia="仿宋_GB2312" w:cs="仿宋_GB2312"/>
          <w:sz w:val="32"/>
          <w:szCs w:val="36"/>
        </w:rPr>
        <w:t>联系人：赵美然</w:t>
      </w:r>
      <w:r>
        <w:rPr>
          <w:rFonts w:hint="eastAsia" w:ascii="仿宋_GB2312" w:hAnsi="仿宋_GB2312" w:eastAsia="仿宋_GB2312" w:cs="仿宋_GB2312"/>
          <w:sz w:val="32"/>
          <w:szCs w:val="36"/>
          <w:lang w:val="en-US" w:eastAsia="zh-CN"/>
        </w:rPr>
        <w:t xml:space="preserve">  联系电话：</w:t>
      </w:r>
      <w:r>
        <w:rPr>
          <w:rFonts w:hint="eastAsia" w:ascii="仿宋_GB2312" w:hAnsi="仿宋_GB2312" w:eastAsia="仿宋_GB2312" w:cs="仿宋_GB2312"/>
          <w:sz w:val="32"/>
          <w:szCs w:val="36"/>
        </w:rPr>
        <w:t>13534073615</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邮箱：</w:t>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HYPERLINK "mailto:zhaomeiran@szsbwg.com。"</w:instrText>
      </w:r>
      <w:r>
        <w:rPr>
          <w:rFonts w:hint="eastAsia" w:ascii="仿宋_GB2312" w:hAnsi="仿宋_GB2312" w:eastAsia="仿宋_GB2312" w:cs="仿宋_GB2312"/>
          <w:sz w:val="32"/>
          <w:szCs w:val="36"/>
        </w:rPr>
        <w:fldChar w:fldCharType="separate"/>
      </w:r>
      <w:r>
        <w:rPr>
          <w:rStyle w:val="5"/>
          <w:rFonts w:hint="eastAsia" w:ascii="仿宋_GB2312" w:hAnsi="仿宋_GB2312" w:eastAsia="仿宋_GB2312" w:cs="仿宋_GB2312"/>
          <w:sz w:val="32"/>
          <w:szCs w:val="36"/>
        </w:rPr>
        <w:t>zhaomeiran@szsbwg.com</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t>；</w:t>
      </w:r>
    </w:p>
    <w:p w14:paraId="7621178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w:t>
      </w:r>
      <w:r>
        <w:rPr>
          <w:rFonts w:hint="eastAsia" w:ascii="楷体" w:hAnsi="楷体" w:eastAsia="楷体" w:cs="楷体"/>
          <w:sz w:val="32"/>
          <w:szCs w:val="36"/>
          <w:lang w:val="en-US" w:eastAsia="zh-CN"/>
        </w:rPr>
        <w:t>六</w:t>
      </w:r>
      <w:r>
        <w:rPr>
          <w:rFonts w:hint="eastAsia" w:ascii="楷体" w:hAnsi="楷体" w:eastAsia="楷体" w:cs="楷体"/>
          <w:sz w:val="32"/>
          <w:szCs w:val="36"/>
        </w:rPr>
        <w:t>）接收响应文件的截止时间</w:t>
      </w:r>
      <w:r>
        <w:rPr>
          <w:rFonts w:hint="eastAsia" w:ascii="仿宋_GB2312" w:hAnsi="仿宋_GB2312" w:eastAsia="仿宋_GB2312" w:cs="仿宋_GB2312"/>
          <w:sz w:val="32"/>
          <w:szCs w:val="36"/>
        </w:rPr>
        <w:t>：各投标人须于202</w:t>
      </w:r>
      <w:r>
        <w:rPr>
          <w:rFonts w:hint="eastAsia" w:ascii="仿宋_GB2312" w:hAnsi="仿宋_GB2312" w:eastAsia="仿宋_GB2312" w:cs="仿宋_GB2312"/>
          <w:sz w:val="32"/>
          <w:szCs w:val="36"/>
          <w:lang w:val="en-US" w:eastAsia="zh-CN"/>
        </w:rPr>
        <w:t>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8</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11</w:t>
      </w:r>
      <w:r>
        <w:rPr>
          <w:rFonts w:hint="eastAsia" w:ascii="仿宋_GB2312" w:hAnsi="仿宋_GB2312" w:eastAsia="仿宋_GB2312" w:cs="仿宋_GB2312"/>
          <w:sz w:val="32"/>
          <w:szCs w:val="36"/>
        </w:rPr>
        <w:t>日</w:t>
      </w:r>
      <w:r>
        <w:rPr>
          <w:rFonts w:hint="eastAsia" w:ascii="仿宋_GB2312" w:hAnsi="仿宋_GB2312" w:eastAsia="仿宋_GB2312" w:cs="仿宋_GB2312"/>
          <w:sz w:val="32"/>
          <w:szCs w:val="36"/>
          <w:lang w:val="en-US" w:eastAsia="zh-CN"/>
        </w:rPr>
        <w:t>上</w:t>
      </w:r>
      <w:r>
        <w:rPr>
          <w:rFonts w:hint="eastAsia" w:ascii="仿宋_GB2312" w:hAnsi="仿宋_GB2312" w:eastAsia="仿宋_GB2312" w:cs="仿宋_GB2312"/>
          <w:sz w:val="32"/>
          <w:szCs w:val="36"/>
        </w:rPr>
        <w:t>午</w:t>
      </w:r>
      <w:r>
        <w:rPr>
          <w:rFonts w:hint="eastAsia" w:ascii="仿宋_GB2312" w:hAnsi="仿宋_GB2312" w:eastAsia="仿宋_GB2312" w:cs="仿宋_GB2312"/>
          <w:sz w:val="32"/>
          <w:szCs w:val="36"/>
          <w:lang w:val="en-US" w:eastAsia="zh-CN"/>
        </w:rPr>
        <w:t>12:00</w:t>
      </w:r>
      <w:r>
        <w:rPr>
          <w:rFonts w:hint="eastAsia" w:ascii="仿宋_GB2312" w:hAnsi="仿宋_GB2312" w:eastAsia="仿宋_GB2312" w:cs="仿宋_GB2312"/>
          <w:sz w:val="32"/>
          <w:szCs w:val="36"/>
        </w:rPr>
        <w:t>前送达或快递到采购单位指定地点以采购单位实际收到或快递印戳为准，逾期按放弃处理；</w:t>
      </w:r>
    </w:p>
    <w:p w14:paraId="25923E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w:t>
      </w:r>
      <w:r>
        <w:rPr>
          <w:rFonts w:hint="eastAsia" w:ascii="楷体" w:hAnsi="楷体" w:eastAsia="楷体" w:cs="楷体"/>
          <w:sz w:val="32"/>
          <w:szCs w:val="36"/>
          <w:lang w:val="en-US" w:eastAsia="zh-CN"/>
        </w:rPr>
        <w:t>七</w:t>
      </w:r>
      <w:r>
        <w:rPr>
          <w:rFonts w:hint="eastAsia" w:ascii="楷体" w:hAnsi="楷体" w:eastAsia="楷体" w:cs="楷体"/>
          <w:sz w:val="32"/>
          <w:szCs w:val="36"/>
        </w:rPr>
        <w:t>）递交响应文件地址</w:t>
      </w:r>
      <w:r>
        <w:rPr>
          <w:rFonts w:hint="eastAsia" w:ascii="仿宋_GB2312" w:hAnsi="仿宋_GB2312" w:eastAsia="仿宋_GB2312" w:cs="仿宋_GB2312"/>
          <w:sz w:val="32"/>
          <w:szCs w:val="36"/>
        </w:rPr>
        <w:t>：广东省深圳市罗湖区桂园街道5033号金山大厦2301室，赵美然收，电话：13534073615，邮政编码：518000；</w:t>
      </w:r>
    </w:p>
    <w:p w14:paraId="45E807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w:t>
      </w:r>
      <w:r>
        <w:rPr>
          <w:rFonts w:hint="eastAsia" w:ascii="楷体" w:hAnsi="楷体" w:eastAsia="楷体" w:cs="楷体"/>
          <w:sz w:val="32"/>
          <w:szCs w:val="36"/>
          <w:lang w:val="en-US" w:eastAsia="zh-CN"/>
        </w:rPr>
        <w:t>八</w:t>
      </w:r>
      <w:r>
        <w:rPr>
          <w:rFonts w:hint="eastAsia" w:ascii="楷体" w:hAnsi="楷体" w:eastAsia="楷体" w:cs="楷体"/>
          <w:sz w:val="32"/>
          <w:szCs w:val="36"/>
        </w:rPr>
        <w:t>）开启响应文件时间及地点</w:t>
      </w:r>
      <w:r>
        <w:rPr>
          <w:rFonts w:hint="eastAsia" w:ascii="仿宋_GB2312" w:hAnsi="仿宋_GB2312" w:eastAsia="仿宋_GB2312" w:cs="仿宋_GB2312"/>
          <w:sz w:val="32"/>
          <w:szCs w:val="36"/>
        </w:rPr>
        <w:t>：202</w:t>
      </w:r>
      <w:r>
        <w:rPr>
          <w:rFonts w:hint="eastAsia" w:ascii="仿宋_GB2312" w:hAnsi="仿宋_GB2312" w:eastAsia="仿宋_GB2312" w:cs="仿宋_GB2312"/>
          <w:sz w:val="32"/>
          <w:szCs w:val="36"/>
          <w:lang w:val="en-US" w:eastAsia="zh-CN"/>
        </w:rPr>
        <w:t>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8</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11</w:t>
      </w:r>
      <w:r>
        <w:rPr>
          <w:rFonts w:hint="eastAsia" w:ascii="仿宋_GB2312" w:hAnsi="仿宋_GB2312" w:eastAsia="仿宋_GB2312" w:cs="仿宋_GB2312"/>
          <w:sz w:val="32"/>
          <w:szCs w:val="36"/>
        </w:rPr>
        <w:t>日1</w:t>
      </w:r>
      <w:r>
        <w:rPr>
          <w:rFonts w:hint="eastAsia" w:ascii="仿宋_GB2312" w:hAnsi="仿宋_GB2312" w:eastAsia="仿宋_GB2312" w:cs="仿宋_GB2312"/>
          <w:sz w:val="32"/>
          <w:szCs w:val="36"/>
          <w:lang w:val="en-US" w:eastAsia="zh-CN"/>
        </w:rPr>
        <w:t>4</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3</w:t>
      </w:r>
      <w:r>
        <w:rPr>
          <w:rFonts w:hint="eastAsia" w:ascii="仿宋_GB2312" w:hAnsi="仿宋_GB2312" w:eastAsia="仿宋_GB2312" w:cs="仿宋_GB2312"/>
          <w:sz w:val="32"/>
          <w:szCs w:val="36"/>
        </w:rPr>
        <w:t xml:space="preserve">0 </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广东省深圳市罗湖区桂园街道新围社区深南东路 5033 号金山大厦2301会议室；</w:t>
      </w:r>
    </w:p>
    <w:p w14:paraId="302F6B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6"/>
        </w:rPr>
      </w:pPr>
      <w:r>
        <w:rPr>
          <w:rFonts w:hint="eastAsia" w:ascii="楷体" w:hAnsi="楷体" w:eastAsia="楷体" w:cs="楷体"/>
          <w:sz w:val="32"/>
          <w:szCs w:val="36"/>
        </w:rPr>
        <w:t>（</w:t>
      </w:r>
      <w:r>
        <w:rPr>
          <w:rFonts w:hint="eastAsia" w:ascii="楷体" w:hAnsi="楷体" w:eastAsia="楷体" w:cs="楷体"/>
          <w:sz w:val="32"/>
          <w:szCs w:val="36"/>
          <w:lang w:val="en-US" w:eastAsia="zh-CN"/>
        </w:rPr>
        <w:t>九</w:t>
      </w:r>
      <w:r>
        <w:rPr>
          <w:rFonts w:hint="eastAsia" w:ascii="楷体" w:hAnsi="楷体" w:eastAsia="楷体" w:cs="楷体"/>
          <w:sz w:val="32"/>
          <w:szCs w:val="36"/>
        </w:rPr>
        <w:t>）</w:t>
      </w:r>
      <w:r>
        <w:rPr>
          <w:rFonts w:hint="eastAsia" w:ascii="仿宋_GB2312" w:hAnsi="仿宋_GB2312" w:eastAsia="仿宋_GB2312" w:cs="仿宋_GB2312"/>
          <w:sz w:val="32"/>
          <w:szCs w:val="36"/>
        </w:rPr>
        <w:t>参与投标的单位数量要求三家及以上，投标截止时如前来递交响应文件的单位少于三家，则我司将重新组织采购，且不承担任何费用和责任，已收取的响应资料不再退还。</w:t>
      </w:r>
    </w:p>
    <w:p w14:paraId="573850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738F7B-117E-45FF-A3F8-02CD336CDB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87DEAB3-5862-4F06-970C-45933B99AED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3" w:fontKey="{9F9B6A26-35C9-4C7C-9E98-E014DAFFAA87}"/>
  </w:font>
  <w:font w:name="楷体">
    <w:panose1 w:val="02010609060101010101"/>
    <w:charset w:val="86"/>
    <w:family w:val="auto"/>
    <w:pitch w:val="default"/>
    <w:sig w:usb0="800002BF" w:usb1="38CF7CFA" w:usb2="00000016" w:usb3="00000000" w:csb0="00040001" w:csb1="00000000"/>
    <w:embedRegular r:id="rId4" w:fontKey="{CC7F776A-86B8-491B-B9A1-3D5D088D26D6}"/>
  </w:font>
  <w:font w:name="方正小标宋简体">
    <w:panose1 w:val="02000000000000000000"/>
    <w:charset w:val="86"/>
    <w:family w:val="auto"/>
    <w:pitch w:val="default"/>
    <w:sig w:usb0="00000001" w:usb1="08000000" w:usb2="00000000" w:usb3="00000000" w:csb0="00040000" w:csb1="00000000"/>
    <w:embedRegular r:id="rId5" w:fontKey="{9B05C8A5-F121-46FF-A09B-EC7DA1C8CDB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1E56D7"/>
    <w:multiLevelType w:val="singleLevel"/>
    <w:tmpl w:val="601E56D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BC6957"/>
    <w:rsid w:val="226F38DD"/>
    <w:rsid w:val="3F146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unhideWhenUsed/>
    <w:qFormat/>
    <w:uiPriority w:val="99"/>
    <w:rPr>
      <w:color w:val="467886"/>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2026-08-06T02:32:56Z</dcterms:created>
  <dc:creator>sbwgo</dc:creator>
  <cp:lastModifiedBy>赵美然</cp:lastModifiedBy>
  <dcterms:modified xsi:type="dcterms:W3CDTF">2026-08-06T02:35:25Z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eyJoZGlkIjoiNDk5Yjk5MDhiMzczZjMzOGQ0NjM4OTQxY2I4OTk1MmEiLCJ1c2VySWQiOiIyNjg4MDMwNjQifQ==</vt:lpwstr>
  </property>
  <property fmtid="{D5CDD505-2E9C-101B-9397-08002B2CF9AE}" pid="4" name="ICV">
    <vt:lpwstr>CF62C4B44D62448DB17E03732E28CCD9_12</vt:lpwstr>
  </property>
</Properties>
</file>