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"/>
        <w:gridCol w:w="1129"/>
        <w:gridCol w:w="1581"/>
        <w:gridCol w:w="1442"/>
        <w:gridCol w:w="1339"/>
        <w:gridCol w:w="1165"/>
        <w:gridCol w:w="1848"/>
        <w:gridCol w:w="4100"/>
        <w:gridCol w:w="600"/>
      </w:tblGrid>
      <w:tr w14:paraId="1E756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1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标的资产清单</w:t>
            </w:r>
          </w:p>
        </w:tc>
      </w:tr>
      <w:tr w14:paraId="0FC0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F323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交易基准日 2025 年 9月 30 日</w:t>
            </w:r>
          </w:p>
        </w:tc>
      </w:tr>
      <w:tr w14:paraId="0D8AA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3617" w:type="dxa"/>
            <w:gridSpan w:val="9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37477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单位：人民币/元</w:t>
            </w:r>
          </w:p>
        </w:tc>
      </w:tr>
      <w:tr w14:paraId="1D6C9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5A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7F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债务人</w:t>
            </w:r>
          </w:p>
        </w:tc>
        <w:tc>
          <w:tcPr>
            <w:tcW w:w="158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BB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本金余额（元）</w:t>
            </w:r>
          </w:p>
        </w:tc>
        <w:tc>
          <w:tcPr>
            <w:tcW w:w="14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65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利息（元）</w:t>
            </w:r>
          </w:p>
        </w:tc>
        <w:tc>
          <w:tcPr>
            <w:tcW w:w="133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B58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代垫费用（元）</w:t>
            </w:r>
          </w:p>
        </w:tc>
        <w:tc>
          <w:tcPr>
            <w:tcW w:w="116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CC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担保方式</w:t>
            </w:r>
          </w:p>
        </w:tc>
        <w:tc>
          <w:tcPr>
            <w:tcW w:w="5948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A4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其中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24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备注（如有）</w:t>
            </w:r>
          </w:p>
        </w:tc>
      </w:tr>
      <w:tr w14:paraId="76D0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13" w:type="dxa"/>
            <w:vMerge w:val="continue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13A9C7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2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8FCED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581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C4D12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442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05C25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39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E4BDE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165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3F6FF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030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保证</w:t>
            </w:r>
          </w:p>
        </w:tc>
        <w:tc>
          <w:tcPr>
            <w:tcW w:w="410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6F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抵/质押</w:t>
            </w: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7CB7CD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</w:tr>
      <w:tr w14:paraId="39D1B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D14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D47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骆姗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9A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3,743,985.03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D0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84,403.28</w:t>
            </w: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F6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23,472.24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53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抵押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64F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/</w:t>
            </w:r>
          </w:p>
        </w:tc>
        <w:tc>
          <w:tcPr>
            <w:tcW w:w="4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D12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18"/>
                <w:szCs w:val="18"/>
                <w:highlight w:val="none"/>
                <w:lang w:val="en-US" w:eastAsia="zh-CN"/>
              </w:rPr>
              <w:t>龙华区观湖街道澜清三路16号御景华府3栋1305，110.06平方米，住宅</w:t>
            </w:r>
            <w:bookmarkStart w:id="0" w:name="_GoBack"/>
            <w:bookmarkEnd w:id="0"/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D8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</w:tr>
      <w:tr w14:paraId="08C46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0F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注：以借据、合同、法院判决等有关法律资料为准。</w:t>
            </w:r>
          </w:p>
        </w:tc>
      </w:tr>
      <w:tr w14:paraId="6A8B9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36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691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 w14:paraId="76E4973C">
      <w:pPr>
        <w:rPr>
          <w:rFonts w:hint="eastAsia" w:ascii="微软雅黑" w:hAnsi="微软雅黑" w:eastAsia="微软雅黑" w:cs="微软雅黑"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xYmFmOGExNTY1ZDY2YmQyOWM1MDJkMzEwMDRmZjIifQ=="/>
  </w:docVars>
  <w:rsids>
    <w:rsidRoot w:val="52C87331"/>
    <w:rsid w:val="02AD7C71"/>
    <w:rsid w:val="02FB35F3"/>
    <w:rsid w:val="03627C80"/>
    <w:rsid w:val="03C31D58"/>
    <w:rsid w:val="04094E54"/>
    <w:rsid w:val="08020AB2"/>
    <w:rsid w:val="08507E4A"/>
    <w:rsid w:val="0B16263E"/>
    <w:rsid w:val="0B8B4CBC"/>
    <w:rsid w:val="0C5A108A"/>
    <w:rsid w:val="11847A89"/>
    <w:rsid w:val="12D9016F"/>
    <w:rsid w:val="13F5610C"/>
    <w:rsid w:val="14524530"/>
    <w:rsid w:val="14E67A56"/>
    <w:rsid w:val="1520186B"/>
    <w:rsid w:val="153640F6"/>
    <w:rsid w:val="15396F94"/>
    <w:rsid w:val="15AF69CB"/>
    <w:rsid w:val="15C95ACB"/>
    <w:rsid w:val="17EE2160"/>
    <w:rsid w:val="1A857A12"/>
    <w:rsid w:val="1AAF15C8"/>
    <w:rsid w:val="1B363FB3"/>
    <w:rsid w:val="1B9B50B6"/>
    <w:rsid w:val="1BBE036A"/>
    <w:rsid w:val="1CE70D3C"/>
    <w:rsid w:val="1E9B20C6"/>
    <w:rsid w:val="211E15E8"/>
    <w:rsid w:val="237B4ACE"/>
    <w:rsid w:val="259C1492"/>
    <w:rsid w:val="26110984"/>
    <w:rsid w:val="26623AC4"/>
    <w:rsid w:val="27FE2FDF"/>
    <w:rsid w:val="28E80D0D"/>
    <w:rsid w:val="29E7224E"/>
    <w:rsid w:val="2A3854D0"/>
    <w:rsid w:val="2B88437A"/>
    <w:rsid w:val="2CC1186F"/>
    <w:rsid w:val="2FBF68B0"/>
    <w:rsid w:val="2FFB7691"/>
    <w:rsid w:val="331B7906"/>
    <w:rsid w:val="33EE55C1"/>
    <w:rsid w:val="34F838D9"/>
    <w:rsid w:val="37D921E5"/>
    <w:rsid w:val="38056ED4"/>
    <w:rsid w:val="387B7FD5"/>
    <w:rsid w:val="38E1635E"/>
    <w:rsid w:val="39186D3D"/>
    <w:rsid w:val="39F85BC6"/>
    <w:rsid w:val="3CBF2E36"/>
    <w:rsid w:val="3D65474D"/>
    <w:rsid w:val="3E890178"/>
    <w:rsid w:val="3FFD2EB8"/>
    <w:rsid w:val="403265F1"/>
    <w:rsid w:val="445C7B91"/>
    <w:rsid w:val="4500377A"/>
    <w:rsid w:val="45286AB5"/>
    <w:rsid w:val="452B0F0B"/>
    <w:rsid w:val="4605757D"/>
    <w:rsid w:val="46290F21"/>
    <w:rsid w:val="462A33DD"/>
    <w:rsid w:val="46461550"/>
    <w:rsid w:val="46C67216"/>
    <w:rsid w:val="4B3C090D"/>
    <w:rsid w:val="4C124539"/>
    <w:rsid w:val="4C93212D"/>
    <w:rsid w:val="4CA76BCF"/>
    <w:rsid w:val="4CBE2C63"/>
    <w:rsid w:val="4E6C5EE3"/>
    <w:rsid w:val="50E7376D"/>
    <w:rsid w:val="51FF45B5"/>
    <w:rsid w:val="52C87331"/>
    <w:rsid w:val="53213F70"/>
    <w:rsid w:val="56827E58"/>
    <w:rsid w:val="57207A22"/>
    <w:rsid w:val="57755A78"/>
    <w:rsid w:val="580018F0"/>
    <w:rsid w:val="5837775B"/>
    <w:rsid w:val="590D0758"/>
    <w:rsid w:val="5B2A781E"/>
    <w:rsid w:val="5D1F2257"/>
    <w:rsid w:val="5D337FAB"/>
    <w:rsid w:val="5D957C98"/>
    <w:rsid w:val="5ECD3218"/>
    <w:rsid w:val="5FD20363"/>
    <w:rsid w:val="5FD41B4D"/>
    <w:rsid w:val="61073325"/>
    <w:rsid w:val="63597E24"/>
    <w:rsid w:val="639C3A0A"/>
    <w:rsid w:val="63E23270"/>
    <w:rsid w:val="64BF4A36"/>
    <w:rsid w:val="65F6280F"/>
    <w:rsid w:val="65F84AA4"/>
    <w:rsid w:val="66021B20"/>
    <w:rsid w:val="678B7F2D"/>
    <w:rsid w:val="68001D08"/>
    <w:rsid w:val="68286A2E"/>
    <w:rsid w:val="686C2ADF"/>
    <w:rsid w:val="68967484"/>
    <w:rsid w:val="68C94D39"/>
    <w:rsid w:val="70FE283F"/>
    <w:rsid w:val="717B51BA"/>
    <w:rsid w:val="717F4EF4"/>
    <w:rsid w:val="722C7FF9"/>
    <w:rsid w:val="761E1200"/>
    <w:rsid w:val="79B6253C"/>
    <w:rsid w:val="7CD9190C"/>
    <w:rsid w:val="7FEC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36"/>
    </w:rPr>
  </w:style>
  <w:style w:type="paragraph" w:styleId="3">
    <w:name w:val="annotation text"/>
    <w:basedOn w:val="1"/>
    <w:uiPriority w:val="0"/>
    <w:pPr>
      <w:jc w:val="left"/>
    </w:p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character" w:styleId="7">
    <w:name w:val="FollowedHyperlink"/>
    <w:basedOn w:val="6"/>
    <w:qFormat/>
    <w:uiPriority w:val="0"/>
    <w:rPr>
      <w:rFonts w:hint="eastAsia" w:ascii="宋体" w:hAnsi="宋体" w:eastAsia="宋体" w:cs="宋体"/>
      <w:color w:val="CC3300"/>
      <w:sz w:val="18"/>
      <w:szCs w:val="18"/>
      <w:u w:val="none"/>
    </w:rPr>
  </w:style>
  <w:style w:type="character" w:styleId="8">
    <w:name w:val="Hyperlink"/>
    <w:basedOn w:val="6"/>
    <w:qFormat/>
    <w:uiPriority w:val="0"/>
    <w:rPr>
      <w:color w:val="CC3300"/>
      <w:u w:val="none"/>
    </w:rPr>
  </w:style>
  <w:style w:type="paragraph" w:customStyle="1" w:styleId="9">
    <w:name w:val="非政府正文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165</Characters>
  <Lines>0</Lines>
  <Paragraphs>0</Paragraphs>
  <TotalTime>72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2024-06-02T09:44:00Z</dcterms:created>
  <dc:creator>Administrator</dc:creator>
  <cp:lastModifiedBy>陈滢</cp:lastModifiedBy>
  <dcterms:modified xsi:type="dcterms:W3CDTF">2025-10-21T08:14:47Z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40DBAEF60F5944E5A7B669A5255AEBD0_13</vt:lpwstr>
  </property>
  <property fmtid="{D5CDD505-2E9C-101B-9397-08002B2CF9AE}" pid="4" name="KSOTemplateDocerSaveRecord">
    <vt:lpwstr>eyJoZGlkIjoiNjkwNzY1NDhhNzlkZGEyZDcxNzNiNTlmMDA3MmVjYTEiLCJ1c2VySWQiOiIxNDc4ODMwNDgzIn0=</vt:lpwstr>
  </property>
</Properties>
</file>