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lang w:eastAsia="zh-CN"/>
        </w:rPr>
        <w:t>采购</w:t>
      </w:r>
      <w:r>
        <w:rPr>
          <w:rFonts w:hint="eastAsia" w:ascii="方正小标宋简体" w:hAnsi="方正小标宋简体" w:eastAsia="方正小标宋简体" w:cs="方正小标宋简体"/>
          <w:bCs/>
          <w:color w:val="000000"/>
          <w:sz w:val="44"/>
          <w:szCs w:val="44"/>
        </w:rPr>
        <w:t>文件信息</w:t>
      </w:r>
    </w:p>
    <w:tbl>
      <w:tblPr>
        <w:tblStyle w:val="44"/>
        <w:tblW w:w="7943" w:type="dxa"/>
        <w:jc w:val="center"/>
        <w:tblCellSpacing w:w="0" w:type="dxa"/>
        <w:tblLayout w:type="autofit"/>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pPr>
              <w:widowControl/>
              <w:jc w:val="left"/>
              <w:rPr>
                <w:sz w:val="30"/>
                <w:szCs w:val="30"/>
              </w:rPr>
            </w:pPr>
            <w:r>
              <w:rPr>
                <w:rFonts w:hint="eastAsia"/>
                <w:sz w:val="30"/>
                <w:szCs w:val="30"/>
              </w:rPr>
              <w:t>SZZXCG-2025-00202</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pPr>
              <w:widowControl/>
              <w:jc w:val="left"/>
              <w:rPr>
                <w:sz w:val="30"/>
                <w:szCs w:val="30"/>
              </w:rPr>
            </w:pPr>
            <w:r>
              <w:rPr>
                <w:rFonts w:hint="eastAsia"/>
                <w:sz w:val="30"/>
                <w:szCs w:val="30"/>
              </w:rPr>
              <w:t>深圳市公安局交通警察局2025年勤务辅警人身意外伤害保险项目</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pPr>
              <w:widowControl/>
              <w:jc w:val="left"/>
              <w:rPr>
                <w:sz w:val="30"/>
                <w:szCs w:val="30"/>
              </w:rPr>
            </w:pPr>
            <w:r>
              <w:rPr>
                <w:rFonts w:ascii="宋体" w:hAnsi="宋体" w:cs="宋体"/>
                <w:kern w:val="0"/>
                <w:sz w:val="30"/>
                <w:szCs w:val="30"/>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highlight w:val="none"/>
              </w:rPr>
            </w:pPr>
            <w:r>
              <w:rPr>
                <w:rFonts w:ascii="宋体" w:hAnsi="宋体" w:cs="宋体"/>
                <w:kern w:val="0"/>
                <w:sz w:val="30"/>
                <w:szCs w:val="30"/>
                <w:highlight w:val="none"/>
              </w:rPr>
              <w:t>项目类型：</w:t>
            </w:r>
          </w:p>
        </w:tc>
        <w:tc>
          <w:tcPr>
            <w:tcW w:w="5220" w:type="dxa"/>
            <w:shd w:val="clear" w:color="auto" w:fill="auto"/>
            <w:vAlign w:val="center"/>
          </w:tcPr>
          <w:p>
            <w:pPr>
              <w:widowControl/>
              <w:jc w:val="left"/>
              <w:rPr>
                <w:sz w:val="30"/>
                <w:szCs w:val="30"/>
                <w:highlight w:val="none"/>
              </w:rPr>
            </w:pPr>
            <w:r>
              <w:rPr>
                <w:rFonts w:hint="eastAsia" w:ascii="宋体" w:hAnsi="宋体" w:cs="宋体"/>
                <w:kern w:val="0"/>
                <w:sz w:val="30"/>
                <w:szCs w:val="30"/>
                <w:highlight w:val="none"/>
              </w:rPr>
              <w:t>服务</w:t>
            </w:r>
            <w:r>
              <w:rPr>
                <w:rFonts w:ascii="宋体" w:hAnsi="宋体" w:cs="宋体"/>
                <w:kern w:val="0"/>
                <w:sz w:val="30"/>
                <w:szCs w:val="30"/>
                <w:highlight w:val="none"/>
              </w:rPr>
              <w:t>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pPr>
              <w:widowControl/>
              <w:jc w:val="left"/>
              <w:rPr>
                <w:rFonts w:hint="eastAsia" w:eastAsia="宋体"/>
                <w:sz w:val="30"/>
                <w:szCs w:val="30"/>
                <w:lang w:eastAsia="zh-CN"/>
              </w:rPr>
            </w:pPr>
            <w:r>
              <w:rPr>
                <w:rFonts w:hint="eastAsia" w:ascii="宋体" w:hAnsi="宋体" w:cs="宋体"/>
                <w:kern w:val="0"/>
                <w:sz w:val="30"/>
                <w:szCs w:val="30"/>
                <w:lang w:eastAsia="zh-CN"/>
              </w:rPr>
              <w:t>公开征集</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tbl>
    <w:p>
      <w:pPr>
        <w:pStyle w:val="37"/>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4"/>
        <w:tblW w:w="840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761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序号</w:t>
            </w:r>
          </w:p>
        </w:tc>
        <w:tc>
          <w:tcPr>
            <w:tcW w:w="761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1</w:t>
            </w:r>
          </w:p>
        </w:tc>
        <w:tc>
          <w:tcPr>
            <w:tcW w:w="7614"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lang w:eastAsia="zh-CN"/>
              </w:rPr>
              <w:t>采购</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pPr>
        <w:pStyle w:val="37"/>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4"/>
        <w:tblW w:w="835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75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序号</w:t>
            </w:r>
          </w:p>
        </w:tc>
        <w:tc>
          <w:tcPr>
            <w:tcW w:w="7559"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1</w:t>
            </w:r>
          </w:p>
        </w:tc>
        <w:tc>
          <w:tcPr>
            <w:tcW w:w="7559"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不得将一个包内容拆开投标；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2</w:t>
            </w:r>
          </w:p>
        </w:tc>
        <w:tc>
          <w:tcPr>
            <w:tcW w:w="7559"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对同一项目投标时，不得提供两套以上的投标方案（</w:t>
            </w:r>
            <w:r>
              <w:rPr>
                <w:rFonts w:hint="eastAsia"/>
                <w:lang w:eastAsia="zh-CN"/>
              </w:rPr>
              <w:t>采购</w:t>
            </w:r>
            <w:r>
              <w:rPr>
                <w:rFonts w:hint="eastAsia"/>
              </w:rPr>
              <w:t>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3</w:t>
            </w:r>
          </w:p>
        </w:tc>
        <w:tc>
          <w:tcPr>
            <w:tcW w:w="7559"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b/>
                <w:bCs/>
                <w:color w:val="FF0000"/>
                <w:lang w:val="en-US" w:eastAsia="zh-CN"/>
              </w:rPr>
              <w:t>投标单价</w:t>
            </w:r>
            <w:r>
              <w:rPr>
                <w:rFonts w:hint="eastAsia"/>
                <w:b/>
                <w:bCs/>
                <w:color w:val="FF0000"/>
              </w:rPr>
              <w:t>不得高于</w:t>
            </w:r>
            <w:r>
              <w:rPr>
                <w:rFonts w:hint="eastAsia"/>
                <w:b/>
                <w:bCs/>
                <w:color w:val="FF0000"/>
                <w:lang w:val="en-US" w:eastAsia="zh-CN"/>
              </w:rPr>
              <w:t>综合单价上限</w:t>
            </w:r>
            <w:r>
              <w:rPr>
                <w:rFonts w:hint="eastAsia"/>
                <w:b/>
                <w:bCs/>
                <w:color w:val="FF0000"/>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4</w:t>
            </w:r>
          </w:p>
        </w:tc>
        <w:tc>
          <w:tcPr>
            <w:tcW w:w="7559"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5</w:t>
            </w:r>
          </w:p>
        </w:tc>
        <w:tc>
          <w:tcPr>
            <w:tcW w:w="7559"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投标人响应的内容在技术、商务等方面没有实质性满足（</w:t>
            </w:r>
            <w:r>
              <w:rPr>
                <w:rFonts w:hint="eastAsia" w:ascii="Calibri" w:hAnsi="Calibri"/>
              </w:rPr>
              <w:t>或未响应</w:t>
            </w:r>
            <w:r>
              <w:rPr>
                <w:rFonts w:hint="eastAsia" w:ascii="Calibri" w:hAnsi="Calibri"/>
                <w:lang w:eastAsia="zh-CN"/>
              </w:rPr>
              <w:t>采购</w:t>
            </w:r>
            <w:r>
              <w:rPr>
                <w:rFonts w:hint="eastAsia" w:ascii="Calibri" w:hAnsi="Calibri"/>
              </w:rPr>
              <w:t>文件中带★号条款或响应有负偏离）</w:t>
            </w:r>
            <w:r>
              <w:rPr>
                <w:rFonts w:hint="eastAsia"/>
                <w:lang w:eastAsia="zh-CN"/>
              </w:rPr>
              <w:t>采购</w:t>
            </w:r>
            <w:r>
              <w:rPr>
                <w:rFonts w:hint="eastAsia"/>
              </w:rPr>
              <w:t>文件要求的（是否实质性满足</w:t>
            </w:r>
            <w:r>
              <w:rPr>
                <w:rFonts w:hint="eastAsia"/>
                <w:lang w:eastAsia="zh-CN"/>
              </w:rPr>
              <w:t>采购</w:t>
            </w:r>
            <w:r>
              <w:rPr>
                <w:rFonts w:hint="eastAsia"/>
              </w:rPr>
              <w:t>文件要求，由评审委员会根据实质性条款响应情况作出评判</w:t>
            </w:r>
            <w:r>
              <w:rPr>
                <w:rFonts w:hint="eastAsia"/>
                <w:lang w:eastAsia="zh-CN"/>
              </w:rPr>
              <w:t>，</w:t>
            </w:r>
            <w:r>
              <w:rPr>
                <w:rFonts w:hint="eastAsia"/>
                <w:highlight w:val="none"/>
              </w:rPr>
              <w:t>若</w:t>
            </w:r>
            <w:r>
              <w:rPr>
                <w:rFonts w:hint="eastAsia"/>
                <w:highlight w:val="none"/>
                <w:lang w:eastAsia="zh-CN"/>
              </w:rPr>
              <w:t>采购</w:t>
            </w:r>
            <w:r>
              <w:rPr>
                <w:rFonts w:hint="eastAsia"/>
                <w:highlight w:val="none"/>
              </w:rPr>
              <w:t>文件未设置实质性条款，不得据此做投标无效处理</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6</w:t>
            </w:r>
          </w:p>
        </w:tc>
        <w:tc>
          <w:tcPr>
            <w:tcW w:w="7559"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未按</w:t>
            </w:r>
            <w:r>
              <w:rPr>
                <w:rFonts w:hint="eastAsia"/>
                <w:lang w:eastAsia="zh-CN"/>
              </w:rPr>
              <w:t>采购</w:t>
            </w:r>
            <w:r>
              <w:rPr>
                <w:rFonts w:hint="eastAsia"/>
              </w:rPr>
              <w:t>文件所提供的样式填写《投标函》；未按</w:t>
            </w:r>
            <w:r>
              <w:rPr>
                <w:rFonts w:hint="eastAsia"/>
                <w:lang w:eastAsia="zh-CN"/>
              </w:rPr>
              <w:t>采购</w:t>
            </w:r>
            <w:r>
              <w:rPr>
                <w:rFonts w:hint="eastAsia"/>
              </w:rPr>
              <w:t>文件所提供的《采购投标及履约承诺函》进行承诺或不符合承诺的；未按</w:t>
            </w:r>
            <w:r>
              <w:rPr>
                <w:rFonts w:hint="eastAsia"/>
                <w:lang w:eastAsia="zh-CN"/>
              </w:rPr>
              <w:t>采购</w:t>
            </w:r>
            <w:r>
              <w:rPr>
                <w:rFonts w:hint="eastAsia"/>
              </w:rPr>
              <w:t>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7</w:t>
            </w:r>
          </w:p>
        </w:tc>
        <w:tc>
          <w:tcPr>
            <w:tcW w:w="7559"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采购标的/所投产品/货物清单有缺漏项或响应不全或报价有缺漏或者对</w:t>
            </w:r>
            <w:r>
              <w:rPr>
                <w:rFonts w:hint="eastAsia"/>
                <w:lang w:eastAsia="zh-CN"/>
              </w:rPr>
              <w:t>采购</w:t>
            </w:r>
            <w:r>
              <w:rPr>
                <w:rFonts w:hint="eastAsia"/>
              </w:rPr>
              <w:t>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hint="eastAsia" w:eastAsia="宋体"/>
                <w:szCs w:val="21"/>
                <w:lang w:eastAsia="zh-CN"/>
              </w:rPr>
            </w:pPr>
            <w:r>
              <w:rPr>
                <w:rFonts w:hint="eastAsia" w:ascii="宋体" w:hAnsi="宋体" w:cs="宋体"/>
                <w:kern w:val="0"/>
                <w:szCs w:val="21"/>
                <w:lang w:val="en-US" w:eastAsia="zh-CN"/>
              </w:rPr>
              <w:t>8</w:t>
            </w:r>
          </w:p>
        </w:tc>
        <w:tc>
          <w:tcPr>
            <w:tcW w:w="7559"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hint="eastAsia" w:eastAsia="宋体"/>
                <w:szCs w:val="21"/>
                <w:lang w:eastAsia="zh-CN"/>
              </w:rPr>
            </w:pPr>
            <w:r>
              <w:rPr>
                <w:rFonts w:hint="eastAsia" w:ascii="宋体" w:hAnsi="宋体" w:cs="宋体"/>
                <w:kern w:val="0"/>
                <w:szCs w:val="21"/>
                <w:lang w:val="en-US" w:eastAsia="zh-CN"/>
              </w:rPr>
              <w:t>9</w:t>
            </w:r>
          </w:p>
        </w:tc>
        <w:tc>
          <w:tcPr>
            <w:tcW w:w="7559"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投标文件用不属于本公司的电子密钥进行加密或投标文件未按时解密的；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hint="eastAsia" w:eastAsia="宋体"/>
                <w:szCs w:val="21"/>
                <w:lang w:eastAsia="zh-CN"/>
              </w:rPr>
            </w:pPr>
            <w:r>
              <w:rPr>
                <w:rFonts w:ascii="宋体" w:hAnsi="宋体" w:cs="宋体"/>
                <w:kern w:val="0"/>
                <w:szCs w:val="21"/>
              </w:rPr>
              <w:t>1</w:t>
            </w:r>
            <w:r>
              <w:rPr>
                <w:rFonts w:hint="eastAsia" w:ascii="宋体" w:hAnsi="宋体" w:cs="宋体"/>
                <w:kern w:val="0"/>
                <w:szCs w:val="21"/>
                <w:lang w:val="en-US" w:eastAsia="zh-CN"/>
              </w:rPr>
              <w:t>0</w:t>
            </w:r>
          </w:p>
        </w:tc>
        <w:tc>
          <w:tcPr>
            <w:tcW w:w="7559"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法律、法规、规章、规范性文件规定的其他情形。</w:t>
            </w:r>
          </w:p>
        </w:tc>
      </w:tr>
    </w:tbl>
    <w:p>
      <w:pPr>
        <w:pStyle w:val="37"/>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4"/>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647"/>
        <w:gridCol w:w="840"/>
        <w:gridCol w:w="1337"/>
        <w:gridCol w:w="1012"/>
        <w:gridCol w:w="5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8955" w:type="dxa"/>
            <w:gridSpan w:val="5"/>
            <w:vAlign w:val="center"/>
          </w:tcPr>
          <w:p>
            <w:pPr>
              <w:keepNext w:val="0"/>
              <w:keepLines w:val="0"/>
              <w:pageBreakBefore w:val="0"/>
              <w:kinsoku/>
              <w:overflowPunct/>
              <w:topLinePunct w:val="0"/>
              <w:autoSpaceDE/>
              <w:autoSpaceDN/>
              <w:bidi w:val="0"/>
              <w:snapToGrid/>
              <w:spacing w:line="240" w:lineRule="auto"/>
              <w:ind w:left="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8955" w:type="dxa"/>
            <w:gridSpan w:val="5"/>
            <w:vAlign w:val="center"/>
          </w:tcPr>
          <w:p>
            <w:pPr>
              <w:pStyle w:val="37"/>
              <w:keepNext w:val="0"/>
              <w:keepLines w:val="0"/>
              <w:pageBreakBefore w:val="0"/>
              <w:kinsoku/>
              <w:overflowPunct/>
              <w:topLinePunct w:val="0"/>
              <w:autoSpaceDE/>
              <w:autoSpaceDN/>
              <w:bidi w:val="0"/>
              <w:snapToGrid/>
              <w:spacing w:line="240" w:lineRule="auto"/>
              <w:ind w:left="0" w:firstLine="420"/>
              <w:textAlignment w:val="auto"/>
              <w:rPr>
                <w:rFonts w:hint="eastAsia" w:ascii="宋体" w:hAnsi="宋体" w:eastAsia="宋体" w:cs="宋体"/>
                <w:sz w:val="21"/>
                <w:szCs w:val="21"/>
              </w:rPr>
            </w:pPr>
            <w:r>
              <w:rPr>
                <w:rFonts w:hint="eastAsia" w:ascii="宋体" w:hAnsi="宋体" w:eastAsia="宋体" w:cs="宋体"/>
                <w:sz w:val="21"/>
                <w:szCs w:val="21"/>
              </w:rPr>
              <w:t>综合评分法，是指投标文件满足</w:t>
            </w:r>
            <w:r>
              <w:rPr>
                <w:rFonts w:hint="eastAsia" w:ascii="宋体" w:hAnsi="宋体" w:eastAsia="宋体" w:cs="宋体"/>
                <w:sz w:val="21"/>
                <w:szCs w:val="21"/>
                <w:lang w:eastAsia="zh-CN"/>
              </w:rPr>
              <w:t>采购</w:t>
            </w:r>
            <w:r>
              <w:rPr>
                <w:rFonts w:hint="eastAsia" w:ascii="宋体" w:hAnsi="宋体" w:eastAsia="宋体" w:cs="宋体"/>
                <w:sz w:val="21"/>
                <w:szCs w:val="21"/>
              </w:rPr>
              <w:t>文件全部实质性要求，且按照评审因素的量化指标评审得分最高的投标人为中标候选人的评标方法。 （适用于中标候选人为1家的情形）</w:t>
            </w:r>
          </w:p>
          <w:p>
            <w:pPr>
              <w:pStyle w:val="37"/>
              <w:keepNext w:val="0"/>
              <w:keepLines w:val="0"/>
              <w:pageBreakBefore w:val="0"/>
              <w:kinsoku/>
              <w:overflowPunct/>
              <w:topLinePunct w:val="0"/>
              <w:autoSpaceDE/>
              <w:autoSpaceDN/>
              <w:bidi w:val="0"/>
              <w:snapToGrid/>
              <w:spacing w:line="240" w:lineRule="auto"/>
              <w:ind w:left="0" w:firstLine="420"/>
              <w:textAlignment w:val="auto"/>
              <w:rPr>
                <w:rFonts w:hint="eastAsia" w:ascii="宋体" w:hAnsi="宋体" w:eastAsia="宋体" w:cs="宋体"/>
                <w:sz w:val="21"/>
                <w:szCs w:val="21"/>
              </w:rPr>
            </w:pPr>
            <w:r>
              <w:rPr>
                <w:rFonts w:hint="eastAsia" w:ascii="宋体" w:hAnsi="宋体" w:eastAsia="宋体" w:cs="宋体"/>
                <w:sz w:val="21"/>
                <w:szCs w:val="21"/>
              </w:rPr>
              <w:t>综合评分法。在最大限度地满足</w:t>
            </w:r>
            <w:r>
              <w:rPr>
                <w:rFonts w:hint="eastAsia" w:ascii="宋体" w:hAnsi="宋体" w:eastAsia="宋体" w:cs="宋体"/>
                <w:sz w:val="21"/>
                <w:szCs w:val="21"/>
                <w:lang w:eastAsia="zh-CN"/>
              </w:rPr>
              <w:t>采购</w:t>
            </w:r>
            <w:r>
              <w:rPr>
                <w:rFonts w:hint="eastAsia" w:ascii="宋体" w:hAnsi="宋体" w:eastAsia="宋体" w:cs="宋体"/>
                <w:sz w:val="21"/>
                <w:szCs w:val="21"/>
              </w:rPr>
              <w:t>文件实质性要求的前提下，按照</w:t>
            </w:r>
            <w:r>
              <w:rPr>
                <w:rFonts w:hint="eastAsia" w:ascii="宋体" w:hAnsi="宋体" w:eastAsia="宋体" w:cs="宋体"/>
                <w:sz w:val="21"/>
                <w:szCs w:val="21"/>
                <w:lang w:eastAsia="zh-CN"/>
              </w:rPr>
              <w:t>采购</w:t>
            </w:r>
            <w:r>
              <w:rPr>
                <w:rFonts w:hint="eastAsia" w:ascii="宋体" w:hAnsi="宋体" w:eastAsia="宋体" w:cs="宋体"/>
                <w:sz w:val="21"/>
                <w:szCs w:val="21"/>
              </w:rPr>
              <w:t>文件中规定的各项因素进行综合评审，评标总得分排名前列的投标人，作为推荐的候选中标供应商。（适用于中标候选人为多家的情形）</w:t>
            </w:r>
          </w:p>
          <w:p>
            <w:pPr>
              <w:pStyle w:val="37"/>
              <w:keepNext w:val="0"/>
              <w:keepLines w:val="0"/>
              <w:pageBreakBefore w:val="0"/>
              <w:kinsoku/>
              <w:overflowPunct/>
              <w:topLinePunct w:val="0"/>
              <w:autoSpaceDE/>
              <w:autoSpaceDN/>
              <w:bidi w:val="0"/>
              <w:snapToGrid/>
              <w:spacing w:line="240" w:lineRule="auto"/>
              <w:ind w:left="0" w:firstLine="420"/>
              <w:textAlignment w:val="auto"/>
              <w:rPr>
                <w:rFonts w:hint="eastAsia" w:ascii="宋体" w:hAnsi="宋体" w:eastAsia="宋体" w:cs="宋体"/>
                <w:sz w:val="21"/>
                <w:szCs w:val="21"/>
              </w:rPr>
            </w:pPr>
            <w:r>
              <w:rPr>
                <w:rFonts w:hint="eastAsia" w:ascii="宋体" w:hAnsi="宋体" w:eastAsia="宋体" w:cs="宋体"/>
                <w:sz w:val="21"/>
                <w:szCs w:val="21"/>
              </w:rPr>
              <w:t>价格分计算方法：</w:t>
            </w:r>
          </w:p>
          <w:p>
            <w:pPr>
              <w:pStyle w:val="37"/>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sz w:val="21"/>
                <w:szCs w:val="21"/>
              </w:rPr>
            </w:pPr>
            <w:r>
              <w:rPr>
                <w:rFonts w:hint="eastAsia" w:ascii="宋体" w:hAnsi="宋体" w:eastAsia="宋体" w:cs="宋体"/>
                <w:sz w:val="21"/>
                <w:szCs w:val="21"/>
              </w:rPr>
              <w:t>采用低价优先法计算，即满足</w:t>
            </w:r>
            <w:r>
              <w:rPr>
                <w:rFonts w:hint="eastAsia" w:ascii="宋体" w:hAnsi="宋体" w:eastAsia="宋体" w:cs="宋体"/>
                <w:sz w:val="21"/>
                <w:szCs w:val="21"/>
                <w:lang w:eastAsia="zh-CN"/>
              </w:rPr>
              <w:t>采购</w:t>
            </w:r>
            <w:r>
              <w:rPr>
                <w:rFonts w:hint="eastAsia" w:ascii="宋体" w:hAnsi="宋体" w:eastAsia="宋体" w:cs="宋体"/>
                <w:sz w:val="21"/>
                <w:szCs w:val="21"/>
              </w:rPr>
              <w:t xml:space="preserve">文件要求且投标价格最低的投标报价为评标基准价，其价格分为满分。其他投标人的价格分统一按照下列公式计算： </w:t>
            </w:r>
            <w:r>
              <w:rPr>
                <w:rFonts w:hint="eastAsia" w:ascii="宋体" w:hAnsi="宋体" w:eastAsia="宋体" w:cs="宋体"/>
                <w:sz w:val="21"/>
                <w:szCs w:val="21"/>
              </w:rPr>
              <w:br w:type="textWrapping"/>
            </w:r>
            <w:r>
              <w:rPr>
                <w:rFonts w:hint="eastAsia" w:ascii="宋体" w:hAnsi="宋体" w:eastAsia="宋体" w:cs="宋体"/>
                <w:sz w:val="21"/>
                <w:szCs w:val="21"/>
              </w:rPr>
              <w:t xml:space="preserve">投标报价得分=(评标基准价／投标报价)×100 </w:t>
            </w:r>
            <w:r>
              <w:rPr>
                <w:rFonts w:hint="eastAsia" w:ascii="宋体" w:hAnsi="宋体" w:eastAsia="宋体" w:cs="宋体"/>
                <w:sz w:val="21"/>
                <w:szCs w:val="21"/>
              </w:rPr>
              <w:br w:type="textWrapping"/>
            </w:r>
            <w:r>
              <w:rPr>
                <w:rFonts w:hint="eastAsia" w:ascii="宋体" w:hAnsi="宋体" w:eastAsia="宋体" w:cs="宋体"/>
                <w:sz w:val="21"/>
                <w:szCs w:val="21"/>
              </w:rPr>
              <w:t xml:space="preserve">评标总得分＝F1×A1＋F2×A2＋……＋Fn×An </w:t>
            </w:r>
            <w:r>
              <w:rPr>
                <w:rFonts w:hint="eastAsia" w:ascii="宋体" w:hAnsi="宋体" w:eastAsia="宋体" w:cs="宋体"/>
                <w:sz w:val="21"/>
                <w:szCs w:val="21"/>
              </w:rPr>
              <w:br w:type="textWrapping"/>
            </w:r>
            <w:r>
              <w:rPr>
                <w:rFonts w:hint="eastAsia" w:ascii="宋体" w:hAnsi="宋体" w:eastAsia="宋体" w:cs="宋体"/>
                <w:sz w:val="21"/>
                <w:szCs w:val="21"/>
              </w:rPr>
              <w:t xml:space="preserve">F1、F2……Fn分别为各项评审因素的得分； </w:t>
            </w:r>
            <w:r>
              <w:rPr>
                <w:rFonts w:hint="eastAsia" w:ascii="宋体" w:hAnsi="宋体" w:eastAsia="宋体" w:cs="宋体"/>
                <w:sz w:val="21"/>
                <w:szCs w:val="21"/>
              </w:rPr>
              <w:br w:type="textWrapping"/>
            </w:r>
            <w:r>
              <w:rPr>
                <w:rFonts w:hint="eastAsia" w:ascii="宋体" w:hAnsi="宋体" w:eastAsia="宋体" w:cs="宋体"/>
                <w:sz w:val="21"/>
                <w:szCs w:val="21"/>
              </w:rPr>
              <w:t xml:space="preserve">A1、A2、……An 分别为各项评审因素所占的权重(A1＋A2＋……＋An＝1)。 </w:t>
            </w:r>
            <w:r>
              <w:rPr>
                <w:rFonts w:hint="eastAsia" w:ascii="宋体" w:hAnsi="宋体" w:eastAsia="宋体" w:cs="宋体"/>
                <w:sz w:val="21"/>
                <w:szCs w:val="21"/>
              </w:rPr>
              <w:br w:type="textWrapping"/>
            </w:r>
            <w:r>
              <w:rPr>
                <w:rFonts w:hint="eastAsia" w:ascii="宋体" w:hAnsi="宋体" w:eastAsia="宋体" w:cs="宋体"/>
                <w:sz w:val="21"/>
                <w:szCs w:val="21"/>
              </w:rPr>
              <w:t>评标过程中，不得去掉报价中的最高报价和最低报价。</w:t>
            </w:r>
          </w:p>
          <w:p>
            <w:pPr>
              <w:pStyle w:val="37"/>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sz w:val="21"/>
                <w:szCs w:val="21"/>
              </w:rPr>
            </w:pPr>
            <w:r>
              <w:rPr>
                <w:rFonts w:hint="eastAsia" w:ascii="宋体" w:hAnsi="宋体" w:eastAsia="宋体" w:cs="宋体"/>
                <w:sz w:val="21"/>
                <w:szCs w:val="21"/>
              </w:rPr>
              <w:t>注：投标人的“</w:t>
            </w:r>
            <w:r>
              <w:rPr>
                <w:rFonts w:hint="eastAsia" w:ascii="宋体" w:hAnsi="宋体" w:eastAsia="宋体" w:cs="宋体"/>
                <w:color w:val="FF0000"/>
                <w:sz w:val="21"/>
                <w:szCs w:val="21"/>
              </w:rPr>
              <w:t>技术响应情况</w:t>
            </w:r>
            <w:r>
              <w:rPr>
                <w:rFonts w:hint="eastAsia" w:ascii="宋体" w:hAnsi="宋体" w:eastAsia="宋体" w:cs="宋体"/>
                <w:sz w:val="21"/>
                <w:szCs w:val="21"/>
              </w:rPr>
              <w:t>”“技术偏离情况”等必须与客观实际保持一致，响应不实且情节严重的，经查实，将依法记入供应商诚信档案或受到行政处罚。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47" w:type="dxa"/>
            <w:shd w:val="clear" w:color="auto" w:fill="E6EFF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189" w:type="dxa"/>
            <w:gridSpan w:val="3"/>
            <w:shd w:val="clear" w:color="auto" w:fill="E6EFF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评分项</w:t>
            </w:r>
          </w:p>
        </w:tc>
        <w:tc>
          <w:tcPr>
            <w:tcW w:w="5119" w:type="dxa"/>
            <w:shd w:val="clear" w:color="auto" w:fill="E6EFF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47" w:type="dxa"/>
            <w:vMerge w:val="restart"/>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1</w:t>
            </w:r>
          </w:p>
        </w:tc>
        <w:tc>
          <w:tcPr>
            <w:tcW w:w="3189" w:type="dxa"/>
            <w:gridSpan w:val="3"/>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价格</w:t>
            </w:r>
          </w:p>
        </w:tc>
        <w:tc>
          <w:tcPr>
            <w:tcW w:w="5119" w:type="dxa"/>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47" w:type="dxa"/>
            <w:vMerge w:val="continue"/>
            <w:vAlign w:val="center"/>
          </w:tcPr>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b/>
                <w:bCs/>
                <w:color w:val="0000FF"/>
                <w:sz w:val="21"/>
                <w:szCs w:val="21"/>
              </w:rPr>
            </w:pPr>
          </w:p>
        </w:tc>
        <w:tc>
          <w:tcPr>
            <w:tcW w:w="8308" w:type="dxa"/>
            <w:gridSpan w:val="4"/>
          </w:tcPr>
          <w:p>
            <w:pPr>
              <w:keepNext w:val="0"/>
              <w:keepLines w:val="0"/>
              <w:pageBreakBefore w:val="0"/>
              <w:kinsoku/>
              <w:wordWrap w:val="0"/>
              <w:overflowPunct/>
              <w:topLinePunct w:val="0"/>
              <w:autoSpaceDE/>
              <w:autoSpaceDN/>
              <w:bidi w:val="0"/>
              <w:snapToGrid/>
              <w:spacing w:line="240" w:lineRule="auto"/>
              <w:ind w:left="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47" w:type="dxa"/>
            <w:vMerge w:val="restart"/>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2</w:t>
            </w:r>
          </w:p>
        </w:tc>
        <w:tc>
          <w:tcPr>
            <w:tcW w:w="3189" w:type="dxa"/>
            <w:gridSpan w:val="3"/>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技术部分</w:t>
            </w:r>
          </w:p>
        </w:tc>
        <w:tc>
          <w:tcPr>
            <w:tcW w:w="5119" w:type="dxa"/>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default" w:ascii="宋体" w:hAnsi="宋体" w:eastAsia="宋体" w:cs="宋体"/>
                <w:b/>
                <w:bCs/>
                <w:color w:val="0000FF"/>
                <w:sz w:val="21"/>
                <w:szCs w:val="21"/>
                <w:lang w:val="en-US" w:eastAsia="zh-CN"/>
              </w:rPr>
            </w:pPr>
            <w:r>
              <w:rPr>
                <w:rFonts w:hint="eastAsia" w:ascii="宋体" w:hAnsi="宋体" w:cs="宋体"/>
                <w:b/>
                <w:bCs/>
                <w:color w:val="0000FF"/>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47" w:type="dxa"/>
            <w:vMerge w:val="continue"/>
            <w:vAlign w:val="center"/>
          </w:tcPr>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b/>
                <w:bCs/>
                <w:color w:val="0000FF"/>
                <w:sz w:val="21"/>
                <w:szCs w:val="21"/>
              </w:rPr>
            </w:pPr>
          </w:p>
        </w:tc>
        <w:tc>
          <w:tcPr>
            <w:tcW w:w="8308" w:type="dxa"/>
            <w:gridSpan w:val="4"/>
          </w:tcPr>
          <w:p>
            <w:pPr>
              <w:keepNext w:val="0"/>
              <w:keepLines w:val="0"/>
              <w:pageBreakBefore w:val="0"/>
              <w:kinsoku/>
              <w:wordWrap w:val="0"/>
              <w:overflowPunct/>
              <w:topLinePunct w:val="0"/>
              <w:autoSpaceDE/>
              <w:autoSpaceDN/>
              <w:bidi w:val="0"/>
              <w:snapToGrid/>
              <w:spacing w:line="240" w:lineRule="auto"/>
              <w:ind w:left="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47" w:type="dxa"/>
            <w:vMerge w:val="continue"/>
            <w:shd w:val="clear" w:color="auto" w:fill="E6EFFA"/>
            <w:vAlign w:val="center"/>
          </w:tcPr>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b/>
                <w:bCs/>
                <w:color w:val="0000FF"/>
                <w:sz w:val="21"/>
                <w:szCs w:val="21"/>
              </w:rPr>
            </w:pPr>
          </w:p>
        </w:tc>
        <w:tc>
          <w:tcPr>
            <w:tcW w:w="840" w:type="dxa"/>
            <w:shd w:val="clear" w:color="auto" w:fill="E6EFF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337" w:type="dxa"/>
            <w:shd w:val="clear" w:color="auto" w:fill="E6EFF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评审因素</w:t>
            </w:r>
          </w:p>
        </w:tc>
        <w:tc>
          <w:tcPr>
            <w:tcW w:w="1012" w:type="dxa"/>
            <w:shd w:val="clear" w:color="auto" w:fill="E6EFF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权重(%)</w:t>
            </w:r>
          </w:p>
        </w:tc>
        <w:tc>
          <w:tcPr>
            <w:tcW w:w="5119" w:type="dxa"/>
            <w:shd w:val="clear" w:color="auto" w:fill="E6EFF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47" w:type="dxa"/>
            <w:vMerge w:val="continue"/>
            <w:vAlign w:val="center"/>
          </w:tcPr>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b/>
                <w:bCs/>
                <w:color w:val="0000FF"/>
                <w:sz w:val="21"/>
                <w:szCs w:val="21"/>
              </w:rPr>
            </w:pPr>
          </w:p>
        </w:tc>
        <w:tc>
          <w:tcPr>
            <w:tcW w:w="840" w:type="dx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337" w:type="dxa"/>
            <w:vAlign w:val="center"/>
          </w:tcPr>
          <w:p>
            <w:pPr>
              <w:keepNext w:val="0"/>
              <w:keepLines w:val="0"/>
              <w:pageBreakBefore w:val="0"/>
              <w:kinsoku/>
              <w:overflowPunct/>
              <w:topLinePunct w:val="0"/>
              <w:autoSpaceDE/>
              <w:autoSpaceDN/>
              <w:bidi w:val="0"/>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cs="宋体"/>
                <w:bCs/>
                <w:szCs w:val="21"/>
                <w:highlight w:val="none"/>
              </w:rPr>
              <w:t>基础服务方案</w:t>
            </w:r>
          </w:p>
        </w:tc>
        <w:tc>
          <w:tcPr>
            <w:tcW w:w="1012" w:type="dxa"/>
            <w:vAlign w:val="center"/>
          </w:tcPr>
          <w:p>
            <w:pPr>
              <w:keepNext w:val="0"/>
              <w:keepLines w:val="0"/>
              <w:pageBreakBefore w:val="0"/>
              <w:kinsoku/>
              <w:overflowPunct/>
              <w:topLinePunct w:val="0"/>
              <w:autoSpaceDE/>
              <w:autoSpaceDN/>
              <w:bidi w:val="0"/>
              <w:snapToGrid/>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p>
        </w:tc>
        <w:tc>
          <w:tcPr>
            <w:tcW w:w="5119" w:type="dxa"/>
            <w:vAlign w:val="center"/>
          </w:tcPr>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（一）评分内容</w:t>
            </w:r>
            <w:r>
              <w:rPr>
                <w:rFonts w:hint="eastAsia" w:ascii="宋体" w:hAnsi="宋体" w:eastAsia="宋体" w:cs="宋体"/>
                <w:sz w:val="21"/>
                <w:szCs w:val="21"/>
                <w:highlight w:val="none"/>
                <w:lang w:val="en-US" w:eastAsia="zh-CN"/>
              </w:rPr>
              <w:t>：</w:t>
            </w:r>
          </w:p>
          <w:p>
            <w:pPr>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投标人应完全响应</w:t>
            </w:r>
            <w:r>
              <w:rPr>
                <w:rFonts w:hint="eastAsia" w:ascii="宋体" w:hAnsi="宋体" w:cs="宋体"/>
                <w:sz w:val="21"/>
                <w:szCs w:val="21"/>
                <w:highlight w:val="none"/>
                <w:lang w:eastAsia="zh-CN"/>
              </w:rPr>
              <w:t>采购</w:t>
            </w:r>
            <w:r>
              <w:rPr>
                <w:rFonts w:hint="eastAsia" w:ascii="宋体" w:hAnsi="宋体" w:eastAsia="宋体" w:cs="宋体"/>
                <w:sz w:val="21"/>
                <w:szCs w:val="21"/>
                <w:highlight w:val="none"/>
              </w:rPr>
              <w:t>文件“五、技术要求</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 xml:space="preserve">（二）服务内容 </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1.承保服务</w:t>
            </w:r>
            <w:r>
              <w:rPr>
                <w:rFonts w:hint="eastAsia" w:ascii="宋体" w:hAnsi="宋体" w:cs="宋体"/>
                <w:sz w:val="21"/>
                <w:szCs w:val="21"/>
                <w:highlight w:val="none"/>
                <w:lang w:val="en-US" w:eastAsia="zh-CN"/>
              </w:rPr>
              <w:t>和3.其他服务</w:t>
            </w:r>
            <w:r>
              <w:rPr>
                <w:rFonts w:hint="eastAsia" w:ascii="宋体" w:hAnsi="宋体" w:eastAsia="宋体" w:cs="宋体"/>
                <w:sz w:val="21"/>
                <w:szCs w:val="21"/>
                <w:highlight w:val="none"/>
              </w:rPr>
              <w:t>”的要求，否则不得分。在此基础上，从以下</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点内容考察投标人提供的</w:t>
            </w:r>
            <w:r>
              <w:rPr>
                <w:rFonts w:hint="eastAsia" w:ascii="宋体" w:hAnsi="宋体" w:cs="宋体"/>
                <w:sz w:val="21"/>
                <w:szCs w:val="21"/>
                <w:highlight w:val="none"/>
                <w:lang w:val="en-US" w:eastAsia="zh-CN"/>
              </w:rPr>
              <w:t>基础</w:t>
            </w:r>
            <w:r>
              <w:rPr>
                <w:rFonts w:hint="eastAsia" w:ascii="宋体" w:hAnsi="宋体" w:eastAsia="宋体" w:cs="宋体"/>
                <w:sz w:val="21"/>
                <w:szCs w:val="21"/>
                <w:highlight w:val="none"/>
              </w:rPr>
              <w:t>服务方案：</w:t>
            </w:r>
          </w:p>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1.投保资料；</w:t>
            </w:r>
          </w:p>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2.投保流程</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含批改流程</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w:t>
            </w:r>
          </w:p>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cs="宋体"/>
                <w:sz w:val="21"/>
                <w:szCs w:val="21"/>
                <w:highlight w:val="none"/>
                <w:lang w:val="en-US" w:eastAsia="zh-CN"/>
              </w:rPr>
              <w:t>出单</w:t>
            </w:r>
            <w:r>
              <w:rPr>
                <w:rFonts w:hint="eastAsia" w:ascii="宋体" w:hAnsi="宋体" w:eastAsia="宋体" w:cs="宋体"/>
                <w:sz w:val="21"/>
                <w:szCs w:val="21"/>
                <w:highlight w:val="none"/>
              </w:rPr>
              <w:t>时效</w:t>
            </w:r>
            <w:r>
              <w:rPr>
                <w:rFonts w:hint="eastAsia" w:ascii="宋体" w:hAnsi="宋体" w:cs="宋体"/>
                <w:sz w:val="21"/>
                <w:szCs w:val="21"/>
                <w:highlight w:val="none"/>
                <w:lang w:val="en-US" w:eastAsia="zh-CN"/>
              </w:rPr>
              <w:t>性</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含批改流程</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w:t>
            </w:r>
          </w:p>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4.培训方案，包含培训内容及培训场次。</w:t>
            </w:r>
          </w:p>
          <w:p>
            <w:pPr>
              <w:keepNext w:val="0"/>
              <w:keepLines w:val="0"/>
              <w:pageBreakBefore w:val="0"/>
              <w:kinsoku/>
              <w:overflowPunct/>
              <w:topLinePunct w:val="0"/>
              <w:autoSpaceDE/>
              <w:autoSpaceDN/>
              <w:bidi w:val="0"/>
              <w:snapToGrid/>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考察以上4点内容，满足4点得</w:t>
            </w:r>
            <w:r>
              <w:rPr>
                <w:rFonts w:hint="eastAsia" w:ascii="宋体" w:hAnsi="宋体" w:eastAsia="宋体" w:cs="宋体"/>
                <w:sz w:val="21"/>
                <w:szCs w:val="21"/>
                <w:highlight w:val="none"/>
                <w:lang w:val="en-US" w:eastAsia="zh-CN"/>
              </w:rPr>
              <w:t>6</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分，满足任意3点得</w:t>
            </w:r>
            <w:r>
              <w:rPr>
                <w:rFonts w:hint="eastAsia" w:ascii="宋体" w:hAnsi="宋体" w:cs="宋体"/>
                <w:sz w:val="21"/>
                <w:szCs w:val="21"/>
                <w:highlight w:val="none"/>
                <w:lang w:val="en-US" w:eastAsia="zh-CN"/>
              </w:rPr>
              <w:t>45</w:t>
            </w:r>
            <w:r>
              <w:rPr>
                <w:rFonts w:hint="eastAsia" w:ascii="宋体" w:hAnsi="宋体" w:eastAsia="宋体" w:cs="宋体"/>
                <w:sz w:val="21"/>
                <w:szCs w:val="21"/>
                <w:highlight w:val="none"/>
              </w:rPr>
              <w:t>分，满足任意2点得</w:t>
            </w:r>
            <w:r>
              <w:rPr>
                <w:rFonts w:hint="eastAsia" w:ascii="宋体" w:hAnsi="宋体" w:eastAsia="宋体" w:cs="宋体"/>
                <w:sz w:val="21"/>
                <w:szCs w:val="21"/>
                <w:highlight w:val="none"/>
                <w:lang w:val="en-US" w:eastAsia="zh-CN"/>
              </w:rPr>
              <w:t>3</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分，满足任意1点得</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分，其他情况不得分。在此基础上，专家根据各</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的具体响应内容按照量化的评审因素指标进一步评审：</w:t>
            </w:r>
          </w:p>
          <w:p>
            <w:pPr>
              <w:keepNext w:val="0"/>
              <w:keepLines w:val="0"/>
              <w:pageBreakBefore w:val="0"/>
              <w:kinsoku/>
              <w:overflowPunct/>
              <w:topLinePunct w:val="0"/>
              <w:autoSpaceDE/>
              <w:autoSpaceDN/>
              <w:bidi w:val="0"/>
              <w:snapToGrid/>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投保资料简化、投保流程便捷、</w:t>
            </w:r>
            <w:r>
              <w:rPr>
                <w:rFonts w:hint="eastAsia" w:ascii="宋体" w:hAnsi="宋体" w:cs="宋体"/>
                <w:sz w:val="21"/>
                <w:szCs w:val="21"/>
                <w:highlight w:val="none"/>
                <w:lang w:val="en-US" w:eastAsia="zh-CN"/>
              </w:rPr>
              <w:t>出单</w:t>
            </w:r>
            <w:r>
              <w:rPr>
                <w:rFonts w:hint="eastAsia" w:ascii="宋体" w:hAnsi="宋体" w:eastAsia="宋体" w:cs="宋体"/>
                <w:sz w:val="21"/>
                <w:szCs w:val="21"/>
                <w:highlight w:val="none"/>
              </w:rPr>
              <w:t>时效短，培训方案内容完整、全面、具体的，加</w:t>
            </w:r>
            <w:r>
              <w:rPr>
                <w:rFonts w:hint="eastAsia" w:ascii="宋体" w:hAnsi="宋体" w:cs="宋体"/>
                <w:sz w:val="21"/>
                <w:szCs w:val="21"/>
                <w:highlight w:val="none"/>
                <w:lang w:val="en-US" w:eastAsia="zh-CN"/>
              </w:rPr>
              <w:t>40</w:t>
            </w:r>
            <w:r>
              <w:rPr>
                <w:rFonts w:hint="eastAsia" w:ascii="宋体" w:hAnsi="宋体" w:eastAsia="宋体" w:cs="宋体"/>
                <w:sz w:val="21"/>
                <w:szCs w:val="21"/>
                <w:highlight w:val="none"/>
              </w:rPr>
              <w:t>分；</w:t>
            </w:r>
          </w:p>
          <w:p>
            <w:pPr>
              <w:keepNext w:val="0"/>
              <w:keepLines w:val="0"/>
              <w:pageBreakBefore w:val="0"/>
              <w:kinsoku/>
              <w:overflowPunct/>
              <w:topLinePunct w:val="0"/>
              <w:autoSpaceDE/>
              <w:autoSpaceDN/>
              <w:bidi w:val="0"/>
              <w:snapToGrid/>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投保资料较简化、投保流程较便捷、</w:t>
            </w:r>
            <w:r>
              <w:rPr>
                <w:rFonts w:hint="eastAsia" w:ascii="宋体" w:hAnsi="宋体" w:cs="宋体"/>
                <w:sz w:val="21"/>
                <w:szCs w:val="21"/>
                <w:highlight w:val="none"/>
                <w:lang w:val="en-US" w:eastAsia="zh-CN"/>
              </w:rPr>
              <w:t>出单</w:t>
            </w:r>
            <w:r>
              <w:rPr>
                <w:rFonts w:hint="eastAsia" w:ascii="宋体" w:hAnsi="宋体" w:eastAsia="宋体" w:cs="宋体"/>
                <w:sz w:val="21"/>
                <w:szCs w:val="21"/>
                <w:highlight w:val="none"/>
              </w:rPr>
              <w:t>时效较短，培训方案内容较完整、较全面的，加</w:t>
            </w:r>
            <w:r>
              <w:rPr>
                <w:rFonts w:hint="eastAsia" w:ascii="宋体" w:hAnsi="宋体" w:cs="宋体"/>
                <w:sz w:val="21"/>
                <w:szCs w:val="21"/>
                <w:highlight w:val="none"/>
                <w:lang w:val="en-US" w:eastAsia="zh-CN"/>
              </w:rPr>
              <w:t>24</w:t>
            </w:r>
            <w:r>
              <w:rPr>
                <w:rFonts w:hint="eastAsia" w:ascii="宋体" w:hAnsi="宋体" w:eastAsia="宋体" w:cs="宋体"/>
                <w:sz w:val="21"/>
                <w:szCs w:val="21"/>
                <w:highlight w:val="none"/>
              </w:rPr>
              <w:t>分；</w:t>
            </w:r>
          </w:p>
          <w:p>
            <w:pPr>
              <w:keepNext w:val="0"/>
              <w:keepLines w:val="0"/>
              <w:pageBreakBefore w:val="0"/>
              <w:kinsoku/>
              <w:overflowPunct/>
              <w:topLinePunct w:val="0"/>
              <w:autoSpaceDE/>
              <w:autoSpaceDN/>
              <w:bidi w:val="0"/>
              <w:snapToGrid/>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投保资料简化性一般、投保流程便捷性一般、</w:t>
            </w:r>
            <w:r>
              <w:rPr>
                <w:rFonts w:hint="eastAsia" w:ascii="宋体" w:hAnsi="宋体" w:cs="宋体"/>
                <w:sz w:val="21"/>
                <w:szCs w:val="21"/>
                <w:highlight w:val="none"/>
                <w:lang w:val="en-US" w:eastAsia="zh-CN"/>
              </w:rPr>
              <w:t>出单</w:t>
            </w:r>
            <w:r>
              <w:rPr>
                <w:rFonts w:hint="eastAsia" w:ascii="宋体" w:hAnsi="宋体" w:eastAsia="宋体" w:cs="宋体"/>
                <w:sz w:val="21"/>
                <w:szCs w:val="21"/>
                <w:highlight w:val="none"/>
              </w:rPr>
              <w:t>时效一般，培训方案内容完整性、全面性一般的，加1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分；</w:t>
            </w:r>
          </w:p>
          <w:p>
            <w:pPr>
              <w:keepNext w:val="0"/>
              <w:keepLines w:val="0"/>
              <w:pageBreakBefore w:val="0"/>
              <w:kinsoku/>
              <w:overflowPunct/>
              <w:topLinePunct w:val="0"/>
              <w:autoSpaceDE/>
              <w:autoSpaceDN/>
              <w:bidi w:val="0"/>
              <w:snapToGrid/>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投保资料简化性差、投保流程便捷性差</w:t>
            </w:r>
            <w:r>
              <w:rPr>
                <w:rFonts w:hint="eastAsia" w:ascii="宋体" w:hAnsi="宋体" w:cs="宋体"/>
                <w:sz w:val="21"/>
                <w:szCs w:val="21"/>
                <w:highlight w:val="none"/>
                <w:lang w:val="en-US" w:eastAsia="zh-CN"/>
              </w:rPr>
              <w:t>出单</w:t>
            </w:r>
            <w:r>
              <w:rPr>
                <w:rFonts w:hint="eastAsia" w:ascii="宋体" w:hAnsi="宋体" w:eastAsia="宋体" w:cs="宋体"/>
                <w:sz w:val="21"/>
                <w:szCs w:val="21"/>
                <w:highlight w:val="none"/>
              </w:rPr>
              <w:t>时效差，培训</w:t>
            </w:r>
            <w:r>
              <w:rPr>
                <w:rFonts w:hint="eastAsia" w:ascii="宋体" w:hAnsi="宋体" w:eastAsia="宋体" w:cs="宋体"/>
                <w:kern w:val="2"/>
                <w:sz w:val="21"/>
                <w:szCs w:val="21"/>
                <w:highlight w:val="none"/>
              </w:rPr>
              <w:t>方案内容</w:t>
            </w:r>
            <w:r>
              <w:rPr>
                <w:rFonts w:hint="eastAsia" w:ascii="宋体" w:hAnsi="宋体" w:eastAsia="宋体" w:cs="宋体"/>
                <w:sz w:val="21"/>
                <w:szCs w:val="21"/>
                <w:highlight w:val="none"/>
              </w:rPr>
              <w:t>完整性、全面性差的，不加</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分。</w:t>
            </w:r>
          </w:p>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（二）评分依据：</w:t>
            </w:r>
          </w:p>
          <w:p>
            <w:pPr>
              <w:pStyle w:val="2"/>
              <w:keepNext w:val="0"/>
              <w:keepLines w:val="0"/>
              <w:pageBreakBefore w:val="0"/>
              <w:kinsoku/>
              <w:overflowPunct/>
              <w:topLinePunct w:val="0"/>
              <w:autoSpaceDE/>
              <w:autoSpaceDN/>
              <w:bidi w:val="0"/>
              <w:snapToGrid/>
              <w:spacing w:line="240" w:lineRule="auto"/>
              <w:textAlignment w:val="auto"/>
              <w:rPr>
                <w:rFonts w:hint="default"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1.</w:t>
            </w:r>
            <w:r>
              <w:rPr>
                <w:rFonts w:hint="eastAsia" w:ascii="宋体" w:hAnsi="宋体" w:cs="宋体"/>
                <w:kern w:val="0"/>
                <w:sz w:val="21"/>
                <w:szCs w:val="21"/>
                <w:highlight w:val="none"/>
              </w:rPr>
              <w:t>投标人需填写《基础服务方案响应情况表》；</w:t>
            </w:r>
          </w:p>
          <w:p>
            <w:pPr>
              <w:pStyle w:val="2"/>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bidi="ar-SA"/>
              </w:rPr>
              <w:t>2.</w:t>
            </w:r>
            <w:r>
              <w:rPr>
                <w:rFonts w:hint="eastAsia" w:ascii="宋体" w:hAnsi="宋体" w:eastAsia="宋体" w:cs="宋体"/>
                <w:kern w:val="0"/>
                <w:sz w:val="21"/>
                <w:szCs w:val="21"/>
                <w:highlight w:val="none"/>
                <w:lang w:val="en-US" w:eastAsia="zh-CN" w:bidi="ar-SA"/>
              </w:rPr>
              <w:t>投标人应提供《</w:t>
            </w:r>
            <w:r>
              <w:rPr>
                <w:rFonts w:hint="eastAsia" w:ascii="宋体" w:hAnsi="宋体" w:eastAsia="宋体" w:cs="宋体"/>
                <w:sz w:val="21"/>
                <w:szCs w:val="21"/>
                <w:highlight w:val="none"/>
              </w:rPr>
              <w:t>基础服务方案</w:t>
            </w:r>
            <w:r>
              <w:rPr>
                <w:rFonts w:hint="eastAsia" w:ascii="宋体" w:hAnsi="宋体" w:eastAsia="宋体" w:cs="宋体"/>
                <w:kern w:val="0"/>
                <w:sz w:val="21"/>
                <w:szCs w:val="21"/>
                <w:highlight w:val="none"/>
                <w:lang w:val="en-US" w:eastAsia="zh-CN" w:bidi="ar-SA"/>
              </w:rPr>
              <w:t>》（格式自拟）作为得分依据，未提供或提供内容不满足要求不得分。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47" w:type="dxa"/>
            <w:vMerge w:val="continue"/>
            <w:vAlign w:val="center"/>
          </w:tcPr>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b/>
                <w:bCs/>
                <w:color w:val="0000FF"/>
                <w:sz w:val="21"/>
                <w:szCs w:val="21"/>
              </w:rPr>
            </w:pPr>
          </w:p>
        </w:tc>
        <w:tc>
          <w:tcPr>
            <w:tcW w:w="840" w:type="dx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337" w:type="dxa"/>
            <w:vAlign w:val="center"/>
          </w:tcPr>
          <w:p>
            <w:pPr>
              <w:keepNext w:val="0"/>
              <w:keepLines w:val="0"/>
              <w:pageBreakBefore w:val="0"/>
              <w:kinsoku/>
              <w:overflowPunct/>
              <w:topLinePunct w:val="0"/>
              <w:autoSpaceDE/>
              <w:autoSpaceDN/>
              <w:bidi w:val="0"/>
              <w:snapToGrid/>
              <w:spacing w:line="240" w:lineRule="auto"/>
              <w:ind w:left="0"/>
              <w:jc w:val="center"/>
              <w:textAlignment w:val="auto"/>
              <w:rPr>
                <w:rFonts w:hint="eastAsia" w:ascii="宋体" w:hAnsi="宋体" w:eastAsia="宋体" w:cs="宋体"/>
                <w:sz w:val="21"/>
                <w:szCs w:val="21"/>
              </w:rPr>
            </w:pPr>
            <w:r>
              <w:rPr>
                <w:rFonts w:hint="eastAsia" w:ascii="宋体" w:hAnsi="宋体" w:cs="宋体"/>
                <w:bCs/>
                <w:szCs w:val="21"/>
                <w:highlight w:val="none"/>
              </w:rPr>
              <w:t>理赔服务方案</w:t>
            </w:r>
          </w:p>
        </w:tc>
        <w:tc>
          <w:tcPr>
            <w:tcW w:w="1012" w:type="dxa"/>
            <w:vAlign w:val="center"/>
          </w:tcPr>
          <w:p>
            <w:pPr>
              <w:keepNext w:val="0"/>
              <w:keepLines w:val="0"/>
              <w:pageBreakBefore w:val="0"/>
              <w:kinsoku/>
              <w:overflowPunct/>
              <w:topLinePunct w:val="0"/>
              <w:autoSpaceDE/>
              <w:autoSpaceDN/>
              <w:bidi w:val="0"/>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10</w:t>
            </w:r>
          </w:p>
        </w:tc>
        <w:tc>
          <w:tcPr>
            <w:tcW w:w="5119" w:type="dxa"/>
            <w:vAlign w:val="center"/>
          </w:tcPr>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（一）评分内容：</w:t>
            </w:r>
          </w:p>
          <w:p>
            <w:r>
              <w:rPr>
                <w:rFonts w:hint="eastAsia" w:ascii="宋体" w:hAnsi="宋体" w:eastAsia="宋体" w:cs="宋体"/>
                <w:sz w:val="21"/>
                <w:szCs w:val="21"/>
                <w:highlight w:val="none"/>
              </w:rPr>
              <w:t>投标人应完全响应</w:t>
            </w:r>
            <w:r>
              <w:rPr>
                <w:rFonts w:hint="eastAsia" w:ascii="宋体" w:hAnsi="宋体" w:cs="宋体"/>
                <w:sz w:val="21"/>
                <w:szCs w:val="21"/>
                <w:highlight w:val="none"/>
                <w:lang w:eastAsia="zh-CN"/>
              </w:rPr>
              <w:t>采购</w:t>
            </w:r>
            <w:r>
              <w:rPr>
                <w:rFonts w:hint="eastAsia" w:ascii="宋体" w:hAnsi="宋体" w:eastAsia="宋体" w:cs="宋体"/>
                <w:sz w:val="21"/>
                <w:szCs w:val="21"/>
                <w:highlight w:val="none"/>
              </w:rPr>
              <w:t>文件“五、技术要求</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 xml:space="preserve">（二）服务内容 </w:t>
            </w:r>
            <w:r>
              <w:rPr>
                <w:rFonts w:hint="eastAsia" w:ascii="宋体" w:hAnsi="宋体" w:cs="宋体"/>
                <w:sz w:val="21"/>
                <w:szCs w:val="21"/>
                <w:highlight w:val="none"/>
                <w:lang w:val="en-US" w:eastAsia="zh-CN"/>
              </w:rPr>
              <w:t>/2.理赔服务</w:t>
            </w:r>
            <w:r>
              <w:rPr>
                <w:rFonts w:hint="eastAsia" w:ascii="宋体" w:hAnsi="宋体" w:eastAsia="宋体" w:cs="宋体"/>
                <w:sz w:val="21"/>
                <w:szCs w:val="21"/>
                <w:highlight w:val="none"/>
              </w:rPr>
              <w:t>”的要求，否则不得分。在此基础上，从以下</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点内容考察投标人提供的</w:t>
            </w:r>
            <w:r>
              <w:rPr>
                <w:rFonts w:hint="eastAsia" w:ascii="宋体" w:hAnsi="宋体" w:cs="宋体"/>
                <w:sz w:val="21"/>
                <w:szCs w:val="21"/>
                <w:highlight w:val="none"/>
                <w:lang w:val="en-US" w:eastAsia="zh-CN"/>
              </w:rPr>
              <w:t>基础</w:t>
            </w:r>
            <w:r>
              <w:rPr>
                <w:rFonts w:hint="eastAsia" w:ascii="宋体" w:hAnsi="宋体" w:eastAsia="宋体" w:cs="宋体"/>
                <w:sz w:val="21"/>
                <w:szCs w:val="21"/>
                <w:highlight w:val="none"/>
              </w:rPr>
              <w:t>服务方案：</w:t>
            </w:r>
          </w:p>
          <w:p>
            <w:pPr>
              <w:keepNext w:val="0"/>
              <w:keepLines w:val="0"/>
              <w:pageBreakBefore w:val="0"/>
              <w:widowControl/>
              <w:kinsoku/>
              <w:overflowPunct/>
              <w:topLinePunct w:val="0"/>
              <w:autoSpaceDE/>
              <w:autoSpaceDN/>
              <w:bidi w:val="0"/>
              <w:snapToGrid/>
              <w:spacing w:line="240" w:lineRule="auto"/>
              <w:ind w:left="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1.理赔服务团队设置分工；</w:t>
            </w:r>
          </w:p>
          <w:p>
            <w:pPr>
              <w:keepNext w:val="0"/>
              <w:keepLines w:val="0"/>
              <w:pageBreakBefore w:val="0"/>
              <w:widowControl/>
              <w:kinsoku/>
              <w:overflowPunct/>
              <w:topLinePunct w:val="0"/>
              <w:autoSpaceDE/>
              <w:autoSpaceDN/>
              <w:bidi w:val="0"/>
              <w:snapToGrid/>
              <w:spacing w:line="240" w:lineRule="auto"/>
              <w:ind w:left="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2.理赔各环节（涵盖从报案到赔款支付全流程）；</w:t>
            </w:r>
          </w:p>
          <w:p>
            <w:pPr>
              <w:keepNext w:val="0"/>
              <w:keepLines w:val="0"/>
              <w:pageBreakBefore w:val="0"/>
              <w:widowControl/>
              <w:kinsoku/>
              <w:overflowPunct/>
              <w:topLinePunct w:val="0"/>
              <w:autoSpaceDE/>
              <w:autoSpaceDN/>
              <w:bidi w:val="0"/>
              <w:snapToGrid/>
              <w:spacing w:line="240" w:lineRule="auto"/>
              <w:ind w:left="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3.理赔各环节服务时效；</w:t>
            </w:r>
          </w:p>
          <w:p>
            <w:pPr>
              <w:keepNext w:val="0"/>
              <w:keepLines w:val="0"/>
              <w:pageBreakBefore w:val="0"/>
              <w:widowControl/>
              <w:kinsoku/>
              <w:overflowPunct/>
              <w:topLinePunct w:val="0"/>
              <w:autoSpaceDE/>
              <w:autoSpaceDN/>
              <w:bidi w:val="0"/>
              <w:snapToGrid/>
              <w:spacing w:line="240" w:lineRule="auto"/>
              <w:ind w:left="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4.理赔单证简化，即在“</w:t>
            </w:r>
            <w:r>
              <w:rPr>
                <w:rFonts w:hint="eastAsia" w:ascii="宋体" w:hAnsi="宋体" w:cs="宋体"/>
                <w:szCs w:val="21"/>
                <w:highlight w:val="none"/>
              </w:rPr>
              <w:t>五、技术要求</w:t>
            </w:r>
            <w:r>
              <w:rPr>
                <w:rFonts w:hint="eastAsia" w:ascii="宋体" w:hAnsi="宋体" w:cs="宋体"/>
                <w:szCs w:val="21"/>
                <w:highlight w:val="none"/>
                <w:lang w:val="en-US" w:eastAsia="zh-CN"/>
              </w:rPr>
              <w:t>/</w:t>
            </w: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lang w:val="en-US" w:eastAsia="zh-CN"/>
              </w:rPr>
              <w:t>二</w:t>
            </w:r>
            <w:r>
              <w:rPr>
                <w:rFonts w:hint="eastAsia" w:ascii="宋体" w:hAnsi="宋体" w:cs="宋体"/>
                <w:b w:val="0"/>
                <w:bCs w:val="0"/>
                <w:sz w:val="21"/>
                <w:szCs w:val="21"/>
                <w:highlight w:val="none"/>
                <w:lang w:eastAsia="zh-CN"/>
              </w:rPr>
              <w:t>）</w:t>
            </w:r>
            <w:r>
              <w:rPr>
                <w:rFonts w:hint="eastAsia" w:ascii="宋体" w:hAnsi="宋体" w:eastAsia="宋体" w:cs="宋体"/>
                <w:b w:val="0"/>
                <w:bCs w:val="0"/>
                <w:sz w:val="21"/>
                <w:szCs w:val="21"/>
                <w:highlight w:val="none"/>
              </w:rPr>
              <w:t>服务</w:t>
            </w:r>
            <w:r>
              <w:rPr>
                <w:rFonts w:hint="eastAsia" w:ascii="宋体" w:hAnsi="宋体" w:cs="宋体"/>
                <w:b w:val="0"/>
                <w:bCs w:val="0"/>
                <w:sz w:val="21"/>
                <w:szCs w:val="21"/>
                <w:highlight w:val="none"/>
                <w:lang w:val="en-US" w:eastAsia="zh-CN"/>
              </w:rPr>
              <w:t>内容/2.理赔服务</w:t>
            </w:r>
            <w:r>
              <w:rPr>
                <w:rFonts w:hint="eastAsia" w:ascii="宋体" w:hAnsi="宋体" w:eastAsia="宋体" w:cs="宋体"/>
                <w:b w:val="0"/>
                <w:bCs w:val="0"/>
                <w:sz w:val="21"/>
                <w:szCs w:val="21"/>
                <w:highlight w:val="none"/>
              </w:rPr>
              <w:t>”中理赔服务要求理赔单证基本要求的基础上，针对小额案件或特殊情形等进行简化；</w:t>
            </w:r>
          </w:p>
          <w:p>
            <w:pPr>
              <w:keepNext w:val="0"/>
              <w:keepLines w:val="0"/>
              <w:pageBreakBefore w:val="0"/>
              <w:widowControl/>
              <w:kinsoku/>
              <w:overflowPunct/>
              <w:topLinePunct w:val="0"/>
              <w:autoSpaceDE/>
              <w:autoSpaceDN/>
              <w:bidi w:val="0"/>
              <w:snapToGrid/>
              <w:spacing w:line="240" w:lineRule="auto"/>
              <w:ind w:left="0"/>
              <w:textAlignment w:val="auto"/>
              <w:rPr>
                <w:rFonts w:hint="eastAsia" w:ascii="宋体" w:hAnsi="宋体" w:eastAsia="宋体" w:cs="宋体"/>
                <w:b/>
                <w:bCs/>
                <w:sz w:val="21"/>
                <w:szCs w:val="21"/>
                <w:highlight w:val="none"/>
                <w:lang w:eastAsia="zh-CN"/>
              </w:rPr>
            </w:pPr>
            <w:r>
              <w:rPr>
                <w:rFonts w:hint="eastAsia" w:ascii="宋体" w:hAnsi="宋体" w:eastAsia="宋体" w:cs="宋体"/>
                <w:b w:val="0"/>
                <w:bCs w:val="0"/>
                <w:sz w:val="21"/>
                <w:szCs w:val="21"/>
                <w:highlight w:val="none"/>
              </w:rPr>
              <w:t>5.单证提交方式。</w:t>
            </w:r>
          </w:p>
          <w:p>
            <w:pPr>
              <w:keepNext w:val="0"/>
              <w:keepLines w:val="0"/>
              <w:pageBreakBefore w:val="0"/>
              <w:widowControl/>
              <w:kinsoku/>
              <w:overflowPunct/>
              <w:topLinePunct w:val="0"/>
              <w:autoSpaceDE/>
              <w:autoSpaceDN/>
              <w:bidi w:val="0"/>
              <w:snapToGrid/>
              <w:spacing w:line="240" w:lineRule="auto"/>
              <w:ind w:left="0"/>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考察以上5点内容，满足5点得</w:t>
            </w:r>
            <w:r>
              <w:rPr>
                <w:rFonts w:hint="eastAsia" w:ascii="宋体" w:hAnsi="宋体" w:eastAsia="宋体" w:cs="宋体"/>
                <w:b w:val="0"/>
                <w:bCs w:val="0"/>
                <w:sz w:val="21"/>
                <w:szCs w:val="21"/>
                <w:highlight w:val="none"/>
                <w:lang w:val="en-US" w:eastAsia="zh-CN"/>
              </w:rPr>
              <w:t>75</w:t>
            </w:r>
            <w:r>
              <w:rPr>
                <w:rFonts w:hint="eastAsia" w:ascii="宋体" w:hAnsi="宋体" w:eastAsia="宋体" w:cs="宋体"/>
                <w:b w:val="0"/>
                <w:bCs w:val="0"/>
                <w:sz w:val="21"/>
                <w:szCs w:val="21"/>
                <w:highlight w:val="none"/>
              </w:rPr>
              <w:t>分，满足任意4点得</w:t>
            </w:r>
            <w:r>
              <w:rPr>
                <w:rFonts w:hint="eastAsia" w:ascii="宋体" w:hAnsi="宋体" w:eastAsia="宋体" w:cs="宋体"/>
                <w:b w:val="0"/>
                <w:bCs w:val="0"/>
                <w:sz w:val="21"/>
                <w:szCs w:val="21"/>
                <w:highlight w:val="none"/>
                <w:lang w:val="en-US" w:eastAsia="zh-CN"/>
              </w:rPr>
              <w:t>6</w:t>
            </w:r>
            <w:r>
              <w:rPr>
                <w:rFonts w:hint="eastAsia" w:ascii="宋体" w:hAnsi="宋体" w:cs="宋体"/>
                <w:b w:val="0"/>
                <w:bCs w:val="0"/>
                <w:sz w:val="21"/>
                <w:szCs w:val="21"/>
                <w:highlight w:val="none"/>
                <w:lang w:val="en-US" w:eastAsia="zh-CN"/>
              </w:rPr>
              <w:t>0</w:t>
            </w:r>
            <w:r>
              <w:rPr>
                <w:rFonts w:hint="eastAsia" w:ascii="宋体" w:hAnsi="宋体" w:eastAsia="宋体" w:cs="宋体"/>
                <w:b w:val="0"/>
                <w:bCs w:val="0"/>
                <w:sz w:val="21"/>
                <w:szCs w:val="21"/>
                <w:highlight w:val="none"/>
              </w:rPr>
              <w:t>分，满足任意3点得</w:t>
            </w:r>
            <w:r>
              <w:rPr>
                <w:rFonts w:hint="eastAsia" w:ascii="宋体" w:hAnsi="宋体" w:eastAsia="宋体" w:cs="宋体"/>
                <w:b w:val="0"/>
                <w:bCs w:val="0"/>
                <w:sz w:val="21"/>
                <w:szCs w:val="21"/>
                <w:highlight w:val="none"/>
                <w:lang w:val="en-US" w:eastAsia="zh-CN"/>
              </w:rPr>
              <w:t>45</w:t>
            </w:r>
            <w:r>
              <w:rPr>
                <w:rFonts w:hint="eastAsia" w:ascii="宋体" w:hAnsi="宋体" w:eastAsia="宋体" w:cs="宋体"/>
                <w:b w:val="0"/>
                <w:bCs w:val="0"/>
                <w:sz w:val="21"/>
                <w:szCs w:val="21"/>
                <w:highlight w:val="none"/>
              </w:rPr>
              <w:t>分，满足任意2点得</w:t>
            </w:r>
            <w:r>
              <w:rPr>
                <w:rFonts w:hint="eastAsia" w:ascii="宋体" w:hAnsi="宋体" w:eastAsia="宋体" w:cs="宋体"/>
                <w:b w:val="0"/>
                <w:bCs w:val="0"/>
                <w:sz w:val="21"/>
                <w:szCs w:val="21"/>
                <w:highlight w:val="none"/>
                <w:lang w:val="en-US" w:eastAsia="zh-CN"/>
              </w:rPr>
              <w:t>3</w:t>
            </w:r>
            <w:r>
              <w:rPr>
                <w:rFonts w:hint="eastAsia" w:ascii="宋体" w:hAnsi="宋体" w:cs="宋体"/>
                <w:b w:val="0"/>
                <w:bCs w:val="0"/>
                <w:sz w:val="21"/>
                <w:szCs w:val="21"/>
                <w:highlight w:val="none"/>
                <w:lang w:val="en-US" w:eastAsia="zh-CN"/>
              </w:rPr>
              <w:t>0</w:t>
            </w:r>
            <w:r>
              <w:rPr>
                <w:rFonts w:hint="eastAsia" w:ascii="宋体" w:hAnsi="宋体" w:eastAsia="宋体" w:cs="宋体"/>
                <w:b w:val="0"/>
                <w:bCs w:val="0"/>
                <w:sz w:val="21"/>
                <w:szCs w:val="21"/>
                <w:highlight w:val="none"/>
              </w:rPr>
              <w:t>分，满足任意1点得</w:t>
            </w:r>
            <w:r>
              <w:rPr>
                <w:rFonts w:hint="eastAsia" w:ascii="宋体" w:hAnsi="宋体" w:eastAsia="宋体" w:cs="宋体"/>
                <w:b w:val="0"/>
                <w:bCs w:val="0"/>
                <w:sz w:val="21"/>
                <w:szCs w:val="21"/>
                <w:highlight w:val="none"/>
                <w:lang w:val="en-US" w:eastAsia="zh-CN"/>
              </w:rPr>
              <w:t>15</w:t>
            </w:r>
            <w:r>
              <w:rPr>
                <w:rFonts w:hint="eastAsia" w:ascii="宋体" w:hAnsi="宋体" w:eastAsia="宋体" w:cs="宋体"/>
                <w:b w:val="0"/>
                <w:bCs w:val="0"/>
                <w:sz w:val="21"/>
                <w:szCs w:val="21"/>
                <w:highlight w:val="none"/>
              </w:rPr>
              <w:t>分，其他情况不得分。在此基础上，专家根据各</w:t>
            </w:r>
            <w:r>
              <w:rPr>
                <w:rFonts w:hint="eastAsia" w:ascii="宋体" w:hAnsi="宋体" w:eastAsia="宋体" w:cs="宋体"/>
                <w:b w:val="0"/>
                <w:bCs w:val="0"/>
                <w:sz w:val="21"/>
                <w:szCs w:val="21"/>
                <w:highlight w:val="none"/>
                <w:lang w:val="en-US" w:eastAsia="zh-CN"/>
              </w:rPr>
              <w:t>投标人</w:t>
            </w:r>
            <w:r>
              <w:rPr>
                <w:rFonts w:hint="eastAsia" w:ascii="宋体" w:hAnsi="宋体" w:eastAsia="宋体" w:cs="宋体"/>
                <w:b w:val="0"/>
                <w:bCs w:val="0"/>
                <w:sz w:val="21"/>
                <w:szCs w:val="21"/>
                <w:highlight w:val="none"/>
              </w:rPr>
              <w:t>的具体响应内容按照量化的评审因素指标进一步评审：</w:t>
            </w:r>
          </w:p>
          <w:p>
            <w:pPr>
              <w:keepNext w:val="0"/>
              <w:keepLines w:val="0"/>
              <w:pageBreakBefore w:val="0"/>
              <w:widowControl/>
              <w:kinsoku/>
              <w:overflowPunct/>
              <w:topLinePunct w:val="0"/>
              <w:autoSpaceDE/>
              <w:autoSpaceDN/>
              <w:bidi w:val="0"/>
              <w:snapToGrid/>
              <w:spacing w:line="240" w:lineRule="auto"/>
              <w:ind w:left="0"/>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1、团队分工设置合理、各环节流程规范清晰、理赔速度快、理赔单证简化实用性和可操作性强、单证提交方式丰富多样的，加</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5分；</w:t>
            </w:r>
          </w:p>
          <w:p>
            <w:pPr>
              <w:keepNext w:val="0"/>
              <w:keepLines w:val="0"/>
              <w:pageBreakBefore w:val="0"/>
              <w:widowControl/>
              <w:kinsoku/>
              <w:overflowPunct/>
              <w:topLinePunct w:val="0"/>
              <w:autoSpaceDE/>
              <w:autoSpaceDN/>
              <w:bidi w:val="0"/>
              <w:snapToGrid/>
              <w:spacing w:line="240" w:lineRule="auto"/>
              <w:ind w:left="0"/>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2、团队分工设置较合理、各环节流程较规范清晰、理赔速度较快、理赔单证简化实用性和可操作性较强、单证提交方式较多样的，加</w:t>
            </w:r>
            <w:r>
              <w:rPr>
                <w:rFonts w:hint="eastAsia" w:ascii="宋体" w:hAnsi="宋体" w:eastAsia="宋体" w:cs="宋体"/>
                <w:b w:val="0"/>
                <w:bCs w:val="0"/>
                <w:sz w:val="21"/>
                <w:szCs w:val="21"/>
                <w:highlight w:val="none"/>
                <w:lang w:val="en-US" w:eastAsia="zh-CN"/>
              </w:rPr>
              <w:t>2</w:t>
            </w:r>
            <w:r>
              <w:rPr>
                <w:rFonts w:hint="eastAsia" w:ascii="宋体" w:hAnsi="宋体" w:cs="宋体"/>
                <w:b w:val="0"/>
                <w:bCs w:val="0"/>
                <w:sz w:val="21"/>
                <w:szCs w:val="21"/>
                <w:highlight w:val="none"/>
                <w:lang w:val="en-US" w:eastAsia="zh-CN"/>
              </w:rPr>
              <w:t>0</w:t>
            </w:r>
            <w:r>
              <w:rPr>
                <w:rFonts w:hint="eastAsia" w:ascii="宋体" w:hAnsi="宋体" w:eastAsia="宋体" w:cs="宋体"/>
                <w:b w:val="0"/>
                <w:bCs w:val="0"/>
                <w:sz w:val="21"/>
                <w:szCs w:val="21"/>
                <w:highlight w:val="none"/>
              </w:rPr>
              <w:t>分；</w:t>
            </w:r>
          </w:p>
          <w:p>
            <w:pPr>
              <w:keepNext w:val="0"/>
              <w:keepLines w:val="0"/>
              <w:pageBreakBefore w:val="0"/>
              <w:widowControl/>
              <w:kinsoku/>
              <w:overflowPunct/>
              <w:topLinePunct w:val="0"/>
              <w:autoSpaceDE/>
              <w:autoSpaceDN/>
              <w:bidi w:val="0"/>
              <w:snapToGrid/>
              <w:spacing w:line="240" w:lineRule="auto"/>
              <w:ind w:left="0"/>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3、团队分工设置合理性一般、各环节流程规范性一般、理赔速度一般、理赔单证简化实用性和可操作性一般、单证提交方式多样性一般的，加1</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分；</w:t>
            </w:r>
          </w:p>
          <w:p>
            <w:pPr>
              <w:keepNext w:val="0"/>
              <w:keepLines w:val="0"/>
              <w:pageBreakBefore w:val="0"/>
              <w:widowControl/>
              <w:kinsoku/>
              <w:overflowPunct/>
              <w:topLinePunct w:val="0"/>
              <w:autoSpaceDE/>
              <w:autoSpaceDN/>
              <w:bidi w:val="0"/>
              <w:snapToGrid/>
              <w:spacing w:line="240" w:lineRule="auto"/>
              <w:ind w:left="0"/>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4、团队分工设置合理性差、各环节流程规范性差、理赔速度差、理赔单证简化实用性和可操作性差、单证提交方式多样性差的，不加分。</w:t>
            </w:r>
          </w:p>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kern w:val="0"/>
                <w:sz w:val="21"/>
                <w:szCs w:val="21"/>
                <w:highlight w:val="none"/>
                <w:lang w:val="en-US" w:eastAsia="zh-CN" w:bidi="ar-SA"/>
              </w:rPr>
              <w:t>评分依据：</w:t>
            </w:r>
          </w:p>
          <w:p>
            <w:pPr>
              <w:pStyle w:val="2"/>
              <w:keepNext w:val="0"/>
              <w:keepLines w:val="0"/>
              <w:pageBreakBefore w:val="0"/>
              <w:kinsoku/>
              <w:overflowPunct/>
              <w:topLinePunct w:val="0"/>
              <w:autoSpaceDE/>
              <w:autoSpaceDN/>
              <w:bidi w:val="0"/>
              <w:snapToGrid/>
              <w:spacing w:line="240" w:lineRule="auto"/>
              <w:ind w:left="0" w:leftChars="0" w:firstLine="0" w:firstLineChars="0"/>
              <w:textAlignment w:val="auto"/>
              <w:rPr>
                <w:rFonts w:hint="default"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1.</w:t>
            </w:r>
            <w:r>
              <w:rPr>
                <w:rFonts w:hint="eastAsia" w:ascii="宋体" w:hAnsi="宋体" w:cs="宋体"/>
                <w:kern w:val="0"/>
                <w:sz w:val="21"/>
                <w:szCs w:val="21"/>
                <w:highlight w:val="none"/>
              </w:rPr>
              <w:t>投标人需填写《理赔服务响应情况表》；</w:t>
            </w:r>
          </w:p>
          <w:p>
            <w:pPr>
              <w:pStyle w:val="2"/>
              <w:keepNext w:val="0"/>
              <w:keepLines w:val="0"/>
              <w:pageBreakBefore w:val="0"/>
              <w:kinsoku/>
              <w:overflowPunct/>
              <w:topLinePunct w:val="0"/>
              <w:autoSpaceDE/>
              <w:autoSpaceDN/>
              <w:bidi w:val="0"/>
              <w:snapToGrid/>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cs="宋体"/>
                <w:kern w:val="0"/>
                <w:sz w:val="21"/>
                <w:szCs w:val="21"/>
                <w:highlight w:val="none"/>
                <w:lang w:val="en-US" w:eastAsia="zh-CN" w:bidi="ar-SA"/>
              </w:rPr>
              <w:t>2.投标人应</w:t>
            </w:r>
            <w:r>
              <w:rPr>
                <w:rFonts w:hint="eastAsia" w:ascii="宋体" w:hAnsi="宋体" w:eastAsia="宋体" w:cs="宋体"/>
                <w:kern w:val="0"/>
                <w:sz w:val="21"/>
                <w:szCs w:val="21"/>
                <w:highlight w:val="none"/>
                <w:lang w:val="en-US" w:eastAsia="zh-CN" w:bidi="ar-SA"/>
              </w:rPr>
              <w:t>提供《</w:t>
            </w:r>
            <w:r>
              <w:rPr>
                <w:rFonts w:hint="eastAsia" w:ascii="宋体" w:hAnsi="宋体" w:eastAsia="宋体" w:cs="宋体"/>
                <w:sz w:val="21"/>
                <w:szCs w:val="21"/>
                <w:highlight w:val="none"/>
              </w:rPr>
              <w:t>理赔服务方案</w:t>
            </w:r>
            <w:r>
              <w:rPr>
                <w:rFonts w:hint="eastAsia" w:ascii="宋体" w:hAnsi="宋体" w:eastAsia="宋体" w:cs="宋体"/>
                <w:kern w:val="0"/>
                <w:sz w:val="21"/>
                <w:szCs w:val="21"/>
                <w:highlight w:val="none"/>
                <w:lang w:val="en-US" w:eastAsia="zh-CN" w:bidi="ar-SA"/>
              </w:rPr>
              <w:t>》（格式自定）作为得分依据，未提供或提供内容不满足要求不得分。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47" w:type="dxa"/>
            <w:vMerge w:val="continue"/>
            <w:vAlign w:val="center"/>
          </w:tcPr>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b/>
                <w:bCs/>
                <w:color w:val="0000FF"/>
                <w:sz w:val="21"/>
                <w:szCs w:val="21"/>
              </w:rPr>
            </w:pPr>
          </w:p>
        </w:tc>
        <w:tc>
          <w:tcPr>
            <w:tcW w:w="840" w:type="dx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337" w:type="dxa"/>
            <w:vAlign w:val="center"/>
          </w:tcPr>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sz w:val="21"/>
                <w:szCs w:val="21"/>
              </w:rPr>
            </w:pPr>
            <w:r>
              <w:rPr>
                <w:rFonts w:hint="eastAsia" w:ascii="宋体" w:hAnsi="宋体" w:eastAsia="宋体" w:cs="宋体"/>
                <w:sz w:val="21"/>
                <w:szCs w:val="21"/>
                <w:highlight w:val="none"/>
                <w:lang w:eastAsia="zh-CN"/>
              </w:rPr>
              <w:t>保险方案响应及优化情况</w:t>
            </w:r>
          </w:p>
        </w:tc>
        <w:tc>
          <w:tcPr>
            <w:tcW w:w="1012" w:type="dxa"/>
            <w:vAlign w:val="center"/>
          </w:tcPr>
          <w:p>
            <w:pPr>
              <w:keepNext w:val="0"/>
              <w:keepLines w:val="0"/>
              <w:pageBreakBefore w:val="0"/>
              <w:kinsoku/>
              <w:overflowPunct/>
              <w:topLinePunct w:val="0"/>
              <w:autoSpaceDE/>
              <w:autoSpaceDN/>
              <w:bidi w:val="0"/>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8</w:t>
            </w:r>
          </w:p>
        </w:tc>
        <w:tc>
          <w:tcPr>
            <w:tcW w:w="5119" w:type="dxa"/>
            <w:vAlign w:val="center"/>
          </w:tcPr>
          <w:p>
            <w:pPr>
              <w:keepNext w:val="0"/>
              <w:keepLines w:val="0"/>
              <w:pageBreakBefore w:val="0"/>
              <w:numPr>
                <w:ilvl w:val="0"/>
                <w:numId w:val="0"/>
              </w:numPr>
              <w:kinsoku/>
              <w:overflowPunct/>
              <w:topLinePunct w:val="0"/>
              <w:autoSpaceDE/>
              <w:autoSpaceDN/>
              <w:bidi w:val="0"/>
              <w:snapToGrid/>
              <w:spacing w:line="24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kern w:val="0"/>
                <w:sz w:val="21"/>
                <w:szCs w:val="21"/>
                <w:highlight w:val="none"/>
                <w:lang w:val="en-US" w:eastAsia="zh-CN" w:bidi="ar-SA"/>
              </w:rPr>
              <w:t>（一）评分内容：</w:t>
            </w:r>
          </w:p>
          <w:p>
            <w:pPr>
              <w:keepNext w:val="0"/>
              <w:keepLines w:val="0"/>
              <w:pageBreakBefore w:val="0"/>
              <w:numPr>
                <w:ilvl w:val="0"/>
                <w:numId w:val="0"/>
              </w:numPr>
              <w:kinsoku/>
              <w:overflowPunct/>
              <w:topLinePunct w:val="0"/>
              <w:autoSpaceDE/>
              <w:autoSpaceDN/>
              <w:bidi w:val="0"/>
              <w:snapToGrid/>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以</w:t>
            </w:r>
            <w:r>
              <w:rPr>
                <w:rFonts w:hint="eastAsia" w:ascii="宋体" w:hAnsi="宋体" w:cs="宋体"/>
                <w:sz w:val="21"/>
                <w:szCs w:val="21"/>
                <w:highlight w:val="none"/>
                <w:lang w:val="en-US" w:eastAsia="zh-CN"/>
              </w:rPr>
              <w:t>采购文件</w:t>
            </w:r>
            <w:r>
              <w:rPr>
                <w:rFonts w:hint="eastAsia" w:ascii="宋体" w:hAnsi="宋体" w:eastAsia="宋体" w:cs="宋体"/>
                <w:sz w:val="21"/>
                <w:szCs w:val="21"/>
                <w:highlight w:val="none"/>
                <w:lang w:val="en-US" w:eastAsia="zh-CN"/>
              </w:rPr>
              <w:t>“五、技术要求/</w:t>
            </w:r>
            <w:r>
              <w:rPr>
                <w:rFonts w:hint="eastAsia" w:ascii="宋体" w:hAnsi="宋体" w:eastAsia="宋体" w:cs="宋体"/>
                <w:szCs w:val="21"/>
                <w:highlight w:val="none"/>
              </w:rPr>
              <w:t>（一）保险方案相关信息</w:t>
            </w:r>
            <w:r>
              <w:rPr>
                <w:rFonts w:hint="eastAsia" w:ascii="宋体" w:hAnsi="宋体" w:eastAsia="宋体" w:cs="宋体"/>
                <w:sz w:val="21"/>
                <w:szCs w:val="21"/>
                <w:highlight w:val="none"/>
                <w:lang w:val="en-US" w:eastAsia="zh-CN"/>
              </w:rPr>
              <w:t>/ 3.</w:t>
            </w:r>
            <w:r>
              <w:rPr>
                <w:rFonts w:hint="eastAsia" w:ascii="宋体" w:hAnsi="宋体" w:eastAsia="宋体" w:cs="宋体"/>
                <w:sz w:val="21"/>
                <w:szCs w:val="21"/>
                <w:highlight w:val="none"/>
              </w:rPr>
              <w:t>保险方案</w:t>
            </w:r>
            <w:r>
              <w:rPr>
                <w:rFonts w:hint="eastAsia" w:ascii="宋体" w:hAnsi="宋体" w:eastAsia="宋体" w:cs="宋体"/>
                <w:sz w:val="21"/>
                <w:szCs w:val="21"/>
                <w:highlight w:val="none"/>
                <w:lang w:val="en-US" w:eastAsia="zh-CN"/>
              </w:rPr>
              <w:t>”中的为</w:t>
            </w:r>
            <w:r>
              <w:rPr>
                <w:rFonts w:hint="eastAsia" w:ascii="宋体" w:hAnsi="宋体" w:eastAsia="宋体" w:cs="宋体"/>
                <w:sz w:val="21"/>
                <w:szCs w:val="21"/>
                <w:highlight w:val="none"/>
              </w:rPr>
              <w:t>基础保险方案</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共计13项条款，判断偏离条款以“序号”划分框为依据</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，投标人全部满足得</w:t>
            </w: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每负偏离一项扣</w:t>
            </w:r>
            <w:r>
              <w:rPr>
                <w:rFonts w:hint="eastAsia" w:ascii="宋体" w:hAnsi="宋体" w:cs="宋体"/>
                <w:sz w:val="21"/>
                <w:szCs w:val="21"/>
                <w:highlight w:val="none"/>
                <w:lang w:val="en-US" w:eastAsia="zh-CN"/>
              </w:rPr>
              <w:t>7.7</w:t>
            </w:r>
            <w:r>
              <w:rPr>
                <w:rFonts w:hint="eastAsia" w:ascii="宋体" w:hAnsi="宋体" w:eastAsia="宋体" w:cs="宋体"/>
                <w:sz w:val="21"/>
                <w:szCs w:val="21"/>
                <w:highlight w:val="none"/>
              </w:rPr>
              <w:t>分，扣完为止。</w:t>
            </w:r>
            <w:r>
              <w:rPr>
                <w:rFonts w:hint="eastAsia" w:ascii="宋体" w:hAnsi="宋体" w:eastAsia="宋体" w:cs="宋体"/>
                <w:sz w:val="21"/>
                <w:szCs w:val="21"/>
                <w:highlight w:val="none"/>
              </w:rPr>
              <w:t>负偏离是指降低保障限额、缩减保证责任、增加赔付限制、提出除外情形、增加免赔条件等不利于被保险人利益的事项。</w:t>
            </w:r>
          </w:p>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（二）评分依据</w:t>
            </w:r>
            <w:r>
              <w:rPr>
                <w:rFonts w:hint="eastAsia" w:ascii="宋体" w:hAnsi="宋体" w:eastAsia="宋体" w:cs="宋体"/>
                <w:kern w:val="0"/>
                <w:sz w:val="21"/>
                <w:szCs w:val="21"/>
                <w:highlight w:val="none"/>
                <w:lang w:val="en-US" w:eastAsia="zh-CN" w:bidi="ar-SA"/>
              </w:rPr>
              <w:t>：</w:t>
            </w:r>
          </w:p>
          <w:p>
            <w:pPr>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sz w:val="21"/>
                <w:szCs w:val="21"/>
              </w:rPr>
            </w:pPr>
            <w:r>
              <w:rPr>
                <w:rFonts w:hint="eastAsia" w:ascii="宋体" w:hAnsi="宋体" w:eastAsia="宋体" w:cs="宋体"/>
                <w:kern w:val="0"/>
                <w:sz w:val="21"/>
                <w:szCs w:val="21"/>
                <w:highlight w:val="none"/>
                <w:lang w:val="en-US" w:eastAsia="zh-CN" w:bidi="ar-SA"/>
              </w:rPr>
              <w:t>投标人应提供《保险方案响应情况表》作为得分依据，未提供承诺或承诺内容不满足要求不得分。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47" w:type="dxa"/>
            <w:vMerge w:val="continue"/>
            <w:vAlign w:val="center"/>
          </w:tcPr>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b/>
                <w:bCs/>
                <w:color w:val="0000FF"/>
                <w:sz w:val="21"/>
                <w:szCs w:val="21"/>
              </w:rPr>
            </w:pPr>
          </w:p>
        </w:tc>
        <w:tc>
          <w:tcPr>
            <w:tcW w:w="840" w:type="dx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337" w:type="dxa"/>
            <w:vAlign w:val="center"/>
          </w:tcPr>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违约承诺</w:t>
            </w:r>
          </w:p>
        </w:tc>
        <w:tc>
          <w:tcPr>
            <w:tcW w:w="1012" w:type="dxa"/>
            <w:vAlign w:val="center"/>
          </w:tcPr>
          <w:p>
            <w:pPr>
              <w:keepNext w:val="0"/>
              <w:keepLines w:val="0"/>
              <w:pageBreakBefore w:val="0"/>
              <w:kinsoku/>
              <w:overflowPunct/>
              <w:topLinePunct w:val="0"/>
              <w:autoSpaceDE/>
              <w:autoSpaceDN/>
              <w:bidi w:val="0"/>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b w:val="0"/>
                <w:bCs/>
                <w:sz w:val="21"/>
                <w:szCs w:val="21"/>
                <w:highlight w:val="none"/>
                <w:lang w:val="en-US" w:eastAsia="zh-CN"/>
              </w:rPr>
              <w:t>5</w:t>
            </w:r>
          </w:p>
        </w:tc>
        <w:tc>
          <w:tcPr>
            <w:tcW w:w="5119" w:type="dxa"/>
            <w:vAlign w:val="center"/>
          </w:tcPr>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（一）评分内容：</w:t>
            </w:r>
          </w:p>
          <w:p>
            <w:pPr>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投标人提供项目违约承诺，承诺以下全部3项的得</w:t>
            </w:r>
            <w:r>
              <w:rPr>
                <w:rFonts w:hint="eastAsia" w:ascii="宋体" w:hAnsi="宋体" w:cs="宋体"/>
                <w:kern w:val="0"/>
                <w:sz w:val="21"/>
                <w:szCs w:val="21"/>
                <w:highlight w:val="none"/>
                <w:lang w:val="en-US" w:eastAsia="zh-CN"/>
              </w:rPr>
              <w:t>100</w:t>
            </w:r>
            <w:r>
              <w:rPr>
                <w:rFonts w:hint="eastAsia" w:ascii="宋体" w:hAnsi="宋体" w:eastAsia="宋体" w:cs="宋体"/>
                <w:kern w:val="0"/>
                <w:sz w:val="21"/>
                <w:szCs w:val="21"/>
                <w:highlight w:val="none"/>
              </w:rPr>
              <w:t>分，否则不得分。</w:t>
            </w:r>
          </w:p>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1.人员严格按照</w:t>
            </w:r>
            <w:r>
              <w:rPr>
                <w:rFonts w:hint="eastAsia" w:ascii="宋体" w:hAnsi="宋体" w:cs="宋体"/>
                <w:kern w:val="0"/>
                <w:sz w:val="21"/>
                <w:szCs w:val="21"/>
                <w:highlight w:val="none"/>
                <w:lang w:eastAsia="zh-CN"/>
              </w:rPr>
              <w:t>采购</w:t>
            </w:r>
            <w:r>
              <w:rPr>
                <w:rFonts w:hint="eastAsia" w:ascii="宋体" w:hAnsi="宋体" w:eastAsia="宋体" w:cs="宋体"/>
                <w:kern w:val="0"/>
                <w:sz w:val="21"/>
                <w:szCs w:val="21"/>
                <w:highlight w:val="none"/>
              </w:rPr>
              <w:t>文件及投标承诺配置；</w:t>
            </w:r>
          </w:p>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2.各项服务质量达到</w:t>
            </w:r>
            <w:r>
              <w:rPr>
                <w:rFonts w:hint="eastAsia" w:ascii="宋体" w:hAnsi="宋体" w:cs="宋体"/>
                <w:kern w:val="0"/>
                <w:sz w:val="21"/>
                <w:szCs w:val="21"/>
                <w:highlight w:val="none"/>
                <w:lang w:eastAsia="zh-CN"/>
              </w:rPr>
              <w:t>采购</w:t>
            </w:r>
            <w:r>
              <w:rPr>
                <w:rFonts w:hint="eastAsia" w:ascii="宋体" w:hAnsi="宋体" w:eastAsia="宋体" w:cs="宋体"/>
                <w:kern w:val="0"/>
                <w:sz w:val="21"/>
                <w:szCs w:val="21"/>
                <w:highlight w:val="none"/>
              </w:rPr>
              <w:t>文件要求及投标文件承诺；</w:t>
            </w:r>
          </w:p>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3.对未能达到的管理要求承担管理责任。</w:t>
            </w:r>
          </w:p>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（二）评分依据：</w:t>
            </w:r>
          </w:p>
          <w:p>
            <w:pPr>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sz w:val="21"/>
                <w:szCs w:val="21"/>
              </w:rPr>
            </w:pPr>
            <w:r>
              <w:rPr>
                <w:rFonts w:hint="eastAsia" w:ascii="宋体" w:hAnsi="宋体" w:eastAsia="宋体" w:cs="宋体"/>
                <w:kern w:val="0"/>
                <w:sz w:val="21"/>
                <w:szCs w:val="21"/>
                <w:highlight w:val="none"/>
                <w:lang w:val="en-US" w:eastAsia="zh-CN" w:bidi="ar-SA"/>
              </w:rPr>
              <w:t>投标人应提供《违约承诺函》（格式自定）作为得分依据，未提供承诺或承诺内容不满足要求不得分。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47" w:type="dxa"/>
            <w:vMerge w:val="continue"/>
            <w:vAlign w:val="center"/>
          </w:tcPr>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b/>
                <w:bCs/>
                <w:color w:val="0000FF"/>
                <w:sz w:val="21"/>
                <w:szCs w:val="21"/>
              </w:rPr>
            </w:pPr>
          </w:p>
        </w:tc>
        <w:tc>
          <w:tcPr>
            <w:tcW w:w="840" w:type="dx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337" w:type="dxa"/>
            <w:vAlign w:val="center"/>
          </w:tcPr>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拟安排的项目负责人情况（仅限一人）</w:t>
            </w:r>
          </w:p>
        </w:tc>
        <w:tc>
          <w:tcPr>
            <w:tcW w:w="1012" w:type="dxa"/>
            <w:vAlign w:val="center"/>
          </w:tcPr>
          <w:p>
            <w:pPr>
              <w:keepNext w:val="0"/>
              <w:keepLines w:val="0"/>
              <w:pageBreakBefore w:val="0"/>
              <w:kinsoku/>
              <w:overflowPunct/>
              <w:topLinePunct w:val="0"/>
              <w:autoSpaceDE/>
              <w:autoSpaceDN/>
              <w:bidi w:val="0"/>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b w:val="0"/>
                <w:bCs/>
                <w:sz w:val="21"/>
                <w:szCs w:val="21"/>
                <w:highlight w:val="none"/>
                <w:lang w:val="en-US" w:eastAsia="zh-CN"/>
              </w:rPr>
              <w:t>5</w:t>
            </w:r>
          </w:p>
        </w:tc>
        <w:tc>
          <w:tcPr>
            <w:tcW w:w="5119" w:type="dxa"/>
            <w:vAlign w:val="center"/>
          </w:tcPr>
          <w:p>
            <w:pPr>
              <w:keepNext w:val="0"/>
              <w:keepLines w:val="0"/>
              <w:pageBreakBefore w:val="0"/>
              <w:kinsoku/>
              <w:overflowPunct/>
              <w:topLinePunct w:val="0"/>
              <w:autoSpaceDE/>
              <w:autoSpaceDN/>
              <w:bidi w:val="0"/>
              <w:adjustRightInd w:val="0"/>
              <w:snapToGrid/>
              <w:spacing w:line="240" w:lineRule="auto"/>
              <w:ind w:left="0"/>
              <w:jc w:val="left"/>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eastAsia="zh-CN"/>
              </w:rPr>
              <w:t>（</w:t>
            </w:r>
            <w:r>
              <w:rPr>
                <w:rFonts w:hint="eastAsia" w:ascii="宋体" w:hAnsi="宋体" w:eastAsia="宋体" w:cs="宋体"/>
                <w:b/>
                <w:bCs/>
                <w:kern w:val="0"/>
                <w:sz w:val="21"/>
                <w:szCs w:val="21"/>
                <w:highlight w:val="none"/>
                <w:lang w:val="en-US" w:eastAsia="zh-CN"/>
              </w:rPr>
              <w:t>一</w:t>
            </w:r>
            <w:r>
              <w:rPr>
                <w:rFonts w:hint="eastAsia" w:ascii="宋体" w:hAnsi="宋体" w:eastAsia="宋体" w:cs="宋体"/>
                <w:b/>
                <w:bCs/>
                <w:kern w:val="0"/>
                <w:sz w:val="21"/>
                <w:szCs w:val="21"/>
                <w:highlight w:val="none"/>
                <w:lang w:eastAsia="zh-CN"/>
              </w:rPr>
              <w:t>）</w:t>
            </w:r>
            <w:r>
              <w:rPr>
                <w:rFonts w:hint="eastAsia" w:ascii="宋体" w:hAnsi="宋体" w:eastAsia="宋体" w:cs="宋体"/>
                <w:b/>
                <w:bCs/>
                <w:kern w:val="0"/>
                <w:sz w:val="21"/>
                <w:szCs w:val="21"/>
                <w:highlight w:val="none"/>
              </w:rPr>
              <w:t>评分内容：</w:t>
            </w:r>
          </w:p>
          <w:p>
            <w:pPr>
              <w:pStyle w:val="2"/>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拟安排项目负责人（仅限一人）为投标单位员工，否则本项不得分。在此基础上，按以下标准进行打分：</w:t>
            </w:r>
          </w:p>
          <w:p>
            <w:pPr>
              <w:pStyle w:val="2"/>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1.具有团体意外险的服务经验，每提供一个项目业绩得</w:t>
            </w:r>
            <w:r>
              <w:rPr>
                <w:rFonts w:hint="eastAsia" w:ascii="宋体" w:hAnsi="宋体" w:cs="宋体"/>
                <w:b w:val="0"/>
                <w:bCs w:val="0"/>
                <w:sz w:val="21"/>
                <w:szCs w:val="21"/>
                <w:highlight w:val="none"/>
                <w:lang w:val="en-US" w:eastAsia="zh-CN"/>
              </w:rPr>
              <w:t>30</w:t>
            </w:r>
            <w:r>
              <w:rPr>
                <w:rFonts w:hint="eastAsia" w:ascii="宋体" w:hAnsi="宋体" w:eastAsia="宋体" w:cs="宋体"/>
                <w:b w:val="0"/>
                <w:bCs w:val="0"/>
                <w:sz w:val="21"/>
                <w:szCs w:val="21"/>
                <w:highlight w:val="none"/>
              </w:rPr>
              <w:t>分，本项最高</w:t>
            </w:r>
            <w:r>
              <w:rPr>
                <w:rFonts w:hint="eastAsia" w:ascii="宋体" w:hAnsi="宋体" w:cs="宋体"/>
                <w:b w:val="0"/>
                <w:bCs w:val="0"/>
                <w:sz w:val="21"/>
                <w:szCs w:val="21"/>
                <w:highlight w:val="none"/>
                <w:lang w:val="en-US" w:eastAsia="zh-CN"/>
              </w:rPr>
              <w:t>30</w:t>
            </w:r>
            <w:r>
              <w:rPr>
                <w:rFonts w:hint="eastAsia" w:ascii="宋体" w:hAnsi="宋体" w:eastAsia="宋体" w:cs="宋体"/>
                <w:b w:val="0"/>
                <w:bCs w:val="0"/>
                <w:sz w:val="21"/>
                <w:szCs w:val="21"/>
                <w:highlight w:val="none"/>
              </w:rPr>
              <w:t>分；</w:t>
            </w:r>
          </w:p>
          <w:p>
            <w:pPr>
              <w:pStyle w:val="2"/>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2.具有人力资源和社会保障部门颁发的中级或以上职称证书，得</w:t>
            </w:r>
            <w:r>
              <w:rPr>
                <w:rFonts w:hint="eastAsia" w:ascii="宋体" w:hAnsi="宋体" w:cs="宋体"/>
                <w:b w:val="0"/>
                <w:bCs w:val="0"/>
                <w:sz w:val="21"/>
                <w:szCs w:val="21"/>
                <w:highlight w:val="none"/>
                <w:lang w:val="en-US" w:eastAsia="zh-CN"/>
              </w:rPr>
              <w:t>40</w:t>
            </w:r>
            <w:r>
              <w:rPr>
                <w:rFonts w:hint="eastAsia" w:ascii="宋体" w:hAnsi="宋体" w:eastAsia="宋体" w:cs="宋体"/>
                <w:b w:val="0"/>
                <w:bCs w:val="0"/>
                <w:sz w:val="21"/>
                <w:szCs w:val="21"/>
                <w:highlight w:val="none"/>
              </w:rPr>
              <w:t>分；</w:t>
            </w:r>
          </w:p>
          <w:p>
            <w:pPr>
              <w:pStyle w:val="2"/>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3.具有本科或以上学历的，得</w:t>
            </w:r>
            <w:r>
              <w:rPr>
                <w:rFonts w:hint="eastAsia" w:ascii="宋体" w:hAnsi="宋体" w:cs="宋体"/>
                <w:b w:val="0"/>
                <w:bCs w:val="0"/>
                <w:sz w:val="21"/>
                <w:szCs w:val="21"/>
                <w:highlight w:val="none"/>
                <w:lang w:val="en-US" w:eastAsia="zh-CN"/>
              </w:rPr>
              <w:t>30</w:t>
            </w:r>
            <w:r>
              <w:rPr>
                <w:rFonts w:hint="eastAsia" w:ascii="宋体" w:hAnsi="宋体" w:eastAsia="宋体" w:cs="宋体"/>
                <w:b w:val="0"/>
                <w:bCs w:val="0"/>
                <w:sz w:val="21"/>
                <w:szCs w:val="21"/>
                <w:highlight w:val="none"/>
              </w:rPr>
              <w:t>分；</w:t>
            </w:r>
          </w:p>
          <w:p>
            <w:pPr>
              <w:pStyle w:val="2"/>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sz w:val="21"/>
                <w:szCs w:val="21"/>
                <w:highlight w:val="none"/>
              </w:rPr>
            </w:pPr>
            <w:r>
              <w:rPr>
                <w:rFonts w:hint="eastAsia" w:ascii="宋体" w:hAnsi="宋体" w:cs="宋体"/>
                <w:b w:val="0"/>
                <w:bCs w:val="0"/>
                <w:sz w:val="21"/>
                <w:szCs w:val="21"/>
                <w:highlight w:val="none"/>
                <w:lang w:val="en-US" w:eastAsia="zh-CN"/>
              </w:rPr>
              <w:t>4.</w:t>
            </w:r>
            <w:r>
              <w:rPr>
                <w:rFonts w:hint="eastAsia" w:ascii="宋体" w:hAnsi="宋体" w:eastAsia="宋体" w:cs="宋体"/>
                <w:b w:val="0"/>
                <w:bCs w:val="0"/>
                <w:sz w:val="21"/>
                <w:szCs w:val="21"/>
                <w:highlight w:val="none"/>
              </w:rPr>
              <w:t>以上3项累计计分，最高得</w:t>
            </w:r>
            <w:r>
              <w:rPr>
                <w:rFonts w:hint="eastAsia" w:ascii="宋体" w:hAnsi="宋体" w:cs="宋体"/>
                <w:b w:val="0"/>
                <w:bCs w:val="0"/>
                <w:sz w:val="21"/>
                <w:szCs w:val="21"/>
                <w:highlight w:val="none"/>
                <w:lang w:val="en-US" w:eastAsia="zh-CN"/>
              </w:rPr>
              <w:t>100</w:t>
            </w:r>
            <w:r>
              <w:rPr>
                <w:rFonts w:hint="eastAsia" w:ascii="宋体" w:hAnsi="宋体" w:eastAsia="宋体" w:cs="宋体"/>
                <w:b w:val="0"/>
                <w:bCs w:val="0"/>
                <w:sz w:val="21"/>
                <w:szCs w:val="21"/>
                <w:highlight w:val="none"/>
              </w:rPr>
              <w:t>分。</w:t>
            </w:r>
          </w:p>
          <w:p>
            <w:pPr>
              <w:pStyle w:val="2"/>
              <w:keepNext w:val="0"/>
              <w:keepLines w:val="0"/>
              <w:pageBreakBefore w:val="0"/>
              <w:numPr>
                <w:ilvl w:val="0"/>
                <w:numId w:val="0"/>
              </w:numPr>
              <w:kinsoku/>
              <w:overflowPunct/>
              <w:topLinePunct w:val="0"/>
              <w:autoSpaceDE/>
              <w:autoSpaceDN/>
              <w:bidi w:val="0"/>
              <w:snapToGrid/>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评</w:t>
            </w:r>
            <w:r>
              <w:rPr>
                <w:rFonts w:hint="eastAsia" w:ascii="宋体" w:hAnsi="宋体" w:eastAsia="宋体" w:cs="宋体"/>
                <w:b/>
                <w:bCs/>
                <w:sz w:val="21"/>
                <w:szCs w:val="21"/>
                <w:highlight w:val="none"/>
                <w:lang w:val="en-US" w:eastAsia="zh-CN"/>
              </w:rPr>
              <w:t>分</w:t>
            </w:r>
            <w:r>
              <w:rPr>
                <w:rFonts w:hint="eastAsia" w:ascii="宋体" w:hAnsi="宋体" w:eastAsia="宋体" w:cs="宋体"/>
                <w:b/>
                <w:bCs/>
                <w:sz w:val="21"/>
                <w:szCs w:val="21"/>
                <w:highlight w:val="none"/>
              </w:rPr>
              <w:t xml:space="preserve">依据： </w:t>
            </w:r>
          </w:p>
          <w:p>
            <w:pPr>
              <w:keepNext w:val="0"/>
              <w:keepLines w:val="0"/>
              <w:pageBreakBefore w:val="0"/>
              <w:numPr>
                <w:ilvl w:val="0"/>
                <w:numId w:val="0"/>
              </w:numPr>
              <w:kinsoku/>
              <w:overflowPunct/>
              <w:topLinePunct w:val="0"/>
              <w:autoSpaceDE/>
              <w:autoSpaceDN/>
              <w:bidi w:val="0"/>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1.提供项目负责人通过投标单位缴纳载有社保部门或税务部门公章的的近一个月（由于社保部门或税务部门原因最近一个月的社保证明无法提供的可往前顺延一个月）的个人社保证明，如</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为新成立单位且成立时间不足一个月的，可提供加盖公章的情况说明或者证明材料亦视为符合；</w:t>
            </w:r>
          </w:p>
          <w:p>
            <w:pPr>
              <w:keepNext w:val="0"/>
              <w:keepLines w:val="0"/>
              <w:pageBreakBefore w:val="0"/>
              <w:numPr>
                <w:ilvl w:val="0"/>
                <w:numId w:val="0"/>
              </w:numPr>
              <w:kinsoku/>
              <w:overflowPunct/>
              <w:topLinePunct w:val="0"/>
              <w:autoSpaceDE/>
              <w:autoSpaceDN/>
              <w:bidi w:val="0"/>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2.如涉及人员工作经验的，要求提供拟安排项目负责人的团体意外险服务经验的证明材料，如项目服务合同关键信息</w:t>
            </w:r>
            <w:r>
              <w:rPr>
                <w:rFonts w:hint="eastAsia" w:asciiTheme="minorEastAsia" w:hAnsiTheme="minorEastAsia" w:eastAsiaTheme="minorEastAsia" w:cstheme="minorEastAsia"/>
                <w:sz w:val="21"/>
                <w:szCs w:val="21"/>
              </w:rPr>
              <w:t>（包含服务</w:t>
            </w:r>
            <w:r>
              <w:rPr>
                <w:rFonts w:hint="eastAsia" w:asciiTheme="minorEastAsia" w:hAnsiTheme="minorEastAsia" w:eastAsiaTheme="minorEastAsia" w:cstheme="minorEastAsia"/>
                <w:sz w:val="21"/>
                <w:szCs w:val="21"/>
                <w:lang w:val="en-US" w:eastAsia="zh-CN"/>
              </w:rPr>
              <w:t>项目的</w:t>
            </w:r>
            <w:r>
              <w:rPr>
                <w:rFonts w:hint="eastAsia" w:asciiTheme="minorEastAsia" w:hAnsiTheme="minorEastAsia" w:eastAsiaTheme="minorEastAsia" w:cstheme="minorEastAsia"/>
                <w:sz w:val="21"/>
                <w:szCs w:val="21"/>
              </w:rPr>
              <w:t>名称、</w:t>
            </w:r>
            <w:r>
              <w:rPr>
                <w:rFonts w:hint="eastAsia" w:asciiTheme="minorEastAsia" w:hAnsiTheme="minorEastAsia" w:eastAsiaTheme="minorEastAsia" w:cstheme="minorEastAsia"/>
                <w:sz w:val="21"/>
                <w:szCs w:val="21"/>
                <w:lang w:val="en-US" w:eastAsia="zh-CN"/>
              </w:rPr>
              <w:t>险种名称、对应人员名称、</w:t>
            </w:r>
            <w:r>
              <w:rPr>
                <w:rFonts w:hint="eastAsia" w:asciiTheme="minorEastAsia" w:hAnsiTheme="minorEastAsia" w:eastAsiaTheme="minorEastAsia" w:cstheme="minorEastAsia"/>
                <w:sz w:val="21"/>
                <w:szCs w:val="21"/>
              </w:rPr>
              <w:t>服务期限、合同双方盖章页）</w:t>
            </w:r>
            <w:r>
              <w:rPr>
                <w:rFonts w:hint="eastAsia" w:ascii="宋体" w:hAnsi="宋体" w:eastAsia="宋体" w:cs="宋体"/>
                <w:sz w:val="21"/>
                <w:szCs w:val="21"/>
                <w:highlight w:val="none"/>
              </w:rPr>
              <w:t>，通过合同关键信息无法判断是否得分的，</w:t>
            </w:r>
            <w:r>
              <w:rPr>
                <w:rFonts w:hint="eastAsia" w:ascii="宋体" w:hAnsi="宋体" w:eastAsia="宋体" w:cs="宋体"/>
                <w:sz w:val="21"/>
                <w:szCs w:val="21"/>
                <w:highlight w:val="none"/>
                <w:lang w:val="en-US" w:eastAsia="zh-CN"/>
              </w:rPr>
              <w:t>需</w:t>
            </w:r>
            <w:r>
              <w:rPr>
                <w:rFonts w:hint="eastAsia" w:ascii="宋体" w:hAnsi="宋体" w:eastAsia="宋体" w:cs="宋体"/>
                <w:sz w:val="21"/>
                <w:szCs w:val="21"/>
                <w:highlight w:val="none"/>
              </w:rPr>
              <w:t>同时提供投标人出具的承诺函（格式自拟）；</w:t>
            </w:r>
          </w:p>
          <w:p>
            <w:pPr>
              <w:keepNext w:val="0"/>
              <w:keepLines w:val="0"/>
              <w:pageBreakBefore w:val="0"/>
              <w:numPr>
                <w:ilvl w:val="0"/>
                <w:numId w:val="0"/>
              </w:numPr>
              <w:kinsoku/>
              <w:overflowPunct/>
              <w:topLinePunct w:val="0"/>
              <w:autoSpaceDE/>
              <w:autoSpaceDN/>
              <w:bidi w:val="0"/>
              <w:snapToGrid/>
              <w:spacing w:line="240" w:lineRule="auto"/>
              <w:textAlignment w:val="auto"/>
              <w:rPr>
                <w:rFonts w:hint="eastAsia" w:ascii="宋体" w:hAnsi="宋体" w:cs="宋体"/>
                <w:sz w:val="21"/>
                <w:szCs w:val="21"/>
                <w:highlight w:val="none"/>
                <w:lang w:eastAsia="zh-CN"/>
              </w:rPr>
            </w:pPr>
            <w:r>
              <w:rPr>
                <w:rFonts w:hint="eastAsia" w:ascii="宋体" w:hAnsi="宋体" w:eastAsia="宋体" w:cs="宋体"/>
                <w:sz w:val="21"/>
                <w:szCs w:val="21"/>
                <w:highlight w:val="none"/>
              </w:rPr>
              <w:t>3.提供职称证书</w:t>
            </w:r>
            <w:r>
              <w:rPr>
                <w:rFonts w:hint="eastAsia" w:asciiTheme="minorEastAsia" w:hAnsiTheme="minorEastAsia" w:eastAsiaTheme="minorEastAsia" w:cstheme="minorEastAsia"/>
                <w:sz w:val="21"/>
                <w:szCs w:val="21"/>
              </w:rPr>
              <w:t>扫描件</w:t>
            </w:r>
            <w:r>
              <w:rPr>
                <w:rFonts w:hint="eastAsia" w:ascii="宋体" w:hAnsi="宋体" w:cs="宋体"/>
                <w:sz w:val="21"/>
                <w:szCs w:val="21"/>
                <w:highlight w:val="none"/>
                <w:lang w:eastAsia="zh-CN"/>
              </w:rPr>
              <w:t>；</w:t>
            </w:r>
          </w:p>
          <w:p>
            <w:pPr>
              <w:keepNext w:val="0"/>
              <w:keepLines w:val="0"/>
              <w:pageBreakBefore w:val="0"/>
              <w:numPr>
                <w:ilvl w:val="0"/>
                <w:numId w:val="0"/>
              </w:numPr>
              <w:kinsoku/>
              <w:overflowPunct/>
              <w:topLinePunct w:val="0"/>
              <w:autoSpaceDE/>
              <w:autoSpaceDN/>
              <w:bidi w:val="0"/>
              <w:snapToGrid/>
              <w:spacing w:line="240" w:lineRule="auto"/>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cs="宋体"/>
                <w:szCs w:val="21"/>
                <w:highlight w:val="none"/>
              </w:rPr>
              <w:t>提供学历证书扫描件</w:t>
            </w:r>
            <w:r>
              <w:rPr>
                <w:rFonts w:hint="eastAsia" w:ascii="宋体" w:hAnsi="宋体" w:eastAsia="宋体" w:cs="宋体"/>
                <w:sz w:val="21"/>
                <w:szCs w:val="21"/>
                <w:highlight w:val="none"/>
              </w:rPr>
              <w:t>及学信网查询记录，对于学信网无法查询的，还需提供毕业院校或人社部门或教育部门等颁发机构或监管机构等单位出具的证明；海外留学人员学历无法通过学信网站查询的，需提供教育部留学服务中心出具的学历学位认证书及教育部留学服务中心官网查询截图；</w:t>
            </w:r>
            <w:r>
              <w:rPr>
                <w:rFonts w:hint="eastAsia" w:ascii="宋体" w:hAnsi="宋体" w:cs="宋体"/>
                <w:szCs w:val="21"/>
                <w:highlight w:val="none"/>
              </w:rPr>
              <w:t>若证明文件为其它语言，必须附中文译文，以中文译文为准。</w:t>
            </w:r>
          </w:p>
          <w:p>
            <w:pPr>
              <w:keepNext w:val="0"/>
              <w:keepLines w:val="0"/>
              <w:pageBreakBefore w:val="0"/>
              <w:numPr>
                <w:ilvl w:val="0"/>
                <w:numId w:val="0"/>
              </w:numPr>
              <w:kinsoku/>
              <w:overflowPunct/>
              <w:topLinePunct w:val="0"/>
              <w:autoSpaceDE/>
              <w:autoSpaceDN/>
              <w:bidi w:val="0"/>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highlight w:val="none"/>
              </w:rPr>
              <w:t>提供以上证明文件扫描件，如涉及网站截图或照片等证明材料，需提供清晰图片。未按要求提供有效证明材料或提供不清晰导致评委无法识别的不计得分。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47" w:type="dxa"/>
            <w:vMerge w:val="continue"/>
            <w:vAlign w:val="center"/>
          </w:tcPr>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b/>
                <w:bCs/>
                <w:color w:val="0000FF"/>
                <w:sz w:val="21"/>
                <w:szCs w:val="21"/>
              </w:rPr>
            </w:pPr>
          </w:p>
        </w:tc>
        <w:tc>
          <w:tcPr>
            <w:tcW w:w="840" w:type="dx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337" w:type="dxa"/>
            <w:vAlign w:val="center"/>
          </w:tcPr>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拟安排的项目主要团队成员（主要技术人员）情况（项目负责人除外）</w:t>
            </w:r>
          </w:p>
        </w:tc>
        <w:tc>
          <w:tcPr>
            <w:tcW w:w="1012" w:type="dxa"/>
            <w:vAlign w:val="center"/>
          </w:tcPr>
          <w:p>
            <w:pPr>
              <w:keepNext w:val="0"/>
              <w:keepLines w:val="0"/>
              <w:pageBreakBefore w:val="0"/>
              <w:kinsoku/>
              <w:overflowPunct/>
              <w:topLinePunct w:val="0"/>
              <w:autoSpaceDE/>
              <w:autoSpaceDN/>
              <w:bidi w:val="0"/>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b w:val="0"/>
                <w:bCs/>
                <w:sz w:val="21"/>
                <w:szCs w:val="21"/>
                <w:highlight w:val="none"/>
                <w:lang w:val="en-US" w:eastAsia="zh-CN"/>
              </w:rPr>
              <w:t>12</w:t>
            </w:r>
          </w:p>
        </w:tc>
        <w:tc>
          <w:tcPr>
            <w:tcW w:w="5119" w:type="dxa"/>
            <w:vAlign w:val="center"/>
          </w:tcPr>
          <w:p>
            <w:pPr>
              <w:keepNext w:val="0"/>
              <w:keepLines w:val="0"/>
              <w:pageBreakBefore w:val="0"/>
              <w:kinsoku/>
              <w:overflowPunct/>
              <w:topLinePunct w:val="0"/>
              <w:autoSpaceDE/>
              <w:autoSpaceDN/>
              <w:bidi w:val="0"/>
              <w:adjustRightInd w:val="0"/>
              <w:snapToGrid/>
              <w:spacing w:line="240" w:lineRule="auto"/>
              <w:ind w:left="0"/>
              <w:jc w:val="left"/>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eastAsia="zh-CN"/>
              </w:rPr>
              <w:t>（</w:t>
            </w:r>
            <w:r>
              <w:rPr>
                <w:rFonts w:hint="eastAsia" w:ascii="宋体" w:hAnsi="宋体" w:eastAsia="宋体" w:cs="宋体"/>
                <w:b/>
                <w:bCs/>
                <w:kern w:val="0"/>
                <w:sz w:val="21"/>
                <w:szCs w:val="21"/>
                <w:highlight w:val="none"/>
                <w:lang w:val="en-US" w:eastAsia="zh-CN"/>
              </w:rPr>
              <w:t>一</w:t>
            </w:r>
            <w:r>
              <w:rPr>
                <w:rFonts w:hint="eastAsia" w:ascii="宋体" w:hAnsi="宋体" w:eastAsia="宋体" w:cs="宋体"/>
                <w:b/>
                <w:bCs/>
                <w:kern w:val="0"/>
                <w:sz w:val="21"/>
                <w:szCs w:val="21"/>
                <w:highlight w:val="none"/>
                <w:lang w:eastAsia="zh-CN"/>
              </w:rPr>
              <w:t>）</w:t>
            </w:r>
            <w:r>
              <w:rPr>
                <w:rFonts w:hint="eastAsia" w:ascii="宋体" w:hAnsi="宋体" w:eastAsia="宋体" w:cs="宋体"/>
                <w:b/>
                <w:bCs/>
                <w:kern w:val="0"/>
                <w:sz w:val="21"/>
                <w:szCs w:val="21"/>
                <w:highlight w:val="none"/>
              </w:rPr>
              <w:t>评分内容：</w:t>
            </w:r>
          </w:p>
          <w:p>
            <w:pPr>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拟安排项目主要团队成员为投标单位员工，且团队人数不少于5人，否则本项不得分。</w:t>
            </w:r>
          </w:p>
          <w:p>
            <w:pPr>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在此基础上，按以下标准进行打分：</w:t>
            </w:r>
          </w:p>
          <w:p>
            <w:pPr>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1.拟安排项目主要团队成员，具有团体意外险服务经验的，每提供1人得</w:t>
            </w:r>
            <w:r>
              <w:rPr>
                <w:rFonts w:hint="eastAsia" w:ascii="宋体" w:hAnsi="宋体" w:cs="宋体"/>
                <w:kern w:val="0"/>
                <w:sz w:val="21"/>
                <w:szCs w:val="21"/>
                <w:highlight w:val="none"/>
                <w:lang w:val="en-US" w:eastAsia="zh-CN"/>
              </w:rPr>
              <w:t>10</w:t>
            </w:r>
            <w:r>
              <w:rPr>
                <w:rFonts w:hint="eastAsia" w:ascii="宋体" w:hAnsi="宋体" w:eastAsia="宋体" w:cs="宋体"/>
                <w:kern w:val="0"/>
                <w:sz w:val="21"/>
                <w:szCs w:val="21"/>
                <w:highlight w:val="none"/>
              </w:rPr>
              <w:t>分，本项最高得</w:t>
            </w:r>
            <w:r>
              <w:rPr>
                <w:rFonts w:hint="eastAsia" w:ascii="宋体" w:hAnsi="宋体" w:cs="宋体"/>
                <w:kern w:val="0"/>
                <w:sz w:val="21"/>
                <w:szCs w:val="21"/>
                <w:highlight w:val="none"/>
                <w:lang w:val="en-US" w:eastAsia="zh-CN"/>
              </w:rPr>
              <w:t>50</w:t>
            </w:r>
            <w:r>
              <w:rPr>
                <w:rFonts w:hint="eastAsia" w:ascii="宋体" w:hAnsi="宋体" w:eastAsia="宋体" w:cs="宋体"/>
                <w:kern w:val="0"/>
                <w:sz w:val="21"/>
                <w:szCs w:val="21"/>
                <w:highlight w:val="none"/>
              </w:rPr>
              <w:t>分；</w:t>
            </w:r>
          </w:p>
          <w:p>
            <w:pPr>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2.拟安排项目主要团队成员，具有保险专业类或医学专业类本科或以上学历的，每提供1人得</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rPr>
              <w:t>2</w:t>
            </w: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rPr>
              <w:t>分，本项最高得</w:t>
            </w:r>
            <w:r>
              <w:rPr>
                <w:rFonts w:hint="eastAsia" w:ascii="宋体" w:hAnsi="宋体" w:cs="宋体"/>
                <w:kern w:val="0"/>
                <w:sz w:val="21"/>
                <w:szCs w:val="21"/>
                <w:highlight w:val="none"/>
                <w:lang w:val="en-US" w:eastAsia="zh-CN"/>
              </w:rPr>
              <w:t>50</w:t>
            </w:r>
            <w:r>
              <w:rPr>
                <w:rFonts w:hint="eastAsia" w:ascii="宋体" w:hAnsi="宋体" w:eastAsia="宋体" w:cs="宋体"/>
                <w:kern w:val="0"/>
                <w:sz w:val="21"/>
                <w:szCs w:val="21"/>
                <w:highlight w:val="none"/>
              </w:rPr>
              <w:t>分。</w:t>
            </w:r>
          </w:p>
          <w:p>
            <w:pPr>
              <w:keepNext w:val="0"/>
              <w:keepLines w:val="0"/>
              <w:pageBreakBefore w:val="0"/>
              <w:kinsoku/>
              <w:overflowPunct/>
              <w:topLinePunct w:val="0"/>
              <w:autoSpaceDE/>
              <w:autoSpaceDN/>
              <w:bidi w:val="0"/>
              <w:snapToGrid/>
              <w:spacing w:line="240" w:lineRule="auto"/>
              <w:textAlignment w:val="auto"/>
              <w:rPr>
                <w:rFonts w:hint="default" w:ascii="宋体" w:hAnsi="宋体" w:eastAsia="宋体" w:cs="宋体"/>
                <w:kern w:val="0"/>
                <w:sz w:val="21"/>
                <w:szCs w:val="21"/>
                <w:highlight w:val="none"/>
                <w:lang w:val="en-US" w:eastAsia="zh-CN"/>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同一人满足2项要求的，可累计计分</w:t>
            </w:r>
            <w:r>
              <w:rPr>
                <w:rFonts w:hint="eastAsia" w:ascii="宋体" w:hAnsi="宋体" w:eastAsia="宋体" w:cs="宋体"/>
                <w:kern w:val="0"/>
                <w:sz w:val="21"/>
                <w:szCs w:val="21"/>
                <w:highlight w:val="none"/>
              </w:rPr>
              <w:t>。</w:t>
            </w:r>
            <w:r>
              <w:rPr>
                <w:rFonts w:hint="eastAsia" w:ascii="宋体" w:hAnsi="宋体" w:cs="宋体"/>
                <w:kern w:val="0"/>
                <w:sz w:val="21"/>
                <w:szCs w:val="21"/>
                <w:highlight w:val="none"/>
                <w:lang w:val="en-US" w:eastAsia="zh-CN"/>
              </w:rPr>
              <w:t>本项最高得100分。</w:t>
            </w:r>
          </w:p>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lang w:eastAsia="zh-CN"/>
              </w:rPr>
              <w:t>（</w:t>
            </w:r>
            <w:r>
              <w:rPr>
                <w:rFonts w:hint="eastAsia" w:ascii="宋体" w:hAnsi="宋体" w:eastAsia="宋体" w:cs="宋体"/>
                <w:b/>
                <w:bCs/>
                <w:kern w:val="0"/>
                <w:sz w:val="21"/>
                <w:szCs w:val="21"/>
                <w:highlight w:val="none"/>
                <w:lang w:val="en-US" w:eastAsia="zh-CN"/>
              </w:rPr>
              <w:t>二</w:t>
            </w:r>
            <w:r>
              <w:rPr>
                <w:rFonts w:hint="eastAsia" w:ascii="宋体" w:hAnsi="宋体" w:eastAsia="宋体" w:cs="宋体"/>
                <w:b/>
                <w:bCs/>
                <w:kern w:val="0"/>
                <w:sz w:val="21"/>
                <w:szCs w:val="21"/>
                <w:highlight w:val="none"/>
                <w:lang w:eastAsia="zh-CN"/>
              </w:rPr>
              <w:t>）</w:t>
            </w:r>
            <w:r>
              <w:rPr>
                <w:rFonts w:hint="eastAsia" w:ascii="宋体" w:hAnsi="宋体" w:eastAsia="宋体" w:cs="宋体"/>
                <w:b/>
                <w:bCs/>
                <w:kern w:val="0"/>
                <w:sz w:val="21"/>
                <w:szCs w:val="21"/>
                <w:highlight w:val="none"/>
                <w:lang w:val="en-US" w:eastAsia="zh-CN"/>
              </w:rPr>
              <w:t>评分依据：</w:t>
            </w:r>
          </w:p>
          <w:p>
            <w:pPr>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1.提供项目团队成员通过投标单位缴纳的载有社保部门或税务部门公章的近1个月（由于社保部门或税务部门原因最近一个月的社保证明无法提供的可往前顺延一个月）的个人社保证明，如</w:t>
            </w:r>
            <w:r>
              <w:rPr>
                <w:rFonts w:hint="eastAsia" w:ascii="宋体" w:hAnsi="宋体" w:eastAsia="宋体" w:cs="宋体"/>
                <w:kern w:val="0"/>
                <w:sz w:val="21"/>
                <w:szCs w:val="21"/>
                <w:highlight w:val="none"/>
                <w:lang w:val="en-US" w:eastAsia="zh-CN"/>
              </w:rPr>
              <w:t>投标人</w:t>
            </w:r>
            <w:r>
              <w:rPr>
                <w:rFonts w:hint="eastAsia" w:ascii="宋体" w:hAnsi="宋体" w:eastAsia="宋体" w:cs="宋体"/>
                <w:kern w:val="0"/>
                <w:sz w:val="21"/>
                <w:szCs w:val="21"/>
                <w:highlight w:val="none"/>
              </w:rPr>
              <w:t>为新成立单位且成立时间不足一个月的，可提供加盖公章的情况说明或者证明材料亦视为符合；</w:t>
            </w:r>
          </w:p>
          <w:p>
            <w:pPr>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2.如涉及人员工作经验的，要求提供拟安排项目主要团队成员的团体意外险服务经验的证明材料，如项目服务合同关键信息</w:t>
            </w:r>
            <w:r>
              <w:rPr>
                <w:rFonts w:hint="eastAsia" w:asciiTheme="minorEastAsia" w:hAnsiTheme="minorEastAsia" w:eastAsiaTheme="minorEastAsia" w:cstheme="minorEastAsia"/>
                <w:sz w:val="21"/>
                <w:szCs w:val="21"/>
              </w:rPr>
              <w:t>（包含服务</w:t>
            </w:r>
            <w:r>
              <w:rPr>
                <w:rFonts w:hint="eastAsia" w:asciiTheme="minorEastAsia" w:hAnsiTheme="minorEastAsia" w:eastAsiaTheme="minorEastAsia" w:cstheme="minorEastAsia"/>
                <w:sz w:val="21"/>
                <w:szCs w:val="21"/>
                <w:lang w:val="en-US" w:eastAsia="zh-CN"/>
              </w:rPr>
              <w:t>项目的</w:t>
            </w:r>
            <w:r>
              <w:rPr>
                <w:rFonts w:hint="eastAsia" w:asciiTheme="minorEastAsia" w:hAnsiTheme="minorEastAsia" w:eastAsiaTheme="minorEastAsia" w:cstheme="minorEastAsia"/>
                <w:sz w:val="21"/>
                <w:szCs w:val="21"/>
              </w:rPr>
              <w:t>名称、</w:t>
            </w:r>
            <w:r>
              <w:rPr>
                <w:rFonts w:hint="eastAsia" w:asciiTheme="minorEastAsia" w:hAnsiTheme="minorEastAsia" w:eastAsiaTheme="minorEastAsia" w:cstheme="minorEastAsia"/>
                <w:sz w:val="21"/>
                <w:szCs w:val="21"/>
                <w:lang w:val="en-US" w:eastAsia="zh-CN"/>
              </w:rPr>
              <w:t>险种名称、对应人员名称、</w:t>
            </w:r>
            <w:r>
              <w:rPr>
                <w:rFonts w:hint="eastAsia" w:asciiTheme="minorEastAsia" w:hAnsiTheme="minorEastAsia" w:eastAsiaTheme="minorEastAsia" w:cstheme="minorEastAsia"/>
                <w:sz w:val="21"/>
                <w:szCs w:val="21"/>
              </w:rPr>
              <w:t>服务期限、合同双方盖章页）</w:t>
            </w:r>
            <w:r>
              <w:rPr>
                <w:rFonts w:hint="eastAsia" w:ascii="宋体" w:hAnsi="宋体" w:eastAsia="宋体" w:cs="宋体"/>
                <w:kern w:val="0"/>
                <w:sz w:val="21"/>
                <w:szCs w:val="21"/>
                <w:highlight w:val="none"/>
              </w:rPr>
              <w:t>，通过合同关键信息无法判断是否得分的，须同时提供投标人出具的承诺函（格式自拟）</w:t>
            </w:r>
            <w:r>
              <w:rPr>
                <w:rFonts w:hint="eastAsia" w:ascii="宋体" w:hAnsi="宋体" w:cs="宋体"/>
                <w:kern w:val="0"/>
                <w:sz w:val="21"/>
                <w:szCs w:val="21"/>
                <w:highlight w:val="none"/>
                <w:lang w:eastAsia="zh-CN"/>
              </w:rPr>
              <w:t>；</w:t>
            </w:r>
          </w:p>
          <w:p>
            <w:pPr>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3.提供团队成员</w:t>
            </w:r>
            <w:r>
              <w:rPr>
                <w:rFonts w:hint="eastAsia" w:ascii="宋体" w:hAnsi="宋体" w:cs="宋体"/>
                <w:kern w:val="0"/>
                <w:sz w:val="21"/>
                <w:szCs w:val="21"/>
                <w:highlight w:val="none"/>
                <w:lang w:val="en-US" w:eastAsia="zh-CN"/>
              </w:rPr>
              <w:t>学历证书扫描件</w:t>
            </w:r>
            <w:r>
              <w:rPr>
                <w:rFonts w:hint="eastAsia" w:ascii="宋体" w:hAnsi="宋体" w:eastAsia="宋体" w:cs="宋体"/>
                <w:kern w:val="0"/>
                <w:sz w:val="21"/>
                <w:szCs w:val="21"/>
                <w:highlight w:val="none"/>
              </w:rPr>
              <w:t>及学信网查询记录，对于学信网无法查询的需提供毕业院校或人社部门或教育部门等颁发机构或监管机构等单位出具的证明；海外留学人员学历无法通过学信网站查询的，需提供教育部留学服务中心出具的学历学位认证书及教育部留学服务中心官网查询截图；</w:t>
            </w:r>
          </w:p>
          <w:p>
            <w:pPr>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sz w:val="21"/>
                <w:szCs w:val="21"/>
              </w:rPr>
            </w:pPr>
            <w:r>
              <w:rPr>
                <w:rFonts w:hint="eastAsia" w:ascii="宋体" w:hAnsi="宋体" w:eastAsia="宋体" w:cs="宋体"/>
                <w:kern w:val="0"/>
                <w:sz w:val="21"/>
                <w:szCs w:val="21"/>
                <w:highlight w:val="none"/>
              </w:rPr>
              <w:t>4.提供以上证明文件扫描件，如涉及网站截图或照片等证明材料，需提供清晰图片。未按要求提供有效证明材料或提供不清晰导致评委无法识别的不计得分。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47" w:type="dxa"/>
            <w:vMerge w:val="restart"/>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3</w:t>
            </w:r>
          </w:p>
        </w:tc>
        <w:tc>
          <w:tcPr>
            <w:tcW w:w="3189" w:type="dxa"/>
            <w:gridSpan w:val="3"/>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综合实力部分</w:t>
            </w:r>
          </w:p>
        </w:tc>
        <w:tc>
          <w:tcPr>
            <w:tcW w:w="5119" w:type="dxa"/>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2</w:t>
            </w:r>
            <w:r>
              <w:rPr>
                <w:rFonts w:hint="eastAsia" w:ascii="宋体" w:hAnsi="宋体" w:cs="宋体"/>
                <w:b/>
                <w:bCs/>
                <w:color w:val="0000FF"/>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47" w:type="dxa"/>
            <w:vMerge w:val="continue"/>
            <w:vAlign w:val="center"/>
          </w:tcPr>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b/>
                <w:bCs/>
                <w:color w:val="0000FF"/>
                <w:sz w:val="21"/>
                <w:szCs w:val="21"/>
              </w:rPr>
            </w:pPr>
          </w:p>
        </w:tc>
        <w:tc>
          <w:tcPr>
            <w:tcW w:w="8308" w:type="dxa"/>
            <w:gridSpan w:val="4"/>
          </w:tcPr>
          <w:p>
            <w:pPr>
              <w:keepNext w:val="0"/>
              <w:keepLines w:val="0"/>
              <w:pageBreakBefore w:val="0"/>
              <w:kinsoku/>
              <w:wordWrap w:val="0"/>
              <w:overflowPunct/>
              <w:topLinePunct w:val="0"/>
              <w:autoSpaceDE/>
              <w:autoSpaceDN/>
              <w:bidi w:val="0"/>
              <w:snapToGrid/>
              <w:spacing w:line="240" w:lineRule="auto"/>
              <w:ind w:left="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47" w:type="dxa"/>
            <w:vMerge w:val="continue"/>
            <w:shd w:val="clear" w:color="auto" w:fill="E6EFFA"/>
            <w:vAlign w:val="center"/>
          </w:tcPr>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b/>
                <w:bCs/>
                <w:color w:val="0000FF"/>
                <w:sz w:val="21"/>
                <w:szCs w:val="21"/>
              </w:rPr>
            </w:pPr>
          </w:p>
        </w:tc>
        <w:tc>
          <w:tcPr>
            <w:tcW w:w="840" w:type="dxa"/>
            <w:shd w:val="clear" w:color="auto" w:fill="E6EFF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337" w:type="dxa"/>
            <w:shd w:val="clear" w:color="auto" w:fill="E6EFF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评审因素</w:t>
            </w:r>
          </w:p>
        </w:tc>
        <w:tc>
          <w:tcPr>
            <w:tcW w:w="1012" w:type="dxa"/>
            <w:shd w:val="clear" w:color="auto" w:fill="E6EFF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权重(%)</w:t>
            </w:r>
          </w:p>
        </w:tc>
        <w:tc>
          <w:tcPr>
            <w:tcW w:w="5119" w:type="dxa"/>
            <w:shd w:val="clear" w:color="auto" w:fill="E6EFF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47" w:type="dxa"/>
            <w:vMerge w:val="continue"/>
            <w:vAlign w:val="center"/>
          </w:tcPr>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b/>
                <w:bCs/>
                <w:color w:val="0000FF"/>
                <w:sz w:val="21"/>
                <w:szCs w:val="21"/>
              </w:rPr>
            </w:pPr>
          </w:p>
        </w:tc>
        <w:tc>
          <w:tcPr>
            <w:tcW w:w="840" w:type="dx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337" w:type="dxa"/>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shd w:val="clear" w:color="auto" w:fill="auto"/>
                <w:lang w:eastAsia="zh-CN"/>
              </w:rPr>
              <w:t>投标人服务质量情况</w:t>
            </w:r>
          </w:p>
        </w:tc>
        <w:tc>
          <w:tcPr>
            <w:tcW w:w="1012" w:type="dxa"/>
            <w:vAlign w:val="center"/>
          </w:tcPr>
          <w:p>
            <w:pPr>
              <w:keepNext w:val="0"/>
              <w:keepLines w:val="0"/>
              <w:pageBreakBefore w:val="0"/>
              <w:kinsoku/>
              <w:overflowPunct/>
              <w:topLinePunct w:val="0"/>
              <w:autoSpaceDE/>
              <w:autoSpaceDN/>
              <w:bidi w:val="0"/>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3</w:t>
            </w:r>
          </w:p>
        </w:tc>
        <w:tc>
          <w:tcPr>
            <w:tcW w:w="5119" w:type="dxa"/>
            <w:vAlign w:val="center"/>
          </w:tcPr>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（一）评分内容</w:t>
            </w:r>
            <w:r>
              <w:rPr>
                <w:rFonts w:hint="eastAsia" w:ascii="宋体" w:hAnsi="宋体" w:eastAsia="宋体" w:cs="宋体"/>
                <w:kern w:val="0"/>
                <w:sz w:val="21"/>
                <w:szCs w:val="21"/>
                <w:highlight w:val="none"/>
                <w:lang w:val="en-US" w:eastAsia="zh-CN" w:bidi="ar-SA"/>
              </w:rPr>
              <w:t>：</w:t>
            </w:r>
          </w:p>
          <w:p>
            <w:pPr>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考察投标人（如投标人为分支</w:t>
            </w:r>
            <w:r>
              <w:rPr>
                <w:rFonts w:hint="eastAsia" w:ascii="宋体" w:hAnsi="宋体" w:cs="宋体"/>
                <w:kern w:val="0"/>
                <w:sz w:val="21"/>
                <w:szCs w:val="21"/>
                <w:highlight w:val="none"/>
                <w:lang w:val="en-US" w:eastAsia="zh-CN"/>
              </w:rPr>
              <w:t>机构</w:t>
            </w:r>
            <w:r>
              <w:rPr>
                <w:rFonts w:hint="eastAsia" w:ascii="宋体" w:hAnsi="宋体" w:eastAsia="宋体" w:cs="宋体"/>
                <w:kern w:val="0"/>
                <w:sz w:val="21"/>
                <w:szCs w:val="21"/>
                <w:highlight w:val="none"/>
              </w:rPr>
              <w:t>的，则考察投标人的总公司）2024年的万张保单投诉量</w:t>
            </w:r>
            <w:r>
              <w:rPr>
                <w:rFonts w:hint="eastAsia" w:ascii="宋体" w:hAnsi="宋体" w:cs="宋体"/>
                <w:kern w:val="0"/>
                <w:sz w:val="21"/>
                <w:szCs w:val="21"/>
                <w:highlight w:val="none"/>
                <w:lang w:eastAsia="zh-CN"/>
              </w:rPr>
              <w:t>，</w:t>
            </w:r>
            <w:r>
              <w:rPr>
                <w:rFonts w:hint="eastAsia" w:ascii="宋体" w:hAnsi="宋体" w:cs="宋体"/>
                <w:kern w:val="0"/>
                <w:szCs w:val="21"/>
                <w:highlight w:val="none"/>
              </w:rPr>
              <w:t>保留小数点后两位</w:t>
            </w:r>
            <w:r>
              <w:rPr>
                <w:rFonts w:hint="eastAsia" w:ascii="宋体" w:hAnsi="宋体" w:eastAsia="宋体" w:cs="宋体"/>
                <w:kern w:val="0"/>
                <w:sz w:val="21"/>
                <w:szCs w:val="21"/>
                <w:highlight w:val="none"/>
              </w:rPr>
              <w:t>（件/万张）进行评分：</w:t>
            </w:r>
          </w:p>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（1）0≤万张保单投诉量（件/万张）</w:t>
            </w:r>
            <w:r>
              <w:rPr>
                <w:rFonts w:hint="eastAsia" w:ascii="宋体" w:hAnsi="宋体" w:eastAsia="宋体" w:cs="宋体"/>
                <w:color w:val="auto"/>
                <w:sz w:val="21"/>
                <w:szCs w:val="21"/>
                <w:highlight w:val="none"/>
                <w:lang w:val="en-US" w:eastAsia="zh-CN"/>
              </w:rPr>
              <w:t>＜</w:t>
            </w:r>
            <w:r>
              <w:rPr>
                <w:rFonts w:hint="eastAsia" w:ascii="宋体" w:hAnsi="宋体" w:eastAsia="宋体" w:cs="宋体"/>
                <w:kern w:val="0"/>
                <w:sz w:val="21"/>
                <w:szCs w:val="21"/>
                <w:highlight w:val="none"/>
              </w:rPr>
              <w:t>0.03，得1</w:t>
            </w:r>
            <w:r>
              <w:rPr>
                <w:rFonts w:hint="eastAsia" w:ascii="宋体" w:hAnsi="宋体" w:eastAsia="宋体" w:cs="宋体"/>
                <w:kern w:val="0"/>
                <w:sz w:val="21"/>
                <w:szCs w:val="21"/>
                <w:highlight w:val="none"/>
                <w:lang w:val="en-US" w:eastAsia="zh-CN"/>
              </w:rPr>
              <w:t>0</w:t>
            </w:r>
            <w:r>
              <w:rPr>
                <w:rFonts w:hint="eastAsia" w:ascii="宋体" w:hAnsi="宋体" w:cs="宋体"/>
                <w:kern w:val="0"/>
                <w:sz w:val="21"/>
                <w:szCs w:val="21"/>
                <w:highlight w:val="none"/>
                <w:lang w:val="en-US" w:eastAsia="zh-CN"/>
              </w:rPr>
              <w:t>0</w:t>
            </w:r>
            <w:r>
              <w:rPr>
                <w:rFonts w:hint="eastAsia" w:ascii="宋体" w:hAnsi="宋体" w:eastAsia="宋体" w:cs="宋体"/>
                <w:kern w:val="0"/>
                <w:sz w:val="21"/>
                <w:szCs w:val="21"/>
                <w:highlight w:val="none"/>
              </w:rPr>
              <w:t>分；</w:t>
            </w:r>
          </w:p>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（2）0.03≤万张保单投诉量（件/万张）</w:t>
            </w:r>
            <w:r>
              <w:rPr>
                <w:rFonts w:hint="eastAsia" w:ascii="宋体" w:hAnsi="宋体" w:eastAsia="宋体" w:cs="宋体"/>
                <w:color w:val="auto"/>
                <w:sz w:val="21"/>
                <w:szCs w:val="21"/>
                <w:highlight w:val="none"/>
                <w:lang w:val="en-US" w:eastAsia="zh-CN"/>
              </w:rPr>
              <w:t>＜</w:t>
            </w:r>
            <w:r>
              <w:rPr>
                <w:rFonts w:hint="eastAsia" w:ascii="宋体" w:hAnsi="宋体" w:eastAsia="宋体" w:cs="宋体"/>
                <w:kern w:val="0"/>
                <w:sz w:val="21"/>
                <w:szCs w:val="21"/>
                <w:highlight w:val="none"/>
              </w:rPr>
              <w:t>0.1，得6</w:t>
            </w:r>
            <w:r>
              <w:rPr>
                <w:rFonts w:hint="eastAsia" w:ascii="宋体" w:hAnsi="宋体" w:cs="宋体"/>
                <w:kern w:val="0"/>
                <w:sz w:val="21"/>
                <w:szCs w:val="21"/>
                <w:highlight w:val="none"/>
                <w:lang w:val="en-US" w:eastAsia="zh-CN"/>
              </w:rPr>
              <w:t>0</w:t>
            </w:r>
            <w:r>
              <w:rPr>
                <w:rFonts w:hint="eastAsia" w:ascii="宋体" w:hAnsi="宋体" w:eastAsia="宋体" w:cs="宋体"/>
                <w:kern w:val="0"/>
                <w:sz w:val="21"/>
                <w:szCs w:val="21"/>
                <w:highlight w:val="none"/>
              </w:rPr>
              <w:t>分；</w:t>
            </w:r>
          </w:p>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（3）0.1≤万张保单投诉量（件/万张）</w:t>
            </w:r>
            <w:r>
              <w:rPr>
                <w:rFonts w:hint="eastAsia" w:ascii="宋体" w:hAnsi="宋体" w:eastAsia="宋体" w:cs="宋体"/>
                <w:color w:val="auto"/>
                <w:sz w:val="21"/>
                <w:szCs w:val="21"/>
                <w:highlight w:val="none"/>
                <w:lang w:val="en-US" w:eastAsia="zh-CN"/>
              </w:rPr>
              <w:t>＜</w:t>
            </w:r>
            <w:r>
              <w:rPr>
                <w:rFonts w:hint="eastAsia" w:ascii="宋体" w:hAnsi="宋体" w:eastAsia="宋体" w:cs="宋体"/>
                <w:kern w:val="0"/>
                <w:sz w:val="21"/>
                <w:szCs w:val="21"/>
                <w:highlight w:val="none"/>
              </w:rPr>
              <w:t>0.5，得4</w:t>
            </w:r>
            <w:r>
              <w:rPr>
                <w:rFonts w:hint="eastAsia" w:ascii="宋体" w:hAnsi="宋体" w:cs="宋体"/>
                <w:kern w:val="0"/>
                <w:sz w:val="21"/>
                <w:szCs w:val="21"/>
                <w:highlight w:val="none"/>
                <w:lang w:val="en-US" w:eastAsia="zh-CN"/>
              </w:rPr>
              <w:t>0</w:t>
            </w:r>
            <w:r>
              <w:rPr>
                <w:rFonts w:hint="eastAsia" w:ascii="宋体" w:hAnsi="宋体" w:eastAsia="宋体" w:cs="宋体"/>
                <w:kern w:val="0"/>
                <w:sz w:val="21"/>
                <w:szCs w:val="21"/>
                <w:highlight w:val="none"/>
              </w:rPr>
              <w:t>分；</w:t>
            </w:r>
          </w:p>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（4）其余情况不得分。</w:t>
            </w:r>
          </w:p>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kern w:val="0"/>
                <w:sz w:val="21"/>
                <w:szCs w:val="21"/>
                <w:highlight w:val="none"/>
              </w:rPr>
              <w:t>本项最高得10</w:t>
            </w:r>
            <w:r>
              <w:rPr>
                <w:rFonts w:hint="eastAsia" w:ascii="宋体" w:hAnsi="宋体" w:cs="宋体"/>
                <w:kern w:val="0"/>
                <w:sz w:val="21"/>
                <w:szCs w:val="21"/>
                <w:highlight w:val="none"/>
                <w:lang w:val="en-US" w:eastAsia="zh-CN"/>
              </w:rPr>
              <w:t>0</w:t>
            </w:r>
            <w:r>
              <w:rPr>
                <w:rFonts w:hint="eastAsia" w:ascii="宋体" w:hAnsi="宋体" w:eastAsia="宋体" w:cs="宋体"/>
                <w:kern w:val="0"/>
                <w:sz w:val="21"/>
                <w:szCs w:val="21"/>
                <w:highlight w:val="none"/>
              </w:rPr>
              <w:t>分。</w:t>
            </w:r>
          </w:p>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（二）评分依据</w:t>
            </w:r>
            <w:r>
              <w:rPr>
                <w:rFonts w:hint="eastAsia" w:ascii="宋体" w:hAnsi="宋体" w:eastAsia="宋体" w:cs="宋体"/>
                <w:kern w:val="0"/>
                <w:sz w:val="21"/>
                <w:szCs w:val="21"/>
                <w:highlight w:val="none"/>
                <w:lang w:val="en-US" w:eastAsia="zh-CN" w:bidi="ar-SA"/>
              </w:rPr>
              <w:t>：</w:t>
            </w:r>
          </w:p>
          <w:p>
            <w:pPr>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投标人</w:t>
            </w:r>
            <w:r>
              <w:rPr>
                <w:rFonts w:hint="eastAsia" w:ascii="宋体" w:hAnsi="宋体" w:cs="宋体"/>
                <w:kern w:val="0"/>
                <w:sz w:val="21"/>
                <w:szCs w:val="21"/>
                <w:highlight w:val="none"/>
                <w:lang w:val="en-US" w:eastAsia="zh-CN"/>
              </w:rPr>
              <w:t>需</w:t>
            </w:r>
            <w:r>
              <w:rPr>
                <w:rFonts w:hint="eastAsia" w:ascii="宋体" w:hAnsi="宋体" w:eastAsia="宋体" w:cs="宋体"/>
                <w:kern w:val="0"/>
                <w:sz w:val="21"/>
                <w:szCs w:val="21"/>
                <w:highlight w:val="none"/>
              </w:rPr>
              <w:t>提供由国家金融监督管理总局金融消费者权益保护局出具的《关于2024年保险业消费投诉情况的</w:t>
            </w:r>
            <w:r>
              <w:rPr>
                <w:rFonts w:hint="eastAsia" w:ascii="宋体" w:hAnsi="宋体" w:cs="宋体"/>
                <w:kern w:val="0"/>
                <w:sz w:val="21"/>
                <w:szCs w:val="21"/>
                <w:highlight w:val="none"/>
                <w:lang w:val="en-US" w:eastAsia="zh-CN"/>
              </w:rPr>
              <w:t>监管</w:t>
            </w:r>
            <w:r>
              <w:rPr>
                <w:rFonts w:hint="eastAsia" w:ascii="宋体" w:hAnsi="宋体" w:eastAsia="宋体" w:cs="宋体"/>
                <w:kern w:val="0"/>
                <w:sz w:val="21"/>
                <w:szCs w:val="21"/>
                <w:highlight w:val="none"/>
              </w:rPr>
              <w:t>通报》（金消保发〔202</w:t>
            </w: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rPr>
              <w:t>〕</w:t>
            </w:r>
            <w:r>
              <w:rPr>
                <w:rFonts w:hint="eastAsia" w:ascii="宋体" w:hAnsi="宋体" w:cs="宋体"/>
                <w:kern w:val="0"/>
                <w:sz w:val="21"/>
                <w:szCs w:val="21"/>
                <w:highlight w:val="none"/>
                <w:lang w:val="en-US" w:eastAsia="zh-CN"/>
              </w:rPr>
              <w:t>2</w:t>
            </w:r>
            <w:r>
              <w:rPr>
                <w:rFonts w:hint="eastAsia" w:ascii="宋体" w:hAnsi="宋体" w:eastAsia="宋体" w:cs="宋体"/>
                <w:kern w:val="0"/>
                <w:sz w:val="21"/>
                <w:szCs w:val="21"/>
                <w:highlight w:val="none"/>
              </w:rPr>
              <w:t>号）及其中的附</w:t>
            </w:r>
            <w:r>
              <w:rPr>
                <w:rFonts w:hint="eastAsia" w:ascii="宋体" w:hAnsi="宋体" w:cs="宋体"/>
                <w:kern w:val="0"/>
                <w:sz w:val="21"/>
                <w:szCs w:val="21"/>
                <w:highlight w:val="none"/>
                <w:lang w:val="en-US" w:eastAsia="zh-CN"/>
              </w:rPr>
              <w:t>件</w:t>
            </w:r>
            <w:r>
              <w:rPr>
                <w:rFonts w:hint="eastAsia" w:ascii="宋体" w:hAnsi="宋体" w:eastAsia="宋体" w:cs="宋体"/>
                <w:kern w:val="0"/>
                <w:sz w:val="21"/>
                <w:szCs w:val="21"/>
                <w:highlight w:val="none"/>
              </w:rPr>
              <w:t>《保险业消费投诉情况统计表（财产保险公司）》或附</w:t>
            </w:r>
            <w:r>
              <w:rPr>
                <w:rFonts w:hint="eastAsia" w:ascii="宋体" w:hAnsi="宋体" w:cs="宋体"/>
                <w:kern w:val="0"/>
                <w:sz w:val="21"/>
                <w:szCs w:val="21"/>
                <w:highlight w:val="none"/>
                <w:lang w:val="en-US" w:eastAsia="zh-CN"/>
              </w:rPr>
              <w:t>件</w:t>
            </w:r>
            <w:r>
              <w:rPr>
                <w:rFonts w:hint="eastAsia" w:ascii="宋体" w:hAnsi="宋体" w:eastAsia="宋体" w:cs="宋体"/>
                <w:kern w:val="0"/>
                <w:sz w:val="21"/>
                <w:szCs w:val="21"/>
                <w:highlight w:val="none"/>
              </w:rPr>
              <w:t>《保险业消费投诉情况统计表（人身保险公司）》的相关截图。投标人提供的证明材料</w:t>
            </w:r>
            <w:r>
              <w:rPr>
                <w:rFonts w:hint="eastAsia" w:ascii="宋体" w:hAnsi="宋体" w:cs="宋体"/>
                <w:kern w:val="0"/>
                <w:sz w:val="21"/>
                <w:szCs w:val="21"/>
                <w:highlight w:val="none"/>
                <w:lang w:val="en-US" w:eastAsia="zh-CN"/>
              </w:rPr>
              <w:t>需</w:t>
            </w:r>
            <w:r>
              <w:rPr>
                <w:rFonts w:hint="eastAsia" w:ascii="宋体" w:hAnsi="宋体" w:eastAsia="宋体" w:cs="宋体"/>
                <w:kern w:val="0"/>
                <w:sz w:val="21"/>
                <w:szCs w:val="21"/>
                <w:highlight w:val="none"/>
              </w:rPr>
              <w:t>真实，如有虚假需自行承担相应责任。</w:t>
            </w:r>
          </w:p>
          <w:p>
            <w:pPr>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2.如投标人</w:t>
            </w:r>
            <w:r>
              <w:rPr>
                <w:rFonts w:hint="eastAsia" w:ascii="宋体" w:hAnsi="宋体" w:cs="宋体"/>
                <w:kern w:val="0"/>
                <w:sz w:val="21"/>
                <w:szCs w:val="21"/>
                <w:highlight w:val="none"/>
                <w:lang w:val="en-US" w:eastAsia="zh-CN"/>
              </w:rPr>
              <w:t>成立时间</w:t>
            </w:r>
            <w:r>
              <w:rPr>
                <w:rFonts w:hint="eastAsia" w:ascii="宋体" w:hAnsi="宋体" w:eastAsia="宋体" w:cs="宋体"/>
                <w:kern w:val="0"/>
                <w:sz w:val="21"/>
                <w:szCs w:val="21"/>
                <w:highlight w:val="none"/>
              </w:rPr>
              <w:t>为</w:t>
            </w:r>
            <w:r>
              <w:rPr>
                <w:rFonts w:hint="eastAsia" w:ascii="宋体" w:hAnsi="宋体" w:cs="宋体"/>
                <w:kern w:val="0"/>
                <w:sz w:val="21"/>
                <w:szCs w:val="21"/>
                <w:highlight w:val="none"/>
                <w:lang w:val="en-US" w:eastAsia="zh-CN"/>
              </w:rPr>
              <w:t>2024年1月1日之后</w:t>
            </w:r>
            <w:r>
              <w:rPr>
                <w:rFonts w:hint="eastAsia" w:ascii="宋体" w:hAnsi="宋体" w:eastAsia="宋体" w:cs="宋体"/>
                <w:kern w:val="0"/>
                <w:sz w:val="21"/>
                <w:szCs w:val="21"/>
                <w:highlight w:val="none"/>
              </w:rPr>
              <w:t>的，未被上述统计表纳入数据统计的，提供经营无异常相关情况说明（格式自拟），均视为得100分。除前述以外的其他情形，如无法查询数据信息，且无法提供合理情况说明的（格式自拟），本项不得分。</w:t>
            </w:r>
          </w:p>
          <w:p>
            <w:pPr>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sz w:val="21"/>
                <w:szCs w:val="21"/>
              </w:rPr>
            </w:pP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如未按要求提供证明材料，或所提供的证明材料未能体现上述评分内容的，视为该证明材料无效。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47" w:type="dxa"/>
            <w:vMerge w:val="continue"/>
            <w:vAlign w:val="center"/>
          </w:tcPr>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b/>
                <w:bCs/>
                <w:color w:val="0000FF"/>
                <w:sz w:val="21"/>
                <w:szCs w:val="21"/>
              </w:rPr>
            </w:pPr>
          </w:p>
        </w:tc>
        <w:tc>
          <w:tcPr>
            <w:tcW w:w="840" w:type="dx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2</w:t>
            </w:r>
          </w:p>
        </w:tc>
        <w:tc>
          <w:tcPr>
            <w:tcW w:w="1337" w:type="dxa"/>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投标人同类项目业绩情况</w:t>
            </w:r>
          </w:p>
        </w:tc>
        <w:tc>
          <w:tcPr>
            <w:tcW w:w="1012" w:type="dxa"/>
            <w:vAlign w:val="center"/>
          </w:tcPr>
          <w:p>
            <w:pPr>
              <w:keepNext w:val="0"/>
              <w:keepLines w:val="0"/>
              <w:pageBreakBefore w:val="0"/>
              <w:kinsoku/>
              <w:overflowPunct/>
              <w:topLinePunct w:val="0"/>
              <w:autoSpaceDE/>
              <w:autoSpaceDN/>
              <w:bidi w:val="0"/>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2</w:t>
            </w:r>
          </w:p>
        </w:tc>
        <w:tc>
          <w:tcPr>
            <w:tcW w:w="5119" w:type="dxa"/>
            <w:vAlign w:val="center"/>
          </w:tcPr>
          <w:p>
            <w:pPr>
              <w:keepNext w:val="0"/>
              <w:keepLines w:val="0"/>
              <w:pageBreakBefore w:val="0"/>
              <w:widowControl/>
              <w:kinsoku/>
              <w:overflowPunct/>
              <w:topLinePunct w:val="0"/>
              <w:autoSpaceDE/>
              <w:autoSpaceDN/>
              <w:bidi w:val="0"/>
              <w:snapToGrid/>
              <w:spacing w:line="240" w:lineRule="auto"/>
              <w:ind w:lef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评分内容：</w:t>
            </w:r>
          </w:p>
          <w:p>
            <w:pPr>
              <w:keepNext w:val="0"/>
              <w:keepLines w:val="0"/>
              <w:pageBreakBefore w:val="0"/>
              <w:widowControl/>
              <w:kinsoku/>
              <w:overflowPunct/>
              <w:topLinePunct w:val="0"/>
              <w:autoSpaceDE/>
              <w:autoSpaceDN/>
              <w:bidi w:val="0"/>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投标人自2021年1月1日至本项目投标截止之日（以合同签订日期或合同载明的履约起始日期为准）,具有独家或主承保的政府部门或国家机关或事业单位团体意外险的，每提供一个项目业绩得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rPr>
              <w:t>分，最高得10</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p>
            <w:pPr>
              <w:keepNext w:val="0"/>
              <w:keepLines w:val="0"/>
              <w:pageBreakBefore w:val="0"/>
              <w:widowControl/>
              <w:kinsoku/>
              <w:overflowPunct/>
              <w:topLinePunct w:val="0"/>
              <w:autoSpaceDE/>
              <w:autoSpaceDN/>
              <w:bidi w:val="0"/>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注：投保人为同一单位的只按一次计算，不重复算分（投保人内设机构或直属单位视为同一单位）。</w:t>
            </w:r>
          </w:p>
          <w:p>
            <w:pPr>
              <w:keepNext w:val="0"/>
              <w:keepLines w:val="0"/>
              <w:pageBreakBefore w:val="0"/>
              <w:widowControl/>
              <w:kinsoku/>
              <w:overflowPunct/>
              <w:topLinePunct w:val="0"/>
              <w:autoSpaceDE/>
              <w:autoSpaceDN/>
              <w:bidi w:val="0"/>
              <w:snapToGrid/>
              <w:spacing w:line="240" w:lineRule="auto"/>
              <w:ind w:lef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评分依据：</w:t>
            </w:r>
          </w:p>
          <w:p>
            <w:pPr>
              <w:keepNext w:val="0"/>
              <w:keepLines w:val="0"/>
              <w:pageBreakBefore w:val="0"/>
              <w:widowControl/>
              <w:kinsoku/>
              <w:overflowPunct/>
              <w:topLinePunct w:val="0"/>
              <w:autoSpaceDE/>
              <w:autoSpaceDN/>
              <w:bidi w:val="0"/>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1.提供保险合同关键页</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应</w:t>
            </w:r>
            <w:r>
              <w:rPr>
                <w:rFonts w:hint="eastAsia" w:asciiTheme="minorEastAsia" w:hAnsiTheme="minorEastAsia" w:eastAsiaTheme="minorEastAsia" w:cstheme="minorEastAsia"/>
                <w:color w:val="auto"/>
                <w:sz w:val="21"/>
                <w:szCs w:val="21"/>
                <w:highlight w:val="none"/>
              </w:rPr>
              <w:t>包含：合同双方的名称、合同项目名称/险种</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合同签订</w:t>
            </w:r>
            <w:r>
              <w:rPr>
                <w:rFonts w:hint="eastAsia" w:ascii="宋体" w:hAnsi="宋体" w:cs="宋体"/>
                <w:color w:val="auto"/>
                <w:sz w:val="21"/>
                <w:szCs w:val="21"/>
                <w:highlight w:val="none"/>
                <w:lang w:val="en-US" w:eastAsia="zh-CN"/>
              </w:rPr>
              <w:t>/起始</w:t>
            </w:r>
            <w:r>
              <w:rPr>
                <w:rFonts w:hint="eastAsia" w:ascii="宋体" w:hAnsi="宋体" w:eastAsia="宋体" w:cs="宋体"/>
                <w:color w:val="auto"/>
                <w:sz w:val="21"/>
                <w:szCs w:val="21"/>
                <w:highlight w:val="none"/>
              </w:rPr>
              <w:t>日期</w:t>
            </w:r>
            <w:r>
              <w:rPr>
                <w:rFonts w:hint="eastAsia" w:ascii="宋体" w:hAnsi="宋体" w:cs="宋体"/>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合同双方签字盖章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或保单关键页</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投保人和保险人名称、险种、</w:t>
            </w:r>
            <w:r>
              <w:rPr>
                <w:rFonts w:hint="eastAsia" w:asciiTheme="minorEastAsia" w:hAnsiTheme="minorEastAsia" w:eastAsiaTheme="minorEastAsia" w:cstheme="minorEastAsia"/>
                <w:color w:val="auto"/>
                <w:sz w:val="21"/>
                <w:szCs w:val="21"/>
                <w:highlight w:val="none"/>
                <w:lang w:val="en-US" w:eastAsia="zh-CN"/>
              </w:rPr>
              <w:t>起保时间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作为得分依据；</w:t>
            </w:r>
          </w:p>
          <w:p>
            <w:pPr>
              <w:keepNext w:val="0"/>
              <w:keepLines w:val="0"/>
              <w:pageBreakBefore w:val="0"/>
              <w:widowControl/>
              <w:kinsoku/>
              <w:wordWrap w:val="0"/>
              <w:overflowPunct/>
              <w:topLinePunct w:val="0"/>
              <w:autoSpaceDE/>
              <w:autoSpaceDN/>
              <w:bidi w:val="0"/>
              <w:snapToGrid/>
              <w:spacing w:line="240" w:lineRule="auto"/>
              <w:jc w:val="both"/>
              <w:textAlignment w:val="auto"/>
              <w:rPr>
                <w:rFonts w:hint="eastAsia" w:ascii="宋体" w:hAnsi="宋体" w:eastAsia="宋体" w:cs="宋体"/>
                <w:sz w:val="21"/>
                <w:szCs w:val="21"/>
              </w:rPr>
            </w:pPr>
            <w:r>
              <w:rPr>
                <w:rFonts w:hint="eastAsia" w:ascii="宋体" w:hAnsi="宋体" w:cs="宋体"/>
                <w:strike w:val="0"/>
                <w:color w:val="auto"/>
                <w:sz w:val="21"/>
                <w:szCs w:val="21"/>
                <w:highlight w:val="none"/>
                <w:lang w:val="en-US" w:eastAsia="zh-CN"/>
              </w:rPr>
              <w:t>2.</w:t>
            </w:r>
            <w:r>
              <w:rPr>
                <w:rFonts w:hint="eastAsia" w:ascii="宋体" w:hAnsi="宋体" w:eastAsia="宋体" w:cs="宋体"/>
                <w:color w:val="auto"/>
                <w:sz w:val="21"/>
                <w:szCs w:val="21"/>
                <w:highlight w:val="none"/>
              </w:rPr>
              <w:t>提供以上证明文件扫描件，如涉及网站截图或照片等证明材料，需提供清晰图片。未按要求提供有效证明材料或提供不清晰导致评委无法识别的不计得分。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47" w:type="dxa"/>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4</w:t>
            </w:r>
          </w:p>
        </w:tc>
        <w:tc>
          <w:tcPr>
            <w:tcW w:w="3189" w:type="dxa"/>
            <w:gridSpan w:val="3"/>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诚信情况</w:t>
            </w:r>
          </w:p>
        </w:tc>
        <w:tc>
          <w:tcPr>
            <w:tcW w:w="5119" w:type="dxa"/>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47" w:type="dxa"/>
            <w:vMerge w:val="restart"/>
            <w:shd w:val="clear" w:color="auto" w:fill="auto"/>
            <w:vAlign w:val="center"/>
          </w:tcPr>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b/>
                <w:bCs/>
                <w:color w:val="0000FF"/>
                <w:sz w:val="21"/>
                <w:szCs w:val="21"/>
              </w:rPr>
            </w:pPr>
          </w:p>
        </w:tc>
        <w:tc>
          <w:tcPr>
            <w:tcW w:w="840" w:type="dxa"/>
            <w:shd w:val="clear" w:color="auto" w:fill="E6EFF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337" w:type="dxa"/>
            <w:shd w:val="clear" w:color="auto" w:fill="E6EFF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评审因素</w:t>
            </w:r>
          </w:p>
        </w:tc>
        <w:tc>
          <w:tcPr>
            <w:tcW w:w="1012" w:type="dxa"/>
            <w:shd w:val="clear" w:color="auto" w:fill="E6EFF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权重(%)</w:t>
            </w:r>
          </w:p>
        </w:tc>
        <w:tc>
          <w:tcPr>
            <w:tcW w:w="5119" w:type="dxa"/>
            <w:shd w:val="clear" w:color="auto" w:fill="E6EFF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47" w:type="dxa"/>
            <w:vMerge w:val="continue"/>
            <w:shd w:val="clear" w:color="auto" w:fill="auto"/>
            <w:vAlign w:val="center"/>
          </w:tcPr>
          <w:p>
            <w:pPr>
              <w:keepNext w:val="0"/>
              <w:keepLines w:val="0"/>
              <w:pageBreakBefore w:val="0"/>
              <w:kinsoku/>
              <w:overflowPunct/>
              <w:topLinePunct w:val="0"/>
              <w:autoSpaceDE/>
              <w:autoSpaceDN/>
              <w:bidi w:val="0"/>
              <w:snapToGrid/>
              <w:spacing w:line="240" w:lineRule="auto"/>
              <w:ind w:left="0"/>
              <w:textAlignment w:val="auto"/>
              <w:rPr>
                <w:rFonts w:hint="eastAsia" w:ascii="宋体" w:hAnsi="宋体" w:eastAsia="宋体" w:cs="宋体"/>
                <w:b/>
                <w:bCs/>
                <w:color w:val="0000FF"/>
                <w:sz w:val="21"/>
                <w:szCs w:val="21"/>
              </w:rPr>
            </w:pPr>
          </w:p>
        </w:tc>
        <w:tc>
          <w:tcPr>
            <w:tcW w:w="840" w:type="dx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337" w:type="dx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诚信情况</w:t>
            </w:r>
          </w:p>
        </w:tc>
        <w:tc>
          <w:tcPr>
            <w:tcW w:w="1012" w:type="dxa"/>
            <w:vAlign w:val="center"/>
          </w:tcPr>
          <w:p>
            <w:pPr>
              <w:keepNext w:val="0"/>
              <w:keepLines w:val="0"/>
              <w:pageBreakBefore w:val="0"/>
              <w:kinsoku/>
              <w:wordWrap w:val="0"/>
              <w:overflowPunct/>
              <w:topLinePunct w:val="0"/>
              <w:autoSpaceDE/>
              <w:autoSpaceDN/>
              <w:bidi w:val="0"/>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5119" w:type="dxa"/>
          </w:tcPr>
          <w:p>
            <w:pPr>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（一）评分内容：</w:t>
            </w:r>
          </w:p>
          <w:p>
            <w:pPr>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keepNext w:val="0"/>
              <w:keepLines w:val="0"/>
              <w:pageBreakBefore w:val="0"/>
              <w:kinsoku/>
              <w:overflowPunct/>
              <w:topLinePunct w:val="0"/>
              <w:autoSpaceDE/>
              <w:autoSpaceDN/>
              <w:bidi w:val="0"/>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（二）评分依据：</w:t>
            </w:r>
          </w:p>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sz w:val="21"/>
                <w:szCs w:val="21"/>
              </w:rPr>
            </w:pPr>
            <w:bookmarkStart w:id="105" w:name="_GoBack"/>
            <w:r>
              <w:rPr>
                <w:rFonts w:hint="eastAsia" w:ascii="宋体" w:hAnsi="宋体" w:eastAsia="宋体" w:cs="宋体"/>
                <w:sz w:val="21"/>
                <w:szCs w:val="21"/>
              </w:rPr>
              <w:t>查询渠道：通过“信用中国”（www.creditchina.gov.cn，下载信用信息报告）、“中国政府采购网”（www.ccgp.gov.cn）以及“深圳市政府采购监管网”（http://zfcg.sz.gov.cn）查询供应商信用信息，信用信息以开标当日的查询结果为准。</w:t>
            </w:r>
            <w:bookmarkEnd w:id="105"/>
          </w:p>
        </w:tc>
      </w:tr>
    </w:tbl>
    <w:p>
      <w:r>
        <w:rPr>
          <w:rFonts w:hint="eastAsia"/>
        </w:rPr>
        <w:br w:type="page"/>
      </w:r>
    </w:p>
    <w:p>
      <w:pPr>
        <w:jc w:val="center"/>
        <w:rPr>
          <w:b/>
          <w:sz w:val="120"/>
          <w:szCs w:val="120"/>
        </w:rPr>
      </w:pPr>
      <w:r>
        <w:rPr>
          <w:rFonts w:hint="eastAsia"/>
          <w:b/>
          <w:sz w:val="120"/>
          <w:szCs w:val="120"/>
        </w:rPr>
        <w:t>自行采购</w:t>
      </w:r>
    </w:p>
    <w:p>
      <w:pPr>
        <w:jc w:val="center"/>
        <w:rPr>
          <w:b/>
          <w:sz w:val="120"/>
          <w:szCs w:val="120"/>
        </w:rPr>
      </w:pPr>
      <w:r>
        <w:rPr>
          <w:rFonts w:hint="eastAsia"/>
          <w:b/>
          <w:sz w:val="120"/>
          <w:szCs w:val="120"/>
          <w:lang w:eastAsia="zh-CN"/>
        </w:rPr>
        <w:t>采购</w:t>
      </w:r>
      <w:r>
        <w:rPr>
          <w:rFonts w:hint="eastAsia"/>
          <w:b/>
          <w:sz w:val="120"/>
          <w:szCs w:val="120"/>
        </w:rPr>
        <w:t>文件</w:t>
      </w:r>
    </w:p>
    <w:p>
      <w:pPr>
        <w:jc w:val="center"/>
        <w:rPr>
          <w:b/>
          <w:sz w:val="52"/>
          <w:szCs w:val="52"/>
        </w:rPr>
      </w:pPr>
      <w:r>
        <w:rPr>
          <w:rFonts w:hint="eastAsia"/>
          <w:b/>
          <w:sz w:val="52"/>
          <w:szCs w:val="52"/>
        </w:rPr>
        <w:t>（服务类）</w:t>
      </w:r>
    </w:p>
    <w:p>
      <w:pPr>
        <w:jc w:val="center"/>
      </w:pPr>
    </w:p>
    <w:p>
      <w:pPr>
        <w:jc w:val="center"/>
      </w:pPr>
    </w:p>
    <w:p>
      <w:pPr>
        <w:jc w:val="center"/>
      </w:pPr>
    </w:p>
    <w:p>
      <w:pPr>
        <w:jc w:val="center"/>
      </w:pPr>
    </w:p>
    <w:p>
      <w:pPr>
        <w:jc w:val="cente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bookmarkStart w:id="0" w:name="_Hlk71465316"/>
      <w:r>
        <w:rPr>
          <w:rFonts w:hint="eastAsia"/>
          <w:b/>
          <w:sz w:val="44"/>
          <w:szCs w:val="44"/>
        </w:rPr>
        <w:t>深圳公共资源交易中心</w:t>
      </w:r>
    </w:p>
    <w:p>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pPr>
        <w:jc w:val="center"/>
        <w:rPr>
          <w:rFonts w:hint="eastAsia" w:ascii="宋体" w:hAnsi="宋体"/>
          <w:color w:val="FF0000"/>
          <w:szCs w:val="21"/>
        </w:rPr>
      </w:pPr>
      <w:r>
        <w:rPr>
          <w:rFonts w:hint="eastAsia"/>
        </w:rPr>
        <w:br w:type="page"/>
      </w:r>
      <w:bookmarkStart w:id="1" w:name="_Hlk137453387"/>
      <w:r>
        <w:rPr>
          <w:rFonts w:hint="eastAsia" w:ascii="宋体" w:hAnsi="宋体" w:eastAsia="黑体"/>
          <w:b/>
          <w:bCs/>
          <w:color w:val="FF0000"/>
          <w:kern w:val="44"/>
          <w:sz w:val="28"/>
          <w:szCs w:val="44"/>
        </w:rPr>
        <w:t>警示条款</w:t>
      </w:r>
    </w:p>
    <w:p>
      <w:pPr>
        <w:ind w:firstLine="400" w:firstLineChars="200"/>
        <w:rPr>
          <w:rFonts w:hint="eastAsia" w:ascii="宋体" w:hAnsi="宋体"/>
          <w:color w:val="FF0000"/>
          <w:sz w:val="20"/>
          <w:szCs w:val="20"/>
        </w:rPr>
      </w:pPr>
    </w:p>
    <w:p>
      <w:pPr>
        <w:ind w:firstLine="400" w:firstLineChars="200"/>
        <w:rPr>
          <w:rFonts w:hint="eastAsia" w:ascii="宋体" w:hAnsi="宋体"/>
          <w:color w:val="FF0000"/>
          <w:sz w:val="20"/>
          <w:szCs w:val="20"/>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w:t>
      </w:r>
      <w:r>
        <w:rPr>
          <w:rFonts w:hint="eastAsia" w:ascii="宋体" w:hAnsi="宋体"/>
          <w:color w:val="FF0000"/>
          <w:sz w:val="20"/>
          <w:szCs w:val="20"/>
          <w:lang w:eastAsia="zh-CN"/>
        </w:rPr>
        <w:t>公开征集</w:t>
      </w:r>
      <w:r>
        <w:rPr>
          <w:rFonts w:hint="eastAsia" w:ascii="宋体" w:hAnsi="宋体"/>
          <w:color w:val="FF0000"/>
          <w:sz w:val="20"/>
          <w:szCs w:val="20"/>
        </w:rPr>
        <w:t>方式确定中标供应商。</w:t>
      </w:r>
    </w:p>
    <w:p>
      <w:pP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pP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pP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pP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pP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pP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pP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pP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pP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pPr>
        <w:ind w:firstLine="402" w:firstLineChars="200"/>
        <w:rPr>
          <w:rFonts w:hint="eastAsia" w:ascii="宋体" w:hAnsi="宋体"/>
          <w:color w:val="FF0000"/>
          <w:sz w:val="20"/>
          <w:szCs w:val="20"/>
        </w:rPr>
      </w:pPr>
      <w:r>
        <w:rPr>
          <w:rFonts w:hint="eastAsia" w:ascii="宋体" w:hAnsi="宋体"/>
          <w:b/>
          <w:bCs/>
          <w:color w:val="FF0000"/>
          <w:sz w:val="20"/>
          <w:szCs w:val="20"/>
        </w:rPr>
        <w:t>二、《深圳经济特区政府采购条例实施细则》第七十五条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ind w:firstLine="402" w:firstLineChars="200"/>
        <w:rPr>
          <w:rFonts w:hint="eastAsia"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ind w:firstLine="422" w:firstLineChars="200"/>
        <w:rPr>
          <w:b/>
          <w:color w:val="FF0000"/>
        </w:rPr>
      </w:pPr>
      <w:r>
        <w:rPr>
          <w:rFonts w:hint="eastAsia"/>
          <w:b/>
          <w:color w:val="FF0000"/>
        </w:rPr>
        <w:t>四、请投标供应商阅读《自行采购违法行为风险知悉确认书》（内容详见“第四章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ind w:firstLine="400" w:firstLineChars="200"/>
      </w:pPr>
      <w:r>
        <w:rPr>
          <w:rFonts w:hint="eastAsia" w:ascii="宋体" w:hAnsi="宋体"/>
          <w:color w:val="FF0000"/>
          <w:sz w:val="20"/>
          <w:szCs w:val="20"/>
        </w:rPr>
        <w:t>五、</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br w:type="textWrapping"/>
      </w:r>
      <w:r>
        <w:rPr>
          <w:rFonts w:hint="eastAsia"/>
          <w:lang w:val="en-US" w:eastAsia="zh-CN"/>
        </w:rPr>
        <w:t xml:space="preserve"> </w:t>
      </w:r>
    </w:p>
    <w:bookmarkEnd w:id="1"/>
    <w:p>
      <w:pPr>
        <w:widowControl/>
        <w:jc w:val="left"/>
        <w:rPr>
          <w:rFonts w:hint="eastAsia" w:ascii="宋体" w:hAnsi="宋体" w:eastAsia="黑体"/>
          <w:b/>
          <w:bCs/>
          <w:kern w:val="44"/>
          <w:sz w:val="28"/>
          <w:szCs w:val="44"/>
        </w:rPr>
      </w:pPr>
      <w:r>
        <w:br w:type="page"/>
      </w:r>
    </w:p>
    <w:p>
      <w:pPr>
        <w:pStyle w:val="3"/>
        <w:rPr>
          <w:rFonts w:hint="eastAsia"/>
        </w:rPr>
      </w:pPr>
      <w:r>
        <w:rPr>
          <w:rFonts w:hint="eastAsia"/>
        </w:rPr>
        <w:t>目   录</w:t>
      </w:r>
    </w:p>
    <w:p>
      <w:pPr>
        <w:outlineLvl w:val="0"/>
        <w:rPr>
          <w:b/>
          <w:sz w:val="24"/>
        </w:rPr>
      </w:pPr>
      <w:r>
        <w:rPr>
          <w:rFonts w:hint="eastAsia"/>
          <w:b/>
          <w:sz w:val="24"/>
        </w:rPr>
        <w:t>第一册  专用条款</w:t>
      </w:r>
    </w:p>
    <w:p>
      <w:pPr>
        <w:rPr>
          <w:sz w:val="24"/>
        </w:rPr>
      </w:pPr>
      <w:r>
        <w:rPr>
          <w:rFonts w:hint="eastAsia"/>
          <w:sz w:val="24"/>
        </w:rPr>
        <w:t xml:space="preserve">          关键信息</w:t>
      </w:r>
    </w:p>
    <w:p>
      <w:pPr>
        <w:ind w:left="630" w:leftChars="300" w:firstLine="630" w:firstLineChars="300"/>
        <w:rPr>
          <w:rFonts w:hint="eastAsia" w:ascii="宋体" w:hAnsi="宋体"/>
          <w:szCs w:val="21"/>
        </w:rPr>
      </w:pPr>
      <w:r>
        <w:rPr>
          <w:rFonts w:hint="eastAsia" w:ascii="宋体" w:hAnsi="宋体"/>
          <w:szCs w:val="21"/>
        </w:rPr>
        <w:t xml:space="preserve">第一章  </w:t>
      </w:r>
      <w:r>
        <w:rPr>
          <w:rFonts w:hint="eastAsia" w:ascii="宋体" w:hAnsi="宋体"/>
          <w:szCs w:val="21"/>
          <w:lang w:eastAsia="zh-CN"/>
        </w:rPr>
        <w:t>采购</w:t>
      </w:r>
      <w:r>
        <w:rPr>
          <w:rFonts w:hint="eastAsia" w:ascii="宋体" w:hAnsi="宋体"/>
          <w:szCs w:val="21"/>
        </w:rPr>
        <w:t>公告</w:t>
      </w:r>
    </w:p>
    <w:p>
      <w:pPr>
        <w:ind w:left="630" w:leftChars="300" w:firstLine="630" w:firstLineChars="300"/>
        <w:rPr>
          <w:rFonts w:hint="eastAsia"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hint="eastAsia"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  通用条款</w:t>
      </w:r>
    </w:p>
    <w:p>
      <w:pPr>
        <w:ind w:left="630" w:leftChars="300" w:firstLine="630" w:firstLineChars="300"/>
        <w:rPr>
          <w:rFonts w:hint="eastAsia" w:ascii="宋体" w:hAnsi="宋体"/>
          <w:szCs w:val="21"/>
        </w:rPr>
      </w:pPr>
      <w:r>
        <w:rPr>
          <w:rFonts w:hint="eastAsia" w:ascii="宋体" w:hAnsi="宋体"/>
          <w:szCs w:val="21"/>
        </w:rPr>
        <w:t>第一章  总则</w:t>
      </w:r>
    </w:p>
    <w:p>
      <w:pPr>
        <w:ind w:left="630" w:leftChars="300" w:firstLine="630" w:firstLineChars="300"/>
        <w:rPr>
          <w:rFonts w:hint="eastAsia" w:ascii="宋体" w:hAnsi="宋体"/>
          <w:szCs w:val="21"/>
        </w:rPr>
      </w:pPr>
      <w:r>
        <w:rPr>
          <w:rFonts w:hint="eastAsia" w:ascii="宋体" w:hAnsi="宋体"/>
          <w:szCs w:val="21"/>
        </w:rPr>
        <w:t xml:space="preserve">第二章  </w:t>
      </w:r>
      <w:r>
        <w:rPr>
          <w:rFonts w:hint="eastAsia" w:ascii="宋体" w:hAnsi="宋体"/>
          <w:szCs w:val="21"/>
          <w:lang w:eastAsia="zh-CN"/>
        </w:rPr>
        <w:t>采购</w:t>
      </w:r>
      <w:r>
        <w:rPr>
          <w:rFonts w:hint="eastAsia" w:ascii="宋体" w:hAnsi="宋体"/>
          <w:szCs w:val="21"/>
        </w:rPr>
        <w:t>文件</w:t>
      </w:r>
    </w:p>
    <w:p>
      <w:pPr>
        <w:ind w:left="630" w:leftChars="300" w:firstLine="630" w:firstLineChars="300"/>
        <w:rPr>
          <w:rFonts w:hint="eastAsia" w:ascii="宋体" w:hAnsi="宋体"/>
          <w:szCs w:val="21"/>
        </w:rPr>
      </w:pPr>
      <w:r>
        <w:rPr>
          <w:rFonts w:hint="eastAsia" w:ascii="宋体" w:hAnsi="宋体"/>
          <w:szCs w:val="21"/>
        </w:rPr>
        <w:t>第三章  投标文件的编制</w:t>
      </w:r>
    </w:p>
    <w:p>
      <w:pPr>
        <w:ind w:left="630" w:leftChars="300" w:firstLine="630" w:firstLineChars="300"/>
        <w:rPr>
          <w:rFonts w:hint="eastAsia" w:ascii="宋体" w:hAnsi="宋体"/>
          <w:szCs w:val="21"/>
        </w:rPr>
      </w:pPr>
      <w:r>
        <w:rPr>
          <w:rFonts w:hint="eastAsia" w:ascii="宋体" w:hAnsi="宋体"/>
          <w:szCs w:val="21"/>
        </w:rPr>
        <w:t>第四章  投标文件的递交</w:t>
      </w:r>
    </w:p>
    <w:p>
      <w:pPr>
        <w:ind w:left="630" w:leftChars="300" w:firstLine="630" w:firstLineChars="300"/>
        <w:rPr>
          <w:rFonts w:hint="eastAsia" w:ascii="宋体" w:hAnsi="宋体"/>
          <w:szCs w:val="21"/>
        </w:rPr>
      </w:pPr>
      <w:r>
        <w:rPr>
          <w:rFonts w:hint="eastAsia" w:ascii="宋体" w:hAnsi="宋体"/>
          <w:szCs w:val="21"/>
        </w:rPr>
        <w:t>第五章  开标</w:t>
      </w:r>
    </w:p>
    <w:p>
      <w:pPr>
        <w:ind w:left="630" w:leftChars="300" w:firstLine="630" w:firstLineChars="300"/>
        <w:rPr>
          <w:rFonts w:hint="eastAsia" w:ascii="宋体" w:hAnsi="宋体"/>
          <w:szCs w:val="21"/>
        </w:rPr>
      </w:pPr>
      <w:r>
        <w:rPr>
          <w:rFonts w:hint="eastAsia" w:ascii="宋体" w:hAnsi="宋体"/>
          <w:szCs w:val="21"/>
        </w:rPr>
        <w:t>第六章  评审要求</w:t>
      </w:r>
    </w:p>
    <w:p>
      <w:pPr>
        <w:ind w:left="630" w:leftChars="300" w:firstLine="630" w:firstLineChars="300"/>
        <w:rPr>
          <w:rFonts w:hint="eastAsia" w:ascii="宋体" w:hAnsi="宋体"/>
          <w:szCs w:val="21"/>
        </w:rPr>
      </w:pPr>
      <w:r>
        <w:rPr>
          <w:rFonts w:hint="eastAsia" w:ascii="宋体" w:hAnsi="宋体"/>
          <w:szCs w:val="21"/>
        </w:rPr>
        <w:t>第七章  评审程序及评审方法</w:t>
      </w:r>
    </w:p>
    <w:p>
      <w:pPr>
        <w:ind w:left="630" w:leftChars="300" w:firstLine="630" w:firstLineChars="300"/>
        <w:rPr>
          <w:rFonts w:hint="eastAsia" w:ascii="宋体" w:hAnsi="宋体"/>
          <w:szCs w:val="21"/>
        </w:rPr>
      </w:pPr>
      <w:r>
        <w:rPr>
          <w:rFonts w:hint="eastAsia" w:ascii="宋体" w:hAnsi="宋体"/>
          <w:szCs w:val="21"/>
        </w:rPr>
        <w:t>第八章  定标及公示</w:t>
      </w:r>
    </w:p>
    <w:p>
      <w:pPr>
        <w:ind w:left="630" w:leftChars="300" w:firstLine="630" w:firstLineChars="3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pPr>
        <w:ind w:left="630" w:leftChars="300" w:firstLine="630" w:firstLineChars="300"/>
        <w:rPr>
          <w:rFonts w:hint="eastAsia" w:ascii="宋体" w:hAnsi="宋体"/>
          <w:szCs w:val="21"/>
        </w:rPr>
      </w:pPr>
      <w:r>
        <w:rPr>
          <w:rFonts w:hint="eastAsia" w:ascii="宋体" w:hAnsi="宋体"/>
          <w:szCs w:val="21"/>
        </w:rPr>
        <w:t>第十章  合同的授予与备案</w:t>
      </w:r>
    </w:p>
    <w:p>
      <w:pPr>
        <w:ind w:left="630" w:leftChars="300" w:firstLine="630" w:firstLineChars="300"/>
        <w:rPr>
          <w:rFonts w:hint="eastAsia" w:ascii="宋体" w:hAnsi="宋体"/>
          <w:szCs w:val="21"/>
        </w:rPr>
      </w:pPr>
      <w:r>
        <w:rPr>
          <w:rFonts w:hint="eastAsia" w:ascii="宋体" w:hAnsi="宋体"/>
          <w:szCs w:val="21"/>
        </w:rPr>
        <w:t>第十一章  质疑处理</w:t>
      </w:r>
    </w:p>
    <w:p>
      <w:pPr>
        <w:spacing w:line="360" w:lineRule="auto"/>
        <w:ind w:firstLine="420" w:firstLineChars="200"/>
        <w:jc w:val="left"/>
        <w:rPr>
          <w:rFonts w:hint="eastAsia" w:ascii="宋体" w:hAnsi="宋体"/>
          <w:szCs w:val="21"/>
        </w:rPr>
      </w:pPr>
    </w:p>
    <w:p>
      <w:pPr>
        <w:pStyle w:val="3"/>
        <w:spacing w:before="0" w:after="0" w:line="240" w:lineRule="auto"/>
        <w:rPr>
          <w:rFonts w:hint="eastAsia"/>
          <w:sz w:val="32"/>
          <w:szCs w:val="32"/>
        </w:rPr>
      </w:pPr>
      <w:r>
        <w:br w:type="page"/>
      </w:r>
      <w:bookmarkStart w:id="3" w:name="bt投标函"/>
      <w:bookmarkEnd w:id="3"/>
      <w:bookmarkStart w:id="4" w:name="bt合同条款及格式"/>
      <w:bookmarkEnd w:id="4"/>
      <w:bookmarkStart w:id="5" w:name="bt合同格式"/>
      <w:bookmarkEnd w:id="5"/>
      <w:bookmarkStart w:id="6" w:name="bt其他资料2"/>
      <w:bookmarkEnd w:id="6"/>
      <w:bookmarkStart w:id="7" w:name="bt投标人情况介绍"/>
      <w:bookmarkEnd w:id="7"/>
      <w:bookmarkStart w:id="8" w:name="bt项目管理班子配备情况"/>
      <w:bookmarkEnd w:id="8"/>
      <w:bookmarkStart w:id="9" w:name="bt合同条款"/>
      <w:bookmarkEnd w:id="9"/>
      <w:bookmarkStart w:id="10" w:name="bt本工程承诺书"/>
      <w:bookmarkEnd w:id="10"/>
      <w:bookmarkStart w:id="11" w:name="bt投标人须知"/>
      <w:bookmarkEnd w:id="11"/>
      <w:bookmarkStart w:id="12" w:name="bt技术标投标文件格式"/>
      <w:bookmarkEnd w:id="12"/>
      <w:bookmarkStart w:id="13" w:name="bt其他资料由投标人自定"/>
      <w:bookmarkEnd w:id="13"/>
      <w:bookmarkStart w:id="14" w:name="合同格式"/>
      <w:bookmarkEnd w:id="14"/>
      <w:bookmarkStart w:id="15" w:name="bt投标报价汇总表"/>
      <w:bookmarkEnd w:id="15"/>
      <w:bookmarkStart w:id="16" w:name="bt说明"/>
      <w:bookmarkEnd w:id="16"/>
      <w:bookmarkStart w:id="17" w:name="bt投标文件签署授权委托书"/>
      <w:bookmarkEnd w:id="17"/>
      <w:bookmarkStart w:id="18" w:name="bt开标一览表"/>
      <w:bookmarkEnd w:id="18"/>
      <w:bookmarkStart w:id="19" w:name="bt商务标投标文件格式"/>
      <w:bookmarkEnd w:id="19"/>
      <w:r>
        <w:rPr>
          <w:rFonts w:hint="eastAsia"/>
          <w:sz w:val="32"/>
          <w:szCs w:val="32"/>
        </w:rPr>
        <w:t>第一册专用条款</w:t>
      </w:r>
    </w:p>
    <w:p>
      <w:pPr>
        <w:pStyle w:val="4"/>
        <w:spacing w:before="0" w:after="0"/>
        <w:rPr>
          <w:rFonts w:hint="eastAsia"/>
          <w:sz w:val="32"/>
          <w:szCs w:val="32"/>
        </w:rPr>
      </w:pPr>
      <w:r>
        <w:rPr>
          <w:rFonts w:hint="eastAsia"/>
          <w:sz w:val="32"/>
          <w:szCs w:val="32"/>
        </w:rPr>
        <w:t xml:space="preserve">第一章  </w:t>
      </w:r>
      <w:r>
        <w:rPr>
          <w:rFonts w:hint="eastAsia"/>
          <w:sz w:val="32"/>
          <w:szCs w:val="32"/>
          <w:lang w:eastAsia="zh-CN"/>
        </w:rPr>
        <w:t>采购</w:t>
      </w:r>
      <w:r>
        <w:rPr>
          <w:rFonts w:hint="eastAsia"/>
          <w:sz w:val="32"/>
          <w:szCs w:val="32"/>
        </w:rPr>
        <w:t>公告</w:t>
      </w:r>
    </w:p>
    <w:p/>
    <w:p>
      <w:pPr>
        <w:spacing w:line="360" w:lineRule="auto"/>
        <w:rPr>
          <w:rFonts w:hint="eastAsia" w:ascii="宋体" w:hAnsi="宋体" w:cs="宋体"/>
          <w:b/>
          <w:bCs/>
          <w:kern w:val="0"/>
          <w:szCs w:val="21"/>
        </w:rPr>
      </w:pPr>
      <w:r>
        <w:rPr>
          <w:rFonts w:hint="eastAsia" w:ascii="宋体" w:hAnsi="宋体" w:cs="宋体"/>
          <w:b/>
          <w:bCs/>
          <w:kern w:val="0"/>
          <w:szCs w:val="21"/>
        </w:rPr>
        <w:t>投标人的资格要求：</w:t>
      </w:r>
    </w:p>
    <w:p>
      <w:pPr>
        <w:ind w:firstLine="630" w:firstLineChars="3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20" w:name="_Hlk72162904"/>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pPr>
        <w:ind w:firstLine="630" w:firstLineChars="300"/>
        <w:rPr>
          <w:rFonts w:hint="eastAsia" w:ascii="宋体" w:hAnsi="宋体" w:cs="宋体"/>
          <w:kern w:val="0"/>
          <w:szCs w:val="21"/>
        </w:rPr>
      </w:pPr>
      <w:r>
        <w:rPr>
          <w:rFonts w:hint="eastAsia" w:ascii="宋体" w:hAnsi="宋体" w:cs="宋体"/>
          <w:color w:val="FF0000"/>
          <w:kern w:val="0"/>
          <w:szCs w:val="21"/>
        </w:rPr>
        <w:t>2.本项目不接受联合体投标，不接受投标人选用进口产品参与投标（由供应商在《采购投标及履约承诺函》中作出声明）；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8.本项目是（否）专门面向中小企业采购：</w:t>
      </w:r>
      <w:r>
        <w:rPr>
          <w:rFonts w:hint="eastAsia" w:ascii="宋体" w:hAnsi="宋体" w:cs="宋体"/>
          <w:kern w:val="0"/>
          <w:szCs w:val="21"/>
        </w:rPr>
        <w:sym w:font="Wingdings" w:char="00FE"/>
      </w:r>
      <w:r>
        <w:rPr>
          <w:rFonts w:hint="eastAsia" w:ascii="宋体" w:hAnsi="宋体" w:cs="宋体"/>
          <w:kern w:val="0"/>
          <w:szCs w:val="21"/>
        </w:rPr>
        <w:t>否；</w:t>
      </w:r>
    </w:p>
    <w:p>
      <w:pPr>
        <w:ind w:firstLine="630" w:firstLineChars="300"/>
        <w:rPr>
          <w:rFonts w:hint="default" w:ascii="宋体" w:hAnsi="宋体" w:eastAsia="宋体" w:cs="宋体"/>
          <w:color w:val="FF0000"/>
          <w:kern w:val="0"/>
          <w:szCs w:val="21"/>
          <w:lang w:val="en-US" w:eastAsia="zh-CN"/>
        </w:rPr>
      </w:pPr>
      <w:r>
        <w:rPr>
          <w:rFonts w:hint="eastAsia" w:ascii="宋体" w:hAnsi="宋体" w:cs="宋体"/>
          <w:color w:val="FF0000"/>
          <w:kern w:val="0"/>
          <w:szCs w:val="21"/>
          <w:lang w:val="en-US" w:eastAsia="zh-CN"/>
        </w:rPr>
        <w:t>9.</w:t>
      </w:r>
      <w:r>
        <w:rPr>
          <w:rFonts w:hint="eastAsia" w:ascii="宋体" w:hAnsi="宋体" w:cs="宋体"/>
          <w:color w:val="FF0000"/>
          <w:kern w:val="0"/>
          <w:szCs w:val="21"/>
        </w:rPr>
        <w:t>总公司投标的须提供由国家金融监督管理总局（或原中国</w:t>
      </w:r>
      <w:r>
        <w:rPr>
          <w:rFonts w:hint="eastAsia" w:ascii="宋体" w:hAnsi="宋体" w:cs="宋体"/>
          <w:color w:val="FF0000"/>
          <w:kern w:val="0"/>
          <w:szCs w:val="21"/>
          <w:lang w:val="en-US" w:eastAsia="zh-CN"/>
        </w:rPr>
        <w:t>银行</w:t>
      </w:r>
      <w:r>
        <w:rPr>
          <w:rFonts w:hint="eastAsia" w:ascii="宋体" w:hAnsi="宋体" w:cs="宋体"/>
          <w:color w:val="FF0000"/>
          <w:kern w:val="0"/>
          <w:szCs w:val="21"/>
        </w:rPr>
        <w:t>保险监督管理委员会）或其派出机构核发的《保险许可证》，分支机构投标的须同时提供由国家金融监督管理总局（或原中国</w:t>
      </w:r>
      <w:r>
        <w:rPr>
          <w:rFonts w:hint="eastAsia" w:ascii="宋体" w:hAnsi="宋体" w:cs="宋体"/>
          <w:color w:val="FF0000"/>
          <w:kern w:val="0"/>
          <w:szCs w:val="21"/>
          <w:lang w:val="en-US" w:eastAsia="zh-CN"/>
        </w:rPr>
        <w:t>银行</w:t>
      </w:r>
      <w:r>
        <w:rPr>
          <w:rFonts w:hint="eastAsia" w:ascii="宋体" w:hAnsi="宋体" w:cs="宋体"/>
          <w:color w:val="FF0000"/>
          <w:kern w:val="0"/>
          <w:szCs w:val="21"/>
        </w:rPr>
        <w:t>保险监督管理委员会）或其派出机构核发的《保险许可证》以及总公司的《保险许可证》，业务范围须包含意外伤害保险业务，如投标人为分支机构且其《保险许可证》未体现具体业务范围的，需同步提供总公司对其经营范围的授权书（须提供许可证扫描件）；</w:t>
      </w:r>
    </w:p>
    <w:p>
      <w:pPr>
        <w:ind w:firstLine="630" w:firstLineChars="300"/>
        <w:rPr>
          <w:rFonts w:hint="eastAsia" w:ascii="宋体" w:hAnsi="宋体" w:cs="宋体"/>
          <w:kern w:val="0"/>
          <w:szCs w:val="21"/>
        </w:rPr>
      </w:pPr>
      <w:r>
        <w:rPr>
          <w:rFonts w:hint="eastAsia" w:ascii="宋体" w:hAnsi="宋体" w:cs="宋体"/>
          <w:kern w:val="0"/>
          <w:szCs w:val="21"/>
          <w:lang w:val="en-US" w:eastAsia="zh-CN"/>
        </w:rPr>
        <w:t>10.</w:t>
      </w:r>
      <w:r>
        <w:rPr>
          <w:rFonts w:hint="eastAsia" w:ascii="宋体" w:hAnsi="宋体" w:cs="宋体"/>
          <w:kern w:val="0"/>
          <w:szCs w:val="21"/>
        </w:rPr>
        <w:t>不存在不同投标供应商法定代表人</w:t>
      </w:r>
      <w:r>
        <w:rPr>
          <w:rFonts w:hint="eastAsia" w:ascii="宋体" w:hAnsi="宋体" w:cs="宋体"/>
          <w:kern w:val="0"/>
          <w:szCs w:val="21"/>
          <w:lang w:eastAsia="zh-CN"/>
        </w:rPr>
        <w:t>（</w:t>
      </w:r>
      <w:r>
        <w:rPr>
          <w:rFonts w:hint="eastAsia" w:ascii="宋体" w:hAnsi="宋体" w:cs="宋体"/>
          <w:kern w:val="0"/>
          <w:szCs w:val="21"/>
          <w:lang w:val="en-US" w:eastAsia="zh-CN"/>
        </w:rPr>
        <w:t>负责人</w:t>
      </w:r>
      <w:r>
        <w:rPr>
          <w:rFonts w:hint="eastAsia" w:ascii="宋体" w:hAnsi="宋体" w:cs="宋体"/>
          <w:kern w:val="0"/>
          <w:szCs w:val="21"/>
          <w:lang w:eastAsia="zh-CN"/>
        </w:rPr>
        <w:t>）</w:t>
      </w:r>
      <w:r>
        <w:rPr>
          <w:rFonts w:hint="eastAsia" w:ascii="宋体" w:hAnsi="宋体" w:cs="宋体"/>
          <w:kern w:val="0"/>
          <w:szCs w:val="21"/>
        </w:rPr>
        <w:t>、投标授权代表人、项目负责人（如有）、主要技术人员（如有）、投标文件编制人员为同一人、属同一单位或者在同一单位缴纳社会保险的情形；不同投标供应商不存在直接控股、管理关系的情形（由供应商提供《供应商基本情况表》，格式见第四章 投标文件组成要求及格式-三、投标人情况及资格证明文件-（三）《供应商基本情况表》，如供应商存在未提供《供应商基本情况表》或所提供《供应商基本情况表》不符合采购文件要求的情形，按资格审查不通过处理）。</w:t>
      </w:r>
    </w:p>
    <w:p>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hint="eastAsia" w:ascii="宋体" w:hAnsi="宋体" w:cs="宋体"/>
          <w:kern w:val="0"/>
          <w:szCs w:val="21"/>
        </w:rPr>
      </w:pPr>
      <w:r>
        <w:rPr>
          <w:rFonts w:hint="eastAsia" w:ascii="宋体" w:hAnsi="宋体"/>
        </w:rPr>
        <w:t>（2）供应商投标（上传投标文件）必须先行办理注册手续，具体操作指引请按照深圳公共资源交易网/交易服务指南/资料下载/</w:t>
      </w:r>
      <w:r>
        <w:rPr>
          <w:rFonts w:hint="eastAsia" w:ascii="宋体" w:hAnsi="宋体"/>
          <w:lang w:eastAsia="zh-CN"/>
        </w:rPr>
        <w:t>深圳政府采购自行采购系统用户操作指引（供应商）</w:t>
      </w:r>
      <w:r>
        <w:rPr>
          <w:rFonts w:hint="eastAsia" w:ascii="宋体" w:hAnsi="宋体"/>
        </w:rPr>
        <w:t>相关内容指引办理。</w:t>
      </w:r>
    </w:p>
    <w:p>
      <w:pPr>
        <w:ind w:firstLine="420" w:firstLineChars="200"/>
        <w:rPr>
          <w:rFonts w:hint="eastAsia" w:ascii="宋体" w:hAnsi="宋体" w:cs="宋体"/>
          <w:color w:val="FF0000"/>
          <w:kern w:val="0"/>
          <w:szCs w:val="21"/>
        </w:rPr>
      </w:pPr>
    </w:p>
    <w:p>
      <w:pPr>
        <w:keepNext w:val="0"/>
        <w:keepLines w:val="0"/>
        <w:pageBreakBefore w:val="0"/>
        <w:widowControl w:val="0"/>
        <w:kinsoku/>
        <w:wordWrap w:val="0"/>
        <w:overflowPunct/>
        <w:topLinePunct w:val="0"/>
        <w:autoSpaceDE/>
        <w:autoSpaceDN/>
        <w:bidi w:val="0"/>
        <w:adjustRightInd/>
        <w:snapToGrid/>
        <w:jc w:val="left"/>
        <w:textAlignment w:val="auto"/>
        <w:rPr>
          <w:sz w:val="22"/>
          <w:szCs w:val="18"/>
        </w:rPr>
      </w:pPr>
      <w:r>
        <w:rPr>
          <w:rFonts w:hint="eastAsia"/>
          <w:sz w:val="22"/>
          <w:szCs w:val="18"/>
        </w:rPr>
        <w:t>完整公告内容详见：深圳交易集团（深圳公共资源交易中心）官网https://www.szexgrp.com/jyfw/zfcg-view.html?id=zfcg</w:t>
      </w:r>
    </w:p>
    <w:p>
      <w:r>
        <w:rPr>
          <w:rFonts w:hint="eastAsia"/>
        </w:rPr>
        <w:br w:type="page"/>
      </w:r>
    </w:p>
    <w:p>
      <w:pPr>
        <w:pStyle w:val="4"/>
        <w:rPr>
          <w:rFonts w:hint="eastAsia"/>
          <w:sz w:val="28"/>
          <w:szCs w:val="28"/>
        </w:rPr>
      </w:pPr>
      <w:r>
        <w:rPr>
          <w:rFonts w:hint="eastAsia"/>
          <w:sz w:val="28"/>
          <w:szCs w:val="28"/>
        </w:rPr>
        <w:t>第二章 对通用条款的补充内容及其他关键信息</w:t>
      </w:r>
    </w:p>
    <w:p>
      <w:pPr>
        <w:pStyle w:val="4"/>
        <w:spacing w:before="120" w:beforeLines="50" w:after="120" w:afterLines="50"/>
        <w:rPr>
          <w:rFonts w:hint="eastAsia"/>
          <w:sz w:val="28"/>
          <w:szCs w:val="28"/>
        </w:rPr>
      </w:pPr>
      <w:bookmarkStart w:id="21" w:name="_Toc73517639"/>
      <w:bookmarkStart w:id="22" w:name="_Toc60560625"/>
      <w:bookmarkStart w:id="23" w:name="_Toc73521635"/>
      <w:bookmarkStart w:id="24" w:name="_Toc101074876"/>
      <w:bookmarkStart w:id="25" w:name="_Toc100052364"/>
      <w:bookmarkStart w:id="26" w:name="_Toc60631620"/>
      <w:bookmarkStart w:id="27" w:name="_Toc73518117"/>
      <w:bookmarkStart w:id="28" w:name="_Toc73521547"/>
      <w:r>
        <w:rPr>
          <w:rFonts w:hint="eastAsia"/>
          <w:szCs w:val="24"/>
        </w:rPr>
        <w:t>一、对通用条款的补充内容</w:t>
      </w:r>
    </w:p>
    <w:bookmarkEnd w:id="21"/>
    <w:bookmarkEnd w:id="22"/>
    <w:bookmarkEnd w:id="23"/>
    <w:bookmarkEnd w:id="24"/>
    <w:bookmarkEnd w:id="25"/>
    <w:bookmarkEnd w:id="26"/>
    <w:bookmarkEnd w:id="27"/>
    <w:bookmarkEnd w:id="28"/>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0" w:type="dxa"/>
            <w:vAlign w:val="center"/>
          </w:tcPr>
          <w:p>
            <w:pPr>
              <w:jc w:val="center"/>
              <w:rPr>
                <w:rFonts w:hint="eastAsia" w:ascii="宋体" w:hAnsi="宋体"/>
                <w:b/>
                <w:bCs/>
              </w:rPr>
            </w:pPr>
            <w:r>
              <w:rPr>
                <w:rFonts w:hint="eastAsia" w:ascii="宋体" w:hAnsi="宋体"/>
                <w:b/>
                <w:bCs/>
              </w:rPr>
              <w:t>通用条款序号</w:t>
            </w:r>
          </w:p>
        </w:tc>
        <w:tc>
          <w:tcPr>
            <w:tcW w:w="2526" w:type="dxa"/>
            <w:vAlign w:val="center"/>
          </w:tcPr>
          <w:p>
            <w:pPr>
              <w:jc w:val="center"/>
              <w:rPr>
                <w:rFonts w:hint="eastAsia" w:ascii="宋体" w:hAnsi="宋体"/>
                <w:b/>
                <w:bCs/>
              </w:rPr>
            </w:pPr>
            <w:r>
              <w:rPr>
                <w:rFonts w:hint="eastAsia" w:ascii="宋体" w:hAnsi="宋体"/>
                <w:b/>
                <w:bCs/>
              </w:rPr>
              <w:t>涉及事项</w:t>
            </w:r>
          </w:p>
        </w:tc>
        <w:tc>
          <w:tcPr>
            <w:tcW w:w="4871" w:type="dxa"/>
            <w:vAlign w:val="center"/>
          </w:tcPr>
          <w:p>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77"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w:t>
            </w:r>
            <w:r>
              <w:rPr>
                <w:rFonts w:hint="eastAsia"/>
                <w:lang w:eastAsia="zh-CN"/>
              </w:rPr>
              <w:t>采购</w:t>
            </w:r>
            <w:r>
              <w:rPr>
                <w:rFonts w:hint="eastAsia"/>
              </w:rPr>
              <w:t>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.1</w:t>
            </w:r>
          </w:p>
        </w:tc>
        <w:tc>
          <w:tcPr>
            <w:tcW w:w="2526" w:type="dxa"/>
            <w:vAlign w:val="center"/>
          </w:tcPr>
          <w:p>
            <w:pPr>
              <w:jc w:val="center"/>
            </w:pPr>
            <w:r>
              <w:rPr>
                <w:rFonts w:hint="eastAsia"/>
              </w:rPr>
              <w:t>采购人</w:t>
            </w:r>
          </w:p>
        </w:tc>
        <w:tc>
          <w:tcPr>
            <w:tcW w:w="4871" w:type="dxa"/>
            <w:vAlign w:val="center"/>
          </w:tcPr>
          <w:p>
            <w:pPr>
              <w:jc w:val="center"/>
              <w:rPr>
                <w:rFonts w:hint="eastAsia" w:ascii="宋体" w:hAnsi="宋体"/>
              </w:rPr>
            </w:pPr>
            <w:r>
              <w:rPr>
                <w:rFonts w:hint="eastAsia" w:ascii="宋体" w:hAnsi="宋体"/>
                <w:szCs w:val="21"/>
                <w:highlight w:val="none"/>
              </w:rPr>
              <w:t>深圳市公安局交通警察局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.2</w:t>
            </w:r>
          </w:p>
        </w:tc>
        <w:tc>
          <w:tcPr>
            <w:tcW w:w="2526" w:type="dxa"/>
            <w:vAlign w:val="center"/>
          </w:tcPr>
          <w:p>
            <w:pPr>
              <w:jc w:val="center"/>
              <w:rPr>
                <w:rFonts w:hint="eastAsia" w:ascii="宋体" w:hAnsi="宋体"/>
              </w:rPr>
            </w:pPr>
            <w:r>
              <w:rPr>
                <w:rFonts w:hint="eastAsia" w:ascii="宋体" w:hAnsi="宋体"/>
              </w:rPr>
              <w:t>政府集中采购机构</w:t>
            </w:r>
          </w:p>
        </w:tc>
        <w:tc>
          <w:tcPr>
            <w:tcW w:w="4871" w:type="dxa"/>
            <w:vAlign w:val="center"/>
          </w:tcPr>
          <w:p>
            <w:pPr>
              <w:jc w:val="center"/>
              <w:rPr>
                <w:rFonts w:hint="eastAsia" w:ascii="宋体" w:hAnsi="宋体"/>
              </w:rPr>
            </w:pPr>
            <w:r>
              <w:rPr>
                <w:rFonts w:hint="eastAsia" w:ascii="宋体" w:hAnsi="宋体"/>
              </w:rPr>
              <w:t>深圳公共资源交易中心</w:t>
            </w:r>
          </w:p>
          <w:p>
            <w:pPr>
              <w:jc w:val="center"/>
              <w:rPr>
                <w:rFonts w:hint="eastAsia" w:ascii="宋体" w:hAnsi="宋体"/>
              </w:rPr>
            </w:pPr>
            <w:r>
              <w:rPr>
                <w:rFonts w:hint="eastAsia" w:ascii="宋体" w:hAnsi="宋体"/>
              </w:rPr>
              <w:t>（深圳交易集团有限公司政府采购业务分公司）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9</w:t>
            </w:r>
          </w:p>
        </w:tc>
        <w:tc>
          <w:tcPr>
            <w:tcW w:w="2526" w:type="dxa"/>
            <w:vAlign w:val="center"/>
          </w:tcPr>
          <w:p>
            <w:pPr>
              <w:jc w:val="center"/>
              <w:rPr>
                <w:rFonts w:hint="eastAsia" w:ascii="宋体" w:hAnsi="宋体"/>
              </w:rPr>
            </w:pPr>
            <w:r>
              <w:rPr>
                <w:rFonts w:hint="eastAsia" w:ascii="宋体" w:hAnsi="宋体"/>
              </w:rPr>
              <w:t>踏勘现场</w:t>
            </w:r>
          </w:p>
        </w:tc>
        <w:tc>
          <w:tcPr>
            <w:tcW w:w="4871" w:type="dxa"/>
            <w:vAlign w:val="center"/>
          </w:tcPr>
          <w:p>
            <w:pPr>
              <w:jc w:val="center"/>
              <w:rPr>
                <w:rFonts w:hint="eastAsia"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1</w:t>
            </w:r>
            <w:r>
              <w:rPr>
                <w:rFonts w:ascii="宋体" w:hAnsi="宋体"/>
              </w:rPr>
              <w:t>0</w:t>
            </w:r>
          </w:p>
        </w:tc>
        <w:tc>
          <w:tcPr>
            <w:tcW w:w="2526" w:type="dxa"/>
            <w:vAlign w:val="center"/>
          </w:tcPr>
          <w:p>
            <w:pPr>
              <w:jc w:val="center"/>
              <w:rPr>
                <w:rFonts w:hint="eastAsia" w:ascii="宋体" w:hAnsi="宋体"/>
              </w:rPr>
            </w:pPr>
            <w:r>
              <w:rPr>
                <w:rFonts w:hint="eastAsia" w:ascii="宋体" w:hAnsi="宋体"/>
              </w:rPr>
              <w:t>标前会议</w:t>
            </w:r>
          </w:p>
        </w:tc>
        <w:tc>
          <w:tcPr>
            <w:tcW w:w="4871" w:type="dxa"/>
            <w:vAlign w:val="center"/>
          </w:tcPr>
          <w:p>
            <w:pPr>
              <w:jc w:val="center"/>
              <w:rPr>
                <w:rFonts w:hint="eastAsia"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pPr>
              <w:jc w:val="center"/>
              <w:rPr>
                <w:rFonts w:hint="eastAsia" w:ascii="宋体" w:hAnsi="宋体"/>
              </w:rPr>
            </w:pPr>
            <w:r>
              <w:rPr>
                <w:rFonts w:hint="eastAsia" w:ascii="宋体" w:hAnsi="宋体"/>
                <w:lang w:eastAsia="zh-CN"/>
              </w:rPr>
              <w:t>采购</w:t>
            </w:r>
            <w:r>
              <w:rPr>
                <w:rFonts w:hint="eastAsia" w:ascii="宋体" w:hAnsi="宋体"/>
              </w:rPr>
              <w:t>文件的澄清和修改</w:t>
            </w:r>
          </w:p>
        </w:tc>
        <w:tc>
          <w:tcPr>
            <w:tcW w:w="4871" w:type="dxa"/>
            <w:vAlign w:val="center"/>
          </w:tcPr>
          <w:p>
            <w:pPr>
              <w:jc w:val="left"/>
              <w:rPr>
                <w:rFonts w:hint="eastAsia" w:ascii="宋体" w:hAnsi="宋体"/>
              </w:rPr>
            </w:pPr>
            <w:r>
              <w:rPr>
                <w:rFonts w:hint="eastAsia" w:ascii="宋体" w:hAnsi="宋体"/>
              </w:rPr>
              <w:t>投标截止日三日前，投标人有义务在</w:t>
            </w:r>
            <w:r>
              <w:rPr>
                <w:rFonts w:hint="eastAsia" w:ascii="宋体" w:hAnsi="宋体"/>
                <w:lang w:eastAsia="zh-CN"/>
              </w:rPr>
              <w:t>采购</w:t>
            </w:r>
            <w:r>
              <w:rPr>
                <w:rFonts w:hint="eastAsia" w:ascii="宋体" w:hAnsi="宋体"/>
              </w:rPr>
              <w:t>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0</w:t>
            </w:r>
          </w:p>
        </w:tc>
        <w:tc>
          <w:tcPr>
            <w:tcW w:w="2526" w:type="dxa"/>
            <w:vAlign w:val="center"/>
          </w:tcPr>
          <w:p>
            <w:pPr>
              <w:jc w:val="center"/>
              <w:rPr>
                <w:rFonts w:hint="eastAsia" w:ascii="宋体" w:hAnsi="宋体"/>
              </w:rPr>
            </w:pPr>
            <w:r>
              <w:rPr>
                <w:rFonts w:hint="eastAsia" w:ascii="宋体" w:hAnsi="宋体"/>
              </w:rPr>
              <w:t>投标有效期</w:t>
            </w:r>
          </w:p>
        </w:tc>
        <w:tc>
          <w:tcPr>
            <w:tcW w:w="4871" w:type="dxa"/>
            <w:vAlign w:val="center"/>
          </w:tcPr>
          <w:p>
            <w:pPr>
              <w:jc w:val="center"/>
              <w:rPr>
                <w:rFonts w:hint="eastAsia"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2</w:t>
            </w:r>
          </w:p>
        </w:tc>
        <w:tc>
          <w:tcPr>
            <w:tcW w:w="2526" w:type="dxa"/>
            <w:vAlign w:val="center"/>
          </w:tcPr>
          <w:p>
            <w:pPr>
              <w:jc w:val="center"/>
              <w:rPr>
                <w:rFonts w:hint="eastAsia" w:ascii="宋体" w:hAnsi="宋体"/>
              </w:rPr>
            </w:pPr>
            <w:r>
              <w:rPr>
                <w:rFonts w:hint="eastAsia" w:ascii="宋体" w:hAnsi="宋体"/>
              </w:rPr>
              <w:t>投标人的替代方案</w:t>
            </w:r>
          </w:p>
        </w:tc>
        <w:tc>
          <w:tcPr>
            <w:tcW w:w="4871" w:type="dxa"/>
            <w:vAlign w:val="center"/>
          </w:tcPr>
          <w:p>
            <w:pPr>
              <w:jc w:val="center"/>
              <w:rPr>
                <w:rFonts w:hint="eastAsia"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5</w:t>
            </w:r>
          </w:p>
        </w:tc>
        <w:tc>
          <w:tcPr>
            <w:tcW w:w="2526" w:type="dxa"/>
            <w:vAlign w:val="center"/>
          </w:tcPr>
          <w:p>
            <w:pPr>
              <w:jc w:val="center"/>
              <w:rPr>
                <w:rFonts w:hint="eastAsia" w:ascii="宋体" w:hAnsi="宋体"/>
              </w:rPr>
            </w:pPr>
            <w:r>
              <w:rPr>
                <w:rFonts w:hint="eastAsia" w:ascii="宋体" w:hAnsi="宋体"/>
              </w:rPr>
              <w:t>投标文件的大小</w:t>
            </w:r>
          </w:p>
        </w:tc>
        <w:tc>
          <w:tcPr>
            <w:tcW w:w="4871" w:type="dxa"/>
            <w:vAlign w:val="center"/>
          </w:tcPr>
          <w:p>
            <w:pPr>
              <w:jc w:val="center"/>
              <w:rPr>
                <w:rFonts w:hint="eastAsia"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6</w:t>
            </w:r>
          </w:p>
        </w:tc>
        <w:tc>
          <w:tcPr>
            <w:tcW w:w="2526" w:type="dxa"/>
            <w:vAlign w:val="center"/>
          </w:tcPr>
          <w:p>
            <w:pPr>
              <w:jc w:val="center"/>
              <w:rPr>
                <w:rFonts w:hint="eastAsia" w:ascii="宋体" w:hAnsi="宋体"/>
              </w:rPr>
            </w:pPr>
            <w:bookmarkStart w:id="29" w:name="_Hlk71664860"/>
            <w:r>
              <w:rPr>
                <w:rFonts w:hint="eastAsia" w:ascii="宋体" w:hAnsi="宋体"/>
              </w:rPr>
              <w:t>样品、演示、方案讲解</w:t>
            </w:r>
            <w:bookmarkEnd w:id="29"/>
          </w:p>
        </w:tc>
        <w:tc>
          <w:tcPr>
            <w:tcW w:w="4871" w:type="dxa"/>
            <w:vAlign w:val="center"/>
          </w:tcPr>
          <w:p>
            <w:pPr>
              <w:rPr>
                <w:rFonts w:hint="eastAsia" w:ascii="宋体" w:hAnsi="宋体"/>
              </w:rPr>
            </w:pPr>
            <w:r>
              <w:rPr>
                <w:rFonts w:hint="eastAsia" w:ascii="宋体" w:hAnsi="宋体"/>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7</w:t>
            </w:r>
          </w:p>
        </w:tc>
        <w:tc>
          <w:tcPr>
            <w:tcW w:w="2526" w:type="dxa"/>
            <w:vAlign w:val="center"/>
          </w:tcPr>
          <w:p>
            <w:pPr>
              <w:jc w:val="center"/>
              <w:rPr>
                <w:rFonts w:hint="eastAsia" w:ascii="宋体" w:hAnsi="宋体"/>
              </w:rPr>
            </w:pPr>
            <w:r>
              <w:rPr>
                <w:rFonts w:hint="eastAsia" w:ascii="宋体" w:hAnsi="宋体"/>
              </w:rPr>
              <w:t>评审方法</w:t>
            </w:r>
          </w:p>
        </w:tc>
        <w:tc>
          <w:tcPr>
            <w:tcW w:w="4871" w:type="dxa"/>
            <w:vAlign w:val="center"/>
          </w:tcPr>
          <w:p>
            <w:pPr>
              <w:jc w:val="left"/>
              <w:rPr>
                <w:rFonts w:hint="eastAsia" w:ascii="宋体" w:hAnsi="宋体"/>
              </w:rPr>
            </w:pPr>
            <w:r>
              <w:rPr>
                <w:rFonts w:hint="eastAsia" w:ascii="宋体" w:hAnsi="宋体"/>
                <w:b/>
                <w:lang w:eastAsia="zh-CN"/>
              </w:rPr>
              <w:t>☑</w:t>
            </w:r>
            <w:r>
              <w:rPr>
                <w:rFonts w:hint="eastAsia" w:ascii="宋体" w:hAnsi="宋体"/>
                <w:b/>
              </w:rPr>
              <w:t xml:space="preserve"> </w:t>
            </w: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8</w:t>
            </w:r>
          </w:p>
        </w:tc>
        <w:tc>
          <w:tcPr>
            <w:tcW w:w="2526" w:type="dxa"/>
            <w:vAlign w:val="center"/>
          </w:tcPr>
          <w:p>
            <w:pPr>
              <w:jc w:val="center"/>
              <w:rPr>
                <w:rFonts w:hint="eastAsia" w:ascii="宋体" w:hAnsi="宋体"/>
              </w:rPr>
            </w:pPr>
            <w:r>
              <w:rPr>
                <w:rFonts w:hint="eastAsia" w:ascii="宋体" w:hAnsi="宋体"/>
              </w:rPr>
              <w:t>定标方法</w:t>
            </w:r>
          </w:p>
        </w:tc>
        <w:tc>
          <w:tcPr>
            <w:tcW w:w="4871" w:type="dxa"/>
            <w:vAlign w:val="center"/>
          </w:tcPr>
          <w:p>
            <w:pPr>
              <w:jc w:val="left"/>
              <w:rPr>
                <w:rFonts w:hint="eastAsia" w:ascii="宋体" w:hAnsi="宋体"/>
              </w:rPr>
            </w:pPr>
            <w:r>
              <w:rPr>
                <w:rFonts w:hint="eastAsia" w:ascii="宋体" w:hAnsi="宋体"/>
                <w:b/>
                <w:lang w:eastAsia="zh-CN"/>
              </w:rPr>
              <w:t>☑</w:t>
            </w:r>
            <w:r>
              <w:rPr>
                <w:rFonts w:hint="eastAsia" w:ascii="宋体" w:hAnsi="宋体"/>
                <w:b/>
              </w:rPr>
              <w:t xml:space="preserve"> </w:t>
            </w: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42</w:t>
            </w:r>
          </w:p>
        </w:tc>
        <w:tc>
          <w:tcPr>
            <w:tcW w:w="2526" w:type="dxa"/>
            <w:vAlign w:val="center"/>
          </w:tcPr>
          <w:p>
            <w:pPr>
              <w:rPr>
                <w:rFonts w:hint="eastAsia" w:ascii="宋体" w:hAnsi="宋体"/>
              </w:rPr>
            </w:pPr>
            <w:r>
              <w:rPr>
                <w:rFonts w:hint="eastAsia"/>
                <w:lang w:eastAsia="zh-CN"/>
              </w:rPr>
              <w:t>公开征集</w:t>
            </w:r>
            <w:r>
              <w:rPr>
                <w:rFonts w:hint="eastAsia"/>
              </w:rPr>
              <w:t>失败的处理</w:t>
            </w:r>
          </w:p>
        </w:tc>
        <w:tc>
          <w:tcPr>
            <w:tcW w:w="4871" w:type="dxa"/>
            <w:vAlign w:val="center"/>
          </w:tcPr>
          <w:p>
            <w:pPr>
              <w:jc w:val="left"/>
              <w:rPr>
                <w:rFonts w:hint="eastAsia" w:ascii="宋体" w:hAnsi="宋体"/>
                <w:b/>
              </w:rPr>
            </w:pPr>
            <w:r>
              <w:rPr>
                <w:rFonts w:hint="eastAsia"/>
                <w:lang w:eastAsia="zh-CN"/>
              </w:rPr>
              <w:t>公开征集</w:t>
            </w:r>
            <w:r>
              <w:rPr>
                <w:rFonts w:hint="eastAsia"/>
              </w:rPr>
              <w:t>有效供应商不足三家的，项目</w:t>
            </w:r>
            <w:r>
              <w:rPr>
                <w:rFonts w:hint="eastAsia"/>
                <w:lang w:eastAsia="zh-CN"/>
              </w:rPr>
              <w:t>公开征集</w:t>
            </w:r>
            <w:r>
              <w:rPr>
                <w:rFonts w:hint="eastAsia"/>
              </w:rPr>
              <w:t>失败，重新采购。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4</w:t>
            </w:r>
            <w:r>
              <w:rPr>
                <w:rFonts w:ascii="宋体" w:hAnsi="宋体"/>
              </w:rPr>
              <w:t>6</w:t>
            </w:r>
          </w:p>
        </w:tc>
        <w:tc>
          <w:tcPr>
            <w:tcW w:w="2526" w:type="dxa"/>
            <w:vAlign w:val="center"/>
          </w:tcPr>
          <w:p>
            <w:pPr>
              <w:jc w:val="center"/>
              <w:rPr>
                <w:rFonts w:hint="eastAsia" w:ascii="宋体" w:hAnsi="宋体"/>
              </w:rPr>
            </w:pPr>
            <w:r>
              <w:rPr>
                <w:rFonts w:hint="eastAsia" w:ascii="宋体" w:hAnsi="宋体"/>
              </w:rPr>
              <w:t>履约担保</w:t>
            </w:r>
          </w:p>
        </w:tc>
        <w:tc>
          <w:tcPr>
            <w:tcW w:w="4871" w:type="dxa"/>
            <w:vAlign w:val="center"/>
          </w:tcPr>
          <w:p>
            <w:pPr>
              <w:jc w:val="left"/>
              <w:rPr>
                <w:rFonts w:hint="eastAsia" w:ascii="宋体" w:hAnsi="宋体"/>
              </w:rPr>
            </w:pPr>
            <w:r>
              <w:rPr>
                <w:rFonts w:hint="eastAsia" w:ascii="宋体" w:hAnsi="宋体"/>
                <w:b/>
                <w:lang w:eastAsia="zh-CN"/>
              </w:rPr>
              <w:t>☑</w:t>
            </w:r>
            <w:r>
              <w:rPr>
                <w:rFonts w:hint="eastAsia" w:ascii="宋体" w:hAnsi="宋体"/>
                <w:b/>
              </w:rPr>
              <w:t xml:space="preserve"> </w:t>
            </w:r>
            <w:r>
              <w:rPr>
                <w:rFonts w:hint="eastAsia" w:ascii="宋体" w:hAnsi="宋体"/>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52.8</w:t>
            </w:r>
          </w:p>
        </w:tc>
        <w:tc>
          <w:tcPr>
            <w:tcW w:w="2526" w:type="dxa"/>
            <w:vAlign w:val="center"/>
          </w:tcPr>
          <w:p>
            <w:pPr>
              <w:jc w:val="center"/>
              <w:rPr>
                <w:rFonts w:hint="eastAsia" w:ascii="宋体" w:hAnsi="宋体"/>
              </w:rPr>
            </w:pPr>
            <w:r>
              <w:rPr>
                <w:rFonts w:hint="eastAsia" w:ascii="宋体" w:hAnsi="宋体"/>
              </w:rPr>
              <w:t>争议（投诉）</w:t>
            </w:r>
          </w:p>
        </w:tc>
        <w:tc>
          <w:tcPr>
            <w:tcW w:w="4871" w:type="dxa"/>
            <w:vAlign w:val="center"/>
          </w:tcPr>
          <w:p>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pPr>
        <w:rPr>
          <w:b/>
        </w:rPr>
      </w:pPr>
      <w:r>
        <w:rPr>
          <w:rFonts w:hint="eastAsia"/>
          <w:szCs w:val="21"/>
        </w:rPr>
        <w:t>备注：本表是通用条款相关条款的补充和明确，如与通用条款内容相冲突的，以本表为准。</w:t>
      </w:r>
    </w:p>
    <w:p>
      <w:pPr>
        <w:rPr>
          <w:b/>
        </w:rPr>
      </w:pPr>
    </w:p>
    <w:p>
      <w:pPr>
        <w:pStyle w:val="4"/>
        <w:spacing w:before="120" w:beforeLines="50" w:after="120" w:afterLines="50"/>
        <w:rPr>
          <w:rFonts w:hint="eastAsia"/>
          <w:szCs w:val="24"/>
        </w:rPr>
      </w:pPr>
      <w:r>
        <w:rPr>
          <w:rFonts w:hint="eastAsia"/>
          <w:szCs w:val="24"/>
        </w:rPr>
        <w:t>二、其他关键信息</w:t>
      </w:r>
    </w:p>
    <w:p>
      <w:pPr>
        <w:ind w:firstLine="422" w:firstLineChars="200"/>
        <w:rPr>
          <w:b/>
          <w:bCs/>
        </w:rPr>
      </w:pPr>
      <w:r>
        <w:rPr>
          <w:rFonts w:hint="eastAsia"/>
          <w:b/>
          <w:bCs/>
        </w:rPr>
        <w:t>（一）与“对通用条款的补充内容”章节相关的事项</w:t>
      </w:r>
    </w:p>
    <w:p>
      <w:pPr>
        <w:spacing w:line="276" w:lineRule="auto"/>
        <w:ind w:firstLine="422" w:firstLineChars="200"/>
        <w:jc w:val="left"/>
        <w:rPr>
          <w:rFonts w:hint="eastAsia" w:asciiTheme="minorEastAsia" w:hAnsiTheme="minorEastAsia" w:eastAsiaTheme="minorEastAsia"/>
          <w:b/>
          <w:kern w:val="0"/>
          <w:szCs w:val="20"/>
        </w:rPr>
      </w:pPr>
      <w:bookmarkStart w:id="30" w:name="_Hlk72579465"/>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5"/>
        <w:tblW w:w="8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评标方法</w:t>
            </w:r>
          </w:p>
        </w:tc>
        <w:tc>
          <w:tcPr>
            <w:tcW w:w="5609" w:type="dxa"/>
          </w:tcPr>
          <w:p>
            <w:pPr>
              <w:jc w:val="center"/>
            </w:pPr>
            <w:r>
              <w:rPr>
                <w:rFonts w:hint="eastAsia"/>
              </w:rPr>
              <w:sym w:font="Wingdings" w:char="00FE"/>
            </w: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候选中标供应商家数</w:t>
            </w:r>
          </w:p>
        </w:tc>
        <w:tc>
          <w:tcPr>
            <w:tcW w:w="5609" w:type="dxa"/>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中标供应商家数</w:t>
            </w:r>
          </w:p>
        </w:tc>
        <w:tc>
          <w:tcPr>
            <w:tcW w:w="5609" w:type="dxa"/>
          </w:tcPr>
          <w:p>
            <w:pPr>
              <w:jc w:val="center"/>
            </w:pPr>
            <w:r>
              <w:rPr>
                <w:rFonts w:hint="eastAsia"/>
              </w:rPr>
              <w:t>1</w:t>
            </w:r>
          </w:p>
        </w:tc>
      </w:tr>
    </w:tbl>
    <w:p>
      <w:pPr>
        <w:ind w:firstLine="422" w:firstLineChars="200"/>
        <w:rPr>
          <w:rFonts w:hint="eastAsia" w:ascii="宋体" w:hAnsi="宋体"/>
          <w:b/>
        </w:rPr>
      </w:pPr>
    </w:p>
    <w:bookmarkEnd w:id="30"/>
    <w:p>
      <w:pPr>
        <w:ind w:firstLine="422" w:firstLineChars="200"/>
        <w:rPr>
          <w:b/>
        </w:rPr>
      </w:pPr>
      <w:r>
        <w:rPr>
          <w:rFonts w:hint="eastAsia"/>
          <w:b/>
        </w:rPr>
        <w:t>（二）其他事项</w:t>
      </w:r>
    </w:p>
    <w:p>
      <w:pPr>
        <w:ind w:firstLine="420" w:firstLineChars="200"/>
      </w:pPr>
      <w:r>
        <w:t>1</w:t>
      </w:r>
      <w:r>
        <w:rPr>
          <w:rFonts w:hint="eastAsia"/>
        </w:rPr>
        <w:t>、关于享受优惠政策的主体及价格扣除比例</w:t>
      </w:r>
    </w:p>
    <w:p>
      <w:pPr>
        <w:ind w:firstLine="420" w:firstLineChars="200"/>
      </w:pPr>
      <w:r>
        <w:rPr>
          <w:rFonts w:hint="eastAsia"/>
        </w:rPr>
        <w:t>（1）专门面向中小企业采购的项目，不再执行价格扣除比例。</w:t>
      </w:r>
    </w:p>
    <w:p>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lang w:val="en-US" w:eastAsia="zh-CN"/>
        </w:rPr>
        <w:t>10</w:t>
      </w:r>
      <w:r>
        <w:rPr>
          <w:color w:val="FF0000"/>
          <w:u w:val="single"/>
        </w:rPr>
        <w:t>%</w:t>
      </w:r>
      <w:r>
        <w:rPr>
          <w:rFonts w:hint="eastAsia"/>
          <w:color w:val="000000" w:themeColor="text1"/>
          <w14:textFill>
            <w14:solidFill>
              <w14:schemeClr w14:val="tx1"/>
            </w14:solidFill>
          </w14:textFill>
        </w:rPr>
        <w:t>（10%~20%）</w:t>
      </w:r>
      <w:r>
        <w:rPr>
          <w:rFonts w:hint="eastAsia"/>
        </w:rPr>
        <w:t>的扣除，用扣除后的价格参与评审。满足多项优惠政策的企业，不重复享受多项价格扣除政策。</w:t>
      </w:r>
    </w:p>
    <w:p>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优惠主体承接是指提供服务的人员为中小企业依照《中华人民共和国劳动合同法》订立劳动合同的从业人员。</w:t>
      </w:r>
    </w:p>
    <w:p>
      <w:pPr>
        <w:numPr>
          <w:ilvl w:val="0"/>
          <w:numId w:val="7"/>
        </w:numPr>
        <w:ind w:firstLine="420" w:firstLineChars="200"/>
        <w:rPr>
          <w:szCs w:val="21"/>
        </w:rPr>
      </w:pPr>
      <w:r>
        <w:rPr>
          <w:rFonts w:ascii="宋体" w:hAnsi="宋体" w:cs="宋体"/>
          <w:szCs w:val="21"/>
        </w:rPr>
        <w:t>中小企业参加</w:t>
      </w:r>
      <w:r>
        <w:rPr>
          <w:rFonts w:hint="eastAsia" w:ascii="宋体" w:hAnsi="宋体" w:cs="宋体"/>
          <w:szCs w:val="21"/>
        </w:rPr>
        <w:t>政府采购、自行采购</w:t>
      </w:r>
      <w:r>
        <w:rPr>
          <w:rFonts w:ascii="宋体" w:hAnsi="宋体" w:cs="宋体"/>
          <w:szCs w:val="21"/>
        </w:rPr>
        <w:t>活动，应当按照国务院批准的《中小企业划型标准规定》（工信部联企业〔2011〕300号）、《金融业企业划型标准规定》（银发〔2015〕309号）和《财政部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《中小企业声明函》中相关企业所属行业应当与采购标的所属行业相一致。</w:t>
      </w:r>
      <w:r>
        <w:rPr>
          <w:rFonts w:hint="eastAsia"/>
          <w:szCs w:val="21"/>
        </w:rPr>
        <w:t>本项目采购标的（服务需求）对应的中小企业划分标准所属行业为</w:t>
      </w:r>
      <w:r>
        <w:rPr>
          <w:rFonts w:hint="default"/>
          <w:color w:val="FF0000"/>
          <w:szCs w:val="21"/>
          <w:u w:val="single"/>
          <w:lang w:val="en-US"/>
        </w:rPr>
        <w:t>其他未列明行</w:t>
      </w:r>
      <w:r>
        <w:rPr>
          <w:rFonts w:hint="eastAsia"/>
          <w:szCs w:val="21"/>
        </w:rPr>
        <w:t>业。</w:t>
      </w:r>
    </w:p>
    <w:p>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hint="eastAsia"/>
          <w:lang w:eastAsia="zh-CN"/>
        </w:rPr>
        <w:t>采购</w:t>
      </w:r>
      <w:r>
        <w:rPr>
          <w:rFonts w:hint="eastAsia"/>
        </w:rPr>
        <w:t>文件第一册专用条款第四章“投标文件组成要求及格式”中“三、投标人情况介绍及资格证明文件”章节提供的格式）。</w:t>
      </w:r>
    </w:p>
    <w:p>
      <w:pPr>
        <w:ind w:firstLine="420" w:firstLineChars="200"/>
      </w:pPr>
      <w:r>
        <w:rPr>
          <w:rFonts w:hint="eastAsia"/>
        </w:rPr>
        <w:t>（5）享受价格扣除获得采购合同的，小微企业不得将合同分包给大中型企业。</w:t>
      </w:r>
    </w:p>
    <w:p>
      <w:pPr>
        <w:spacing w:line="360" w:lineRule="auto"/>
        <w:ind w:firstLine="422" w:firstLineChars="200"/>
        <w:rPr>
          <w:rFonts w:hint="eastAsia" w:ascii="宋体" w:hAnsi="宋体" w:cs="宋体"/>
          <w:b/>
          <w:bCs/>
        </w:rPr>
      </w:pPr>
    </w:p>
    <w:p>
      <w:pPr>
        <w:ind w:firstLine="422" w:firstLineChars="200"/>
        <w:rPr>
          <w:rFonts w:hint="eastAsia" w:ascii="宋体" w:hAnsi="宋体" w:cs="宋体"/>
          <w:b/>
          <w:bCs/>
        </w:rPr>
      </w:pPr>
      <w:r>
        <w:rPr>
          <w:rFonts w:hint="eastAsia" w:ascii="宋体" w:hAnsi="宋体" w:cs="宋体"/>
          <w:b/>
          <w:bCs/>
        </w:rPr>
        <w:t>2、关于采购订单融资政策</w:t>
      </w:r>
    </w:p>
    <w:p>
      <w:pPr>
        <w:wordWrap w:val="0"/>
        <w:ind w:firstLine="420" w:firstLineChars="200"/>
        <w:rPr>
          <w:rFonts w:hint="eastAsia"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640" w:firstLineChars="200"/>
        <w:rPr>
          <w:sz w:val="32"/>
          <w:szCs w:val="40"/>
        </w:rPr>
      </w:pPr>
    </w:p>
    <w:p>
      <w:pPr>
        <w:ind w:firstLine="422" w:firstLineChars="200"/>
        <w:rPr>
          <w:b/>
        </w:rPr>
      </w:pPr>
      <w:r>
        <w:rPr>
          <w:rFonts w:hint="eastAsia"/>
          <w:b/>
        </w:rPr>
        <w:t>3、</w:t>
      </w:r>
      <w:bookmarkStart w:id="31" w:name="_Hlk72594729"/>
      <w:bookmarkStart w:id="32" w:name="_Hlk76855768"/>
      <w:r>
        <w:rPr>
          <w:rFonts w:hint="eastAsia"/>
          <w:b/>
        </w:rPr>
        <w:t>本项目为代理服务项目，将向中标（成交）供应商收取代理服务费。</w:t>
      </w:r>
    </w:p>
    <w:bookmarkEnd w:id="31"/>
    <w:bookmarkEnd w:id="32"/>
    <w:p>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pPr>
        <w:ind w:firstLine="420" w:firstLineChars="200"/>
      </w:pPr>
      <w:r>
        <w:rPr>
          <w:rFonts w:hint="eastAsia"/>
        </w:rPr>
        <w:t>（1）代理服务费以《中标（成交）通知书》确定的中标（成交）金额作为计算基数，按差额定率累进法计算。</w:t>
      </w:r>
    </w:p>
    <w:p>
      <w:pPr>
        <w:ind w:firstLine="420" w:firstLineChars="200"/>
      </w:pPr>
      <w:r>
        <w:rPr>
          <w:rFonts w:hint="eastAsia"/>
        </w:rPr>
        <w:t>（2）中标（成交）金额的各部分费率如下表：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rPr>
              <w:t>中标（成交）金额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备注：1.每宗交易代理服务费不低于 5000 元；</w:t>
      </w:r>
    </w:p>
    <w:p>
      <w:pPr>
        <w:ind w:firstLine="420" w:firstLineChars="200"/>
      </w:pPr>
      <w:r>
        <w:rPr>
          <w:rFonts w:hint="eastAsia"/>
        </w:rPr>
        <w:t>2.对于报总价的采购类项目，中标（成交）价为中标（成交）金额；</w:t>
      </w:r>
      <w:r>
        <w:rPr>
          <w:rFonts w:hint="eastAsia"/>
          <w:b/>
          <w:bCs/>
          <w:color w:val="FF0000"/>
        </w:rPr>
        <w:t>对于报单价、折扣或费率的采购类项目，中标（成交）价为预算上限金额或经委托方与代理方确定的支付上限金额；</w:t>
      </w: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rPr>
          <w:rFonts w:hint="eastAsia" w:ascii="宋体" w:hAnsi="宋体" w:cs="宋体"/>
          <w:bCs/>
          <w:color w:val="FF0000"/>
          <w:szCs w:val="21"/>
        </w:rPr>
      </w:pPr>
      <w:r>
        <w:rPr>
          <w:rFonts w:hint="eastAsia"/>
        </w:rPr>
        <w:t>（3）中标（成交）供应商中标（成交）后，必须按规定采用银行对公转账方式向深圳交易集团有限公司直接交纳代理服务费，具体交纳信息以</w:t>
      </w:r>
      <w:bookmarkStart w:id="33" w:name="OLE_LINK1"/>
      <w:r>
        <w:rPr>
          <w:rFonts w:hint="eastAsia"/>
        </w:rPr>
        <w:t>《付款</w:t>
      </w:r>
      <w:r>
        <w:rPr>
          <w:rFonts w:hint="eastAsia"/>
          <w:lang w:eastAsia="zh-CN"/>
        </w:rPr>
        <w:t>（</w:t>
      </w:r>
      <w:r>
        <w:rPr>
          <w:rFonts w:hint="eastAsia"/>
          <w:lang w:val="en-US" w:eastAsia="zh-CN"/>
        </w:rPr>
        <w:t>缴款</w:t>
      </w:r>
      <w:r>
        <w:rPr>
          <w:rFonts w:hint="eastAsia"/>
          <w:lang w:eastAsia="zh-CN"/>
        </w:rPr>
        <w:t>）</w:t>
      </w:r>
      <w:r>
        <w:rPr>
          <w:rFonts w:hint="eastAsia"/>
        </w:rPr>
        <w:t>通知书》</w:t>
      </w:r>
      <w:bookmarkEnd w:id="33"/>
      <w:r>
        <w:rPr>
          <w:rFonts w:hint="eastAsia"/>
          <w:lang w:val="en-US" w:eastAsia="zh-CN"/>
        </w:rPr>
        <w:t>内容</w:t>
      </w:r>
      <w:r>
        <w:rPr>
          <w:rFonts w:hint="eastAsia"/>
        </w:rPr>
        <w:t>为准</w:t>
      </w:r>
      <w:r>
        <w:rPr>
          <w:rFonts w:hint="eastAsia"/>
          <w:lang w:val="en-US" w:eastAsia="zh-CN"/>
        </w:rPr>
        <w:t>。</w:t>
      </w:r>
    </w:p>
    <w:p>
      <w:pPr>
        <w:pStyle w:val="2"/>
      </w:pPr>
      <w:r>
        <w:rPr>
          <w:rFonts w:hint="eastAsia"/>
        </w:rPr>
        <w:br w:type="page"/>
      </w:r>
    </w:p>
    <w:p>
      <w:pPr>
        <w:pStyle w:val="4"/>
        <w:rPr>
          <w:rFonts w:hint="eastAsia"/>
          <w:sz w:val="28"/>
          <w:szCs w:val="28"/>
        </w:rPr>
      </w:pPr>
      <w:bookmarkStart w:id="34" w:name="_Toc128884461"/>
      <w:r>
        <w:rPr>
          <w:rFonts w:hint="eastAsia"/>
          <w:sz w:val="28"/>
          <w:szCs w:val="28"/>
        </w:rPr>
        <w:t>第三章 用户需求书</w:t>
      </w:r>
    </w:p>
    <w:p>
      <w:pPr>
        <w:pStyle w:val="4"/>
        <w:spacing w:before="120" w:beforeLines="50" w:after="120" w:afterLines="50"/>
        <w:rPr>
          <w:rFonts w:hint="eastAsia"/>
          <w:szCs w:val="24"/>
        </w:rPr>
      </w:pPr>
      <w:r>
        <w:rPr>
          <w:rFonts w:hint="eastAsia"/>
          <w:szCs w:val="24"/>
        </w:rPr>
        <w:t>一、项目基本信息</w:t>
      </w:r>
    </w:p>
    <w:tbl>
      <w:tblPr>
        <w:tblStyle w:val="44"/>
        <w:tblW w:w="8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4815"/>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08" w:type="dxa"/>
            <w:vAlign w:val="center"/>
          </w:tcPr>
          <w:p>
            <w:pPr>
              <w:jc w:val="center"/>
              <w:rPr>
                <w:bCs/>
                <w:szCs w:val="21"/>
              </w:rPr>
            </w:pPr>
            <w:r>
              <w:rPr>
                <w:rFonts w:hint="eastAsia"/>
                <w:bCs/>
                <w:szCs w:val="21"/>
              </w:rPr>
              <w:t>序号</w:t>
            </w:r>
          </w:p>
        </w:tc>
        <w:tc>
          <w:tcPr>
            <w:tcW w:w="4815" w:type="dxa"/>
            <w:vAlign w:val="center"/>
          </w:tcPr>
          <w:p>
            <w:pPr>
              <w:jc w:val="center"/>
              <w:rPr>
                <w:bCs/>
                <w:szCs w:val="21"/>
              </w:rPr>
            </w:pPr>
            <w:r>
              <w:rPr>
                <w:rFonts w:hint="eastAsia"/>
                <w:bCs/>
                <w:szCs w:val="21"/>
              </w:rPr>
              <w:t>采购项目名称</w:t>
            </w:r>
          </w:p>
        </w:tc>
        <w:tc>
          <w:tcPr>
            <w:tcW w:w="2940" w:type="dxa"/>
            <w:vAlign w:val="center"/>
          </w:tcPr>
          <w:p>
            <w:pPr>
              <w:jc w:val="center"/>
              <w:rPr>
                <w:b/>
                <w:bCs/>
                <w:color w:val="FF0000"/>
                <w:szCs w:val="21"/>
              </w:rPr>
            </w:pPr>
            <w:r>
              <w:rPr>
                <w:rFonts w:hint="eastAsia"/>
                <w:b/>
                <w:bCs/>
                <w:color w:val="FF0000"/>
                <w:szCs w:val="21"/>
              </w:rPr>
              <w:t>预算金额</w:t>
            </w:r>
            <w:r>
              <w:rPr>
                <w:rFonts w:hint="eastAsia"/>
                <w:b/>
                <w:bCs/>
                <w:color w:val="FF0000"/>
                <w:szCs w:val="21"/>
                <w:lang w:val="en-US" w:eastAsia="zh-CN"/>
              </w:rPr>
              <w:t>/支付上限</w:t>
            </w:r>
            <w:r>
              <w:rPr>
                <w:rFonts w:hint="eastAsia"/>
                <w:b/>
                <w:bCs/>
                <w:color w:val="FF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08" w:type="dxa"/>
            <w:vAlign w:val="center"/>
          </w:tcPr>
          <w:p>
            <w:pPr>
              <w:jc w:val="center"/>
              <w:rPr>
                <w:bCs/>
                <w:color w:val="FF0000"/>
                <w:szCs w:val="21"/>
              </w:rPr>
            </w:pPr>
            <w:r>
              <w:rPr>
                <w:rFonts w:hint="eastAsia"/>
                <w:bCs/>
                <w:color w:val="FF0000"/>
                <w:szCs w:val="21"/>
              </w:rPr>
              <w:t>1</w:t>
            </w:r>
          </w:p>
        </w:tc>
        <w:tc>
          <w:tcPr>
            <w:tcW w:w="4815" w:type="dxa"/>
            <w:vAlign w:val="center"/>
          </w:tcPr>
          <w:p>
            <w:pPr>
              <w:jc w:val="center"/>
              <w:rPr>
                <w:b/>
                <w:bCs/>
                <w:color w:val="FF0000"/>
                <w:szCs w:val="21"/>
              </w:rPr>
            </w:pPr>
            <w:r>
              <w:rPr>
                <w:rFonts w:hint="eastAsia"/>
                <w:b/>
                <w:bCs/>
                <w:color w:val="FF0000"/>
                <w:szCs w:val="21"/>
              </w:rPr>
              <w:t>深圳市公安局交通警察局2025年勤务辅警人身意外伤害保险项目</w:t>
            </w:r>
          </w:p>
        </w:tc>
        <w:tc>
          <w:tcPr>
            <w:tcW w:w="2940" w:type="dxa"/>
            <w:vAlign w:val="center"/>
          </w:tcPr>
          <w:p>
            <w:pPr>
              <w:jc w:val="center"/>
              <w:rPr>
                <w:rFonts w:hint="default" w:eastAsia="宋体"/>
                <w:bCs/>
                <w:color w:val="FF0000"/>
                <w:szCs w:val="21"/>
                <w:lang w:val="en-US" w:eastAsia="zh-CN"/>
              </w:rPr>
            </w:pPr>
            <w:r>
              <w:rPr>
                <w:rFonts w:hint="eastAsia"/>
                <w:bCs/>
                <w:color w:val="FF0000"/>
                <w:szCs w:val="21"/>
                <w:lang w:val="en-US" w:eastAsia="zh-CN"/>
              </w:rPr>
              <w:t>619000.00</w:t>
            </w:r>
          </w:p>
        </w:tc>
      </w:tr>
    </w:tbl>
    <w:p>
      <w:pPr>
        <w:pStyle w:val="4"/>
        <w:spacing w:before="120" w:beforeLines="50" w:after="120" w:afterLines="50"/>
        <w:rPr>
          <w:rFonts w:hint="eastAsia"/>
          <w:szCs w:val="24"/>
        </w:rPr>
      </w:pPr>
      <w:r>
        <w:rPr>
          <w:rFonts w:hint="eastAsia"/>
          <w:szCs w:val="24"/>
        </w:rPr>
        <w:t>二、项目概况</w:t>
      </w:r>
    </w:p>
    <w:p>
      <w:pPr>
        <w:widowControl/>
        <w:ind w:firstLine="420" w:firstLineChars="200"/>
        <w:rPr>
          <w:rFonts w:hint="eastAsia" w:ascii="宋体" w:hAnsi="宋体"/>
          <w:szCs w:val="21"/>
          <w:highlight w:val="none"/>
        </w:rPr>
      </w:pPr>
      <w:r>
        <w:rPr>
          <w:rFonts w:hint="eastAsia" w:ascii="宋体" w:hAnsi="宋体"/>
          <w:szCs w:val="21"/>
          <w:highlight w:val="none"/>
        </w:rPr>
        <w:t>为切实</w:t>
      </w:r>
      <w:r>
        <w:rPr>
          <w:rFonts w:hint="eastAsia" w:ascii="宋体" w:hAnsi="宋体"/>
          <w:szCs w:val="21"/>
          <w:highlight w:val="none"/>
          <w:lang w:eastAsia="zh-CN"/>
        </w:rPr>
        <w:t>加强</w:t>
      </w:r>
      <w:r>
        <w:rPr>
          <w:rFonts w:hint="eastAsia" w:ascii="宋体" w:hAnsi="宋体"/>
          <w:szCs w:val="21"/>
          <w:highlight w:val="none"/>
          <w:lang w:val="en-US" w:eastAsia="zh-CN"/>
        </w:rPr>
        <w:t>勤务辅警</w:t>
      </w:r>
      <w:r>
        <w:rPr>
          <w:rFonts w:hint="eastAsia" w:ascii="宋体" w:hAnsi="宋体"/>
          <w:szCs w:val="21"/>
          <w:highlight w:val="none"/>
        </w:rPr>
        <w:t>职业风险保障，体现</w:t>
      </w:r>
      <w:r>
        <w:rPr>
          <w:rFonts w:hint="eastAsia" w:ascii="宋体" w:hAnsi="宋体"/>
          <w:szCs w:val="21"/>
          <w:highlight w:val="none"/>
          <w:lang w:eastAsia="zh-CN"/>
        </w:rPr>
        <w:t>深圳市公安局</w:t>
      </w:r>
      <w:r>
        <w:rPr>
          <w:rFonts w:hint="eastAsia" w:ascii="宋体" w:hAnsi="宋体"/>
          <w:szCs w:val="21"/>
          <w:highlight w:val="none"/>
        </w:rPr>
        <w:t>交通警察局对全体</w:t>
      </w:r>
      <w:r>
        <w:rPr>
          <w:rFonts w:hint="eastAsia" w:ascii="宋体" w:hAnsi="宋体"/>
          <w:szCs w:val="21"/>
          <w:highlight w:val="none"/>
          <w:lang w:val="en-US" w:eastAsia="zh-CN"/>
        </w:rPr>
        <w:t>勤务辅警人员</w:t>
      </w:r>
      <w:r>
        <w:rPr>
          <w:rFonts w:hint="eastAsia" w:ascii="宋体" w:hAnsi="宋体"/>
          <w:szCs w:val="21"/>
          <w:highlight w:val="none"/>
        </w:rPr>
        <w:t>的关爱和体贴，进一步解除</w:t>
      </w:r>
      <w:r>
        <w:rPr>
          <w:rFonts w:hint="eastAsia" w:ascii="宋体" w:hAnsi="宋体"/>
          <w:szCs w:val="21"/>
          <w:highlight w:val="none"/>
          <w:lang w:val="en-US" w:eastAsia="zh-CN"/>
        </w:rPr>
        <w:t>勤务辅警人员</w:t>
      </w:r>
      <w:r>
        <w:rPr>
          <w:rFonts w:hint="eastAsia" w:ascii="宋体" w:hAnsi="宋体"/>
          <w:szCs w:val="21"/>
          <w:highlight w:val="none"/>
        </w:rPr>
        <w:t>的后顾之忧，增强</w:t>
      </w:r>
      <w:r>
        <w:rPr>
          <w:rFonts w:hint="eastAsia" w:ascii="宋体" w:hAnsi="宋体"/>
          <w:szCs w:val="21"/>
          <w:highlight w:val="none"/>
          <w:lang w:val="en-US" w:eastAsia="zh-CN"/>
        </w:rPr>
        <w:t>勤务辅警</w:t>
      </w:r>
      <w:r>
        <w:rPr>
          <w:rFonts w:hint="eastAsia" w:ascii="宋体" w:hAnsi="宋体"/>
          <w:szCs w:val="21"/>
          <w:highlight w:val="none"/>
          <w:lang w:eastAsia="zh-CN"/>
        </w:rPr>
        <w:t>的</w:t>
      </w:r>
      <w:r>
        <w:rPr>
          <w:rFonts w:hint="eastAsia" w:ascii="宋体" w:hAnsi="宋体"/>
          <w:szCs w:val="21"/>
          <w:highlight w:val="none"/>
        </w:rPr>
        <w:t>职业认同感、荣誉感、优越感和归属感，极大地激发全体</w:t>
      </w:r>
      <w:r>
        <w:rPr>
          <w:rFonts w:hint="eastAsia" w:ascii="宋体" w:hAnsi="宋体"/>
          <w:szCs w:val="21"/>
          <w:highlight w:val="none"/>
          <w:lang w:val="en-US" w:eastAsia="zh-CN"/>
        </w:rPr>
        <w:t>勤务辅警</w:t>
      </w:r>
      <w:r>
        <w:rPr>
          <w:rFonts w:hint="eastAsia" w:ascii="宋体" w:hAnsi="宋体"/>
          <w:szCs w:val="21"/>
          <w:highlight w:val="none"/>
        </w:rPr>
        <w:t>立足岗位、忠诚履职、干事热情，</w:t>
      </w:r>
      <w:r>
        <w:rPr>
          <w:rFonts w:hint="eastAsia" w:ascii="宋体" w:hAnsi="宋体"/>
          <w:szCs w:val="21"/>
          <w:highlight w:val="none"/>
          <w:lang w:eastAsia="zh-CN"/>
        </w:rPr>
        <w:t>深圳市公安局</w:t>
      </w:r>
      <w:r>
        <w:rPr>
          <w:rFonts w:hint="eastAsia" w:ascii="宋体" w:hAnsi="宋体"/>
          <w:szCs w:val="21"/>
          <w:highlight w:val="none"/>
        </w:rPr>
        <w:t>交通警察局将为全体</w:t>
      </w:r>
      <w:r>
        <w:rPr>
          <w:rFonts w:hint="eastAsia" w:ascii="宋体" w:hAnsi="宋体"/>
          <w:szCs w:val="21"/>
          <w:highlight w:val="none"/>
          <w:lang w:val="en-US" w:eastAsia="zh-CN"/>
        </w:rPr>
        <w:t>勤务辅警人员</w:t>
      </w:r>
      <w:r>
        <w:rPr>
          <w:rFonts w:hint="eastAsia" w:ascii="宋体" w:hAnsi="宋体"/>
          <w:szCs w:val="21"/>
          <w:highlight w:val="none"/>
        </w:rPr>
        <w:t>约3095人（目前在职人数2253人，预计6月份首投2253人，后续842人视入职时间再</w:t>
      </w:r>
      <w:r>
        <w:rPr>
          <w:rFonts w:hint="eastAsia" w:ascii="宋体" w:hAnsi="宋体"/>
          <w:szCs w:val="21"/>
          <w:highlight w:val="none"/>
          <w:lang w:val="en-US" w:eastAsia="zh-CN"/>
        </w:rPr>
        <w:t>行</w:t>
      </w:r>
      <w:r>
        <w:rPr>
          <w:rFonts w:hint="eastAsia" w:ascii="宋体" w:hAnsi="宋体"/>
          <w:szCs w:val="21"/>
          <w:highlight w:val="none"/>
        </w:rPr>
        <w:t>批增</w:t>
      </w:r>
      <w:r>
        <w:rPr>
          <w:rFonts w:hint="eastAsia" w:ascii="宋体" w:hAnsi="宋体"/>
          <w:szCs w:val="21"/>
          <w:highlight w:val="none"/>
          <w:lang w:val="en-US" w:eastAsia="zh-CN"/>
        </w:rPr>
        <w:t>，具体人数以实际投保时为准</w:t>
      </w:r>
      <w:r>
        <w:rPr>
          <w:rFonts w:hint="eastAsia" w:ascii="宋体" w:hAnsi="宋体"/>
          <w:szCs w:val="21"/>
          <w:highlight w:val="none"/>
          <w:lang w:eastAsia="zh-CN"/>
        </w:rPr>
        <w:t>）</w:t>
      </w:r>
      <w:r>
        <w:rPr>
          <w:rFonts w:hint="eastAsia" w:ascii="宋体" w:hAnsi="宋体"/>
          <w:szCs w:val="21"/>
          <w:highlight w:val="none"/>
        </w:rPr>
        <w:t>购买人身意外伤害保险。</w:t>
      </w:r>
    </w:p>
    <w:p>
      <w:pPr>
        <w:ind w:firstLine="420" w:firstLineChars="200"/>
        <w:rPr>
          <w:sz w:val="24"/>
        </w:rPr>
      </w:pPr>
      <w:r>
        <w:rPr>
          <w:rFonts w:hint="eastAsia" w:ascii="宋体" w:hAnsi="宋体"/>
          <w:szCs w:val="21"/>
          <w:highlight w:val="none"/>
          <w:lang w:eastAsia="zh-CN"/>
        </w:rPr>
        <w:t>现</w:t>
      </w:r>
      <w:r>
        <w:rPr>
          <w:rFonts w:hint="eastAsia" w:ascii="宋体" w:hAnsi="宋体"/>
          <w:szCs w:val="21"/>
          <w:highlight w:val="none"/>
        </w:rPr>
        <w:t>通过公开</w:t>
      </w:r>
      <w:r>
        <w:rPr>
          <w:rFonts w:hint="eastAsia" w:ascii="宋体" w:hAnsi="宋体"/>
          <w:szCs w:val="21"/>
          <w:highlight w:val="none"/>
          <w:lang w:val="en-US" w:eastAsia="zh-CN"/>
        </w:rPr>
        <w:t>征集</w:t>
      </w:r>
      <w:r>
        <w:rPr>
          <w:rFonts w:hint="eastAsia" w:ascii="宋体" w:hAnsi="宋体"/>
          <w:szCs w:val="21"/>
          <w:highlight w:val="none"/>
        </w:rPr>
        <w:t>确定</w:t>
      </w:r>
      <w:r>
        <w:rPr>
          <w:rFonts w:hint="eastAsia" w:ascii="宋体" w:hAnsi="宋体"/>
          <w:szCs w:val="21"/>
          <w:highlight w:val="none"/>
          <w:lang w:val="en-US" w:eastAsia="zh-CN"/>
        </w:rPr>
        <w:t>1名中标供应商</w:t>
      </w:r>
      <w:r>
        <w:rPr>
          <w:rFonts w:hint="eastAsia" w:ascii="宋体" w:hAnsi="宋体"/>
          <w:szCs w:val="21"/>
          <w:highlight w:val="none"/>
        </w:rPr>
        <w:t>，为</w:t>
      </w:r>
      <w:r>
        <w:rPr>
          <w:rFonts w:hint="eastAsia" w:ascii="宋体" w:hAnsi="宋体"/>
          <w:szCs w:val="21"/>
          <w:highlight w:val="none"/>
          <w:lang w:eastAsia="zh-CN"/>
        </w:rPr>
        <w:t>本项目</w:t>
      </w:r>
      <w:r>
        <w:rPr>
          <w:rFonts w:hint="eastAsia" w:ascii="宋体" w:hAnsi="宋体"/>
          <w:szCs w:val="21"/>
          <w:highlight w:val="none"/>
        </w:rPr>
        <w:t>提供承保、理赔及其他保险服务。在服务期内，中标人有违反承诺行为且符合服务内容终止情形的，采购单位有权终止其承保服务</w:t>
      </w:r>
      <w:r>
        <w:rPr>
          <w:rFonts w:hint="eastAsia" w:ascii="宋体" w:hAnsi="宋体"/>
          <w:szCs w:val="21"/>
          <w:highlight w:val="none"/>
          <w:lang w:eastAsia="zh-CN"/>
        </w:rPr>
        <w:t>。</w:t>
      </w:r>
    </w:p>
    <w:p>
      <w:pPr>
        <w:rPr>
          <w:rFonts w:hint="eastAsia" w:ascii="宋体" w:hAnsi="宋体"/>
          <w:b/>
          <w:color w:val="FF0000"/>
          <w:szCs w:val="21"/>
        </w:rPr>
      </w:pPr>
    </w:p>
    <w:p>
      <w:pPr>
        <w:pStyle w:val="4"/>
        <w:spacing w:before="120" w:beforeLines="50" w:after="120" w:afterLines="50"/>
        <w:rPr>
          <w:rFonts w:hint="eastAsia"/>
          <w:szCs w:val="24"/>
        </w:rPr>
      </w:pPr>
      <w:r>
        <w:rPr>
          <w:rFonts w:hint="eastAsia"/>
          <w:szCs w:val="24"/>
        </w:rPr>
        <w:t>三、</w:t>
      </w:r>
      <w:bookmarkStart w:id="35" w:name="_Hlk72073432"/>
      <w:r>
        <w:rPr>
          <w:rFonts w:hint="eastAsia"/>
          <w:szCs w:val="24"/>
        </w:rPr>
        <w:t>服务需求明细</w:t>
      </w:r>
      <w:bookmarkEnd w:id="35"/>
    </w:p>
    <w:tbl>
      <w:tblPr>
        <w:tblStyle w:val="44"/>
        <w:tblpPr w:leftFromText="180" w:rightFromText="180" w:vertAnchor="text" w:horzAnchor="margin" w:tblpY="173"/>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6170"/>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dxa"/>
            <w:vAlign w:val="center"/>
          </w:tcPr>
          <w:p>
            <w:pPr>
              <w:jc w:val="center"/>
              <w:rPr>
                <w:bCs/>
                <w:szCs w:val="21"/>
              </w:rPr>
            </w:pPr>
            <w:r>
              <w:rPr>
                <w:rFonts w:hint="eastAsia"/>
                <w:bCs/>
                <w:szCs w:val="21"/>
              </w:rPr>
              <w:t>序号</w:t>
            </w:r>
          </w:p>
        </w:tc>
        <w:tc>
          <w:tcPr>
            <w:tcW w:w="6170" w:type="dxa"/>
            <w:vAlign w:val="center"/>
          </w:tcPr>
          <w:p>
            <w:pPr>
              <w:jc w:val="center"/>
              <w:rPr>
                <w:bCs/>
                <w:szCs w:val="21"/>
              </w:rPr>
            </w:pPr>
            <w:r>
              <w:rPr>
                <w:rFonts w:hint="eastAsia"/>
                <w:bCs/>
                <w:szCs w:val="21"/>
              </w:rPr>
              <w:t>服务需求名称（标的名称）</w:t>
            </w:r>
          </w:p>
        </w:tc>
        <w:tc>
          <w:tcPr>
            <w:tcW w:w="851" w:type="dxa"/>
            <w:vAlign w:val="center"/>
          </w:tcPr>
          <w:p>
            <w:pPr>
              <w:jc w:val="center"/>
              <w:rPr>
                <w:bCs/>
                <w:szCs w:val="21"/>
              </w:rPr>
            </w:pPr>
            <w:r>
              <w:rPr>
                <w:rFonts w:hint="eastAsia"/>
                <w:bCs/>
                <w:szCs w:val="21"/>
              </w:rPr>
              <w:t>数量</w:t>
            </w:r>
          </w:p>
        </w:tc>
        <w:tc>
          <w:tcPr>
            <w:tcW w:w="850" w:type="dxa"/>
            <w:vAlign w:val="center"/>
          </w:tcPr>
          <w:p>
            <w:pPr>
              <w:jc w:val="center"/>
              <w:rPr>
                <w:bCs/>
                <w:szCs w:val="21"/>
              </w:rPr>
            </w:pPr>
            <w:r>
              <w:rPr>
                <w:rFonts w:hint="eastAsia"/>
                <w:bCs/>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pPr>
              <w:jc w:val="center"/>
              <w:rPr>
                <w:bCs/>
                <w:szCs w:val="21"/>
              </w:rPr>
            </w:pPr>
            <w:r>
              <w:rPr>
                <w:rFonts w:hint="eastAsia"/>
                <w:bCs/>
                <w:szCs w:val="21"/>
              </w:rPr>
              <w:t>1</w:t>
            </w:r>
          </w:p>
        </w:tc>
        <w:tc>
          <w:tcPr>
            <w:tcW w:w="6170" w:type="dxa"/>
            <w:vAlign w:val="center"/>
          </w:tcPr>
          <w:p>
            <w:pPr>
              <w:jc w:val="center"/>
              <w:rPr>
                <w:bCs/>
                <w:szCs w:val="21"/>
              </w:rPr>
            </w:pPr>
            <w:r>
              <w:rPr>
                <w:rFonts w:hint="eastAsia"/>
                <w:bCs/>
                <w:szCs w:val="21"/>
              </w:rPr>
              <w:t>深圳市公安局交通警察局2025年勤务辅警人身意外伤害保险项目</w:t>
            </w:r>
          </w:p>
        </w:tc>
        <w:tc>
          <w:tcPr>
            <w:tcW w:w="851" w:type="dxa"/>
            <w:vAlign w:val="center"/>
          </w:tcPr>
          <w:p>
            <w:pPr>
              <w:jc w:val="center"/>
              <w:rPr>
                <w:rFonts w:hint="eastAsia" w:eastAsia="宋体"/>
                <w:bCs/>
                <w:szCs w:val="21"/>
                <w:lang w:val="en-US" w:eastAsia="zh-CN"/>
              </w:rPr>
            </w:pPr>
            <w:r>
              <w:rPr>
                <w:rFonts w:hint="eastAsia"/>
                <w:bCs/>
                <w:szCs w:val="21"/>
                <w:lang w:val="en-US" w:eastAsia="zh-CN"/>
              </w:rPr>
              <w:t>1</w:t>
            </w:r>
          </w:p>
        </w:tc>
        <w:tc>
          <w:tcPr>
            <w:tcW w:w="850" w:type="dxa"/>
            <w:vAlign w:val="center"/>
          </w:tcPr>
          <w:p>
            <w:pPr>
              <w:jc w:val="center"/>
              <w:rPr>
                <w:rFonts w:hint="eastAsia" w:eastAsia="宋体"/>
                <w:bCs/>
                <w:szCs w:val="21"/>
                <w:lang w:val="en-US" w:eastAsia="zh-CN"/>
              </w:rPr>
            </w:pPr>
            <w:r>
              <w:rPr>
                <w:rFonts w:hint="eastAsia"/>
                <w:bCs/>
                <w:szCs w:val="21"/>
                <w:lang w:val="en-US" w:eastAsia="zh-CN"/>
              </w:rPr>
              <w:t>项</w:t>
            </w:r>
          </w:p>
        </w:tc>
      </w:tr>
    </w:tbl>
    <w:p>
      <w:pPr>
        <w:rPr>
          <w:rFonts w:hint="eastAsia" w:ascii="宋体" w:hAnsi="宋体"/>
          <w:b/>
          <w:color w:val="FF0000"/>
          <w:szCs w:val="21"/>
        </w:rPr>
      </w:pPr>
    </w:p>
    <w:p>
      <w:pPr>
        <w:pStyle w:val="4"/>
        <w:spacing w:before="120" w:beforeLines="50" w:after="120" w:afterLines="50"/>
        <w:rPr>
          <w:rFonts w:hint="eastAsia"/>
          <w:szCs w:val="24"/>
        </w:rPr>
      </w:pPr>
      <w:r>
        <w:rPr>
          <w:rFonts w:hint="eastAsia"/>
          <w:szCs w:val="24"/>
        </w:rPr>
        <w:t>四、实质性条款</w:t>
      </w:r>
    </w:p>
    <w:tbl>
      <w:tblPr>
        <w:tblStyle w:val="44"/>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7951"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7951" w:type="dxa"/>
          </w:tcPr>
          <w:p>
            <w:pPr>
              <w:rPr>
                <w:rFonts w:hint="eastAsia" w:hAnsi="宋体" w:eastAsiaTheme="minorEastAsia"/>
                <w:kern w:val="0"/>
                <w:szCs w:val="21"/>
              </w:rPr>
            </w:pPr>
            <w:r>
              <w:rPr>
                <w:rFonts w:hint="eastAsia"/>
              </w:rPr>
              <w:t>满足本项目标★的条款要求</w:t>
            </w:r>
          </w:p>
        </w:tc>
      </w:tr>
      <w:bookmarkEnd w:id="34"/>
    </w:tbl>
    <w:p>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lang w:eastAsia="zh-CN"/>
        </w:rPr>
        <w:t>采购</w:t>
      </w:r>
      <w:r>
        <w:rPr>
          <w:rFonts w:ascii="宋体"/>
          <w:b/>
          <w:kern w:val="0"/>
          <w:sz w:val="24"/>
          <w:szCs w:val="20"/>
        </w:rPr>
        <w:t>文件要求和条件作投标无效处理。</w:t>
      </w:r>
    </w:p>
    <w:p>
      <w:pPr>
        <w:pStyle w:val="2"/>
      </w:pPr>
    </w:p>
    <w:p>
      <w:pPr>
        <w:pStyle w:val="4"/>
        <w:spacing w:before="120" w:beforeLines="50" w:after="120" w:afterLines="50"/>
        <w:rPr>
          <w:rFonts w:hint="eastAsia"/>
          <w:szCs w:val="24"/>
        </w:rPr>
      </w:pPr>
      <w:r>
        <w:rPr>
          <w:rFonts w:hint="eastAsia"/>
          <w:szCs w:val="24"/>
        </w:rPr>
        <w:t>五、技术要求</w:t>
      </w:r>
    </w:p>
    <w:p>
      <w:pPr>
        <w:pStyle w:val="191"/>
        <w:numPr>
          <w:ilvl w:val="0"/>
          <w:numId w:val="0"/>
        </w:numPr>
        <w:ind w:leftChars="200"/>
        <w:rPr>
          <w:rFonts w:hint="default" w:ascii="宋体" w:hAnsi="宋体" w:eastAsia="宋体"/>
          <w:b/>
          <w:bCs/>
          <w:color w:val="000000"/>
          <w:highlight w:val="none"/>
          <w:lang w:val="en-US" w:eastAsia="zh-CN"/>
        </w:rPr>
      </w:pPr>
      <w:r>
        <w:rPr>
          <w:rFonts w:hint="eastAsia" w:ascii="宋体" w:hAnsi="宋体"/>
          <w:b/>
          <w:bCs/>
          <w:color w:val="000000"/>
          <w:highlight w:val="none"/>
          <w:lang w:eastAsia="zh-CN"/>
        </w:rPr>
        <w:t>（</w:t>
      </w:r>
      <w:r>
        <w:rPr>
          <w:rFonts w:hint="eastAsia" w:ascii="宋体" w:hAnsi="宋体"/>
          <w:b/>
          <w:bCs/>
          <w:color w:val="000000"/>
          <w:highlight w:val="none"/>
          <w:lang w:val="en-US" w:eastAsia="zh-CN"/>
        </w:rPr>
        <w:t>一</w:t>
      </w:r>
      <w:r>
        <w:rPr>
          <w:rFonts w:hint="eastAsia" w:ascii="宋体" w:hAnsi="宋体"/>
          <w:b/>
          <w:bCs/>
          <w:color w:val="000000"/>
          <w:highlight w:val="none"/>
          <w:lang w:eastAsia="zh-CN"/>
        </w:rPr>
        <w:t>）保险方案</w:t>
      </w:r>
      <w:r>
        <w:rPr>
          <w:rFonts w:hint="eastAsia" w:ascii="宋体" w:hAnsi="宋体"/>
          <w:b/>
          <w:bCs/>
          <w:color w:val="000000"/>
          <w:highlight w:val="none"/>
          <w:lang w:val="en-US" w:eastAsia="zh-CN"/>
        </w:rPr>
        <w:t>相关信息</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b/>
          <w:bCs/>
          <w:kern w:val="2"/>
          <w:sz w:val="21"/>
          <w:szCs w:val="21"/>
          <w:highlight w:val="none"/>
          <w:lang w:val="en-US" w:eastAsia="zh-CN" w:bidi="ar-SA"/>
        </w:rPr>
        <w:t>1.投保人：</w:t>
      </w:r>
      <w:r>
        <w:rPr>
          <w:rFonts w:hint="eastAsia" w:ascii="宋体" w:hAnsi="宋体" w:eastAsia="宋体" w:cs="Times New Roman"/>
          <w:kern w:val="2"/>
          <w:sz w:val="21"/>
          <w:szCs w:val="21"/>
          <w:highlight w:val="none"/>
          <w:lang w:val="en-US" w:eastAsia="zh-CN" w:bidi="ar-SA"/>
        </w:rPr>
        <w:t>深圳市公安局</w:t>
      </w:r>
      <w:r>
        <w:rPr>
          <w:rFonts w:hint="eastAsia" w:ascii="宋体" w:hAnsi="宋体" w:eastAsia="宋体" w:cs="Times New Roman"/>
          <w:szCs w:val="21"/>
          <w:highlight w:val="none"/>
        </w:rPr>
        <w:t>交通警察局</w:t>
      </w:r>
    </w:p>
    <w:p>
      <w:pPr>
        <w:pStyle w:val="191"/>
        <w:numPr>
          <w:ilvl w:val="0"/>
          <w:numId w:val="0"/>
        </w:numPr>
        <w:ind w:firstLine="422"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b/>
          <w:bCs/>
          <w:kern w:val="2"/>
          <w:sz w:val="21"/>
          <w:szCs w:val="21"/>
          <w:highlight w:val="none"/>
          <w:lang w:val="en-US" w:eastAsia="zh-CN" w:bidi="ar-SA"/>
        </w:rPr>
        <w:t>2.被保险人：</w:t>
      </w:r>
      <w:r>
        <w:rPr>
          <w:rFonts w:hint="eastAsia" w:ascii="宋体" w:hAnsi="宋体" w:eastAsia="宋体" w:cs="Times New Roman"/>
          <w:kern w:val="2"/>
          <w:sz w:val="21"/>
          <w:szCs w:val="21"/>
          <w:highlight w:val="none"/>
          <w:lang w:val="en-US" w:eastAsia="zh-CN" w:bidi="ar-SA"/>
        </w:rPr>
        <w:t>深圳市公安局</w:t>
      </w:r>
      <w:r>
        <w:rPr>
          <w:rFonts w:hint="eastAsia" w:ascii="宋体" w:hAnsi="宋体" w:eastAsia="宋体" w:cs="Times New Roman"/>
          <w:szCs w:val="21"/>
          <w:highlight w:val="none"/>
        </w:rPr>
        <w:t>交通警察局</w:t>
      </w:r>
      <w:r>
        <w:rPr>
          <w:rFonts w:hint="eastAsia" w:ascii="宋体" w:hAnsi="宋体" w:eastAsia="宋体" w:cs="Times New Roman"/>
          <w:kern w:val="2"/>
          <w:sz w:val="21"/>
          <w:szCs w:val="21"/>
          <w:highlight w:val="none"/>
          <w:lang w:val="en-US" w:eastAsia="zh-CN" w:bidi="ar-SA"/>
        </w:rPr>
        <w:t>全体</w:t>
      </w:r>
      <w:r>
        <w:rPr>
          <w:rFonts w:hint="eastAsia" w:ascii="宋体" w:hAnsi="宋体" w:eastAsia="宋体" w:cs="Times New Roman"/>
          <w:szCs w:val="21"/>
          <w:highlight w:val="none"/>
          <w:lang w:eastAsia="zh-CN"/>
        </w:rPr>
        <w:t>勤务辅警</w:t>
      </w:r>
      <w:r>
        <w:rPr>
          <w:rFonts w:hint="eastAsia" w:ascii="宋体" w:hAnsi="宋体" w:eastAsia="宋体" w:cs="Times New Roman"/>
          <w:kern w:val="2"/>
          <w:sz w:val="21"/>
          <w:szCs w:val="21"/>
          <w:highlight w:val="none"/>
          <w:lang w:val="en-US" w:eastAsia="zh-CN" w:bidi="ar-SA"/>
        </w:rPr>
        <w:t>，约3095人，首批投保人数约为2253人（为预估人数，以下年龄结构供参考，具体人数以实际出单时提供的清单为准）。</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10"/>
        <w:gridCol w:w="1720"/>
        <w:gridCol w:w="1722"/>
        <w:gridCol w:w="1983"/>
        <w:gridCol w:w="1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eastAsia" w:ascii="宋体" w:hAnsi="宋体" w:eastAsia="宋体" w:cs="宋体"/>
                <w:b/>
                <w:bCs/>
                <w:i w:val="0"/>
                <w:iCs w:val="0"/>
                <w:color w:val="auto"/>
                <w:sz w:val="21"/>
                <w:szCs w:val="21"/>
                <w:highlight w:val="none"/>
                <w:lang w:val="en-US" w:eastAsia="zh-CN" w:bidi="ar"/>
              </w:rPr>
            </w:pPr>
            <w:r>
              <w:rPr>
                <w:rStyle w:val="213"/>
                <w:rFonts w:hint="eastAsia" w:ascii="宋体" w:hAnsi="宋体" w:eastAsia="宋体" w:cs="宋体"/>
                <w:b/>
                <w:bCs/>
                <w:i w:val="0"/>
                <w:iCs w:val="0"/>
                <w:color w:val="auto"/>
                <w:sz w:val="21"/>
                <w:szCs w:val="21"/>
                <w:highlight w:val="none"/>
                <w:lang w:val="en-US" w:eastAsia="zh-CN" w:bidi="ar"/>
              </w:rPr>
              <w:t>年龄区间</w:t>
            </w:r>
          </w:p>
        </w:tc>
        <w:tc>
          <w:tcPr>
            <w:tcW w:w="9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eastAsia" w:ascii="宋体" w:hAnsi="宋体" w:eastAsia="宋体" w:cs="宋体"/>
                <w:b/>
                <w:bCs/>
                <w:i w:val="0"/>
                <w:iCs w:val="0"/>
                <w:color w:val="auto"/>
                <w:sz w:val="21"/>
                <w:szCs w:val="21"/>
                <w:highlight w:val="none"/>
                <w:lang w:val="en-US" w:eastAsia="zh-CN" w:bidi="ar"/>
              </w:rPr>
            </w:pPr>
            <w:r>
              <w:rPr>
                <w:rStyle w:val="213"/>
                <w:rFonts w:hint="eastAsia" w:ascii="宋体" w:hAnsi="宋体" w:eastAsia="宋体" w:cs="宋体"/>
                <w:b/>
                <w:bCs/>
                <w:i w:val="0"/>
                <w:iCs w:val="0"/>
                <w:color w:val="auto"/>
                <w:sz w:val="21"/>
                <w:szCs w:val="21"/>
                <w:highlight w:val="none"/>
                <w:lang w:val="en-US" w:eastAsia="zh-CN" w:bidi="ar"/>
              </w:rPr>
              <w:t>男(人)</w:t>
            </w:r>
          </w:p>
        </w:tc>
        <w:tc>
          <w:tcPr>
            <w:tcW w:w="9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eastAsia" w:ascii="宋体" w:hAnsi="宋体" w:eastAsia="宋体" w:cs="宋体"/>
                <w:b/>
                <w:bCs/>
                <w:i w:val="0"/>
                <w:iCs w:val="0"/>
                <w:color w:val="auto"/>
                <w:sz w:val="21"/>
                <w:szCs w:val="21"/>
                <w:highlight w:val="none"/>
                <w:lang w:val="en-US" w:eastAsia="zh-CN" w:bidi="ar"/>
              </w:rPr>
            </w:pPr>
            <w:r>
              <w:rPr>
                <w:rStyle w:val="213"/>
                <w:rFonts w:hint="eastAsia" w:ascii="宋体" w:hAnsi="宋体" w:eastAsia="宋体" w:cs="宋体"/>
                <w:b/>
                <w:bCs/>
                <w:i w:val="0"/>
                <w:iCs w:val="0"/>
                <w:color w:val="auto"/>
                <w:sz w:val="21"/>
                <w:szCs w:val="21"/>
                <w:highlight w:val="none"/>
                <w:lang w:val="en-US" w:eastAsia="zh-CN" w:bidi="ar"/>
              </w:rPr>
              <w:t>女(人)</w:t>
            </w:r>
          </w:p>
        </w:tc>
        <w:tc>
          <w:tcPr>
            <w:tcW w:w="10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eastAsia" w:ascii="宋体" w:hAnsi="宋体" w:eastAsia="宋体" w:cs="宋体"/>
                <w:b/>
                <w:bCs/>
                <w:i w:val="0"/>
                <w:iCs w:val="0"/>
                <w:color w:val="auto"/>
                <w:sz w:val="21"/>
                <w:szCs w:val="21"/>
                <w:highlight w:val="none"/>
                <w:lang w:val="en-US" w:eastAsia="zh-CN" w:bidi="ar"/>
              </w:rPr>
            </w:pPr>
            <w:r>
              <w:rPr>
                <w:rStyle w:val="213"/>
                <w:rFonts w:hint="eastAsia" w:ascii="宋体" w:hAnsi="宋体" w:eastAsia="宋体" w:cs="宋体"/>
                <w:b/>
                <w:bCs/>
                <w:i w:val="0"/>
                <w:iCs w:val="0"/>
                <w:color w:val="auto"/>
                <w:sz w:val="21"/>
                <w:szCs w:val="21"/>
                <w:highlight w:val="none"/>
                <w:lang w:val="en-US" w:eastAsia="zh-CN" w:bidi="ar"/>
              </w:rPr>
              <w:t>合计(人)</w:t>
            </w:r>
          </w:p>
        </w:tc>
        <w:tc>
          <w:tcPr>
            <w:tcW w:w="9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eastAsia" w:ascii="宋体" w:hAnsi="宋体" w:eastAsia="宋体" w:cs="宋体"/>
                <w:b/>
                <w:bCs/>
                <w:i w:val="0"/>
                <w:iCs w:val="0"/>
                <w:color w:val="auto"/>
                <w:sz w:val="21"/>
                <w:szCs w:val="21"/>
                <w:highlight w:val="none"/>
                <w:lang w:val="en-US" w:eastAsia="zh-CN" w:bidi="ar"/>
              </w:rPr>
            </w:pPr>
            <w:r>
              <w:rPr>
                <w:rStyle w:val="213"/>
                <w:rFonts w:hint="eastAsia" w:ascii="宋体" w:hAnsi="宋体" w:eastAsia="宋体" w:cs="宋体"/>
                <w:b/>
                <w:bCs/>
                <w:i w:val="0"/>
                <w:iCs w:val="0"/>
                <w:color w:val="auto"/>
                <w:sz w:val="21"/>
                <w:szCs w:val="21"/>
                <w:highlight w:val="none"/>
                <w:lang w:val="en-US" w:eastAsia="zh-CN" w:bidi="ar"/>
              </w:rPr>
              <w:t>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eastAsia" w:ascii="宋体" w:hAnsi="宋体" w:eastAsia="宋体" w:cs="宋体"/>
                <w:i w:val="0"/>
                <w:iCs w:val="0"/>
                <w:color w:val="auto"/>
                <w:sz w:val="21"/>
                <w:szCs w:val="21"/>
                <w:highlight w:val="none"/>
                <w:lang w:val="en-US" w:eastAsia="zh-CN" w:bidi="ar"/>
              </w:rPr>
            </w:pPr>
            <w:r>
              <w:rPr>
                <w:rStyle w:val="213"/>
                <w:rFonts w:hint="eastAsia" w:ascii="宋体" w:hAnsi="宋体" w:eastAsia="宋体" w:cs="宋体"/>
                <w:i w:val="0"/>
                <w:iCs w:val="0"/>
                <w:color w:val="auto"/>
                <w:sz w:val="21"/>
                <w:szCs w:val="21"/>
                <w:highlight w:val="none"/>
                <w:lang w:val="en-US" w:eastAsia="zh-CN" w:bidi="ar"/>
              </w:rPr>
              <w:t>20-29岁</w:t>
            </w:r>
          </w:p>
        </w:tc>
        <w:tc>
          <w:tcPr>
            <w:tcW w:w="9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default" w:ascii="宋体" w:hAnsi="宋体" w:eastAsia="宋体" w:cs="宋体"/>
                <w:i w:val="0"/>
                <w:iCs w:val="0"/>
                <w:color w:val="auto"/>
                <w:sz w:val="21"/>
                <w:szCs w:val="21"/>
                <w:highlight w:val="none"/>
                <w:lang w:val="en-US" w:eastAsia="zh-CN" w:bidi="ar"/>
              </w:rPr>
            </w:pPr>
            <w:r>
              <w:rPr>
                <w:rStyle w:val="213"/>
                <w:rFonts w:hint="eastAsia" w:ascii="宋体" w:hAnsi="宋体" w:eastAsia="宋体" w:cs="宋体"/>
                <w:i w:val="0"/>
                <w:iCs w:val="0"/>
                <w:color w:val="auto"/>
                <w:sz w:val="21"/>
                <w:szCs w:val="21"/>
                <w:highlight w:val="none"/>
                <w:lang w:val="en-US" w:eastAsia="zh-CN" w:bidi="ar"/>
              </w:rPr>
              <w:t>956</w:t>
            </w:r>
          </w:p>
        </w:tc>
        <w:tc>
          <w:tcPr>
            <w:tcW w:w="9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default" w:ascii="宋体" w:hAnsi="宋体" w:eastAsia="宋体" w:cs="宋体"/>
                <w:i w:val="0"/>
                <w:iCs w:val="0"/>
                <w:color w:val="auto"/>
                <w:sz w:val="21"/>
                <w:szCs w:val="21"/>
                <w:highlight w:val="none"/>
                <w:lang w:val="en-US" w:eastAsia="zh-CN" w:bidi="ar"/>
              </w:rPr>
            </w:pPr>
            <w:r>
              <w:rPr>
                <w:rStyle w:val="213"/>
                <w:rFonts w:hint="eastAsia" w:ascii="宋体" w:hAnsi="宋体" w:eastAsia="宋体" w:cs="宋体"/>
                <w:i w:val="0"/>
                <w:iCs w:val="0"/>
                <w:color w:val="auto"/>
                <w:sz w:val="21"/>
                <w:szCs w:val="21"/>
                <w:highlight w:val="none"/>
                <w:lang w:val="en-US" w:eastAsia="zh-CN" w:bidi="ar"/>
              </w:rPr>
              <w:t>103</w:t>
            </w:r>
          </w:p>
        </w:tc>
        <w:tc>
          <w:tcPr>
            <w:tcW w:w="10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default" w:ascii="宋体" w:hAnsi="宋体" w:eastAsia="宋体" w:cs="宋体"/>
                <w:i w:val="0"/>
                <w:iCs w:val="0"/>
                <w:color w:val="auto"/>
                <w:sz w:val="21"/>
                <w:szCs w:val="21"/>
                <w:highlight w:val="none"/>
                <w:lang w:val="en-US" w:eastAsia="zh-CN" w:bidi="ar"/>
              </w:rPr>
            </w:pPr>
            <w:r>
              <w:rPr>
                <w:rStyle w:val="213"/>
                <w:rFonts w:hint="eastAsia" w:ascii="宋体" w:hAnsi="宋体" w:eastAsia="宋体" w:cs="宋体"/>
                <w:i w:val="0"/>
                <w:iCs w:val="0"/>
                <w:color w:val="auto"/>
                <w:sz w:val="21"/>
                <w:szCs w:val="21"/>
                <w:highlight w:val="none"/>
                <w:lang w:val="en-US" w:eastAsia="zh-CN" w:bidi="ar"/>
              </w:rPr>
              <w:t>1059</w:t>
            </w:r>
          </w:p>
        </w:tc>
        <w:tc>
          <w:tcPr>
            <w:tcW w:w="9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eastAsia" w:ascii="宋体" w:hAnsi="宋体" w:eastAsia="宋体" w:cs="宋体"/>
                <w:i w:val="0"/>
                <w:iCs w:val="0"/>
                <w:color w:val="auto"/>
                <w:sz w:val="21"/>
                <w:szCs w:val="21"/>
                <w:highlight w:val="none"/>
                <w:lang w:val="en-US" w:eastAsia="zh-CN" w:bidi="ar"/>
              </w:rPr>
            </w:pPr>
            <w:r>
              <w:rPr>
                <w:rStyle w:val="213"/>
                <w:rFonts w:hint="eastAsia" w:ascii="宋体" w:hAnsi="宋体" w:eastAsia="宋体" w:cs="宋体"/>
                <w:i w:val="0"/>
                <w:iCs w:val="0"/>
                <w:color w:val="auto"/>
                <w:sz w:val="21"/>
                <w:szCs w:val="21"/>
                <w:highlight w:val="none"/>
                <w:lang w:val="en-US" w:eastAsia="zh-CN" w:bidi="ar"/>
              </w:rPr>
              <w:t>47.45%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eastAsia" w:ascii="宋体" w:hAnsi="宋体" w:eastAsia="宋体" w:cs="宋体"/>
                <w:i w:val="0"/>
                <w:iCs w:val="0"/>
                <w:color w:val="auto"/>
                <w:sz w:val="21"/>
                <w:szCs w:val="21"/>
                <w:highlight w:val="none"/>
                <w:lang w:val="en-US" w:eastAsia="zh-CN" w:bidi="ar"/>
              </w:rPr>
            </w:pPr>
            <w:r>
              <w:rPr>
                <w:rStyle w:val="213"/>
                <w:rFonts w:hint="eastAsia" w:ascii="宋体" w:hAnsi="宋体" w:eastAsia="宋体" w:cs="宋体"/>
                <w:i w:val="0"/>
                <w:iCs w:val="0"/>
                <w:color w:val="auto"/>
                <w:sz w:val="21"/>
                <w:szCs w:val="21"/>
                <w:highlight w:val="none"/>
                <w:lang w:val="en-US" w:eastAsia="zh-CN" w:bidi="ar"/>
              </w:rPr>
              <w:t>30-39岁</w:t>
            </w:r>
          </w:p>
        </w:tc>
        <w:tc>
          <w:tcPr>
            <w:tcW w:w="9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default" w:ascii="宋体" w:hAnsi="宋体" w:eastAsia="宋体" w:cs="宋体"/>
                <w:i w:val="0"/>
                <w:iCs w:val="0"/>
                <w:color w:val="auto"/>
                <w:sz w:val="21"/>
                <w:szCs w:val="21"/>
                <w:highlight w:val="none"/>
                <w:lang w:val="en-US" w:eastAsia="zh-CN" w:bidi="ar"/>
              </w:rPr>
            </w:pPr>
            <w:r>
              <w:rPr>
                <w:rStyle w:val="213"/>
                <w:rFonts w:hint="eastAsia" w:ascii="宋体" w:hAnsi="宋体" w:eastAsia="宋体" w:cs="宋体"/>
                <w:i w:val="0"/>
                <w:iCs w:val="0"/>
                <w:color w:val="auto"/>
                <w:sz w:val="21"/>
                <w:szCs w:val="21"/>
                <w:highlight w:val="none"/>
                <w:lang w:val="en-US" w:eastAsia="zh-CN" w:bidi="ar"/>
              </w:rPr>
              <w:t>937</w:t>
            </w:r>
          </w:p>
        </w:tc>
        <w:tc>
          <w:tcPr>
            <w:tcW w:w="9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default" w:ascii="宋体" w:hAnsi="宋体" w:eastAsia="宋体" w:cs="宋体"/>
                <w:i w:val="0"/>
                <w:iCs w:val="0"/>
                <w:color w:val="auto"/>
                <w:sz w:val="21"/>
                <w:szCs w:val="21"/>
                <w:highlight w:val="none"/>
                <w:lang w:val="en-US" w:eastAsia="zh-CN" w:bidi="ar"/>
              </w:rPr>
            </w:pPr>
            <w:r>
              <w:rPr>
                <w:rStyle w:val="213"/>
                <w:rFonts w:hint="eastAsia" w:ascii="宋体" w:hAnsi="宋体" w:eastAsia="宋体" w:cs="宋体"/>
                <w:i w:val="0"/>
                <w:iCs w:val="0"/>
                <w:color w:val="auto"/>
                <w:sz w:val="21"/>
                <w:szCs w:val="21"/>
                <w:highlight w:val="none"/>
                <w:lang w:val="en-US" w:eastAsia="zh-CN" w:bidi="ar"/>
              </w:rPr>
              <w:t>168</w:t>
            </w:r>
          </w:p>
        </w:tc>
        <w:tc>
          <w:tcPr>
            <w:tcW w:w="10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default" w:ascii="宋体" w:hAnsi="宋体" w:eastAsia="宋体" w:cs="宋体"/>
                <w:i w:val="0"/>
                <w:iCs w:val="0"/>
                <w:color w:val="auto"/>
                <w:sz w:val="21"/>
                <w:szCs w:val="21"/>
                <w:highlight w:val="none"/>
                <w:lang w:val="en-US" w:eastAsia="zh-CN" w:bidi="ar"/>
              </w:rPr>
            </w:pPr>
            <w:r>
              <w:rPr>
                <w:rStyle w:val="213"/>
                <w:rFonts w:hint="eastAsia" w:ascii="宋体" w:hAnsi="宋体" w:eastAsia="宋体" w:cs="宋体"/>
                <w:i w:val="0"/>
                <w:iCs w:val="0"/>
                <w:color w:val="auto"/>
                <w:sz w:val="21"/>
                <w:szCs w:val="21"/>
                <w:highlight w:val="none"/>
                <w:lang w:val="en-US" w:eastAsia="zh-CN" w:bidi="ar"/>
              </w:rPr>
              <w:t>1105</w:t>
            </w:r>
          </w:p>
        </w:tc>
        <w:tc>
          <w:tcPr>
            <w:tcW w:w="9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eastAsia" w:ascii="宋体" w:hAnsi="宋体" w:eastAsia="宋体" w:cs="宋体"/>
                <w:i w:val="0"/>
                <w:iCs w:val="0"/>
                <w:color w:val="auto"/>
                <w:sz w:val="21"/>
                <w:szCs w:val="21"/>
                <w:highlight w:val="none"/>
                <w:lang w:val="en-US" w:eastAsia="zh-CN" w:bidi="ar"/>
              </w:rPr>
            </w:pPr>
            <w:r>
              <w:rPr>
                <w:rStyle w:val="213"/>
                <w:rFonts w:hint="eastAsia" w:ascii="宋体" w:hAnsi="宋体" w:eastAsia="宋体" w:cs="宋体"/>
                <w:i w:val="0"/>
                <w:iCs w:val="0"/>
                <w:color w:val="auto"/>
                <w:sz w:val="21"/>
                <w:szCs w:val="21"/>
                <w:highlight w:val="none"/>
                <w:lang w:val="en-US" w:eastAsia="zh-CN" w:bidi="ar"/>
              </w:rPr>
              <w:t>49.51%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eastAsia" w:ascii="宋体" w:hAnsi="宋体" w:eastAsia="宋体" w:cs="宋体"/>
                <w:i w:val="0"/>
                <w:iCs w:val="0"/>
                <w:color w:val="auto"/>
                <w:sz w:val="21"/>
                <w:szCs w:val="21"/>
                <w:highlight w:val="none"/>
                <w:lang w:val="en-US" w:eastAsia="zh-CN" w:bidi="ar"/>
              </w:rPr>
            </w:pPr>
            <w:r>
              <w:rPr>
                <w:rStyle w:val="213"/>
                <w:rFonts w:hint="eastAsia" w:ascii="宋体" w:hAnsi="宋体" w:eastAsia="宋体" w:cs="宋体"/>
                <w:i w:val="0"/>
                <w:iCs w:val="0"/>
                <w:color w:val="auto"/>
                <w:sz w:val="21"/>
                <w:szCs w:val="21"/>
                <w:highlight w:val="none"/>
                <w:lang w:val="en-US" w:eastAsia="zh-CN" w:bidi="ar"/>
              </w:rPr>
              <w:t>40-49岁</w:t>
            </w:r>
          </w:p>
        </w:tc>
        <w:tc>
          <w:tcPr>
            <w:tcW w:w="9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default" w:ascii="宋体" w:hAnsi="宋体" w:eastAsia="宋体" w:cs="宋体"/>
                <w:i w:val="0"/>
                <w:iCs w:val="0"/>
                <w:color w:val="auto"/>
                <w:sz w:val="21"/>
                <w:szCs w:val="21"/>
                <w:highlight w:val="none"/>
                <w:lang w:val="en-US" w:eastAsia="zh-CN" w:bidi="ar"/>
              </w:rPr>
            </w:pPr>
            <w:r>
              <w:rPr>
                <w:rStyle w:val="213"/>
                <w:rFonts w:hint="eastAsia" w:ascii="宋体" w:hAnsi="宋体" w:eastAsia="宋体" w:cs="宋体"/>
                <w:i w:val="0"/>
                <w:iCs w:val="0"/>
                <w:color w:val="auto"/>
                <w:sz w:val="21"/>
                <w:szCs w:val="21"/>
                <w:highlight w:val="none"/>
                <w:lang w:val="en-US" w:eastAsia="zh-CN" w:bidi="ar"/>
              </w:rPr>
              <w:t>51</w:t>
            </w:r>
          </w:p>
        </w:tc>
        <w:tc>
          <w:tcPr>
            <w:tcW w:w="9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default" w:ascii="宋体" w:hAnsi="宋体" w:eastAsia="宋体" w:cs="宋体"/>
                <w:i w:val="0"/>
                <w:iCs w:val="0"/>
                <w:color w:val="auto"/>
                <w:sz w:val="21"/>
                <w:szCs w:val="21"/>
                <w:highlight w:val="none"/>
                <w:lang w:val="en-US" w:eastAsia="zh-CN" w:bidi="ar"/>
              </w:rPr>
            </w:pPr>
            <w:r>
              <w:rPr>
                <w:rStyle w:val="213"/>
                <w:rFonts w:hint="eastAsia" w:ascii="宋体" w:hAnsi="宋体" w:eastAsia="宋体" w:cs="宋体"/>
                <w:i w:val="0"/>
                <w:iCs w:val="0"/>
                <w:color w:val="auto"/>
                <w:sz w:val="21"/>
                <w:szCs w:val="21"/>
                <w:highlight w:val="none"/>
                <w:lang w:val="en-US" w:eastAsia="zh-CN" w:bidi="ar"/>
              </w:rPr>
              <w:t>17</w:t>
            </w:r>
          </w:p>
        </w:tc>
        <w:tc>
          <w:tcPr>
            <w:tcW w:w="10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default" w:ascii="宋体" w:hAnsi="宋体" w:eastAsia="宋体" w:cs="宋体"/>
                <w:i w:val="0"/>
                <w:iCs w:val="0"/>
                <w:color w:val="auto"/>
                <w:sz w:val="21"/>
                <w:szCs w:val="21"/>
                <w:highlight w:val="none"/>
                <w:lang w:val="en-US" w:eastAsia="zh-CN" w:bidi="ar"/>
              </w:rPr>
            </w:pPr>
            <w:r>
              <w:rPr>
                <w:rStyle w:val="213"/>
                <w:rFonts w:hint="eastAsia" w:ascii="宋体" w:hAnsi="宋体" w:eastAsia="宋体" w:cs="宋体"/>
                <w:i w:val="0"/>
                <w:iCs w:val="0"/>
                <w:color w:val="auto"/>
                <w:sz w:val="21"/>
                <w:szCs w:val="21"/>
                <w:highlight w:val="none"/>
                <w:lang w:val="en-US" w:eastAsia="zh-CN" w:bidi="ar"/>
              </w:rPr>
              <w:t>68</w:t>
            </w:r>
          </w:p>
        </w:tc>
        <w:tc>
          <w:tcPr>
            <w:tcW w:w="9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eastAsia" w:ascii="宋体" w:hAnsi="宋体" w:eastAsia="宋体" w:cs="宋体"/>
                <w:i w:val="0"/>
                <w:iCs w:val="0"/>
                <w:color w:val="auto"/>
                <w:sz w:val="21"/>
                <w:szCs w:val="21"/>
                <w:highlight w:val="none"/>
                <w:lang w:val="en-US" w:eastAsia="zh-CN" w:bidi="ar"/>
              </w:rPr>
            </w:pPr>
            <w:r>
              <w:rPr>
                <w:rStyle w:val="213"/>
                <w:rFonts w:hint="eastAsia" w:ascii="宋体" w:hAnsi="宋体" w:eastAsia="宋体" w:cs="宋体"/>
                <w:i w:val="0"/>
                <w:iCs w:val="0"/>
                <w:color w:val="auto"/>
                <w:sz w:val="21"/>
                <w:szCs w:val="21"/>
                <w:highlight w:val="none"/>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eastAsia" w:ascii="宋体" w:hAnsi="宋体" w:eastAsia="宋体" w:cs="宋体"/>
                <w:b/>
                <w:bCs/>
                <w:i w:val="0"/>
                <w:iCs w:val="0"/>
                <w:color w:val="auto"/>
                <w:sz w:val="21"/>
                <w:szCs w:val="21"/>
                <w:highlight w:val="none"/>
                <w:lang w:val="en-US" w:eastAsia="zh-CN" w:bidi="ar"/>
              </w:rPr>
            </w:pPr>
            <w:r>
              <w:rPr>
                <w:rStyle w:val="213"/>
                <w:rFonts w:hint="eastAsia" w:ascii="宋体" w:hAnsi="宋体" w:eastAsia="宋体" w:cs="宋体"/>
                <w:b/>
                <w:bCs/>
                <w:i w:val="0"/>
                <w:iCs w:val="0"/>
                <w:color w:val="auto"/>
                <w:sz w:val="21"/>
                <w:szCs w:val="21"/>
                <w:highlight w:val="none"/>
                <w:lang w:val="en-US" w:eastAsia="zh-CN" w:bidi="ar"/>
              </w:rPr>
              <w:t>合计</w:t>
            </w:r>
          </w:p>
        </w:tc>
        <w:tc>
          <w:tcPr>
            <w:tcW w:w="9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default" w:ascii="宋体" w:hAnsi="宋体" w:eastAsia="宋体" w:cs="宋体"/>
                <w:b/>
                <w:bCs/>
                <w:i w:val="0"/>
                <w:iCs w:val="0"/>
                <w:color w:val="auto"/>
                <w:sz w:val="21"/>
                <w:szCs w:val="21"/>
                <w:highlight w:val="none"/>
                <w:lang w:val="en-US" w:eastAsia="zh-CN" w:bidi="ar"/>
              </w:rPr>
            </w:pPr>
            <w:r>
              <w:rPr>
                <w:rStyle w:val="213"/>
                <w:rFonts w:hint="eastAsia" w:ascii="宋体" w:hAnsi="宋体" w:eastAsia="宋体" w:cs="宋体"/>
                <w:b/>
                <w:bCs/>
                <w:i w:val="0"/>
                <w:iCs w:val="0"/>
                <w:color w:val="auto"/>
                <w:sz w:val="21"/>
                <w:szCs w:val="21"/>
                <w:highlight w:val="none"/>
                <w:lang w:val="en-US" w:eastAsia="zh-CN" w:bidi="ar"/>
              </w:rPr>
              <w:t>1944</w:t>
            </w:r>
          </w:p>
        </w:tc>
        <w:tc>
          <w:tcPr>
            <w:tcW w:w="9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default" w:ascii="宋体" w:hAnsi="宋体" w:eastAsia="宋体" w:cs="宋体"/>
                <w:b/>
                <w:bCs/>
                <w:i w:val="0"/>
                <w:iCs w:val="0"/>
                <w:color w:val="auto"/>
                <w:sz w:val="21"/>
                <w:szCs w:val="21"/>
                <w:highlight w:val="none"/>
                <w:lang w:val="en-US" w:eastAsia="zh-CN" w:bidi="ar"/>
              </w:rPr>
            </w:pPr>
            <w:r>
              <w:rPr>
                <w:rStyle w:val="213"/>
                <w:rFonts w:hint="eastAsia" w:ascii="宋体" w:hAnsi="宋体" w:eastAsia="宋体" w:cs="宋体"/>
                <w:b/>
                <w:bCs/>
                <w:i w:val="0"/>
                <w:iCs w:val="0"/>
                <w:color w:val="auto"/>
                <w:sz w:val="21"/>
                <w:szCs w:val="21"/>
                <w:highlight w:val="none"/>
                <w:lang w:val="en-US" w:eastAsia="zh-CN" w:bidi="ar"/>
              </w:rPr>
              <w:t>288</w:t>
            </w:r>
          </w:p>
        </w:tc>
        <w:tc>
          <w:tcPr>
            <w:tcW w:w="10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default" w:ascii="宋体" w:hAnsi="宋体" w:eastAsia="宋体" w:cs="宋体"/>
                <w:b/>
                <w:bCs/>
                <w:i w:val="0"/>
                <w:iCs w:val="0"/>
                <w:color w:val="auto"/>
                <w:sz w:val="21"/>
                <w:szCs w:val="21"/>
                <w:highlight w:val="none"/>
                <w:lang w:val="en-US" w:eastAsia="zh-CN" w:bidi="ar"/>
              </w:rPr>
            </w:pPr>
            <w:r>
              <w:rPr>
                <w:rStyle w:val="213"/>
                <w:rFonts w:hint="eastAsia" w:ascii="宋体" w:hAnsi="宋体" w:eastAsia="宋体" w:cs="宋体"/>
                <w:b/>
                <w:bCs/>
                <w:i w:val="0"/>
                <w:iCs w:val="0"/>
                <w:color w:val="auto"/>
                <w:sz w:val="21"/>
                <w:szCs w:val="21"/>
                <w:highlight w:val="none"/>
                <w:lang w:val="en-US" w:eastAsia="zh-CN" w:bidi="ar"/>
              </w:rPr>
              <w:t>2232</w:t>
            </w:r>
          </w:p>
        </w:tc>
        <w:tc>
          <w:tcPr>
            <w:tcW w:w="9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Style w:val="213"/>
                <w:rFonts w:hint="eastAsia" w:ascii="宋体" w:hAnsi="宋体" w:eastAsia="宋体" w:cs="宋体"/>
                <w:b/>
                <w:bCs/>
                <w:i w:val="0"/>
                <w:iCs w:val="0"/>
                <w:color w:val="auto"/>
                <w:sz w:val="21"/>
                <w:szCs w:val="21"/>
                <w:highlight w:val="none"/>
                <w:lang w:val="en-US" w:eastAsia="zh-CN" w:bidi="ar"/>
              </w:rPr>
            </w:pPr>
            <w:r>
              <w:rPr>
                <w:rStyle w:val="213"/>
                <w:rFonts w:hint="eastAsia" w:ascii="宋体" w:hAnsi="宋体" w:eastAsia="宋体" w:cs="宋体"/>
                <w:b/>
                <w:bCs/>
                <w:i w:val="0"/>
                <w:iCs w:val="0"/>
                <w:color w:val="auto"/>
                <w:sz w:val="21"/>
                <w:szCs w:val="21"/>
                <w:highlight w:val="none"/>
                <w:lang w:val="en-US" w:eastAsia="zh-CN" w:bidi="ar"/>
              </w:rPr>
              <w:t>100.00%</w:t>
            </w:r>
          </w:p>
        </w:tc>
      </w:tr>
    </w:tbl>
    <w:p>
      <w:pPr>
        <w:pStyle w:val="191"/>
        <w:numPr>
          <w:ilvl w:val="0"/>
          <w:numId w:val="0"/>
        </w:numPr>
        <w:ind w:firstLine="420" w:firstLineChars="200"/>
        <w:rPr>
          <w:rFonts w:hint="eastAsia" w:ascii="宋体" w:hAnsi="宋体" w:eastAsia="宋体" w:cs="Times New Roman"/>
          <w:kern w:val="2"/>
          <w:sz w:val="21"/>
          <w:szCs w:val="21"/>
          <w:highlight w:val="none"/>
          <w:lang w:val="en-US" w:eastAsia="zh-CN" w:bidi="ar-SA"/>
        </w:rPr>
      </w:pPr>
    </w:p>
    <w:p>
      <w:pPr>
        <w:pStyle w:val="191"/>
        <w:numPr>
          <w:ilvl w:val="0"/>
          <w:numId w:val="0"/>
        </w:numPr>
        <w:ind w:firstLine="422" w:firstLineChars="200"/>
        <w:rPr>
          <w:rFonts w:hint="eastAsia" w:ascii="宋体" w:hAnsi="宋体"/>
          <w:b/>
          <w:bCs/>
          <w:color w:val="000000"/>
          <w:highlight w:val="none"/>
          <w:lang w:eastAsia="zh-CN"/>
        </w:rPr>
      </w:pPr>
      <w:r>
        <w:rPr>
          <w:rFonts w:hint="eastAsia" w:ascii="宋体" w:hAnsi="宋体"/>
          <w:b/>
          <w:bCs/>
          <w:color w:val="000000"/>
          <w:highlight w:val="none"/>
          <w:lang w:val="en-US" w:eastAsia="zh-CN"/>
        </w:rPr>
        <w:t>3.</w:t>
      </w:r>
      <w:r>
        <w:rPr>
          <w:rFonts w:hint="eastAsia" w:ascii="宋体" w:hAnsi="宋体"/>
          <w:b/>
          <w:bCs/>
          <w:color w:val="000000"/>
          <w:highlight w:val="none"/>
          <w:lang w:eastAsia="zh-CN"/>
        </w:rPr>
        <w:t>保险方案</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156"/>
        <w:gridCol w:w="1464"/>
        <w:gridCol w:w="4608"/>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blHeader/>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6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保障项目</w:t>
            </w:r>
          </w:p>
        </w:tc>
        <w:tc>
          <w:tcPr>
            <w:tcW w:w="8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险种</w:t>
            </w:r>
          </w:p>
        </w:tc>
        <w:tc>
          <w:tcPr>
            <w:tcW w:w="25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保障</w:t>
            </w:r>
            <w:r>
              <w:rPr>
                <w:rFonts w:hint="eastAsia" w:ascii="宋体" w:hAnsi="宋体" w:eastAsia="宋体" w:cs="宋体"/>
                <w:b/>
                <w:sz w:val="21"/>
                <w:szCs w:val="21"/>
                <w:highlight w:val="none"/>
                <w:lang w:eastAsia="zh-CN"/>
              </w:rPr>
              <w:t>责任</w:t>
            </w:r>
          </w:p>
        </w:tc>
        <w:tc>
          <w:tcPr>
            <w:tcW w:w="7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eastAsia="zh-CN"/>
              </w:rPr>
              <w:t>保障额度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8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1</w:t>
            </w:r>
          </w:p>
        </w:tc>
        <w:tc>
          <w:tcPr>
            <w:tcW w:w="63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Cs w:val="21"/>
                <w:highlight w:val="none"/>
              </w:rPr>
              <w:t>意外伤害保障</w:t>
            </w:r>
          </w:p>
        </w:tc>
        <w:tc>
          <w:tcPr>
            <w:tcW w:w="8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意外</w:t>
            </w:r>
            <w:r>
              <w:rPr>
                <w:rFonts w:hint="eastAsia" w:ascii="宋体" w:hAnsi="宋体" w:eastAsia="宋体" w:cs="宋体"/>
                <w:b/>
                <w:sz w:val="21"/>
                <w:szCs w:val="21"/>
                <w:highlight w:val="none"/>
                <w:lang w:eastAsia="zh-CN"/>
              </w:rPr>
              <w:t>身故</w:t>
            </w:r>
            <w:r>
              <w:rPr>
                <w:rFonts w:hint="eastAsia" w:ascii="宋体" w:hAnsi="宋体" w:eastAsia="宋体" w:cs="宋体"/>
                <w:b/>
                <w:sz w:val="21"/>
                <w:szCs w:val="21"/>
                <w:highlight w:val="none"/>
                <w:lang w:val="en-US" w:eastAsia="zh-CN"/>
              </w:rPr>
              <w:t>/残疾</w:t>
            </w:r>
          </w:p>
        </w:tc>
        <w:tc>
          <w:tcPr>
            <w:tcW w:w="25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highlight w:val="none"/>
              </w:rPr>
            </w:pPr>
            <w:r>
              <w:rPr>
                <w:rFonts w:hint="eastAsia" w:ascii="宋体" w:hAnsi="宋体" w:eastAsia="宋体" w:cs="宋体"/>
                <w:szCs w:val="21"/>
                <w:highlight w:val="none"/>
              </w:rPr>
              <w:t>保险期间内， 由于发生意外事故导致被保险人身故、伤残的，保险人按照保险合同约定给付保险金。</w:t>
            </w:r>
          </w:p>
        </w:tc>
        <w:tc>
          <w:tcPr>
            <w:tcW w:w="7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万元</w:t>
            </w:r>
            <w:r>
              <w:rPr>
                <w:rFonts w:hint="eastAsia" w:ascii="宋体" w:hAnsi="宋体" w:eastAsia="宋体" w:cs="宋体"/>
                <w:sz w:val="21"/>
                <w:szCs w:val="21"/>
                <w:highlight w:val="no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8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lang w:val="en-US" w:eastAsia="zh-CN"/>
              </w:rPr>
            </w:pPr>
          </w:p>
        </w:tc>
        <w:tc>
          <w:tcPr>
            <w:tcW w:w="63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rPr>
            </w:pPr>
          </w:p>
        </w:tc>
        <w:tc>
          <w:tcPr>
            <w:tcW w:w="80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sz w:val="21"/>
                <w:szCs w:val="21"/>
                <w:highlight w:val="none"/>
              </w:rPr>
            </w:pPr>
            <w:r>
              <w:rPr>
                <w:rFonts w:hint="eastAsia" w:ascii="宋体" w:hAnsi="宋体" w:eastAsia="宋体" w:cs="宋体"/>
                <w:b/>
                <w:szCs w:val="21"/>
                <w:highlight w:val="none"/>
              </w:rPr>
              <w:t>交通工具意外伤害(死亡、伤残)</w:t>
            </w:r>
          </w:p>
        </w:tc>
        <w:tc>
          <w:tcPr>
            <w:tcW w:w="25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因乘坐民航班机、商业营运轨道交通工具、商业营运轮船中遭遇意外伤害导致的死亡或伤残的。</w:t>
            </w:r>
          </w:p>
        </w:tc>
        <w:tc>
          <w:tcPr>
            <w:tcW w:w="7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50</w:t>
            </w:r>
            <w:r>
              <w:rPr>
                <w:rFonts w:hint="eastAsia" w:ascii="宋体" w:hAnsi="宋体" w:eastAsia="宋体" w:cs="宋体"/>
                <w:sz w:val="21"/>
                <w:szCs w:val="21"/>
                <w:highlight w:val="none"/>
              </w:rPr>
              <w:t>万元</w:t>
            </w:r>
            <w:r>
              <w:rPr>
                <w:rFonts w:hint="eastAsia" w:ascii="宋体" w:hAnsi="宋体" w:eastAsia="宋体" w:cs="宋体"/>
                <w:sz w:val="21"/>
                <w:szCs w:val="21"/>
                <w:highlight w:val="no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8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rPr>
            </w:pPr>
          </w:p>
        </w:tc>
        <w:tc>
          <w:tcPr>
            <w:tcW w:w="63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rPr>
            </w:pPr>
          </w:p>
        </w:tc>
        <w:tc>
          <w:tcPr>
            <w:tcW w:w="80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sz w:val="21"/>
                <w:szCs w:val="21"/>
                <w:highlight w:val="none"/>
              </w:rPr>
            </w:pPr>
          </w:p>
        </w:tc>
        <w:tc>
          <w:tcPr>
            <w:tcW w:w="25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Cs w:val="21"/>
                <w:highlight w:val="none"/>
              </w:rPr>
            </w:pPr>
            <w:r>
              <w:rPr>
                <w:rFonts w:hint="eastAsia" w:ascii="宋体" w:hAnsi="宋体" w:eastAsia="宋体" w:cs="宋体"/>
                <w:szCs w:val="21"/>
                <w:highlight w:val="none"/>
              </w:rPr>
              <w:t>机动车交通意外（死亡/伤残）：</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Cs w:val="21"/>
                <w:highlight w:val="none"/>
              </w:rPr>
            </w:pPr>
            <w:r>
              <w:rPr>
                <w:rFonts w:hint="eastAsia" w:ascii="宋体" w:hAnsi="宋体" w:eastAsia="宋体" w:cs="宋体"/>
                <w:szCs w:val="21"/>
                <w:highlight w:val="none"/>
              </w:rPr>
              <w:t>（1）因驾驶或乘坐非营运机动车过程中遭受意外伤害导致的身故或伤残。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（2）因乘坐营运机动车过程中遭受意外伤害导致的身故或伤残。</w:t>
            </w:r>
          </w:p>
        </w:tc>
        <w:tc>
          <w:tcPr>
            <w:tcW w:w="7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万元</w:t>
            </w:r>
            <w:r>
              <w:rPr>
                <w:rFonts w:hint="eastAsia" w:ascii="宋体" w:hAnsi="宋体" w:eastAsia="宋体" w:cs="宋体"/>
                <w:sz w:val="21"/>
                <w:szCs w:val="21"/>
                <w:highlight w:val="no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rPr>
            </w:pPr>
          </w:p>
        </w:tc>
        <w:tc>
          <w:tcPr>
            <w:tcW w:w="63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rPr>
            </w:pPr>
          </w:p>
        </w:tc>
        <w:tc>
          <w:tcPr>
            <w:tcW w:w="8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意外医疗（门诊+住院）</w:t>
            </w:r>
          </w:p>
        </w:tc>
        <w:tc>
          <w:tcPr>
            <w:tcW w:w="25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highlight w:val="none"/>
                <w:lang w:eastAsia="zh-CN"/>
              </w:rPr>
            </w:pPr>
            <w:r>
              <w:rPr>
                <w:rFonts w:hint="eastAsia" w:ascii="宋体" w:hAnsi="宋体" w:eastAsia="宋体" w:cs="宋体"/>
                <w:szCs w:val="21"/>
                <w:highlight w:val="none"/>
              </w:rPr>
              <w:t>保险期间内，被保险人因遭受意外伤害事故产生的社保范围内的门诊（含社康中心）、住院医疗费用,保险人按照合同约定在限额内按0免赔、100%赔付。</w:t>
            </w:r>
          </w:p>
        </w:tc>
        <w:tc>
          <w:tcPr>
            <w:tcW w:w="7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万元</w:t>
            </w:r>
            <w:r>
              <w:rPr>
                <w:rFonts w:hint="eastAsia" w:ascii="宋体" w:hAnsi="宋体" w:eastAsia="宋体" w:cs="宋体"/>
                <w:sz w:val="21"/>
                <w:szCs w:val="21"/>
                <w:highlight w:val="no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8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lang w:eastAsia="zh-CN"/>
              </w:rPr>
            </w:pPr>
          </w:p>
        </w:tc>
        <w:tc>
          <w:tcPr>
            <w:tcW w:w="63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rPr>
            </w:pPr>
          </w:p>
        </w:tc>
        <w:tc>
          <w:tcPr>
            <w:tcW w:w="8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意外住院津贴</w:t>
            </w:r>
          </w:p>
        </w:tc>
        <w:tc>
          <w:tcPr>
            <w:tcW w:w="25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highlight w:val="none"/>
              </w:rPr>
            </w:pPr>
            <w:r>
              <w:rPr>
                <w:rFonts w:hint="eastAsia" w:ascii="宋体" w:hAnsi="宋体" w:eastAsia="宋体" w:cs="宋体"/>
                <w:szCs w:val="21"/>
                <w:highlight w:val="none"/>
              </w:rPr>
              <w:t>保险期间内，被保险人因意外伤害而住院治疗，按照保险合同约定的日给付额及实际住院天数赔付意外住院津贴，累计不超过365天。</w:t>
            </w:r>
          </w:p>
        </w:tc>
        <w:tc>
          <w:tcPr>
            <w:tcW w:w="7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0元/天/人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8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2</w:t>
            </w:r>
          </w:p>
        </w:tc>
        <w:tc>
          <w:tcPr>
            <w:tcW w:w="63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lang w:eastAsia="zh-CN"/>
              </w:rPr>
            </w:pPr>
            <w:r>
              <w:rPr>
                <w:rFonts w:hint="eastAsia" w:ascii="宋体" w:hAnsi="宋体" w:eastAsia="宋体" w:cs="宋体"/>
                <w:b/>
                <w:szCs w:val="21"/>
                <w:highlight w:val="none"/>
              </w:rPr>
              <w:t>健康保障</w:t>
            </w:r>
          </w:p>
        </w:tc>
        <w:tc>
          <w:tcPr>
            <w:tcW w:w="8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lang w:eastAsia="zh-CN"/>
              </w:rPr>
            </w:pPr>
            <w:r>
              <w:rPr>
                <w:rFonts w:hint="eastAsia" w:ascii="宋体" w:hAnsi="宋体" w:eastAsia="宋体" w:cs="宋体"/>
                <w:b/>
                <w:szCs w:val="21"/>
                <w:highlight w:val="none"/>
              </w:rPr>
              <w:t>猝死保险金</w:t>
            </w:r>
          </w:p>
        </w:tc>
        <w:tc>
          <w:tcPr>
            <w:tcW w:w="25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Cs w:val="21"/>
                <w:highlight w:val="none"/>
              </w:rPr>
              <w:t>在保险期间内，被保险人遭遇猝死，保险人按本附加险合同约定的保险金额给付猝死保险金。</w:t>
            </w:r>
          </w:p>
        </w:tc>
        <w:tc>
          <w:tcPr>
            <w:tcW w:w="7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15万元/人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8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sz w:val="21"/>
                <w:szCs w:val="21"/>
                <w:highlight w:val="none"/>
                <w:lang w:val="en-US" w:eastAsia="zh-CN"/>
              </w:rPr>
            </w:pPr>
          </w:p>
        </w:tc>
        <w:tc>
          <w:tcPr>
            <w:tcW w:w="63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lang w:eastAsia="zh-CN"/>
              </w:rPr>
            </w:pPr>
          </w:p>
        </w:tc>
        <w:tc>
          <w:tcPr>
            <w:tcW w:w="8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lang w:eastAsia="zh-CN"/>
              </w:rPr>
            </w:pPr>
            <w:r>
              <w:rPr>
                <w:rFonts w:hint="eastAsia" w:ascii="宋体" w:hAnsi="宋体" w:eastAsia="宋体" w:cs="宋体"/>
                <w:b/>
                <w:szCs w:val="21"/>
                <w:highlight w:val="none"/>
              </w:rPr>
              <w:t>疾病身故保险金</w:t>
            </w:r>
          </w:p>
        </w:tc>
        <w:tc>
          <w:tcPr>
            <w:tcW w:w="25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Cs w:val="21"/>
                <w:highlight w:val="none"/>
              </w:rPr>
              <w:t>保险期间内，被保险人在等待期满之日后（续保者自续保生效后）因疾病身故的，保险人按照保险合同承担保险责任。</w:t>
            </w:r>
          </w:p>
        </w:tc>
        <w:tc>
          <w:tcPr>
            <w:tcW w:w="7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5万元/人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8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sz w:val="21"/>
                <w:szCs w:val="21"/>
                <w:highlight w:val="none"/>
                <w:lang w:val="en-US" w:eastAsia="zh-CN"/>
              </w:rPr>
            </w:pPr>
          </w:p>
        </w:tc>
        <w:tc>
          <w:tcPr>
            <w:tcW w:w="63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lang w:eastAsia="zh-CN"/>
              </w:rPr>
            </w:pPr>
          </w:p>
        </w:tc>
        <w:tc>
          <w:tcPr>
            <w:tcW w:w="8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lang w:eastAsia="zh-CN"/>
              </w:rPr>
            </w:pPr>
            <w:r>
              <w:rPr>
                <w:rFonts w:hint="eastAsia" w:ascii="宋体" w:hAnsi="宋体" w:eastAsia="宋体" w:cs="宋体"/>
                <w:b/>
                <w:szCs w:val="21"/>
                <w:highlight w:val="none"/>
              </w:rPr>
              <w:t>重疾保险金</w:t>
            </w:r>
          </w:p>
        </w:tc>
        <w:tc>
          <w:tcPr>
            <w:tcW w:w="25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Cs w:val="21"/>
                <w:highlight w:val="none"/>
              </w:rPr>
              <w:t>重大疾病：经医院确诊的重大疾病（包括恶性肿瘤——重度、较重急性心肌梗死、严重脑中风后遗症等至少33种重大疾病），33种重大疾病详见特别约定1</w:t>
            </w:r>
            <w:r>
              <w:rPr>
                <w:rFonts w:hint="eastAsia" w:ascii="宋体" w:hAnsi="宋体" w:cs="宋体"/>
                <w:szCs w:val="21"/>
                <w:highlight w:val="none"/>
                <w:lang w:val="en-US" w:eastAsia="zh-CN"/>
              </w:rPr>
              <w:t>0</w:t>
            </w:r>
            <w:r>
              <w:rPr>
                <w:rFonts w:hint="eastAsia" w:ascii="宋体" w:hAnsi="宋体" w:eastAsia="宋体" w:cs="宋体"/>
                <w:szCs w:val="21"/>
                <w:highlight w:val="none"/>
              </w:rPr>
              <w:t>。</w:t>
            </w:r>
          </w:p>
        </w:tc>
        <w:tc>
          <w:tcPr>
            <w:tcW w:w="7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2.5万元/人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3</w:t>
            </w:r>
          </w:p>
        </w:tc>
        <w:tc>
          <w:tcPr>
            <w:tcW w:w="6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lang w:eastAsia="zh-CN"/>
              </w:rPr>
            </w:pPr>
            <w:r>
              <w:rPr>
                <w:rFonts w:hint="eastAsia" w:ascii="宋体" w:hAnsi="宋体" w:eastAsia="宋体" w:cs="宋体"/>
                <w:b/>
                <w:szCs w:val="21"/>
                <w:highlight w:val="none"/>
              </w:rPr>
              <w:t>“120”急救费用</w:t>
            </w:r>
          </w:p>
        </w:tc>
        <w:tc>
          <w:tcPr>
            <w:tcW w:w="8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lang w:eastAsia="zh-CN"/>
              </w:rPr>
            </w:pPr>
            <w:r>
              <w:rPr>
                <w:rFonts w:hint="eastAsia" w:ascii="宋体" w:hAnsi="宋体" w:eastAsia="宋体" w:cs="宋体"/>
                <w:b/>
                <w:szCs w:val="21"/>
                <w:highlight w:val="none"/>
              </w:rPr>
              <w:t>救护车车费保险金</w:t>
            </w:r>
          </w:p>
        </w:tc>
        <w:tc>
          <w:tcPr>
            <w:tcW w:w="25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Cs w:val="21"/>
                <w:highlight w:val="none"/>
              </w:rPr>
              <w:t>保险期间内，被保险人发生主保险合同中保险事故后，需要安排救护车的，对于被保险人因该事故实际支付的、必要的救护车费用，保险人按照保险合同的约定负责赔偿。</w:t>
            </w:r>
          </w:p>
        </w:tc>
        <w:tc>
          <w:tcPr>
            <w:tcW w:w="7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Cs w:val="21"/>
                <w:highlight w:val="none"/>
              </w:rPr>
              <w:t>1000元/人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11</w:t>
            </w:r>
          </w:p>
        </w:tc>
        <w:tc>
          <w:tcPr>
            <w:tcW w:w="6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特别约定</w:t>
            </w:r>
          </w:p>
        </w:tc>
        <w:tc>
          <w:tcPr>
            <w:tcW w:w="407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cs="宋体"/>
                <w:color w:val="000000"/>
                <w:kern w:val="0"/>
                <w:sz w:val="21"/>
                <w:szCs w:val="21"/>
                <w:highlight w:val="none"/>
              </w:rPr>
            </w:pPr>
            <w:r>
              <w:rPr>
                <w:rFonts w:hint="eastAsia" w:ascii="宋体" w:hAnsi="宋体" w:cs="宋体"/>
                <w:color w:val="000000"/>
                <w:kern w:val="0"/>
                <w:szCs w:val="21"/>
                <w:highlight w:val="none"/>
              </w:rPr>
              <w:t>本保险合同效力优先顺序为：特别约定&gt;附加条款&gt;主险条款（附加条款、主险条款详见</w:t>
            </w:r>
            <w:r>
              <w:rPr>
                <w:rFonts w:hint="eastAsia" w:ascii="宋体" w:hAnsi="宋体" w:cs="宋体"/>
                <w:color w:val="000000"/>
                <w:kern w:val="0"/>
                <w:szCs w:val="21"/>
                <w:highlight w:val="none"/>
                <w:lang w:val="en-US" w:eastAsia="zh-CN"/>
              </w:rPr>
              <w:t>采购</w:t>
            </w:r>
            <w:r>
              <w:rPr>
                <w:rFonts w:hint="eastAsia" w:ascii="宋体" w:hAnsi="宋体" w:cs="宋体"/>
                <w:color w:val="000000"/>
                <w:kern w:val="0"/>
                <w:szCs w:val="21"/>
                <w:highlight w:val="none"/>
              </w:rPr>
              <w:t>文件附件），以下特别约定若与本保险单的其他规定相冲突，则</w:t>
            </w:r>
            <w:r>
              <w:rPr>
                <w:rFonts w:hint="eastAsia" w:ascii="宋体" w:hAnsi="宋体" w:cs="宋体"/>
                <w:color w:val="000000"/>
                <w:kern w:val="0"/>
                <w:szCs w:val="21"/>
                <w:highlight w:val="none"/>
                <w:lang w:val="en-US" w:eastAsia="zh-CN"/>
              </w:rPr>
              <w:t>以</w:t>
            </w:r>
            <w:r>
              <w:rPr>
                <w:rFonts w:hint="eastAsia" w:ascii="宋体" w:hAnsi="宋体" w:cs="宋体"/>
                <w:color w:val="000000"/>
                <w:kern w:val="0"/>
                <w:szCs w:val="21"/>
                <w:highlight w:val="none"/>
              </w:rPr>
              <w:t>特别约定为准。</w:t>
            </w:r>
          </w:p>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1、鉴于本项目为团体保险，保险人不得拒绝承保其中部分人员，且不得剔除某项责任差异化承保。被保险人以投保人提供的投保清单为准。</w:t>
            </w:r>
          </w:p>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2、被保险人因遭受意外伤害事故并在医院进行治疗，保险人就其事故发生之日起一百八十天内实际支出社保范围内合理的医疗费用超过人民币0元部分按100%的比例给付意外伤害医疗保险金。</w:t>
            </w:r>
          </w:p>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3、如因乘坐或驾驶前述交通工具意外身故、伤残的，可与意外伤害主险叠加赔付。机动车包含汽车及摩托车（含警用用途）。</w:t>
            </w:r>
          </w:p>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4.被保人遭受意外伤害事故造成伤残，经投保人申请并经保险人同意，</w:t>
            </w:r>
            <w:bookmarkStart w:id="36" w:name="OLE_LINK2"/>
            <w:r>
              <w:rPr>
                <w:rFonts w:hint="eastAsia" w:ascii="宋体" w:hAnsi="宋体" w:cs="宋体"/>
                <w:color w:val="000000"/>
                <w:kern w:val="0"/>
                <w:szCs w:val="21"/>
                <w:highlight w:val="none"/>
              </w:rPr>
              <w:t>保险人</w:t>
            </w:r>
            <w:r>
              <w:rPr>
                <w:rFonts w:hint="eastAsia" w:ascii="宋体" w:hAnsi="宋体" w:cs="宋体"/>
                <w:color w:val="000000"/>
                <w:kern w:val="0"/>
                <w:szCs w:val="21"/>
                <w:highlight w:val="none"/>
                <w:lang w:eastAsia="zh-CN"/>
              </w:rPr>
              <w:t>需</w:t>
            </w:r>
            <w:r>
              <w:rPr>
                <w:rFonts w:hint="eastAsia" w:ascii="宋体" w:hAnsi="宋体" w:cs="宋体"/>
                <w:color w:val="000000"/>
                <w:kern w:val="0"/>
                <w:szCs w:val="21"/>
                <w:highlight w:val="none"/>
              </w:rPr>
              <w:t>承担主险条款</w:t>
            </w:r>
            <w:r>
              <w:rPr>
                <w:rFonts w:hint="eastAsia" w:ascii="宋体" w:hAnsi="宋体" w:cs="宋体"/>
                <w:color w:val="000000"/>
                <w:kern w:val="0"/>
                <w:szCs w:val="21"/>
                <w:highlight w:val="none"/>
                <w:lang w:val="en-US" w:eastAsia="zh-CN"/>
              </w:rPr>
              <w:t>明确的</w:t>
            </w:r>
            <w:r>
              <w:rPr>
                <w:rFonts w:hint="eastAsia" w:ascii="宋体" w:hAnsi="宋体" w:cs="宋体"/>
                <w:color w:val="000000"/>
                <w:kern w:val="0"/>
                <w:szCs w:val="21"/>
                <w:highlight w:val="none"/>
              </w:rPr>
              <w:t>《人身保险伤残评定标准及代码》（标准编号为JR/T0083—2013）</w:t>
            </w:r>
            <w:bookmarkEnd w:id="36"/>
            <w:r>
              <w:rPr>
                <w:rFonts w:hint="eastAsia" w:ascii="宋体" w:hAnsi="宋体" w:cs="宋体"/>
                <w:color w:val="000000"/>
                <w:kern w:val="0"/>
                <w:szCs w:val="21"/>
                <w:highlight w:val="none"/>
              </w:rPr>
              <w:t>中意外伤害残疾一至十级伤残责任，意外伤害残疾一至十级对应给付比例分别为意外伤害保额的100%、90%、80%、70%、60%、50%、40%、30%、20%、10%。保险合同中其他条款与本特别约定存在不一致的，以本特别约定为准。</w:t>
            </w:r>
          </w:p>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5、意外伤害住院津贴责任项下，日给付标准为</w:t>
            </w:r>
            <w:r>
              <w:rPr>
                <w:rFonts w:hint="eastAsia" w:ascii="宋体" w:hAnsi="宋体" w:cs="宋体"/>
                <w:color w:val="000000"/>
                <w:kern w:val="0"/>
                <w:szCs w:val="21"/>
                <w:highlight w:val="none"/>
                <w:lang w:val="en-US" w:eastAsia="zh-CN"/>
              </w:rPr>
              <w:t>100</w:t>
            </w:r>
            <w:r>
              <w:rPr>
                <w:rFonts w:hint="eastAsia" w:ascii="宋体" w:hAnsi="宋体" w:cs="宋体"/>
                <w:color w:val="000000"/>
                <w:kern w:val="0"/>
                <w:szCs w:val="21"/>
                <w:highlight w:val="none"/>
              </w:rPr>
              <w:t>元/人，累计给付以365天为限。</w:t>
            </w:r>
          </w:p>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6、本项目保单保期内的增减及更换人员根据以下约定按月申请批改，并在保单保期内承担保险责任。投保单位可以于每月15日前提交上月该单位变动人员批改申请：对于上月新入职且次月及时申请批改成功的被保险人，保险人自被保险人入职日起承担其保险责任（在入职日与批改申请日之间出险的案件，理赔时</w:t>
            </w:r>
            <w:r>
              <w:rPr>
                <w:rFonts w:hint="eastAsia" w:ascii="宋体" w:hAnsi="宋体" w:cs="宋体"/>
                <w:color w:val="000000"/>
                <w:kern w:val="0"/>
                <w:szCs w:val="21"/>
                <w:highlight w:val="none"/>
                <w:lang w:eastAsia="zh-CN"/>
              </w:rPr>
              <w:t>需</w:t>
            </w:r>
            <w:r>
              <w:rPr>
                <w:rFonts w:hint="eastAsia" w:ascii="宋体" w:hAnsi="宋体" w:cs="宋体"/>
                <w:color w:val="000000"/>
                <w:kern w:val="0"/>
                <w:szCs w:val="21"/>
                <w:highlight w:val="none"/>
              </w:rPr>
              <w:t>提供被保险人出险当月工资单及雇佣劳动合同）；对于非上月新入职人员，保险人自实际申请批改次日起承担保险责任。劳动者的入职时间以在投保人处实际用工（含试用期）的第一天为准。对于离职的人员，保险人自其离职之日起不承担其保险责任。兹经双方协商并约定，已发生保险事故并已进行报案索赔的被保险人不再更换和退保，其他未发生保险事故的被保险人保险人</w:t>
            </w:r>
            <w:r>
              <w:rPr>
                <w:rFonts w:hint="eastAsia" w:ascii="宋体" w:hAnsi="宋体" w:cs="宋体"/>
                <w:color w:val="000000"/>
                <w:kern w:val="0"/>
                <w:szCs w:val="21"/>
                <w:highlight w:val="none"/>
                <w:lang w:eastAsia="zh-CN"/>
              </w:rPr>
              <w:t>需</w:t>
            </w:r>
            <w:r>
              <w:rPr>
                <w:rFonts w:hint="eastAsia" w:ascii="宋体" w:hAnsi="宋体" w:cs="宋体"/>
                <w:color w:val="000000"/>
                <w:kern w:val="0"/>
                <w:szCs w:val="21"/>
                <w:highlight w:val="none"/>
              </w:rPr>
              <w:t>正常的更换和退保。</w:t>
            </w:r>
          </w:p>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7.就诊医疗机构：二级或以上的公立医院（含社康中心）或投保人与保险人协商共同指定的医院或医疗机构。</w:t>
            </w:r>
          </w:p>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8.本项首次投保等待期为30天，因意外伤害发生意外伤害保险的、猝死无等待期。意外伤害指遭受外来的、突发的、非本意的、非疾病的使身体受到伤害的客观事件。</w:t>
            </w:r>
          </w:p>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00"/>
                <w:kern w:val="0"/>
                <w:szCs w:val="21"/>
                <w:highlight w:val="none"/>
              </w:rPr>
            </w:pPr>
            <w:r>
              <w:rPr>
                <w:rFonts w:hint="eastAsia" w:ascii="宋体" w:hAnsi="宋体" w:cs="宋体"/>
                <w:color w:val="000000"/>
                <w:kern w:val="0"/>
                <w:szCs w:val="21"/>
                <w:highlight w:val="none"/>
              </w:rPr>
              <w:t>9.针对投保前被保险人已罹患的重大疾病，保险人不承担该项重大疾病引起的重疾给付责任，除此之外，被保险人在保险期内（等待期后）初次罹患的保险合同列明的其他重大疾病，保险人应当</w:t>
            </w:r>
            <w:r>
              <w:rPr>
                <w:rFonts w:hint="eastAsia" w:ascii="宋体" w:hAnsi="宋体" w:eastAsia="宋体" w:cs="宋体"/>
                <w:color w:val="000000"/>
                <w:kern w:val="0"/>
                <w:szCs w:val="21"/>
                <w:highlight w:val="none"/>
              </w:rPr>
              <w:t>承担重疾给付责任。</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rPr>
              <w:t>10.</w:t>
            </w:r>
            <w:r>
              <w:rPr>
                <w:rFonts w:hint="eastAsia" w:ascii="宋体" w:hAnsi="宋体" w:eastAsia="宋体" w:cs="宋体"/>
                <w:color w:val="000000"/>
                <w:kern w:val="0"/>
                <w:sz w:val="21"/>
                <w:szCs w:val="21"/>
                <w:highlight w:val="none"/>
              </w:rPr>
              <w:t>本项目所承保的 3</w:t>
            </w:r>
            <w:r>
              <w:rPr>
                <w:rFonts w:hint="eastAsia" w:ascii="宋体" w:hAnsi="宋体" w:eastAsia="宋体" w:cs="宋体"/>
                <w:color w:val="000000"/>
                <w:kern w:val="0"/>
                <w:sz w:val="21"/>
                <w:szCs w:val="21"/>
                <w:highlight w:val="none"/>
                <w:lang w:eastAsia="zh-CN"/>
              </w:rPr>
              <w:t>3</w:t>
            </w:r>
            <w:r>
              <w:rPr>
                <w:rFonts w:hint="eastAsia" w:ascii="宋体" w:hAnsi="宋体" w:eastAsia="宋体" w:cs="宋体"/>
                <w:color w:val="000000"/>
                <w:kern w:val="0"/>
                <w:sz w:val="21"/>
                <w:szCs w:val="21"/>
                <w:highlight w:val="none"/>
              </w:rPr>
              <w:t xml:space="preserve"> 种重大疾病为：</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恶性肿瘤（重度）、</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较重急性心肌梗死、</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严重脑中风后遗症、</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重大器官移植术或造血干细胞移植术、</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冠状动脉搭桥术（或称冠状动脉旁路移植术）、</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6</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严重慢性肾衰竭、</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7</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多个肢体缺失、</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8</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急性重症肝炎或亚急性重症肝炎、</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9</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严重非恶性颅内肿瘤、</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10</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严重慢性肝衰竭、</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11</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严重脑炎后遗症或严重脑膜炎后遗症、</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深度昏迷、</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13</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双耳失聪、</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14</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双目失明、</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15</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瘫痪、</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16</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心脏瓣膜手术、</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17</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严重阿尔茨海默病、</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18</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严重脑损伤、</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19</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严重原发性帕金森病、</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20</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严重Ⅲ度烧伤、</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21</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严重特发性肺动脉高压、</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22</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严重运动神经元病、</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23</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语言能力丧失、</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24</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重型再生障碍性贫血、</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25</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主动脉手术、</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26</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严重慢性呼吸衰竭、</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27</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严重克罗恩病、</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28</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严重溃疡性结肠炎</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29</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严重原发性心肌病、</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30</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严重多发性硬化症、</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31</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严重脊髓灰质炎、</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32</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严重类风湿性关节炎、</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33</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严重系统性红斑狼疮性肾病。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12</w:t>
            </w:r>
          </w:p>
        </w:tc>
        <w:tc>
          <w:tcPr>
            <w:tcW w:w="6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eastAsia="zh-CN"/>
              </w:rPr>
              <w:t>免赔额</w:t>
            </w:r>
          </w:p>
        </w:tc>
        <w:tc>
          <w:tcPr>
            <w:tcW w:w="407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000000"/>
                <w:kern w:val="0"/>
                <w:sz w:val="21"/>
                <w:szCs w:val="21"/>
                <w:highlight w:val="none"/>
                <w:lang w:val="en-US" w:eastAsia="zh-CN" w:bidi="ar-SA"/>
              </w:rPr>
            </w:pPr>
            <w:r>
              <w:rPr>
                <w:rFonts w:hint="eastAsia" w:ascii="宋体" w:hAnsi="宋体" w:cs="宋体"/>
                <w:color w:val="000000"/>
                <w:kern w:val="0"/>
                <w:szCs w:val="21"/>
                <w:highlight w:val="none"/>
              </w:rPr>
              <w:t>0免赔，按100%比例赔付。免赔天数0天。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13</w:t>
            </w:r>
          </w:p>
        </w:tc>
        <w:tc>
          <w:tcPr>
            <w:tcW w:w="6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eastAsia="zh-CN"/>
              </w:rPr>
              <w:t>保险期限</w:t>
            </w:r>
          </w:p>
        </w:tc>
        <w:tc>
          <w:tcPr>
            <w:tcW w:w="407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000000"/>
                <w:kern w:val="0"/>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一年，</w:t>
            </w:r>
            <w:r>
              <w:rPr>
                <w:rFonts w:hint="eastAsia" w:ascii="宋体" w:hAnsi="宋体" w:eastAsia="宋体" w:cs="宋体"/>
                <w:color w:val="000000"/>
                <w:kern w:val="0"/>
                <w:szCs w:val="21"/>
                <w:highlight w:val="none"/>
                <w:lang w:eastAsia="zh-CN" w:bidi="ar"/>
              </w:rPr>
              <w:t>自</w:t>
            </w:r>
            <w:r>
              <w:rPr>
                <w:rFonts w:hint="eastAsia" w:ascii="宋体" w:hAnsi="宋体" w:eastAsia="宋体" w:cs="宋体"/>
                <w:color w:val="000000"/>
                <w:kern w:val="0"/>
                <w:szCs w:val="21"/>
                <w:highlight w:val="none"/>
                <w:lang w:bidi="ar"/>
              </w:rPr>
              <w:t>2025年6月23日零时起至2026年6月22日二十四时止。</w:t>
            </w:r>
          </w:p>
        </w:tc>
      </w:tr>
    </w:tbl>
    <w:p>
      <w:pPr>
        <w:pStyle w:val="191"/>
        <w:numPr>
          <w:ilvl w:val="0"/>
          <w:numId w:val="0"/>
        </w:numPr>
        <w:rPr>
          <w:rFonts w:hint="eastAsia" w:ascii="宋体" w:hAnsi="宋体"/>
          <w:color w:val="000000"/>
          <w:highlight w:val="none"/>
        </w:rPr>
      </w:pPr>
    </w:p>
    <w:p>
      <w:pPr>
        <w:pStyle w:val="191"/>
        <w:numPr>
          <w:ilvl w:val="0"/>
          <w:numId w:val="0"/>
        </w:numPr>
        <w:ind w:leftChars="200"/>
        <w:rPr>
          <w:rFonts w:hint="eastAsia" w:ascii="宋体" w:hAnsi="宋体" w:eastAsia="宋体"/>
          <w:b/>
          <w:bCs/>
          <w:color w:val="000000"/>
          <w:highlight w:val="none"/>
          <w:lang w:eastAsia="zh-CN"/>
        </w:rPr>
      </w:pPr>
      <w:r>
        <w:rPr>
          <w:rFonts w:hint="eastAsia" w:ascii="宋体" w:hAnsi="宋体"/>
          <w:b/>
          <w:bCs/>
          <w:color w:val="000000"/>
          <w:highlight w:val="none"/>
          <w:lang w:eastAsia="zh-CN"/>
        </w:rPr>
        <w:t>（</w:t>
      </w:r>
      <w:r>
        <w:rPr>
          <w:rFonts w:hint="eastAsia" w:ascii="宋体" w:hAnsi="宋体"/>
          <w:b/>
          <w:bCs/>
          <w:color w:val="000000"/>
          <w:highlight w:val="none"/>
          <w:lang w:val="en-US" w:eastAsia="zh-CN"/>
        </w:rPr>
        <w:t>二</w:t>
      </w:r>
      <w:r>
        <w:rPr>
          <w:rFonts w:hint="eastAsia" w:ascii="宋体" w:hAnsi="宋体"/>
          <w:b/>
          <w:bCs/>
          <w:color w:val="000000"/>
          <w:highlight w:val="none"/>
          <w:lang w:eastAsia="zh-CN"/>
        </w:rPr>
        <w:t>）服务内容</w:t>
      </w:r>
    </w:p>
    <w:p>
      <w:pPr>
        <w:keepNext w:val="0"/>
        <w:keepLines w:val="0"/>
        <w:pageBreakBefore w:val="0"/>
        <w:widowControl/>
        <w:kinsoku/>
        <w:wordWrap/>
        <w:overflowPunct/>
        <w:topLinePunct w:val="0"/>
        <w:autoSpaceDE/>
        <w:autoSpaceDN/>
        <w:bidi w:val="0"/>
        <w:adjustRightInd/>
        <w:snapToGrid/>
        <w:ind w:leftChars="0" w:firstLine="422" w:firstLineChars="200"/>
        <w:textAlignment w:val="auto"/>
        <w:rPr>
          <w:rFonts w:hint="eastAsia"/>
          <w:b/>
          <w:bCs/>
          <w:color w:val="auto"/>
          <w:highlight w:val="none"/>
          <w:lang w:val="en-US" w:eastAsia="zh-CN"/>
        </w:rPr>
      </w:pPr>
      <w:r>
        <w:rPr>
          <w:rFonts w:hint="eastAsia"/>
          <w:b/>
          <w:bCs/>
          <w:color w:val="auto"/>
          <w:highlight w:val="none"/>
          <w:lang w:val="en-US" w:eastAsia="zh-CN"/>
        </w:rPr>
        <w:t>1.承保服务</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eastAsia="zh-CN"/>
        </w:rPr>
        <w:t>1</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中标人</w:t>
      </w:r>
      <w:r>
        <w:rPr>
          <w:rFonts w:hint="eastAsia" w:ascii="宋体" w:hAnsi="宋体" w:cs="Times New Roman"/>
          <w:szCs w:val="21"/>
          <w:highlight w:val="none"/>
          <w:lang w:val="en-US" w:eastAsia="zh-CN"/>
        </w:rPr>
        <w:t>需</w:t>
      </w:r>
      <w:r>
        <w:rPr>
          <w:rFonts w:hint="eastAsia" w:ascii="宋体" w:hAnsi="宋体" w:eastAsia="宋体" w:cs="Times New Roman"/>
          <w:szCs w:val="21"/>
          <w:highlight w:val="none"/>
        </w:rPr>
        <w:t>针对本项目建立项目服务小组，明确岗位职责，设立“第一责任人”制度，全权负责投保及索赔的联系事宜，分工明确、科学高效。团队项目负责人</w:t>
      </w:r>
      <w:r>
        <w:rPr>
          <w:rFonts w:hint="eastAsia" w:ascii="宋体" w:hAnsi="宋体" w:eastAsia="宋体" w:cs="Times New Roman"/>
          <w:szCs w:val="21"/>
          <w:highlight w:val="none"/>
          <w:lang w:val="en-US" w:eastAsia="zh-CN"/>
        </w:rPr>
        <w:t>应</w:t>
      </w:r>
      <w:r>
        <w:rPr>
          <w:rFonts w:hint="eastAsia" w:ascii="宋体" w:hAnsi="宋体" w:eastAsia="宋体" w:cs="Times New Roman"/>
          <w:szCs w:val="21"/>
          <w:highlight w:val="none"/>
        </w:rPr>
        <w:t>负责全面统筹协调、管理项目各环节各项工作以及处理项目相关投诉事宜；项目团队成员负责项目前期投保，后端宣传、理赔服务各环节各项工作的具体服务事宜，具体职责分工由投标人在投标文件中予以明确。</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lang w:eastAsia="zh-CN"/>
        </w:rPr>
        <w:t>2</w:t>
      </w:r>
      <w:r>
        <w:rPr>
          <w:rFonts w:hint="eastAsia" w:ascii="宋体" w:hAnsi="宋体" w:eastAsia="宋体" w:cs="Times New Roman"/>
          <w:szCs w:val="21"/>
          <w:highlight w:val="none"/>
        </w:rPr>
        <w:t>中标人应设有24小时全天报案服务电话，供投保单位及被保险人随时查询投保、保全、理赔等信息。</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lang w:eastAsia="zh-CN"/>
        </w:rPr>
        <w:t>3</w:t>
      </w:r>
      <w:r>
        <w:rPr>
          <w:rFonts w:hint="eastAsia" w:ascii="宋体" w:hAnsi="宋体" w:eastAsia="宋体" w:cs="Times New Roman"/>
          <w:szCs w:val="21"/>
          <w:highlight w:val="none"/>
        </w:rPr>
        <w:t>中标人</w:t>
      </w:r>
      <w:r>
        <w:rPr>
          <w:rFonts w:hint="eastAsia" w:ascii="宋体" w:hAnsi="宋体" w:cs="Times New Roman"/>
          <w:szCs w:val="21"/>
          <w:highlight w:val="none"/>
          <w:lang w:val="en-US" w:eastAsia="zh-CN"/>
        </w:rPr>
        <w:t>需</w:t>
      </w:r>
      <w:r>
        <w:rPr>
          <w:rFonts w:hint="eastAsia" w:ascii="宋体" w:hAnsi="宋体" w:eastAsia="宋体" w:cs="Times New Roman"/>
          <w:szCs w:val="21"/>
          <w:highlight w:val="none"/>
        </w:rPr>
        <w:t>与本项目保险经纪人保持良好沟通、积极配合与保险经纪人开展工作，为本项目提供高效、专业的保险服务。</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1.4</w:t>
      </w:r>
      <w:r>
        <w:rPr>
          <w:rFonts w:hint="eastAsia" w:ascii="宋体" w:hAnsi="宋体" w:eastAsia="宋体" w:cs="Times New Roman"/>
          <w:szCs w:val="21"/>
          <w:highlight w:val="none"/>
        </w:rPr>
        <w:t>中标人</w:t>
      </w:r>
      <w:r>
        <w:rPr>
          <w:rFonts w:hint="eastAsia" w:ascii="宋体" w:hAnsi="宋体" w:cs="Times New Roman"/>
          <w:szCs w:val="21"/>
          <w:highlight w:val="none"/>
          <w:lang w:val="en-US" w:eastAsia="zh-CN"/>
        </w:rPr>
        <w:t>需</w:t>
      </w:r>
      <w:r>
        <w:rPr>
          <w:rFonts w:hint="eastAsia" w:ascii="宋体" w:hAnsi="宋体" w:eastAsia="宋体" w:cs="Times New Roman"/>
          <w:szCs w:val="21"/>
          <w:highlight w:val="none"/>
        </w:rPr>
        <w:t>明确投保资料、简化投保流程。如采购单位未在规定时效内缴纳保费的，不影响保单效力，保险责任期限开始后实际付款前，保险公司也应按规定保险期限承担保险责任。</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1.5</w:t>
      </w:r>
      <w:r>
        <w:rPr>
          <w:rFonts w:hint="eastAsia" w:ascii="宋体" w:hAnsi="宋体" w:eastAsia="宋体" w:cs="Times New Roman"/>
          <w:szCs w:val="21"/>
          <w:highlight w:val="none"/>
        </w:rPr>
        <w:t>中标人在收到批改申请后及时出具批单。</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rPr>
        <w:t>★</w:t>
      </w:r>
      <w:r>
        <w:rPr>
          <w:rFonts w:hint="eastAsia" w:ascii="宋体" w:hAnsi="宋体" w:eastAsia="宋体" w:cs="Times New Roman"/>
          <w:szCs w:val="21"/>
          <w:highlight w:val="none"/>
          <w:lang w:val="en-US" w:eastAsia="zh-CN"/>
        </w:rPr>
        <w:t>1.6</w:t>
      </w:r>
      <w:r>
        <w:rPr>
          <w:rFonts w:hint="eastAsia" w:ascii="宋体" w:hAnsi="宋体" w:eastAsia="宋体" w:cs="Times New Roman"/>
          <w:szCs w:val="21"/>
          <w:highlight w:val="none"/>
        </w:rPr>
        <w:t>投标人需提供本项目使用的保险条款明细措辞，但不得与</w:t>
      </w:r>
      <w:r>
        <w:rPr>
          <w:rFonts w:hint="eastAsia" w:ascii="宋体" w:hAnsi="宋体" w:cs="Times New Roman"/>
          <w:szCs w:val="21"/>
          <w:highlight w:val="none"/>
          <w:lang w:eastAsia="zh-CN"/>
        </w:rPr>
        <w:t>征集</w:t>
      </w:r>
      <w:r>
        <w:rPr>
          <w:rFonts w:hint="eastAsia" w:ascii="宋体" w:hAnsi="宋体" w:eastAsia="宋体" w:cs="Times New Roman"/>
          <w:szCs w:val="21"/>
          <w:highlight w:val="none"/>
        </w:rPr>
        <w:t>文件所附保险条款（附件</w:t>
      </w:r>
      <w:r>
        <w:rPr>
          <w:rFonts w:hint="eastAsia" w:ascii="宋体" w:hAnsi="宋体" w:cs="Times New Roman"/>
          <w:szCs w:val="21"/>
          <w:highlight w:val="none"/>
          <w:lang w:val="en-US" w:eastAsia="zh-CN"/>
        </w:rPr>
        <w:t>1</w:t>
      </w:r>
      <w:r>
        <w:rPr>
          <w:rFonts w:hint="eastAsia" w:ascii="宋体" w:hAnsi="宋体" w:eastAsia="宋体" w:cs="Times New Roman"/>
          <w:szCs w:val="21"/>
          <w:highlight w:val="none"/>
        </w:rPr>
        <w:t>）相冲突，若有不明确或互相矛盾之处，按照最有利于采购人的条款执行。</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rPr>
        <w:t>★</w:t>
      </w:r>
      <w:r>
        <w:rPr>
          <w:rFonts w:hint="eastAsia" w:ascii="宋体" w:hAnsi="宋体" w:eastAsia="宋体" w:cs="Times New Roman"/>
          <w:szCs w:val="21"/>
          <w:highlight w:val="none"/>
          <w:lang w:val="en-US" w:eastAsia="zh-CN"/>
        </w:rPr>
        <w:t>1.7</w:t>
      </w:r>
      <w:r>
        <w:rPr>
          <w:rFonts w:hint="eastAsia" w:ascii="宋体" w:hAnsi="宋体" w:eastAsia="宋体" w:cs="Times New Roman"/>
          <w:szCs w:val="21"/>
          <w:highlight w:val="none"/>
        </w:rPr>
        <w:t>在服务期内，如深圳市公安局交通警察局有新增加投保人员，则享受与本项目相同承保方案与费率。</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rPr>
        <w:t>★</w:t>
      </w:r>
      <w:r>
        <w:rPr>
          <w:rFonts w:hint="eastAsia" w:ascii="宋体" w:hAnsi="宋体" w:eastAsia="宋体" w:cs="Times New Roman"/>
          <w:szCs w:val="21"/>
          <w:highlight w:val="none"/>
          <w:lang w:val="en-US" w:eastAsia="zh-CN"/>
        </w:rPr>
        <w:t>1.8</w:t>
      </w:r>
      <w:r>
        <w:rPr>
          <w:rFonts w:hint="eastAsia" w:ascii="宋体" w:hAnsi="宋体" w:eastAsia="宋体" w:cs="Times New Roman"/>
          <w:szCs w:val="21"/>
          <w:highlight w:val="none"/>
        </w:rPr>
        <w:t>在收到中标通知书后10个工作日内，中标人</w:t>
      </w:r>
      <w:r>
        <w:rPr>
          <w:rFonts w:hint="eastAsia" w:ascii="宋体" w:hAnsi="宋体" w:cs="Times New Roman"/>
          <w:szCs w:val="21"/>
          <w:highlight w:val="none"/>
          <w:lang w:val="en-US" w:eastAsia="zh-CN"/>
        </w:rPr>
        <w:t>需</w:t>
      </w:r>
      <w:r>
        <w:rPr>
          <w:rFonts w:hint="eastAsia" w:ascii="宋体" w:hAnsi="宋体" w:eastAsia="宋体" w:cs="Times New Roman"/>
          <w:szCs w:val="21"/>
          <w:highlight w:val="none"/>
        </w:rPr>
        <w:t>与采购单位签订保险合同，中标人投标文件为保险合同的有效组成部分，如中标单位违反承诺、拒绝签订或无故拖延签订保险合同超出规定时间的，</w:t>
      </w:r>
      <w:r>
        <w:rPr>
          <w:rFonts w:hint="eastAsia" w:ascii="宋体" w:hAnsi="宋体" w:cs="Times New Roman"/>
          <w:szCs w:val="21"/>
          <w:highlight w:val="none"/>
          <w:lang w:val="en-US" w:eastAsia="zh-CN"/>
        </w:rPr>
        <w:t>采购人</w:t>
      </w:r>
      <w:r>
        <w:rPr>
          <w:rFonts w:hint="eastAsia" w:ascii="宋体" w:hAnsi="宋体" w:cs="Times New Roman"/>
          <w:highlight w:val="none"/>
        </w:rPr>
        <w:t>有权不再签订合同，经主管部门审批重新组织采购活动。</w:t>
      </w:r>
    </w:p>
    <w:p>
      <w:pPr>
        <w:keepNext w:val="0"/>
        <w:keepLines w:val="0"/>
        <w:pageBreakBefore w:val="0"/>
        <w:widowControl/>
        <w:kinsoku/>
        <w:wordWrap/>
        <w:overflowPunct/>
        <w:topLinePunct w:val="0"/>
        <w:autoSpaceDE/>
        <w:autoSpaceDN/>
        <w:bidi w:val="0"/>
        <w:adjustRightInd/>
        <w:snapToGrid/>
        <w:ind w:leftChars="0" w:firstLine="422" w:firstLineChars="200"/>
        <w:textAlignment w:val="auto"/>
        <w:rPr>
          <w:rFonts w:hint="eastAsia"/>
          <w:b/>
          <w:bCs/>
          <w:color w:val="auto"/>
          <w:highlight w:val="none"/>
          <w:lang w:val="en-US" w:eastAsia="zh-CN"/>
        </w:rPr>
      </w:pPr>
      <w:r>
        <w:rPr>
          <w:rFonts w:hint="eastAsia"/>
          <w:b/>
          <w:bCs/>
          <w:color w:val="auto"/>
          <w:highlight w:val="none"/>
          <w:lang w:val="en-US" w:eastAsia="zh-CN"/>
        </w:rPr>
        <w:t>2.理赔服务</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lang w:eastAsia="zh-CN"/>
        </w:rPr>
        <w:t>1</w:t>
      </w:r>
      <w:r>
        <w:rPr>
          <w:rFonts w:hint="eastAsia" w:ascii="宋体" w:hAnsi="宋体" w:eastAsia="宋体" w:cs="Times New Roman"/>
          <w:szCs w:val="21"/>
          <w:highlight w:val="none"/>
        </w:rPr>
        <w:t>中标人</w:t>
      </w:r>
      <w:r>
        <w:rPr>
          <w:rFonts w:hint="eastAsia" w:ascii="宋体" w:hAnsi="宋体" w:cs="Times New Roman"/>
          <w:szCs w:val="21"/>
          <w:highlight w:val="none"/>
          <w:lang w:val="en-US" w:eastAsia="zh-CN"/>
        </w:rPr>
        <w:t>需</w:t>
      </w:r>
      <w:r>
        <w:rPr>
          <w:rFonts w:hint="eastAsia" w:ascii="宋体" w:hAnsi="宋体" w:eastAsia="宋体" w:cs="Times New Roman"/>
          <w:szCs w:val="21"/>
          <w:highlight w:val="none"/>
        </w:rPr>
        <w:t>指定理赔专职人员对接保险经纪人服务团队，处理定责、核损、赔付等核赔工作；中标人在处理案件过程中，</w:t>
      </w:r>
      <w:r>
        <w:rPr>
          <w:rFonts w:hint="eastAsia" w:ascii="宋体" w:hAnsi="宋体" w:cs="Times New Roman"/>
          <w:szCs w:val="21"/>
          <w:highlight w:val="none"/>
          <w:lang w:val="en-US" w:eastAsia="zh-CN"/>
        </w:rPr>
        <w:t>需</w:t>
      </w:r>
      <w:r>
        <w:rPr>
          <w:rFonts w:hint="eastAsia" w:ascii="宋体" w:hAnsi="宋体" w:eastAsia="宋体" w:cs="Times New Roman"/>
          <w:szCs w:val="21"/>
          <w:highlight w:val="none"/>
        </w:rPr>
        <w:t>与深圳市公安局交通警察局及保险经纪人保持良好沟通并严格按投标文件内容提供保险服务。</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lang w:eastAsia="zh-CN"/>
        </w:rPr>
        <w:t>2</w:t>
      </w:r>
      <w:r>
        <w:rPr>
          <w:rFonts w:hint="eastAsia" w:ascii="宋体" w:hAnsi="宋体" w:eastAsia="宋体" w:cs="Times New Roman"/>
          <w:szCs w:val="21"/>
          <w:highlight w:val="none"/>
        </w:rPr>
        <w:t>为保证理赔报案的便捷性，中标人</w:t>
      </w:r>
      <w:r>
        <w:rPr>
          <w:rFonts w:hint="eastAsia" w:ascii="宋体" w:hAnsi="宋体" w:cs="Times New Roman"/>
          <w:szCs w:val="21"/>
          <w:highlight w:val="none"/>
          <w:lang w:val="en-US" w:eastAsia="zh-CN"/>
        </w:rPr>
        <w:t>需</w:t>
      </w:r>
      <w:r>
        <w:rPr>
          <w:rFonts w:hint="eastAsia" w:ascii="宋体" w:hAnsi="宋体" w:eastAsia="宋体" w:cs="Times New Roman"/>
          <w:szCs w:val="21"/>
          <w:highlight w:val="none"/>
        </w:rPr>
        <w:t>提供多种接报案方式，包括但不限于7*24小时热线电话接报案、专职人员接报案、微信公众号/小程序自助报案等。</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lang w:eastAsia="zh-CN"/>
        </w:rPr>
        <w:t>3</w:t>
      </w:r>
      <w:r>
        <w:rPr>
          <w:rFonts w:hint="eastAsia" w:ascii="宋体" w:hAnsi="宋体" w:eastAsia="宋体" w:cs="Times New Roman"/>
          <w:szCs w:val="21"/>
          <w:highlight w:val="none"/>
        </w:rPr>
        <w:t>中标人接报案后应明确告知被保险人所需提供的理赔单证清单、模板及填写要求。</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lang w:eastAsia="zh-CN"/>
        </w:rPr>
        <w:t>4</w:t>
      </w:r>
      <w:r>
        <w:rPr>
          <w:rFonts w:hint="eastAsia" w:ascii="宋体" w:hAnsi="宋体" w:eastAsia="宋体" w:cs="Times New Roman"/>
          <w:szCs w:val="21"/>
          <w:highlight w:val="none"/>
        </w:rPr>
        <w:t>理赔单证基本要求如下：</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①共性单证，即所有理赔案件均</w:t>
      </w:r>
      <w:r>
        <w:rPr>
          <w:rFonts w:hint="eastAsia" w:ascii="宋体" w:hAnsi="宋体" w:cs="Times New Roman"/>
          <w:szCs w:val="21"/>
          <w:highlight w:val="none"/>
          <w:lang w:val="en-US" w:eastAsia="zh-CN"/>
        </w:rPr>
        <w:t>需</w:t>
      </w:r>
      <w:r>
        <w:rPr>
          <w:rFonts w:hint="eastAsia" w:ascii="宋体" w:hAnsi="宋体" w:eastAsia="宋体" w:cs="Times New Roman"/>
          <w:szCs w:val="21"/>
          <w:highlight w:val="none"/>
        </w:rPr>
        <w:t>提供的理赔单证：理赔申请书、申请人身份证正反面、申请人银行卡账号。</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②个性单证，即根据申请索赔的案件保障类型提供相应的理赔单证：</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106"/>
        <w:gridCol w:w="6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406" w:type="pct"/>
            <w:noWrap/>
            <w:vAlign w:val="center"/>
          </w:tcPr>
          <w:p>
            <w:pPr>
              <w:pStyle w:val="42"/>
              <w:spacing w:after="0" w:line="240" w:lineRule="auto"/>
              <w:ind w:left="0" w:leftChars="0" w:firstLine="0" w:firstLineChars="0"/>
              <w:jc w:val="center"/>
              <w:rPr>
                <w:rFonts w:ascii="宋体" w:hAnsi="宋体" w:cs="宋体"/>
                <w:b/>
                <w:bCs/>
                <w:szCs w:val="21"/>
                <w:highlight w:val="none"/>
              </w:rPr>
            </w:pPr>
            <w:r>
              <w:rPr>
                <w:rFonts w:hint="eastAsia" w:ascii="宋体" w:hAnsi="宋体" w:cs="宋体"/>
                <w:b/>
                <w:bCs/>
                <w:szCs w:val="21"/>
                <w:highlight w:val="none"/>
              </w:rPr>
              <w:t>序号</w:t>
            </w:r>
          </w:p>
        </w:tc>
        <w:tc>
          <w:tcPr>
            <w:tcW w:w="1161" w:type="pct"/>
            <w:noWrap/>
            <w:vAlign w:val="center"/>
          </w:tcPr>
          <w:p>
            <w:pPr>
              <w:pStyle w:val="42"/>
              <w:spacing w:after="0" w:line="240" w:lineRule="auto"/>
              <w:ind w:left="0" w:leftChars="0" w:firstLine="0" w:firstLineChars="0"/>
              <w:jc w:val="center"/>
              <w:rPr>
                <w:rFonts w:ascii="宋体" w:hAnsi="宋体" w:cs="宋体"/>
                <w:b/>
                <w:bCs/>
                <w:szCs w:val="21"/>
                <w:highlight w:val="none"/>
              </w:rPr>
            </w:pPr>
            <w:r>
              <w:rPr>
                <w:rFonts w:hint="eastAsia" w:ascii="宋体" w:hAnsi="宋体" w:cs="宋体"/>
                <w:b/>
                <w:bCs/>
                <w:szCs w:val="21"/>
                <w:highlight w:val="none"/>
              </w:rPr>
              <w:t>索赔保障类型</w:t>
            </w:r>
          </w:p>
        </w:tc>
        <w:tc>
          <w:tcPr>
            <w:tcW w:w="3431" w:type="pct"/>
            <w:noWrap/>
            <w:vAlign w:val="center"/>
          </w:tcPr>
          <w:p>
            <w:pPr>
              <w:pStyle w:val="42"/>
              <w:spacing w:after="0" w:line="240" w:lineRule="auto"/>
              <w:ind w:left="0" w:leftChars="0" w:firstLine="0" w:firstLineChars="0"/>
              <w:jc w:val="center"/>
              <w:rPr>
                <w:rFonts w:ascii="宋体" w:hAnsi="宋体" w:cs="宋体"/>
                <w:b/>
                <w:bCs/>
                <w:szCs w:val="21"/>
                <w:highlight w:val="none"/>
              </w:rPr>
            </w:pPr>
            <w:r>
              <w:rPr>
                <w:rFonts w:hint="eastAsia" w:ascii="宋体" w:hAnsi="宋体" w:cs="宋体"/>
                <w:b/>
                <w:bCs/>
                <w:szCs w:val="21"/>
                <w:highlight w:val="none"/>
              </w:rPr>
              <w:t>索赔资料清单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06" w:type="pct"/>
            <w:vMerge w:val="restar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1</w:t>
            </w:r>
          </w:p>
        </w:tc>
        <w:tc>
          <w:tcPr>
            <w:tcW w:w="1161" w:type="pct"/>
            <w:vMerge w:val="restar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身故保险金</w:t>
            </w:r>
          </w:p>
        </w:tc>
        <w:tc>
          <w:tcPr>
            <w:tcW w:w="343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病历资料（出院小结、医院诊断证明书等）、死亡记录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06" w:type="pct"/>
            <w:vMerge w:val="continue"/>
            <w:noWrap/>
            <w:vAlign w:val="center"/>
          </w:tcPr>
          <w:p>
            <w:pPr>
              <w:pStyle w:val="42"/>
              <w:spacing w:after="0" w:line="240" w:lineRule="auto"/>
              <w:ind w:left="0" w:leftChars="0" w:firstLine="0" w:firstLineChars="0"/>
              <w:jc w:val="center"/>
              <w:rPr>
                <w:rFonts w:ascii="宋体" w:hAnsi="宋体" w:cs="宋体"/>
                <w:szCs w:val="21"/>
                <w:highlight w:val="none"/>
              </w:rPr>
            </w:pPr>
          </w:p>
        </w:tc>
        <w:tc>
          <w:tcPr>
            <w:tcW w:w="1161" w:type="pct"/>
            <w:vMerge w:val="continue"/>
            <w:noWrap/>
            <w:vAlign w:val="center"/>
          </w:tcPr>
          <w:p>
            <w:pPr>
              <w:pStyle w:val="42"/>
              <w:spacing w:after="0" w:line="240" w:lineRule="auto"/>
              <w:ind w:left="0" w:leftChars="0" w:firstLine="0" w:firstLineChars="0"/>
              <w:jc w:val="center"/>
              <w:rPr>
                <w:rFonts w:ascii="宋体" w:hAnsi="宋体" w:cs="宋体"/>
                <w:szCs w:val="21"/>
                <w:highlight w:val="none"/>
              </w:rPr>
            </w:pPr>
          </w:p>
        </w:tc>
        <w:tc>
          <w:tcPr>
            <w:tcW w:w="343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死亡证明、火化证明、户籍注销证明（三选二）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06" w:type="pct"/>
            <w:vMerge w:val="continue"/>
            <w:noWrap/>
            <w:vAlign w:val="center"/>
          </w:tcPr>
          <w:p>
            <w:pPr>
              <w:pStyle w:val="42"/>
              <w:spacing w:after="0" w:line="240" w:lineRule="auto"/>
              <w:ind w:left="0" w:leftChars="0" w:firstLine="0" w:firstLineChars="0"/>
              <w:jc w:val="center"/>
              <w:rPr>
                <w:rFonts w:ascii="宋体" w:hAnsi="宋体" w:cs="宋体"/>
                <w:szCs w:val="21"/>
                <w:highlight w:val="none"/>
              </w:rPr>
            </w:pPr>
          </w:p>
        </w:tc>
        <w:tc>
          <w:tcPr>
            <w:tcW w:w="1161" w:type="pct"/>
            <w:vMerge w:val="continue"/>
            <w:noWrap/>
            <w:vAlign w:val="center"/>
          </w:tcPr>
          <w:p>
            <w:pPr>
              <w:pStyle w:val="42"/>
              <w:spacing w:after="0" w:line="240" w:lineRule="auto"/>
              <w:ind w:left="0" w:leftChars="0" w:firstLine="0" w:firstLineChars="0"/>
              <w:jc w:val="center"/>
              <w:rPr>
                <w:rFonts w:ascii="宋体" w:hAnsi="宋体" w:cs="宋体"/>
                <w:szCs w:val="21"/>
                <w:highlight w:val="none"/>
              </w:rPr>
            </w:pPr>
          </w:p>
        </w:tc>
        <w:tc>
          <w:tcPr>
            <w:tcW w:w="343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未指定受益人的相关继承权证明材料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06"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2</w:t>
            </w:r>
          </w:p>
        </w:tc>
        <w:tc>
          <w:tcPr>
            <w:tcW w:w="116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伤残保险金</w:t>
            </w:r>
          </w:p>
        </w:tc>
        <w:tc>
          <w:tcPr>
            <w:tcW w:w="343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病历资料（出院小结、医院诊断证明书等）、伤残鉴定报告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06"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3</w:t>
            </w:r>
          </w:p>
        </w:tc>
        <w:tc>
          <w:tcPr>
            <w:tcW w:w="116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交通意外身故/伤残保险金</w:t>
            </w:r>
          </w:p>
        </w:tc>
        <w:tc>
          <w:tcPr>
            <w:tcW w:w="343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交通意外伤残、死亡还需提供交通部门出具的《道路交通事故认定书》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06"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4</w:t>
            </w:r>
          </w:p>
        </w:tc>
        <w:tc>
          <w:tcPr>
            <w:tcW w:w="116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意外/疾病门诊医疗费用</w:t>
            </w:r>
          </w:p>
        </w:tc>
        <w:tc>
          <w:tcPr>
            <w:tcW w:w="343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门诊病历、费用清单、发票原件、医疗诊断证明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06"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5</w:t>
            </w:r>
          </w:p>
        </w:tc>
        <w:tc>
          <w:tcPr>
            <w:tcW w:w="116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意外/疾病住院医疗类</w:t>
            </w:r>
          </w:p>
        </w:tc>
        <w:tc>
          <w:tcPr>
            <w:tcW w:w="343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病历资料（出院小结、医院诊断证明书等）、发票原件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06"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6</w:t>
            </w:r>
          </w:p>
        </w:tc>
        <w:tc>
          <w:tcPr>
            <w:tcW w:w="116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意外/疾病住院津贴类</w:t>
            </w:r>
          </w:p>
        </w:tc>
        <w:tc>
          <w:tcPr>
            <w:tcW w:w="343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病历资料（出院小结、医院诊断证明书等）、发票复印件、费用总清单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406"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7</w:t>
            </w:r>
          </w:p>
        </w:tc>
        <w:tc>
          <w:tcPr>
            <w:tcW w:w="116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color w:val="000000"/>
                <w:szCs w:val="21"/>
                <w:highlight w:val="none"/>
              </w:rPr>
              <w:t>重大疾病保险金</w:t>
            </w:r>
          </w:p>
        </w:tc>
        <w:tc>
          <w:tcPr>
            <w:tcW w:w="343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color w:val="000000"/>
                <w:szCs w:val="21"/>
                <w:highlight w:val="none"/>
              </w:rPr>
              <w:t>病历资料（出院小结、医院诊断证明书、手术记录等）、病理检查报告及其他化验检查报告单</w:t>
            </w:r>
          </w:p>
        </w:tc>
      </w:tr>
    </w:tbl>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lang w:eastAsia="zh-CN"/>
        </w:rPr>
        <w:t>5</w:t>
      </w:r>
      <w:r>
        <w:rPr>
          <w:rFonts w:hint="eastAsia" w:ascii="宋体" w:hAnsi="宋体" w:eastAsia="宋体" w:cs="Times New Roman"/>
          <w:szCs w:val="21"/>
          <w:highlight w:val="none"/>
        </w:rPr>
        <w:t>中标人在收到被保险人提交理赔单证后，应在2个工作日内告知单证是否符合要求，如单证不齐全或不符合要求的，应一次性告知清单及相关要求。</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2.6</w:t>
      </w:r>
      <w:r>
        <w:rPr>
          <w:rFonts w:hint="eastAsia" w:ascii="宋体" w:hAnsi="宋体" w:eastAsia="宋体" w:cs="Times New Roman"/>
          <w:szCs w:val="21"/>
          <w:highlight w:val="none"/>
        </w:rPr>
        <w:t>定损、核赔、赔款支付时效要求：中标人自理赔单证收集齐全后，10个工作日内完成定责、核损、赔款支付相关工作。</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rPr>
        <w:t>★</w:t>
      </w:r>
      <w:r>
        <w:rPr>
          <w:rFonts w:hint="eastAsia" w:ascii="宋体" w:hAnsi="宋体" w:eastAsia="宋体" w:cs="Times New Roman"/>
          <w:szCs w:val="21"/>
          <w:highlight w:val="none"/>
          <w:lang w:val="en-US" w:eastAsia="zh-CN"/>
        </w:rPr>
        <w:t>2.7</w:t>
      </w:r>
      <w:r>
        <w:rPr>
          <w:rFonts w:hint="eastAsia" w:ascii="宋体" w:hAnsi="宋体" w:eastAsia="宋体" w:cs="Times New Roman"/>
          <w:szCs w:val="21"/>
          <w:highlight w:val="none"/>
        </w:rPr>
        <w:t>中标人应无条件配合保险经纪人按时、准确、完整地报送本项目有关的理赔数据。每个月结束后5个工作日内，中标人应按照保险经纪人制定的理赔数据报送模板向保险经纪人报送数据。</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rPr>
        <w:t>★</w:t>
      </w:r>
      <w:r>
        <w:rPr>
          <w:rFonts w:hint="eastAsia" w:ascii="宋体" w:hAnsi="宋体" w:eastAsia="宋体" w:cs="Times New Roman"/>
          <w:szCs w:val="21"/>
          <w:highlight w:val="none"/>
          <w:lang w:val="en-US" w:eastAsia="zh-CN"/>
        </w:rPr>
        <w:t>2.8</w:t>
      </w:r>
      <w:r>
        <w:rPr>
          <w:rFonts w:hint="eastAsia" w:ascii="宋体" w:hAnsi="宋体" w:eastAsia="宋体" w:cs="Times New Roman"/>
          <w:szCs w:val="21"/>
          <w:highlight w:val="none"/>
        </w:rPr>
        <w:t>特殊理赔案件及情形处理机制：</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针对以下特殊理赔案件及情形，中标人</w:t>
      </w:r>
      <w:r>
        <w:rPr>
          <w:rFonts w:hint="eastAsia" w:ascii="宋体" w:hAnsi="宋体" w:cs="Times New Roman"/>
          <w:szCs w:val="21"/>
          <w:highlight w:val="none"/>
          <w:lang w:val="en-US" w:eastAsia="zh-CN"/>
        </w:rPr>
        <w:t>需</w:t>
      </w:r>
      <w:r>
        <w:rPr>
          <w:rFonts w:hint="eastAsia" w:ascii="宋体" w:hAnsi="宋体" w:eastAsia="宋体" w:cs="Times New Roman"/>
          <w:szCs w:val="21"/>
          <w:highlight w:val="none"/>
        </w:rPr>
        <w:t>第一时间通知保险经纪人，保险经纪人将协助采购人处理，在案件处理过程中，中标人应当与保险经纪人保持密切沟通，积极回应保险经纪人提出的诉求，不得无故拖延、拒绝回应、消极对待。</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①重大案件（以采购人或保险经纪人认定为准）；</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②疑难纠纷案件，包括保险责任、理赔金额存在争议、以及采购人提出的其他诉求的案件；</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③案件处理时间过长等异常情形；</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本项将作为合同续签履约考评重点考评项。</w:t>
      </w:r>
    </w:p>
    <w:p>
      <w:pPr>
        <w:pStyle w:val="152"/>
        <w:numPr>
          <w:ilvl w:val="0"/>
          <w:numId w:val="0"/>
        </w:numPr>
        <w:spacing w:line="360" w:lineRule="exact"/>
        <w:ind w:firstLine="422" w:firstLineChars="200"/>
        <w:rPr>
          <w:rFonts w:ascii="宋体" w:hAnsi="宋体" w:eastAsia="宋体"/>
          <w:b/>
          <w:bCs/>
          <w:color w:val="auto"/>
          <w:sz w:val="21"/>
          <w:szCs w:val="21"/>
          <w:highlight w:val="none"/>
        </w:rPr>
      </w:pPr>
      <w:r>
        <w:rPr>
          <w:rFonts w:hint="eastAsia" w:ascii="宋体" w:hAnsi="宋体" w:eastAsia="宋体"/>
          <w:b/>
          <w:bCs/>
          <w:color w:val="auto"/>
          <w:sz w:val="21"/>
          <w:szCs w:val="21"/>
          <w:highlight w:val="none"/>
          <w:lang w:val="en-US" w:eastAsia="zh-CN"/>
        </w:rPr>
        <w:t>3.其它</w:t>
      </w:r>
      <w:r>
        <w:rPr>
          <w:rFonts w:hint="eastAsia" w:ascii="宋体" w:hAnsi="宋体" w:eastAsia="宋体"/>
          <w:b/>
          <w:bCs/>
          <w:color w:val="auto"/>
          <w:sz w:val="21"/>
          <w:szCs w:val="21"/>
          <w:highlight w:val="none"/>
        </w:rPr>
        <w:t>服务</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lang w:eastAsia="zh-CN"/>
        </w:rPr>
        <w:t>1</w:t>
      </w:r>
      <w:r>
        <w:rPr>
          <w:rFonts w:hint="eastAsia" w:ascii="宋体" w:hAnsi="宋体" w:eastAsia="宋体" w:cs="Times New Roman"/>
          <w:szCs w:val="21"/>
          <w:highlight w:val="none"/>
        </w:rPr>
        <w:t>中标人</w:t>
      </w:r>
      <w:r>
        <w:rPr>
          <w:rFonts w:hint="eastAsia" w:ascii="宋体" w:hAnsi="宋体" w:cs="Times New Roman"/>
          <w:szCs w:val="21"/>
          <w:highlight w:val="none"/>
          <w:lang w:val="en-US" w:eastAsia="zh-CN"/>
        </w:rPr>
        <w:t>需</w:t>
      </w:r>
      <w:r>
        <w:rPr>
          <w:rFonts w:hint="eastAsia" w:ascii="宋体" w:hAnsi="宋体" w:eastAsia="宋体" w:cs="Times New Roman"/>
          <w:szCs w:val="21"/>
          <w:highlight w:val="none"/>
        </w:rPr>
        <w:t>按照保险经纪人的要求制</w:t>
      </w:r>
      <w:r>
        <w:rPr>
          <w:rFonts w:hint="eastAsia" w:ascii="宋体" w:hAnsi="宋体" w:eastAsia="宋体" w:cs="Times New Roman"/>
          <w:szCs w:val="21"/>
          <w:highlight w:val="none"/>
          <w:lang w:val="en-US" w:eastAsia="zh-CN"/>
        </w:rPr>
        <w:t>作</w:t>
      </w:r>
      <w:r>
        <w:rPr>
          <w:rFonts w:hint="eastAsia" w:ascii="宋体" w:hAnsi="宋体" w:eastAsia="宋体" w:cs="Times New Roman"/>
          <w:szCs w:val="21"/>
          <w:highlight w:val="none"/>
        </w:rPr>
        <w:t>《客户服务卡片》，并分发至各</w:t>
      </w:r>
      <w:r>
        <w:rPr>
          <w:rFonts w:hint="eastAsia" w:ascii="宋体" w:hAnsi="宋体" w:eastAsia="宋体" w:cs="Times New Roman"/>
          <w:szCs w:val="21"/>
          <w:highlight w:val="none"/>
          <w:lang w:eastAsia="zh-CN"/>
        </w:rPr>
        <w:t>勤务辅警</w:t>
      </w:r>
      <w:r>
        <w:rPr>
          <w:rFonts w:hint="eastAsia" w:ascii="宋体" w:hAnsi="宋体" w:eastAsia="宋体" w:cs="Times New Roman"/>
          <w:szCs w:val="21"/>
          <w:highlight w:val="none"/>
        </w:rPr>
        <w:t>人员；</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Theme="minorEastAsia" w:hAnsiTheme="minorEastAsia" w:eastAsiaTheme="minorEastAsia"/>
          <w:b/>
          <w:szCs w:val="21"/>
        </w:rPr>
      </w:pP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lang w:eastAsia="zh-CN"/>
        </w:rPr>
        <w:t>2</w:t>
      </w:r>
      <w:r>
        <w:rPr>
          <w:rFonts w:hint="eastAsia" w:ascii="宋体" w:hAnsi="宋体" w:eastAsia="宋体" w:cs="Times New Roman"/>
          <w:szCs w:val="21"/>
          <w:highlight w:val="none"/>
        </w:rPr>
        <w:t>中标人</w:t>
      </w:r>
      <w:r>
        <w:rPr>
          <w:rFonts w:hint="eastAsia" w:ascii="宋体" w:hAnsi="宋体" w:cs="Times New Roman"/>
          <w:szCs w:val="21"/>
          <w:highlight w:val="none"/>
          <w:lang w:val="en-US" w:eastAsia="zh-CN"/>
        </w:rPr>
        <w:t>需</w:t>
      </w:r>
      <w:r>
        <w:rPr>
          <w:rFonts w:hint="eastAsia" w:ascii="宋体" w:hAnsi="宋体" w:eastAsia="宋体" w:cs="Times New Roman"/>
          <w:szCs w:val="21"/>
          <w:highlight w:val="none"/>
        </w:rPr>
        <w:t>按要求定期或不定期提供保险相关培训，培训内容包括保险保障内容、出险索赔程序、单证填写注意事项等，如中标人就培训事项另行委托其他单位，产生的相关费用由中标人承担。</w:t>
      </w:r>
    </w:p>
    <w:p>
      <w:pPr>
        <w:rPr>
          <w:b/>
          <w:sz w:val="24"/>
        </w:rPr>
      </w:pPr>
    </w:p>
    <w:p>
      <w:pPr>
        <w:pStyle w:val="4"/>
        <w:spacing w:before="120" w:beforeLines="50" w:after="120" w:afterLines="50"/>
        <w:rPr>
          <w:rFonts w:hint="eastAsia"/>
          <w:szCs w:val="24"/>
        </w:rPr>
      </w:pPr>
      <w:r>
        <w:rPr>
          <w:rFonts w:hint="eastAsia"/>
          <w:szCs w:val="24"/>
        </w:rPr>
        <w:t>六、商务要求</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Theme="minorEastAsia" w:hAnsiTheme="minorEastAsia" w:eastAsiaTheme="minorEastAsia"/>
          <w:b/>
          <w:bCs/>
          <w:szCs w:val="21"/>
          <w:lang w:val="en-US" w:eastAsia="zh-CN"/>
        </w:rPr>
      </w:pPr>
      <w:r>
        <w:rPr>
          <w:rFonts w:hint="eastAsia" w:asciiTheme="minorEastAsia" w:hAnsiTheme="minorEastAsia" w:eastAsiaTheme="minorEastAsia"/>
          <w:b/>
          <w:bCs/>
          <w:szCs w:val="21"/>
          <w:lang w:eastAsia="zh-CN"/>
        </w:rPr>
        <w:t>（</w:t>
      </w:r>
      <w:r>
        <w:rPr>
          <w:rFonts w:hint="eastAsia" w:asciiTheme="minorEastAsia" w:hAnsiTheme="minorEastAsia" w:eastAsiaTheme="minorEastAsia"/>
          <w:b/>
          <w:bCs/>
          <w:szCs w:val="21"/>
          <w:lang w:val="en-US" w:eastAsia="zh-CN"/>
        </w:rPr>
        <w:t>一</w:t>
      </w:r>
      <w:r>
        <w:rPr>
          <w:rFonts w:hint="eastAsia" w:asciiTheme="minorEastAsia" w:hAnsiTheme="minorEastAsia" w:eastAsiaTheme="minorEastAsia"/>
          <w:b/>
          <w:bCs/>
          <w:szCs w:val="21"/>
          <w:lang w:eastAsia="zh-CN"/>
        </w:rPr>
        <w:t>）</w:t>
      </w:r>
      <w:r>
        <w:rPr>
          <w:rFonts w:hint="eastAsia" w:asciiTheme="minorEastAsia" w:hAnsiTheme="minorEastAsia" w:eastAsiaTheme="minorEastAsia"/>
          <w:b/>
          <w:bCs/>
          <w:szCs w:val="21"/>
          <w:lang w:val="en-US" w:eastAsia="zh-CN"/>
        </w:rPr>
        <w:t>服务期限</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color w:val="000000"/>
          <w:kern w:val="0"/>
          <w:highlight w:val="none"/>
          <w:lang w:val="en-US" w:eastAsia="zh-CN"/>
        </w:rPr>
      </w:pPr>
      <w:r>
        <w:rPr>
          <w:rFonts w:hint="eastAsia" w:ascii="宋体" w:hAnsi="宋体" w:cs="宋体"/>
          <w:bCs/>
          <w:color w:val="000000"/>
          <w:kern w:val="0"/>
          <w:highlight w:val="none"/>
        </w:rPr>
        <w:t>自签订合同签订之日起一年整。采购人在合同到期前4个月，</w:t>
      </w:r>
      <w:r>
        <w:rPr>
          <w:rFonts w:hint="eastAsia" w:ascii="宋体" w:hAnsi="宋体" w:cs="宋体"/>
          <w:bCs/>
          <w:color w:val="000000"/>
          <w:kern w:val="0"/>
          <w:highlight w:val="none"/>
          <w:lang w:eastAsia="zh-CN"/>
        </w:rPr>
        <w:t>采购人</w:t>
      </w:r>
      <w:r>
        <w:rPr>
          <w:rFonts w:hint="eastAsia" w:ascii="宋体" w:hAnsi="宋体" w:cs="宋体"/>
          <w:bCs/>
          <w:color w:val="000000"/>
          <w:kern w:val="0"/>
          <w:highlight w:val="none"/>
        </w:rPr>
        <w:t>根据中标保险公司的服务履约情况决定是否续签。</w:t>
      </w:r>
      <w:r>
        <w:rPr>
          <w:rFonts w:hint="eastAsia" w:ascii="宋体" w:hAnsi="宋体" w:cs="宋体"/>
          <w:color w:val="000000"/>
          <w:szCs w:val="21"/>
        </w:rPr>
        <w:t>长期服务采购合同履行期限最长不得超过三十六个月。如</w:t>
      </w:r>
      <w:r>
        <w:rPr>
          <w:rFonts w:hint="eastAsia" w:ascii="宋体" w:hAnsi="宋体" w:cs="宋体"/>
          <w:color w:val="000000"/>
          <w:szCs w:val="21"/>
          <w:lang w:val="en-US" w:eastAsia="zh-CN"/>
        </w:rPr>
        <w:t>采购人</w:t>
      </w:r>
      <w:r>
        <w:rPr>
          <w:rFonts w:hint="eastAsia" w:ascii="宋体" w:hAnsi="宋体" w:cs="宋体"/>
          <w:color w:val="000000"/>
          <w:szCs w:val="21"/>
        </w:rPr>
        <w:t>对履约情况不满意，</w:t>
      </w:r>
      <w:r>
        <w:rPr>
          <w:rFonts w:hint="eastAsia" w:ascii="宋体" w:hAnsi="宋体" w:cs="宋体"/>
          <w:color w:val="000000"/>
          <w:szCs w:val="21"/>
          <w:lang w:val="en-US" w:eastAsia="zh-CN"/>
        </w:rPr>
        <w:t>采购人</w:t>
      </w:r>
      <w:r>
        <w:rPr>
          <w:rFonts w:hint="eastAsia" w:ascii="宋体" w:hAnsi="宋体" w:cs="宋体"/>
          <w:color w:val="000000"/>
          <w:szCs w:val="21"/>
        </w:rPr>
        <w:t>不再续约</w:t>
      </w:r>
      <w:r>
        <w:rPr>
          <w:rFonts w:hint="eastAsia" w:ascii="宋体" w:hAnsi="宋体" w:cs="宋体"/>
          <w:bCs/>
          <w:color w:val="000000"/>
          <w:kern w:val="0"/>
          <w:highlight w:val="none"/>
        </w:rPr>
        <w:t>。</w:t>
      </w:r>
      <w:r>
        <w:rPr>
          <w:rFonts w:hint="eastAsia" w:ascii="宋体" w:hAnsi="宋体" w:cs="宋体"/>
          <w:bCs/>
          <w:color w:val="000000"/>
          <w:kern w:val="0"/>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val="0"/>
          <w:color w:val="000000"/>
          <w:kern w:val="0"/>
          <w:highlight w:val="none"/>
          <w:lang w:val="en-US" w:eastAsia="zh-CN"/>
        </w:rPr>
      </w:pPr>
      <w:r>
        <w:rPr>
          <w:rFonts w:hint="eastAsia" w:ascii="宋体" w:hAnsi="宋体" w:cs="宋体"/>
          <w:b/>
          <w:bCs w:val="0"/>
          <w:color w:val="000000"/>
          <w:kern w:val="0"/>
          <w:highlight w:val="none"/>
          <w:lang w:eastAsia="zh-CN"/>
        </w:rPr>
        <w:t>（</w:t>
      </w:r>
      <w:r>
        <w:rPr>
          <w:rFonts w:hint="eastAsia" w:ascii="宋体" w:hAnsi="宋体" w:cs="宋体"/>
          <w:b/>
          <w:bCs w:val="0"/>
          <w:color w:val="000000"/>
          <w:kern w:val="0"/>
          <w:highlight w:val="none"/>
          <w:lang w:val="en-US" w:eastAsia="zh-CN"/>
        </w:rPr>
        <w:t>二</w:t>
      </w:r>
      <w:r>
        <w:rPr>
          <w:rFonts w:hint="eastAsia" w:ascii="宋体" w:hAnsi="宋体" w:cs="宋体"/>
          <w:b/>
          <w:bCs w:val="0"/>
          <w:color w:val="000000"/>
          <w:kern w:val="0"/>
          <w:highlight w:val="none"/>
          <w:lang w:eastAsia="zh-CN"/>
        </w:rPr>
        <w:t>）</w:t>
      </w:r>
      <w:r>
        <w:rPr>
          <w:rFonts w:hint="eastAsia" w:ascii="宋体" w:hAnsi="宋体" w:cs="宋体"/>
          <w:b/>
          <w:bCs w:val="0"/>
          <w:color w:val="000000"/>
          <w:kern w:val="0"/>
          <w:highlight w:val="none"/>
          <w:lang w:val="en-US" w:eastAsia="zh-CN"/>
        </w:rPr>
        <w:t>付款方式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按深圳市财政委相关规定执行，中标人提供合法有效的税务票据后由采购人按财政审批程序启动将保险费支付至中标人指定账户。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highlight w:val="none"/>
          <w:lang w:eastAsia="zh-CN"/>
        </w:rPr>
      </w:pPr>
      <w:r>
        <w:rPr>
          <w:rFonts w:hint="eastAsia" w:ascii="宋体" w:hAnsi="宋体"/>
          <w:szCs w:val="21"/>
          <w:highlight w:val="none"/>
          <w:lang w:val="en-US" w:eastAsia="zh-CN"/>
        </w:rPr>
        <w:t>2.</w:t>
      </w:r>
      <w:r>
        <w:rPr>
          <w:rFonts w:hint="eastAsia" w:ascii="宋体" w:hAnsi="宋体"/>
          <w:szCs w:val="21"/>
          <w:highlight w:val="none"/>
        </w:rPr>
        <w:t>合同保全应收/应退保险费：在保险合同有效期间，每次因保险合同变更（包括但不限于被保险人增加或减少）导致的保费变动，</w:t>
      </w:r>
      <w:r>
        <w:rPr>
          <w:rFonts w:hint="eastAsia" w:ascii="宋体" w:hAnsi="宋体"/>
          <w:szCs w:val="21"/>
          <w:highlight w:val="none"/>
          <w:lang w:eastAsia="zh-CN"/>
        </w:rPr>
        <w:t>按照合同</w:t>
      </w:r>
      <w:r>
        <w:rPr>
          <w:rFonts w:hint="eastAsia" w:ascii="宋体" w:hAnsi="宋体"/>
          <w:szCs w:val="21"/>
          <w:highlight w:val="none"/>
        </w:rPr>
        <w:t>约定于每</w:t>
      </w:r>
      <w:r>
        <w:rPr>
          <w:rFonts w:hint="eastAsia" w:ascii="宋体" w:hAnsi="宋体"/>
          <w:szCs w:val="21"/>
          <w:highlight w:val="none"/>
          <w:lang w:val="en-US" w:eastAsia="zh-CN"/>
        </w:rPr>
        <w:t>月</w:t>
      </w:r>
      <w:r>
        <w:rPr>
          <w:rFonts w:hint="eastAsia" w:ascii="宋体" w:hAnsi="宋体"/>
          <w:szCs w:val="21"/>
          <w:highlight w:val="none"/>
        </w:rPr>
        <w:t>人员变更申报后结算</w:t>
      </w:r>
      <w:r>
        <w:rPr>
          <w:rFonts w:hint="eastAsia" w:ascii="宋体" w:hAnsi="宋体"/>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color w:val="000000"/>
          <w:kern w:val="0"/>
          <w:highlight w:val="none"/>
          <w:lang w:val="en-US" w:eastAsia="zh-CN"/>
        </w:rPr>
      </w:pPr>
      <w:r>
        <w:rPr>
          <w:rFonts w:hint="eastAsia" w:ascii="宋体" w:hAnsi="宋体"/>
          <w:szCs w:val="21"/>
          <w:highlight w:val="none"/>
          <w:lang w:val="en-US" w:eastAsia="zh-CN"/>
        </w:rPr>
        <w:t>3.采购人未在规定时效内缴纳保费的，不影响保单效力。保险责任期限开始后实际付款前，中标人也应按合同约定承担保险责任。</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bCs/>
          <w:color w:val="000000"/>
          <w:kern w:val="0"/>
          <w:highlight w:val="none"/>
          <w:lang w:val="en-US" w:eastAsia="zh-CN"/>
        </w:rPr>
      </w:pPr>
      <w:r>
        <w:rPr>
          <w:rFonts w:hint="eastAsia"/>
        </w:rPr>
        <w:t>★</w:t>
      </w:r>
      <w:r>
        <w:rPr>
          <w:rFonts w:hint="eastAsia" w:ascii="宋体" w:hAnsi="宋体"/>
          <w:b/>
          <w:bCs/>
          <w:szCs w:val="21"/>
          <w:highlight w:val="none"/>
        </w:rPr>
        <w:t>项目保费</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b/>
          <w:bCs/>
          <w:szCs w:val="21"/>
          <w:highlight w:val="none"/>
        </w:rPr>
      </w:pPr>
      <w:r>
        <w:rPr>
          <w:rFonts w:hint="eastAsia" w:ascii="宋体" w:hAnsi="宋体"/>
          <w:b/>
          <w:bCs/>
          <w:szCs w:val="21"/>
          <w:highlight w:val="none"/>
          <w:lang w:eastAsia="zh-CN"/>
        </w:rPr>
        <w:t>本项目</w:t>
      </w:r>
      <w:r>
        <w:rPr>
          <w:rFonts w:hint="eastAsia" w:ascii="宋体" w:hAnsi="宋体"/>
          <w:b/>
          <w:bCs/>
          <w:szCs w:val="21"/>
          <w:highlight w:val="none"/>
          <w:lang w:val="en-US" w:eastAsia="zh-CN"/>
        </w:rPr>
        <w:t>综合单价上限为200元/人，</w:t>
      </w:r>
      <w:r>
        <w:rPr>
          <w:rFonts w:hint="eastAsia" w:ascii="宋体" w:hAnsi="宋体"/>
          <w:b/>
          <w:bCs/>
          <w:szCs w:val="21"/>
          <w:highlight w:val="none"/>
          <w:lang w:eastAsia="zh-CN"/>
        </w:rPr>
        <w:t>合同支付上限为</w:t>
      </w:r>
      <w:r>
        <w:rPr>
          <w:rFonts w:hint="eastAsia" w:ascii="宋体" w:hAnsi="宋体"/>
          <w:b/>
          <w:bCs/>
          <w:szCs w:val="21"/>
          <w:highlight w:val="none"/>
          <w:lang w:val="en-US" w:eastAsia="zh-CN"/>
        </w:rPr>
        <w:t>619000元，超过合同支付上限或综合单价上限的报价将被视为无效报价。</w:t>
      </w:r>
      <w:r>
        <w:rPr>
          <w:rFonts w:hint="eastAsia" w:ascii="宋体" w:hAnsi="宋体"/>
          <w:b/>
          <w:bCs/>
          <w:szCs w:val="21"/>
          <w:highlight w:val="none"/>
        </w:rPr>
        <w:t>投标人根据投标文件中承诺的保险方案</w:t>
      </w:r>
      <w:r>
        <w:rPr>
          <w:rFonts w:hint="eastAsia" w:ascii="宋体" w:hAnsi="宋体"/>
          <w:b/>
          <w:bCs/>
          <w:szCs w:val="21"/>
          <w:highlight w:val="none"/>
          <w:lang w:val="en-US" w:eastAsia="zh-CN"/>
        </w:rPr>
        <w:t>填报综合单价</w:t>
      </w:r>
      <w:r>
        <w:rPr>
          <w:rFonts w:hint="eastAsia" w:ascii="宋体" w:hAnsi="宋体"/>
          <w:b/>
          <w:bCs/>
          <w:szCs w:val="21"/>
          <w:highlight w:val="none"/>
        </w:rPr>
        <w:t>，报价须包含所有险种的价格。</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highlight w:val="none"/>
        </w:rPr>
      </w:pPr>
      <w:r>
        <w:rPr>
          <w:rFonts w:hint="eastAsia" w:ascii="宋体" w:hAnsi="宋体"/>
          <w:szCs w:val="21"/>
          <w:highlight w:val="none"/>
        </w:rPr>
        <w:t>（1）服务期内，新增加人员享受同样的承保方案及费率。</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highlight w:val="none"/>
        </w:rPr>
      </w:pPr>
      <w:r>
        <w:rPr>
          <w:rFonts w:hint="eastAsia" w:ascii="宋体" w:hAnsi="宋体"/>
          <w:szCs w:val="21"/>
          <w:highlight w:val="none"/>
        </w:rPr>
        <w:t>（2）合同总</w:t>
      </w:r>
      <w:r>
        <w:rPr>
          <w:rFonts w:hint="eastAsia" w:ascii="宋体" w:hAnsi="宋体"/>
          <w:szCs w:val="21"/>
          <w:highlight w:val="none"/>
          <w:lang w:val="en-US" w:eastAsia="zh-CN"/>
        </w:rPr>
        <w:t>结算金额</w:t>
      </w:r>
      <w:r>
        <w:rPr>
          <w:rFonts w:hint="eastAsia" w:ascii="宋体" w:hAnsi="宋体"/>
          <w:szCs w:val="21"/>
          <w:highlight w:val="none"/>
        </w:rPr>
        <w:t>：总保费=参保人数*中标</w:t>
      </w:r>
      <w:r>
        <w:rPr>
          <w:rFonts w:hint="eastAsia" w:ascii="宋体" w:hAnsi="宋体"/>
          <w:szCs w:val="21"/>
          <w:highlight w:val="none"/>
          <w:lang w:val="en-US" w:eastAsia="zh-CN"/>
        </w:rPr>
        <w:t>综合</w:t>
      </w:r>
      <w:r>
        <w:rPr>
          <w:rFonts w:hint="eastAsia" w:ascii="宋体" w:hAnsi="宋体"/>
          <w:szCs w:val="21"/>
          <w:highlight w:val="none"/>
        </w:rPr>
        <w:t>单价；综合单价上限为</w:t>
      </w:r>
      <w:r>
        <w:rPr>
          <w:rFonts w:hint="eastAsia" w:ascii="宋体" w:hAnsi="宋体"/>
          <w:szCs w:val="21"/>
          <w:highlight w:val="none"/>
          <w:lang w:val="en-US" w:eastAsia="zh-CN"/>
        </w:rPr>
        <w:t>20</w:t>
      </w:r>
      <w:r>
        <w:rPr>
          <w:rFonts w:hint="eastAsia" w:ascii="宋体" w:hAnsi="宋体"/>
          <w:szCs w:val="21"/>
          <w:highlight w:val="none"/>
        </w:rPr>
        <w:t>0元/人，</w:t>
      </w:r>
      <w:r>
        <w:rPr>
          <w:rFonts w:hint="eastAsia" w:ascii="宋体" w:hAnsi="宋体"/>
          <w:szCs w:val="21"/>
          <w:highlight w:val="none"/>
          <w:lang w:val="en-US" w:eastAsia="zh-CN"/>
        </w:rPr>
        <w:t>合同</w:t>
      </w:r>
      <w:r>
        <w:rPr>
          <w:rFonts w:hint="eastAsia" w:ascii="宋体" w:hAnsi="宋体"/>
          <w:szCs w:val="21"/>
          <w:highlight w:val="none"/>
        </w:rPr>
        <w:t>支付上限：</w:t>
      </w:r>
      <w:r>
        <w:rPr>
          <w:rFonts w:hint="eastAsia" w:ascii="宋体" w:hAnsi="宋体"/>
          <w:szCs w:val="21"/>
          <w:highlight w:val="none"/>
          <w:lang w:val="en-US" w:eastAsia="zh-CN"/>
        </w:rPr>
        <w:t>619000</w:t>
      </w:r>
      <w:r>
        <w:rPr>
          <w:rFonts w:hint="eastAsia" w:ascii="宋体" w:hAnsi="宋体"/>
          <w:szCs w:val="21"/>
          <w:highlight w:val="none"/>
        </w:rPr>
        <w:t>元，超过</w:t>
      </w:r>
      <w:r>
        <w:rPr>
          <w:rFonts w:hint="eastAsia" w:ascii="宋体" w:hAnsi="宋体"/>
          <w:szCs w:val="21"/>
          <w:highlight w:val="none"/>
          <w:lang w:val="en-US" w:eastAsia="zh-CN"/>
        </w:rPr>
        <w:t>综合</w:t>
      </w:r>
      <w:r>
        <w:rPr>
          <w:rFonts w:hint="eastAsia" w:ascii="宋体" w:hAnsi="宋体"/>
          <w:szCs w:val="21"/>
          <w:highlight w:val="none"/>
        </w:rPr>
        <w:t>单价</w:t>
      </w:r>
      <w:r>
        <w:rPr>
          <w:rFonts w:hint="eastAsia" w:ascii="宋体" w:hAnsi="宋体"/>
          <w:szCs w:val="21"/>
          <w:highlight w:val="none"/>
          <w:lang w:val="en-US" w:eastAsia="zh-CN"/>
        </w:rPr>
        <w:t>上限</w:t>
      </w:r>
      <w:r>
        <w:rPr>
          <w:rFonts w:hint="eastAsia" w:ascii="宋体" w:hAnsi="宋体"/>
          <w:szCs w:val="21"/>
          <w:highlight w:val="none"/>
        </w:rPr>
        <w:t>金额的报价均将按无效投标处理。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cs="宋体"/>
          <w:bCs/>
          <w:color w:val="000000"/>
          <w:kern w:val="0"/>
          <w:highlight w:val="none"/>
          <w:lang w:val="en-US" w:eastAsia="zh-CN"/>
        </w:rPr>
      </w:pPr>
      <w:r>
        <w:rPr>
          <w:rFonts w:hint="eastAsia" w:ascii="宋体" w:hAnsi="宋体"/>
          <w:szCs w:val="21"/>
          <w:highlight w:val="none"/>
          <w:lang w:eastAsia="zh-CN"/>
        </w:rPr>
        <w:t>（</w:t>
      </w:r>
      <w:r>
        <w:rPr>
          <w:rFonts w:hint="eastAsia" w:ascii="宋体" w:hAnsi="宋体"/>
          <w:szCs w:val="21"/>
          <w:highlight w:val="none"/>
          <w:lang w:val="en-US" w:eastAsia="zh-CN"/>
        </w:rPr>
        <w:t>3</w:t>
      </w:r>
      <w:r>
        <w:rPr>
          <w:rFonts w:hint="eastAsia" w:ascii="宋体" w:hAnsi="宋体"/>
          <w:szCs w:val="21"/>
          <w:highlight w:val="none"/>
          <w:lang w:eastAsia="zh-CN"/>
        </w:rPr>
        <w:t>）</w:t>
      </w:r>
      <w:r>
        <w:rPr>
          <w:rFonts w:hint="eastAsia" w:ascii="宋体" w:hAnsi="宋体"/>
          <w:szCs w:val="21"/>
          <w:highlight w:val="none"/>
        </w:rPr>
        <w:t>合同续约时，中标单价不变，根据实际参保人数及中标单价计收续约保费。</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bCs w:val="0"/>
          <w:color w:val="000000"/>
          <w:kern w:val="0"/>
          <w:highlight w:val="none"/>
          <w:lang w:val="en-US" w:eastAsia="zh-CN"/>
        </w:rPr>
      </w:pPr>
      <w:bookmarkStart w:id="37" w:name="OLE_LINK3"/>
      <w:r>
        <w:rPr>
          <w:rFonts w:hint="eastAsia"/>
        </w:rPr>
        <w:t>★</w:t>
      </w:r>
      <w:bookmarkEnd w:id="37"/>
      <w:r>
        <w:rPr>
          <w:rFonts w:hint="eastAsia" w:ascii="宋体" w:hAnsi="宋体" w:cs="宋体"/>
          <w:b/>
          <w:bCs w:val="0"/>
          <w:color w:val="000000"/>
          <w:kern w:val="0"/>
          <w:highlight w:val="none"/>
          <w:lang w:val="en-US" w:eastAsia="zh-CN"/>
        </w:rPr>
        <w:t>保险经纪人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cs="宋体"/>
          <w:bCs/>
          <w:color w:val="000000"/>
          <w:kern w:val="0"/>
          <w:highlight w:val="none"/>
          <w:lang w:val="en-US" w:eastAsia="zh-CN"/>
        </w:rPr>
      </w:pPr>
      <w:r>
        <w:rPr>
          <w:rFonts w:hint="eastAsia"/>
          <w:color w:val="auto"/>
          <w:highlight w:val="none"/>
          <w:lang w:val="en-US" w:eastAsia="zh-CN"/>
        </w:rPr>
        <w:t>根据《深圳市财政局关于保险类政府采购项目引入保险经纪服务有关事项的通知》（深财购[2020]2号），本项目选择友和保险经纪有限公司作为保险经纪人，保险经纪服务包括对保险采购项目进行风险评估、拟定保险方案、协助采购、协助办理投保工作、协助办理理赔工作及保险期内日常服务工作。</w:t>
      </w:r>
      <w:r>
        <w:rPr>
          <w:rFonts w:hint="eastAsia"/>
          <w:color w:val="auto"/>
          <w:highlight w:val="none"/>
        </w:rPr>
        <w:t>投标人中标后应当依法合规地向保险经纪人支付保险经纪</w:t>
      </w:r>
      <w:r>
        <w:rPr>
          <w:rFonts w:hint="eastAsia"/>
          <w:color w:val="auto"/>
          <w:highlight w:val="none"/>
          <w:lang w:eastAsia="zh-CN"/>
        </w:rPr>
        <w:t>服务费用，采购人</w:t>
      </w:r>
      <w:r>
        <w:rPr>
          <w:rFonts w:hint="eastAsia"/>
          <w:color w:val="auto"/>
          <w:highlight w:val="none"/>
        </w:rPr>
        <w:t>不再向保险经纪人支付任何费用</w:t>
      </w:r>
      <w:r>
        <w:rPr>
          <w:rFonts w:hint="eastAsia"/>
          <w:color w:val="auto"/>
          <w:highlight w:val="none"/>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000000"/>
          <w:kern w:val="0"/>
          <w:highlight w:val="none"/>
          <w:lang w:val="en-US" w:eastAsia="zh-CN"/>
        </w:rPr>
      </w:pPr>
      <w:r>
        <w:rPr>
          <w:rFonts w:hint="eastAsia" w:ascii="宋体" w:hAnsi="宋体"/>
          <w:b/>
          <w:bCs/>
          <w:szCs w:val="21"/>
          <w:highlight w:val="none"/>
        </w:rPr>
        <w:t>质量考核验收标准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highlight w:val="none"/>
        </w:rPr>
      </w:pPr>
      <w:r>
        <w:rPr>
          <w:rFonts w:hint="eastAsia"/>
          <w:highlight w:val="none"/>
        </w:rPr>
        <w:t>在保单年度结束前4个月，由采购人与保险经纪人对中标供应商根据招投标文件中的条款（包括但不限于中标人在投标文件中提出的安全保密服务、承保理赔服务、增值服务等）进行履约评价。最终考核规则将由采购单位根据合同和实际情况制定，采购单位对考核规则拥有最终修改权和解释权，中标人</w:t>
      </w:r>
      <w:r>
        <w:rPr>
          <w:rFonts w:hint="eastAsia" w:ascii="宋体" w:hAnsi="宋体" w:cs="Times New Roman"/>
          <w:szCs w:val="21"/>
          <w:highlight w:val="none"/>
          <w:lang w:val="en-US" w:eastAsia="zh-CN"/>
        </w:rPr>
        <w:t>需</w:t>
      </w:r>
      <w:r>
        <w:rPr>
          <w:rFonts w:hint="eastAsia"/>
          <w:highlight w:val="none"/>
        </w:rPr>
        <w:t>无条件接受。采购单位有权根据履约考核结果决定是否与中标单位续签保险合同。</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违约责任</w:t>
      </w:r>
    </w:p>
    <w:p>
      <w:pPr>
        <w:autoSpaceDE/>
        <w:autoSpaceDN/>
        <w:adjustRightInd/>
        <w:ind w:firstLine="420" w:firstLineChars="200"/>
        <w:textAlignment w:val="auto"/>
        <w:rPr>
          <w:rFonts w:hint="eastAsia" w:ascii="Times New Roman" w:hAnsi="Times New Roman" w:eastAsia="宋体" w:cs="Times New Roman"/>
          <w:sz w:val="21"/>
          <w:szCs w:val="24"/>
          <w:highlight w:val="none"/>
        </w:rPr>
      </w:pPr>
      <w:r>
        <w:rPr>
          <w:rFonts w:hint="eastAsia" w:ascii="Times New Roman" w:hAnsi="Times New Roman" w:eastAsia="宋体" w:cs="Times New Roman"/>
          <w:sz w:val="21"/>
          <w:szCs w:val="24"/>
          <w:highlight w:val="none"/>
        </w:rPr>
        <w:t>当中标单位在履行合同过程中出现违反保险合同、</w:t>
      </w:r>
      <w:r>
        <w:rPr>
          <w:rFonts w:hint="eastAsia" w:cs="Times New Roman"/>
          <w:sz w:val="21"/>
          <w:szCs w:val="24"/>
          <w:highlight w:val="none"/>
          <w:lang w:val="en-US" w:eastAsia="zh-CN"/>
        </w:rPr>
        <w:t>采购文件、</w:t>
      </w:r>
      <w:r>
        <w:rPr>
          <w:rFonts w:hint="eastAsia" w:ascii="Times New Roman" w:hAnsi="Times New Roman" w:eastAsia="宋体" w:cs="Times New Roman"/>
          <w:sz w:val="21"/>
          <w:szCs w:val="24"/>
          <w:highlight w:val="none"/>
        </w:rPr>
        <w:t>投标文件等相关文件的情形时（具体情形在保险合同中进行约定），</w:t>
      </w:r>
      <w:r>
        <w:rPr>
          <w:rFonts w:hint="eastAsia" w:ascii="Times New Roman" w:hAnsi="Times New Roman" w:eastAsia="宋体" w:cs="Times New Roman"/>
          <w:sz w:val="21"/>
          <w:szCs w:val="24"/>
          <w:highlight w:val="none"/>
          <w:lang w:eastAsia="zh-CN"/>
        </w:rPr>
        <w:t>采购人</w:t>
      </w:r>
      <w:r>
        <w:rPr>
          <w:rFonts w:hint="eastAsia" w:ascii="Times New Roman" w:hAnsi="Times New Roman" w:eastAsia="宋体" w:cs="Times New Roman"/>
          <w:sz w:val="21"/>
          <w:szCs w:val="24"/>
          <w:highlight w:val="none"/>
        </w:rPr>
        <w:t>有权提前单方面终止合同，重新组织</w:t>
      </w:r>
      <w:r>
        <w:rPr>
          <w:rFonts w:hint="eastAsia" w:cs="Times New Roman"/>
          <w:sz w:val="21"/>
          <w:szCs w:val="24"/>
          <w:highlight w:val="none"/>
          <w:lang w:val="en-US" w:eastAsia="zh-CN"/>
        </w:rPr>
        <w:t>采购</w:t>
      </w:r>
      <w:r>
        <w:rPr>
          <w:rFonts w:hint="eastAsia" w:ascii="Times New Roman" w:hAnsi="Times New Roman" w:eastAsia="宋体" w:cs="Times New Roman"/>
          <w:sz w:val="21"/>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b/>
          <w:bCs/>
          <w:szCs w:val="21"/>
        </w:rPr>
      </w:pP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争议解决办法</w:t>
      </w:r>
    </w:p>
    <w:p>
      <w:pPr>
        <w:ind w:firstLine="420" w:firstLineChars="200"/>
        <w:rPr>
          <w:rFonts w:hint="eastAsia"/>
          <w:highlight w:val="none"/>
        </w:rPr>
      </w:pPr>
      <w:r>
        <w:rPr>
          <w:rFonts w:hint="eastAsia"/>
          <w:highlight w:val="none"/>
        </w:rPr>
        <w:t>如合同在履行期间发生纠纷，由双方共同协商解决，协商不成的，提交保单载明的仲裁机构仲裁；保单未载明仲裁机构的，任何一方可向</w:t>
      </w:r>
      <w:r>
        <w:rPr>
          <w:rFonts w:hint="eastAsia"/>
          <w:highlight w:val="none"/>
          <w:lang w:val="en-US" w:eastAsia="zh-CN"/>
        </w:rPr>
        <w:t>采购人</w:t>
      </w:r>
      <w:r>
        <w:rPr>
          <w:rFonts w:hint="eastAsia"/>
          <w:highlight w:val="none"/>
        </w:rPr>
        <w:t>所在地有管辖权的人民法院提起诉讼。</w:t>
      </w:r>
    </w:p>
    <w:p>
      <w:pPr>
        <w:ind w:firstLine="420" w:firstLineChars="200"/>
        <w:rPr>
          <w:rFonts w:hint="eastAsia" w:ascii="Times New Roman" w:hAnsi="Times New Roman"/>
          <w:b w:val="0"/>
          <w:bCs w:val="0"/>
          <w:kern w:val="2"/>
          <w:sz w:val="21"/>
          <w:highlight w:val="none"/>
        </w:rPr>
      </w:pPr>
      <w:r>
        <w:rPr>
          <w:rFonts w:hint="eastAsia"/>
          <w:highlight w:val="none"/>
        </w:rPr>
        <w:t>与合同有关的以及履行本合同产生的一切争议处理适用中华人民共和国法律（不包括港澳台地区法律）。</w:t>
      </w:r>
    </w:p>
    <w:p>
      <w:pPr>
        <w:pStyle w:val="4"/>
        <w:spacing w:before="120" w:beforeLines="50" w:after="120" w:afterLines="50"/>
        <w:rPr>
          <w:rFonts w:hint="eastAsia"/>
          <w:szCs w:val="24"/>
        </w:rPr>
      </w:pPr>
      <w:r>
        <w:rPr>
          <w:rFonts w:hint="eastAsia"/>
          <w:szCs w:val="24"/>
          <w:lang w:val="en-US" w:eastAsia="zh-CN"/>
        </w:rPr>
        <w:t>七</w:t>
      </w:r>
      <w:r>
        <w:rPr>
          <w:rFonts w:hint="eastAsia"/>
          <w:szCs w:val="24"/>
        </w:rPr>
        <w:t>、其他重要条款</w:t>
      </w:r>
    </w:p>
    <w:p>
      <w:pPr>
        <w:ind w:firstLine="420" w:firstLineChars="200"/>
        <w:rPr>
          <w:bCs/>
          <w:szCs w:val="21"/>
        </w:rPr>
      </w:pPr>
      <w:bookmarkStart w:id="38" w:name="_Hlk72257111"/>
      <w:r>
        <w:rPr>
          <w:rFonts w:hint="eastAsia"/>
          <w:bCs/>
          <w:szCs w:val="21"/>
        </w:rPr>
        <w:t>1、本项目投标报价采用包干制，应包括成本、法定税费和相应的利润，应涵盖本项目</w:t>
      </w:r>
      <w:r>
        <w:rPr>
          <w:rFonts w:hint="eastAsia"/>
          <w:bCs/>
          <w:szCs w:val="21"/>
          <w:lang w:eastAsia="zh-CN"/>
        </w:rPr>
        <w:t>采购</w:t>
      </w:r>
      <w:r>
        <w:rPr>
          <w:rFonts w:hint="eastAsia"/>
          <w:bCs/>
          <w:szCs w:val="21"/>
        </w:rPr>
        <w:t>范围和</w:t>
      </w:r>
      <w:r>
        <w:rPr>
          <w:rFonts w:hint="eastAsia"/>
          <w:bCs/>
          <w:szCs w:val="21"/>
          <w:lang w:eastAsia="zh-CN"/>
        </w:rPr>
        <w:t>采购</w:t>
      </w:r>
      <w:r>
        <w:rPr>
          <w:rFonts w:hint="eastAsia"/>
          <w:bCs/>
          <w:szCs w:val="21"/>
        </w:rPr>
        <w:t>文件所列的各项内容中所述的全部。由投标人根据</w:t>
      </w:r>
      <w:r>
        <w:rPr>
          <w:rFonts w:hint="eastAsia"/>
          <w:bCs/>
          <w:szCs w:val="21"/>
          <w:lang w:eastAsia="zh-CN"/>
        </w:rPr>
        <w:t>采购</w:t>
      </w:r>
      <w:r>
        <w:rPr>
          <w:rFonts w:hint="eastAsia"/>
          <w:bCs/>
          <w:szCs w:val="21"/>
        </w:rPr>
        <w:t>需求自行测算投标报价；一经中标，投标报价即作为中标单位与采购人签订的合同金额。</w:t>
      </w:r>
    </w:p>
    <w:p>
      <w:pPr>
        <w:pStyle w:val="8"/>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ind w:firstLine="420" w:firstLineChars="200"/>
        <w:jc w:val="left"/>
        <w:rPr>
          <w:rFonts w:hint="eastAsia"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8"/>
      <w:r>
        <w:br w:type="page"/>
      </w:r>
    </w:p>
    <w:p>
      <w:pPr>
        <w:pStyle w:val="4"/>
        <w:rPr>
          <w:rFonts w:hint="eastAsia"/>
          <w:sz w:val="28"/>
          <w:szCs w:val="28"/>
        </w:rPr>
      </w:pPr>
      <w:r>
        <w:rPr>
          <w:rFonts w:hint="eastAsia"/>
          <w:sz w:val="28"/>
          <w:szCs w:val="28"/>
        </w:rPr>
        <w:t>第四章 投标文件组成要求及格式</w:t>
      </w:r>
    </w:p>
    <w:p>
      <w:pPr>
        <w:widowControl/>
        <w:jc w:val="left"/>
        <w:rPr>
          <w:rFonts w:hint="eastAsia" w:ascii="宋体" w:hAnsi="宋体"/>
          <w:sz w:val="24"/>
        </w:rPr>
      </w:pPr>
    </w:p>
    <w:p>
      <w:pPr>
        <w:rPr>
          <w:rFonts w:hint="eastAsia" w:ascii="宋体" w:hAnsi="宋体"/>
          <w:b/>
          <w:bCs/>
          <w:sz w:val="24"/>
        </w:rPr>
      </w:pPr>
      <w:r>
        <w:rPr>
          <w:rFonts w:hint="eastAsia" w:ascii="宋体" w:hAnsi="宋体"/>
          <w:b/>
          <w:bCs/>
          <w:sz w:val="24"/>
        </w:rPr>
        <w:t>投标文件组成主要包括以下内容：</w:t>
      </w:r>
    </w:p>
    <w:p>
      <w:pPr>
        <w:ind w:firstLine="420" w:firstLineChars="200"/>
        <w:rPr>
          <w:szCs w:val="21"/>
        </w:rPr>
      </w:pPr>
    </w:p>
    <w:p>
      <w:pPr>
        <w:ind w:firstLine="420" w:firstLineChars="200"/>
        <w:rPr>
          <w:szCs w:val="21"/>
        </w:rPr>
      </w:pPr>
      <w:r>
        <w:rPr>
          <w:rFonts w:hint="eastAsia"/>
          <w:szCs w:val="21"/>
        </w:rPr>
        <w:t>（1）</w:t>
      </w:r>
      <w:bookmarkStart w:id="39" w:name="_Hlk72070784"/>
      <w:r>
        <w:rPr>
          <w:rFonts w:hint="eastAsia"/>
          <w:szCs w:val="21"/>
        </w:rPr>
        <w:t>投标函</w:t>
      </w:r>
      <w:bookmarkEnd w:id="39"/>
    </w:p>
    <w:p>
      <w:pPr>
        <w:ind w:firstLine="420" w:firstLineChars="200"/>
        <w:rPr>
          <w:szCs w:val="21"/>
        </w:rPr>
      </w:pPr>
      <w:r>
        <w:rPr>
          <w:rFonts w:hint="eastAsia"/>
          <w:szCs w:val="21"/>
        </w:rPr>
        <w:t>（2）采购投标及履约承诺函</w:t>
      </w:r>
    </w:p>
    <w:p>
      <w:pPr>
        <w:ind w:firstLine="420" w:firstLineChars="200"/>
        <w:rPr>
          <w:szCs w:val="21"/>
        </w:rPr>
      </w:pPr>
      <w:r>
        <w:rPr>
          <w:rFonts w:hint="eastAsia"/>
          <w:szCs w:val="21"/>
        </w:rPr>
        <w:t>（</w:t>
      </w:r>
      <w:r>
        <w:rPr>
          <w:szCs w:val="21"/>
        </w:rPr>
        <w:t>3</w:t>
      </w:r>
      <w:r>
        <w:rPr>
          <w:rFonts w:hint="eastAsia"/>
          <w:szCs w:val="21"/>
        </w:rPr>
        <w:t>）投标人情况及资格证明文件</w:t>
      </w:r>
    </w:p>
    <w:p>
      <w:pPr>
        <w:ind w:firstLine="420" w:firstLineChars="200"/>
        <w:rPr>
          <w:szCs w:val="21"/>
        </w:rPr>
      </w:pPr>
      <w:bookmarkStart w:id="40" w:name="_Hlk72257201"/>
      <w:r>
        <w:rPr>
          <w:rFonts w:hint="eastAsia"/>
          <w:szCs w:val="21"/>
        </w:rPr>
        <w:t>（</w:t>
      </w:r>
      <w:r>
        <w:rPr>
          <w:szCs w:val="21"/>
        </w:rPr>
        <w:t>4</w:t>
      </w:r>
      <w:r>
        <w:rPr>
          <w:rFonts w:hint="eastAsia"/>
          <w:szCs w:val="21"/>
        </w:rPr>
        <w:t>）项目详细报价</w:t>
      </w:r>
      <w:bookmarkEnd w:id="40"/>
    </w:p>
    <w:p>
      <w:pPr>
        <w:ind w:firstLine="420" w:firstLineChars="200"/>
        <w:rPr>
          <w:szCs w:val="21"/>
        </w:rPr>
      </w:pPr>
      <w:r>
        <w:rPr>
          <w:rFonts w:hint="eastAsia"/>
          <w:szCs w:val="21"/>
        </w:rPr>
        <w:t>（5）法定代表人（负责人）证明书</w:t>
      </w:r>
    </w:p>
    <w:p>
      <w:pPr>
        <w:ind w:firstLine="420" w:firstLineChars="200"/>
        <w:rPr>
          <w:szCs w:val="21"/>
        </w:rPr>
      </w:pPr>
      <w:r>
        <w:rPr>
          <w:rFonts w:hint="eastAsia"/>
          <w:szCs w:val="21"/>
        </w:rPr>
        <w:t>（6）投标文件签署授权委托书</w:t>
      </w:r>
    </w:p>
    <w:p>
      <w:pPr>
        <w:ind w:firstLine="420" w:firstLineChars="200"/>
        <w:rPr>
          <w:szCs w:val="21"/>
          <w:highlight w:val="none"/>
        </w:rPr>
      </w:pPr>
      <w:r>
        <w:rPr>
          <w:rFonts w:hint="eastAsia"/>
          <w:szCs w:val="21"/>
        </w:rPr>
        <w:t>（7）实质性条款响</w:t>
      </w:r>
      <w:r>
        <w:rPr>
          <w:rFonts w:hint="eastAsia"/>
          <w:szCs w:val="21"/>
          <w:highlight w:val="none"/>
        </w:rPr>
        <w:t>应情况表</w:t>
      </w:r>
    </w:p>
    <w:p>
      <w:pPr>
        <w:ind w:firstLine="420" w:firstLineChars="200"/>
        <w:rPr>
          <w:szCs w:val="21"/>
          <w:highlight w:val="none"/>
        </w:rPr>
      </w:pPr>
      <w:r>
        <w:rPr>
          <w:rFonts w:hint="eastAsia"/>
          <w:szCs w:val="21"/>
          <w:highlight w:val="none"/>
        </w:rPr>
        <w:t>（8）基础服务方案</w:t>
      </w:r>
    </w:p>
    <w:p>
      <w:pPr>
        <w:ind w:firstLine="420" w:firstLineChars="200"/>
        <w:rPr>
          <w:szCs w:val="21"/>
          <w:highlight w:val="none"/>
        </w:rPr>
      </w:pPr>
      <w:r>
        <w:rPr>
          <w:rFonts w:hint="eastAsia"/>
          <w:szCs w:val="21"/>
          <w:highlight w:val="none"/>
        </w:rPr>
        <w:t>（9）理赔服务方案</w:t>
      </w:r>
    </w:p>
    <w:p>
      <w:pPr>
        <w:ind w:firstLine="420" w:firstLineChars="200"/>
        <w:rPr>
          <w:rFonts w:hint="eastAsia"/>
          <w:szCs w:val="21"/>
          <w:highlight w:val="none"/>
        </w:rPr>
      </w:pPr>
      <w:r>
        <w:rPr>
          <w:rFonts w:hint="eastAsia"/>
          <w:szCs w:val="21"/>
          <w:highlight w:val="none"/>
        </w:rPr>
        <w:t>（10）保险方案响应及优化情况</w:t>
      </w:r>
    </w:p>
    <w:p>
      <w:pPr>
        <w:ind w:firstLine="420" w:firstLineChars="200"/>
        <w:rPr>
          <w:szCs w:val="21"/>
          <w:highlight w:val="none"/>
        </w:rPr>
      </w:pPr>
      <w:r>
        <w:rPr>
          <w:rFonts w:hint="eastAsia"/>
          <w:szCs w:val="21"/>
          <w:highlight w:val="none"/>
        </w:rPr>
        <w:t>（11）《违约承诺函》（格式自定）</w:t>
      </w:r>
    </w:p>
    <w:p>
      <w:pPr>
        <w:ind w:firstLine="420" w:firstLineChars="200"/>
        <w:rPr>
          <w:szCs w:val="21"/>
          <w:highlight w:val="none"/>
        </w:rPr>
      </w:pPr>
      <w:r>
        <w:rPr>
          <w:rFonts w:hint="eastAsia"/>
          <w:szCs w:val="21"/>
          <w:highlight w:val="none"/>
        </w:rPr>
        <w:t>（1</w:t>
      </w:r>
      <w:r>
        <w:rPr>
          <w:rFonts w:hint="eastAsia"/>
          <w:szCs w:val="21"/>
          <w:highlight w:val="none"/>
          <w:lang w:val="en-US" w:eastAsia="zh-CN"/>
        </w:rPr>
        <w:t>2</w:t>
      </w:r>
      <w:r>
        <w:rPr>
          <w:rFonts w:hint="eastAsia"/>
          <w:szCs w:val="21"/>
          <w:highlight w:val="none"/>
        </w:rPr>
        <w:t>）拟安排的项目负责人情况（仅限一人）（格式自定）</w:t>
      </w:r>
    </w:p>
    <w:p>
      <w:pPr>
        <w:ind w:firstLine="420" w:firstLineChars="200"/>
        <w:rPr>
          <w:szCs w:val="21"/>
          <w:highlight w:val="none"/>
        </w:rPr>
      </w:pPr>
      <w:r>
        <w:rPr>
          <w:rFonts w:hint="eastAsia"/>
          <w:szCs w:val="21"/>
          <w:highlight w:val="none"/>
        </w:rPr>
        <w:t>（1</w:t>
      </w:r>
      <w:r>
        <w:rPr>
          <w:rFonts w:hint="eastAsia"/>
          <w:szCs w:val="21"/>
          <w:highlight w:val="none"/>
          <w:lang w:val="en-US" w:eastAsia="zh-CN"/>
        </w:rPr>
        <w:t>3</w:t>
      </w:r>
      <w:r>
        <w:rPr>
          <w:rFonts w:hint="eastAsia"/>
          <w:szCs w:val="21"/>
          <w:highlight w:val="none"/>
        </w:rPr>
        <w:t>）拟安排的项目主要团队成员（主要技术人员）情况（项目负责人除外）（格式自定）</w:t>
      </w:r>
    </w:p>
    <w:p>
      <w:pPr>
        <w:ind w:firstLine="420" w:firstLineChars="200"/>
        <w:rPr>
          <w:szCs w:val="21"/>
          <w:highlight w:val="none"/>
        </w:rPr>
      </w:pPr>
      <w:r>
        <w:rPr>
          <w:rFonts w:hint="eastAsia"/>
          <w:szCs w:val="21"/>
          <w:highlight w:val="none"/>
        </w:rPr>
        <w:t>（1</w:t>
      </w:r>
      <w:r>
        <w:rPr>
          <w:rFonts w:hint="eastAsia"/>
          <w:szCs w:val="21"/>
          <w:highlight w:val="none"/>
          <w:lang w:val="en-US" w:eastAsia="zh-CN"/>
        </w:rPr>
        <w:t>4</w:t>
      </w:r>
      <w:r>
        <w:rPr>
          <w:rFonts w:hint="eastAsia"/>
          <w:szCs w:val="21"/>
          <w:highlight w:val="none"/>
        </w:rPr>
        <w:t>）投标人服务质量情况（格式自定）</w:t>
      </w:r>
    </w:p>
    <w:p>
      <w:pPr>
        <w:ind w:firstLine="420" w:firstLineChars="200"/>
        <w:rPr>
          <w:szCs w:val="21"/>
          <w:highlight w:val="none"/>
        </w:rPr>
      </w:pPr>
      <w:r>
        <w:rPr>
          <w:rFonts w:hint="eastAsia"/>
          <w:szCs w:val="21"/>
          <w:highlight w:val="none"/>
        </w:rPr>
        <w:t>（1</w:t>
      </w:r>
      <w:r>
        <w:rPr>
          <w:rFonts w:hint="eastAsia"/>
          <w:szCs w:val="21"/>
          <w:highlight w:val="none"/>
          <w:lang w:val="en-US" w:eastAsia="zh-CN"/>
        </w:rPr>
        <w:t>5</w:t>
      </w:r>
      <w:r>
        <w:rPr>
          <w:rFonts w:hint="eastAsia"/>
          <w:szCs w:val="21"/>
          <w:highlight w:val="none"/>
        </w:rPr>
        <w:t>）投标人同类项目业绩情况（格式自定）</w:t>
      </w:r>
    </w:p>
    <w:p>
      <w:pPr>
        <w:ind w:firstLine="420" w:firstLineChars="200"/>
        <w:rPr>
          <w:szCs w:val="21"/>
        </w:rPr>
      </w:pPr>
      <w:r>
        <w:rPr>
          <w:rFonts w:hint="eastAsia"/>
          <w:szCs w:val="21"/>
        </w:rPr>
        <w:t>（</w:t>
      </w:r>
      <w:r>
        <w:rPr>
          <w:rFonts w:hint="eastAsia"/>
          <w:szCs w:val="21"/>
          <w:lang w:val="en-US" w:eastAsia="zh-CN"/>
        </w:rPr>
        <w:t>16</w:t>
      </w:r>
      <w:r>
        <w:rPr>
          <w:rFonts w:hint="eastAsia"/>
          <w:szCs w:val="21"/>
        </w:rPr>
        <w:t>）投标人认为需要加以说明的其他内容（格式自定）</w:t>
      </w:r>
    </w:p>
    <w:p>
      <w:pPr>
        <w:rPr>
          <w:rFonts w:ascii="仿宋_GB2312" w:eastAsia="仿宋_GB2312"/>
          <w:sz w:val="24"/>
        </w:rPr>
      </w:pPr>
    </w:p>
    <w:p>
      <w:pPr>
        <w:ind w:firstLine="426" w:firstLineChars="202"/>
        <w:rPr>
          <w:rFonts w:hint="eastAsia" w:ascii="宋体" w:hAnsi="宋体"/>
          <w:b/>
          <w:szCs w:val="21"/>
        </w:rPr>
      </w:pPr>
      <w:r>
        <w:rPr>
          <w:rFonts w:hint="eastAsia" w:ascii="宋体" w:hAnsi="宋体"/>
          <w:b/>
          <w:szCs w:val="21"/>
        </w:rPr>
        <w:t>备注：</w:t>
      </w:r>
    </w:p>
    <w:p>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w:t>
      </w:r>
      <w:r>
        <w:rPr>
          <w:rFonts w:hint="eastAsia" w:ascii="宋体" w:hAnsi="宋体"/>
          <w:b/>
          <w:szCs w:val="21"/>
          <w:lang w:eastAsia="zh-CN"/>
        </w:rPr>
        <w:t>采购</w:t>
      </w:r>
      <w:r>
        <w:rPr>
          <w:rFonts w:hint="eastAsia" w:ascii="宋体" w:hAnsi="宋体"/>
          <w:b/>
          <w:szCs w:val="21"/>
        </w:rPr>
        <w:t>文件专用条款另有规定的除外。</w:t>
      </w:r>
    </w:p>
    <w:p>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pPr>
        <w:pStyle w:val="2"/>
      </w:pPr>
      <w:r>
        <w:rPr>
          <w:rFonts w:hint="eastAsia"/>
        </w:rPr>
        <w:br w:type="page"/>
      </w:r>
    </w:p>
    <w:p>
      <w:pPr>
        <w:pStyle w:val="5"/>
        <w:jc w:val="center"/>
        <w:rPr>
          <w:rFonts w:hint="eastAsia" w:ascii="黑体" w:eastAsia="黑体"/>
          <w:b w:val="0"/>
          <w:kern w:val="0"/>
          <w:sz w:val="24"/>
        </w:rPr>
      </w:pPr>
      <w:r>
        <w:rPr>
          <w:rFonts w:hint="eastAsia" w:ascii="黑体" w:eastAsia="黑体"/>
          <w:b w:val="0"/>
          <w:kern w:val="0"/>
          <w:sz w:val="24"/>
        </w:rPr>
        <w:t>一、投标函</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pPr>
        <w:ind w:firstLine="420" w:firstLineChars="200"/>
        <w:rPr>
          <w:rFonts w:hint="eastAsia" w:ascii="宋体" w:hAnsi="宋体"/>
          <w:szCs w:val="21"/>
        </w:rPr>
      </w:pPr>
      <w:bookmarkStart w:id="41"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w:t>
      </w:r>
      <w:r>
        <w:rPr>
          <w:rFonts w:hint="eastAsia"/>
          <w:szCs w:val="21"/>
          <w:lang w:eastAsia="zh-CN"/>
        </w:rPr>
        <w:t>采购</w:t>
      </w:r>
      <w:r>
        <w:rPr>
          <w:rFonts w:hint="eastAsia"/>
          <w:szCs w:val="21"/>
        </w:rPr>
        <w:t>文件，遵照《深圳经济特区政府采购条例》和《深圳网上政府采购管理暂行办法》等有关规定，我单位经研究上述</w:t>
      </w:r>
      <w:r>
        <w:rPr>
          <w:rFonts w:hint="eastAsia"/>
          <w:szCs w:val="21"/>
          <w:lang w:eastAsia="zh-CN"/>
        </w:rPr>
        <w:t>采购</w:t>
      </w:r>
      <w:r>
        <w:rPr>
          <w:rFonts w:hint="eastAsia"/>
          <w:szCs w:val="21"/>
        </w:rPr>
        <w:t>文件的专用条款及通用条款后，</w:t>
      </w:r>
      <w:bookmarkStart w:id="42" w:name="_Hlk72263588"/>
      <w:r>
        <w:rPr>
          <w:rFonts w:hint="eastAsia"/>
          <w:szCs w:val="21"/>
        </w:rPr>
        <w:t>愿意按照</w:t>
      </w:r>
      <w:r>
        <w:rPr>
          <w:rFonts w:hint="eastAsia"/>
          <w:szCs w:val="21"/>
          <w:lang w:eastAsia="zh-CN"/>
        </w:rPr>
        <w:t>采购</w:t>
      </w:r>
      <w:r>
        <w:rPr>
          <w:rFonts w:hint="eastAsia"/>
          <w:szCs w:val="21"/>
        </w:rPr>
        <w:t>文件要求承包上述项目并修补其任何缺陷。</w:t>
      </w:r>
      <w:bookmarkEnd w:id="42"/>
    </w:p>
    <w:p>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pPr>
        <w:ind w:firstLine="420" w:firstLineChars="200"/>
        <w:rPr>
          <w:rFonts w:hint="eastAsia" w:ascii="宋体" w:hAnsi="宋体"/>
          <w:szCs w:val="21"/>
        </w:rPr>
      </w:pPr>
      <w:r>
        <w:rPr>
          <w:rFonts w:hint="eastAsia" w:ascii="宋体" w:hAnsi="宋体"/>
          <w:szCs w:val="21"/>
        </w:rPr>
        <w:t>3、如果我单位中标，我单位将按照</w:t>
      </w:r>
      <w:r>
        <w:rPr>
          <w:rFonts w:hint="eastAsia" w:ascii="宋体" w:hAnsi="宋体"/>
          <w:szCs w:val="21"/>
          <w:lang w:eastAsia="zh-CN"/>
        </w:rPr>
        <w:t>采购</w:t>
      </w:r>
      <w:r>
        <w:rPr>
          <w:rFonts w:hint="eastAsia" w:ascii="宋体" w:hAnsi="宋体"/>
          <w:szCs w:val="21"/>
        </w:rPr>
        <w:t>文件的要求提交履约担保。</w:t>
      </w:r>
    </w:p>
    <w:p>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6、我单位理解贵单位将不受必须接受所收到的最低报价或其他任何投标文件的约束。</w:t>
      </w:r>
      <w:bookmarkEnd w:id="41"/>
    </w:p>
    <w:p>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pPr>
        <w:ind w:left="540" w:leftChars="257"/>
        <w:rPr>
          <w:szCs w:val="21"/>
          <w:u w:val="single"/>
        </w:rPr>
      </w:pPr>
      <w:r>
        <w:rPr>
          <w:rFonts w:hint="eastAsia"/>
          <w:szCs w:val="21"/>
        </w:rPr>
        <w:t>法定代表人（负责人）或其委托代理人：</w:t>
      </w:r>
      <w:r>
        <w:rPr>
          <w:rFonts w:hint="eastAsia"/>
          <w:szCs w:val="21"/>
          <w:u w:val="single"/>
        </w:rPr>
        <w:t xml:space="preserve">                   </w:t>
      </w:r>
    </w:p>
    <w:p>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pPr>
        <w:rPr>
          <w:rFonts w:hint="eastAsia" w:ascii="黑体" w:hAnsi="宋体" w:eastAsia="黑体"/>
        </w:rPr>
      </w:pPr>
    </w:p>
    <w:p>
      <w:pPr>
        <w:rPr>
          <w:rFonts w:hint="eastAsia" w:ascii="黑体" w:hAnsi="宋体" w:eastAsia="黑体"/>
        </w:rPr>
      </w:pPr>
    </w:p>
    <w:p>
      <w:pPr>
        <w:pStyle w:val="5"/>
        <w:jc w:val="center"/>
        <w:rPr>
          <w:rFonts w:hint="eastAsia" w:ascii="黑体" w:eastAsia="黑体"/>
          <w:b w:val="0"/>
          <w:kern w:val="0"/>
          <w:sz w:val="24"/>
        </w:rPr>
      </w:pPr>
      <w:r>
        <w:rPr>
          <w:rFonts w:hint="eastAsia" w:ascii="黑体" w:eastAsia="黑体"/>
          <w:b w:val="0"/>
          <w:kern w:val="0"/>
          <w:sz w:val="24"/>
        </w:rPr>
        <w:t>二、采购投标及履约承诺函</w:t>
      </w:r>
    </w:p>
    <w:p>
      <w:pPr>
        <w:rPr>
          <w:rFonts w:hint="eastAsia" w:ascii="宋体" w:hAnsi="宋体"/>
          <w:sz w:val="24"/>
        </w:rPr>
      </w:pP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pPr>
        <w:ind w:right="-815" w:firstLine="420" w:firstLineChars="200"/>
        <w:rPr>
          <w:rFonts w:hint="eastAsia" w:ascii="宋体" w:hAnsi="宋体"/>
          <w:szCs w:val="21"/>
        </w:rPr>
      </w:pPr>
      <w:r>
        <w:rPr>
          <w:rFonts w:hint="eastAsia" w:ascii="宋体" w:hAnsi="宋体"/>
          <w:szCs w:val="21"/>
        </w:rPr>
        <w:t>我单位承诺：</w:t>
      </w:r>
    </w:p>
    <w:p>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w:t>
      </w:r>
      <w:r>
        <w:rPr>
          <w:rFonts w:hint="eastAsia"/>
          <w:lang w:eastAsia="zh-CN"/>
        </w:rPr>
        <w:t>采购</w:t>
      </w:r>
      <w:r>
        <w:rPr>
          <w:rFonts w:hint="eastAsia"/>
        </w:rPr>
        <w:t>文件关于联合体及进口产品的相关资格要求。</w:t>
      </w:r>
    </w:p>
    <w:p>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pPr>
      <w:r>
        <w:rPr>
          <w:rFonts w:hint="eastAsia"/>
          <w:color w:val="FF0000"/>
        </w:rPr>
        <w:t>5.我单位不存在《深圳市财政局政府采购供应商信用信息管理办法》（深财规〔2023〕3号）列明的严重违法失信行为。</w:t>
      </w:r>
    </w:p>
    <w:p>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hint="eastAsia" w:ascii="宋体" w:hAnsi="宋体"/>
          <w:szCs w:val="21"/>
        </w:rPr>
      </w:pPr>
      <w:r>
        <w:rPr>
          <w:rFonts w:hint="eastAsia" w:ascii="宋体" w:hAnsi="宋体"/>
          <w:szCs w:val="21"/>
        </w:rPr>
        <w:t>7.我单位如果中标，做到守信，不偷工减料，依照本项目</w:t>
      </w:r>
      <w:r>
        <w:rPr>
          <w:rFonts w:hint="eastAsia" w:ascii="宋体" w:hAnsi="宋体"/>
          <w:szCs w:val="21"/>
          <w:lang w:eastAsia="zh-CN"/>
        </w:rPr>
        <w:t>采购</w:t>
      </w:r>
      <w:r>
        <w:rPr>
          <w:rFonts w:hint="eastAsia" w:ascii="宋体" w:hAnsi="宋体"/>
          <w:szCs w:val="21"/>
        </w:rPr>
        <w:t>文件需求内容、签署的采购合同及本单位在投标中所作的一切承诺履约。我单位对本项目的报价负责，中标后将严格按照本项目</w:t>
      </w:r>
      <w:r>
        <w:rPr>
          <w:rFonts w:hint="eastAsia" w:ascii="宋体" w:hAnsi="宋体"/>
          <w:szCs w:val="21"/>
          <w:lang w:eastAsia="zh-CN"/>
        </w:rPr>
        <w:t>采购</w:t>
      </w:r>
      <w:r>
        <w:rPr>
          <w:rFonts w:hint="eastAsia" w:ascii="宋体" w:hAnsi="宋体"/>
          <w:szCs w:val="21"/>
        </w:rPr>
        <w:t>文件需求、签署的采购合同及我单位在投标中所作的全部承诺履行。</w:t>
      </w:r>
    </w:p>
    <w:p>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我单位已知悉并同意中标（成交）结果信息公示的内容。</w:t>
      </w:r>
    </w:p>
    <w:p>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hint="eastAsia"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pPr>
        <w:ind w:firstLine="420" w:firstLineChars="200"/>
        <w:rPr>
          <w:rFonts w:hint="eastAsia" w:ascii="宋体" w:hAnsi="宋体"/>
          <w:szCs w:val="21"/>
        </w:rPr>
      </w:pPr>
    </w:p>
    <w:p>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
    <w:p>
      <w:pPr>
        <w:pStyle w:val="5"/>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w:t>
      </w:r>
      <w:r>
        <w:rPr>
          <w:rFonts w:hint="eastAsia"/>
          <w:b/>
          <w:bCs/>
          <w:color w:val="FF0000"/>
          <w:lang w:eastAsia="zh-CN"/>
        </w:rPr>
        <w:t>采购</w:t>
      </w:r>
      <w:r>
        <w:rPr>
          <w:rFonts w:hint="eastAsia"/>
          <w:b/>
          <w:bCs/>
          <w:color w:val="FF0000"/>
        </w:rPr>
        <w:t>文件第一册第一章</w:t>
      </w:r>
      <w:r>
        <w:rPr>
          <w:rFonts w:hint="eastAsia"/>
          <w:b/>
          <w:bCs/>
          <w:color w:val="FF0000"/>
          <w:lang w:eastAsia="zh-CN"/>
        </w:rPr>
        <w:t>采购</w:t>
      </w:r>
      <w:r>
        <w:rPr>
          <w:rFonts w:hint="eastAsia"/>
          <w:b/>
          <w:bCs/>
          <w:color w:val="FF0000"/>
        </w:rPr>
        <w:t>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
      <w:pPr>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pPr>
        <w:ind w:firstLine="420" w:firstLineChars="200"/>
        <w:rPr>
          <w:rFonts w:hint="eastAsia" w:ascii="黑体" w:hAnsi="黑体" w:eastAsia="黑体" w:cs="黑体"/>
          <w:color w:val="FF0000"/>
        </w:rPr>
      </w:pPr>
      <w:r>
        <w:rPr>
          <w:rFonts w:hint="eastAsia" w:ascii="黑体" w:hAnsi="黑体" w:eastAsia="黑体" w:cs="黑体"/>
          <w:color w:val="FF0000"/>
        </w:rPr>
        <w:t>填写指引：</w:t>
      </w:r>
    </w:p>
    <w:p>
      <w:pPr>
        <w:ind w:firstLine="420" w:firstLineChars="200"/>
        <w:outlineLvl w:val="3"/>
        <w:rPr>
          <w:rFonts w:hint="eastAsia" w:ascii="黑体" w:hAnsi="黑体" w:eastAsia="黑体"/>
          <w:color w:val="FF0000"/>
          <w:szCs w:val="21"/>
        </w:rPr>
      </w:pPr>
      <w:r>
        <w:rPr>
          <w:rFonts w:hint="eastAsia" w:ascii="黑体" w:hAnsi="宋体" w:eastAsia="黑体"/>
          <w:bCs/>
          <w:color w:val="FF0000"/>
          <w:kern w:val="0"/>
          <w:szCs w:val="21"/>
        </w:rPr>
        <w:t>1、该部分内容由供应商根据自身实际情况填写，</w:t>
      </w:r>
      <w:r>
        <w:rPr>
          <w:rFonts w:hint="eastAsia" w:ascii="黑体" w:hAnsi="黑体" w:eastAsia="黑体"/>
          <w:color w:val="FF0000"/>
          <w:szCs w:val="21"/>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43"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 号</w:t>
      </w:r>
      <w:bookmarkEnd w:id="43"/>
      <w:r>
        <w:rPr>
          <w:rFonts w:hint="eastAsia" w:ascii="黑体" w:hAnsi="黑体" w:eastAsia="黑体"/>
          <w:color w:val="FF0000"/>
          <w:szCs w:val="21"/>
        </w:rPr>
        <w:t>，以下简称3</w:t>
      </w:r>
      <w:r>
        <w:rPr>
          <w:rFonts w:ascii="黑体" w:hAnsi="黑体" w:eastAsia="黑体"/>
          <w:color w:val="FF0000"/>
          <w:szCs w:val="21"/>
        </w:rPr>
        <w:t>00</w:t>
      </w:r>
      <w:r>
        <w:rPr>
          <w:rFonts w:hint="eastAsia" w:ascii="黑体" w:hAnsi="黑体" w:eastAsia="黑体"/>
          <w:color w:val="FF0000"/>
          <w:szCs w:val="21"/>
        </w:rPr>
        <w:t>号文）</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 号）</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第一处，在“单位名称”下划线处应填写采购人名称（深圳公共资源交易中心不是本项目的采购人，而是组织实施机构）；</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 xml:space="preserve">（2）从业人员、资产总额指标以上年度末数据为依据，营业收入指标以上年度累计数据为依据。无上年度数据的新成立企业可不填报。 </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（5）声明是残疾人福利性单位须填写《残疾人福利性单位声明函》的相关内容，具体参照以上《中小企业声明函》填写要求执行。</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（6）声明是监狱企业须填写《监狱企业声明函》的三项内容（填写位置的字体已加粗），具体参照以上《中小企业声明函》填写要求执行。</w:t>
      </w:r>
    </w:p>
    <w:p>
      <w:pPr>
        <w:ind w:firstLine="420" w:firstLineChars="200"/>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hint="eastAsia" w:ascii="黑体" w:hAnsi="黑体" w:eastAsia="黑体" w:cs="黑体"/>
          <w:color w:val="FF0000"/>
        </w:rPr>
      </w:pPr>
    </w:p>
    <w:p>
      <w:pPr>
        <w:ind w:firstLine="420" w:firstLineChars="200"/>
        <w:rPr>
          <w:rFonts w:hint="eastAsia" w:ascii="黑体" w:hAnsi="黑体" w:eastAsia="黑体" w:cs="黑体"/>
          <w:color w:val="FF0000"/>
        </w:rPr>
      </w:pPr>
    </w:p>
    <w:p>
      <w:pPr>
        <w:ind w:firstLine="420" w:firstLineChars="200"/>
      </w:pPr>
    </w:p>
    <w:p>
      <w:pPr>
        <w:jc w:val="center"/>
        <w:outlineLvl w:val="3"/>
        <w:rPr>
          <w:b/>
          <w:sz w:val="24"/>
        </w:rPr>
      </w:pPr>
      <w:r>
        <w:rPr>
          <w:rFonts w:hint="eastAsia"/>
          <w:b/>
          <w:sz w:val="24"/>
        </w:rPr>
        <w:t>1、</w:t>
      </w:r>
      <w:r>
        <w:rPr>
          <w:b/>
          <w:sz w:val="24"/>
        </w:rPr>
        <w:t>中小企业声明函（</w:t>
      </w:r>
      <w:r>
        <w:rPr>
          <w:rFonts w:hint="eastAsia"/>
          <w:b/>
          <w:sz w:val="24"/>
        </w:rPr>
        <w:t>服务</w:t>
      </w:r>
      <w:r>
        <w:rPr>
          <w:b/>
          <w:sz w:val="24"/>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w:t>
      </w:r>
      <w:r>
        <w:rPr>
          <w:rFonts w:hint="eastAsia" w:asciiTheme="minorEastAsia" w:hAnsiTheme="minorEastAsia" w:eastAsiaTheme="minorEastAsia" w:cstheme="minorEastAsia"/>
          <w:b/>
          <w:bCs/>
          <w:i/>
          <w:iCs/>
          <w:szCs w:val="21"/>
          <w:u w:val="single"/>
          <w:lang w:eastAsia="zh-CN"/>
        </w:rPr>
        <w:t>采购</w:t>
      </w:r>
      <w:r>
        <w:rPr>
          <w:rFonts w:hint="eastAsia" w:asciiTheme="minorEastAsia" w:hAnsiTheme="minorEastAsia" w:eastAsiaTheme="minorEastAsia" w:cstheme="minorEastAsia"/>
          <w:b/>
          <w:bCs/>
          <w:i/>
          <w:iCs/>
          <w:szCs w:val="21"/>
          <w:u w:val="single"/>
        </w:rPr>
        <w:t xml:space="preserve">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w:t>
      </w:r>
      <w:r>
        <w:rPr>
          <w:rFonts w:hint="eastAsia" w:asciiTheme="minorEastAsia" w:hAnsiTheme="minorEastAsia" w:eastAsiaTheme="minorEastAsia" w:cstheme="minorEastAsia"/>
          <w:b/>
          <w:bCs/>
          <w:i/>
          <w:iCs/>
          <w:szCs w:val="21"/>
          <w:u w:val="single"/>
          <w:lang w:eastAsia="zh-CN"/>
        </w:rPr>
        <w:t>采购</w:t>
      </w:r>
      <w:r>
        <w:rPr>
          <w:rFonts w:hint="eastAsia" w:asciiTheme="minorEastAsia" w:hAnsiTheme="minorEastAsia" w:eastAsiaTheme="minorEastAsia" w:cstheme="minorEastAsia"/>
          <w:b/>
          <w:bCs/>
          <w:i/>
          <w:iCs/>
          <w:szCs w:val="21"/>
          <w:u w:val="single"/>
        </w:rPr>
        <w:t xml:space="preserve">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w:t>
      </w:r>
      <w:r>
        <w:rPr>
          <w:rFonts w:hint="default" w:asciiTheme="minorEastAsia" w:hAnsiTheme="minorEastAsia" w:eastAsiaTheme="minorEastAsia" w:cstheme="minorEastAsia"/>
          <w:szCs w:val="21"/>
          <w:lang w:val="en-US"/>
        </w:rPr>
        <w:t>，不属于大企业的分支机构，不存在控股股东为大企业的情形，也不存在与大企业的负责人为同一人的情形</w:t>
      </w: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pPr>
        <w:ind w:firstLine="420" w:firstLineChars="200"/>
        <w:rPr>
          <w:rFonts w:hint="eastAsia" w:asciiTheme="minorEastAsia" w:hAnsiTheme="minorEastAsia" w:eastAsiaTheme="minorEastAsia" w:cstheme="minorEastAsia"/>
          <w:szCs w:val="21"/>
        </w:rPr>
      </w:pPr>
      <w:bookmarkStart w:id="44"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4"/>
    </w:p>
    <w:p>
      <w:pPr>
        <w:ind w:firstLine="420" w:firstLineChars="200"/>
      </w:pPr>
    </w:p>
    <w:p>
      <w:pPr>
        <w:jc w:val="center"/>
        <w:outlineLvl w:val="3"/>
        <w:rPr>
          <w:b/>
          <w:sz w:val="24"/>
        </w:rPr>
      </w:pPr>
      <w:r>
        <w:rPr>
          <w:rFonts w:hint="eastAsia"/>
          <w:b/>
          <w:sz w:val="24"/>
        </w:rPr>
        <w:t>2、残疾人福利性单位声明函（服务类）</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项目采购活动由本单位提供服务。</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pPr>
        <w:ind w:firstLine="420" w:firstLineChars="200"/>
        <w:rPr>
          <w:rFonts w:hint="eastAsia" w:ascii="宋体" w:hAnsi="宋体"/>
          <w:szCs w:val="21"/>
        </w:rPr>
      </w:pPr>
      <w:r>
        <w:rPr>
          <w:rFonts w:ascii="宋体" w:hAnsi="宋体"/>
          <w:szCs w:val="21"/>
        </w:rPr>
        <w:t xml:space="preserve">…… </w:t>
      </w:r>
    </w:p>
    <w:p>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pPr>
        <w:outlineLvl w:val="3"/>
        <w:rPr>
          <w:rFonts w:hint="eastAsia" w:ascii="黑体" w:hAnsi="宋体" w:eastAsia="黑体"/>
          <w:bCs/>
          <w:kern w:val="0"/>
          <w:sz w:val="24"/>
          <w:szCs w:val="32"/>
        </w:rPr>
      </w:pPr>
      <w:r>
        <w:rPr>
          <w:rFonts w:hint="eastAsia" w:ascii="黑体" w:hAnsi="宋体" w:eastAsia="黑体"/>
          <w:bCs/>
          <w:kern w:val="0"/>
          <w:sz w:val="24"/>
          <w:szCs w:val="32"/>
        </w:rPr>
        <w:t>（三）《供应商基本情况表》</w:t>
      </w:r>
    </w:p>
    <w:p>
      <w:pPr>
        <w:jc w:val="left"/>
        <w:rPr>
          <w:szCs w:val="21"/>
        </w:rPr>
      </w:pPr>
    </w:p>
    <w:p>
      <w:pPr>
        <w:jc w:val="left"/>
        <w:rPr>
          <w:szCs w:val="21"/>
        </w:rPr>
      </w:pPr>
      <w:r>
        <w:rPr>
          <w:rFonts w:hint="eastAsia"/>
          <w:szCs w:val="21"/>
        </w:rPr>
        <w:t>填表单位：</w:t>
      </w:r>
    </w:p>
    <w:p>
      <w:pPr>
        <w:jc w:val="left"/>
        <w:rPr>
          <w:szCs w:val="21"/>
        </w:rPr>
      </w:pPr>
      <w:r>
        <w:rPr>
          <w:rFonts w:hint="eastAsia"/>
          <w:szCs w:val="21"/>
        </w:rPr>
        <w:t>填表日期：        年     月      日</w:t>
      </w:r>
    </w:p>
    <w:p>
      <w:pPr>
        <w:spacing w:line="75" w:lineRule="exact"/>
        <w:rPr>
          <w:rFonts w:hint="eastAsia" w:ascii="宋体" w:hAnsi="宋体" w:cs="宋体"/>
          <w:szCs w:val="21"/>
        </w:rPr>
      </w:pPr>
    </w:p>
    <w:tbl>
      <w:tblPr>
        <w:tblStyle w:val="207"/>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29"/>
        <w:gridCol w:w="670"/>
        <w:gridCol w:w="1586"/>
        <w:gridCol w:w="937"/>
        <w:gridCol w:w="784"/>
        <w:gridCol w:w="1183"/>
        <w:gridCol w:w="1485"/>
        <w:gridCol w:w="14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pStyle w:val="206"/>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采购人</w:t>
            </w:r>
          </w:p>
        </w:tc>
        <w:tc>
          <w:tcPr>
            <w:tcW w:w="1422" w:type="pct"/>
            <w:gridSpan w:val="2"/>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pStyle w:val="206"/>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项目名称</w:t>
            </w:r>
          </w:p>
        </w:tc>
        <w:tc>
          <w:tcPr>
            <w:tcW w:w="1678" w:type="pct"/>
            <w:gridSpan w:val="2"/>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pPr>
              <w:pStyle w:val="206"/>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投标（响应）供应商</w:t>
            </w:r>
          </w:p>
        </w:tc>
        <w:tc>
          <w:tcPr>
            <w:tcW w:w="1422" w:type="pct"/>
            <w:gridSpan w:val="2"/>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pStyle w:val="206"/>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供应商统一社会信用代码</w:t>
            </w:r>
          </w:p>
        </w:tc>
        <w:tc>
          <w:tcPr>
            <w:tcW w:w="1678" w:type="pct"/>
            <w:gridSpan w:val="2"/>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6"/>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pStyle w:val="206"/>
              <w:spacing w:line="202" w:lineRule="auto"/>
              <w:ind w:left="145"/>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序号</w:t>
            </w:r>
          </w:p>
        </w:tc>
        <w:tc>
          <w:tcPr>
            <w:tcW w:w="1272" w:type="pct"/>
            <w:gridSpan w:val="2"/>
            <w:vAlign w:val="center"/>
          </w:tcPr>
          <w:p>
            <w:pPr>
              <w:pStyle w:val="206"/>
              <w:spacing w:line="202" w:lineRule="auto"/>
              <w:ind w:left="916"/>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职务</w:t>
            </w:r>
          </w:p>
        </w:tc>
        <w:tc>
          <w:tcPr>
            <w:tcW w:w="528" w:type="pct"/>
            <w:vAlign w:val="center"/>
          </w:tcPr>
          <w:p>
            <w:pPr>
              <w:pStyle w:val="206"/>
              <w:spacing w:line="203" w:lineRule="auto"/>
              <w:ind w:left="245"/>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姓名</w:t>
            </w:r>
          </w:p>
        </w:tc>
        <w:tc>
          <w:tcPr>
            <w:tcW w:w="1109" w:type="pct"/>
            <w:gridSpan w:val="2"/>
            <w:vAlign w:val="center"/>
          </w:tcPr>
          <w:p>
            <w:pPr>
              <w:pStyle w:val="206"/>
              <w:spacing w:line="203" w:lineRule="auto"/>
              <w:ind w:left="410"/>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身份证号码</w:t>
            </w:r>
          </w:p>
        </w:tc>
        <w:tc>
          <w:tcPr>
            <w:tcW w:w="837" w:type="pct"/>
            <w:vAlign w:val="center"/>
          </w:tcPr>
          <w:p>
            <w:pPr>
              <w:pStyle w:val="206"/>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劳动合同</w:t>
            </w:r>
          </w:p>
          <w:p>
            <w:pPr>
              <w:pStyle w:val="206"/>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关系单位</w:t>
            </w:r>
          </w:p>
        </w:tc>
        <w:tc>
          <w:tcPr>
            <w:tcW w:w="840" w:type="pct"/>
            <w:vAlign w:val="center"/>
          </w:tcPr>
          <w:p>
            <w:pPr>
              <w:pStyle w:val="206"/>
              <w:spacing w:line="191" w:lineRule="auto"/>
              <w:ind w:left="271" w:right="262" w:firstLine="8"/>
              <w:rPr>
                <w:rFonts w:hint="eastAsia" w:ascii="宋体" w:hAnsi="宋体" w:eastAsia="宋体" w:cs="宋体"/>
                <w:spacing w:val="-5"/>
                <w:sz w:val="21"/>
                <w:szCs w:val="21"/>
                <w:lang w:eastAsia="zh-CN"/>
              </w:rPr>
            </w:pPr>
            <w:r>
              <w:rPr>
                <w:rFonts w:hint="eastAsia" w:ascii="宋体" w:hAnsi="宋体" w:eastAsia="宋体" w:cs="宋体"/>
                <w:spacing w:val="-7"/>
                <w:sz w:val="21"/>
                <w:szCs w:val="21"/>
                <w:lang w:eastAsia="zh-CN"/>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pStyle w:val="206"/>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pPr>
              <w:pStyle w:val="206"/>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法定代表人（</w:t>
            </w:r>
            <w:r>
              <w:rPr>
                <w:rFonts w:hint="eastAsia" w:ascii="宋体" w:hAnsi="宋体" w:eastAsia="宋体" w:cs="宋体"/>
                <w:color w:val="000000" w:themeColor="text1"/>
                <w:spacing w:val="-4"/>
                <w:sz w:val="21"/>
                <w:szCs w:val="21"/>
                <w:lang w:val="en-US" w:eastAsia="zh-CN"/>
                <w14:textFill>
                  <w14:solidFill>
                    <w14:schemeClr w14:val="tx1"/>
                  </w14:solidFill>
                </w14:textFill>
              </w:rPr>
              <w:t>负责人</w:t>
            </w:r>
            <w:r>
              <w:rPr>
                <w:rFonts w:hint="eastAsia" w:ascii="宋体" w:hAnsi="宋体" w:eastAsia="宋体" w:cs="宋体"/>
                <w:color w:val="000000" w:themeColor="text1"/>
                <w:spacing w:val="-4"/>
                <w:sz w:val="21"/>
                <w:szCs w:val="21"/>
                <w:lang w:eastAsia="zh-CN"/>
                <w14:textFill>
                  <w14:solidFill>
                    <w14:schemeClr w14:val="tx1"/>
                  </w14:solidFill>
                </w14:textFill>
              </w:rPr>
              <w:t>）/单位负责人/主要经营负责人</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6"/>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pPr>
              <w:pStyle w:val="206"/>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项目投标授权代表人</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6"/>
              <w:spacing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1272" w:type="pct"/>
            <w:gridSpan w:val="2"/>
            <w:vAlign w:val="center"/>
          </w:tcPr>
          <w:p>
            <w:pPr>
              <w:pStyle w:val="206"/>
              <w:spacing w:line="201"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项目负责人</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6"/>
              <w:spacing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1272" w:type="pct"/>
            <w:gridSpan w:val="2"/>
            <w:vAlign w:val="center"/>
          </w:tcPr>
          <w:p>
            <w:pPr>
              <w:pStyle w:val="206"/>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主要技术人员</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6"/>
              <w:spacing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1272" w:type="pct"/>
            <w:gridSpan w:val="2"/>
            <w:vAlign w:val="center"/>
          </w:tcPr>
          <w:p>
            <w:pPr>
              <w:pStyle w:val="206"/>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投标文件编制人员</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6"/>
              <w:spacing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w:t>
            </w:r>
          </w:p>
          <w:p>
            <w:pPr>
              <w:pStyle w:val="206"/>
              <w:spacing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1.同一职务有多人担任（如主要技术人员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6"/>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6"/>
              <w:spacing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1272" w:type="pct"/>
            <w:gridSpan w:val="2"/>
            <w:vAlign w:val="center"/>
          </w:tcPr>
          <w:p>
            <w:pPr>
              <w:pStyle w:val="206"/>
              <w:spacing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970" w:type="pct"/>
            <w:gridSpan w:val="2"/>
            <w:vAlign w:val="center"/>
          </w:tcPr>
          <w:p>
            <w:pPr>
              <w:pStyle w:val="206"/>
              <w:spacing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2346" w:type="pct"/>
            <w:gridSpan w:val="3"/>
            <w:vAlign w:val="center"/>
          </w:tcPr>
          <w:p>
            <w:pPr>
              <w:pStyle w:val="206"/>
              <w:spacing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pStyle w:val="206"/>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pPr>
              <w:pStyle w:val="206"/>
              <w:spacing w:line="203" w:lineRule="auto"/>
              <w:jc w:val="center"/>
              <w:rPr>
                <w:rFonts w:hint="eastAsia" w:ascii="宋体" w:hAnsi="宋体" w:eastAsia="宋体" w:cs="宋体"/>
                <w:sz w:val="21"/>
                <w:szCs w:val="21"/>
              </w:rPr>
            </w:pPr>
            <w:r>
              <w:rPr>
                <w:rFonts w:hint="eastAsia" w:ascii="宋体" w:hAnsi="宋体" w:eastAsia="宋体" w:cs="宋体"/>
                <w:spacing w:val="-5"/>
                <w:sz w:val="21"/>
                <w:szCs w:val="21"/>
                <w:lang w:eastAsia="zh-CN"/>
              </w:rPr>
              <w:t>控股股东</w:t>
            </w:r>
          </w:p>
        </w:tc>
        <w:tc>
          <w:tcPr>
            <w:tcW w:w="970" w:type="pct"/>
            <w:gridSpan w:val="2"/>
            <w:vAlign w:val="center"/>
          </w:tcPr>
          <w:p>
            <w:pPr>
              <w:rPr>
                <w:rFonts w:hint="eastAsia" w:ascii="宋体" w:hAnsi="宋体" w:cs="宋体"/>
                <w:szCs w:val="21"/>
              </w:rPr>
            </w:pPr>
          </w:p>
        </w:tc>
        <w:tc>
          <w:tcPr>
            <w:tcW w:w="2346" w:type="pct"/>
            <w:gridSpan w:val="3"/>
            <w:vAlign w:val="center"/>
          </w:tcPr>
          <w:p>
            <w:pPr>
              <w:pStyle w:val="206"/>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pStyle w:val="206"/>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pPr>
              <w:pStyle w:val="206"/>
              <w:spacing w:line="203" w:lineRule="auto"/>
              <w:jc w:val="center"/>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管理关系</w:t>
            </w:r>
          </w:p>
        </w:tc>
        <w:tc>
          <w:tcPr>
            <w:tcW w:w="970" w:type="pct"/>
            <w:gridSpan w:val="2"/>
            <w:vAlign w:val="center"/>
          </w:tcPr>
          <w:p>
            <w:pPr>
              <w:rPr>
                <w:rFonts w:hint="eastAsia" w:ascii="宋体" w:hAnsi="宋体" w:cs="宋体"/>
                <w:szCs w:val="21"/>
              </w:rPr>
            </w:pPr>
          </w:p>
        </w:tc>
        <w:tc>
          <w:tcPr>
            <w:tcW w:w="2346" w:type="pct"/>
            <w:gridSpan w:val="3"/>
            <w:vAlign w:val="center"/>
          </w:tcPr>
          <w:p>
            <w:pPr>
              <w:pStyle w:val="206"/>
              <w:spacing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pPr>
              <w:pStyle w:val="206"/>
              <w:spacing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pPr>
        <w:pStyle w:val="205"/>
        <w:rPr>
          <w:b/>
          <w:bCs/>
          <w:color w:val="FF0000"/>
          <w:sz w:val="24"/>
          <w:szCs w:val="28"/>
        </w:rPr>
      </w:pPr>
    </w:p>
    <w:p>
      <w:pPr>
        <w:ind w:left="723" w:hanging="723" w:hangingChars="300"/>
        <w:rPr>
          <w:b/>
          <w:sz w:val="24"/>
        </w:rPr>
      </w:pPr>
    </w:p>
    <w:p>
      <w:pPr>
        <w:pStyle w:val="5"/>
        <w:jc w:val="center"/>
        <w:rPr>
          <w:rFonts w:hint="eastAsia" w:ascii="黑体" w:eastAsia="黑体"/>
          <w:b w:val="0"/>
          <w:sz w:val="24"/>
          <w:szCs w:val="24"/>
        </w:rPr>
      </w:pPr>
      <w:r>
        <w:rPr>
          <w:rFonts w:hint="eastAsia" w:ascii="黑体" w:eastAsia="黑体"/>
          <w:b w:val="0"/>
          <w:sz w:val="24"/>
          <w:szCs w:val="24"/>
        </w:rPr>
        <w:t>四、项目详细报价</w:t>
      </w:r>
    </w:p>
    <w:p>
      <w:pPr>
        <w:pStyle w:val="35"/>
        <w:jc w:val="center"/>
      </w:pPr>
      <w:r>
        <w:rPr>
          <w:rFonts w:hint="eastAsia"/>
          <w:b/>
          <w:bCs/>
        </w:rPr>
        <w:t>（一）</w:t>
      </w:r>
      <w:r>
        <w:rPr>
          <w:rFonts w:hint="eastAsia"/>
          <w:b/>
        </w:rPr>
        <w:t>报价表</w:t>
      </w:r>
    </w:p>
    <w:tbl>
      <w:tblPr>
        <w:tblStyle w:val="4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9"/>
        <w:gridCol w:w="3062"/>
        <w:gridCol w:w="20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809"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项目名称</w:t>
            </w:r>
          </w:p>
        </w:tc>
        <w:tc>
          <w:tcPr>
            <w:tcW w:w="3062"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投标</w:t>
            </w:r>
            <w:r>
              <w:rPr>
                <w:rFonts w:hint="eastAsia" w:ascii="宋体" w:hAnsi="宋体"/>
                <w:snapToGrid w:val="0"/>
                <w:kern w:val="0"/>
                <w:sz w:val="24"/>
                <w:szCs w:val="21"/>
                <w:lang w:val="en-US" w:eastAsia="zh-CN"/>
              </w:rPr>
              <w:t>单</w:t>
            </w:r>
            <w:r>
              <w:rPr>
                <w:rFonts w:hint="eastAsia" w:ascii="宋体" w:hAnsi="宋体"/>
                <w:snapToGrid w:val="0"/>
                <w:kern w:val="0"/>
                <w:sz w:val="24"/>
                <w:szCs w:val="21"/>
              </w:rPr>
              <w:t>价（元）</w:t>
            </w:r>
          </w:p>
        </w:tc>
        <w:tc>
          <w:tcPr>
            <w:tcW w:w="2034"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2809" w:type="dxa"/>
            <w:tcBorders>
              <w:top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u w:val="single"/>
              </w:rPr>
            </w:pPr>
            <w:r>
              <w:rPr>
                <w:rFonts w:hint="eastAsia" w:ascii="宋体" w:hAnsi="宋体"/>
                <w:snapToGrid w:val="0"/>
                <w:kern w:val="0"/>
                <w:sz w:val="24"/>
                <w:szCs w:val="21"/>
                <w:u w:val="single"/>
              </w:rPr>
              <w:t xml:space="preserve">                 项目</w:t>
            </w:r>
          </w:p>
        </w:tc>
        <w:tc>
          <w:tcPr>
            <w:tcW w:w="3062" w:type="dxa"/>
            <w:tcBorders>
              <w:top w:val="single" w:color="auto" w:sz="4" w:space="0"/>
            </w:tcBorders>
            <w:vAlign w:val="center"/>
          </w:tcPr>
          <w:p>
            <w:pPr>
              <w:widowControl/>
              <w:adjustRightInd w:val="0"/>
              <w:snapToGrid w:val="0"/>
              <w:spacing w:line="300" w:lineRule="auto"/>
              <w:jc w:val="left"/>
            </w:pPr>
            <w:r>
              <w:rPr>
                <w:rFonts w:hint="eastAsia" w:ascii="宋体" w:hAnsi="宋体"/>
                <w:snapToGrid w:val="0"/>
                <w:kern w:val="0"/>
                <w:sz w:val="24"/>
                <w:szCs w:val="21"/>
              </w:rPr>
              <w:t>综合单价：    元/人</w:t>
            </w:r>
          </w:p>
        </w:tc>
        <w:tc>
          <w:tcPr>
            <w:tcW w:w="2034" w:type="dxa"/>
            <w:tcBorders>
              <w:top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rPr>
            </w:pPr>
          </w:p>
        </w:tc>
      </w:tr>
    </w:tbl>
    <w:p>
      <w:pPr>
        <w:widowControl/>
        <w:snapToGrid w:val="0"/>
        <w:ind w:firstLine="422" w:firstLineChars="200"/>
        <w:jc w:val="left"/>
        <w:rPr>
          <w:rFonts w:hint="eastAsia" w:ascii="宋体" w:hAnsi="宋体"/>
          <w:color w:val="0000FF"/>
          <w:kern w:val="0"/>
          <w:szCs w:val="21"/>
        </w:rPr>
      </w:pPr>
      <w:r>
        <w:rPr>
          <w:rFonts w:hint="eastAsia"/>
          <w:b/>
          <w:color w:val="0000FF"/>
          <w:szCs w:val="21"/>
        </w:rPr>
        <w:t>注：</w:t>
      </w:r>
      <w:r>
        <w:rPr>
          <w:rFonts w:hint="eastAsia" w:ascii="宋体" w:hAnsi="宋体"/>
          <w:color w:val="0000FF"/>
          <w:kern w:val="0"/>
          <w:szCs w:val="21"/>
        </w:rPr>
        <w:t>本项目</w:t>
      </w:r>
      <w:r>
        <w:rPr>
          <w:rFonts w:hint="eastAsia" w:ascii="宋体" w:hAnsi="宋体"/>
          <w:color w:val="0000FF"/>
          <w:kern w:val="0"/>
          <w:szCs w:val="21"/>
          <w:lang w:val="en-US" w:eastAsia="zh-CN"/>
        </w:rPr>
        <w:t>综合</w:t>
      </w:r>
      <w:r>
        <w:rPr>
          <w:rFonts w:hint="eastAsia" w:ascii="宋体" w:hAnsi="宋体"/>
          <w:color w:val="0000FF"/>
          <w:kern w:val="0"/>
          <w:szCs w:val="21"/>
        </w:rPr>
        <w:t>单价上限为200元/人，合同支付上限为619000元，超过上限的报价将视为无效报价。报价须包含所有险种的价格。</w:t>
      </w:r>
    </w:p>
    <w:p>
      <w:pPr>
        <w:widowControl/>
        <w:snapToGrid w:val="0"/>
        <w:ind w:firstLine="420" w:firstLineChars="200"/>
        <w:jc w:val="left"/>
        <w:rPr>
          <w:rFonts w:hint="eastAsia" w:ascii="宋体" w:hAnsi="宋体"/>
          <w:color w:val="0000FF"/>
          <w:kern w:val="0"/>
          <w:szCs w:val="21"/>
        </w:rPr>
      </w:pPr>
      <w:r>
        <w:rPr>
          <w:rFonts w:hint="eastAsia" w:ascii="宋体" w:hAnsi="宋体"/>
          <w:color w:val="0000FF"/>
          <w:kern w:val="0"/>
          <w:szCs w:val="21"/>
        </w:rPr>
        <w:t>（1）服务期内，新增加人员享受同样的承保方案及费率。</w:t>
      </w:r>
    </w:p>
    <w:p>
      <w:pPr>
        <w:widowControl/>
        <w:snapToGrid w:val="0"/>
        <w:ind w:firstLine="420" w:firstLineChars="200"/>
        <w:jc w:val="left"/>
        <w:rPr>
          <w:rFonts w:hint="eastAsia" w:ascii="宋体" w:hAnsi="宋体"/>
          <w:color w:val="0000FF"/>
          <w:kern w:val="0"/>
          <w:szCs w:val="21"/>
        </w:rPr>
      </w:pPr>
      <w:r>
        <w:rPr>
          <w:rFonts w:hint="eastAsia" w:ascii="宋体" w:hAnsi="宋体"/>
          <w:color w:val="0000FF"/>
          <w:kern w:val="0"/>
          <w:szCs w:val="21"/>
        </w:rPr>
        <w:t>（2）合同</w:t>
      </w:r>
      <w:r>
        <w:rPr>
          <w:rFonts w:hint="eastAsia" w:ascii="宋体" w:hAnsi="宋体"/>
          <w:color w:val="0000FF"/>
          <w:kern w:val="0"/>
          <w:szCs w:val="21"/>
          <w:lang w:val="en-US" w:eastAsia="zh-CN"/>
        </w:rPr>
        <w:t>计算总金额</w:t>
      </w:r>
      <w:r>
        <w:rPr>
          <w:rFonts w:hint="eastAsia" w:ascii="宋体" w:hAnsi="宋体"/>
          <w:color w:val="0000FF"/>
          <w:kern w:val="0"/>
          <w:szCs w:val="21"/>
        </w:rPr>
        <w:t>：总保费=参保人数*中标单价；综合单价上限为200元/人，总价支付上限：619000元，超过单价</w:t>
      </w:r>
      <w:r>
        <w:rPr>
          <w:rFonts w:hint="eastAsia" w:ascii="宋体" w:hAnsi="宋体"/>
          <w:color w:val="0000FF"/>
          <w:kern w:val="0"/>
          <w:szCs w:val="21"/>
          <w:lang w:val="en-US" w:eastAsia="zh-CN"/>
        </w:rPr>
        <w:t>上限</w:t>
      </w:r>
      <w:r>
        <w:rPr>
          <w:rFonts w:hint="eastAsia" w:ascii="宋体" w:hAnsi="宋体"/>
          <w:color w:val="0000FF"/>
          <w:kern w:val="0"/>
          <w:szCs w:val="21"/>
        </w:rPr>
        <w:t>金额的报价均将按无效投标处理。</w:t>
      </w:r>
    </w:p>
    <w:p>
      <w:pPr>
        <w:widowControl/>
        <w:snapToGrid w:val="0"/>
        <w:ind w:firstLine="420" w:firstLineChars="200"/>
        <w:jc w:val="left"/>
        <w:rPr>
          <w:rFonts w:hint="eastAsia" w:ascii="宋体" w:hAnsi="宋体"/>
          <w:color w:val="0000FF"/>
          <w:kern w:val="0"/>
          <w:szCs w:val="21"/>
        </w:rPr>
      </w:pPr>
      <w:r>
        <w:rPr>
          <w:rFonts w:hint="eastAsia" w:ascii="宋体" w:hAnsi="宋体"/>
          <w:color w:val="0000FF"/>
          <w:kern w:val="0"/>
          <w:szCs w:val="21"/>
        </w:rPr>
        <w:t>（3）合同续约时，中标单价不变，根据实际参保人数及中标单价计收续约保费。</w:t>
      </w:r>
    </w:p>
    <w:p>
      <w:pPr>
        <w:tabs>
          <w:tab w:val="left" w:pos="720"/>
        </w:tabs>
        <w:jc w:val="center"/>
        <w:rPr>
          <w:b/>
          <w:sz w:val="24"/>
        </w:rPr>
      </w:pPr>
    </w:p>
    <w:p>
      <w:pPr>
        <w:tabs>
          <w:tab w:val="left" w:pos="720"/>
        </w:tabs>
        <w:jc w:val="center"/>
        <w:rPr>
          <w:b/>
          <w:sz w:val="24"/>
        </w:rPr>
      </w:pPr>
    </w:p>
    <w:p>
      <w:pPr>
        <w:tabs>
          <w:tab w:val="left" w:pos="720"/>
        </w:tabs>
        <w:jc w:val="center"/>
        <w:rPr>
          <w:b/>
          <w:sz w:val="24"/>
        </w:rPr>
      </w:pPr>
      <w:r>
        <w:rPr>
          <w:rFonts w:hint="eastAsia"/>
          <w:b/>
          <w:sz w:val="24"/>
        </w:rPr>
        <w:t>（二）</w:t>
      </w:r>
      <w:bookmarkStart w:id="45" w:name="_Hlk72073235"/>
      <w:r>
        <w:rPr>
          <w:rFonts w:hint="eastAsia"/>
          <w:b/>
          <w:sz w:val="24"/>
        </w:rPr>
        <w:t>投标人认为需要涉及的其他内容报价清单</w:t>
      </w:r>
      <w:bookmarkEnd w:id="45"/>
    </w:p>
    <w:p>
      <w:pPr>
        <w:rPr>
          <w:b/>
          <w:bCs/>
        </w:rPr>
      </w:pPr>
    </w:p>
    <w:p>
      <w:pPr>
        <w:pStyle w:val="5"/>
        <w:jc w:val="center"/>
        <w:rPr>
          <w:rFonts w:hint="eastAsia" w:ascii="黑体" w:eastAsia="黑体"/>
          <w:b w:val="0"/>
          <w:sz w:val="24"/>
        </w:rPr>
      </w:pPr>
      <w:r>
        <w:rPr>
          <w:rFonts w:hint="eastAsia" w:ascii="黑体" w:eastAsia="黑体"/>
          <w:b w:val="0"/>
          <w:sz w:val="24"/>
        </w:rPr>
        <w:t>五、</w:t>
      </w:r>
      <w:bookmarkStart w:id="46" w:name="_Hlk72092499"/>
      <w:r>
        <w:rPr>
          <w:rFonts w:hint="eastAsia" w:ascii="黑体" w:eastAsia="黑体"/>
          <w:b w:val="0"/>
          <w:sz w:val="24"/>
        </w:rPr>
        <w:t>法定代表人（负责人）证明书</w:t>
      </w:r>
      <w:bookmarkEnd w:id="46"/>
    </w:p>
    <w:p>
      <w:pPr>
        <w:rPr>
          <w:sz w:val="24"/>
        </w:rPr>
      </w:pPr>
    </w:p>
    <w:p>
      <w:pPr>
        <w:ind w:firstLine="420" w:firstLineChars="20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ind w:firstLine="420" w:firstLineChars="200"/>
        <w:rPr>
          <w:szCs w:val="21"/>
        </w:rPr>
      </w:pPr>
      <w:r>
        <w:rPr>
          <w:rFonts w:hint="eastAsia"/>
          <w:szCs w:val="21"/>
        </w:rPr>
        <w:t>特此证明。</w:t>
      </w:r>
    </w:p>
    <w:p>
      <w:pPr>
        <w:ind w:firstLine="420" w:firstLineChars="200"/>
        <w:rPr>
          <w:szCs w:val="21"/>
        </w:rPr>
      </w:pPr>
      <w:r>
        <w:rPr>
          <w:rFonts w:hint="eastAsia"/>
          <w:szCs w:val="21"/>
        </w:rPr>
        <w:t>说明：1、法定代表人（负责人）为投标人（企业事业单位、国家机关、社会团体）的主要行政负责人。</w:t>
      </w:r>
    </w:p>
    <w:p>
      <w:pPr>
        <w:numPr>
          <w:ilvl w:val="0"/>
          <w:numId w:val="9"/>
        </w:numPr>
        <w:ind w:left="420"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9"/>
        </w:numPr>
        <w:ind w:left="420"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9"/>
        </w:numPr>
        <w:ind w:left="420" w:firstLine="420" w:firstLineChars="200"/>
        <w:rPr>
          <w:szCs w:val="21"/>
        </w:rPr>
      </w:pPr>
      <w:r>
        <w:rPr>
          <w:rFonts w:hint="eastAsia"/>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2"/>
              <w:spacing w:line="240" w:lineRule="auto"/>
              <w:jc w:val="center"/>
            </w:pPr>
          </w:p>
          <w:p>
            <w:pPr>
              <w:pStyle w:val="35"/>
              <w:spacing w:line="240" w:lineRule="auto"/>
              <w:jc w:val="center"/>
            </w:pPr>
          </w:p>
        </w:tc>
        <w:tc>
          <w:tcPr>
            <w:tcW w:w="4265" w:type="dxa"/>
          </w:tcPr>
          <w:p>
            <w:pPr>
              <w:jc w:val="center"/>
            </w:pPr>
            <w:r>
              <w:rPr>
                <w:rFonts w:hint="eastAsia"/>
              </w:rPr>
              <w:t>证件扫描件反面</w:t>
            </w:r>
          </w:p>
          <w:p>
            <w:pPr>
              <w:pStyle w:val="2"/>
              <w:spacing w:line="240" w:lineRule="auto"/>
              <w:jc w:val="center"/>
            </w:pPr>
          </w:p>
          <w:p>
            <w:pPr>
              <w:pStyle w:val="35"/>
              <w:spacing w:line="240" w:lineRule="auto"/>
              <w:jc w:val="center"/>
            </w:pPr>
          </w:p>
        </w:tc>
      </w:tr>
    </w:tbl>
    <w:p>
      <w:pPr>
        <w:ind w:firstLine="480" w:firstLineChars="200"/>
        <w:rPr>
          <w:sz w:val="24"/>
        </w:rPr>
      </w:pPr>
    </w:p>
    <w:p>
      <w:pPr>
        <w:rPr>
          <w:b/>
          <w:bCs/>
          <w:sz w:val="24"/>
        </w:rPr>
      </w:pPr>
    </w:p>
    <w:p>
      <w:pPr>
        <w:pStyle w:val="5"/>
        <w:spacing w:before="120" w:after="120"/>
        <w:jc w:val="center"/>
        <w:rPr>
          <w:rFonts w:hint="eastAsia" w:ascii="黑体" w:eastAsia="黑体"/>
          <w:b w:val="0"/>
          <w:sz w:val="24"/>
        </w:rPr>
      </w:pPr>
      <w:r>
        <w:rPr>
          <w:rFonts w:hint="eastAsia" w:ascii="黑体" w:eastAsia="黑体"/>
          <w:b w:val="0"/>
          <w:sz w:val="24"/>
        </w:rPr>
        <w:t>六、投标文件签署授权委托书</w:t>
      </w:r>
    </w:p>
    <w:p>
      <w:pPr>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ind w:firstLine="420" w:firstLineChars="200"/>
        <w:rPr>
          <w:szCs w:val="21"/>
        </w:rPr>
      </w:pPr>
      <w:r>
        <w:rPr>
          <w:rFonts w:hint="eastAsia"/>
          <w:szCs w:val="21"/>
        </w:rPr>
        <w:t>代理人无转委托权，特此委托。</w:t>
      </w:r>
    </w:p>
    <w:p>
      <w:pPr>
        <w:ind w:firstLine="420" w:firstLineChars="200"/>
        <w:rPr>
          <w:szCs w:val="21"/>
        </w:rPr>
      </w:pPr>
    </w:p>
    <w:p>
      <w:pPr>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pPr>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2"/>
              <w:spacing w:line="240" w:lineRule="auto"/>
              <w:jc w:val="center"/>
            </w:pPr>
          </w:p>
          <w:p>
            <w:pPr>
              <w:pStyle w:val="35"/>
              <w:spacing w:line="240" w:lineRule="auto"/>
              <w:jc w:val="center"/>
            </w:pPr>
          </w:p>
        </w:tc>
        <w:tc>
          <w:tcPr>
            <w:tcW w:w="4265" w:type="dxa"/>
          </w:tcPr>
          <w:p>
            <w:pPr>
              <w:jc w:val="center"/>
            </w:pPr>
            <w:r>
              <w:rPr>
                <w:rFonts w:hint="eastAsia"/>
              </w:rPr>
              <w:t>证件扫描件反面</w:t>
            </w:r>
          </w:p>
          <w:p>
            <w:pPr>
              <w:pStyle w:val="2"/>
              <w:spacing w:line="240" w:lineRule="auto"/>
              <w:jc w:val="center"/>
            </w:pPr>
          </w:p>
          <w:p>
            <w:pPr>
              <w:pStyle w:val="35"/>
              <w:spacing w:line="240" w:lineRule="auto"/>
              <w:jc w:val="center"/>
            </w:pPr>
          </w:p>
        </w:tc>
      </w:tr>
    </w:tbl>
    <w:p>
      <w:pPr>
        <w:pStyle w:val="5"/>
        <w:jc w:val="center"/>
        <w:rPr>
          <w:rFonts w:hint="eastAsia" w:ascii="黑体" w:eastAsia="黑体"/>
          <w:b w:val="0"/>
          <w:kern w:val="0"/>
          <w:sz w:val="24"/>
          <w:szCs w:val="24"/>
        </w:rPr>
      </w:pPr>
      <w:r>
        <w:rPr>
          <w:rFonts w:hint="eastAsia" w:ascii="黑体" w:eastAsia="黑体"/>
          <w:b w:val="0"/>
          <w:kern w:val="0"/>
          <w:sz w:val="24"/>
          <w:szCs w:val="24"/>
        </w:rPr>
        <w:t>七、</w:t>
      </w:r>
      <w:bookmarkStart w:id="47" w:name="_Hlk72092634"/>
      <w:r>
        <w:rPr>
          <w:rFonts w:hint="eastAsia" w:ascii="黑体" w:eastAsia="黑体"/>
          <w:b w:val="0"/>
          <w:kern w:val="0"/>
          <w:sz w:val="24"/>
          <w:szCs w:val="24"/>
        </w:rPr>
        <w:t>实质性条款响应情况表</w:t>
      </w:r>
      <w:bookmarkEnd w:id="47"/>
    </w:p>
    <w:tbl>
      <w:tblPr>
        <w:tblStyle w:val="44"/>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hint="eastAsia" w:ascii="宋体" w:hAnsi="宋体"/>
                <w:kern w:val="0"/>
                <w:szCs w:val="21"/>
              </w:rPr>
            </w:pPr>
            <w:bookmarkStart w:id="48" w:name="_Hlk72092651"/>
            <w:r>
              <w:rPr>
                <w:rFonts w:hint="eastAsia" w:ascii="宋体" w:hAnsi="宋体"/>
                <w:kern w:val="0"/>
                <w:szCs w:val="21"/>
              </w:rPr>
              <w:t>序号</w:t>
            </w:r>
          </w:p>
        </w:tc>
        <w:tc>
          <w:tcPr>
            <w:tcW w:w="3514" w:type="dxa"/>
            <w:vAlign w:val="center"/>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59" w:type="dxa"/>
            <w:vAlign w:val="center"/>
          </w:tcPr>
          <w:p>
            <w:pPr>
              <w:adjustRightInd w:val="0"/>
              <w:snapToGrid w:val="0"/>
              <w:spacing w:line="360" w:lineRule="auto"/>
              <w:jc w:val="center"/>
              <w:rPr>
                <w:rFonts w:hint="eastAsia" w:ascii="宋体" w:hAnsi="宋体"/>
                <w:kern w:val="0"/>
                <w:szCs w:val="21"/>
              </w:rPr>
            </w:pPr>
            <w:r>
              <w:rPr>
                <w:rFonts w:hint="eastAsia"/>
              </w:rPr>
              <w:t>投标响应</w:t>
            </w:r>
          </w:p>
        </w:tc>
        <w:tc>
          <w:tcPr>
            <w:tcW w:w="1276" w:type="dxa"/>
            <w:vAlign w:val="center"/>
          </w:tcPr>
          <w:p>
            <w:pPr>
              <w:adjustRightInd w:val="0"/>
              <w:snapToGrid w:val="0"/>
              <w:spacing w:line="360" w:lineRule="auto"/>
              <w:jc w:val="center"/>
              <w:rPr>
                <w:rFonts w:hint="eastAsia" w:ascii="宋体" w:hAnsi="宋体"/>
                <w:kern w:val="0"/>
                <w:szCs w:val="21"/>
              </w:rPr>
            </w:pPr>
            <w:r>
              <w:rPr>
                <w:rFonts w:hint="eastAsia"/>
              </w:rPr>
              <w:t>偏离情况</w:t>
            </w:r>
          </w:p>
        </w:tc>
        <w:tc>
          <w:tcPr>
            <w:tcW w:w="1801" w:type="dxa"/>
            <w:vAlign w:val="center"/>
          </w:tcPr>
          <w:p>
            <w:pPr>
              <w:adjustRightInd w:val="0"/>
              <w:snapToGrid w:val="0"/>
              <w:spacing w:line="360" w:lineRule="auto"/>
              <w:jc w:val="center"/>
              <w:rPr>
                <w:rFonts w:hint="eastAsia" w:ascii="宋体" w:hAnsi="宋体"/>
                <w:kern w:val="0"/>
                <w:szCs w:val="21"/>
              </w:rPr>
            </w:pPr>
            <w:r>
              <w:rPr>
                <w:rFonts w:hint="eastAsia"/>
              </w:rPr>
              <w:t>说明</w:t>
            </w:r>
          </w:p>
        </w:tc>
      </w:tr>
      <w:bookmark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3514" w:type="dxa"/>
          </w:tcPr>
          <w:p>
            <w:pPr>
              <w:adjustRightInd w:val="0"/>
              <w:snapToGrid w:val="0"/>
              <w:spacing w:line="360" w:lineRule="auto"/>
              <w:jc w:val="left"/>
              <w:rPr>
                <w:rFonts w:hint="eastAsia" w:hAnsi="宋体"/>
                <w:kern w:val="0"/>
                <w:szCs w:val="21"/>
              </w:rPr>
            </w:pPr>
            <w:r>
              <w:rPr>
                <w:rFonts w:hint="eastAsia"/>
              </w:rPr>
              <w:t>满足本项目标★的条款要求</w:t>
            </w:r>
          </w:p>
        </w:tc>
        <w:tc>
          <w:tcPr>
            <w:tcW w:w="1559" w:type="dxa"/>
          </w:tcPr>
          <w:p>
            <w:pPr>
              <w:adjustRightInd w:val="0"/>
              <w:snapToGrid w:val="0"/>
              <w:spacing w:line="360" w:lineRule="auto"/>
              <w:rPr>
                <w:rFonts w:hint="eastAsia" w:ascii="宋体" w:hAnsi="宋体"/>
                <w:kern w:val="0"/>
                <w:szCs w:val="21"/>
              </w:rPr>
            </w:pPr>
          </w:p>
        </w:tc>
        <w:tc>
          <w:tcPr>
            <w:tcW w:w="1276" w:type="dxa"/>
          </w:tcPr>
          <w:p>
            <w:pPr>
              <w:adjustRightInd w:val="0"/>
              <w:snapToGrid w:val="0"/>
              <w:spacing w:line="360" w:lineRule="auto"/>
              <w:rPr>
                <w:rFonts w:hint="eastAsia" w:ascii="宋体" w:hAnsi="宋体"/>
                <w:kern w:val="0"/>
                <w:szCs w:val="21"/>
              </w:rPr>
            </w:pPr>
          </w:p>
        </w:tc>
        <w:tc>
          <w:tcPr>
            <w:tcW w:w="1801" w:type="dxa"/>
          </w:tcPr>
          <w:p>
            <w:pPr>
              <w:adjustRightInd w:val="0"/>
              <w:snapToGrid w:val="0"/>
              <w:spacing w:line="360" w:lineRule="auto"/>
              <w:rPr>
                <w:rFonts w:hint="eastAsia" w:ascii="宋体" w:hAnsi="宋体"/>
                <w:kern w:val="0"/>
                <w:szCs w:val="21"/>
              </w:rPr>
            </w:pPr>
          </w:p>
        </w:tc>
      </w:tr>
    </w:tbl>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82" w:firstLineChars="200"/>
        <w:rPr>
          <w:b/>
          <w:sz w:val="24"/>
          <w:szCs w:val="22"/>
        </w:rPr>
      </w:pPr>
      <w:r>
        <w:rPr>
          <w:rFonts w:hint="eastAsia"/>
          <w:b/>
          <w:sz w:val="24"/>
          <w:szCs w:val="22"/>
        </w:rPr>
        <w:t>4.评审委员会有权对投标响应情况作出判断（作出评审结论）。</w:t>
      </w:r>
    </w:p>
    <w:p>
      <w:pPr>
        <w:ind w:firstLine="482" w:firstLineChars="200"/>
        <w:rPr>
          <w:b/>
          <w:sz w:val="24"/>
          <w:szCs w:val="22"/>
        </w:rPr>
      </w:pPr>
      <w:r>
        <w:rPr>
          <w:rFonts w:hint="eastAsia"/>
          <w:b/>
          <w:sz w:val="24"/>
          <w:szCs w:val="22"/>
        </w:rPr>
        <w:t>5.实质性响应条款“投标响应情况”与投标文件其他内容冲突的，以实质性响应条款“投标响应情况”为准。</w:t>
      </w:r>
    </w:p>
    <w:p>
      <w:pPr>
        <w:ind w:firstLine="482" w:firstLineChars="200"/>
        <w:rPr>
          <w:b/>
          <w:sz w:val="24"/>
        </w:rPr>
      </w:pPr>
      <w:r>
        <w:rPr>
          <w:rFonts w:hint="eastAsia"/>
          <w:b/>
          <w:sz w:val="24"/>
          <w:szCs w:val="22"/>
        </w:rPr>
        <w:t>6.要求提供证明资料，在“说明”一栏中列明证明资料的位置,以便评审；未要求提供证明材料的，投标人可以不提供</w:t>
      </w:r>
      <w:r>
        <w:rPr>
          <w:rFonts w:hint="eastAsia"/>
          <w:b/>
          <w:sz w:val="24"/>
        </w:rPr>
        <w:t>。</w:t>
      </w:r>
    </w:p>
    <w:p>
      <w:pPr>
        <w:rPr>
          <w:b/>
          <w:bCs/>
          <w:sz w:val="24"/>
        </w:rPr>
      </w:pPr>
    </w:p>
    <w:p>
      <w:pPr>
        <w:pStyle w:val="5"/>
        <w:jc w:val="center"/>
        <w:rPr>
          <w:rFonts w:hint="eastAsia" w:ascii="黑体" w:eastAsia="黑体"/>
          <w:b w:val="0"/>
          <w:kern w:val="0"/>
          <w:sz w:val="24"/>
          <w:szCs w:val="24"/>
        </w:rPr>
      </w:pPr>
      <w:r>
        <w:rPr>
          <w:rFonts w:hint="eastAsia" w:ascii="黑体" w:eastAsia="黑体"/>
          <w:b w:val="0"/>
          <w:kern w:val="0"/>
          <w:sz w:val="24"/>
          <w:szCs w:val="24"/>
        </w:rPr>
        <w:t>八、</w:t>
      </w:r>
      <w:r>
        <w:rPr>
          <w:rFonts w:hint="eastAsia" w:ascii="黑体" w:eastAsia="黑体"/>
          <w:b w:val="0"/>
          <w:kern w:val="0"/>
          <w:sz w:val="24"/>
          <w:szCs w:val="24"/>
          <w:lang w:val="en-US" w:eastAsia="zh-CN"/>
        </w:rPr>
        <w:t>基础服务</w:t>
      </w:r>
      <w:r>
        <w:rPr>
          <w:rFonts w:hint="eastAsia" w:ascii="黑体" w:eastAsia="黑体"/>
          <w:b w:val="0"/>
          <w:kern w:val="0"/>
          <w:sz w:val="24"/>
          <w:szCs w:val="24"/>
        </w:rPr>
        <w:t>方案</w:t>
      </w:r>
    </w:p>
    <w:p>
      <w:pPr>
        <w:pStyle w:val="8"/>
        <w:ind w:firstLine="0"/>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rPr>
        <w:t>（特别提示：投标人</w:t>
      </w:r>
      <w:r>
        <w:rPr>
          <w:rFonts w:hint="eastAsia" w:asciiTheme="minorEastAsia" w:hAnsiTheme="minorEastAsia" w:eastAsiaTheme="minorEastAsia" w:cstheme="minorEastAsia"/>
          <w:color w:val="FF0000"/>
          <w:sz w:val="24"/>
          <w:highlight w:val="none"/>
        </w:rPr>
        <w:t>须按本</w:t>
      </w:r>
      <w:r>
        <w:rPr>
          <w:rFonts w:hint="eastAsia" w:asciiTheme="minorEastAsia" w:hAnsiTheme="minorEastAsia" w:eastAsiaTheme="minorEastAsia" w:cstheme="minorEastAsia"/>
          <w:color w:val="FF0000"/>
          <w:sz w:val="24"/>
          <w:highlight w:val="none"/>
          <w:lang w:eastAsia="zh-CN"/>
        </w:rPr>
        <w:t>采购</w:t>
      </w:r>
      <w:r>
        <w:rPr>
          <w:rFonts w:hint="eastAsia" w:asciiTheme="minorEastAsia" w:hAnsiTheme="minorEastAsia" w:eastAsiaTheme="minorEastAsia" w:cstheme="minorEastAsia"/>
          <w:color w:val="FF0000"/>
          <w:sz w:val="24"/>
          <w:highlight w:val="none"/>
        </w:rPr>
        <w:t>文件评标信息中这一评审因素要求，提供证明资料）</w:t>
      </w:r>
    </w:p>
    <w:p>
      <w:pPr>
        <w:pStyle w:val="5"/>
        <w:keepNext/>
        <w:keepLines/>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kern w:val="0"/>
          <w:sz w:val="22"/>
          <w:szCs w:val="22"/>
          <w:highlight w:val="none"/>
        </w:rPr>
      </w:pPr>
      <w:r>
        <w:rPr>
          <w:rFonts w:hint="eastAsia" w:ascii="黑体" w:hAnsi="黑体" w:eastAsia="黑体" w:cs="黑体"/>
          <w:b w:val="0"/>
          <w:bCs/>
          <w:kern w:val="0"/>
          <w:sz w:val="22"/>
          <w:szCs w:val="22"/>
          <w:highlight w:val="none"/>
          <w:lang w:val="en-US" w:eastAsia="zh-CN"/>
        </w:rPr>
        <w:t>1.基础服务方案</w:t>
      </w:r>
      <w:r>
        <w:rPr>
          <w:rFonts w:hint="eastAsia" w:ascii="黑体" w:hAnsi="黑体" w:eastAsia="黑体" w:cs="黑体"/>
          <w:b w:val="0"/>
          <w:bCs/>
          <w:kern w:val="0"/>
          <w:sz w:val="22"/>
          <w:szCs w:val="22"/>
          <w:highlight w:val="none"/>
          <w:lang w:eastAsia="zh-CN"/>
        </w:rPr>
        <w:t>响应情况表</w:t>
      </w:r>
    </w:p>
    <w:tbl>
      <w:tblPr>
        <w:tblStyle w:val="45"/>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5401"/>
        <w:gridCol w:w="1341"/>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999" w:type="dxa"/>
            <w:vAlign w:val="center"/>
          </w:tcPr>
          <w:p>
            <w:pPr>
              <w:widowControl w:val="0"/>
              <w:numPr>
                <w:ilvl w:val="255"/>
                <w:numId w:val="0"/>
              </w:numPr>
              <w:spacing w:line="240" w:lineRule="auto"/>
              <w:jc w:val="center"/>
              <w:rPr>
                <w:rFonts w:hint="eastAsia"/>
                <w:sz w:val="22"/>
                <w:szCs w:val="22"/>
                <w:highlight w:val="none"/>
                <w:vertAlign w:val="baseline"/>
                <w:lang w:eastAsia="zh-CN"/>
              </w:rPr>
            </w:pPr>
            <w:r>
              <w:rPr>
                <w:rFonts w:hint="eastAsia"/>
                <w:sz w:val="22"/>
                <w:szCs w:val="22"/>
                <w:highlight w:val="none"/>
                <w:vertAlign w:val="baseline"/>
                <w:lang w:eastAsia="zh-CN"/>
              </w:rPr>
              <w:t>序号</w:t>
            </w:r>
          </w:p>
        </w:tc>
        <w:tc>
          <w:tcPr>
            <w:tcW w:w="5401" w:type="dxa"/>
            <w:vAlign w:val="center"/>
          </w:tcPr>
          <w:p>
            <w:pPr>
              <w:widowControl w:val="0"/>
              <w:numPr>
                <w:ilvl w:val="255"/>
                <w:numId w:val="0"/>
              </w:numPr>
              <w:spacing w:line="240" w:lineRule="auto"/>
              <w:jc w:val="center"/>
              <w:rPr>
                <w:rFonts w:hint="eastAsia" w:eastAsia="宋体"/>
                <w:sz w:val="22"/>
                <w:szCs w:val="22"/>
                <w:highlight w:val="none"/>
                <w:vertAlign w:val="baseline"/>
                <w:lang w:val="en-US" w:eastAsia="zh-CN"/>
              </w:rPr>
            </w:pPr>
            <w:r>
              <w:rPr>
                <w:rFonts w:hint="eastAsia"/>
                <w:sz w:val="22"/>
                <w:szCs w:val="22"/>
                <w:highlight w:val="none"/>
                <w:vertAlign w:val="baseline"/>
                <w:lang w:val="en-US" w:eastAsia="zh-CN"/>
              </w:rPr>
              <w:t>采购</w:t>
            </w:r>
            <w:r>
              <w:rPr>
                <w:rFonts w:hint="eastAsia"/>
                <w:sz w:val="22"/>
                <w:szCs w:val="22"/>
                <w:highlight w:val="none"/>
                <w:vertAlign w:val="baseline"/>
                <w:lang w:eastAsia="zh-CN"/>
              </w:rPr>
              <w:t>文件</w:t>
            </w:r>
            <w:r>
              <w:rPr>
                <w:rFonts w:hint="eastAsia"/>
                <w:sz w:val="22"/>
                <w:szCs w:val="22"/>
                <w:highlight w:val="none"/>
              </w:rPr>
              <w:t>基础服务</w:t>
            </w:r>
            <w:r>
              <w:rPr>
                <w:rFonts w:hint="eastAsia"/>
                <w:sz w:val="22"/>
                <w:szCs w:val="22"/>
                <w:highlight w:val="none"/>
                <w:lang w:val="en-US" w:eastAsia="zh-CN"/>
              </w:rPr>
              <w:t>要求</w:t>
            </w:r>
          </w:p>
        </w:tc>
        <w:tc>
          <w:tcPr>
            <w:tcW w:w="1341" w:type="dxa"/>
            <w:vAlign w:val="center"/>
          </w:tcPr>
          <w:p>
            <w:pPr>
              <w:widowControl w:val="0"/>
              <w:numPr>
                <w:ilvl w:val="255"/>
                <w:numId w:val="0"/>
              </w:numPr>
              <w:spacing w:line="240" w:lineRule="auto"/>
              <w:jc w:val="center"/>
              <w:rPr>
                <w:rFonts w:hint="default" w:eastAsia="宋体"/>
                <w:sz w:val="22"/>
                <w:szCs w:val="22"/>
                <w:highlight w:val="none"/>
                <w:vertAlign w:val="baseline"/>
                <w:lang w:val="en-US" w:eastAsia="zh-CN"/>
              </w:rPr>
            </w:pPr>
            <w:r>
              <w:rPr>
                <w:rFonts w:hint="eastAsia"/>
                <w:sz w:val="22"/>
                <w:szCs w:val="22"/>
                <w:highlight w:val="none"/>
                <w:vertAlign w:val="baseline"/>
                <w:lang w:eastAsia="zh-CN"/>
              </w:rPr>
              <w:t>投标人响应</w:t>
            </w:r>
            <w:r>
              <w:rPr>
                <w:rFonts w:hint="eastAsia"/>
                <w:sz w:val="22"/>
                <w:szCs w:val="22"/>
                <w:highlight w:val="none"/>
                <w:vertAlign w:val="baseline"/>
                <w:lang w:val="en-US" w:eastAsia="zh-CN"/>
              </w:rPr>
              <w:t>内容</w:t>
            </w:r>
          </w:p>
        </w:tc>
        <w:tc>
          <w:tcPr>
            <w:tcW w:w="1131" w:type="dxa"/>
            <w:vAlign w:val="center"/>
          </w:tcPr>
          <w:p>
            <w:pPr>
              <w:widowControl w:val="0"/>
              <w:numPr>
                <w:ilvl w:val="255"/>
                <w:numId w:val="0"/>
              </w:numPr>
              <w:spacing w:line="240" w:lineRule="auto"/>
              <w:jc w:val="center"/>
              <w:rPr>
                <w:rFonts w:hint="eastAsia" w:eastAsia="宋体"/>
                <w:sz w:val="22"/>
                <w:szCs w:val="22"/>
                <w:highlight w:val="none"/>
                <w:vertAlign w:val="baseline"/>
                <w:lang w:eastAsia="zh-CN"/>
              </w:rPr>
            </w:pPr>
            <w:r>
              <w:rPr>
                <w:rFonts w:hint="eastAsia" w:ascii="宋体" w:hAnsi="宋体" w:cs="宋体"/>
                <w:b/>
                <w:sz w:val="21"/>
                <w:szCs w:val="21"/>
                <w:highlight w:val="none"/>
                <w:lang w:val="en-US" w:eastAsia="zh-CN"/>
              </w:rPr>
              <w:t>响应偏离情况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872" w:type="dxa"/>
            <w:gridSpan w:val="4"/>
            <w:vAlign w:val="center"/>
          </w:tcPr>
          <w:p>
            <w:pPr>
              <w:widowControl w:val="0"/>
              <w:numPr>
                <w:ilvl w:val="255"/>
                <w:numId w:val="0"/>
              </w:numPr>
              <w:spacing w:line="240" w:lineRule="auto"/>
              <w:jc w:val="center"/>
              <w:rPr>
                <w:rFonts w:hint="eastAsia"/>
                <w:highlight w:val="none"/>
                <w:vertAlign w:val="baseline"/>
              </w:rPr>
            </w:pPr>
            <w:r>
              <w:rPr>
                <w:rFonts w:hint="eastAsia" w:ascii="宋体" w:hAnsi="宋体" w:cs="宋体"/>
                <w:i w:val="0"/>
                <w:iCs w:val="0"/>
                <w:color w:val="000000"/>
                <w:kern w:val="0"/>
                <w:sz w:val="21"/>
                <w:szCs w:val="21"/>
                <w:highlight w:val="none"/>
                <w:u w:val="none"/>
                <w:lang w:val="en-US" w:eastAsia="zh-CN"/>
              </w:rPr>
              <w:t>承保服务部分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9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rPr>
            </w:pPr>
            <w:r>
              <w:rPr>
                <w:rFonts w:hint="eastAsia" w:ascii="宋体" w:hAnsi="宋体" w:cs="宋体"/>
                <w:i w:val="0"/>
                <w:iCs w:val="0"/>
                <w:color w:val="000000"/>
                <w:kern w:val="0"/>
                <w:sz w:val="21"/>
                <w:szCs w:val="21"/>
                <w:highlight w:val="none"/>
                <w:u w:val="none"/>
                <w:lang w:val="en-US" w:eastAsia="zh-CN"/>
              </w:rPr>
              <w:t>1</w:t>
            </w:r>
          </w:p>
        </w:tc>
        <w:tc>
          <w:tcPr>
            <w:tcW w:w="5401" w:type="dxa"/>
            <w:vAlign w:val="center"/>
          </w:tcPr>
          <w:p>
            <w:pPr>
              <w:keepNext w:val="0"/>
              <w:keepLines w:val="0"/>
              <w:widowControl/>
              <w:suppressLineNumbers w:val="0"/>
              <w:jc w:val="left"/>
              <w:textAlignment w:val="center"/>
              <w:rPr>
                <w:rFonts w:hint="eastAsia"/>
                <w:highlight w:val="none"/>
              </w:rPr>
            </w:pPr>
            <w:r>
              <w:rPr>
                <w:rFonts w:hint="eastAsia"/>
                <w:highlight w:val="none"/>
              </w:rPr>
              <w:t>1.1中标人需针对本项目建立项目服务小组，明确岗位职责，设立“第一责任人”制度，全权负责投保及索赔的联系事宜，分工明确、科学高效。团队项目负责人应负责全面统筹协调、管理项目各环节各项工作以及处理项目相关投诉事宜；项目团队成员负责项目前期投保，后端宣传、理赔服务各环节各项工作的具体服务事宜，具体职责分工由投标人在投标文件中予以明确。</w:t>
            </w:r>
          </w:p>
          <w:p>
            <w:pPr>
              <w:keepNext w:val="0"/>
              <w:keepLines w:val="0"/>
              <w:widowControl/>
              <w:suppressLineNumbers w:val="0"/>
              <w:jc w:val="left"/>
              <w:textAlignment w:val="center"/>
              <w:rPr>
                <w:rFonts w:hint="eastAsia"/>
                <w:highlight w:val="none"/>
              </w:rPr>
            </w:pPr>
            <w:r>
              <w:rPr>
                <w:rFonts w:hint="eastAsia"/>
                <w:highlight w:val="none"/>
              </w:rPr>
              <w:t>1.2中标人应设有24小时全天报案服务电话，供投保单位及被保险人随时查询投保、保全、理赔等信息。</w:t>
            </w:r>
          </w:p>
          <w:p>
            <w:pPr>
              <w:keepNext w:val="0"/>
              <w:keepLines w:val="0"/>
              <w:widowControl/>
              <w:suppressLineNumbers w:val="0"/>
              <w:jc w:val="left"/>
              <w:textAlignment w:val="center"/>
              <w:rPr>
                <w:rFonts w:hint="eastAsia"/>
                <w:highlight w:val="none"/>
              </w:rPr>
            </w:pPr>
            <w:r>
              <w:rPr>
                <w:rFonts w:hint="eastAsia"/>
                <w:highlight w:val="none"/>
              </w:rPr>
              <w:t>1.3中标人需与本项目保险经纪人保持良好沟通、积极配合与保险经纪人开展工作，为本项目提供高效、专业的保险服务。</w:t>
            </w:r>
          </w:p>
          <w:p>
            <w:pPr>
              <w:keepNext w:val="0"/>
              <w:keepLines w:val="0"/>
              <w:widowControl/>
              <w:suppressLineNumbers w:val="0"/>
              <w:jc w:val="left"/>
              <w:textAlignment w:val="center"/>
              <w:rPr>
                <w:rFonts w:hint="eastAsia"/>
                <w:highlight w:val="none"/>
              </w:rPr>
            </w:pPr>
            <w:r>
              <w:rPr>
                <w:rFonts w:hint="eastAsia"/>
                <w:highlight w:val="none"/>
              </w:rPr>
              <w:t>1.4中标人需明确投保资料、简化投保流程。如采购单位未在规定时效内缴纳保费的，不影响保单效力，保险责任期限开始后实际付款前，保险公司也应按规定保险期限承担保险责任。</w:t>
            </w:r>
          </w:p>
          <w:p>
            <w:pPr>
              <w:keepNext w:val="0"/>
              <w:keepLines w:val="0"/>
              <w:widowControl/>
              <w:suppressLineNumbers w:val="0"/>
              <w:jc w:val="left"/>
              <w:textAlignment w:val="center"/>
              <w:rPr>
                <w:rFonts w:hint="eastAsia"/>
                <w:highlight w:val="none"/>
              </w:rPr>
            </w:pPr>
            <w:r>
              <w:rPr>
                <w:rFonts w:hint="eastAsia"/>
                <w:highlight w:val="none"/>
              </w:rPr>
              <w:t>1.5中标人在收到批改申请后及时出具批单。</w:t>
            </w:r>
          </w:p>
          <w:p>
            <w:pPr>
              <w:keepNext w:val="0"/>
              <w:keepLines w:val="0"/>
              <w:widowControl/>
              <w:suppressLineNumbers w:val="0"/>
              <w:jc w:val="left"/>
              <w:textAlignment w:val="center"/>
              <w:rPr>
                <w:rFonts w:hint="eastAsia"/>
                <w:highlight w:val="none"/>
              </w:rPr>
            </w:pPr>
            <w:r>
              <w:rPr>
                <w:rFonts w:hint="eastAsia"/>
                <w:highlight w:val="none"/>
              </w:rPr>
              <w:t>★1.6投标人需提供本项目使用的保险条款明细措辞，但不得与征集文件所附保险条款（附件1）相冲突，若有不明确或互相矛盾之处，按照最有利于采购人的条款执行。</w:t>
            </w:r>
          </w:p>
          <w:p>
            <w:pPr>
              <w:keepNext w:val="0"/>
              <w:keepLines w:val="0"/>
              <w:widowControl/>
              <w:suppressLineNumbers w:val="0"/>
              <w:jc w:val="left"/>
              <w:textAlignment w:val="center"/>
              <w:rPr>
                <w:rFonts w:hint="eastAsia"/>
                <w:highlight w:val="none"/>
              </w:rPr>
            </w:pPr>
            <w:r>
              <w:rPr>
                <w:rFonts w:hint="eastAsia"/>
                <w:highlight w:val="none"/>
              </w:rPr>
              <w:t>★1.7在服务期内，如深圳市公安局交通警察局有新增加投保人员，则享受与本项目相同承保方案与费率。</w:t>
            </w:r>
          </w:p>
          <w:p>
            <w:pPr>
              <w:keepNext w:val="0"/>
              <w:keepLines w:val="0"/>
              <w:widowControl/>
              <w:suppressLineNumbers w:val="0"/>
              <w:jc w:val="left"/>
              <w:textAlignment w:val="center"/>
              <w:rPr>
                <w:rFonts w:hint="eastAsia"/>
                <w:highlight w:val="none"/>
                <w:vertAlign w:val="baseline"/>
              </w:rPr>
            </w:pPr>
            <w:r>
              <w:rPr>
                <w:rFonts w:hint="eastAsia"/>
                <w:highlight w:val="none"/>
              </w:rPr>
              <w:t>★1.8在收到中标通知书后10个工作日内，中标人需与采购单位签订保险合同，中标人投标文件为保险合同的有效组成部分，如中标单位违反承诺、拒绝签订或无故拖延签订保险合同超出规定时间的，采购人有权不再签订合同，经主管部门审批重新组织采购活动。</w:t>
            </w:r>
          </w:p>
        </w:tc>
        <w:tc>
          <w:tcPr>
            <w:tcW w:w="1341" w:type="dxa"/>
            <w:vAlign w:val="center"/>
          </w:tcPr>
          <w:p>
            <w:pPr>
              <w:widowControl w:val="0"/>
              <w:numPr>
                <w:ilvl w:val="255"/>
                <w:numId w:val="0"/>
              </w:numPr>
              <w:spacing w:line="240" w:lineRule="auto"/>
              <w:jc w:val="center"/>
              <w:rPr>
                <w:rFonts w:hint="eastAsia"/>
                <w:highlight w:val="none"/>
                <w:vertAlign w:val="baseline"/>
              </w:rPr>
            </w:pPr>
          </w:p>
        </w:tc>
        <w:tc>
          <w:tcPr>
            <w:tcW w:w="1131" w:type="dxa"/>
            <w:vAlign w:val="center"/>
          </w:tcPr>
          <w:p>
            <w:pPr>
              <w:widowControl w:val="0"/>
              <w:numPr>
                <w:ilvl w:val="255"/>
                <w:numId w:val="0"/>
              </w:numPr>
              <w:spacing w:line="240" w:lineRule="auto"/>
              <w:jc w:val="center"/>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8872" w:type="dxa"/>
            <w:gridSpan w:val="4"/>
            <w:vAlign w:val="center"/>
          </w:tcPr>
          <w:p>
            <w:pPr>
              <w:widowControl w:val="0"/>
              <w:numPr>
                <w:ilvl w:val="255"/>
                <w:numId w:val="0"/>
              </w:numPr>
              <w:spacing w:line="240" w:lineRule="auto"/>
              <w:jc w:val="center"/>
              <w:rPr>
                <w:rFonts w:hint="default" w:eastAsia="宋体"/>
                <w:highlight w:val="none"/>
                <w:vertAlign w:val="baseline"/>
                <w:lang w:val="en-US" w:eastAsia="zh-CN"/>
              </w:rPr>
            </w:pPr>
            <w:r>
              <w:rPr>
                <w:rFonts w:hint="eastAsia"/>
                <w:highlight w:val="none"/>
                <w:vertAlign w:val="baseline"/>
                <w:lang w:val="en-US" w:eastAsia="zh-CN"/>
              </w:rPr>
              <w:t>其他服务部分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99" w:type="dxa"/>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rPr>
            </w:pPr>
            <w:r>
              <w:rPr>
                <w:rFonts w:hint="eastAsia" w:ascii="宋体" w:hAnsi="宋体" w:cs="宋体"/>
                <w:i w:val="0"/>
                <w:iCs w:val="0"/>
                <w:color w:val="000000"/>
                <w:kern w:val="0"/>
                <w:sz w:val="21"/>
                <w:szCs w:val="21"/>
                <w:highlight w:val="none"/>
                <w:u w:val="none"/>
                <w:lang w:val="en-US" w:eastAsia="zh-CN"/>
              </w:rPr>
              <w:t>2</w:t>
            </w:r>
          </w:p>
        </w:tc>
        <w:tc>
          <w:tcPr>
            <w:tcW w:w="5401" w:type="dxa"/>
            <w:vAlign w:val="center"/>
          </w:tcPr>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lang w:eastAsia="zh-CN"/>
              </w:rPr>
              <w:t>1</w:t>
            </w:r>
            <w:r>
              <w:rPr>
                <w:rFonts w:hint="eastAsia" w:ascii="宋体" w:hAnsi="宋体" w:eastAsia="宋体" w:cs="Times New Roman"/>
                <w:szCs w:val="21"/>
                <w:highlight w:val="none"/>
              </w:rPr>
              <w:t>中标人</w:t>
            </w:r>
            <w:r>
              <w:rPr>
                <w:rFonts w:hint="eastAsia" w:ascii="宋体" w:hAnsi="宋体" w:cs="Times New Roman"/>
                <w:szCs w:val="21"/>
                <w:highlight w:val="none"/>
                <w:lang w:val="en-US" w:eastAsia="zh-CN"/>
              </w:rPr>
              <w:t>需</w:t>
            </w:r>
            <w:r>
              <w:rPr>
                <w:rFonts w:hint="eastAsia" w:ascii="宋体" w:hAnsi="宋体" w:eastAsia="宋体" w:cs="Times New Roman"/>
                <w:szCs w:val="21"/>
                <w:highlight w:val="none"/>
              </w:rPr>
              <w:t>按照保险经纪人的要求制</w:t>
            </w:r>
            <w:r>
              <w:rPr>
                <w:rFonts w:hint="eastAsia" w:ascii="宋体" w:hAnsi="宋体" w:eastAsia="宋体" w:cs="Times New Roman"/>
                <w:szCs w:val="21"/>
                <w:highlight w:val="none"/>
                <w:lang w:val="en-US" w:eastAsia="zh-CN"/>
              </w:rPr>
              <w:t>作</w:t>
            </w:r>
            <w:r>
              <w:rPr>
                <w:rFonts w:hint="eastAsia" w:ascii="宋体" w:hAnsi="宋体" w:eastAsia="宋体" w:cs="Times New Roman"/>
                <w:szCs w:val="21"/>
                <w:highlight w:val="none"/>
              </w:rPr>
              <w:t>《客户服务卡片》，并分发至各</w:t>
            </w:r>
            <w:r>
              <w:rPr>
                <w:rFonts w:hint="eastAsia" w:ascii="宋体" w:hAnsi="宋体" w:eastAsia="宋体" w:cs="Times New Roman"/>
                <w:szCs w:val="21"/>
                <w:highlight w:val="none"/>
                <w:lang w:eastAsia="zh-CN"/>
              </w:rPr>
              <w:t>勤务辅警</w:t>
            </w:r>
            <w:r>
              <w:rPr>
                <w:rFonts w:hint="eastAsia" w:ascii="宋体" w:hAnsi="宋体" w:eastAsia="宋体" w:cs="Times New Roman"/>
                <w:szCs w:val="21"/>
                <w:highlight w:val="none"/>
              </w:rPr>
              <w:t>人员；</w:t>
            </w:r>
          </w:p>
          <w:p>
            <w:pPr>
              <w:pStyle w:val="191"/>
              <w:widowControl w:val="0"/>
              <w:numPr>
                <w:ilvl w:val="0"/>
                <w:numId w:val="0"/>
              </w:numPr>
              <w:textAlignment w:val="auto"/>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lang w:eastAsia="zh-CN"/>
              </w:rPr>
              <w:t>2</w:t>
            </w:r>
            <w:r>
              <w:rPr>
                <w:rFonts w:hint="eastAsia" w:ascii="宋体" w:hAnsi="宋体" w:eastAsia="宋体" w:cs="Times New Roman"/>
                <w:szCs w:val="21"/>
                <w:highlight w:val="none"/>
              </w:rPr>
              <w:t>中标人</w:t>
            </w:r>
            <w:r>
              <w:rPr>
                <w:rFonts w:hint="eastAsia" w:ascii="宋体" w:hAnsi="宋体" w:cs="Times New Roman"/>
                <w:szCs w:val="21"/>
                <w:highlight w:val="none"/>
                <w:lang w:val="en-US" w:eastAsia="zh-CN"/>
              </w:rPr>
              <w:t>需</w:t>
            </w:r>
            <w:r>
              <w:rPr>
                <w:rFonts w:hint="eastAsia" w:ascii="宋体" w:hAnsi="宋体" w:eastAsia="宋体" w:cs="Times New Roman"/>
                <w:szCs w:val="21"/>
                <w:highlight w:val="none"/>
              </w:rPr>
              <w:t>按要求定期或不定期提供保险相关培训，培训内容包括保险保障内容、出险索赔程序、单证填写注意事项等，如中标人就培训事项另行委托其他单位，产生的相关费用由中标人承担。</w:t>
            </w:r>
          </w:p>
        </w:tc>
        <w:tc>
          <w:tcPr>
            <w:tcW w:w="1341" w:type="dxa"/>
            <w:vAlign w:val="center"/>
          </w:tcPr>
          <w:p>
            <w:pPr>
              <w:widowControl w:val="0"/>
              <w:numPr>
                <w:ilvl w:val="255"/>
                <w:numId w:val="0"/>
              </w:numPr>
              <w:spacing w:line="240" w:lineRule="auto"/>
              <w:jc w:val="center"/>
              <w:rPr>
                <w:rFonts w:hint="eastAsia"/>
                <w:highlight w:val="none"/>
                <w:vertAlign w:val="baseline"/>
              </w:rPr>
            </w:pPr>
          </w:p>
        </w:tc>
        <w:tc>
          <w:tcPr>
            <w:tcW w:w="1131" w:type="dxa"/>
            <w:vAlign w:val="center"/>
          </w:tcPr>
          <w:p>
            <w:pPr>
              <w:widowControl w:val="0"/>
              <w:numPr>
                <w:ilvl w:val="255"/>
                <w:numId w:val="0"/>
              </w:numPr>
              <w:spacing w:line="240" w:lineRule="auto"/>
              <w:jc w:val="center"/>
              <w:rPr>
                <w:rFonts w:hint="eastAsia"/>
                <w:highlight w:val="none"/>
                <w:vertAlign w:val="baseline"/>
              </w:rPr>
            </w:pPr>
          </w:p>
        </w:tc>
      </w:tr>
    </w:tbl>
    <w:p>
      <w:pPr>
        <w:pStyle w:val="42"/>
        <w:numPr>
          <w:ilvl w:val="0"/>
          <w:numId w:val="0"/>
        </w:numPr>
        <w:spacing w:line="240" w:lineRule="auto"/>
        <w:ind w:leftChars="0" w:firstLine="0" w:firstLineChars="0"/>
        <w:rPr>
          <w:rFonts w:hint="eastAsia" w:ascii="Times New Roman" w:hAnsi="Times New Roman"/>
          <w:szCs w:val="20"/>
          <w:highlight w:val="none"/>
          <w:lang w:val="en-US" w:eastAsia="zh-CN"/>
        </w:rPr>
      </w:pPr>
      <w:r>
        <w:rPr>
          <w:rFonts w:hint="eastAsia" w:ascii="Times New Roman" w:hAnsi="Times New Roman"/>
          <w:szCs w:val="20"/>
          <w:highlight w:val="none"/>
          <w:lang w:val="en-US" w:eastAsia="zh-CN"/>
        </w:rPr>
        <w:t>特别提示：（1）投标人须按</w:t>
      </w:r>
      <w:r>
        <w:rPr>
          <w:rFonts w:hint="eastAsia" w:ascii="Times New Roman" w:hAnsi="Times New Roman"/>
          <w:szCs w:val="20"/>
          <w:highlight w:val="none"/>
          <w:lang w:val="en-US" w:eastAsia="zh-CN"/>
        </w:rPr>
        <w:t>本采购文件</w:t>
      </w:r>
      <w:r>
        <w:rPr>
          <w:rFonts w:hint="eastAsia" w:ascii="Times New Roman" w:hAnsi="Times New Roman"/>
          <w:szCs w:val="20"/>
          <w:highlight w:val="none"/>
        </w:rPr>
        <w:t>“五、技术要求/（二）服务内容 /1.承保服务和3.其他服务”的要求</w:t>
      </w:r>
      <w:r>
        <w:rPr>
          <w:rFonts w:hint="eastAsia" w:ascii="Times New Roman" w:hAnsi="Times New Roman"/>
          <w:szCs w:val="20"/>
          <w:highlight w:val="none"/>
          <w:lang w:val="en-US" w:eastAsia="zh-CN"/>
        </w:rPr>
        <w:t>逐条列明响应情况。</w:t>
      </w:r>
    </w:p>
    <w:p>
      <w:pPr>
        <w:pStyle w:val="8"/>
        <w:ind w:firstLine="0"/>
        <w:rPr>
          <w:rFonts w:hint="eastAsia" w:asciiTheme="minorEastAsia" w:hAnsiTheme="minorEastAsia" w:eastAsiaTheme="minorEastAsia" w:cstheme="minorEastAsia"/>
          <w:sz w:val="24"/>
          <w:highlight w:val="none"/>
        </w:rPr>
      </w:pPr>
      <w:r>
        <w:rPr>
          <w:rFonts w:hint="eastAsia" w:ascii="仿宋_GB2312" w:eastAsia="仿宋_GB2312" w:cs="Times New Roman"/>
          <w:sz w:val="21"/>
          <w:szCs w:val="24"/>
          <w:highlight w:val="none"/>
          <w:lang w:val="en-US" w:eastAsia="zh-CN"/>
        </w:rPr>
        <w:t>（2）</w:t>
      </w:r>
      <w:r>
        <w:rPr>
          <w:rFonts w:hint="eastAsia"/>
          <w:highlight w:val="none"/>
          <w:lang w:val="en-US" w:eastAsia="zh-CN"/>
        </w:rPr>
        <w:t>“响应内容”一列填写具体相应内容，并在“响应偏离情况”一列填写“完全响应”或“负偏离”；响应为负偏离的，本项不得分。</w:t>
      </w:r>
    </w:p>
    <w:p>
      <w:pPr>
        <w:pStyle w:val="8"/>
        <w:ind w:firstLine="0"/>
        <w:rPr>
          <w:rFonts w:hint="eastAsia" w:asciiTheme="minorEastAsia" w:hAnsiTheme="minorEastAsia" w:eastAsiaTheme="minorEastAsia" w:cstheme="minorEastAsia"/>
          <w:sz w:val="24"/>
          <w:highlight w:val="none"/>
        </w:rPr>
      </w:pPr>
    </w:p>
    <w:p>
      <w:pPr>
        <w:pStyle w:val="8"/>
        <w:ind w:firstLine="0"/>
        <w:rPr>
          <w:rFonts w:hint="eastAsia" w:eastAsia="黑体" w:asciiTheme="minorEastAsia" w:hAnsiTheme="minorEastAsia" w:cstheme="minorEastAsia"/>
          <w:sz w:val="24"/>
          <w:highlight w:val="none"/>
          <w:lang w:eastAsia="zh-CN"/>
        </w:rPr>
      </w:pPr>
      <w:r>
        <w:rPr>
          <w:rFonts w:hint="eastAsia" w:ascii="黑体" w:hAnsi="黑体" w:eastAsia="黑体" w:cs="黑体"/>
          <w:b w:val="0"/>
          <w:bCs/>
          <w:kern w:val="0"/>
          <w:sz w:val="22"/>
          <w:szCs w:val="22"/>
          <w:highlight w:val="none"/>
          <w:lang w:val="en-US" w:eastAsia="zh-CN"/>
        </w:rPr>
        <w:t>2.</w:t>
      </w:r>
      <w:r>
        <w:rPr>
          <w:rFonts w:hint="eastAsia" w:ascii="黑体" w:hAnsi="黑体" w:eastAsia="黑体" w:cs="黑体"/>
          <w:bCs/>
          <w:kern w:val="0"/>
          <w:sz w:val="22"/>
          <w:szCs w:val="22"/>
          <w:highlight w:val="none"/>
        </w:rPr>
        <w:t>《基础服务方案》</w:t>
      </w:r>
      <w:r>
        <w:rPr>
          <w:rFonts w:hint="eastAsia" w:ascii="黑体" w:hAnsi="黑体" w:eastAsia="黑体" w:cs="黑体"/>
          <w:bCs/>
          <w:kern w:val="0"/>
          <w:sz w:val="22"/>
          <w:szCs w:val="22"/>
          <w:highlight w:val="none"/>
          <w:lang w:eastAsia="zh-CN"/>
        </w:rPr>
        <w:t>（</w:t>
      </w:r>
      <w:r>
        <w:rPr>
          <w:rFonts w:hint="eastAsia" w:ascii="黑体" w:hAnsi="黑体" w:eastAsia="黑体" w:cs="黑体"/>
          <w:bCs/>
          <w:kern w:val="0"/>
          <w:sz w:val="22"/>
          <w:szCs w:val="22"/>
          <w:highlight w:val="none"/>
          <w:lang w:val="en-US" w:eastAsia="zh-CN"/>
        </w:rPr>
        <w:t>格式自拟</w:t>
      </w:r>
      <w:r>
        <w:rPr>
          <w:rFonts w:hint="eastAsia" w:ascii="黑体" w:hAnsi="黑体" w:eastAsia="黑体" w:cs="黑体"/>
          <w:bCs/>
          <w:kern w:val="0"/>
          <w:sz w:val="22"/>
          <w:szCs w:val="22"/>
          <w:highlight w:val="none"/>
          <w:lang w:eastAsia="zh-CN"/>
        </w:rPr>
        <w:t>）</w:t>
      </w:r>
    </w:p>
    <w:p>
      <w:pPr>
        <w:pStyle w:val="8"/>
        <w:ind w:firstLine="0"/>
        <w:rPr>
          <w:rFonts w:hint="eastAsia" w:asciiTheme="minorEastAsia" w:hAnsiTheme="minorEastAsia" w:eastAsiaTheme="minorEastAsia" w:cstheme="minorEastAsia"/>
          <w:sz w:val="24"/>
          <w:highlight w:val="none"/>
        </w:rPr>
      </w:pPr>
    </w:p>
    <w:p>
      <w:pPr>
        <w:pStyle w:val="5"/>
        <w:jc w:val="center"/>
        <w:rPr>
          <w:rFonts w:hint="eastAsia" w:ascii="黑体" w:eastAsia="黑体"/>
          <w:b w:val="0"/>
          <w:kern w:val="0"/>
          <w:sz w:val="24"/>
          <w:szCs w:val="24"/>
          <w:highlight w:val="none"/>
        </w:rPr>
      </w:pPr>
      <w:r>
        <w:rPr>
          <w:rFonts w:hint="eastAsia" w:ascii="黑体" w:eastAsia="黑体"/>
          <w:b w:val="0"/>
          <w:kern w:val="0"/>
          <w:sz w:val="24"/>
          <w:szCs w:val="24"/>
          <w:highlight w:val="none"/>
        </w:rPr>
        <w:t>九、</w:t>
      </w:r>
      <w:r>
        <w:rPr>
          <w:rFonts w:hint="eastAsia" w:ascii="黑体" w:eastAsia="黑体"/>
          <w:kern w:val="0"/>
          <w:sz w:val="24"/>
          <w:szCs w:val="24"/>
          <w:highlight w:val="none"/>
        </w:rPr>
        <w:t>理赔服务方案</w:t>
      </w:r>
    </w:p>
    <w:p>
      <w:pPr>
        <w:pStyle w:val="5"/>
        <w:keepNext/>
        <w:keepLines/>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kern w:val="0"/>
          <w:sz w:val="22"/>
          <w:szCs w:val="22"/>
          <w:highlight w:val="none"/>
        </w:rPr>
      </w:pPr>
      <w:r>
        <w:rPr>
          <w:rFonts w:hint="eastAsia" w:asciiTheme="minorEastAsia" w:hAnsiTheme="minorEastAsia" w:eastAsiaTheme="minorEastAsia" w:cstheme="minorEastAsia"/>
          <w:color w:val="FF0000"/>
          <w:sz w:val="24"/>
          <w:highlight w:val="none"/>
        </w:rPr>
        <w:t>（特别提示：投标人须按本</w:t>
      </w:r>
      <w:r>
        <w:rPr>
          <w:rFonts w:hint="eastAsia" w:asciiTheme="minorEastAsia" w:hAnsiTheme="minorEastAsia" w:eastAsiaTheme="minorEastAsia" w:cstheme="minorEastAsia"/>
          <w:color w:val="FF0000"/>
          <w:sz w:val="24"/>
          <w:highlight w:val="none"/>
          <w:lang w:eastAsia="zh-CN"/>
        </w:rPr>
        <w:t>采购</w:t>
      </w:r>
      <w:r>
        <w:rPr>
          <w:rFonts w:hint="eastAsia" w:asciiTheme="minorEastAsia" w:hAnsiTheme="minorEastAsia" w:eastAsiaTheme="minorEastAsia" w:cstheme="minorEastAsia"/>
          <w:color w:val="FF0000"/>
          <w:sz w:val="24"/>
          <w:highlight w:val="none"/>
        </w:rPr>
        <w:t>文件评标信息中这一评审因素要求，提供证明资料）</w:t>
      </w:r>
      <w:r>
        <w:rPr>
          <w:rFonts w:hint="eastAsia" w:asciiTheme="minorEastAsia" w:hAnsiTheme="minorEastAsia" w:eastAsiaTheme="minorEastAsia" w:cstheme="minorEastAsia"/>
          <w:color w:val="FF0000"/>
          <w:sz w:val="24"/>
          <w:highlight w:val="none"/>
          <w:lang w:val="en-US" w:eastAsia="zh-CN"/>
        </w:rPr>
        <w:t>1.</w:t>
      </w:r>
      <w:r>
        <w:rPr>
          <w:rFonts w:hint="eastAsia" w:ascii="黑体" w:hAnsi="黑体" w:eastAsia="黑体" w:cs="黑体"/>
          <w:b w:val="0"/>
          <w:bCs/>
          <w:kern w:val="0"/>
          <w:sz w:val="22"/>
          <w:szCs w:val="22"/>
          <w:highlight w:val="none"/>
          <w:lang w:val="en-US" w:eastAsia="zh-CN"/>
        </w:rPr>
        <w:t>理赔服务方案</w:t>
      </w:r>
      <w:r>
        <w:rPr>
          <w:rFonts w:hint="eastAsia" w:ascii="黑体" w:hAnsi="黑体" w:eastAsia="黑体" w:cs="黑体"/>
          <w:b w:val="0"/>
          <w:bCs/>
          <w:kern w:val="0"/>
          <w:sz w:val="22"/>
          <w:szCs w:val="22"/>
          <w:highlight w:val="none"/>
          <w:lang w:eastAsia="zh-CN"/>
        </w:rPr>
        <w:t>响应情况表</w:t>
      </w:r>
    </w:p>
    <w:tbl>
      <w:tblPr>
        <w:tblStyle w:val="44"/>
        <w:tblW w:w="8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5470"/>
        <w:gridCol w:w="1597"/>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91" w:type="dxa"/>
            <w:vAlign w:val="center"/>
          </w:tcPr>
          <w:p>
            <w:pPr>
              <w:widowControl w:val="0"/>
              <w:numPr>
                <w:ilvl w:val="255"/>
                <w:numId w:val="0"/>
              </w:numPr>
              <w:spacing w:line="240" w:lineRule="auto"/>
              <w:jc w:val="center"/>
              <w:rPr>
                <w:rFonts w:hint="eastAsia"/>
                <w:sz w:val="22"/>
                <w:szCs w:val="22"/>
                <w:highlight w:val="none"/>
                <w:vertAlign w:val="baseline"/>
                <w:lang w:eastAsia="zh-CN"/>
              </w:rPr>
            </w:pPr>
            <w:r>
              <w:rPr>
                <w:rFonts w:hint="eastAsia"/>
                <w:sz w:val="22"/>
                <w:szCs w:val="22"/>
                <w:highlight w:val="none"/>
                <w:vertAlign w:val="baseline"/>
                <w:lang w:eastAsia="zh-CN"/>
              </w:rPr>
              <w:t>序号</w:t>
            </w:r>
          </w:p>
        </w:tc>
        <w:tc>
          <w:tcPr>
            <w:tcW w:w="5470" w:type="dxa"/>
            <w:vAlign w:val="center"/>
          </w:tcPr>
          <w:p>
            <w:pPr>
              <w:widowControl w:val="0"/>
              <w:numPr>
                <w:ilvl w:val="255"/>
                <w:numId w:val="0"/>
              </w:numPr>
              <w:spacing w:line="240" w:lineRule="auto"/>
              <w:jc w:val="center"/>
              <w:rPr>
                <w:rFonts w:hint="eastAsia" w:eastAsia="宋体"/>
                <w:sz w:val="22"/>
                <w:szCs w:val="22"/>
                <w:highlight w:val="none"/>
                <w:vertAlign w:val="baseline"/>
                <w:lang w:val="en-US" w:eastAsia="zh-CN"/>
              </w:rPr>
            </w:pPr>
            <w:r>
              <w:rPr>
                <w:rFonts w:hint="eastAsia"/>
                <w:sz w:val="22"/>
                <w:szCs w:val="22"/>
                <w:highlight w:val="none"/>
                <w:vertAlign w:val="baseline"/>
                <w:lang w:eastAsia="zh-CN"/>
              </w:rPr>
              <w:t>采购文件</w:t>
            </w:r>
            <w:r>
              <w:rPr>
                <w:rFonts w:hint="eastAsia"/>
                <w:sz w:val="22"/>
                <w:szCs w:val="22"/>
                <w:highlight w:val="none"/>
              </w:rPr>
              <w:t>基础服务</w:t>
            </w:r>
            <w:r>
              <w:rPr>
                <w:rFonts w:hint="eastAsia"/>
                <w:sz w:val="22"/>
                <w:szCs w:val="22"/>
                <w:highlight w:val="none"/>
                <w:lang w:val="en-US" w:eastAsia="zh-CN"/>
              </w:rPr>
              <w:t>要求</w:t>
            </w:r>
          </w:p>
        </w:tc>
        <w:tc>
          <w:tcPr>
            <w:tcW w:w="1597" w:type="dxa"/>
            <w:vAlign w:val="center"/>
          </w:tcPr>
          <w:p>
            <w:pPr>
              <w:widowControl w:val="0"/>
              <w:numPr>
                <w:ilvl w:val="255"/>
                <w:numId w:val="0"/>
              </w:numPr>
              <w:spacing w:line="240" w:lineRule="auto"/>
              <w:jc w:val="center"/>
              <w:rPr>
                <w:rFonts w:hint="eastAsia"/>
                <w:sz w:val="22"/>
                <w:szCs w:val="22"/>
                <w:highlight w:val="none"/>
                <w:vertAlign w:val="baseline"/>
                <w:lang w:eastAsia="zh-CN"/>
              </w:rPr>
            </w:pPr>
            <w:r>
              <w:rPr>
                <w:rFonts w:hint="eastAsia"/>
                <w:sz w:val="22"/>
                <w:szCs w:val="22"/>
                <w:highlight w:val="none"/>
                <w:vertAlign w:val="baseline"/>
                <w:lang w:eastAsia="zh-CN"/>
              </w:rPr>
              <w:t>投标人</w:t>
            </w:r>
          </w:p>
          <w:p>
            <w:pPr>
              <w:widowControl w:val="0"/>
              <w:numPr>
                <w:ilvl w:val="255"/>
                <w:numId w:val="0"/>
              </w:numPr>
              <w:spacing w:line="240" w:lineRule="auto"/>
              <w:jc w:val="center"/>
              <w:rPr>
                <w:rFonts w:hint="eastAsia" w:eastAsia="宋体"/>
                <w:sz w:val="22"/>
                <w:szCs w:val="22"/>
                <w:highlight w:val="none"/>
                <w:vertAlign w:val="baseline"/>
                <w:lang w:eastAsia="zh-CN"/>
              </w:rPr>
            </w:pPr>
            <w:r>
              <w:rPr>
                <w:rFonts w:hint="eastAsia"/>
                <w:sz w:val="22"/>
                <w:szCs w:val="22"/>
                <w:highlight w:val="none"/>
                <w:vertAlign w:val="baseline"/>
                <w:lang w:eastAsia="zh-CN"/>
              </w:rPr>
              <w:t>响应</w:t>
            </w:r>
            <w:r>
              <w:rPr>
                <w:rFonts w:hint="eastAsia"/>
                <w:sz w:val="22"/>
                <w:szCs w:val="22"/>
                <w:highlight w:val="none"/>
                <w:vertAlign w:val="baseline"/>
                <w:lang w:val="en-US" w:eastAsia="zh-CN"/>
              </w:rPr>
              <w:t>内容</w:t>
            </w:r>
          </w:p>
        </w:tc>
        <w:tc>
          <w:tcPr>
            <w:tcW w:w="1166" w:type="dxa"/>
            <w:vAlign w:val="center"/>
          </w:tcPr>
          <w:p>
            <w:pPr>
              <w:widowControl w:val="0"/>
              <w:numPr>
                <w:ilvl w:val="255"/>
                <w:numId w:val="0"/>
              </w:numPr>
              <w:spacing w:line="240" w:lineRule="auto"/>
              <w:jc w:val="both"/>
              <w:rPr>
                <w:rFonts w:hint="eastAsia" w:eastAsia="宋体"/>
                <w:sz w:val="22"/>
                <w:szCs w:val="22"/>
                <w:highlight w:val="none"/>
                <w:vertAlign w:val="baseline"/>
                <w:lang w:eastAsia="zh-CN"/>
              </w:rPr>
            </w:pPr>
            <w:r>
              <w:rPr>
                <w:rFonts w:hint="eastAsia" w:ascii="宋体" w:hAnsi="宋体" w:cs="宋体"/>
                <w:b/>
                <w:sz w:val="21"/>
                <w:szCs w:val="21"/>
                <w:highlight w:val="none"/>
                <w:lang w:val="en-US" w:eastAsia="zh-CN"/>
              </w:rPr>
              <w:t>响应偏离情况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9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rPr>
            </w:pPr>
            <w:r>
              <w:rPr>
                <w:rFonts w:hint="eastAsia" w:ascii="宋体" w:hAnsi="宋体" w:cs="宋体"/>
                <w:i w:val="0"/>
                <w:iCs w:val="0"/>
                <w:color w:val="000000"/>
                <w:kern w:val="0"/>
                <w:sz w:val="21"/>
                <w:szCs w:val="21"/>
                <w:highlight w:val="none"/>
                <w:u w:val="none"/>
                <w:lang w:val="en-US" w:eastAsia="zh-CN"/>
              </w:rPr>
              <w:t>1</w:t>
            </w:r>
          </w:p>
        </w:tc>
        <w:tc>
          <w:tcPr>
            <w:tcW w:w="5470" w:type="dxa"/>
            <w:vAlign w:val="center"/>
          </w:tcPr>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lang w:eastAsia="zh-CN"/>
              </w:rPr>
              <w:t>1</w:t>
            </w:r>
            <w:r>
              <w:rPr>
                <w:rFonts w:hint="eastAsia" w:ascii="宋体" w:hAnsi="宋体" w:eastAsia="宋体" w:cs="Times New Roman"/>
                <w:szCs w:val="21"/>
                <w:highlight w:val="none"/>
              </w:rPr>
              <w:t>中标人</w:t>
            </w:r>
            <w:r>
              <w:rPr>
                <w:rFonts w:hint="eastAsia" w:ascii="宋体" w:hAnsi="宋体" w:cs="Times New Roman"/>
                <w:szCs w:val="21"/>
                <w:highlight w:val="none"/>
                <w:lang w:val="en-US" w:eastAsia="zh-CN"/>
              </w:rPr>
              <w:t>需</w:t>
            </w:r>
            <w:r>
              <w:rPr>
                <w:rFonts w:hint="eastAsia" w:ascii="宋体" w:hAnsi="宋体" w:eastAsia="宋体" w:cs="Times New Roman"/>
                <w:szCs w:val="21"/>
                <w:highlight w:val="none"/>
              </w:rPr>
              <w:t>指定理赔专职人员对接保险经纪人服务团队，处理定责、核损、赔付等核赔工作；中标人在处理案件过程中，</w:t>
            </w:r>
            <w:r>
              <w:rPr>
                <w:rFonts w:hint="eastAsia" w:ascii="宋体" w:hAnsi="宋体" w:cs="Times New Roman"/>
                <w:szCs w:val="21"/>
                <w:highlight w:val="none"/>
                <w:lang w:val="en-US" w:eastAsia="zh-CN"/>
              </w:rPr>
              <w:t>需</w:t>
            </w:r>
            <w:r>
              <w:rPr>
                <w:rFonts w:hint="eastAsia" w:ascii="宋体" w:hAnsi="宋体" w:eastAsia="宋体" w:cs="Times New Roman"/>
                <w:szCs w:val="21"/>
                <w:highlight w:val="none"/>
              </w:rPr>
              <w:t>与深圳市公安局交通警察局及保险经纪人保持良好沟通并严格按投标文件内容提供保险服务。</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lang w:eastAsia="zh-CN"/>
              </w:rPr>
              <w:t>2</w:t>
            </w:r>
            <w:r>
              <w:rPr>
                <w:rFonts w:hint="eastAsia" w:ascii="宋体" w:hAnsi="宋体" w:eastAsia="宋体" w:cs="Times New Roman"/>
                <w:szCs w:val="21"/>
                <w:highlight w:val="none"/>
              </w:rPr>
              <w:t>为保证理赔报案的便捷性，中标人</w:t>
            </w:r>
            <w:r>
              <w:rPr>
                <w:rFonts w:hint="eastAsia" w:ascii="宋体" w:hAnsi="宋体" w:cs="Times New Roman"/>
                <w:szCs w:val="21"/>
                <w:highlight w:val="none"/>
                <w:lang w:val="en-US" w:eastAsia="zh-CN"/>
              </w:rPr>
              <w:t>需</w:t>
            </w:r>
            <w:r>
              <w:rPr>
                <w:rFonts w:hint="eastAsia" w:ascii="宋体" w:hAnsi="宋体" w:eastAsia="宋体" w:cs="Times New Roman"/>
                <w:szCs w:val="21"/>
                <w:highlight w:val="none"/>
              </w:rPr>
              <w:t>提供多种接报案方式，包括但不限于7*24小时热线电话接报案、专职人员接报案、微信公众号/小程序自助报案等。</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lang w:eastAsia="zh-CN"/>
              </w:rPr>
              <w:t>3</w:t>
            </w:r>
            <w:r>
              <w:rPr>
                <w:rFonts w:hint="eastAsia" w:ascii="宋体" w:hAnsi="宋体" w:eastAsia="宋体" w:cs="Times New Roman"/>
                <w:szCs w:val="21"/>
                <w:highlight w:val="none"/>
              </w:rPr>
              <w:t>中标人接报案后应明确告知被保险人所需提供的理赔单证清单、模板及填写要求。</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lang w:eastAsia="zh-CN"/>
              </w:rPr>
              <w:t>4</w:t>
            </w:r>
            <w:r>
              <w:rPr>
                <w:rFonts w:hint="eastAsia" w:ascii="宋体" w:hAnsi="宋体" w:eastAsia="宋体" w:cs="Times New Roman"/>
                <w:szCs w:val="21"/>
                <w:highlight w:val="none"/>
              </w:rPr>
              <w:t>理赔单证基本要求如下：</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①共性单证，即所有理赔案件均</w:t>
            </w:r>
            <w:r>
              <w:rPr>
                <w:rFonts w:hint="eastAsia" w:ascii="宋体" w:hAnsi="宋体" w:cs="Times New Roman"/>
                <w:szCs w:val="21"/>
                <w:highlight w:val="none"/>
                <w:lang w:val="en-US" w:eastAsia="zh-CN"/>
              </w:rPr>
              <w:t>需</w:t>
            </w:r>
            <w:r>
              <w:rPr>
                <w:rFonts w:hint="eastAsia" w:ascii="宋体" w:hAnsi="宋体" w:eastAsia="宋体" w:cs="Times New Roman"/>
                <w:szCs w:val="21"/>
                <w:highlight w:val="none"/>
              </w:rPr>
              <w:t>提供的理赔单证：理赔申请书、申请人身份证正反面、申请人银行卡账号。</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②个性单证，即根据申请索赔的案件保障类型提供相应的理赔单证：</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19"/>
              <w:gridCol w:w="3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406" w:type="pct"/>
                  <w:noWrap/>
                  <w:vAlign w:val="center"/>
                </w:tcPr>
                <w:p>
                  <w:pPr>
                    <w:pStyle w:val="42"/>
                    <w:spacing w:after="0" w:line="240" w:lineRule="auto"/>
                    <w:ind w:left="0" w:leftChars="0" w:firstLine="0" w:firstLineChars="0"/>
                    <w:jc w:val="center"/>
                    <w:rPr>
                      <w:rFonts w:ascii="宋体" w:hAnsi="宋体" w:cs="宋体"/>
                      <w:b/>
                      <w:bCs/>
                      <w:szCs w:val="21"/>
                      <w:highlight w:val="none"/>
                    </w:rPr>
                  </w:pPr>
                  <w:r>
                    <w:rPr>
                      <w:rFonts w:hint="eastAsia" w:ascii="宋体" w:hAnsi="宋体" w:cs="宋体"/>
                      <w:b/>
                      <w:bCs/>
                      <w:szCs w:val="21"/>
                      <w:highlight w:val="none"/>
                    </w:rPr>
                    <w:t>序号</w:t>
                  </w:r>
                </w:p>
              </w:tc>
              <w:tc>
                <w:tcPr>
                  <w:tcW w:w="1161" w:type="pct"/>
                  <w:noWrap/>
                  <w:vAlign w:val="center"/>
                </w:tcPr>
                <w:p>
                  <w:pPr>
                    <w:pStyle w:val="42"/>
                    <w:spacing w:after="0" w:line="240" w:lineRule="auto"/>
                    <w:ind w:left="0" w:leftChars="0" w:firstLine="0" w:firstLineChars="0"/>
                    <w:jc w:val="center"/>
                    <w:rPr>
                      <w:rFonts w:ascii="宋体" w:hAnsi="宋体" w:cs="宋体"/>
                      <w:b/>
                      <w:bCs/>
                      <w:szCs w:val="21"/>
                      <w:highlight w:val="none"/>
                    </w:rPr>
                  </w:pPr>
                  <w:r>
                    <w:rPr>
                      <w:rFonts w:hint="eastAsia" w:ascii="宋体" w:hAnsi="宋体" w:cs="宋体"/>
                      <w:b/>
                      <w:bCs/>
                      <w:szCs w:val="21"/>
                      <w:highlight w:val="none"/>
                    </w:rPr>
                    <w:t>索赔保障类型</w:t>
                  </w:r>
                </w:p>
              </w:tc>
              <w:tc>
                <w:tcPr>
                  <w:tcW w:w="3431" w:type="pct"/>
                  <w:noWrap/>
                  <w:vAlign w:val="center"/>
                </w:tcPr>
                <w:p>
                  <w:pPr>
                    <w:pStyle w:val="42"/>
                    <w:spacing w:after="0" w:line="240" w:lineRule="auto"/>
                    <w:ind w:left="0" w:leftChars="0" w:firstLine="0" w:firstLineChars="0"/>
                    <w:jc w:val="center"/>
                    <w:rPr>
                      <w:rFonts w:ascii="宋体" w:hAnsi="宋体" w:cs="宋体"/>
                      <w:b/>
                      <w:bCs/>
                      <w:szCs w:val="21"/>
                      <w:highlight w:val="none"/>
                    </w:rPr>
                  </w:pPr>
                  <w:r>
                    <w:rPr>
                      <w:rFonts w:hint="eastAsia" w:ascii="宋体" w:hAnsi="宋体" w:cs="宋体"/>
                      <w:b/>
                      <w:bCs/>
                      <w:szCs w:val="21"/>
                      <w:highlight w:val="none"/>
                    </w:rPr>
                    <w:t>索赔资料清单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06" w:type="pct"/>
                  <w:vMerge w:val="restar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1</w:t>
                  </w:r>
                </w:p>
              </w:tc>
              <w:tc>
                <w:tcPr>
                  <w:tcW w:w="1161" w:type="pct"/>
                  <w:vMerge w:val="restar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身故保险金</w:t>
                  </w:r>
                </w:p>
              </w:tc>
              <w:tc>
                <w:tcPr>
                  <w:tcW w:w="343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病历资料（出院小结、医院诊断证明书等）、死亡记录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06" w:type="pct"/>
                  <w:vMerge w:val="continue"/>
                  <w:noWrap/>
                  <w:vAlign w:val="center"/>
                </w:tcPr>
                <w:p>
                  <w:pPr>
                    <w:pStyle w:val="42"/>
                    <w:spacing w:after="0" w:line="240" w:lineRule="auto"/>
                    <w:ind w:left="0" w:leftChars="0" w:firstLine="0" w:firstLineChars="0"/>
                    <w:jc w:val="center"/>
                    <w:rPr>
                      <w:rFonts w:ascii="宋体" w:hAnsi="宋体" w:cs="宋体"/>
                      <w:szCs w:val="21"/>
                      <w:highlight w:val="none"/>
                    </w:rPr>
                  </w:pPr>
                </w:p>
              </w:tc>
              <w:tc>
                <w:tcPr>
                  <w:tcW w:w="1161" w:type="pct"/>
                  <w:vMerge w:val="continue"/>
                  <w:noWrap/>
                  <w:vAlign w:val="center"/>
                </w:tcPr>
                <w:p>
                  <w:pPr>
                    <w:pStyle w:val="42"/>
                    <w:spacing w:after="0" w:line="240" w:lineRule="auto"/>
                    <w:ind w:left="0" w:leftChars="0" w:firstLine="0" w:firstLineChars="0"/>
                    <w:jc w:val="center"/>
                    <w:rPr>
                      <w:rFonts w:ascii="宋体" w:hAnsi="宋体" w:cs="宋体"/>
                      <w:szCs w:val="21"/>
                      <w:highlight w:val="none"/>
                    </w:rPr>
                  </w:pPr>
                </w:p>
              </w:tc>
              <w:tc>
                <w:tcPr>
                  <w:tcW w:w="343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死亡证明、火化证明、户籍注销证明（三选二）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06" w:type="pct"/>
                  <w:vMerge w:val="continue"/>
                  <w:noWrap/>
                  <w:vAlign w:val="center"/>
                </w:tcPr>
                <w:p>
                  <w:pPr>
                    <w:pStyle w:val="42"/>
                    <w:spacing w:after="0" w:line="240" w:lineRule="auto"/>
                    <w:ind w:left="0" w:leftChars="0" w:firstLine="0" w:firstLineChars="0"/>
                    <w:jc w:val="center"/>
                    <w:rPr>
                      <w:rFonts w:ascii="宋体" w:hAnsi="宋体" w:cs="宋体"/>
                      <w:szCs w:val="21"/>
                      <w:highlight w:val="none"/>
                    </w:rPr>
                  </w:pPr>
                </w:p>
              </w:tc>
              <w:tc>
                <w:tcPr>
                  <w:tcW w:w="1161" w:type="pct"/>
                  <w:vMerge w:val="continue"/>
                  <w:noWrap/>
                  <w:vAlign w:val="center"/>
                </w:tcPr>
                <w:p>
                  <w:pPr>
                    <w:pStyle w:val="42"/>
                    <w:spacing w:after="0" w:line="240" w:lineRule="auto"/>
                    <w:ind w:left="0" w:leftChars="0" w:firstLine="0" w:firstLineChars="0"/>
                    <w:jc w:val="center"/>
                    <w:rPr>
                      <w:rFonts w:ascii="宋体" w:hAnsi="宋体" w:cs="宋体"/>
                      <w:szCs w:val="21"/>
                      <w:highlight w:val="none"/>
                    </w:rPr>
                  </w:pPr>
                </w:p>
              </w:tc>
              <w:tc>
                <w:tcPr>
                  <w:tcW w:w="343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未指定受益人的相关继承权证明材料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06"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2</w:t>
                  </w:r>
                </w:p>
              </w:tc>
              <w:tc>
                <w:tcPr>
                  <w:tcW w:w="116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伤残保险金</w:t>
                  </w:r>
                </w:p>
              </w:tc>
              <w:tc>
                <w:tcPr>
                  <w:tcW w:w="343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病历资料（出院小结、医院诊断证明书等）、伤残鉴定报告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06"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3</w:t>
                  </w:r>
                </w:p>
              </w:tc>
              <w:tc>
                <w:tcPr>
                  <w:tcW w:w="116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交通意外身故/伤残保险金</w:t>
                  </w:r>
                </w:p>
              </w:tc>
              <w:tc>
                <w:tcPr>
                  <w:tcW w:w="343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交通意外伤残、死亡还需提供交通部门出具的《道路交通事故认定书》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06"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4</w:t>
                  </w:r>
                </w:p>
              </w:tc>
              <w:tc>
                <w:tcPr>
                  <w:tcW w:w="116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意外/疾病门诊医疗费用</w:t>
                  </w:r>
                </w:p>
              </w:tc>
              <w:tc>
                <w:tcPr>
                  <w:tcW w:w="343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门诊病历、费用清单、发票原件、医疗诊断证明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06"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5</w:t>
                  </w:r>
                </w:p>
              </w:tc>
              <w:tc>
                <w:tcPr>
                  <w:tcW w:w="116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意外/疾病住院医疗类</w:t>
                  </w:r>
                </w:p>
              </w:tc>
              <w:tc>
                <w:tcPr>
                  <w:tcW w:w="343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病历资料（出院小结、医院诊断证明书等）、发票原件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06"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6</w:t>
                  </w:r>
                </w:p>
              </w:tc>
              <w:tc>
                <w:tcPr>
                  <w:tcW w:w="116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意外/疾病住院津贴类</w:t>
                  </w:r>
                </w:p>
              </w:tc>
              <w:tc>
                <w:tcPr>
                  <w:tcW w:w="343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病历资料（出院小结、医院诊断证明书等）、发票复印件、费用总清单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406"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szCs w:val="21"/>
                      <w:highlight w:val="none"/>
                    </w:rPr>
                    <w:t>7</w:t>
                  </w:r>
                </w:p>
              </w:tc>
              <w:tc>
                <w:tcPr>
                  <w:tcW w:w="116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color w:val="000000"/>
                      <w:szCs w:val="21"/>
                      <w:highlight w:val="none"/>
                    </w:rPr>
                    <w:t>重大疾病保险金</w:t>
                  </w:r>
                </w:p>
              </w:tc>
              <w:tc>
                <w:tcPr>
                  <w:tcW w:w="3431" w:type="pct"/>
                  <w:noWrap/>
                  <w:vAlign w:val="center"/>
                </w:tcPr>
                <w:p>
                  <w:pPr>
                    <w:pStyle w:val="42"/>
                    <w:spacing w:after="0" w:line="240" w:lineRule="auto"/>
                    <w:ind w:left="0" w:leftChars="0" w:firstLine="0" w:firstLineChars="0"/>
                    <w:jc w:val="center"/>
                    <w:rPr>
                      <w:rFonts w:ascii="宋体" w:hAnsi="宋体" w:cs="宋体"/>
                      <w:szCs w:val="21"/>
                      <w:highlight w:val="none"/>
                    </w:rPr>
                  </w:pPr>
                  <w:r>
                    <w:rPr>
                      <w:rFonts w:hint="eastAsia" w:ascii="宋体" w:hAnsi="宋体" w:cs="宋体"/>
                      <w:color w:val="000000"/>
                      <w:szCs w:val="21"/>
                      <w:highlight w:val="none"/>
                    </w:rPr>
                    <w:t>病历资料（出院小结、医院诊断证明书、手术记录等）、病理检查报告及其他化验检查报告单</w:t>
                  </w:r>
                </w:p>
              </w:tc>
            </w:tr>
          </w:tbl>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lang w:eastAsia="zh-CN"/>
              </w:rPr>
              <w:t>5</w:t>
            </w:r>
            <w:r>
              <w:rPr>
                <w:rFonts w:hint="eastAsia" w:ascii="宋体" w:hAnsi="宋体" w:eastAsia="宋体" w:cs="Times New Roman"/>
                <w:szCs w:val="21"/>
                <w:highlight w:val="none"/>
              </w:rPr>
              <w:t>中标人在收到被保险人提交理赔单证后，应在2个工作日内告知单证是否符合要求，如单证不齐全或不符合要求的，应一次性告知清单及相关要求。</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2.6</w:t>
            </w:r>
            <w:r>
              <w:rPr>
                <w:rFonts w:hint="eastAsia" w:ascii="宋体" w:hAnsi="宋体" w:eastAsia="宋体" w:cs="Times New Roman"/>
                <w:szCs w:val="21"/>
                <w:highlight w:val="none"/>
              </w:rPr>
              <w:t>定损、核赔、赔款支付时效要求：中标人自理赔单证收集齐全后，10个工作日内完成定责、核损、赔款支付相关工作。</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highlight w:val="none"/>
              </w:rPr>
              <w:t>★</w:t>
            </w:r>
            <w:r>
              <w:rPr>
                <w:rFonts w:hint="eastAsia" w:ascii="宋体" w:hAnsi="宋体" w:eastAsia="宋体" w:cs="Times New Roman"/>
                <w:szCs w:val="21"/>
                <w:highlight w:val="none"/>
                <w:lang w:val="en-US" w:eastAsia="zh-CN"/>
              </w:rPr>
              <w:t>2.7</w:t>
            </w:r>
            <w:r>
              <w:rPr>
                <w:rFonts w:hint="eastAsia" w:ascii="宋体" w:hAnsi="宋体" w:eastAsia="宋体" w:cs="Times New Roman"/>
                <w:szCs w:val="21"/>
                <w:highlight w:val="none"/>
              </w:rPr>
              <w:t>中标人应无条件配合保险经纪人按时、准确、完整地报送本项目有关的理赔数据。每个月结束后5个工作日内，中标人应按照保险经纪人制定的理赔数据报送模板向保险经纪人报送数据。</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highlight w:val="none"/>
              </w:rPr>
              <w:t>★</w:t>
            </w:r>
            <w:r>
              <w:rPr>
                <w:rFonts w:hint="eastAsia" w:ascii="宋体" w:hAnsi="宋体" w:eastAsia="宋体" w:cs="Times New Roman"/>
                <w:szCs w:val="21"/>
                <w:highlight w:val="none"/>
                <w:lang w:val="en-US" w:eastAsia="zh-CN"/>
              </w:rPr>
              <w:t>2.8</w:t>
            </w:r>
            <w:r>
              <w:rPr>
                <w:rFonts w:hint="eastAsia" w:ascii="宋体" w:hAnsi="宋体" w:eastAsia="宋体" w:cs="Times New Roman"/>
                <w:szCs w:val="21"/>
                <w:highlight w:val="none"/>
              </w:rPr>
              <w:t>特殊理赔案件及情形处理机制：</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针对以下特殊理赔案件及情形，中标人</w:t>
            </w:r>
            <w:r>
              <w:rPr>
                <w:rFonts w:hint="eastAsia" w:ascii="宋体" w:hAnsi="宋体" w:cs="Times New Roman"/>
                <w:szCs w:val="21"/>
                <w:highlight w:val="none"/>
                <w:lang w:val="en-US" w:eastAsia="zh-CN"/>
              </w:rPr>
              <w:t>需</w:t>
            </w:r>
            <w:r>
              <w:rPr>
                <w:rFonts w:hint="eastAsia" w:ascii="宋体" w:hAnsi="宋体" w:eastAsia="宋体" w:cs="Times New Roman"/>
                <w:szCs w:val="21"/>
                <w:highlight w:val="none"/>
              </w:rPr>
              <w:t>第一时间通知保险经纪人，保险经纪人将协助采购人处理，在案件处理过程中，中标人应当与保险经纪人保持密切沟通，积极回应保险经纪人提出的诉求，不得无故拖延、拒绝回应、消极对待。</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①重大案件（以采购人或保险经纪人认定为准）；</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②疑难纠纷案件，包括保险责任、理赔金额存在争议、以及采购人提出的其他诉求的案件；</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③案件处理时间过长等异常情形；</w:t>
            </w:r>
          </w:p>
          <w:p>
            <w:pPr>
              <w:pStyle w:val="191"/>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本项将作为合同续签履约考评重点考评项。</w:t>
            </w:r>
          </w:p>
          <w:p>
            <w:pPr>
              <w:keepNext w:val="0"/>
              <w:keepLines w:val="0"/>
              <w:widowControl/>
              <w:suppressLineNumbers w:val="0"/>
              <w:jc w:val="left"/>
              <w:textAlignment w:val="center"/>
              <w:rPr>
                <w:rFonts w:hint="eastAsia"/>
                <w:highlight w:val="none"/>
                <w:vertAlign w:val="baseline"/>
              </w:rPr>
            </w:pPr>
          </w:p>
        </w:tc>
        <w:tc>
          <w:tcPr>
            <w:tcW w:w="1597" w:type="dxa"/>
            <w:vAlign w:val="center"/>
          </w:tcPr>
          <w:p>
            <w:pPr>
              <w:widowControl w:val="0"/>
              <w:numPr>
                <w:ilvl w:val="255"/>
                <w:numId w:val="0"/>
              </w:numPr>
              <w:spacing w:line="240" w:lineRule="auto"/>
              <w:jc w:val="center"/>
              <w:rPr>
                <w:rFonts w:hint="eastAsia"/>
                <w:highlight w:val="none"/>
                <w:vertAlign w:val="baseline"/>
              </w:rPr>
            </w:pPr>
          </w:p>
        </w:tc>
        <w:tc>
          <w:tcPr>
            <w:tcW w:w="1166" w:type="dxa"/>
            <w:vAlign w:val="center"/>
          </w:tcPr>
          <w:p>
            <w:pPr>
              <w:widowControl w:val="0"/>
              <w:numPr>
                <w:ilvl w:val="255"/>
                <w:numId w:val="0"/>
              </w:numPr>
              <w:spacing w:line="240" w:lineRule="auto"/>
              <w:jc w:val="center"/>
              <w:rPr>
                <w:rFonts w:hint="eastAsia"/>
                <w:highlight w:val="none"/>
                <w:vertAlign w:val="baseline"/>
              </w:rPr>
            </w:pPr>
          </w:p>
        </w:tc>
      </w:tr>
    </w:tbl>
    <w:p>
      <w:pPr>
        <w:pStyle w:val="42"/>
        <w:numPr>
          <w:ilvl w:val="0"/>
          <w:numId w:val="0"/>
        </w:numPr>
        <w:ind w:leftChars="0" w:firstLine="0" w:firstLineChars="0"/>
        <w:rPr>
          <w:rFonts w:hint="eastAsia"/>
          <w:highlight w:val="none"/>
          <w:lang w:val="en-US" w:eastAsia="zh-CN"/>
        </w:rPr>
      </w:pPr>
      <w:r>
        <w:rPr>
          <w:rFonts w:hint="eastAsia"/>
          <w:highlight w:val="none"/>
          <w:lang w:val="en-US" w:eastAsia="zh-CN"/>
        </w:rPr>
        <w:t>特别提示：（1）投标人须按本采购文件</w:t>
      </w:r>
      <w:r>
        <w:rPr>
          <w:rFonts w:hint="eastAsia"/>
          <w:highlight w:val="none"/>
        </w:rPr>
        <w:t>“五、技术要求/（二）服务内容 /2.理赔服务”的要求</w:t>
      </w:r>
      <w:r>
        <w:rPr>
          <w:rFonts w:hint="eastAsia"/>
          <w:highlight w:val="none"/>
          <w:lang w:val="en-US" w:eastAsia="zh-CN"/>
        </w:rPr>
        <w:t>逐条列明响应情况。</w:t>
      </w:r>
    </w:p>
    <w:p>
      <w:pPr>
        <w:pStyle w:val="8"/>
        <w:ind w:firstLine="0"/>
        <w:rPr>
          <w:rFonts w:hint="eastAsia" w:asciiTheme="minorEastAsia" w:hAnsiTheme="minorEastAsia" w:eastAsiaTheme="minorEastAsia" w:cstheme="minorEastAsia"/>
          <w:sz w:val="24"/>
          <w:highlight w:val="none"/>
        </w:rPr>
      </w:pPr>
      <w:r>
        <w:rPr>
          <w:rFonts w:hint="eastAsia" w:ascii="仿宋_GB2312" w:eastAsia="仿宋_GB2312" w:cs="Times New Roman"/>
          <w:sz w:val="21"/>
          <w:szCs w:val="24"/>
          <w:highlight w:val="none"/>
          <w:lang w:val="en-US" w:eastAsia="zh-CN"/>
        </w:rPr>
        <w:t>（2）</w:t>
      </w:r>
      <w:r>
        <w:rPr>
          <w:rFonts w:hint="eastAsia"/>
          <w:highlight w:val="none"/>
          <w:lang w:val="en-US" w:eastAsia="zh-CN"/>
        </w:rPr>
        <w:t>“响应内容”一列填写具体相应内容，并在“响应偏离情况”一列填写“完全响应”或“负偏离”；响应为负偏离的，本项不得分</w:t>
      </w:r>
    </w:p>
    <w:p>
      <w:pPr>
        <w:pStyle w:val="8"/>
        <w:ind w:firstLine="0"/>
        <w:rPr>
          <w:rFonts w:hint="eastAsia" w:asciiTheme="minorEastAsia" w:hAnsiTheme="minorEastAsia" w:eastAsiaTheme="minorEastAsia" w:cstheme="minorEastAsia"/>
          <w:color w:val="FF0000"/>
          <w:sz w:val="24"/>
        </w:rPr>
      </w:pPr>
    </w:p>
    <w:p>
      <w:pPr>
        <w:pStyle w:val="8"/>
        <w:ind w:firstLine="0"/>
        <w:rPr>
          <w:rFonts w:hint="eastAsia" w:eastAsia="黑体" w:asciiTheme="minorEastAsia" w:hAnsiTheme="minorEastAsia" w:cstheme="minorEastAsia"/>
          <w:sz w:val="24"/>
          <w:lang w:eastAsia="zh-CN"/>
        </w:rPr>
      </w:pPr>
      <w:r>
        <w:rPr>
          <w:rFonts w:hint="eastAsia" w:ascii="黑体" w:hAnsi="黑体" w:eastAsia="黑体" w:cs="黑体"/>
          <w:b w:val="0"/>
          <w:bCs/>
          <w:kern w:val="0"/>
          <w:sz w:val="22"/>
          <w:szCs w:val="22"/>
          <w:lang w:val="en-US" w:eastAsia="zh-CN"/>
        </w:rPr>
        <w:t>2.</w:t>
      </w:r>
      <w:r>
        <w:rPr>
          <w:rFonts w:hint="eastAsia" w:ascii="黑体" w:hAnsi="黑体" w:eastAsia="黑体" w:cs="黑体"/>
          <w:bCs/>
          <w:kern w:val="0"/>
          <w:sz w:val="22"/>
          <w:szCs w:val="22"/>
        </w:rPr>
        <w:t>《</w:t>
      </w:r>
      <w:r>
        <w:rPr>
          <w:rFonts w:hint="eastAsia" w:ascii="黑体" w:hAnsi="黑体" w:eastAsia="黑体" w:cs="黑体"/>
          <w:bCs/>
          <w:kern w:val="0"/>
          <w:sz w:val="22"/>
          <w:szCs w:val="22"/>
          <w:lang w:val="en-US" w:eastAsia="zh-CN"/>
        </w:rPr>
        <w:t>理赔</w:t>
      </w:r>
      <w:r>
        <w:rPr>
          <w:rFonts w:hint="eastAsia" w:ascii="黑体" w:hAnsi="黑体" w:eastAsia="黑体" w:cs="黑体"/>
          <w:bCs/>
          <w:kern w:val="0"/>
          <w:sz w:val="22"/>
          <w:szCs w:val="22"/>
        </w:rPr>
        <w:t>服务方案》</w:t>
      </w:r>
      <w:r>
        <w:rPr>
          <w:rFonts w:hint="eastAsia" w:ascii="黑体" w:hAnsi="黑体" w:eastAsia="黑体" w:cs="黑体"/>
          <w:bCs/>
          <w:kern w:val="0"/>
          <w:sz w:val="22"/>
          <w:szCs w:val="22"/>
          <w:lang w:eastAsia="zh-CN"/>
        </w:rPr>
        <w:t>（</w:t>
      </w:r>
      <w:r>
        <w:rPr>
          <w:rFonts w:hint="eastAsia" w:ascii="黑体" w:hAnsi="黑体" w:eastAsia="黑体" w:cs="黑体"/>
          <w:bCs/>
          <w:kern w:val="0"/>
          <w:sz w:val="22"/>
          <w:szCs w:val="22"/>
          <w:lang w:val="en-US" w:eastAsia="zh-CN"/>
        </w:rPr>
        <w:t>格式自拟</w:t>
      </w:r>
      <w:r>
        <w:rPr>
          <w:rFonts w:hint="eastAsia" w:ascii="黑体" w:hAnsi="黑体" w:eastAsia="黑体" w:cs="黑体"/>
          <w:bCs/>
          <w:kern w:val="0"/>
          <w:sz w:val="22"/>
          <w:szCs w:val="22"/>
          <w:lang w:eastAsia="zh-CN"/>
        </w:rPr>
        <w:t>）</w:t>
      </w:r>
    </w:p>
    <w:p>
      <w:pPr>
        <w:pStyle w:val="8"/>
        <w:ind w:firstLine="0"/>
        <w:rPr>
          <w:rFonts w:hint="eastAsia" w:asciiTheme="minorEastAsia" w:hAnsiTheme="minorEastAsia" w:eastAsiaTheme="minorEastAsia" w:cstheme="minorEastAsia"/>
          <w:sz w:val="24"/>
        </w:rPr>
      </w:pPr>
    </w:p>
    <w:p>
      <w:pPr>
        <w:pStyle w:val="5"/>
        <w:jc w:val="center"/>
        <w:rPr>
          <w:rFonts w:hint="eastAsia" w:ascii="黑体" w:eastAsia="黑体"/>
          <w:sz w:val="24"/>
        </w:rPr>
      </w:pPr>
      <w:r>
        <w:rPr>
          <w:rFonts w:hint="eastAsia" w:ascii="黑体" w:eastAsia="黑体"/>
          <w:b w:val="0"/>
          <w:kern w:val="0"/>
          <w:sz w:val="24"/>
          <w:szCs w:val="24"/>
        </w:rPr>
        <w:t>十、</w:t>
      </w:r>
      <w:r>
        <w:rPr>
          <w:rFonts w:hint="eastAsia" w:ascii="黑体" w:eastAsia="黑体"/>
          <w:kern w:val="0"/>
          <w:sz w:val="24"/>
          <w:szCs w:val="24"/>
        </w:rPr>
        <w:t>保险方案响应及优化情况</w:t>
      </w:r>
    </w:p>
    <w:p>
      <w:pPr>
        <w:pStyle w:val="5"/>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w:t>
      </w:r>
      <w:r>
        <w:rPr>
          <w:rFonts w:hint="eastAsia" w:asciiTheme="minorEastAsia" w:hAnsiTheme="minorEastAsia" w:eastAsiaTheme="minorEastAsia" w:cstheme="minorEastAsia"/>
          <w:color w:val="FF0000"/>
          <w:sz w:val="24"/>
          <w:lang w:eastAsia="zh-CN"/>
        </w:rPr>
        <w:t>采购</w:t>
      </w:r>
      <w:r>
        <w:rPr>
          <w:rFonts w:hint="eastAsia" w:asciiTheme="minorEastAsia" w:hAnsiTheme="minorEastAsia" w:eastAsiaTheme="minorEastAsia" w:cstheme="minorEastAsia"/>
          <w:color w:val="FF0000"/>
          <w:sz w:val="24"/>
        </w:rPr>
        <w:t>文件评标信息中这一评审因素要求，提供证明资料）</w:t>
      </w:r>
    </w:p>
    <w:p>
      <w:pPr>
        <w:pStyle w:val="5"/>
        <w:jc w:val="center"/>
        <w:rPr>
          <w:rFonts w:hint="eastAsia" w:ascii="黑体" w:eastAsia="黑体"/>
          <w:b w:val="0"/>
          <w:sz w:val="24"/>
          <w:szCs w:val="24"/>
        </w:rPr>
      </w:pPr>
      <w:r>
        <w:rPr>
          <w:rFonts w:hint="eastAsia" w:ascii="黑体" w:eastAsia="黑体"/>
          <w:b w:val="0"/>
          <w:sz w:val="24"/>
          <w:szCs w:val="24"/>
        </w:rPr>
        <w:t>保险方案响应情况表</w:t>
      </w:r>
    </w:p>
    <w:tbl>
      <w:tblPr>
        <w:tblStyle w:val="44"/>
        <w:tblW w:w="5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464"/>
        <w:gridCol w:w="3536"/>
        <w:gridCol w:w="1405"/>
        <w:gridCol w:w="1286"/>
        <w:gridCol w:w="114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7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险种</w:t>
            </w:r>
          </w:p>
        </w:tc>
        <w:tc>
          <w:tcPr>
            <w:tcW w:w="17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采购文件</w:t>
            </w:r>
            <w:r>
              <w:rPr>
                <w:rFonts w:hint="eastAsia" w:ascii="宋体" w:hAnsi="宋体" w:eastAsia="宋体" w:cs="宋体"/>
                <w:b/>
                <w:sz w:val="21"/>
                <w:szCs w:val="21"/>
                <w:highlight w:val="none"/>
              </w:rPr>
              <w:t>保障</w:t>
            </w:r>
            <w:r>
              <w:rPr>
                <w:rFonts w:hint="eastAsia" w:ascii="宋体" w:hAnsi="宋体" w:eastAsia="宋体" w:cs="宋体"/>
                <w:b/>
                <w:sz w:val="21"/>
                <w:szCs w:val="21"/>
                <w:highlight w:val="none"/>
                <w:lang w:eastAsia="zh-CN"/>
              </w:rPr>
              <w:t>责任</w:t>
            </w:r>
            <w:r>
              <w:rPr>
                <w:rFonts w:hint="eastAsia" w:ascii="宋体" w:hAnsi="宋体" w:cs="宋体"/>
                <w:b/>
                <w:sz w:val="21"/>
                <w:szCs w:val="21"/>
                <w:highlight w:val="none"/>
                <w:lang w:val="en-US" w:eastAsia="zh-CN"/>
              </w:rPr>
              <w:t>要求</w:t>
            </w:r>
          </w:p>
        </w:tc>
        <w:tc>
          <w:tcPr>
            <w:tcW w:w="6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采购文件</w:t>
            </w:r>
            <w:r>
              <w:rPr>
                <w:rFonts w:hint="eastAsia" w:ascii="宋体" w:hAnsi="宋体" w:eastAsia="宋体" w:cs="宋体"/>
                <w:b/>
                <w:sz w:val="21"/>
                <w:szCs w:val="21"/>
                <w:highlight w:val="none"/>
                <w:lang w:eastAsia="zh-CN"/>
              </w:rPr>
              <w:t>保障额度</w:t>
            </w:r>
            <w:r>
              <w:rPr>
                <w:rFonts w:hint="eastAsia" w:ascii="宋体" w:hAnsi="宋体" w:cs="宋体"/>
                <w:b/>
                <w:sz w:val="21"/>
                <w:szCs w:val="21"/>
                <w:highlight w:val="none"/>
                <w:lang w:val="en-US" w:eastAsia="zh-CN"/>
              </w:rPr>
              <w:t>要求</w:t>
            </w:r>
          </w:p>
        </w:tc>
        <w:tc>
          <w:tcPr>
            <w:tcW w:w="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rPr>
              <w:t>保障</w:t>
            </w:r>
            <w:r>
              <w:rPr>
                <w:rFonts w:hint="eastAsia" w:ascii="宋体" w:hAnsi="宋体" w:eastAsia="宋体" w:cs="宋体"/>
                <w:b/>
                <w:sz w:val="21"/>
                <w:szCs w:val="21"/>
                <w:highlight w:val="none"/>
                <w:lang w:eastAsia="zh-CN"/>
              </w:rPr>
              <w:t>责任</w:t>
            </w:r>
            <w:r>
              <w:rPr>
                <w:rFonts w:hint="eastAsia" w:ascii="宋体" w:hAnsi="宋体" w:cs="宋体"/>
                <w:b/>
                <w:sz w:val="21"/>
                <w:szCs w:val="21"/>
                <w:highlight w:val="none"/>
                <w:lang w:val="en-US" w:eastAsia="zh-CN"/>
              </w:rPr>
              <w:t>供应商响应内容</w:t>
            </w:r>
          </w:p>
        </w:tc>
        <w:tc>
          <w:tcPr>
            <w:tcW w:w="5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eastAsia="zh-CN"/>
              </w:rPr>
              <w:t>保障额</w:t>
            </w:r>
            <w:r>
              <w:rPr>
                <w:rFonts w:hint="eastAsia" w:ascii="宋体" w:hAnsi="宋体" w:cs="宋体"/>
                <w:b/>
                <w:sz w:val="21"/>
                <w:szCs w:val="21"/>
                <w:highlight w:val="none"/>
                <w:lang w:val="en-US" w:eastAsia="zh-CN"/>
              </w:rPr>
              <w:t>供应商响应内容</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响应偏离情况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4607"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lang w:eastAsia="zh-CN"/>
              </w:rPr>
            </w:pPr>
            <w:r>
              <w:rPr>
                <w:rFonts w:hint="eastAsia" w:ascii="宋体" w:hAnsi="宋体" w:eastAsia="宋体" w:cs="宋体"/>
                <w:b/>
                <w:szCs w:val="21"/>
                <w:highlight w:val="none"/>
              </w:rPr>
              <w:t>意外伤害保障</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3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1</w:t>
            </w:r>
          </w:p>
        </w:tc>
        <w:tc>
          <w:tcPr>
            <w:tcW w:w="7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意外</w:t>
            </w:r>
            <w:r>
              <w:rPr>
                <w:rFonts w:hint="eastAsia" w:ascii="宋体" w:hAnsi="宋体" w:eastAsia="宋体" w:cs="宋体"/>
                <w:b/>
                <w:sz w:val="21"/>
                <w:szCs w:val="21"/>
                <w:highlight w:val="none"/>
                <w:lang w:eastAsia="zh-CN"/>
              </w:rPr>
              <w:t>身故</w:t>
            </w:r>
            <w:r>
              <w:rPr>
                <w:rFonts w:hint="eastAsia" w:ascii="宋体" w:hAnsi="宋体" w:eastAsia="宋体" w:cs="宋体"/>
                <w:b/>
                <w:sz w:val="21"/>
                <w:szCs w:val="21"/>
                <w:highlight w:val="none"/>
                <w:lang w:val="en-US" w:eastAsia="zh-CN"/>
              </w:rPr>
              <w:t>/残疾</w:t>
            </w:r>
          </w:p>
        </w:tc>
        <w:tc>
          <w:tcPr>
            <w:tcW w:w="17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highlight w:val="none"/>
              </w:rPr>
            </w:pPr>
            <w:r>
              <w:rPr>
                <w:rFonts w:hint="eastAsia" w:ascii="宋体" w:hAnsi="宋体" w:eastAsia="宋体" w:cs="宋体"/>
                <w:szCs w:val="21"/>
                <w:highlight w:val="none"/>
              </w:rPr>
              <w:t>保险期间内， 由于发生意外事故导致被保险人身故、伤残的，保险人按照保险合同约定给付保险金。</w:t>
            </w:r>
          </w:p>
        </w:tc>
        <w:tc>
          <w:tcPr>
            <w:tcW w:w="6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万元</w:t>
            </w:r>
            <w:r>
              <w:rPr>
                <w:rFonts w:hint="eastAsia" w:ascii="宋体" w:hAnsi="宋体" w:eastAsia="宋体" w:cs="宋体"/>
                <w:sz w:val="21"/>
                <w:szCs w:val="21"/>
                <w:highlight w:val="none"/>
                <w:lang w:val="en-US" w:eastAsia="zh-CN"/>
              </w:rPr>
              <w:t>/人</w:t>
            </w:r>
          </w:p>
        </w:tc>
        <w:tc>
          <w:tcPr>
            <w:tcW w:w="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p>
        </w:tc>
        <w:tc>
          <w:tcPr>
            <w:tcW w:w="5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3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lang w:val="en-US" w:eastAsia="zh-CN"/>
              </w:rPr>
            </w:pPr>
          </w:p>
        </w:tc>
        <w:tc>
          <w:tcPr>
            <w:tcW w:w="70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sz w:val="21"/>
                <w:szCs w:val="21"/>
                <w:highlight w:val="none"/>
              </w:rPr>
            </w:pPr>
            <w:r>
              <w:rPr>
                <w:rFonts w:hint="eastAsia" w:ascii="宋体" w:hAnsi="宋体" w:eastAsia="宋体" w:cs="宋体"/>
                <w:b/>
                <w:szCs w:val="21"/>
                <w:highlight w:val="none"/>
              </w:rPr>
              <w:t>交通工具意外伤害(死亡、伤残)</w:t>
            </w:r>
          </w:p>
        </w:tc>
        <w:tc>
          <w:tcPr>
            <w:tcW w:w="17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因乘坐民航班机、商业营运轨道交通工具、商业营运轮船中遭遇意外伤害导致的死亡或伤残的。</w:t>
            </w:r>
          </w:p>
        </w:tc>
        <w:tc>
          <w:tcPr>
            <w:tcW w:w="6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50</w:t>
            </w:r>
            <w:r>
              <w:rPr>
                <w:rFonts w:hint="eastAsia" w:ascii="宋体" w:hAnsi="宋体" w:eastAsia="宋体" w:cs="宋体"/>
                <w:sz w:val="21"/>
                <w:szCs w:val="21"/>
                <w:highlight w:val="none"/>
              </w:rPr>
              <w:t>万元</w:t>
            </w:r>
            <w:r>
              <w:rPr>
                <w:rFonts w:hint="eastAsia" w:ascii="宋体" w:hAnsi="宋体" w:eastAsia="宋体" w:cs="宋体"/>
                <w:sz w:val="21"/>
                <w:szCs w:val="21"/>
                <w:highlight w:val="none"/>
                <w:lang w:val="en-US" w:eastAsia="zh-CN"/>
              </w:rPr>
              <w:t>/人</w:t>
            </w:r>
          </w:p>
        </w:tc>
        <w:tc>
          <w:tcPr>
            <w:tcW w:w="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p>
        </w:tc>
        <w:tc>
          <w:tcPr>
            <w:tcW w:w="5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3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rPr>
            </w:pPr>
          </w:p>
        </w:tc>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sz w:val="21"/>
                <w:szCs w:val="21"/>
                <w:highlight w:val="none"/>
              </w:rPr>
            </w:pPr>
          </w:p>
        </w:tc>
        <w:tc>
          <w:tcPr>
            <w:tcW w:w="17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Cs w:val="21"/>
                <w:highlight w:val="none"/>
              </w:rPr>
            </w:pPr>
            <w:r>
              <w:rPr>
                <w:rFonts w:hint="eastAsia" w:ascii="宋体" w:hAnsi="宋体" w:eastAsia="宋体" w:cs="宋体"/>
                <w:szCs w:val="21"/>
                <w:highlight w:val="none"/>
              </w:rPr>
              <w:t>机动车交通意外（死亡/伤残）：</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Cs w:val="21"/>
                <w:highlight w:val="none"/>
              </w:rPr>
            </w:pPr>
            <w:r>
              <w:rPr>
                <w:rFonts w:hint="eastAsia" w:ascii="宋体" w:hAnsi="宋体" w:eastAsia="宋体" w:cs="宋体"/>
                <w:szCs w:val="21"/>
                <w:highlight w:val="none"/>
              </w:rPr>
              <w:t>（1）因驾驶或乘坐非营运机动车过程中遭受意外伤害导致的身故或伤残。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（2）因乘坐营运机动车过程中遭受意外伤害导致的身故或伤残。</w:t>
            </w:r>
          </w:p>
        </w:tc>
        <w:tc>
          <w:tcPr>
            <w:tcW w:w="6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万元</w:t>
            </w:r>
            <w:r>
              <w:rPr>
                <w:rFonts w:hint="eastAsia" w:ascii="宋体" w:hAnsi="宋体" w:eastAsia="宋体" w:cs="宋体"/>
                <w:sz w:val="21"/>
                <w:szCs w:val="21"/>
                <w:highlight w:val="none"/>
                <w:lang w:val="en-US" w:eastAsia="zh-CN"/>
              </w:rPr>
              <w:t>/人</w:t>
            </w:r>
          </w:p>
        </w:tc>
        <w:tc>
          <w:tcPr>
            <w:tcW w:w="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p>
        </w:tc>
        <w:tc>
          <w:tcPr>
            <w:tcW w:w="5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意外医疗（门诊+住院）</w:t>
            </w:r>
          </w:p>
        </w:tc>
        <w:tc>
          <w:tcPr>
            <w:tcW w:w="17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highlight w:val="none"/>
                <w:lang w:eastAsia="zh-CN"/>
              </w:rPr>
            </w:pPr>
            <w:r>
              <w:rPr>
                <w:rFonts w:hint="eastAsia" w:ascii="宋体" w:hAnsi="宋体" w:eastAsia="宋体" w:cs="宋体"/>
                <w:szCs w:val="21"/>
                <w:highlight w:val="none"/>
              </w:rPr>
              <w:t>保险期间内，被保险人因遭受意外伤害事故产生的社保范围内的门诊（含社康中心）、住院医疗费用,保险人按照合同约定在限额内按0免赔、100%赔付。</w:t>
            </w:r>
          </w:p>
        </w:tc>
        <w:tc>
          <w:tcPr>
            <w:tcW w:w="6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万元</w:t>
            </w:r>
            <w:r>
              <w:rPr>
                <w:rFonts w:hint="eastAsia" w:ascii="宋体" w:hAnsi="宋体" w:eastAsia="宋体" w:cs="宋体"/>
                <w:sz w:val="21"/>
                <w:szCs w:val="21"/>
                <w:highlight w:val="none"/>
                <w:lang w:val="en-US" w:eastAsia="zh-CN"/>
              </w:rPr>
              <w:t>/人</w:t>
            </w:r>
          </w:p>
        </w:tc>
        <w:tc>
          <w:tcPr>
            <w:tcW w:w="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p>
        </w:tc>
        <w:tc>
          <w:tcPr>
            <w:tcW w:w="5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33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lang w:eastAsia="zh-CN"/>
              </w:rPr>
            </w:pPr>
          </w:p>
        </w:tc>
        <w:tc>
          <w:tcPr>
            <w:tcW w:w="7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意外住院津贴</w:t>
            </w:r>
          </w:p>
        </w:tc>
        <w:tc>
          <w:tcPr>
            <w:tcW w:w="17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highlight w:val="none"/>
              </w:rPr>
            </w:pPr>
            <w:r>
              <w:rPr>
                <w:rFonts w:hint="eastAsia" w:ascii="宋体" w:hAnsi="宋体" w:eastAsia="宋体" w:cs="宋体"/>
                <w:szCs w:val="21"/>
                <w:highlight w:val="none"/>
              </w:rPr>
              <w:t>保险期间内，被保险人因意外伤害而住院治疗，按照保险合同约定的日给付额及实际住院天数赔付意外住院津贴，累计不超过365天。</w:t>
            </w:r>
          </w:p>
        </w:tc>
        <w:tc>
          <w:tcPr>
            <w:tcW w:w="6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0元/天/人</w:t>
            </w:r>
          </w:p>
        </w:tc>
        <w:tc>
          <w:tcPr>
            <w:tcW w:w="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Cs w:val="21"/>
                <w:highlight w:val="none"/>
              </w:rPr>
            </w:pPr>
          </w:p>
        </w:tc>
        <w:tc>
          <w:tcPr>
            <w:tcW w:w="5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Cs w:val="21"/>
                <w:highlight w:val="non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607"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b/>
                <w:szCs w:val="21"/>
                <w:highlight w:val="none"/>
              </w:rPr>
              <w:t>健康保障</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33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2</w:t>
            </w:r>
          </w:p>
        </w:tc>
        <w:tc>
          <w:tcPr>
            <w:tcW w:w="7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lang w:eastAsia="zh-CN"/>
              </w:rPr>
            </w:pPr>
            <w:r>
              <w:rPr>
                <w:rFonts w:hint="eastAsia" w:ascii="宋体" w:hAnsi="宋体" w:eastAsia="宋体" w:cs="宋体"/>
                <w:b/>
                <w:szCs w:val="21"/>
                <w:highlight w:val="none"/>
              </w:rPr>
              <w:t>猝死保险金</w:t>
            </w:r>
          </w:p>
        </w:tc>
        <w:tc>
          <w:tcPr>
            <w:tcW w:w="17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Cs w:val="21"/>
                <w:highlight w:val="none"/>
              </w:rPr>
              <w:t>在保险期间内，被保险人遭遇猝死，保险人按本附加险合同约定的保险金额给付猝死保险金。</w:t>
            </w:r>
          </w:p>
        </w:tc>
        <w:tc>
          <w:tcPr>
            <w:tcW w:w="6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15万元/人</w:t>
            </w:r>
          </w:p>
        </w:tc>
        <w:tc>
          <w:tcPr>
            <w:tcW w:w="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p>
        </w:tc>
        <w:tc>
          <w:tcPr>
            <w:tcW w:w="5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33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sz w:val="21"/>
                <w:szCs w:val="21"/>
                <w:highlight w:val="none"/>
                <w:lang w:val="en-US" w:eastAsia="zh-CN"/>
              </w:rPr>
            </w:pPr>
          </w:p>
        </w:tc>
        <w:tc>
          <w:tcPr>
            <w:tcW w:w="7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lang w:eastAsia="zh-CN"/>
              </w:rPr>
            </w:pPr>
            <w:r>
              <w:rPr>
                <w:rFonts w:hint="eastAsia" w:ascii="宋体" w:hAnsi="宋体" w:eastAsia="宋体" w:cs="宋体"/>
                <w:b/>
                <w:szCs w:val="21"/>
                <w:highlight w:val="none"/>
              </w:rPr>
              <w:t>疾病身故保险金</w:t>
            </w:r>
          </w:p>
        </w:tc>
        <w:tc>
          <w:tcPr>
            <w:tcW w:w="17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Cs w:val="21"/>
                <w:highlight w:val="none"/>
              </w:rPr>
              <w:t>保险期间内，被保险人在等待期满之日后（续保者自续保生效后）因疾病身故的，保险人按照保险合同承担保险责任。</w:t>
            </w:r>
          </w:p>
        </w:tc>
        <w:tc>
          <w:tcPr>
            <w:tcW w:w="6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5万元/人</w:t>
            </w:r>
          </w:p>
        </w:tc>
        <w:tc>
          <w:tcPr>
            <w:tcW w:w="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p>
        </w:tc>
        <w:tc>
          <w:tcPr>
            <w:tcW w:w="5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33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sz w:val="21"/>
                <w:szCs w:val="21"/>
                <w:highlight w:val="none"/>
                <w:lang w:val="en-US" w:eastAsia="zh-CN"/>
              </w:rPr>
            </w:pPr>
          </w:p>
        </w:tc>
        <w:tc>
          <w:tcPr>
            <w:tcW w:w="7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lang w:eastAsia="zh-CN"/>
              </w:rPr>
            </w:pPr>
            <w:r>
              <w:rPr>
                <w:rFonts w:hint="eastAsia" w:ascii="宋体" w:hAnsi="宋体" w:eastAsia="宋体" w:cs="宋体"/>
                <w:b/>
                <w:szCs w:val="21"/>
                <w:highlight w:val="none"/>
              </w:rPr>
              <w:t>重疾保险金</w:t>
            </w:r>
          </w:p>
        </w:tc>
        <w:tc>
          <w:tcPr>
            <w:tcW w:w="17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Cs w:val="21"/>
                <w:highlight w:val="none"/>
              </w:rPr>
              <w:t>重大疾病：经医院确诊的重大疾病（包括恶性肿瘤——重度、较重急性心肌梗死、严重脑中风后遗症等至少33种重大疾病），33种重大疾病详见特别约定1</w:t>
            </w:r>
            <w:r>
              <w:rPr>
                <w:rFonts w:hint="eastAsia" w:ascii="宋体" w:hAnsi="宋体" w:cs="宋体"/>
                <w:szCs w:val="21"/>
                <w:highlight w:val="none"/>
                <w:lang w:val="en-US" w:eastAsia="zh-CN"/>
              </w:rPr>
              <w:t>0</w:t>
            </w:r>
            <w:r>
              <w:rPr>
                <w:rFonts w:hint="eastAsia" w:ascii="宋体" w:hAnsi="宋体" w:eastAsia="宋体" w:cs="宋体"/>
                <w:szCs w:val="21"/>
                <w:highlight w:val="none"/>
              </w:rPr>
              <w:t>。</w:t>
            </w:r>
          </w:p>
        </w:tc>
        <w:tc>
          <w:tcPr>
            <w:tcW w:w="6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2.5万元/人</w:t>
            </w:r>
          </w:p>
        </w:tc>
        <w:tc>
          <w:tcPr>
            <w:tcW w:w="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p>
        </w:tc>
        <w:tc>
          <w:tcPr>
            <w:tcW w:w="5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07"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Cs w:val="21"/>
                <w:highlight w:val="none"/>
              </w:rPr>
            </w:pPr>
            <w:r>
              <w:rPr>
                <w:rFonts w:hint="eastAsia" w:ascii="宋体" w:hAnsi="宋体" w:eastAsia="宋体" w:cs="宋体"/>
                <w:b/>
                <w:szCs w:val="21"/>
                <w:highlight w:val="none"/>
              </w:rPr>
              <w:t>“120”急救费用</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3</w:t>
            </w:r>
          </w:p>
        </w:tc>
        <w:tc>
          <w:tcPr>
            <w:tcW w:w="7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1"/>
                <w:szCs w:val="21"/>
                <w:highlight w:val="none"/>
                <w:lang w:eastAsia="zh-CN"/>
              </w:rPr>
            </w:pPr>
            <w:r>
              <w:rPr>
                <w:rFonts w:hint="eastAsia" w:ascii="宋体" w:hAnsi="宋体" w:eastAsia="宋体" w:cs="宋体"/>
                <w:b/>
                <w:szCs w:val="21"/>
                <w:highlight w:val="none"/>
              </w:rPr>
              <w:t>救护车车费保险金</w:t>
            </w:r>
          </w:p>
        </w:tc>
        <w:tc>
          <w:tcPr>
            <w:tcW w:w="17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Cs w:val="21"/>
                <w:highlight w:val="none"/>
              </w:rPr>
              <w:t>保险期间内，被保险人发生主保险合同中保险事故后，需要安排救护车的，对于被保险人因该事故实际支付的、必要的救护车费用，保险人按照保险合同的约定负责赔偿。</w:t>
            </w:r>
          </w:p>
        </w:tc>
        <w:tc>
          <w:tcPr>
            <w:tcW w:w="6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Cs w:val="21"/>
                <w:highlight w:val="none"/>
              </w:rPr>
              <w:t>1000元/人</w:t>
            </w:r>
          </w:p>
        </w:tc>
        <w:tc>
          <w:tcPr>
            <w:tcW w:w="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Cs w:val="21"/>
                <w:highlight w:val="none"/>
              </w:rPr>
            </w:pPr>
          </w:p>
        </w:tc>
        <w:tc>
          <w:tcPr>
            <w:tcW w:w="5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Cs w:val="21"/>
                <w:highlight w:val="non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07"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特别约定</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11</w:t>
            </w:r>
          </w:p>
        </w:tc>
        <w:tc>
          <w:tcPr>
            <w:tcW w:w="309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cs="宋体"/>
                <w:color w:val="000000"/>
                <w:kern w:val="0"/>
                <w:sz w:val="21"/>
                <w:szCs w:val="21"/>
                <w:highlight w:val="none"/>
              </w:rPr>
            </w:pPr>
            <w:r>
              <w:rPr>
                <w:rFonts w:hint="eastAsia" w:ascii="宋体" w:hAnsi="宋体" w:cs="宋体"/>
                <w:color w:val="000000"/>
                <w:kern w:val="0"/>
                <w:szCs w:val="21"/>
                <w:highlight w:val="none"/>
              </w:rPr>
              <w:t>本保险合同效力优先顺序为：特别约定&gt;附加条款&gt;主险条款（附加条款、主险条款详见</w:t>
            </w:r>
            <w:r>
              <w:rPr>
                <w:rFonts w:hint="eastAsia" w:ascii="宋体" w:hAnsi="宋体" w:cs="宋体"/>
                <w:color w:val="000000"/>
                <w:kern w:val="0"/>
                <w:szCs w:val="21"/>
                <w:highlight w:val="none"/>
                <w:lang w:val="en-US" w:eastAsia="zh-CN"/>
              </w:rPr>
              <w:t>采购</w:t>
            </w:r>
            <w:r>
              <w:rPr>
                <w:rFonts w:hint="eastAsia" w:ascii="宋体" w:hAnsi="宋体" w:cs="宋体"/>
                <w:color w:val="000000"/>
                <w:kern w:val="0"/>
                <w:szCs w:val="21"/>
                <w:highlight w:val="none"/>
              </w:rPr>
              <w:t>文件附件），以下特别约定若与本保险单的其他规定相冲突，则</w:t>
            </w:r>
            <w:r>
              <w:rPr>
                <w:rFonts w:hint="eastAsia" w:ascii="宋体" w:hAnsi="宋体" w:cs="宋体"/>
                <w:color w:val="000000"/>
                <w:kern w:val="0"/>
                <w:szCs w:val="21"/>
                <w:highlight w:val="none"/>
                <w:lang w:val="en-US" w:eastAsia="zh-CN"/>
              </w:rPr>
              <w:t>以</w:t>
            </w:r>
            <w:r>
              <w:rPr>
                <w:rFonts w:hint="eastAsia" w:ascii="宋体" w:hAnsi="宋体" w:cs="宋体"/>
                <w:color w:val="000000"/>
                <w:kern w:val="0"/>
                <w:szCs w:val="21"/>
                <w:highlight w:val="none"/>
              </w:rPr>
              <w:t>特别约定为准。</w:t>
            </w:r>
          </w:p>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1、鉴于本项目为团体保险，保险人不得拒绝承保其中部分人员，且不得剔除某项责任差异化承保。被保险人以投保人提供的投保清单为准。</w:t>
            </w:r>
          </w:p>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2、被保险人因遭受意外伤害事故并在医院进行治疗，保险人就其事故发生之日起一百八十天内实际支出社保范围内合理的医疗费用超过人民币0元部分按100%的比例给付意外伤害医疗保险金。</w:t>
            </w:r>
          </w:p>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3、如因乘坐或驾驶前述交通工具意外身故、伤残的，可与意外伤害主险叠加赔付。机动车包含汽车及摩托车（含警用用途）。</w:t>
            </w:r>
          </w:p>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4.被保人遭受意外伤害事故造成伤残，经投保人申请并经保险人同意，保险人</w:t>
            </w:r>
            <w:r>
              <w:rPr>
                <w:rFonts w:hint="eastAsia" w:ascii="宋体" w:hAnsi="宋体" w:cs="宋体"/>
                <w:color w:val="000000"/>
                <w:kern w:val="0"/>
                <w:szCs w:val="21"/>
                <w:highlight w:val="none"/>
                <w:lang w:eastAsia="zh-CN"/>
              </w:rPr>
              <w:t>需</w:t>
            </w:r>
            <w:r>
              <w:rPr>
                <w:rFonts w:hint="eastAsia" w:ascii="宋体" w:hAnsi="宋体" w:cs="宋体"/>
                <w:color w:val="000000"/>
                <w:kern w:val="0"/>
                <w:szCs w:val="21"/>
                <w:highlight w:val="none"/>
              </w:rPr>
              <w:t>承担主险条款</w:t>
            </w:r>
            <w:r>
              <w:rPr>
                <w:rFonts w:hint="eastAsia" w:ascii="宋体" w:hAnsi="宋体" w:cs="宋体"/>
                <w:color w:val="000000"/>
                <w:kern w:val="0"/>
                <w:szCs w:val="21"/>
                <w:highlight w:val="none"/>
                <w:lang w:val="en-US" w:eastAsia="zh-CN"/>
              </w:rPr>
              <w:t>明确的</w:t>
            </w:r>
            <w:r>
              <w:rPr>
                <w:rFonts w:hint="eastAsia" w:ascii="宋体" w:hAnsi="宋体" w:cs="宋体"/>
                <w:color w:val="000000"/>
                <w:kern w:val="0"/>
                <w:szCs w:val="21"/>
                <w:highlight w:val="none"/>
              </w:rPr>
              <w:t>《人身保险伤残评定标准及代码》（标准编号为JR/T0083—2013）中意外伤害残疾一至十级伤残责任，意外伤害残疾一至十级对应给付比例分别为意外伤害保额的100%、90%、80%、70%、60%、50%、40%、30%、20%、10%。保险合同中其他条款与本特别约定存在不一致的，以本特别约定为准。</w:t>
            </w:r>
          </w:p>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5、意外伤害住院津贴责任项下，日给付标准为</w:t>
            </w:r>
            <w:r>
              <w:rPr>
                <w:rFonts w:hint="eastAsia" w:ascii="宋体" w:hAnsi="宋体" w:cs="宋体"/>
                <w:color w:val="000000"/>
                <w:kern w:val="0"/>
                <w:szCs w:val="21"/>
                <w:highlight w:val="none"/>
                <w:lang w:val="en-US" w:eastAsia="zh-CN"/>
              </w:rPr>
              <w:t>100</w:t>
            </w:r>
            <w:r>
              <w:rPr>
                <w:rFonts w:hint="eastAsia" w:ascii="宋体" w:hAnsi="宋体" w:cs="宋体"/>
                <w:color w:val="000000"/>
                <w:kern w:val="0"/>
                <w:szCs w:val="21"/>
                <w:highlight w:val="none"/>
              </w:rPr>
              <w:t>元/人，累计给付以365天为限。</w:t>
            </w:r>
          </w:p>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6、本项目保单保期内的增减及更换人员根据以下约定按月申请批改，并在保单保期内承担保险责任。投保单位可以于每月15日前提交上月该单位变动人员批改申请：对于上月新入职且次月及时申请批改成功的被保险人，保险人自被保险人入职日起承担其保险责任（在入职日与批改申请日之间出险的案件，理赔时</w:t>
            </w:r>
            <w:r>
              <w:rPr>
                <w:rFonts w:hint="eastAsia" w:ascii="宋体" w:hAnsi="宋体" w:cs="宋体"/>
                <w:color w:val="000000"/>
                <w:kern w:val="0"/>
                <w:szCs w:val="21"/>
                <w:highlight w:val="none"/>
                <w:lang w:eastAsia="zh-CN"/>
              </w:rPr>
              <w:t>需</w:t>
            </w:r>
            <w:r>
              <w:rPr>
                <w:rFonts w:hint="eastAsia" w:ascii="宋体" w:hAnsi="宋体" w:cs="宋体"/>
                <w:color w:val="000000"/>
                <w:kern w:val="0"/>
                <w:szCs w:val="21"/>
                <w:highlight w:val="none"/>
              </w:rPr>
              <w:t>提供被保险人出险当月工资单及雇佣劳动合同）；对于非上月新入职人员，保险人自实际申请批改次日起承担保险责任。劳动者的入职时间以在投保人处实际用工（含试用期）的第一天为准。对于离职的人员，保险人自其离职之日起不承担其保险责任。兹经双方协商并约定，已发生保险事故并已进行报案索赔的被保险人不再更换和退保，其他未发生保险事故的被保险人保险人</w:t>
            </w:r>
            <w:r>
              <w:rPr>
                <w:rFonts w:hint="eastAsia" w:ascii="宋体" w:hAnsi="宋体" w:cs="宋体"/>
                <w:color w:val="000000"/>
                <w:kern w:val="0"/>
                <w:szCs w:val="21"/>
                <w:highlight w:val="none"/>
                <w:lang w:eastAsia="zh-CN"/>
              </w:rPr>
              <w:t>需</w:t>
            </w:r>
            <w:r>
              <w:rPr>
                <w:rFonts w:hint="eastAsia" w:ascii="宋体" w:hAnsi="宋体" w:cs="宋体"/>
                <w:color w:val="000000"/>
                <w:kern w:val="0"/>
                <w:szCs w:val="21"/>
                <w:highlight w:val="none"/>
              </w:rPr>
              <w:t>正常的更换和退保。</w:t>
            </w:r>
          </w:p>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7.就诊医疗机构：二级或以上的公立医院（含社康中心）或投保人与保险人协商共同指定的医院或医疗机构。</w:t>
            </w:r>
          </w:p>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8.本项首次投保等待期为30天，因意外伤害发生意外伤害保险的、猝死无等待期。意外伤害指遭受外来的、突发的、非本意的、非疾病的使身体受到伤害的客观事件。</w:t>
            </w:r>
          </w:p>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00"/>
                <w:kern w:val="0"/>
                <w:szCs w:val="21"/>
                <w:highlight w:val="none"/>
              </w:rPr>
            </w:pPr>
            <w:r>
              <w:rPr>
                <w:rFonts w:hint="eastAsia" w:ascii="宋体" w:hAnsi="宋体" w:cs="宋体"/>
                <w:color w:val="000000"/>
                <w:kern w:val="0"/>
                <w:szCs w:val="21"/>
                <w:highlight w:val="none"/>
              </w:rPr>
              <w:t>9.针对投保前被保险人已罹患的重大疾病，保险人不承担该项重大疾病引起的重疾给付责任，除此之外，被保险人在保险期内（等待期后）初次罹患的保险合同列明的其他重大疾病，保险人应当</w:t>
            </w:r>
            <w:r>
              <w:rPr>
                <w:rFonts w:hint="eastAsia" w:ascii="宋体" w:hAnsi="宋体" w:eastAsia="宋体" w:cs="宋体"/>
                <w:color w:val="000000"/>
                <w:kern w:val="0"/>
                <w:szCs w:val="21"/>
                <w:highlight w:val="none"/>
              </w:rPr>
              <w:t>承担重疾给付责任。</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rPr>
              <w:t>10.</w:t>
            </w:r>
            <w:r>
              <w:rPr>
                <w:rFonts w:hint="eastAsia" w:ascii="宋体" w:hAnsi="宋体" w:eastAsia="宋体" w:cs="宋体"/>
                <w:color w:val="000000"/>
                <w:kern w:val="0"/>
                <w:sz w:val="21"/>
                <w:szCs w:val="21"/>
                <w:highlight w:val="none"/>
              </w:rPr>
              <w:t>本项目所承保的 3</w:t>
            </w:r>
            <w:r>
              <w:rPr>
                <w:rFonts w:hint="eastAsia" w:ascii="宋体" w:hAnsi="宋体" w:eastAsia="宋体" w:cs="宋体"/>
                <w:color w:val="000000"/>
                <w:kern w:val="0"/>
                <w:sz w:val="21"/>
                <w:szCs w:val="21"/>
                <w:highlight w:val="none"/>
                <w:lang w:eastAsia="zh-CN"/>
              </w:rPr>
              <w:t>3</w:t>
            </w:r>
            <w:r>
              <w:rPr>
                <w:rFonts w:hint="eastAsia" w:ascii="宋体" w:hAnsi="宋体" w:eastAsia="宋体" w:cs="宋体"/>
                <w:color w:val="000000"/>
                <w:kern w:val="0"/>
                <w:sz w:val="21"/>
                <w:szCs w:val="21"/>
                <w:highlight w:val="none"/>
              </w:rPr>
              <w:t xml:space="preserve"> 种重大疾病为：</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恶性肿瘤（重度）、</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较重急性心肌梗死、</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严重脑中风后遗症、</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重大器官移植术或造血干细胞移植术、</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冠状动脉搭桥术（或称冠状动脉旁路移植术）、</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6</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严重慢性肾衰竭、</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7</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多个肢体缺失、</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8</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急性重症肝炎或亚急性重症肝炎、</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9</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严重非恶性颅内肿瘤、</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10</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严重慢性肝衰竭、</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11</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严重脑炎后遗症或严重脑膜炎后遗症、</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深度昏迷、</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13</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双耳失聪、</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14</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双目失明、</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15</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瘫痪、</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16</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心脏瓣膜手术、</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17</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严重阿尔茨海默病、</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18</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严重脑损伤、</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19</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严重原发性帕金森病、</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20</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严重Ⅲ度烧伤、</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21</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严重特发性肺动脉高压、</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22</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严重运动神经元病、</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23</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语言能力丧失、</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24</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重型再生障碍性贫血、</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25</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主动脉手术、</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26</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严重慢性呼吸衰竭、</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27</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严重克罗恩病、</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28</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严重溃疡性结肠炎</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29</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严重原发性心肌病、</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30</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严重多发性硬化症、</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31</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严重脊髓灰质炎、</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32</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严重类风湿性关节炎、</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33</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严重系统性红斑狼疮性肾病。</w:t>
            </w:r>
          </w:p>
        </w:tc>
        <w:tc>
          <w:tcPr>
            <w:tcW w:w="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val="en-US" w:eastAsia="zh-CN"/>
              </w:rPr>
            </w:pPr>
          </w:p>
        </w:tc>
        <w:tc>
          <w:tcPr>
            <w:tcW w:w="5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val="en-US" w:eastAsia="zh-CN"/>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07"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szCs w:val="21"/>
                <w:highlight w:val="none"/>
                <w:lang w:eastAsia="zh-CN"/>
              </w:rPr>
              <w:t>免赔额</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3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12</w:t>
            </w:r>
          </w:p>
        </w:tc>
        <w:tc>
          <w:tcPr>
            <w:tcW w:w="309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000000"/>
                <w:kern w:val="0"/>
                <w:sz w:val="21"/>
                <w:szCs w:val="21"/>
                <w:highlight w:val="none"/>
                <w:lang w:val="en-US" w:eastAsia="zh-CN" w:bidi="ar-SA"/>
              </w:rPr>
            </w:pPr>
            <w:r>
              <w:rPr>
                <w:rFonts w:hint="eastAsia" w:ascii="宋体" w:hAnsi="宋体" w:cs="宋体"/>
                <w:color w:val="000000"/>
                <w:kern w:val="0"/>
                <w:szCs w:val="21"/>
                <w:highlight w:val="none"/>
              </w:rPr>
              <w:t>0免赔，按100%比例赔付。免赔天数0天。</w:t>
            </w:r>
          </w:p>
        </w:tc>
        <w:tc>
          <w:tcPr>
            <w:tcW w:w="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000000"/>
                <w:kern w:val="0"/>
                <w:szCs w:val="21"/>
                <w:highlight w:val="none"/>
              </w:rPr>
            </w:pPr>
          </w:p>
        </w:tc>
        <w:tc>
          <w:tcPr>
            <w:tcW w:w="5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000000"/>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4607"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b/>
                <w:bCs/>
                <w:color w:val="000000"/>
                <w:kern w:val="0"/>
                <w:szCs w:val="21"/>
                <w:highlight w:val="none"/>
              </w:rPr>
            </w:pPr>
            <w:r>
              <w:rPr>
                <w:rFonts w:hint="eastAsia" w:ascii="宋体" w:hAnsi="宋体" w:cs="宋体"/>
                <w:b/>
                <w:bCs/>
                <w:color w:val="000000"/>
                <w:kern w:val="0"/>
                <w:sz w:val="21"/>
                <w:szCs w:val="21"/>
                <w:highlight w:val="none"/>
                <w:lang w:eastAsia="zh-CN"/>
              </w:rPr>
              <w:t>保险期限</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b/>
                <w:bCs/>
                <w:color w:val="000000"/>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13</w:t>
            </w:r>
          </w:p>
        </w:tc>
        <w:tc>
          <w:tcPr>
            <w:tcW w:w="309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cs="宋体"/>
                <w:color w:val="000000"/>
                <w:kern w:val="0"/>
                <w:sz w:val="21"/>
                <w:szCs w:val="21"/>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一年，</w:t>
            </w:r>
            <w:r>
              <w:rPr>
                <w:rFonts w:hint="eastAsia" w:ascii="宋体" w:hAnsi="宋体" w:eastAsia="宋体" w:cs="宋体"/>
                <w:color w:val="000000"/>
                <w:kern w:val="0"/>
                <w:szCs w:val="21"/>
                <w:highlight w:val="none"/>
                <w:lang w:eastAsia="zh-CN" w:bidi="ar"/>
              </w:rPr>
              <w:t>自</w:t>
            </w:r>
            <w:r>
              <w:rPr>
                <w:rFonts w:hint="eastAsia" w:ascii="宋体" w:hAnsi="宋体" w:eastAsia="宋体" w:cs="宋体"/>
                <w:color w:val="000000"/>
                <w:kern w:val="0"/>
                <w:szCs w:val="21"/>
                <w:highlight w:val="none"/>
                <w:lang w:bidi="ar"/>
              </w:rPr>
              <w:t>2025年6月23日零时起至2026年6月22日二十四时止。</w:t>
            </w:r>
          </w:p>
        </w:tc>
        <w:tc>
          <w:tcPr>
            <w:tcW w:w="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5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Arial"/>
          <w:b/>
          <w:bCs/>
          <w:color w:val="auto"/>
          <w:sz w:val="21"/>
          <w:szCs w:val="21"/>
          <w:lang w:eastAsia="zh-CN"/>
        </w:rPr>
      </w:pPr>
    </w:p>
    <w:p>
      <w:pPr>
        <w:pStyle w:val="8"/>
        <w:ind w:firstLine="0"/>
        <w:rPr>
          <w:rFonts w:hint="eastAsia" w:ascii="宋体" w:hAnsi="宋体" w:eastAsia="宋体" w:cs="Arial"/>
          <w:color w:val="auto"/>
          <w:sz w:val="21"/>
          <w:szCs w:val="21"/>
        </w:rPr>
      </w:pPr>
      <w:r>
        <w:rPr>
          <w:rFonts w:hint="eastAsia" w:ascii="宋体" w:hAnsi="宋体" w:eastAsia="宋体" w:cs="Arial"/>
          <w:b/>
          <w:bCs/>
          <w:color w:val="auto"/>
          <w:sz w:val="21"/>
          <w:szCs w:val="21"/>
          <w:lang w:eastAsia="zh-CN"/>
        </w:rPr>
        <w:t>说明</w:t>
      </w:r>
      <w:r>
        <w:rPr>
          <w:rFonts w:hint="eastAsia" w:ascii="宋体" w:hAnsi="宋体" w:eastAsia="宋体" w:cs="Arial"/>
          <w:b/>
          <w:bCs/>
          <w:color w:val="auto"/>
          <w:sz w:val="21"/>
          <w:szCs w:val="21"/>
        </w:rPr>
        <w:t>：</w:t>
      </w:r>
      <w:r>
        <w:rPr>
          <w:rFonts w:hint="eastAsia" w:ascii="宋体" w:hAnsi="宋体" w:eastAsia="宋体" w:cs="Arial"/>
          <w:color w:val="auto"/>
          <w:sz w:val="21"/>
          <w:szCs w:val="21"/>
          <w:lang w:val="en-US" w:eastAsia="zh-CN"/>
        </w:rPr>
        <w:t>1.</w:t>
      </w:r>
      <w:r>
        <w:rPr>
          <w:rFonts w:hint="eastAsia" w:ascii="宋体" w:hAnsi="宋体" w:eastAsia="宋体" w:cs="Arial"/>
          <w:color w:val="auto"/>
          <w:sz w:val="21"/>
          <w:szCs w:val="21"/>
        </w:rPr>
        <w:t>项目</w:t>
      </w:r>
      <w:r>
        <w:rPr>
          <w:rFonts w:hint="eastAsia" w:ascii="宋体" w:hAnsi="宋体" w:cs="Arial"/>
          <w:color w:val="auto"/>
          <w:sz w:val="21"/>
          <w:szCs w:val="21"/>
          <w:lang w:eastAsia="zh-CN"/>
        </w:rPr>
        <w:t>采购</w:t>
      </w:r>
      <w:r>
        <w:rPr>
          <w:rFonts w:hint="eastAsia" w:ascii="宋体" w:hAnsi="宋体" w:eastAsia="宋体" w:cs="Arial"/>
          <w:color w:val="auto"/>
          <w:sz w:val="21"/>
          <w:szCs w:val="21"/>
          <w:lang w:eastAsia="zh-CN"/>
        </w:rPr>
        <w:t>保险方案</w:t>
      </w:r>
      <w:r>
        <w:rPr>
          <w:rFonts w:hint="eastAsia" w:ascii="宋体" w:hAnsi="宋体" w:eastAsia="宋体" w:cs="Arial"/>
          <w:color w:val="auto"/>
          <w:sz w:val="21"/>
          <w:szCs w:val="21"/>
        </w:rPr>
        <w:t>是本次</w:t>
      </w:r>
      <w:r>
        <w:rPr>
          <w:rFonts w:hint="eastAsia" w:ascii="宋体" w:hAnsi="宋体" w:cs="Arial"/>
          <w:color w:val="auto"/>
          <w:sz w:val="21"/>
          <w:szCs w:val="21"/>
          <w:lang w:eastAsia="zh-CN"/>
        </w:rPr>
        <w:t>采购</w:t>
      </w:r>
      <w:r>
        <w:rPr>
          <w:rFonts w:hint="eastAsia" w:ascii="宋体" w:hAnsi="宋体" w:eastAsia="宋体" w:cs="Arial"/>
          <w:color w:val="auto"/>
          <w:sz w:val="21"/>
          <w:szCs w:val="21"/>
        </w:rPr>
        <w:t>的重要内容之一，请</w:t>
      </w:r>
      <w:r>
        <w:rPr>
          <w:rFonts w:hint="eastAsia" w:ascii="宋体" w:hAnsi="宋体" w:eastAsia="宋体" w:cs="Arial"/>
          <w:color w:val="auto"/>
          <w:sz w:val="21"/>
          <w:szCs w:val="21"/>
          <w:lang w:eastAsia="zh-CN"/>
        </w:rPr>
        <w:t>按照要求填写表格</w:t>
      </w:r>
      <w:r>
        <w:rPr>
          <w:rFonts w:hint="eastAsia" w:ascii="宋体" w:hAnsi="宋体" w:eastAsia="宋体" w:cs="Arial"/>
          <w:color w:val="auto"/>
          <w:sz w:val="21"/>
          <w:szCs w:val="21"/>
        </w:rPr>
        <w:t>，</w:t>
      </w:r>
      <w:r>
        <w:rPr>
          <w:rFonts w:hint="eastAsia"/>
          <w:lang w:val="en-US" w:eastAsia="zh-CN"/>
        </w:rPr>
        <w:t>“响应内容”一列填写具体相应内容，并在“响应偏离情况”一列填写“完全响应”或“负偏离”；响应为负偏离的，本项不得分；</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jc w:val="both"/>
        <w:textAlignment w:val="auto"/>
        <w:rPr>
          <w:rFonts w:hint="eastAsia" w:ascii="仿宋" w:hAnsi="仿宋" w:eastAsia="仿宋" w:cs="仿宋"/>
          <w:color w:val="auto"/>
          <w:sz w:val="32"/>
          <w:szCs w:val="40"/>
        </w:rPr>
      </w:pPr>
      <w:r>
        <w:rPr>
          <w:rFonts w:hint="eastAsia" w:ascii="宋体" w:hAnsi="宋体" w:eastAsia="宋体" w:cs="Arial"/>
          <w:color w:val="auto"/>
          <w:sz w:val="21"/>
          <w:szCs w:val="21"/>
          <w:lang w:val="en-US" w:eastAsia="zh-CN"/>
        </w:rPr>
        <w:t>2.</w:t>
      </w:r>
      <w:r>
        <w:rPr>
          <w:rFonts w:hint="eastAsia" w:ascii="宋体" w:hAnsi="宋体" w:eastAsia="宋体" w:cs="Arial"/>
          <w:color w:val="auto"/>
          <w:sz w:val="21"/>
          <w:szCs w:val="21"/>
        </w:rPr>
        <w:t>如保险公司使用报备条款与</w:t>
      </w:r>
      <w:r>
        <w:rPr>
          <w:rFonts w:hint="eastAsia" w:ascii="宋体" w:hAnsi="宋体" w:eastAsia="宋体" w:cs="Arial"/>
          <w:color w:val="auto"/>
          <w:sz w:val="21"/>
          <w:szCs w:val="21"/>
          <w:lang w:eastAsia="zh-CN"/>
        </w:rPr>
        <w:t>投标</w:t>
      </w:r>
      <w:r>
        <w:rPr>
          <w:rFonts w:hint="eastAsia" w:ascii="宋体" w:hAnsi="宋体" w:eastAsia="宋体" w:cs="Arial"/>
          <w:color w:val="auto"/>
          <w:sz w:val="21"/>
          <w:szCs w:val="21"/>
        </w:rPr>
        <w:t>文件所列条款措辞存在差异，但未缩减保险责任，不视为偏离。</w:t>
      </w:r>
    </w:p>
    <w:p>
      <w:pPr>
        <w:pStyle w:val="8"/>
        <w:ind w:firstLine="0"/>
        <w:rPr>
          <w:rFonts w:hint="eastAsia" w:asciiTheme="minorEastAsia" w:hAnsiTheme="minorEastAsia" w:eastAsiaTheme="minorEastAsia" w:cstheme="minorEastAsia"/>
          <w:color w:val="FF0000"/>
          <w:sz w:val="24"/>
        </w:rPr>
      </w:pPr>
    </w:p>
    <w:p>
      <w:pPr>
        <w:pStyle w:val="8"/>
        <w:ind w:firstLine="0"/>
        <w:rPr>
          <w:rFonts w:hint="eastAsia" w:asciiTheme="minorEastAsia" w:hAnsiTheme="minorEastAsia" w:eastAsiaTheme="minorEastAsia" w:cstheme="minorEastAsia"/>
          <w:sz w:val="24"/>
        </w:rPr>
      </w:pPr>
    </w:p>
    <w:p>
      <w:pPr>
        <w:pStyle w:val="8"/>
        <w:ind w:firstLine="0"/>
        <w:rPr>
          <w:rFonts w:hint="eastAsia" w:asciiTheme="minorEastAsia" w:hAnsiTheme="minorEastAsia" w:eastAsiaTheme="minorEastAsia" w:cstheme="minorEastAsia"/>
          <w:sz w:val="24"/>
        </w:rPr>
      </w:pPr>
    </w:p>
    <w:p>
      <w:pPr>
        <w:pStyle w:val="5"/>
        <w:jc w:val="center"/>
        <w:rPr>
          <w:rFonts w:hint="eastAsia" w:ascii="黑体" w:eastAsia="黑体"/>
          <w:b w:val="0"/>
          <w:kern w:val="0"/>
          <w:sz w:val="24"/>
          <w:szCs w:val="24"/>
        </w:rPr>
      </w:pPr>
      <w:r>
        <w:rPr>
          <w:rFonts w:hint="eastAsia" w:ascii="黑体" w:eastAsia="黑体"/>
          <w:b w:val="0"/>
          <w:kern w:val="0"/>
          <w:sz w:val="24"/>
          <w:szCs w:val="24"/>
        </w:rPr>
        <w:t>十</w:t>
      </w:r>
      <w:r>
        <w:rPr>
          <w:rFonts w:hint="eastAsia" w:ascii="黑体" w:eastAsia="黑体"/>
          <w:b w:val="0"/>
          <w:kern w:val="0"/>
          <w:sz w:val="24"/>
          <w:szCs w:val="24"/>
          <w:lang w:val="en-US" w:eastAsia="zh-CN"/>
        </w:rPr>
        <w:t>一</w:t>
      </w:r>
      <w:r>
        <w:rPr>
          <w:rFonts w:hint="eastAsia" w:ascii="黑体" w:eastAsia="黑体"/>
          <w:b w:val="0"/>
          <w:kern w:val="0"/>
          <w:sz w:val="24"/>
          <w:szCs w:val="24"/>
        </w:rPr>
        <w:t>、违约承诺（格式自定）</w:t>
      </w:r>
    </w:p>
    <w:p>
      <w:pPr>
        <w:pStyle w:val="8"/>
        <w:spacing w:before="60" w:beforeLines="25" w:after="60" w:afterLines="25"/>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w:t>
      </w:r>
      <w:r>
        <w:rPr>
          <w:rFonts w:hint="eastAsia" w:asciiTheme="minorEastAsia" w:hAnsiTheme="minorEastAsia" w:eastAsiaTheme="minorEastAsia" w:cstheme="minorEastAsia"/>
          <w:color w:val="FF0000"/>
          <w:sz w:val="24"/>
          <w:lang w:eastAsia="zh-CN"/>
        </w:rPr>
        <w:t>采购</w:t>
      </w:r>
      <w:r>
        <w:rPr>
          <w:rFonts w:hint="eastAsia" w:asciiTheme="minorEastAsia" w:hAnsiTheme="minorEastAsia" w:eastAsiaTheme="minorEastAsia" w:cstheme="minorEastAsia"/>
          <w:color w:val="FF0000"/>
          <w:sz w:val="24"/>
        </w:rPr>
        <w:t>文件评标信息中这一评审因素要求，提供证明资料）</w:t>
      </w:r>
    </w:p>
    <w:p>
      <w:pPr>
        <w:pStyle w:val="8"/>
        <w:spacing w:before="60" w:beforeLines="25" w:after="60" w:afterLines="25"/>
        <w:ind w:firstLine="0"/>
        <w:rPr>
          <w:rFonts w:hint="eastAsia" w:asciiTheme="minorEastAsia" w:hAnsiTheme="minorEastAsia" w:eastAsiaTheme="minorEastAsia" w:cstheme="minorEastAsia"/>
          <w:sz w:val="24"/>
        </w:rPr>
      </w:pPr>
    </w:p>
    <w:p>
      <w:pPr>
        <w:pStyle w:val="5"/>
        <w:jc w:val="center"/>
        <w:rPr>
          <w:rFonts w:hint="eastAsia" w:ascii="黑体" w:eastAsia="黑体"/>
          <w:b w:val="0"/>
          <w:kern w:val="0"/>
          <w:sz w:val="24"/>
          <w:szCs w:val="24"/>
        </w:rPr>
      </w:pPr>
      <w:r>
        <w:rPr>
          <w:rFonts w:hint="eastAsia" w:ascii="黑体" w:eastAsia="黑体"/>
          <w:b w:val="0"/>
          <w:kern w:val="0"/>
          <w:sz w:val="24"/>
          <w:szCs w:val="24"/>
        </w:rPr>
        <w:t>十</w:t>
      </w:r>
      <w:r>
        <w:rPr>
          <w:rFonts w:hint="eastAsia" w:ascii="黑体" w:eastAsia="黑体"/>
          <w:b w:val="0"/>
          <w:kern w:val="0"/>
          <w:sz w:val="24"/>
          <w:szCs w:val="24"/>
          <w:lang w:val="en-US" w:eastAsia="zh-CN"/>
        </w:rPr>
        <w:t>二</w:t>
      </w:r>
      <w:r>
        <w:rPr>
          <w:rFonts w:hint="eastAsia" w:ascii="黑体" w:eastAsia="黑体"/>
          <w:b w:val="0"/>
          <w:kern w:val="0"/>
          <w:sz w:val="24"/>
          <w:szCs w:val="24"/>
        </w:rPr>
        <w:t>、拟安排的项目负责人情况（仅限一人）（格式自定）</w:t>
      </w:r>
    </w:p>
    <w:p>
      <w:pPr>
        <w:pStyle w:val="8"/>
        <w:spacing w:before="60" w:beforeLines="25" w:after="60" w:afterLines="25"/>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w:t>
      </w:r>
      <w:r>
        <w:rPr>
          <w:rFonts w:hint="eastAsia" w:asciiTheme="minorEastAsia" w:hAnsiTheme="minorEastAsia" w:eastAsiaTheme="minorEastAsia" w:cstheme="minorEastAsia"/>
          <w:color w:val="FF0000"/>
          <w:sz w:val="24"/>
          <w:lang w:eastAsia="zh-CN"/>
        </w:rPr>
        <w:t>采购</w:t>
      </w:r>
      <w:r>
        <w:rPr>
          <w:rFonts w:hint="eastAsia" w:asciiTheme="minorEastAsia" w:hAnsiTheme="minorEastAsia" w:eastAsiaTheme="minorEastAsia" w:cstheme="minorEastAsia"/>
          <w:color w:val="FF0000"/>
          <w:sz w:val="24"/>
        </w:rPr>
        <w:t>文件评标信息中这一评审因素要求，提供证明资料）</w:t>
      </w:r>
    </w:p>
    <w:p>
      <w:pPr>
        <w:pStyle w:val="8"/>
        <w:spacing w:before="60" w:beforeLines="25" w:after="60" w:afterLines="25"/>
        <w:ind w:firstLine="0"/>
        <w:rPr>
          <w:rFonts w:hint="eastAsia" w:asciiTheme="minorEastAsia" w:hAnsiTheme="minorEastAsia" w:eastAsiaTheme="minorEastAsia" w:cstheme="minorEastAsia"/>
          <w:sz w:val="24"/>
        </w:rPr>
      </w:pPr>
    </w:p>
    <w:p>
      <w:pPr>
        <w:pStyle w:val="5"/>
        <w:jc w:val="center"/>
        <w:rPr>
          <w:rFonts w:hint="eastAsia" w:ascii="黑体" w:eastAsia="黑体"/>
          <w:b w:val="0"/>
          <w:kern w:val="0"/>
          <w:sz w:val="24"/>
          <w:szCs w:val="24"/>
        </w:rPr>
      </w:pPr>
      <w:r>
        <w:rPr>
          <w:rFonts w:hint="eastAsia" w:ascii="黑体" w:eastAsia="黑体"/>
          <w:b w:val="0"/>
          <w:kern w:val="0"/>
          <w:sz w:val="24"/>
          <w:szCs w:val="24"/>
        </w:rPr>
        <w:t>十</w:t>
      </w:r>
      <w:r>
        <w:rPr>
          <w:rFonts w:hint="eastAsia" w:ascii="黑体" w:eastAsia="黑体"/>
          <w:b w:val="0"/>
          <w:kern w:val="0"/>
          <w:sz w:val="24"/>
          <w:szCs w:val="24"/>
          <w:lang w:val="en-US" w:eastAsia="zh-CN"/>
        </w:rPr>
        <w:t>三</w:t>
      </w:r>
      <w:r>
        <w:rPr>
          <w:rFonts w:hint="eastAsia" w:ascii="黑体" w:eastAsia="黑体"/>
          <w:b w:val="0"/>
          <w:kern w:val="0"/>
          <w:sz w:val="24"/>
          <w:szCs w:val="24"/>
        </w:rPr>
        <w:t>、拟安排的项目主要团队成员（主要技术人员）情况（项目负责人除外）（格式自定）</w:t>
      </w:r>
    </w:p>
    <w:p>
      <w:pPr>
        <w:pStyle w:val="8"/>
        <w:spacing w:before="60" w:beforeLines="25" w:after="60" w:afterLines="25"/>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w:t>
      </w:r>
      <w:r>
        <w:rPr>
          <w:rFonts w:hint="eastAsia" w:asciiTheme="minorEastAsia" w:hAnsiTheme="minorEastAsia" w:eastAsiaTheme="minorEastAsia" w:cstheme="minorEastAsia"/>
          <w:color w:val="FF0000"/>
          <w:sz w:val="24"/>
          <w:lang w:eastAsia="zh-CN"/>
        </w:rPr>
        <w:t>采购</w:t>
      </w:r>
      <w:r>
        <w:rPr>
          <w:rFonts w:hint="eastAsia" w:asciiTheme="minorEastAsia" w:hAnsiTheme="minorEastAsia" w:eastAsiaTheme="minorEastAsia" w:cstheme="minorEastAsia"/>
          <w:color w:val="FF0000"/>
          <w:sz w:val="24"/>
        </w:rPr>
        <w:t>文件评标信息中这一评审因素要求，提供证明资料）</w:t>
      </w:r>
    </w:p>
    <w:p>
      <w:pPr>
        <w:pStyle w:val="8"/>
        <w:spacing w:before="60" w:beforeLines="25" w:after="60" w:afterLines="25"/>
        <w:ind w:firstLine="0"/>
        <w:rPr>
          <w:rFonts w:hint="eastAsia" w:asciiTheme="minorEastAsia" w:hAnsiTheme="minorEastAsia" w:eastAsiaTheme="minorEastAsia" w:cstheme="minorEastAsia"/>
          <w:sz w:val="24"/>
        </w:rPr>
      </w:pPr>
    </w:p>
    <w:p>
      <w:pPr>
        <w:pStyle w:val="5"/>
        <w:jc w:val="center"/>
        <w:rPr>
          <w:rFonts w:hint="eastAsia" w:ascii="黑体" w:eastAsia="黑体"/>
          <w:b w:val="0"/>
          <w:kern w:val="0"/>
          <w:sz w:val="24"/>
          <w:szCs w:val="24"/>
        </w:rPr>
      </w:pPr>
      <w:r>
        <w:rPr>
          <w:rFonts w:hint="eastAsia" w:ascii="黑体" w:eastAsia="黑体"/>
          <w:b w:val="0"/>
          <w:kern w:val="0"/>
          <w:sz w:val="24"/>
          <w:szCs w:val="24"/>
        </w:rPr>
        <w:t>十</w:t>
      </w:r>
      <w:r>
        <w:rPr>
          <w:rFonts w:hint="eastAsia" w:ascii="黑体" w:eastAsia="黑体"/>
          <w:b w:val="0"/>
          <w:kern w:val="0"/>
          <w:sz w:val="24"/>
          <w:szCs w:val="24"/>
          <w:lang w:val="en-US" w:eastAsia="zh-CN"/>
        </w:rPr>
        <w:t>四</w:t>
      </w:r>
      <w:r>
        <w:rPr>
          <w:rFonts w:hint="eastAsia" w:ascii="黑体" w:eastAsia="黑体"/>
          <w:b w:val="0"/>
          <w:kern w:val="0"/>
          <w:sz w:val="24"/>
          <w:szCs w:val="24"/>
        </w:rPr>
        <w:t>、</w:t>
      </w:r>
      <w:r>
        <w:rPr>
          <w:rFonts w:hint="eastAsia" w:ascii="黑体" w:eastAsia="黑体"/>
          <w:kern w:val="0"/>
          <w:sz w:val="24"/>
          <w:szCs w:val="24"/>
        </w:rPr>
        <w:t>投标人服务质量情况</w:t>
      </w:r>
      <w:r>
        <w:rPr>
          <w:rFonts w:hint="eastAsia" w:ascii="黑体" w:eastAsia="黑体"/>
          <w:b w:val="0"/>
          <w:kern w:val="0"/>
          <w:sz w:val="24"/>
          <w:szCs w:val="24"/>
        </w:rPr>
        <w:t>（格式自定）</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FF0000"/>
          <w:sz w:val="24"/>
        </w:rPr>
        <w:t>（特别提示：投标人须按本</w:t>
      </w:r>
      <w:r>
        <w:rPr>
          <w:rFonts w:hint="eastAsia" w:asciiTheme="minorEastAsia" w:hAnsiTheme="minorEastAsia" w:eastAsiaTheme="minorEastAsia" w:cstheme="minorEastAsia"/>
          <w:color w:val="FF0000"/>
          <w:sz w:val="24"/>
          <w:lang w:eastAsia="zh-CN"/>
        </w:rPr>
        <w:t>采购</w:t>
      </w:r>
      <w:r>
        <w:rPr>
          <w:rFonts w:hint="eastAsia" w:asciiTheme="minorEastAsia" w:hAnsiTheme="minorEastAsia" w:eastAsiaTheme="minorEastAsia" w:cstheme="minorEastAsia"/>
          <w:color w:val="FF0000"/>
          <w:sz w:val="24"/>
        </w:rPr>
        <w:t>文件评标信息中这一评审因素要求，提供证明资料）</w:t>
      </w:r>
    </w:p>
    <w:p>
      <w:pPr>
        <w:pStyle w:val="2"/>
      </w:pPr>
    </w:p>
    <w:p>
      <w:pPr>
        <w:pStyle w:val="5"/>
        <w:jc w:val="center"/>
        <w:rPr>
          <w:rFonts w:hint="eastAsia" w:ascii="黑体" w:eastAsia="黑体"/>
          <w:b w:val="0"/>
          <w:kern w:val="0"/>
          <w:sz w:val="24"/>
          <w:szCs w:val="24"/>
        </w:rPr>
      </w:pPr>
      <w:r>
        <w:rPr>
          <w:rFonts w:hint="eastAsia" w:ascii="黑体" w:eastAsia="黑体"/>
          <w:b w:val="0"/>
          <w:kern w:val="0"/>
          <w:sz w:val="24"/>
          <w:szCs w:val="24"/>
          <w:highlight w:val="none"/>
        </w:rPr>
        <w:t>十</w:t>
      </w:r>
      <w:r>
        <w:rPr>
          <w:rFonts w:hint="eastAsia" w:ascii="黑体" w:eastAsia="黑体"/>
          <w:b w:val="0"/>
          <w:kern w:val="0"/>
          <w:sz w:val="24"/>
          <w:szCs w:val="24"/>
          <w:highlight w:val="none"/>
          <w:lang w:val="en-US" w:eastAsia="zh-CN"/>
        </w:rPr>
        <w:t>五</w:t>
      </w:r>
      <w:r>
        <w:rPr>
          <w:rFonts w:hint="eastAsia" w:ascii="黑体" w:eastAsia="黑体"/>
          <w:b w:val="0"/>
          <w:kern w:val="0"/>
          <w:sz w:val="24"/>
          <w:szCs w:val="24"/>
          <w:highlight w:val="none"/>
        </w:rPr>
        <w:t>、</w:t>
      </w:r>
      <w:r>
        <w:rPr>
          <w:rFonts w:hint="eastAsia" w:ascii="黑体" w:eastAsia="黑体"/>
          <w:b w:val="0"/>
          <w:kern w:val="0"/>
          <w:sz w:val="24"/>
          <w:szCs w:val="24"/>
          <w:highlight w:val="none"/>
          <w:lang w:val="en-US" w:eastAsia="zh-CN"/>
        </w:rPr>
        <w:t>投标</w:t>
      </w:r>
      <w:r>
        <w:rPr>
          <w:rFonts w:hint="eastAsia" w:ascii="黑体" w:eastAsia="黑体"/>
          <w:b w:val="0"/>
          <w:kern w:val="0"/>
          <w:sz w:val="24"/>
          <w:szCs w:val="24"/>
          <w:lang w:val="en-US" w:eastAsia="zh-CN"/>
        </w:rPr>
        <w:t>人</w:t>
      </w:r>
      <w:r>
        <w:rPr>
          <w:rFonts w:hint="eastAsia" w:ascii="黑体" w:eastAsia="黑体"/>
          <w:b w:val="0"/>
          <w:kern w:val="0"/>
          <w:sz w:val="24"/>
          <w:szCs w:val="24"/>
        </w:rPr>
        <w:t>同类项目业绩情况（格式自定）</w:t>
      </w:r>
    </w:p>
    <w:p>
      <w:pPr>
        <w:pStyle w:val="2"/>
        <w:rPr>
          <w:b w:val="0"/>
          <w:bCs w:val="0"/>
        </w:rPr>
      </w:pPr>
      <w:r>
        <w:rPr>
          <w:rFonts w:hint="eastAsia"/>
          <w:b w:val="0"/>
          <w:bCs w:val="0"/>
        </w:rPr>
        <w:t>（特别提示：投标人须按本</w:t>
      </w:r>
      <w:r>
        <w:rPr>
          <w:rFonts w:hint="eastAsia"/>
          <w:b w:val="0"/>
          <w:bCs w:val="0"/>
          <w:lang w:eastAsia="zh-CN"/>
        </w:rPr>
        <w:t>采购</w:t>
      </w:r>
      <w:r>
        <w:rPr>
          <w:rFonts w:hint="eastAsia"/>
          <w:b w:val="0"/>
          <w:bCs w:val="0"/>
        </w:rPr>
        <w:t>文件评标信息中这一评审因素要求，提供证明资料）</w:t>
      </w:r>
    </w:p>
    <w:p>
      <w:pPr>
        <w:pStyle w:val="5"/>
        <w:jc w:val="center"/>
        <w:rPr>
          <w:rFonts w:hint="eastAsia" w:ascii="黑体" w:eastAsia="黑体"/>
          <w:b w:val="0"/>
          <w:kern w:val="0"/>
          <w:sz w:val="24"/>
          <w:szCs w:val="24"/>
        </w:rPr>
      </w:pPr>
      <w:r>
        <w:rPr>
          <w:rFonts w:hint="eastAsia" w:ascii="黑体" w:eastAsia="黑体"/>
          <w:b w:val="0"/>
          <w:kern w:val="0"/>
          <w:sz w:val="24"/>
          <w:szCs w:val="24"/>
          <w:lang w:val="en-US" w:eastAsia="zh-CN"/>
        </w:rPr>
        <w:t>十六</w:t>
      </w:r>
      <w:r>
        <w:rPr>
          <w:rFonts w:hint="eastAsia" w:ascii="黑体" w:eastAsia="黑体"/>
          <w:b w:val="0"/>
          <w:kern w:val="0"/>
          <w:sz w:val="24"/>
          <w:szCs w:val="24"/>
        </w:rPr>
        <w:t>、投标人认为需要加以说明的其他内容（格式自定）</w:t>
      </w:r>
    </w:p>
    <w:p>
      <w:pPr>
        <w:pStyle w:val="2"/>
      </w:pPr>
    </w:p>
    <w:p>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pPr>
        <w:widowControl/>
        <w:jc w:val="center"/>
        <w:rPr>
          <w:rFonts w:hint="eastAsia" w:ascii="黑体" w:hAnsi="宋体" w:eastAsia="黑体"/>
          <w:kern w:val="0"/>
          <w:sz w:val="24"/>
          <w:szCs w:val="20"/>
        </w:rPr>
      </w:pPr>
    </w:p>
    <w:p>
      <w:pPr>
        <w:ind w:firstLine="420" w:firstLineChars="200"/>
      </w:pPr>
      <w:r>
        <w:rPr>
          <w:rFonts w:hint="eastAsia"/>
        </w:rPr>
        <w:t>本公司在投标前已充分知悉以下情形为参与自行采购活动时的重大风险事项，并承诺已对下述风险提示事项重点排查，做到严谨、诚信、依法依规参与自行采购活动。</w:t>
      </w:r>
    </w:p>
    <w:p>
      <w:pPr>
        <w:ind w:firstLine="422" w:firstLineChars="200"/>
        <w:rPr>
          <w:b/>
        </w:rPr>
      </w:pPr>
      <w:r>
        <w:rPr>
          <w:rFonts w:hint="eastAsia"/>
          <w:b/>
        </w:rPr>
        <w:t>一、本公司已充分知悉“隐瞒真实情况，提供虚假资料”的法定情形，相关情形包括但不限于：</w:t>
      </w:r>
    </w:p>
    <w:p>
      <w:pPr>
        <w:ind w:firstLine="420" w:firstLineChars="200"/>
      </w:pPr>
      <w:r>
        <w:rPr>
          <w:rFonts w:hint="eastAsia"/>
        </w:rPr>
        <w:t>（一）通过转让或者租借等方式从其他单位获取资格或者资质证书投标的。</w:t>
      </w:r>
    </w:p>
    <w:p>
      <w:pPr>
        <w:ind w:firstLine="420" w:firstLineChars="200"/>
      </w:pPr>
      <w:r>
        <w:rPr>
          <w:rFonts w:hint="eastAsia"/>
        </w:rPr>
        <w:t>（二）由其他单位或者其他单位负责人在投标供应商编制的投标文件上加盖印章或者签字的。</w:t>
      </w:r>
    </w:p>
    <w:p>
      <w:pPr>
        <w:ind w:firstLine="420" w:firstLineChars="200"/>
      </w:pPr>
      <w:r>
        <w:rPr>
          <w:rFonts w:hint="eastAsia"/>
        </w:rPr>
        <w:t>（三）项目负责人或者主要技术人员不是本单位人员的。</w:t>
      </w:r>
    </w:p>
    <w:p>
      <w:pPr>
        <w:ind w:firstLine="420" w:firstLineChars="200"/>
      </w:pPr>
      <w:r>
        <w:rPr>
          <w:rFonts w:hint="eastAsia"/>
        </w:rPr>
        <w:t>（四）投标保证金不是从投标供应商基本账户转出的。</w:t>
      </w:r>
    </w:p>
    <w:p>
      <w:pPr>
        <w:ind w:firstLine="420" w:firstLineChars="200"/>
      </w:pPr>
      <w:r>
        <w:rPr>
          <w:rFonts w:hint="eastAsia"/>
        </w:rPr>
        <w:t>（五）其他隐瞒真实情况、提供虚假资料的行为。</w:t>
      </w:r>
    </w:p>
    <w:p>
      <w:pPr>
        <w:ind w:firstLine="422" w:firstLineChars="200"/>
        <w:rPr>
          <w:b/>
        </w:rPr>
      </w:pPr>
      <w:r>
        <w:rPr>
          <w:rFonts w:hint="eastAsia"/>
          <w:b/>
        </w:rPr>
        <w:t>二、本公司已充分知悉“与其他采购参加人串通投标”的法定情形，相关情形包括但不限于：</w:t>
      </w:r>
    </w:p>
    <w:p>
      <w:pPr>
        <w:ind w:firstLine="420" w:firstLineChars="200"/>
      </w:pPr>
      <w:r>
        <w:rPr>
          <w:rFonts w:hint="eastAsia"/>
        </w:rPr>
        <w:t>（一）投标供应商之间相互约定给予未中标的供应商利益补偿。</w:t>
      </w:r>
    </w:p>
    <w:p>
      <w:pPr>
        <w:ind w:firstLine="420" w:firstLineChars="200"/>
      </w:pPr>
      <w:r>
        <w:rPr>
          <w:rFonts w:hint="eastAsia"/>
        </w:rPr>
        <w:t>（二）不同投标供应商的法定代表人</w:t>
      </w:r>
      <w:r>
        <w:rPr>
          <w:rFonts w:hint="eastAsia"/>
          <w:szCs w:val="21"/>
        </w:rPr>
        <w:t>（负责人）</w:t>
      </w:r>
      <w:r>
        <w:rPr>
          <w:rFonts w:hint="eastAsia"/>
        </w:rPr>
        <w:t>、主要经营负责人、项目投标授权代表人、项目负责人、主要技术人员为同一人、属同一单位或者在同一单位缴纳社会保险。</w:t>
      </w:r>
    </w:p>
    <w:p>
      <w:pPr>
        <w:ind w:firstLine="420" w:firstLineChars="200"/>
      </w:pPr>
      <w:r>
        <w:rPr>
          <w:rFonts w:hint="eastAsia"/>
        </w:rPr>
        <w:t>（三）不同投标供应商的投标文件由同一单位或者同一人编制，或者由同一人分阶段参与编制的。</w:t>
      </w:r>
    </w:p>
    <w:p>
      <w:pPr>
        <w:ind w:firstLine="420" w:firstLineChars="200"/>
      </w:pPr>
      <w:r>
        <w:rPr>
          <w:rFonts w:hint="eastAsia"/>
        </w:rPr>
        <w:t>（四）不同投标供应商的投标文件或部分投标文件相互混装。</w:t>
      </w:r>
    </w:p>
    <w:p>
      <w:pPr>
        <w:ind w:firstLine="420" w:firstLineChars="200"/>
      </w:pPr>
      <w:r>
        <w:rPr>
          <w:rFonts w:hint="eastAsia"/>
        </w:rPr>
        <w:t>（五）不同投标供应商的投标文件内容存在非正常一致。</w:t>
      </w:r>
    </w:p>
    <w:p>
      <w:pPr>
        <w:ind w:firstLine="420" w:firstLineChars="200"/>
      </w:pPr>
      <w:r>
        <w:rPr>
          <w:rFonts w:hint="eastAsia"/>
        </w:rPr>
        <w:t>（六）由同一单位工作人员为两家以上（含两家）供应商进行同一项投标活动的。</w:t>
      </w:r>
    </w:p>
    <w:p>
      <w:pPr>
        <w:ind w:firstLine="420" w:firstLineChars="200"/>
      </w:pPr>
      <w:r>
        <w:rPr>
          <w:rFonts w:hint="eastAsia"/>
        </w:rPr>
        <w:t>（七）不同投标人的投标报价呈规律性差异。</w:t>
      </w:r>
    </w:p>
    <w:p>
      <w:pPr>
        <w:ind w:firstLine="420" w:firstLineChars="200"/>
      </w:pPr>
      <w:r>
        <w:rPr>
          <w:rFonts w:hint="eastAsia"/>
        </w:rPr>
        <w:t>（八）不同投标人的投标保证金从同一单位或者个人的账户转出。</w:t>
      </w:r>
    </w:p>
    <w:p>
      <w:pPr>
        <w:ind w:firstLine="420" w:firstLineChars="200"/>
      </w:pPr>
      <w:r>
        <w:rPr>
          <w:rFonts w:hint="eastAsia"/>
        </w:rPr>
        <w:t>（九）主管部门依照法律、法规认定的其他情形。</w:t>
      </w:r>
    </w:p>
    <w:p>
      <w:pPr>
        <w:ind w:firstLine="422" w:firstLineChars="200"/>
        <w:rPr>
          <w:b/>
        </w:rPr>
      </w:pPr>
      <w:r>
        <w:rPr>
          <w:rFonts w:hint="eastAsia"/>
          <w:b/>
        </w:rPr>
        <w:t>三、本公司已充分知悉下列情形所对应的法律风险，并在投标前已对相关风险事项进行排查。</w:t>
      </w:r>
    </w:p>
    <w:p>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pPr>
      <w:r>
        <w:rPr>
          <w:rFonts w:hint="eastAsia"/>
        </w:rPr>
        <w:t>（三）对于涉及安全生产、特种作业、抢险救灾、防疫等采购项目，供应商实施提供虚假资料、串通投标等违法行为的，主管部门将依法从严处理。</w:t>
      </w:r>
    </w:p>
    <w:p>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w:t>
      </w:r>
      <w:r>
        <w:rPr>
          <w:rFonts w:hint="eastAsia"/>
          <w:lang w:eastAsia="zh-CN"/>
        </w:rPr>
        <w:t>采购</w:t>
      </w:r>
      <w:r>
        <w:rPr>
          <w:rFonts w:hint="eastAsia"/>
        </w:rPr>
        <w:t>文件要求的，投标供应商应当依法承担相应法律责任。</w:t>
      </w:r>
    </w:p>
    <w:p>
      <w:pPr>
        <w:ind w:firstLine="420" w:firstLineChars="200"/>
      </w:pPr>
      <w:r>
        <w:rPr>
          <w:rFonts w:hint="eastAsia"/>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ind w:firstLine="420" w:firstLineChars="20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pPr>
        <w:ind w:firstLine="422" w:firstLineChars="200"/>
        <w:rPr>
          <w:b/>
        </w:rPr>
      </w:pPr>
      <w:r>
        <w:rPr>
          <w:rFonts w:hint="eastAsia"/>
          <w:b/>
        </w:rPr>
        <w:t>四、本公司已充分知悉政府采购违法、违规行为的法律后果。</w:t>
      </w:r>
    </w:p>
    <w:p>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pPr>
      <w:r>
        <w:rPr>
          <w:rFonts w:hint="eastAsia"/>
        </w:rPr>
        <w:t>以下文字请投标供应商抄写并确认：“本公司已仔细阅读《采购违法行为风险知悉确认书》，充分知悉违法行为的法律后果，并承诺将严谨、诚信、依法依规参与采购活动”。</w:t>
      </w:r>
    </w:p>
    <w:tbl>
      <w:tblPr>
        <w:tblStyle w:val="204"/>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hint="eastAsia"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hint="eastAsia" w:ascii="宋体" w:hAnsi="宋体"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pPr>
        <w:widowControl/>
        <w:spacing w:line="360" w:lineRule="auto"/>
        <w:jc w:val="left"/>
        <w:rPr>
          <w:rFonts w:eastAsiaTheme="minorEastAsia"/>
          <w:b/>
          <w:bCs/>
          <w:kern w:val="0"/>
          <w:sz w:val="24"/>
        </w:rPr>
      </w:pPr>
    </w:p>
    <w:p>
      <w:pPr>
        <w:pStyle w:val="2"/>
      </w:pPr>
      <w:r>
        <w:rPr>
          <w:rFonts w:hint="eastAsia" w:ascii="黑体" w:hAnsi="宋体" w:eastAsia="黑体"/>
          <w:kern w:val="0"/>
          <w:szCs w:val="20"/>
        </w:rPr>
        <w:t>（二）投标人认为需要加以说明的其他内容（格式自定）</w:t>
      </w:r>
    </w:p>
    <w:p>
      <w:pPr>
        <w:pStyle w:val="35"/>
      </w:pPr>
    </w:p>
    <w:p>
      <w:pPr>
        <w:widowControl/>
        <w:jc w:val="left"/>
        <w:rPr>
          <w:rFonts w:hint="eastAsia" w:ascii="宋体" w:hAnsi="宋体"/>
          <w:b/>
          <w:bCs/>
          <w:kern w:val="0"/>
          <w:sz w:val="24"/>
          <w:szCs w:val="20"/>
        </w:rPr>
      </w:pPr>
      <w:r>
        <w:br w:type="page"/>
      </w:r>
    </w:p>
    <w:p>
      <w:pPr>
        <w:pStyle w:val="4"/>
        <w:rPr>
          <w:rFonts w:hint="eastAsia"/>
          <w:sz w:val="28"/>
          <w:szCs w:val="28"/>
        </w:rPr>
      </w:pPr>
      <w:r>
        <w:rPr>
          <w:rFonts w:hint="eastAsia"/>
          <w:sz w:val="28"/>
          <w:szCs w:val="28"/>
        </w:rPr>
        <w:t>第五章  合同条款及格式</w:t>
      </w:r>
    </w:p>
    <w:p>
      <w:pPr>
        <w:jc w:val="center"/>
        <w:outlineLvl w:val="0"/>
      </w:pPr>
      <w:r>
        <w:rPr>
          <w:rFonts w:hint="eastAsia"/>
          <w:b/>
          <w:sz w:val="24"/>
        </w:rPr>
        <w:t>（仅供参考，具体以项目需求及实际签订为准）</w:t>
      </w:r>
    </w:p>
    <w:p>
      <w:pPr>
        <w:ind w:firstLine="411" w:firstLineChars="196"/>
      </w:pPr>
    </w:p>
    <w:p>
      <w:pPr>
        <w:widowControl w:val="0"/>
        <w:spacing w:line="360" w:lineRule="auto"/>
        <w:ind w:firstLine="420" w:firstLineChars="200"/>
        <w:jc w:val="center"/>
        <w:rPr>
          <w:rFonts w:ascii="宋体" w:hAnsi="宋体" w:cs="宋体"/>
        </w:rPr>
      </w:pPr>
    </w:p>
    <w:p>
      <w:pPr>
        <w:widowControl w:val="0"/>
        <w:spacing w:line="360" w:lineRule="auto"/>
        <w:ind w:firstLine="420" w:firstLineChars="200"/>
        <w:jc w:val="center"/>
        <w:rPr>
          <w:rFonts w:ascii="宋体" w:hAnsi="宋体" w:cs="宋体"/>
        </w:rPr>
      </w:pPr>
    </w:p>
    <w:p>
      <w:pPr>
        <w:pStyle w:val="2"/>
      </w:pPr>
    </w:p>
    <w:p>
      <w:pPr>
        <w:pStyle w:val="2"/>
      </w:pPr>
    </w:p>
    <w:p>
      <w:pPr>
        <w:pStyle w:val="35"/>
      </w:pPr>
    </w:p>
    <w:p>
      <w:pPr>
        <w:pStyle w:val="35"/>
      </w:pPr>
    </w:p>
    <w:p>
      <w:pPr>
        <w:pStyle w:val="35"/>
      </w:pPr>
    </w:p>
    <w:p>
      <w:pPr>
        <w:pStyle w:val="35"/>
      </w:pPr>
    </w:p>
    <w:p>
      <w:pPr>
        <w:widowControl w:val="0"/>
        <w:spacing w:line="360" w:lineRule="auto"/>
        <w:jc w:val="center"/>
        <w:outlineLvl w:val="0"/>
        <w:rPr>
          <w:rFonts w:hint="eastAsia" w:ascii="黑体" w:hAnsi="黑体" w:eastAsia="黑体" w:cs="黑体"/>
          <w:color w:val="000000"/>
          <w:kern w:val="2"/>
          <w:sz w:val="48"/>
          <w:szCs w:val="48"/>
        </w:rPr>
      </w:pPr>
      <w:r>
        <w:rPr>
          <w:rFonts w:hint="eastAsia" w:ascii="黑体" w:hAnsi="黑体" w:eastAsia="黑体" w:cs="黑体"/>
          <w:color w:val="000000"/>
          <w:sz w:val="48"/>
          <w:szCs w:val="48"/>
        </w:rPr>
        <w:t>深圳市公安局交通警察局2025年勤务辅警人身意外伤害保险项目</w:t>
      </w:r>
      <w:r>
        <w:rPr>
          <w:rFonts w:hint="eastAsia" w:ascii="黑体" w:hAnsi="黑体" w:eastAsia="黑体" w:cs="黑体"/>
          <w:color w:val="000000"/>
          <w:kern w:val="2"/>
          <w:sz w:val="48"/>
          <w:szCs w:val="48"/>
        </w:rPr>
        <w:t>合同书</w:t>
      </w:r>
    </w:p>
    <w:p>
      <w:pPr>
        <w:widowControl w:val="0"/>
        <w:spacing w:line="360" w:lineRule="auto"/>
        <w:ind w:firstLine="420" w:firstLineChars="200"/>
        <w:jc w:val="center"/>
        <w:rPr>
          <w:rFonts w:ascii="宋体" w:hAnsi="宋体" w:cs="宋体"/>
        </w:rPr>
      </w:pPr>
    </w:p>
    <w:p>
      <w:pPr>
        <w:widowControl w:val="0"/>
        <w:spacing w:line="360" w:lineRule="auto"/>
        <w:ind w:firstLine="420" w:firstLineChars="200"/>
        <w:jc w:val="center"/>
        <w:rPr>
          <w:rFonts w:ascii="宋体" w:hAnsi="宋体" w:cs="宋体"/>
        </w:rPr>
      </w:pPr>
    </w:p>
    <w:p>
      <w:pPr>
        <w:widowControl w:val="0"/>
        <w:spacing w:line="360" w:lineRule="auto"/>
        <w:ind w:firstLine="420" w:firstLineChars="200"/>
        <w:jc w:val="center"/>
        <w:rPr>
          <w:rFonts w:ascii="宋体" w:hAnsi="宋体" w:cs="宋体"/>
        </w:rPr>
      </w:pPr>
    </w:p>
    <w:p>
      <w:pPr>
        <w:widowControl w:val="0"/>
        <w:spacing w:line="360" w:lineRule="auto"/>
        <w:ind w:firstLine="420" w:firstLineChars="200"/>
        <w:jc w:val="center"/>
        <w:rPr>
          <w:rFonts w:hint="eastAsia" w:ascii="宋体" w:hAnsi="宋体" w:cs="宋体"/>
        </w:rPr>
      </w:pPr>
    </w:p>
    <w:p>
      <w:pPr>
        <w:widowControl w:val="0"/>
        <w:spacing w:line="360" w:lineRule="auto"/>
        <w:jc w:val="both"/>
        <w:rPr>
          <w:rFonts w:hint="eastAsia" w:ascii="宋体" w:hAnsi="宋体" w:cs="宋体"/>
        </w:rPr>
      </w:pPr>
    </w:p>
    <w:p>
      <w:pPr>
        <w:widowControl w:val="0"/>
        <w:spacing w:line="360" w:lineRule="auto"/>
        <w:jc w:val="both"/>
        <w:rPr>
          <w:rFonts w:ascii="宋体" w:hAnsi="宋体" w:cs="宋体"/>
          <w:b/>
          <w:sz w:val="44"/>
          <w:szCs w:val="44"/>
        </w:rPr>
      </w:pPr>
    </w:p>
    <w:p>
      <w:pPr>
        <w:widowControl w:val="0"/>
        <w:jc w:val="center"/>
        <w:rPr>
          <w:rFonts w:hint="eastAsia" w:ascii="黑体" w:hAnsi="黑体" w:eastAsia="黑体" w:cs="黑体"/>
          <w:kern w:val="2"/>
          <w:sz w:val="28"/>
          <w:szCs w:val="28"/>
        </w:rPr>
      </w:pPr>
      <w:r>
        <w:rPr>
          <w:rFonts w:hint="eastAsia" w:ascii="黑体" w:hAnsi="黑体" w:eastAsia="黑体" w:cs="黑体"/>
          <w:kern w:val="2"/>
          <w:sz w:val="28"/>
          <w:szCs w:val="28"/>
        </w:rPr>
        <w:t>项目名称：</w:t>
      </w:r>
      <w:r>
        <w:rPr>
          <w:rFonts w:hint="eastAsia" w:ascii="黑体" w:hAnsi="黑体" w:eastAsia="黑体" w:cs="黑体"/>
          <w:sz w:val="28"/>
          <w:szCs w:val="28"/>
        </w:rPr>
        <w:t>深圳市公安局交通警察局2025年勤务辅警人身意外伤害保险项目</w:t>
      </w:r>
    </w:p>
    <w:p>
      <w:pPr>
        <w:widowControl w:val="0"/>
        <w:jc w:val="center"/>
        <w:rPr>
          <w:rFonts w:hint="eastAsia" w:ascii="黑体" w:hAnsi="黑体" w:eastAsia="黑体" w:cs="黑体"/>
          <w:kern w:val="2"/>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start="1"/>
          <w:cols w:space="720" w:num="1"/>
          <w:titlePg/>
          <w:docGrid w:type="lines" w:linePitch="327" w:charSpace="0"/>
        </w:sectPr>
      </w:pPr>
      <w:r>
        <w:rPr>
          <w:rFonts w:hint="eastAsia" w:ascii="黑体" w:hAnsi="黑体" w:eastAsia="黑体" w:cs="黑体"/>
          <w:kern w:val="2"/>
          <w:sz w:val="28"/>
          <w:szCs w:val="28"/>
        </w:rPr>
        <w:t>签订时间：202</w:t>
      </w:r>
      <w:r>
        <w:rPr>
          <w:rFonts w:hint="eastAsia" w:ascii="黑体" w:hAnsi="黑体" w:eastAsia="黑体" w:cs="黑体"/>
          <w:kern w:val="2"/>
          <w:sz w:val="28"/>
          <w:szCs w:val="28"/>
          <w:lang w:val="en-US" w:eastAsia="zh-CN"/>
        </w:rPr>
        <w:t>5</w:t>
      </w:r>
      <w:r>
        <w:rPr>
          <w:rFonts w:hint="eastAsia" w:ascii="黑体" w:hAnsi="黑体" w:eastAsia="黑体" w:cs="黑体"/>
          <w:kern w:val="2"/>
          <w:sz w:val="28"/>
          <w:szCs w:val="28"/>
        </w:rPr>
        <w:t>年</w:t>
      </w:r>
      <w:r>
        <w:rPr>
          <w:rFonts w:hint="eastAsia" w:ascii="黑体" w:hAnsi="黑体" w:eastAsia="黑体" w:cs="黑体"/>
          <w:kern w:val="2"/>
          <w:sz w:val="28"/>
          <w:szCs w:val="28"/>
          <w:lang w:val="en-US" w:eastAsia="zh-CN"/>
        </w:rPr>
        <w:t xml:space="preserve">  </w:t>
      </w:r>
      <w:r>
        <w:rPr>
          <w:rFonts w:hint="eastAsia" w:ascii="黑体" w:hAnsi="黑体" w:eastAsia="黑体" w:cs="黑体"/>
          <w:kern w:val="2"/>
          <w:sz w:val="28"/>
          <w:szCs w:val="28"/>
        </w:rPr>
        <w:t>月</w:t>
      </w:r>
    </w:p>
    <w:p>
      <w:pPr>
        <w:widowControl w:val="0"/>
        <w:spacing w:line="240" w:lineRule="auto"/>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甲方：深圳市公安局交通警察局</w:t>
      </w:r>
    </w:p>
    <w:p>
      <w:pPr>
        <w:widowControl w:val="0"/>
        <w:spacing w:line="240" w:lineRule="auto"/>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法定代表人（负责人）：</w:t>
      </w:r>
    </w:p>
    <w:p>
      <w:pPr>
        <w:widowControl w:val="0"/>
        <w:spacing w:line="240" w:lineRule="auto"/>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联系地址:</w:t>
      </w:r>
    </w:p>
    <w:p>
      <w:pPr>
        <w:widowControl w:val="0"/>
        <w:spacing w:line="240" w:lineRule="auto"/>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联系人：        联系电话： </w:t>
      </w:r>
    </w:p>
    <w:p>
      <w:pPr>
        <w:widowControl w:val="0"/>
        <w:spacing w:line="240" w:lineRule="auto"/>
        <w:ind w:firstLine="420" w:firstLineChars="200"/>
        <w:jc w:val="both"/>
        <w:rPr>
          <w:rFonts w:hint="eastAsia" w:ascii="宋体" w:hAnsi="宋体" w:eastAsia="宋体" w:cs="宋体"/>
          <w:color w:val="000000"/>
          <w:kern w:val="2"/>
          <w:sz w:val="21"/>
          <w:szCs w:val="21"/>
        </w:rPr>
      </w:pPr>
    </w:p>
    <w:p>
      <w:pPr>
        <w:widowControl w:val="0"/>
        <w:spacing w:line="240" w:lineRule="auto"/>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乙方：</w:t>
      </w:r>
    </w:p>
    <w:p>
      <w:pPr>
        <w:widowControl w:val="0"/>
        <w:spacing w:line="240" w:lineRule="auto"/>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 xml:space="preserve">法定代表人（负责人）： </w:t>
      </w:r>
    </w:p>
    <w:p>
      <w:pPr>
        <w:widowControl w:val="0"/>
        <w:spacing w:line="240" w:lineRule="auto"/>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地址：</w:t>
      </w:r>
    </w:p>
    <w:p>
      <w:pPr>
        <w:widowControl w:val="0"/>
        <w:spacing w:line="240" w:lineRule="auto"/>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联系人：</w:t>
      </w:r>
    </w:p>
    <w:p>
      <w:pPr>
        <w:widowControl w:val="0"/>
        <w:spacing w:line="240" w:lineRule="auto"/>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联系电话：</w:t>
      </w:r>
    </w:p>
    <w:p>
      <w:pPr>
        <w:widowControl w:val="0"/>
        <w:spacing w:line="240" w:lineRule="auto"/>
        <w:ind w:firstLine="420" w:firstLineChars="200"/>
        <w:jc w:val="both"/>
        <w:rPr>
          <w:rFonts w:hint="eastAsia" w:ascii="宋体" w:hAnsi="宋体" w:eastAsia="宋体" w:cs="宋体"/>
          <w:color w:val="000000"/>
          <w:kern w:val="2"/>
          <w:sz w:val="21"/>
          <w:szCs w:val="21"/>
        </w:rPr>
      </w:pPr>
    </w:p>
    <w:p>
      <w:pPr>
        <w:widowControl w:val="0"/>
        <w:spacing w:line="240" w:lineRule="auto"/>
        <w:ind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根据《</w:t>
      </w:r>
      <w:r>
        <w:rPr>
          <w:rFonts w:hint="eastAsia" w:ascii="宋体" w:hAnsi="宋体" w:cs="宋体"/>
          <w:color w:val="000000"/>
          <w:szCs w:val="21"/>
        </w:rPr>
        <w:t>深圳市公安局交通警察局2025年勤务辅警人身意外伤害保险项目</w:t>
      </w:r>
      <w:r>
        <w:rPr>
          <w:rFonts w:hint="eastAsia" w:ascii="宋体" w:hAnsi="宋体" w:eastAsia="宋体" w:cs="宋体"/>
          <w:color w:val="000000"/>
          <w:kern w:val="2"/>
          <w:sz w:val="21"/>
          <w:szCs w:val="21"/>
        </w:rPr>
        <w:t>（项目编号：</w:t>
      </w:r>
      <w:r>
        <w:rPr>
          <w:rFonts w:hint="eastAsia" w:ascii="宋体" w:hAnsi="宋体" w:eastAsia="宋体" w:cs="宋体"/>
          <w:color w:val="000000"/>
          <w:kern w:val="2"/>
          <w:sz w:val="21"/>
          <w:szCs w:val="21"/>
          <w:lang w:eastAsia="zh-CN"/>
        </w:rPr>
        <w:t xml:space="preserve"> </w:t>
      </w:r>
      <w:r>
        <w:rPr>
          <w:rFonts w:hint="eastAsia" w:ascii="宋体" w:hAnsi="宋体" w:eastAsia="宋体" w:cs="宋体"/>
          <w:color w:val="000000"/>
          <w:kern w:val="2"/>
          <w:sz w:val="21"/>
          <w:szCs w:val="21"/>
          <w:lang w:val="en-US" w:eastAsia="zh-CN"/>
        </w:rPr>
        <w:t xml:space="preserve">  </w:t>
      </w:r>
      <w:r>
        <w:rPr>
          <w:rFonts w:hint="eastAsia" w:ascii="宋体" w:hAnsi="宋体" w:eastAsia="宋体" w:cs="宋体"/>
          <w:color w:val="000000"/>
          <w:kern w:val="2"/>
          <w:sz w:val="21"/>
          <w:szCs w:val="21"/>
        </w:rPr>
        <w:t>）》（以下简称“本项目”）的征集结果，由</w:t>
      </w:r>
      <w:r>
        <w:rPr>
          <w:rFonts w:hint="eastAsia" w:ascii="宋体" w:hAnsi="宋体" w:cs="宋体"/>
          <w:color w:val="000000"/>
          <w:szCs w:val="21"/>
        </w:rPr>
        <w:t>【根据中标结果补充】</w:t>
      </w:r>
      <w:r>
        <w:rPr>
          <w:rFonts w:hint="eastAsia" w:ascii="宋体" w:hAnsi="宋体" w:eastAsia="宋体" w:cs="宋体"/>
          <w:color w:val="000000"/>
          <w:kern w:val="2"/>
          <w:sz w:val="21"/>
          <w:szCs w:val="21"/>
        </w:rPr>
        <w:t>为中标方。按照《中华人民共和国民法典》《中华人民共和国保险法》《深圳经济特区政府采购条例》等相关法律法规，经深圳市公安局交通警察局（以下简称“甲方”）和</w:t>
      </w:r>
      <w:r>
        <w:rPr>
          <w:rFonts w:hint="eastAsia" w:ascii="宋体" w:hAnsi="宋体" w:eastAsia="宋体" w:cs="宋体"/>
          <w:color w:val="000000"/>
          <w:szCs w:val="21"/>
        </w:rPr>
        <w:t>【根据中标结果补充】</w:t>
      </w:r>
      <w:r>
        <w:rPr>
          <w:rFonts w:hint="eastAsia" w:ascii="宋体" w:hAnsi="宋体" w:eastAsia="宋体" w:cs="宋体"/>
          <w:color w:val="000000"/>
          <w:kern w:val="2"/>
          <w:sz w:val="21"/>
          <w:szCs w:val="21"/>
        </w:rPr>
        <w:t>（以下简称“乙方”）协商，就本</w:t>
      </w:r>
      <w:r>
        <w:rPr>
          <w:rFonts w:hint="eastAsia" w:ascii="宋体" w:hAnsi="宋体" w:eastAsia="宋体" w:cs="宋体"/>
          <w:color w:val="000000"/>
          <w:kern w:val="2"/>
          <w:sz w:val="21"/>
          <w:szCs w:val="21"/>
          <w:lang w:val="zh-CN"/>
        </w:rPr>
        <w:t>项目</w:t>
      </w:r>
      <w:r>
        <w:rPr>
          <w:rFonts w:hint="eastAsia" w:ascii="宋体" w:hAnsi="宋体" w:eastAsia="宋体" w:cs="宋体"/>
          <w:color w:val="000000"/>
          <w:kern w:val="2"/>
          <w:sz w:val="21"/>
          <w:szCs w:val="21"/>
        </w:rPr>
        <w:t>达成如下合同条款共同遵守：</w:t>
      </w:r>
    </w:p>
    <w:p>
      <w:pPr>
        <w:numPr>
          <w:ilvl w:val="2"/>
          <w:numId w:val="10"/>
        </w:numPr>
        <w:spacing w:line="240" w:lineRule="auto"/>
        <w:ind w:firstLine="420" w:firstLineChars="200"/>
        <w:jc w:val="both"/>
        <w:outlineLvl w:val="0"/>
        <w:rPr>
          <w:rFonts w:hint="eastAsia" w:ascii="宋体" w:hAnsi="宋体" w:eastAsia="宋体" w:cs="宋体"/>
          <w:sz w:val="21"/>
          <w:szCs w:val="21"/>
        </w:rPr>
      </w:pPr>
      <w:r>
        <w:rPr>
          <w:rFonts w:hint="eastAsia" w:ascii="宋体" w:hAnsi="宋体" w:eastAsia="宋体" w:cs="宋体"/>
          <w:sz w:val="21"/>
          <w:szCs w:val="21"/>
        </w:rPr>
        <w:t>保险方案</w:t>
      </w:r>
    </w:p>
    <w:p>
      <w:pPr>
        <w:widowControl w:val="0"/>
        <w:spacing w:line="240" w:lineRule="auto"/>
        <w:ind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1.投保人：深圳市公安局交通警察局</w:t>
      </w:r>
    </w:p>
    <w:p>
      <w:pPr>
        <w:widowControl w:val="0"/>
        <w:spacing w:line="240" w:lineRule="auto"/>
        <w:ind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2.被保险人：</w:t>
      </w:r>
    </w:p>
    <w:p>
      <w:pPr>
        <w:widowControl w:val="0"/>
        <w:spacing w:line="240" w:lineRule="auto"/>
        <w:ind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3.保险期限：一年，具体保险期间为202</w:t>
      </w:r>
      <w:r>
        <w:rPr>
          <w:rFonts w:hint="eastAsia" w:ascii="宋体" w:hAnsi="宋体" w:eastAsia="宋体" w:cs="宋体"/>
          <w:color w:val="000000"/>
          <w:kern w:val="2"/>
          <w:sz w:val="21"/>
          <w:szCs w:val="21"/>
          <w:lang w:val="en-US" w:eastAsia="zh-CN"/>
        </w:rPr>
        <w:t>5</w:t>
      </w:r>
      <w:r>
        <w:rPr>
          <w:rFonts w:hint="eastAsia" w:ascii="宋体" w:hAnsi="宋体" w:eastAsia="宋体" w:cs="宋体"/>
          <w:color w:val="000000"/>
          <w:kern w:val="2"/>
          <w:sz w:val="21"/>
          <w:szCs w:val="21"/>
        </w:rPr>
        <w:t>年6月23日零时起至202</w:t>
      </w:r>
      <w:r>
        <w:rPr>
          <w:rFonts w:hint="eastAsia" w:ascii="宋体" w:hAnsi="宋体" w:eastAsia="宋体" w:cs="宋体"/>
          <w:color w:val="000000"/>
          <w:kern w:val="2"/>
          <w:sz w:val="21"/>
          <w:szCs w:val="21"/>
          <w:lang w:eastAsia="zh-CN"/>
        </w:rPr>
        <w:t>6</w:t>
      </w:r>
      <w:r>
        <w:rPr>
          <w:rFonts w:hint="eastAsia" w:ascii="宋体" w:hAnsi="宋体" w:eastAsia="宋体" w:cs="宋体"/>
          <w:color w:val="000000"/>
          <w:kern w:val="2"/>
          <w:sz w:val="21"/>
          <w:szCs w:val="21"/>
        </w:rPr>
        <w:t>年6月22日二十四时止。</w:t>
      </w:r>
    </w:p>
    <w:p>
      <w:pPr>
        <w:widowControl w:val="0"/>
        <w:spacing w:line="240" w:lineRule="auto"/>
        <w:ind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4.保障责任：</w:t>
      </w:r>
    </w:p>
    <w:p>
      <w:pPr>
        <w:widowControl w:val="0"/>
        <w:spacing w:line="240" w:lineRule="auto"/>
        <w:ind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根据中标结果补充</w:t>
      </w:r>
      <w:r>
        <w:rPr>
          <w:rFonts w:hint="eastAsia" w:ascii="宋体" w:hAnsi="宋体" w:eastAsia="宋体" w:cs="宋体"/>
          <w:color w:val="000000"/>
          <w:kern w:val="2"/>
          <w:sz w:val="21"/>
          <w:szCs w:val="21"/>
          <w:lang w:eastAsia="zh-CN"/>
        </w:rPr>
        <w:t>】</w:t>
      </w:r>
    </w:p>
    <w:p>
      <w:pPr>
        <w:numPr>
          <w:ilvl w:val="-1"/>
          <w:numId w:val="0"/>
        </w:numPr>
        <w:spacing w:line="240" w:lineRule="auto"/>
        <w:ind w:leftChars="200" w:firstLine="0" w:firstLineChars="0"/>
        <w:jc w:val="both"/>
        <w:outlineLvl w:val="0"/>
        <w:rPr>
          <w:rFonts w:hint="eastAsia" w:ascii="宋体" w:hAnsi="宋体" w:eastAsia="宋体" w:cs="宋体"/>
          <w:sz w:val="21"/>
          <w:szCs w:val="21"/>
        </w:rPr>
      </w:pPr>
    </w:p>
    <w:p>
      <w:pPr>
        <w:numPr>
          <w:ilvl w:val="2"/>
          <w:numId w:val="10"/>
        </w:numPr>
        <w:spacing w:line="240" w:lineRule="auto"/>
        <w:ind w:firstLine="420" w:firstLineChars="200"/>
        <w:jc w:val="both"/>
        <w:outlineLvl w:val="0"/>
        <w:rPr>
          <w:rFonts w:hint="eastAsia" w:ascii="宋体" w:hAnsi="宋体" w:eastAsia="宋体" w:cs="宋体"/>
          <w:sz w:val="21"/>
          <w:szCs w:val="21"/>
        </w:rPr>
      </w:pPr>
      <w:r>
        <w:rPr>
          <w:rFonts w:hint="eastAsia" w:ascii="宋体" w:hAnsi="宋体" w:eastAsia="宋体" w:cs="宋体"/>
          <w:sz w:val="21"/>
          <w:szCs w:val="21"/>
        </w:rPr>
        <w:t>服务团队及分工</w:t>
      </w:r>
    </w:p>
    <w:p>
      <w:pPr>
        <w:widowControl w:val="0"/>
        <w:spacing w:line="240" w:lineRule="auto"/>
        <w:ind w:firstLine="420" w:firstLineChars="200"/>
        <w:jc w:val="both"/>
        <w:rPr>
          <w:rFonts w:hint="eastAsia" w:ascii="宋体" w:hAnsi="宋体" w:cs="宋体"/>
          <w:szCs w:val="21"/>
        </w:rPr>
      </w:pPr>
      <w:r>
        <w:rPr>
          <w:rFonts w:hint="eastAsia" w:ascii="宋体" w:hAnsi="宋体" w:eastAsia="宋体" w:cs="宋体"/>
          <w:color w:val="000000"/>
          <w:kern w:val="2"/>
          <w:sz w:val="21"/>
          <w:szCs w:val="21"/>
        </w:rPr>
        <w:t>1.乙方须针对本项目建立项目服务小组，明确岗位职责。服务团队如下：</w:t>
      </w:r>
    </w:p>
    <w:tbl>
      <w:tblPr>
        <w:tblStyle w:val="44"/>
        <w:tblW w:w="502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4"/>
        <w:gridCol w:w="1093"/>
        <w:gridCol w:w="4379"/>
        <w:gridCol w:w="2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7" w:hRule="atLeast"/>
          <w:tblHeader/>
        </w:trPr>
        <w:tc>
          <w:tcPr>
            <w:tcW w:w="510" w:type="pct"/>
            <w:noWrap w:val="0"/>
            <w:vAlign w:val="center"/>
          </w:tcPr>
          <w:p>
            <w:pPr>
              <w:pStyle w:val="212"/>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653" w:type="pct"/>
            <w:noWrap w:val="0"/>
            <w:vAlign w:val="center"/>
          </w:tcPr>
          <w:p>
            <w:pPr>
              <w:pStyle w:val="212"/>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姓</w:t>
            </w:r>
            <w:r>
              <w:rPr>
                <w:rFonts w:hint="eastAsia" w:ascii="宋体" w:hAnsi="宋体" w:eastAsia="宋体" w:cs="宋体"/>
                <w:b/>
                <w:sz w:val="21"/>
                <w:szCs w:val="21"/>
                <w:lang w:val="en-US"/>
              </w:rPr>
              <w:t xml:space="preserve"> </w:t>
            </w:r>
            <w:r>
              <w:rPr>
                <w:rFonts w:hint="eastAsia" w:ascii="宋体" w:hAnsi="宋体" w:eastAsia="宋体" w:cs="宋体"/>
                <w:b/>
                <w:sz w:val="21"/>
                <w:szCs w:val="21"/>
              </w:rPr>
              <w:t>名</w:t>
            </w:r>
          </w:p>
        </w:tc>
        <w:tc>
          <w:tcPr>
            <w:tcW w:w="2616" w:type="pct"/>
            <w:noWrap w:val="0"/>
            <w:vAlign w:val="center"/>
          </w:tcPr>
          <w:p>
            <w:pPr>
              <w:pStyle w:val="212"/>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分工职责</w:t>
            </w:r>
          </w:p>
        </w:tc>
        <w:tc>
          <w:tcPr>
            <w:tcW w:w="1221" w:type="pct"/>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b/>
                <w:sz w:val="21"/>
                <w:szCs w:val="21"/>
                <w:lang w:bidi="zh-CN"/>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 w:hRule="atLeast"/>
        </w:trPr>
        <w:tc>
          <w:tcPr>
            <w:tcW w:w="510" w:type="pct"/>
            <w:noWrap w:val="0"/>
            <w:vAlign w:val="center"/>
          </w:tcPr>
          <w:p>
            <w:pPr>
              <w:pStyle w:val="212"/>
              <w:spacing w:line="240" w:lineRule="auto"/>
              <w:jc w:val="center"/>
              <w:rPr>
                <w:rFonts w:hint="eastAsia" w:eastAsia="宋体" w:cs="宋体"/>
                <w:szCs w:val="21"/>
                <w:lang w:val="en-US" w:bidi="ar-SA"/>
              </w:rPr>
            </w:pPr>
            <w:r>
              <w:rPr>
                <w:rFonts w:hint="eastAsia" w:eastAsia="宋体" w:cs="宋体"/>
                <w:szCs w:val="21"/>
                <w:lang w:val="en-US" w:bidi="ar-SA"/>
              </w:rPr>
              <w:t>1</w:t>
            </w:r>
          </w:p>
        </w:tc>
        <w:tc>
          <w:tcPr>
            <w:tcW w:w="653" w:type="pct"/>
            <w:noWrap w:val="0"/>
            <w:vAlign w:val="center"/>
          </w:tcPr>
          <w:p>
            <w:pPr>
              <w:spacing w:line="240" w:lineRule="auto"/>
              <w:jc w:val="center"/>
              <w:textAlignment w:val="center"/>
              <w:rPr>
                <w:rFonts w:hint="eastAsia" w:ascii="宋体" w:hAnsi="宋体" w:eastAsia="宋体" w:cs="宋体"/>
                <w:szCs w:val="21"/>
              </w:rPr>
            </w:pPr>
          </w:p>
        </w:tc>
        <w:tc>
          <w:tcPr>
            <w:tcW w:w="2616" w:type="pct"/>
            <w:noWrap w:val="0"/>
            <w:vAlign w:val="center"/>
          </w:tcPr>
          <w:p>
            <w:pPr>
              <w:spacing w:line="240" w:lineRule="auto"/>
              <w:jc w:val="center"/>
              <w:textAlignment w:val="center"/>
              <w:rPr>
                <w:rFonts w:hint="eastAsia" w:ascii="宋体" w:hAnsi="宋体" w:eastAsia="宋体" w:cs="宋体"/>
                <w:szCs w:val="21"/>
              </w:rPr>
            </w:pPr>
          </w:p>
        </w:tc>
        <w:tc>
          <w:tcPr>
            <w:tcW w:w="1221" w:type="pct"/>
            <w:noWrap w:val="0"/>
            <w:vAlign w:val="center"/>
          </w:tcPr>
          <w:p>
            <w:pPr>
              <w:spacing w:line="240" w:lineRule="auto"/>
              <w:jc w:val="center"/>
              <w:textAlignment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10" w:type="pct"/>
            <w:noWrap w:val="0"/>
            <w:vAlign w:val="center"/>
          </w:tcPr>
          <w:p>
            <w:pPr>
              <w:pStyle w:val="212"/>
              <w:spacing w:line="240" w:lineRule="auto"/>
              <w:jc w:val="center"/>
              <w:rPr>
                <w:rFonts w:hint="eastAsia" w:eastAsia="宋体" w:cs="宋体"/>
                <w:szCs w:val="21"/>
                <w:lang w:val="en-US" w:bidi="ar-SA"/>
              </w:rPr>
            </w:pPr>
            <w:r>
              <w:rPr>
                <w:rFonts w:hint="eastAsia" w:eastAsia="宋体" w:cs="宋体"/>
                <w:szCs w:val="21"/>
                <w:lang w:val="en-US" w:bidi="ar-SA"/>
              </w:rPr>
              <w:t>2</w:t>
            </w:r>
          </w:p>
        </w:tc>
        <w:tc>
          <w:tcPr>
            <w:tcW w:w="653" w:type="pct"/>
            <w:noWrap w:val="0"/>
            <w:vAlign w:val="center"/>
          </w:tcPr>
          <w:p>
            <w:pPr>
              <w:spacing w:line="240" w:lineRule="auto"/>
              <w:jc w:val="center"/>
              <w:textAlignment w:val="center"/>
              <w:rPr>
                <w:rFonts w:hint="eastAsia" w:ascii="宋体" w:hAnsi="宋体" w:eastAsia="宋体" w:cs="宋体"/>
                <w:szCs w:val="21"/>
              </w:rPr>
            </w:pPr>
          </w:p>
        </w:tc>
        <w:tc>
          <w:tcPr>
            <w:tcW w:w="2616" w:type="pct"/>
            <w:noWrap w:val="0"/>
            <w:vAlign w:val="center"/>
          </w:tcPr>
          <w:p>
            <w:pPr>
              <w:spacing w:line="240" w:lineRule="auto"/>
              <w:jc w:val="center"/>
              <w:textAlignment w:val="center"/>
              <w:rPr>
                <w:rFonts w:hint="eastAsia" w:ascii="宋体" w:hAnsi="宋体" w:eastAsia="宋体" w:cs="宋体"/>
                <w:szCs w:val="21"/>
              </w:rPr>
            </w:pPr>
          </w:p>
        </w:tc>
        <w:tc>
          <w:tcPr>
            <w:tcW w:w="1221" w:type="pct"/>
            <w:noWrap w:val="0"/>
            <w:vAlign w:val="center"/>
          </w:tcPr>
          <w:p>
            <w:pPr>
              <w:spacing w:line="240" w:lineRule="auto"/>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10" w:type="pct"/>
            <w:noWrap w:val="0"/>
            <w:vAlign w:val="center"/>
          </w:tcPr>
          <w:p>
            <w:pPr>
              <w:pStyle w:val="212"/>
              <w:spacing w:line="240" w:lineRule="auto"/>
              <w:jc w:val="center"/>
              <w:rPr>
                <w:rFonts w:hint="eastAsia" w:eastAsia="宋体" w:cs="宋体"/>
                <w:szCs w:val="21"/>
                <w:lang w:val="en-US" w:bidi="ar-SA"/>
              </w:rPr>
            </w:pPr>
            <w:r>
              <w:rPr>
                <w:rFonts w:hint="eastAsia" w:eastAsia="宋体" w:cs="宋体"/>
                <w:szCs w:val="21"/>
                <w:lang w:val="en-US" w:bidi="ar-SA"/>
              </w:rPr>
              <w:t>3</w:t>
            </w:r>
          </w:p>
        </w:tc>
        <w:tc>
          <w:tcPr>
            <w:tcW w:w="653" w:type="pct"/>
            <w:noWrap w:val="0"/>
            <w:vAlign w:val="center"/>
          </w:tcPr>
          <w:p>
            <w:pPr>
              <w:spacing w:line="240" w:lineRule="auto"/>
              <w:jc w:val="center"/>
              <w:textAlignment w:val="center"/>
              <w:rPr>
                <w:rFonts w:hint="eastAsia" w:ascii="宋体" w:hAnsi="宋体" w:eastAsia="宋体" w:cs="宋体"/>
                <w:szCs w:val="21"/>
              </w:rPr>
            </w:pPr>
          </w:p>
        </w:tc>
        <w:tc>
          <w:tcPr>
            <w:tcW w:w="2616" w:type="pct"/>
            <w:noWrap w:val="0"/>
            <w:vAlign w:val="center"/>
          </w:tcPr>
          <w:p>
            <w:pPr>
              <w:spacing w:line="240" w:lineRule="auto"/>
              <w:jc w:val="center"/>
              <w:textAlignment w:val="center"/>
              <w:rPr>
                <w:rFonts w:hint="eastAsia" w:ascii="宋体" w:hAnsi="宋体" w:eastAsia="宋体" w:cs="宋体"/>
                <w:szCs w:val="21"/>
              </w:rPr>
            </w:pPr>
          </w:p>
        </w:tc>
        <w:tc>
          <w:tcPr>
            <w:tcW w:w="1221" w:type="pct"/>
            <w:noWrap w:val="0"/>
            <w:vAlign w:val="center"/>
          </w:tcPr>
          <w:p>
            <w:pPr>
              <w:spacing w:line="240" w:lineRule="auto"/>
              <w:jc w:val="center"/>
              <w:textAlignment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10" w:type="pct"/>
            <w:noWrap w:val="0"/>
            <w:vAlign w:val="center"/>
          </w:tcPr>
          <w:p>
            <w:pPr>
              <w:pStyle w:val="212"/>
              <w:spacing w:line="240" w:lineRule="auto"/>
              <w:jc w:val="center"/>
              <w:rPr>
                <w:rFonts w:hint="eastAsia" w:eastAsia="宋体" w:cs="宋体"/>
                <w:szCs w:val="21"/>
                <w:lang w:val="en-US" w:bidi="ar-SA"/>
              </w:rPr>
            </w:pPr>
            <w:r>
              <w:rPr>
                <w:rFonts w:hint="eastAsia" w:eastAsia="宋体" w:cs="宋体"/>
                <w:szCs w:val="21"/>
                <w:lang w:val="en-US" w:bidi="ar-SA"/>
              </w:rPr>
              <w:t>4</w:t>
            </w:r>
          </w:p>
        </w:tc>
        <w:tc>
          <w:tcPr>
            <w:tcW w:w="653" w:type="pct"/>
            <w:noWrap w:val="0"/>
            <w:vAlign w:val="center"/>
          </w:tcPr>
          <w:p>
            <w:pPr>
              <w:spacing w:line="240" w:lineRule="auto"/>
              <w:jc w:val="center"/>
              <w:textAlignment w:val="center"/>
              <w:rPr>
                <w:rFonts w:hint="eastAsia" w:ascii="宋体" w:hAnsi="宋体" w:eastAsia="宋体" w:cs="宋体"/>
                <w:szCs w:val="21"/>
              </w:rPr>
            </w:pPr>
          </w:p>
        </w:tc>
        <w:tc>
          <w:tcPr>
            <w:tcW w:w="2616" w:type="pct"/>
            <w:noWrap w:val="0"/>
            <w:vAlign w:val="center"/>
          </w:tcPr>
          <w:p>
            <w:pPr>
              <w:spacing w:line="240" w:lineRule="auto"/>
              <w:jc w:val="center"/>
              <w:textAlignment w:val="center"/>
              <w:rPr>
                <w:rFonts w:hint="eastAsia" w:ascii="宋体" w:hAnsi="宋体" w:eastAsia="宋体" w:cs="宋体"/>
                <w:szCs w:val="21"/>
              </w:rPr>
            </w:pPr>
          </w:p>
        </w:tc>
        <w:tc>
          <w:tcPr>
            <w:tcW w:w="1221" w:type="pct"/>
            <w:noWrap w:val="0"/>
            <w:vAlign w:val="center"/>
          </w:tcPr>
          <w:p>
            <w:pPr>
              <w:spacing w:line="240" w:lineRule="auto"/>
              <w:jc w:val="center"/>
              <w:textAlignment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10" w:type="pct"/>
            <w:noWrap w:val="0"/>
            <w:vAlign w:val="center"/>
          </w:tcPr>
          <w:p>
            <w:pPr>
              <w:pStyle w:val="212"/>
              <w:spacing w:line="240" w:lineRule="auto"/>
              <w:jc w:val="center"/>
              <w:rPr>
                <w:rFonts w:hint="eastAsia" w:eastAsia="宋体" w:cs="宋体"/>
                <w:szCs w:val="21"/>
                <w:lang w:val="en-US" w:bidi="ar-SA"/>
              </w:rPr>
            </w:pPr>
            <w:r>
              <w:rPr>
                <w:rFonts w:hint="eastAsia" w:eastAsia="宋体" w:cs="宋体"/>
                <w:szCs w:val="21"/>
                <w:lang w:val="en-US" w:bidi="ar-SA"/>
              </w:rPr>
              <w:t>5</w:t>
            </w:r>
          </w:p>
        </w:tc>
        <w:tc>
          <w:tcPr>
            <w:tcW w:w="653" w:type="pct"/>
            <w:noWrap w:val="0"/>
            <w:vAlign w:val="center"/>
          </w:tcPr>
          <w:p>
            <w:pPr>
              <w:spacing w:line="240" w:lineRule="auto"/>
              <w:jc w:val="center"/>
              <w:textAlignment w:val="center"/>
              <w:rPr>
                <w:rFonts w:hint="eastAsia" w:ascii="宋体" w:hAnsi="宋体" w:eastAsia="宋体" w:cs="宋体"/>
                <w:szCs w:val="21"/>
              </w:rPr>
            </w:pPr>
          </w:p>
        </w:tc>
        <w:tc>
          <w:tcPr>
            <w:tcW w:w="2616" w:type="pct"/>
            <w:noWrap w:val="0"/>
            <w:vAlign w:val="center"/>
          </w:tcPr>
          <w:p>
            <w:pPr>
              <w:spacing w:line="240" w:lineRule="auto"/>
              <w:jc w:val="center"/>
              <w:textAlignment w:val="center"/>
              <w:rPr>
                <w:rFonts w:hint="eastAsia" w:ascii="宋体" w:hAnsi="宋体" w:eastAsia="宋体" w:cs="宋体"/>
                <w:szCs w:val="21"/>
              </w:rPr>
            </w:pPr>
          </w:p>
        </w:tc>
        <w:tc>
          <w:tcPr>
            <w:tcW w:w="1221" w:type="pct"/>
            <w:noWrap w:val="0"/>
            <w:vAlign w:val="center"/>
          </w:tcPr>
          <w:p>
            <w:pPr>
              <w:pStyle w:val="2"/>
              <w:spacing w:line="240" w:lineRule="auto"/>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10" w:type="pct"/>
            <w:noWrap w:val="0"/>
            <w:vAlign w:val="center"/>
          </w:tcPr>
          <w:p>
            <w:pPr>
              <w:pStyle w:val="212"/>
              <w:spacing w:line="240" w:lineRule="auto"/>
              <w:jc w:val="center"/>
              <w:rPr>
                <w:rFonts w:hint="default" w:eastAsia="宋体" w:cs="宋体"/>
                <w:szCs w:val="21"/>
                <w:lang w:val="en-US" w:eastAsia="zh-CN" w:bidi="ar-SA"/>
              </w:rPr>
            </w:pPr>
            <w:r>
              <w:rPr>
                <w:rFonts w:hint="eastAsia" w:eastAsia="宋体" w:cs="宋体"/>
                <w:szCs w:val="21"/>
                <w:lang w:val="en-US" w:eastAsia="zh-CN" w:bidi="ar-SA"/>
              </w:rPr>
              <w:t>...</w:t>
            </w:r>
          </w:p>
        </w:tc>
        <w:tc>
          <w:tcPr>
            <w:tcW w:w="653" w:type="pct"/>
            <w:noWrap w:val="0"/>
            <w:vAlign w:val="center"/>
          </w:tcPr>
          <w:p>
            <w:pPr>
              <w:spacing w:line="240" w:lineRule="auto"/>
              <w:jc w:val="center"/>
              <w:textAlignment w:val="center"/>
              <w:rPr>
                <w:rFonts w:hint="eastAsia" w:ascii="宋体" w:hAnsi="宋体" w:eastAsia="宋体" w:cs="宋体"/>
                <w:szCs w:val="21"/>
              </w:rPr>
            </w:pPr>
          </w:p>
        </w:tc>
        <w:tc>
          <w:tcPr>
            <w:tcW w:w="2616" w:type="pct"/>
            <w:noWrap w:val="0"/>
            <w:vAlign w:val="center"/>
          </w:tcPr>
          <w:p>
            <w:pPr>
              <w:spacing w:line="240" w:lineRule="auto"/>
              <w:jc w:val="center"/>
              <w:textAlignment w:val="center"/>
              <w:rPr>
                <w:rFonts w:hint="eastAsia" w:ascii="宋体" w:hAnsi="宋体" w:eastAsia="宋体" w:cs="宋体"/>
                <w:szCs w:val="21"/>
              </w:rPr>
            </w:pPr>
          </w:p>
        </w:tc>
        <w:tc>
          <w:tcPr>
            <w:tcW w:w="1221" w:type="pct"/>
            <w:noWrap w:val="0"/>
            <w:vAlign w:val="center"/>
          </w:tcPr>
          <w:p>
            <w:pPr>
              <w:pStyle w:val="2"/>
              <w:spacing w:line="240" w:lineRule="auto"/>
              <w:jc w:val="center"/>
              <w:rPr>
                <w:rFonts w:hint="eastAsia" w:ascii="宋体" w:hAnsi="宋体" w:eastAsia="宋体" w:cs="宋体"/>
                <w:sz w:val="21"/>
                <w:szCs w:val="21"/>
              </w:rPr>
            </w:pPr>
          </w:p>
        </w:tc>
      </w:tr>
    </w:tbl>
    <w:p>
      <w:pPr>
        <w:ind w:firstLine="420" w:firstLineChars="200"/>
        <w:rPr>
          <w:rFonts w:hint="eastAsia" w:ascii="宋体" w:hAnsi="宋体" w:eastAsia="宋体" w:cs="宋体"/>
          <w:sz w:val="21"/>
          <w:szCs w:val="21"/>
        </w:rPr>
      </w:pP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2.乙方应指定第一联络人（姓名：</w:t>
      </w:r>
      <w:r>
        <w:rPr>
          <w:rFonts w:hint="eastAsia" w:ascii="宋体" w:hAnsi="宋体" w:eastAsia="宋体" w:cs="宋体"/>
          <w:sz w:val="21"/>
          <w:szCs w:val="21"/>
          <w:lang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，联系方式：</w:t>
      </w:r>
      <w:r>
        <w:rPr>
          <w:rFonts w:hint="eastAsia" w:ascii="宋体" w:hAnsi="宋体" w:eastAsia="宋体" w:cs="宋体"/>
          <w:sz w:val="21"/>
          <w:szCs w:val="21"/>
          <w:lang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主要负责本项目组织实施与总体管理各项工作，包括但不限于：与甲方及保险经纪人的日常协调、参加项目相关会议、负责组织甲方的培训工作等。第一联络人工作能力无法达到甲方要求，乙方应立即更换第一联络人。第一联络人发生变动，乙方应在变动24小时之内书面通知甲方及保险经纪人，并指定新的第一联络人。</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3.乙方项目团队成员在保险期间内应保持稳定，确因客观原因需进行人员变动的，应提前10日书面告知保险经纪人和甲方同意并提供替换的服务成员姓名、联系方式等相关信息。</w:t>
      </w:r>
    </w:p>
    <w:p>
      <w:pPr>
        <w:numPr>
          <w:ilvl w:val="2"/>
          <w:numId w:val="10"/>
        </w:numPr>
        <w:spacing w:line="240" w:lineRule="auto"/>
        <w:ind w:firstLine="420" w:firstLineChars="200"/>
        <w:jc w:val="both"/>
        <w:outlineLvl w:val="0"/>
        <w:rPr>
          <w:rFonts w:hint="eastAsia" w:ascii="宋体" w:hAnsi="宋体" w:eastAsia="宋体" w:cs="宋体"/>
          <w:sz w:val="21"/>
          <w:szCs w:val="21"/>
        </w:rPr>
      </w:pPr>
      <w:r>
        <w:rPr>
          <w:rFonts w:hint="eastAsia" w:ascii="宋体" w:hAnsi="宋体" w:eastAsia="宋体" w:cs="宋体"/>
          <w:sz w:val="21"/>
          <w:szCs w:val="21"/>
        </w:rPr>
        <w:t>服务内容</w:t>
      </w:r>
    </w:p>
    <w:p>
      <w:pPr>
        <w:spacing w:line="240" w:lineRule="auto"/>
        <w:ind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一、承保服务</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乙方应为本项目提供承保服务，服务内容如下：</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1.乙方针对本项目建立项目服务小组，明确岗位职责，设立“第一责任人”制度，全权负责投保及索赔的联系事宜，分工明确、科学高效。</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2.乙方应设有24小时全天报案服务电话，供投保单位及被保险人随时查询投保、保全、理赔等信息。</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3.乙方必须与本项目保险经纪人保持良好沟通、积极配合与保险经纪人开展工作，为本项目提供高效、专业的保险服务。</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4. 乙方须明确投保资料、简化投保流程。如甲方未在规定时效内缴纳保费的，不影响保单效力，保险责任期限开始后实际付款前，乙方也应按规定保险期限承担保险责任。</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5.乙方在收到批改申请后及时出具批单。</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6.乙方需提供本项目使用的保险条款明细措辞，但不得与</w:t>
      </w:r>
      <w:r>
        <w:rPr>
          <w:rFonts w:hint="eastAsia" w:ascii="宋体" w:hAnsi="宋体" w:cs="宋体"/>
          <w:sz w:val="21"/>
          <w:szCs w:val="21"/>
          <w:lang w:eastAsia="zh-CN"/>
        </w:rPr>
        <w:t>采购</w:t>
      </w:r>
      <w:r>
        <w:rPr>
          <w:rFonts w:hint="eastAsia" w:ascii="宋体" w:hAnsi="宋体" w:eastAsia="宋体" w:cs="宋体"/>
          <w:sz w:val="21"/>
          <w:szCs w:val="21"/>
        </w:rPr>
        <w:t>文件所附保险条款相冲突，如存在冲突的，以</w:t>
      </w:r>
      <w:r>
        <w:rPr>
          <w:rFonts w:hint="eastAsia" w:ascii="宋体" w:hAnsi="宋体" w:cs="宋体"/>
          <w:sz w:val="21"/>
          <w:szCs w:val="21"/>
          <w:lang w:eastAsia="zh-CN"/>
        </w:rPr>
        <w:t>采购</w:t>
      </w:r>
      <w:r>
        <w:rPr>
          <w:rFonts w:hint="eastAsia" w:ascii="宋体" w:hAnsi="宋体" w:eastAsia="宋体" w:cs="宋体"/>
          <w:sz w:val="21"/>
          <w:szCs w:val="21"/>
        </w:rPr>
        <w:t>文件的保险方案和保险条款为准。</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7.在服务期内，如</w:t>
      </w:r>
      <w:r>
        <w:rPr>
          <w:rFonts w:hint="eastAsia" w:ascii="宋体" w:hAnsi="宋体" w:eastAsia="宋体" w:cs="宋体"/>
          <w:sz w:val="21"/>
          <w:szCs w:val="21"/>
          <w:lang w:eastAsia="zh-CN"/>
        </w:rPr>
        <w:t>甲方</w:t>
      </w:r>
      <w:r>
        <w:rPr>
          <w:rFonts w:hint="eastAsia" w:ascii="宋体" w:hAnsi="宋体" w:eastAsia="宋体" w:cs="宋体"/>
          <w:sz w:val="21"/>
          <w:szCs w:val="21"/>
        </w:rPr>
        <w:t>有新增加投保人员，则享受与本项目相同承保方案与费率。</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8.在收到中标通知书后5个工作日内，乙方须与甲方签订保险合同，乙方投标文件为保险合同的有效组成部分，如中标单位违反承诺、拒绝签订保险合同，视为其自动放弃中标资格。</w:t>
      </w:r>
    </w:p>
    <w:p>
      <w:pPr>
        <w:spacing w:line="240" w:lineRule="auto"/>
        <w:ind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二、理赔服务</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乙方应按</w:t>
      </w:r>
      <w:r>
        <w:rPr>
          <w:rFonts w:hint="eastAsia" w:ascii="宋体" w:hAnsi="宋体" w:cs="宋体"/>
          <w:sz w:val="21"/>
          <w:szCs w:val="21"/>
          <w:lang w:eastAsia="zh-CN"/>
        </w:rPr>
        <w:t>采购</w:t>
      </w:r>
      <w:r>
        <w:rPr>
          <w:rFonts w:hint="eastAsia" w:ascii="宋体" w:hAnsi="宋体" w:eastAsia="宋体" w:cs="宋体"/>
          <w:sz w:val="21"/>
          <w:szCs w:val="21"/>
        </w:rPr>
        <w:t>文件要求及投标文件承诺提供理赔服务，乙方对事故的处理承诺按投标文件约定的理赔时效要求履行合同义务，如未按服务承诺履行合同义务，甲方有权提前单方面终止合同，并由乙方承担由此给甲方或参保人造成的经济损失。乙方提供理赔服务内容如下：</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1.乙方须指定理赔专职人员对接保险经纪人服务团队，处理定责、核损、赔付等核赔工作；乙方在处理案件过程中，必须与甲方及保险经纪人保持良好沟通并严格按投标文件内容提供保险服务。</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2.为保证理赔报案的便捷性，乙方须提供多种接报案方式，包括但不限于7*24小时热线电话接报案、专职人员接报案、微信公众号/小程序自助报案等；</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3.乙方接报案后应明确告知被保险人所需提供的理赔单证清单、模板及填写要求；</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4.理赔单证基本要求如下：</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（1）共性单证，即所有理赔案件均须提供的理赔单证：理赔申请书、申请人身份证正反面、申请人银行卡账号。</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（2）个性单证，即根据申请索赔的案件保障类型提供相应的理赔单证：</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128"/>
        <w:gridCol w:w="5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63" w:type="pct"/>
            <w:noWrap w:val="0"/>
            <w:vAlign w:val="center"/>
          </w:tcPr>
          <w:p>
            <w:pPr>
              <w:widowControl w:val="0"/>
              <w:jc w:val="center"/>
              <w:rPr>
                <w:rFonts w:hint="eastAsia" w:ascii="宋体" w:hAnsi="宋体" w:cs="宋体"/>
                <w:b/>
                <w:bCs/>
                <w:sz w:val="21"/>
                <w:szCs w:val="21"/>
              </w:rPr>
            </w:pPr>
            <w:r>
              <w:rPr>
                <w:rFonts w:hint="eastAsia" w:ascii="宋体" w:hAnsi="宋体" w:cs="宋体"/>
                <w:b/>
                <w:bCs/>
                <w:sz w:val="21"/>
                <w:szCs w:val="21"/>
              </w:rPr>
              <w:t>序号</w:t>
            </w:r>
          </w:p>
        </w:tc>
        <w:tc>
          <w:tcPr>
            <w:tcW w:w="1248" w:type="pct"/>
            <w:noWrap w:val="0"/>
            <w:vAlign w:val="center"/>
          </w:tcPr>
          <w:p>
            <w:pPr>
              <w:widowControl w:val="0"/>
              <w:jc w:val="center"/>
              <w:rPr>
                <w:rFonts w:hint="eastAsia" w:ascii="宋体" w:hAnsi="宋体" w:cs="宋体"/>
                <w:b/>
                <w:bCs/>
                <w:sz w:val="21"/>
                <w:szCs w:val="21"/>
              </w:rPr>
            </w:pPr>
            <w:r>
              <w:rPr>
                <w:rFonts w:hint="eastAsia" w:ascii="宋体" w:hAnsi="宋体" w:cs="宋体"/>
                <w:b/>
                <w:bCs/>
                <w:sz w:val="21"/>
                <w:szCs w:val="21"/>
              </w:rPr>
              <w:t>索赔保障类型</w:t>
            </w:r>
          </w:p>
        </w:tc>
        <w:tc>
          <w:tcPr>
            <w:tcW w:w="3288" w:type="pct"/>
            <w:noWrap w:val="0"/>
            <w:vAlign w:val="center"/>
          </w:tcPr>
          <w:p>
            <w:pPr>
              <w:widowControl w:val="0"/>
              <w:jc w:val="center"/>
              <w:rPr>
                <w:rFonts w:hint="eastAsia" w:ascii="宋体" w:hAnsi="宋体" w:cs="宋体"/>
                <w:b/>
                <w:bCs/>
                <w:sz w:val="21"/>
                <w:szCs w:val="21"/>
              </w:rPr>
            </w:pPr>
            <w:r>
              <w:rPr>
                <w:rFonts w:hint="eastAsia" w:ascii="宋体" w:hAnsi="宋体" w:cs="宋体"/>
                <w:b/>
                <w:bCs/>
                <w:sz w:val="21"/>
                <w:szCs w:val="21"/>
              </w:rPr>
              <w:t>索赔资料清单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vMerge w:val="restart"/>
            <w:noWrap w:val="0"/>
            <w:vAlign w:val="center"/>
          </w:tcPr>
          <w:p>
            <w:pPr>
              <w:widowControl w:val="0"/>
              <w:jc w:val="center"/>
              <w:rPr>
                <w:rFonts w:hint="eastAsia" w:ascii="宋体" w:hAnsi="宋体" w:cs="宋体"/>
                <w:sz w:val="21"/>
                <w:szCs w:val="21"/>
              </w:rPr>
            </w:pPr>
            <w:r>
              <w:rPr>
                <w:rFonts w:hint="eastAsia" w:ascii="宋体" w:hAnsi="宋体" w:cs="宋体"/>
                <w:sz w:val="21"/>
                <w:szCs w:val="21"/>
              </w:rPr>
              <w:t>1</w:t>
            </w:r>
          </w:p>
        </w:tc>
        <w:tc>
          <w:tcPr>
            <w:tcW w:w="1248" w:type="pct"/>
            <w:vMerge w:val="restart"/>
            <w:noWrap w:val="0"/>
            <w:vAlign w:val="center"/>
          </w:tcPr>
          <w:p>
            <w:pPr>
              <w:widowControl w:val="0"/>
              <w:jc w:val="center"/>
              <w:rPr>
                <w:rFonts w:hint="eastAsia" w:ascii="宋体" w:hAnsi="宋体" w:cs="宋体"/>
                <w:sz w:val="21"/>
                <w:szCs w:val="21"/>
              </w:rPr>
            </w:pPr>
            <w:r>
              <w:rPr>
                <w:rFonts w:hint="eastAsia" w:ascii="宋体" w:hAnsi="宋体" w:cs="宋体"/>
                <w:sz w:val="21"/>
                <w:szCs w:val="21"/>
              </w:rPr>
              <w:t>身故保险金</w:t>
            </w:r>
          </w:p>
        </w:tc>
        <w:tc>
          <w:tcPr>
            <w:tcW w:w="3288" w:type="pct"/>
            <w:noWrap w:val="0"/>
            <w:vAlign w:val="center"/>
          </w:tcPr>
          <w:p>
            <w:pPr>
              <w:widowControl w:val="0"/>
              <w:jc w:val="center"/>
              <w:rPr>
                <w:rFonts w:hint="eastAsia" w:ascii="宋体" w:hAnsi="宋体" w:cs="宋体"/>
                <w:sz w:val="21"/>
                <w:szCs w:val="21"/>
              </w:rPr>
            </w:pPr>
            <w:r>
              <w:rPr>
                <w:rFonts w:hint="eastAsia" w:ascii="宋体" w:hAnsi="宋体" w:cs="宋体"/>
                <w:sz w:val="21"/>
                <w:szCs w:val="21"/>
              </w:rPr>
              <w:t>病历资料（出院小结、医院诊断证明书等）、死亡记录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vMerge w:val="continue"/>
            <w:noWrap w:val="0"/>
            <w:vAlign w:val="center"/>
          </w:tcPr>
          <w:p>
            <w:pPr>
              <w:widowControl w:val="0"/>
              <w:jc w:val="center"/>
              <w:rPr>
                <w:rFonts w:hint="eastAsia" w:ascii="宋体" w:hAnsi="宋体" w:cs="宋体"/>
                <w:sz w:val="21"/>
                <w:szCs w:val="21"/>
              </w:rPr>
            </w:pPr>
          </w:p>
        </w:tc>
        <w:tc>
          <w:tcPr>
            <w:tcW w:w="1248" w:type="pct"/>
            <w:vMerge w:val="continue"/>
            <w:noWrap w:val="0"/>
            <w:vAlign w:val="center"/>
          </w:tcPr>
          <w:p>
            <w:pPr>
              <w:widowControl w:val="0"/>
              <w:jc w:val="center"/>
              <w:rPr>
                <w:rFonts w:hint="eastAsia" w:ascii="宋体" w:hAnsi="宋体" w:cs="宋体"/>
                <w:sz w:val="21"/>
                <w:szCs w:val="21"/>
              </w:rPr>
            </w:pPr>
          </w:p>
        </w:tc>
        <w:tc>
          <w:tcPr>
            <w:tcW w:w="3288" w:type="pct"/>
            <w:noWrap w:val="0"/>
            <w:vAlign w:val="center"/>
          </w:tcPr>
          <w:p>
            <w:pPr>
              <w:widowControl w:val="0"/>
              <w:jc w:val="center"/>
              <w:rPr>
                <w:rFonts w:hint="eastAsia" w:ascii="宋体" w:hAnsi="宋体" w:cs="宋体"/>
                <w:sz w:val="21"/>
                <w:szCs w:val="21"/>
              </w:rPr>
            </w:pPr>
            <w:r>
              <w:rPr>
                <w:rFonts w:hint="eastAsia" w:ascii="宋体" w:hAnsi="宋体" w:cs="宋体"/>
                <w:sz w:val="21"/>
                <w:szCs w:val="21"/>
              </w:rPr>
              <w:t>死亡证明、火化证明、户籍注销证明（三选二）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vMerge w:val="continue"/>
            <w:noWrap w:val="0"/>
            <w:vAlign w:val="center"/>
          </w:tcPr>
          <w:p>
            <w:pPr>
              <w:widowControl w:val="0"/>
              <w:jc w:val="center"/>
              <w:rPr>
                <w:rFonts w:hint="eastAsia" w:ascii="宋体" w:hAnsi="宋体" w:cs="宋体"/>
                <w:sz w:val="21"/>
                <w:szCs w:val="21"/>
              </w:rPr>
            </w:pPr>
          </w:p>
        </w:tc>
        <w:tc>
          <w:tcPr>
            <w:tcW w:w="1248" w:type="pct"/>
            <w:vMerge w:val="continue"/>
            <w:noWrap w:val="0"/>
            <w:vAlign w:val="center"/>
          </w:tcPr>
          <w:p>
            <w:pPr>
              <w:widowControl w:val="0"/>
              <w:jc w:val="center"/>
              <w:rPr>
                <w:rFonts w:hint="eastAsia" w:ascii="宋体" w:hAnsi="宋体" w:cs="宋体"/>
                <w:sz w:val="21"/>
                <w:szCs w:val="21"/>
              </w:rPr>
            </w:pPr>
          </w:p>
        </w:tc>
        <w:tc>
          <w:tcPr>
            <w:tcW w:w="3288" w:type="pct"/>
            <w:noWrap w:val="0"/>
            <w:vAlign w:val="center"/>
          </w:tcPr>
          <w:p>
            <w:pPr>
              <w:widowControl w:val="0"/>
              <w:jc w:val="center"/>
              <w:rPr>
                <w:rFonts w:hint="eastAsia" w:ascii="宋体" w:hAnsi="宋体" w:cs="宋体"/>
                <w:sz w:val="21"/>
                <w:szCs w:val="21"/>
              </w:rPr>
            </w:pPr>
            <w:r>
              <w:rPr>
                <w:rFonts w:hint="eastAsia" w:ascii="宋体" w:hAnsi="宋体" w:cs="宋体"/>
                <w:sz w:val="21"/>
                <w:szCs w:val="21"/>
              </w:rPr>
              <w:t>未指定受益人的相关继承权证明材料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63" w:type="pct"/>
            <w:noWrap w:val="0"/>
            <w:vAlign w:val="center"/>
          </w:tcPr>
          <w:p>
            <w:pPr>
              <w:widowControl w:val="0"/>
              <w:jc w:val="center"/>
              <w:rPr>
                <w:rFonts w:hint="eastAsia" w:ascii="宋体" w:hAnsi="宋体" w:cs="宋体"/>
                <w:sz w:val="21"/>
                <w:szCs w:val="21"/>
              </w:rPr>
            </w:pPr>
            <w:r>
              <w:rPr>
                <w:rFonts w:hint="eastAsia" w:ascii="宋体" w:hAnsi="宋体" w:cs="宋体"/>
                <w:sz w:val="21"/>
                <w:szCs w:val="21"/>
              </w:rPr>
              <w:t>2</w:t>
            </w:r>
          </w:p>
        </w:tc>
        <w:tc>
          <w:tcPr>
            <w:tcW w:w="1248" w:type="pct"/>
            <w:noWrap w:val="0"/>
            <w:vAlign w:val="center"/>
          </w:tcPr>
          <w:p>
            <w:pPr>
              <w:widowControl w:val="0"/>
              <w:jc w:val="center"/>
              <w:rPr>
                <w:rFonts w:hint="eastAsia" w:ascii="宋体" w:hAnsi="宋体" w:cs="宋体"/>
                <w:sz w:val="21"/>
                <w:szCs w:val="21"/>
              </w:rPr>
            </w:pPr>
            <w:r>
              <w:rPr>
                <w:rFonts w:hint="eastAsia" w:ascii="宋体" w:hAnsi="宋体" w:cs="宋体"/>
                <w:sz w:val="21"/>
                <w:szCs w:val="21"/>
              </w:rPr>
              <w:t>伤残保险金</w:t>
            </w:r>
          </w:p>
        </w:tc>
        <w:tc>
          <w:tcPr>
            <w:tcW w:w="3288" w:type="pct"/>
            <w:noWrap w:val="0"/>
            <w:vAlign w:val="center"/>
          </w:tcPr>
          <w:p>
            <w:pPr>
              <w:widowControl w:val="0"/>
              <w:jc w:val="center"/>
              <w:rPr>
                <w:rFonts w:hint="eastAsia" w:ascii="宋体" w:hAnsi="宋体" w:cs="宋体"/>
                <w:sz w:val="21"/>
                <w:szCs w:val="21"/>
              </w:rPr>
            </w:pPr>
            <w:r>
              <w:rPr>
                <w:rFonts w:hint="eastAsia" w:ascii="宋体" w:hAnsi="宋体" w:cs="宋体"/>
                <w:sz w:val="21"/>
                <w:szCs w:val="21"/>
              </w:rPr>
              <w:t>病历资料（出院小结、医院诊断证明书等）、伤残鉴定报告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noWrap w:val="0"/>
            <w:vAlign w:val="center"/>
          </w:tcPr>
          <w:p>
            <w:pPr>
              <w:widowControl w:val="0"/>
              <w:jc w:val="center"/>
              <w:rPr>
                <w:rFonts w:hint="eastAsia" w:ascii="宋体" w:hAnsi="宋体" w:cs="宋体"/>
                <w:sz w:val="21"/>
                <w:szCs w:val="21"/>
              </w:rPr>
            </w:pPr>
            <w:r>
              <w:rPr>
                <w:rFonts w:hint="eastAsia" w:ascii="宋体" w:hAnsi="宋体" w:cs="宋体"/>
                <w:sz w:val="21"/>
                <w:szCs w:val="21"/>
              </w:rPr>
              <w:t>3</w:t>
            </w:r>
          </w:p>
        </w:tc>
        <w:tc>
          <w:tcPr>
            <w:tcW w:w="1248" w:type="pct"/>
            <w:noWrap w:val="0"/>
            <w:vAlign w:val="center"/>
          </w:tcPr>
          <w:p>
            <w:pPr>
              <w:widowControl w:val="0"/>
              <w:jc w:val="center"/>
              <w:rPr>
                <w:rFonts w:hint="eastAsia" w:ascii="宋体" w:hAnsi="宋体" w:cs="宋体"/>
                <w:sz w:val="21"/>
                <w:szCs w:val="21"/>
              </w:rPr>
            </w:pPr>
            <w:r>
              <w:rPr>
                <w:rFonts w:hint="eastAsia" w:ascii="宋体" w:hAnsi="宋体" w:cs="宋体"/>
                <w:sz w:val="21"/>
                <w:szCs w:val="21"/>
              </w:rPr>
              <w:t>交通意外身故/伤残保险金</w:t>
            </w:r>
          </w:p>
        </w:tc>
        <w:tc>
          <w:tcPr>
            <w:tcW w:w="3288" w:type="pct"/>
            <w:noWrap w:val="0"/>
            <w:vAlign w:val="center"/>
          </w:tcPr>
          <w:p>
            <w:pPr>
              <w:widowControl w:val="0"/>
              <w:jc w:val="center"/>
              <w:rPr>
                <w:rFonts w:hint="eastAsia" w:ascii="宋体" w:hAnsi="宋体" w:cs="宋体"/>
                <w:sz w:val="21"/>
                <w:szCs w:val="21"/>
              </w:rPr>
            </w:pPr>
            <w:r>
              <w:rPr>
                <w:rFonts w:hint="eastAsia" w:ascii="宋体" w:hAnsi="宋体" w:cs="宋体"/>
                <w:sz w:val="21"/>
                <w:szCs w:val="21"/>
              </w:rPr>
              <w:t>交通意外伤残、死亡还需提供交通部门出具的《道路交通事故认定书》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noWrap w:val="0"/>
            <w:vAlign w:val="center"/>
          </w:tcPr>
          <w:p>
            <w:pPr>
              <w:widowControl w:val="0"/>
              <w:jc w:val="center"/>
              <w:rPr>
                <w:rFonts w:hint="eastAsia" w:ascii="宋体" w:hAnsi="宋体" w:cs="宋体"/>
                <w:sz w:val="21"/>
                <w:szCs w:val="21"/>
              </w:rPr>
            </w:pPr>
            <w:r>
              <w:rPr>
                <w:rFonts w:hint="eastAsia" w:ascii="宋体" w:hAnsi="宋体" w:cs="宋体"/>
                <w:sz w:val="21"/>
                <w:szCs w:val="21"/>
              </w:rPr>
              <w:t>4</w:t>
            </w:r>
          </w:p>
        </w:tc>
        <w:tc>
          <w:tcPr>
            <w:tcW w:w="1248" w:type="pct"/>
            <w:noWrap w:val="0"/>
            <w:vAlign w:val="center"/>
          </w:tcPr>
          <w:p>
            <w:pPr>
              <w:widowControl w:val="0"/>
              <w:jc w:val="center"/>
              <w:rPr>
                <w:rFonts w:hint="eastAsia" w:ascii="宋体" w:hAnsi="宋体" w:cs="宋体"/>
                <w:sz w:val="21"/>
                <w:szCs w:val="21"/>
              </w:rPr>
            </w:pPr>
            <w:r>
              <w:rPr>
                <w:rFonts w:hint="eastAsia" w:ascii="宋体" w:hAnsi="宋体" w:cs="宋体"/>
                <w:sz w:val="21"/>
                <w:szCs w:val="21"/>
              </w:rPr>
              <w:t>意外门诊医疗费用</w:t>
            </w:r>
          </w:p>
        </w:tc>
        <w:tc>
          <w:tcPr>
            <w:tcW w:w="3288" w:type="pct"/>
            <w:noWrap w:val="0"/>
            <w:vAlign w:val="center"/>
          </w:tcPr>
          <w:p>
            <w:pPr>
              <w:widowControl w:val="0"/>
              <w:jc w:val="center"/>
              <w:rPr>
                <w:rFonts w:hint="eastAsia" w:ascii="宋体" w:hAnsi="宋体" w:cs="宋体"/>
                <w:sz w:val="21"/>
                <w:szCs w:val="21"/>
              </w:rPr>
            </w:pPr>
            <w:r>
              <w:rPr>
                <w:rFonts w:hint="eastAsia" w:ascii="宋体" w:hAnsi="宋体" w:cs="宋体"/>
                <w:sz w:val="21"/>
                <w:szCs w:val="21"/>
              </w:rPr>
              <w:t>门诊病历、费用清单、发票原件、医疗诊断证明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noWrap w:val="0"/>
            <w:vAlign w:val="center"/>
          </w:tcPr>
          <w:p>
            <w:pPr>
              <w:widowControl w:val="0"/>
              <w:jc w:val="center"/>
              <w:rPr>
                <w:rFonts w:hint="eastAsia" w:ascii="宋体" w:hAnsi="宋体" w:cs="宋体"/>
                <w:sz w:val="21"/>
                <w:szCs w:val="21"/>
              </w:rPr>
            </w:pPr>
            <w:r>
              <w:rPr>
                <w:rFonts w:hint="eastAsia" w:ascii="宋体" w:hAnsi="宋体" w:cs="宋体"/>
                <w:sz w:val="21"/>
                <w:szCs w:val="21"/>
              </w:rPr>
              <w:t>5</w:t>
            </w:r>
          </w:p>
        </w:tc>
        <w:tc>
          <w:tcPr>
            <w:tcW w:w="1248" w:type="pct"/>
            <w:noWrap w:val="0"/>
            <w:vAlign w:val="center"/>
          </w:tcPr>
          <w:p>
            <w:pPr>
              <w:widowControl w:val="0"/>
              <w:jc w:val="center"/>
              <w:rPr>
                <w:rFonts w:hint="eastAsia" w:ascii="宋体" w:hAnsi="宋体" w:cs="宋体"/>
                <w:sz w:val="21"/>
                <w:szCs w:val="21"/>
              </w:rPr>
            </w:pPr>
            <w:r>
              <w:rPr>
                <w:rFonts w:hint="eastAsia" w:ascii="宋体" w:hAnsi="宋体" w:cs="宋体"/>
                <w:sz w:val="21"/>
                <w:szCs w:val="21"/>
              </w:rPr>
              <w:t>意外住院医疗类</w:t>
            </w:r>
          </w:p>
        </w:tc>
        <w:tc>
          <w:tcPr>
            <w:tcW w:w="3288" w:type="pct"/>
            <w:noWrap w:val="0"/>
            <w:vAlign w:val="center"/>
          </w:tcPr>
          <w:p>
            <w:pPr>
              <w:widowControl w:val="0"/>
              <w:jc w:val="center"/>
              <w:rPr>
                <w:rFonts w:hint="eastAsia" w:ascii="宋体" w:hAnsi="宋体" w:cs="宋体"/>
                <w:sz w:val="21"/>
                <w:szCs w:val="21"/>
              </w:rPr>
            </w:pPr>
            <w:r>
              <w:rPr>
                <w:rFonts w:hint="eastAsia" w:ascii="宋体" w:hAnsi="宋体" w:cs="宋体"/>
                <w:sz w:val="21"/>
                <w:szCs w:val="21"/>
              </w:rPr>
              <w:t>病历资料（出院小结、医院诊断证明书等）、发票原件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noWrap w:val="0"/>
            <w:vAlign w:val="center"/>
          </w:tcPr>
          <w:p>
            <w:pPr>
              <w:widowControl w:val="0"/>
              <w:jc w:val="center"/>
              <w:rPr>
                <w:rFonts w:hint="eastAsia" w:ascii="宋体" w:hAnsi="宋体" w:cs="宋体"/>
                <w:sz w:val="21"/>
                <w:szCs w:val="21"/>
              </w:rPr>
            </w:pPr>
            <w:r>
              <w:rPr>
                <w:rFonts w:hint="eastAsia" w:ascii="宋体" w:hAnsi="宋体" w:cs="宋体"/>
                <w:sz w:val="21"/>
                <w:szCs w:val="21"/>
              </w:rPr>
              <w:t>6</w:t>
            </w:r>
          </w:p>
        </w:tc>
        <w:tc>
          <w:tcPr>
            <w:tcW w:w="1248" w:type="pct"/>
            <w:noWrap w:val="0"/>
            <w:vAlign w:val="center"/>
          </w:tcPr>
          <w:p>
            <w:pPr>
              <w:widowControl w:val="0"/>
              <w:jc w:val="center"/>
              <w:rPr>
                <w:rFonts w:hint="eastAsia" w:ascii="宋体" w:hAnsi="宋体" w:cs="宋体"/>
                <w:sz w:val="21"/>
                <w:szCs w:val="21"/>
              </w:rPr>
            </w:pPr>
            <w:r>
              <w:rPr>
                <w:rFonts w:hint="eastAsia" w:ascii="宋体" w:hAnsi="宋体" w:cs="宋体"/>
                <w:sz w:val="21"/>
                <w:szCs w:val="21"/>
              </w:rPr>
              <w:t>意外住院津贴类</w:t>
            </w:r>
          </w:p>
        </w:tc>
        <w:tc>
          <w:tcPr>
            <w:tcW w:w="3288" w:type="pct"/>
            <w:noWrap w:val="0"/>
            <w:vAlign w:val="center"/>
          </w:tcPr>
          <w:p>
            <w:pPr>
              <w:widowControl w:val="0"/>
              <w:jc w:val="center"/>
              <w:rPr>
                <w:rFonts w:hint="eastAsia" w:ascii="宋体" w:hAnsi="宋体" w:cs="宋体"/>
                <w:sz w:val="21"/>
                <w:szCs w:val="21"/>
              </w:rPr>
            </w:pPr>
            <w:r>
              <w:rPr>
                <w:rFonts w:hint="eastAsia" w:ascii="宋体" w:hAnsi="宋体" w:cs="宋体"/>
                <w:sz w:val="21"/>
                <w:szCs w:val="21"/>
              </w:rPr>
              <w:t>病历资料（出院小结、医院诊断证明书等）、发票复印件、费用总清单</w:t>
            </w:r>
          </w:p>
        </w:tc>
      </w:tr>
    </w:tbl>
    <w:p>
      <w:pPr>
        <w:pStyle w:val="2"/>
        <w:spacing w:line="240" w:lineRule="auto"/>
        <w:rPr>
          <w:rFonts w:hint="eastAsia" w:ascii="宋体" w:hAnsi="宋体" w:cs="宋体"/>
          <w:sz w:val="21"/>
          <w:szCs w:val="21"/>
        </w:rPr>
      </w:pP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5.乙方在收到被保险人提交理赔单证后，应在2个工作日内告知单证是否符合要求，如单证不齐全或不符合要求的，应一次性告知清单及相关要求；</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6.定损、核赔、赔款支付时效要求：乙方自理赔单证收集齐全后，10个工作日内完成定责、核损、赔款支付相关工作；</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7.乙方应无条件配合保险经纪人按时、准确、完整地报送本项目有关的理赔数据。每个月结束后5个工作日内，乙方应按照保险经纪人制定的理赔数据报送模板向保险经纪人报送数据。</w:t>
      </w:r>
    </w:p>
    <w:p>
      <w:pPr>
        <w:spacing w:line="240" w:lineRule="auto"/>
        <w:ind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三、增值服务</w:t>
      </w:r>
    </w:p>
    <w:p>
      <w:pPr>
        <w:spacing w:line="240" w:lineRule="auto"/>
        <w:ind w:firstLine="420" w:firstLineChars="200"/>
        <w:jc w:val="both"/>
        <w:rPr>
          <w:rFonts w:hint="eastAsia" w:ascii="宋体" w:hAnsi="宋体" w:eastAsia="宋体" w:cs="宋体"/>
          <w:szCs w:val="21"/>
        </w:rPr>
      </w:pPr>
      <w:r>
        <w:rPr>
          <w:rFonts w:hint="eastAsia" w:ascii="宋体" w:hAnsi="宋体" w:eastAsia="宋体" w:cs="宋体"/>
          <w:sz w:val="21"/>
          <w:szCs w:val="21"/>
        </w:rPr>
        <w:t>乙方应为甲方提供增值服务，服务内容如下：</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1.乙方须按照保险经纪人的要求印制《客户服务卡片》，并分发至各辅警；</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2.乙方须按要求定期或不定期提供保险相关培训，培训内容包括保险保障内容、出险索赔程序、单证填写注意事项等，如乙方就培训事项另行委托其他单位，产生的相关费用由乙方承担。</w:t>
      </w:r>
    </w:p>
    <w:p>
      <w:pPr>
        <w:spacing w:line="240" w:lineRule="auto"/>
        <w:ind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四、其他服务</w:t>
      </w:r>
    </w:p>
    <w:p>
      <w:pPr>
        <w:pStyle w:val="42"/>
        <w:spacing w:line="240" w:lineRule="auto"/>
        <w:ind w:leftChars="0" w:firstLine="640"/>
        <w:rPr>
          <w:rFonts w:hint="eastAsia" w:ascii="宋体" w:hAnsi="宋体" w:eastAsia="宋体" w:cs="宋体"/>
          <w:sz w:val="21"/>
          <w:szCs w:val="21"/>
        </w:rPr>
      </w:pPr>
      <w:r>
        <w:rPr>
          <w:rFonts w:hint="eastAsia" w:ascii="宋体" w:hAnsi="宋体" w:eastAsia="宋体" w:cs="宋体"/>
          <w:sz w:val="21"/>
          <w:szCs w:val="21"/>
          <w:lang w:val="zh-CN"/>
        </w:rPr>
        <w:t>乙方承诺提供的其他承保服务、理赔服务、增值服务详见附件</w:t>
      </w:r>
      <w:r>
        <w:rPr>
          <w:rFonts w:hint="eastAsia" w:ascii="宋体" w:hAnsi="宋体" w:eastAsia="宋体" w:cs="宋体"/>
          <w:sz w:val="21"/>
          <w:szCs w:val="21"/>
        </w:rPr>
        <w:t>1</w:t>
      </w:r>
      <w:r>
        <w:rPr>
          <w:rFonts w:hint="eastAsia" w:ascii="宋体" w:hAnsi="宋体" w:eastAsia="宋体" w:cs="宋体"/>
          <w:sz w:val="21"/>
          <w:szCs w:val="21"/>
          <w:lang w:val="zh-CN"/>
        </w:rPr>
        <w:t>.服务方案</w:t>
      </w:r>
      <w:r>
        <w:rPr>
          <w:rFonts w:hint="eastAsia" w:ascii="宋体" w:hAnsi="宋体" w:eastAsia="宋体" w:cs="宋体"/>
          <w:sz w:val="21"/>
          <w:szCs w:val="21"/>
        </w:rPr>
        <w:t>。</w:t>
      </w:r>
    </w:p>
    <w:p>
      <w:pPr>
        <w:numPr>
          <w:ilvl w:val="2"/>
          <w:numId w:val="10"/>
        </w:numPr>
        <w:spacing w:line="240" w:lineRule="auto"/>
        <w:ind w:firstLine="420" w:firstLineChars="200"/>
        <w:jc w:val="both"/>
        <w:outlineLvl w:val="0"/>
        <w:rPr>
          <w:rFonts w:hint="eastAsia" w:ascii="宋体" w:hAnsi="宋体" w:eastAsia="宋体" w:cs="宋体"/>
          <w:sz w:val="21"/>
          <w:szCs w:val="21"/>
        </w:rPr>
      </w:pPr>
      <w:r>
        <w:rPr>
          <w:rFonts w:hint="eastAsia" w:ascii="宋体" w:hAnsi="宋体" w:eastAsia="宋体" w:cs="宋体"/>
          <w:sz w:val="21"/>
          <w:szCs w:val="21"/>
        </w:rPr>
        <w:t>双方的权利与义务</w:t>
      </w:r>
    </w:p>
    <w:p>
      <w:pPr>
        <w:spacing w:line="240" w:lineRule="auto"/>
        <w:ind w:firstLine="422" w:firstLineChars="200"/>
        <w:jc w:val="both"/>
        <w:rPr>
          <w:rFonts w:hint="eastAsia" w:ascii="宋体" w:hAnsi="宋体" w:eastAsia="宋体" w:cs="宋体"/>
          <w:b/>
          <w:sz w:val="21"/>
          <w:szCs w:val="21"/>
        </w:rPr>
      </w:pPr>
      <w:r>
        <w:rPr>
          <w:rFonts w:hint="eastAsia" w:ascii="宋体" w:hAnsi="宋体" w:eastAsia="宋体" w:cs="宋体"/>
          <w:b/>
          <w:sz w:val="21"/>
          <w:szCs w:val="21"/>
        </w:rPr>
        <w:t>一、甲方的权利与义务</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1.有权要求乙方履行本合同及招投标文件中的各项承诺及服务；有权审核乙方的保险单据及相关资料；有权追究乙方违反本合同或招投标文件的违约责任；有权向乙方询问工作进展情况及相关的内容。</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2.当甲方认定乙方人员不按合同履行其职责，或与第三人串通给甲方造成经济损失的，甲方有权要求更换人员，直至终止合同并要求乙方承担相应的赔偿责任。</w:t>
      </w:r>
    </w:p>
    <w:p>
      <w:pPr>
        <w:spacing w:line="240" w:lineRule="auto"/>
        <w:ind w:firstLine="420" w:firstLineChars="200"/>
        <w:jc w:val="both"/>
        <w:rPr>
          <w:rFonts w:hint="eastAsia" w:ascii="宋体" w:hAnsi="宋体" w:eastAsia="宋体" w:cs="宋体"/>
          <w:bCs/>
          <w:sz w:val="21"/>
          <w:szCs w:val="21"/>
        </w:rPr>
      </w:pPr>
      <w:r>
        <w:rPr>
          <w:rFonts w:hint="eastAsia" w:ascii="宋体" w:hAnsi="宋体" w:eastAsia="宋体" w:cs="宋体"/>
          <w:sz w:val="21"/>
          <w:szCs w:val="21"/>
        </w:rPr>
        <w:t>3.</w:t>
      </w:r>
      <w:r>
        <w:rPr>
          <w:rFonts w:hint="eastAsia" w:ascii="宋体" w:hAnsi="宋体" w:eastAsia="宋体" w:cs="宋体"/>
          <w:bCs/>
          <w:sz w:val="21"/>
          <w:szCs w:val="21"/>
        </w:rPr>
        <w:t>向乙方提供与委托事项有关的信息与资料，并在乙方提供服务过程中给予必要的协助。</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bCs/>
          <w:sz w:val="21"/>
          <w:szCs w:val="21"/>
        </w:rPr>
        <w:t>4.</w:t>
      </w:r>
      <w:r>
        <w:rPr>
          <w:rFonts w:hint="eastAsia" w:ascii="宋体" w:hAnsi="宋体" w:eastAsia="宋体" w:cs="宋体"/>
          <w:sz w:val="21"/>
          <w:szCs w:val="21"/>
        </w:rPr>
        <w:t>按照本合同的约定支付保险费。</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5.相关法律、法规赋予甲方的其他权利和义务。</w:t>
      </w:r>
    </w:p>
    <w:p>
      <w:pPr>
        <w:spacing w:line="240" w:lineRule="auto"/>
        <w:ind w:firstLine="422" w:firstLineChars="200"/>
        <w:jc w:val="both"/>
        <w:rPr>
          <w:rFonts w:hint="eastAsia" w:ascii="宋体" w:hAnsi="宋体" w:eastAsia="宋体" w:cs="宋体"/>
          <w:b/>
          <w:sz w:val="21"/>
          <w:szCs w:val="21"/>
        </w:rPr>
      </w:pPr>
      <w:r>
        <w:rPr>
          <w:rFonts w:hint="eastAsia" w:ascii="宋体" w:hAnsi="宋体" w:eastAsia="宋体" w:cs="宋体"/>
          <w:b/>
          <w:sz w:val="21"/>
          <w:szCs w:val="21"/>
        </w:rPr>
        <w:t>二、乙方的权利与义务</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1.乙方在本项目服务过程中，有权要求甲方提供真实有效的投保、理赔、保全等保险相关环节所需资料。</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2.乙方应按照</w:t>
      </w:r>
      <w:r>
        <w:rPr>
          <w:rFonts w:hint="eastAsia" w:ascii="宋体" w:hAnsi="宋体" w:cs="宋体"/>
          <w:sz w:val="21"/>
          <w:szCs w:val="21"/>
          <w:lang w:eastAsia="zh-CN"/>
        </w:rPr>
        <w:t>采购</w:t>
      </w:r>
      <w:r>
        <w:rPr>
          <w:rFonts w:hint="eastAsia" w:ascii="宋体" w:hAnsi="宋体" w:eastAsia="宋体" w:cs="宋体"/>
          <w:sz w:val="21"/>
          <w:szCs w:val="21"/>
        </w:rPr>
        <w:t>文件及投标文件约定，履约保险承诺。</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3.乙方应配合保险经纪公司开展相关服务工作并支付保险经纪佣金，为本项目提供高效专业的保险服务。</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4.在履行合同期间或合同规定期限内，不得泄露与本合同规定业务活动有关的保密资料。</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5.相关法律、法规赋予乙方的其他权利和义务。</w:t>
      </w:r>
    </w:p>
    <w:p>
      <w:pPr>
        <w:numPr>
          <w:ilvl w:val="2"/>
          <w:numId w:val="10"/>
        </w:numPr>
        <w:spacing w:line="240" w:lineRule="auto"/>
        <w:ind w:firstLine="420" w:firstLineChars="200"/>
        <w:jc w:val="both"/>
        <w:outlineLvl w:val="0"/>
        <w:rPr>
          <w:rFonts w:hint="eastAsia" w:ascii="宋体" w:hAnsi="宋体" w:eastAsia="宋体" w:cs="宋体"/>
          <w:sz w:val="21"/>
          <w:szCs w:val="21"/>
        </w:rPr>
      </w:pPr>
      <w:r>
        <w:rPr>
          <w:rFonts w:hint="eastAsia" w:ascii="宋体" w:hAnsi="宋体" w:eastAsia="宋体" w:cs="宋体"/>
          <w:sz w:val="21"/>
          <w:szCs w:val="21"/>
        </w:rPr>
        <w:t>合同期限</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自本合同签订生效之日起一年整。</w:t>
      </w:r>
      <w:r>
        <w:rPr>
          <w:rFonts w:hint="eastAsia" w:ascii="宋体" w:hAnsi="宋体" w:eastAsia="宋体" w:cs="宋体"/>
          <w:sz w:val="21"/>
          <w:szCs w:val="21"/>
          <w:lang w:eastAsia="zh-CN"/>
        </w:rPr>
        <w:t>甲方</w:t>
      </w:r>
      <w:r>
        <w:rPr>
          <w:rFonts w:hint="eastAsia" w:ascii="宋体" w:hAnsi="宋体" w:eastAsia="宋体" w:cs="宋体"/>
          <w:sz w:val="21"/>
          <w:szCs w:val="21"/>
        </w:rPr>
        <w:t>在合同到期前4个月，甲方根据</w:t>
      </w:r>
      <w:r>
        <w:rPr>
          <w:rFonts w:hint="eastAsia" w:ascii="宋体" w:hAnsi="宋体" w:eastAsia="宋体" w:cs="宋体"/>
          <w:sz w:val="21"/>
          <w:szCs w:val="21"/>
          <w:lang w:eastAsia="zh-CN"/>
        </w:rPr>
        <w:t>乙方</w:t>
      </w:r>
      <w:r>
        <w:rPr>
          <w:rFonts w:hint="eastAsia" w:ascii="宋体" w:hAnsi="宋体" w:eastAsia="宋体" w:cs="宋体"/>
          <w:sz w:val="21"/>
          <w:szCs w:val="21"/>
        </w:rPr>
        <w:t>的服务履约情况决定是否续签。</w:t>
      </w:r>
      <w:r>
        <w:rPr>
          <w:rFonts w:hint="eastAsia" w:ascii="宋体" w:hAnsi="宋体" w:eastAsia="宋体" w:cs="宋体"/>
          <w:sz w:val="21"/>
          <w:szCs w:val="21"/>
          <w:lang w:eastAsia="zh-CN"/>
        </w:rPr>
        <w:t>乙方</w:t>
      </w:r>
      <w:r>
        <w:rPr>
          <w:rFonts w:hint="eastAsia" w:ascii="宋体" w:hAnsi="宋体" w:eastAsia="宋体" w:cs="宋体"/>
          <w:sz w:val="21"/>
          <w:szCs w:val="21"/>
        </w:rPr>
        <w:t>的服务履约情况合格的，</w:t>
      </w:r>
      <w:r>
        <w:rPr>
          <w:rFonts w:hint="eastAsia" w:ascii="宋体" w:hAnsi="宋体" w:eastAsia="宋体" w:cs="宋体"/>
          <w:sz w:val="21"/>
          <w:szCs w:val="21"/>
          <w:lang w:eastAsia="zh-CN"/>
        </w:rPr>
        <w:t>甲方</w:t>
      </w:r>
      <w:r>
        <w:rPr>
          <w:rFonts w:hint="eastAsia" w:ascii="宋体" w:hAnsi="宋体" w:eastAsia="宋体" w:cs="宋体"/>
          <w:sz w:val="21"/>
          <w:szCs w:val="21"/>
        </w:rPr>
        <w:t>可以按原合同条款续签下一年度合同，每次续签期限一年，最多可续签两次；若履约不合格，则不再续约。若政府采购主管部门发现项目有异常情况，以主管部门意见为准。</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合同到期后保单未到期的，甲、乙双方仍应按本合同约定，对未到期保单履行相关权利义务，直至所有赔案结案止。</w:t>
      </w:r>
    </w:p>
    <w:p>
      <w:pPr>
        <w:numPr>
          <w:ilvl w:val="2"/>
          <w:numId w:val="10"/>
        </w:numPr>
        <w:spacing w:line="240" w:lineRule="auto"/>
        <w:ind w:firstLine="420" w:firstLineChars="200"/>
        <w:jc w:val="both"/>
        <w:outlineLvl w:val="0"/>
        <w:rPr>
          <w:rFonts w:hint="eastAsia" w:ascii="宋体" w:hAnsi="宋体" w:eastAsia="宋体" w:cs="宋体"/>
          <w:sz w:val="21"/>
          <w:szCs w:val="21"/>
        </w:rPr>
      </w:pPr>
      <w:r>
        <w:rPr>
          <w:rFonts w:hint="eastAsia" w:ascii="宋体" w:hAnsi="宋体" w:eastAsia="宋体" w:cs="宋体"/>
          <w:sz w:val="21"/>
          <w:szCs w:val="21"/>
        </w:rPr>
        <w:t>保险费及支付方式</w:t>
      </w:r>
    </w:p>
    <w:p>
      <w:pPr>
        <w:spacing w:line="240" w:lineRule="auto"/>
        <w:ind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一、保险费</w:t>
      </w:r>
    </w:p>
    <w:p>
      <w:pPr>
        <w:spacing w:line="24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本项目</w:t>
      </w:r>
      <w:r>
        <w:rPr>
          <w:rFonts w:hint="eastAsia" w:ascii="宋体" w:hAnsi="宋体" w:eastAsia="宋体" w:cs="宋体"/>
          <w:sz w:val="21"/>
          <w:szCs w:val="21"/>
          <w:highlight w:val="none"/>
        </w:rPr>
        <w:t>中标单价保费为</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元/人，首年期初实际投保人数为</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人，首期保费为</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元（</w:t>
      </w: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服务期内，如</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有新增加投保人员，则享受相同承保方案与费率</w:t>
      </w:r>
      <w:r>
        <w:rPr>
          <w:rFonts w:hint="eastAsia" w:ascii="宋体" w:hAnsi="宋体" w:eastAsia="宋体" w:cs="宋体"/>
          <w:sz w:val="21"/>
          <w:szCs w:val="21"/>
          <w:highlight w:val="none"/>
          <w:lang w:eastAsia="zh-CN"/>
        </w:rPr>
        <w:t>。</w:t>
      </w:r>
    </w:p>
    <w:p>
      <w:pPr>
        <w:spacing w:line="240" w:lineRule="auto"/>
        <w:ind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二、付款方式</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1.保险合同的保险费由甲方按其财政资金审批程序转账到乙方指定账号，如甲方未在规定时效内缴纳保费的，不影响保单效力。保险责任期限开始后实际付款前，乙方也应按规定保险期限承担保险责任，但需在保单确认收费并签单承保后申请理赔。</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户名：</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账号：</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开户行：</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乙方确认上述账户信息的准确性及真实性，如上述账户信息需要变更的，乙方应当在变更前三天内书面通知甲方，乙方承诺若因乙方账户信息提供错误或账户信息变更未及时通知甲方导致未收到款项或延迟收到款项的，后果由乙方自行承担。</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2.乙方收到甲方投保资料及足额缴纳的保险费后五个工作日内提供保单及发票，因乙方延迟提供保单及发票的，一切后果均由乙方自行承担。</w:t>
      </w:r>
    </w:p>
    <w:p>
      <w:pPr>
        <w:numPr>
          <w:ilvl w:val="2"/>
          <w:numId w:val="10"/>
        </w:numPr>
        <w:spacing w:line="240" w:lineRule="auto"/>
        <w:ind w:firstLine="420" w:firstLineChars="200"/>
        <w:jc w:val="both"/>
        <w:outlineLvl w:val="0"/>
        <w:rPr>
          <w:rFonts w:hint="eastAsia" w:ascii="宋体" w:hAnsi="宋体" w:eastAsia="宋体" w:cs="宋体"/>
          <w:sz w:val="21"/>
          <w:szCs w:val="21"/>
        </w:rPr>
      </w:pPr>
      <w:r>
        <w:rPr>
          <w:rFonts w:hint="eastAsia" w:ascii="宋体" w:hAnsi="宋体" w:eastAsia="宋体" w:cs="宋体"/>
          <w:sz w:val="21"/>
          <w:szCs w:val="21"/>
        </w:rPr>
        <w:t>保密条款</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除非下列情况，乙方在执行本协议过程中不得将获得甲方的商业秘密（包括但不限于有关的技术成果、计算机软件、技术诀窍、技术资料和文件、图纸、各种数据、客户名单、管理诀窍、货源情报、投保过程中涉及的文件）等任何保密信息泄露给第三方：</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1.告知予与执行本协议相关的人员；</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2.应法律或司法管辖要求而提供；</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3.告知予为甲方提供保险服务的保险经纪人；</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4.经甲方书面同意。</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乙方泄密而给甲方造成损失的，应承担相应法律责任（包括但不限于经济赔偿责任），乙方应对其工作人员的保密义务承担连带责任。</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本协议终止时本条款继续长期有效。</w:t>
      </w:r>
    </w:p>
    <w:p>
      <w:pPr>
        <w:numPr>
          <w:ilvl w:val="2"/>
          <w:numId w:val="10"/>
        </w:numPr>
        <w:spacing w:line="240" w:lineRule="auto"/>
        <w:ind w:firstLine="420" w:firstLineChars="200"/>
        <w:jc w:val="both"/>
        <w:outlineLvl w:val="0"/>
        <w:rPr>
          <w:rFonts w:hint="eastAsia" w:ascii="宋体" w:hAnsi="宋体" w:eastAsia="宋体" w:cs="宋体"/>
          <w:sz w:val="21"/>
          <w:szCs w:val="21"/>
        </w:rPr>
      </w:pPr>
      <w:r>
        <w:rPr>
          <w:rFonts w:hint="eastAsia" w:ascii="宋体" w:hAnsi="宋体" w:eastAsia="宋体" w:cs="宋体"/>
          <w:sz w:val="21"/>
          <w:szCs w:val="21"/>
        </w:rPr>
        <w:t>违约责任</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1.在本合同履行期间，乙方履行本合同规定的基本责任、</w:t>
      </w:r>
      <w:r>
        <w:rPr>
          <w:rFonts w:hint="eastAsia" w:ascii="宋体" w:hAnsi="宋体" w:cs="宋体"/>
          <w:sz w:val="21"/>
          <w:szCs w:val="21"/>
          <w:lang w:eastAsia="zh-CN"/>
        </w:rPr>
        <w:t>采购</w:t>
      </w:r>
      <w:r>
        <w:rPr>
          <w:rFonts w:hint="eastAsia" w:ascii="宋体" w:hAnsi="宋体" w:eastAsia="宋体" w:cs="宋体"/>
          <w:sz w:val="21"/>
          <w:szCs w:val="21"/>
        </w:rPr>
        <w:t>文件的要求以及其投标文件中承诺的服务责任情况等将作为判断乙方是否违约的主要依据。</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2.当乙方在履行合同过程中出现违反保险合同、招投标文件等相关文件的情形时，将对乙方作如下处理：</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（1）违约情形出现1次，提出警告，并要求整改；</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（2）违约情形出现2次，提出警告，重点整改并进行考核；</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（3）违约情形出现3次，将解除合同关系，但并不因此免除属于保险责任范围内的赔偿；对甲方造成损失的，甲方有权向乙方追究违约责任。</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3.违约情形包括：</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（1）违反保险方案及条款相关约定的情形；</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（2）违反</w:t>
      </w:r>
      <w:r>
        <w:rPr>
          <w:rFonts w:hint="eastAsia" w:ascii="宋体" w:hAnsi="宋体" w:cs="宋体"/>
          <w:sz w:val="21"/>
          <w:szCs w:val="21"/>
          <w:lang w:eastAsia="zh-CN"/>
        </w:rPr>
        <w:t>采购</w:t>
      </w:r>
      <w:r>
        <w:rPr>
          <w:rFonts w:hint="eastAsia" w:ascii="宋体" w:hAnsi="宋体" w:eastAsia="宋体" w:cs="宋体"/>
          <w:sz w:val="21"/>
          <w:szCs w:val="21"/>
        </w:rPr>
        <w:t>文件服务内容的情形；</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（3）违反投标文件承诺承保服务、理赔服务、增值服务、违约承诺的情形。</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4.乙方因不可抗力或其自身原因不能履行本合同的，甲方有权直接解除合同。若解除合同，则乙方应在解除合同后三个工作日内向甲方退还剩余的保险费,在甲方解除合同前已投保且已发生理赔情形的，乙方不得因此免除属于保险责任范围内的赔偿。</w:t>
      </w:r>
    </w:p>
    <w:p>
      <w:pPr>
        <w:numPr>
          <w:ilvl w:val="2"/>
          <w:numId w:val="10"/>
        </w:numPr>
        <w:spacing w:line="240" w:lineRule="auto"/>
        <w:ind w:firstLine="420" w:firstLineChars="200"/>
        <w:jc w:val="both"/>
        <w:outlineLvl w:val="0"/>
        <w:rPr>
          <w:rFonts w:hint="eastAsia" w:ascii="宋体" w:hAnsi="宋体" w:eastAsia="宋体" w:cs="宋体"/>
          <w:sz w:val="21"/>
          <w:szCs w:val="21"/>
        </w:rPr>
      </w:pPr>
      <w:r>
        <w:rPr>
          <w:rFonts w:hint="eastAsia" w:ascii="宋体" w:hAnsi="宋体" w:eastAsia="宋体" w:cs="宋体"/>
          <w:sz w:val="21"/>
          <w:szCs w:val="21"/>
        </w:rPr>
        <w:t>争议的解决</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如本合同在履行期间发生纠纷，由甲、乙双方共同协商解决，协商不成的，提交保单载明的仲裁机构仲裁；保单未载明仲裁机构的，任何一方可向甲方所在地有管辖权的人民法院提起诉讼。</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与本合同有关的以及履行本合同产生的一切争议处理适用中华人民共和国法律（不包括港澳台地区法律）。</w:t>
      </w:r>
    </w:p>
    <w:p>
      <w:pPr>
        <w:numPr>
          <w:ilvl w:val="2"/>
          <w:numId w:val="10"/>
        </w:numPr>
        <w:spacing w:line="240" w:lineRule="auto"/>
        <w:ind w:firstLine="420" w:firstLineChars="200"/>
        <w:jc w:val="both"/>
        <w:outlineLvl w:val="0"/>
        <w:rPr>
          <w:rFonts w:hint="eastAsia" w:ascii="宋体" w:hAnsi="宋体" w:eastAsia="宋体" w:cs="宋体"/>
          <w:sz w:val="21"/>
          <w:szCs w:val="21"/>
        </w:rPr>
      </w:pPr>
      <w:r>
        <w:rPr>
          <w:rFonts w:hint="eastAsia" w:ascii="宋体" w:hAnsi="宋体" w:eastAsia="宋体" w:cs="宋体"/>
          <w:sz w:val="21"/>
          <w:szCs w:val="21"/>
        </w:rPr>
        <w:t>合同的修订与终止</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1.本合同未尽事宜按照</w:t>
      </w:r>
      <w:r>
        <w:rPr>
          <w:rFonts w:hint="eastAsia" w:ascii="宋体" w:hAnsi="宋体" w:cs="宋体"/>
          <w:sz w:val="21"/>
          <w:szCs w:val="21"/>
          <w:lang w:eastAsia="zh-CN"/>
        </w:rPr>
        <w:t>采购</w:t>
      </w:r>
      <w:r>
        <w:rPr>
          <w:rFonts w:hint="eastAsia" w:ascii="宋体" w:hAnsi="宋体" w:cs="宋体"/>
          <w:sz w:val="21"/>
          <w:szCs w:val="21"/>
          <w:lang w:val="en-US" w:eastAsia="zh-CN"/>
        </w:rPr>
        <w:t>文件及</w:t>
      </w:r>
      <w:r>
        <w:rPr>
          <w:rFonts w:hint="eastAsia" w:ascii="宋体" w:hAnsi="宋体" w:eastAsia="宋体" w:cs="宋体"/>
          <w:sz w:val="21"/>
          <w:szCs w:val="21"/>
        </w:rPr>
        <w:t>投标文件执行，如</w:t>
      </w:r>
      <w:r>
        <w:rPr>
          <w:rFonts w:hint="eastAsia" w:ascii="宋体" w:hAnsi="宋体" w:cs="宋体"/>
          <w:sz w:val="21"/>
          <w:szCs w:val="21"/>
          <w:lang w:eastAsia="zh-CN"/>
        </w:rPr>
        <w:t>采购</w:t>
      </w:r>
      <w:r>
        <w:rPr>
          <w:rFonts w:hint="eastAsia" w:ascii="宋体" w:hAnsi="宋体" w:cs="宋体"/>
          <w:sz w:val="21"/>
          <w:szCs w:val="21"/>
          <w:lang w:val="en-US" w:eastAsia="zh-CN"/>
        </w:rPr>
        <w:t>文件及</w:t>
      </w:r>
      <w:r>
        <w:rPr>
          <w:rFonts w:hint="eastAsia" w:ascii="宋体" w:hAnsi="宋体" w:eastAsia="宋体" w:cs="宋体"/>
          <w:sz w:val="21"/>
          <w:szCs w:val="21"/>
        </w:rPr>
        <w:t>投标文件仍不明确或需要变更、补充的，甲乙双方可对本合同的条款进行修订、更改或补充，并签订书面补充协议。</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2.任何一方如发生不可抗力事件而丧失履行合同能力，本合同自行终止。</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3.在合同履行期间，若国家法律、地方法规或监管政策发生变化，导致有关保险产品因强制性规定发生重大调整或变化，而无法继续履行本合同约定的，合同各方必须按法律法规及监管政策对相关的条款进行协商调整，其它部分的条款效力不受影响。如双方对调整内容无法达成一致，本合同终止。</w:t>
      </w:r>
    </w:p>
    <w:p>
      <w:pPr>
        <w:numPr>
          <w:ilvl w:val="2"/>
          <w:numId w:val="10"/>
        </w:numPr>
        <w:spacing w:line="240" w:lineRule="auto"/>
        <w:ind w:firstLine="420" w:firstLineChars="200"/>
        <w:jc w:val="both"/>
        <w:outlineLvl w:val="0"/>
        <w:rPr>
          <w:rFonts w:hint="eastAsia" w:ascii="宋体" w:hAnsi="宋体" w:eastAsia="宋体" w:cs="宋体"/>
          <w:sz w:val="21"/>
          <w:szCs w:val="21"/>
        </w:rPr>
      </w:pPr>
      <w:r>
        <w:rPr>
          <w:rFonts w:hint="eastAsia" w:ascii="宋体" w:hAnsi="宋体" w:eastAsia="宋体" w:cs="宋体"/>
          <w:sz w:val="21"/>
          <w:szCs w:val="21"/>
        </w:rPr>
        <w:t>合同构成</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下列文件是组成本合同的有效文件，并应被作为其一部分进行阅读和理解，即：</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1.保险合同的补充文件（如有）；</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2.本保险合同及附件；</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3.投标文件及补充文件；</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4.保险</w:t>
      </w:r>
      <w:r>
        <w:rPr>
          <w:rFonts w:hint="eastAsia" w:ascii="宋体" w:hAnsi="宋体" w:cs="宋体"/>
          <w:sz w:val="21"/>
          <w:szCs w:val="21"/>
          <w:lang w:eastAsia="zh-CN"/>
        </w:rPr>
        <w:t>采购</w:t>
      </w:r>
      <w:r>
        <w:rPr>
          <w:rFonts w:hint="eastAsia" w:ascii="宋体" w:hAnsi="宋体" w:eastAsia="宋体" w:cs="宋体"/>
          <w:sz w:val="21"/>
          <w:szCs w:val="21"/>
        </w:rPr>
        <w:t>文件及补遗文件；</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5.批单；</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6.保险单；</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7.投保单；</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上述文件互为补充和解释，若有不明确或互相矛盾之处，按照最有利于甲方的条款执行。</w:t>
      </w:r>
    </w:p>
    <w:p>
      <w:pPr>
        <w:numPr>
          <w:ilvl w:val="2"/>
          <w:numId w:val="10"/>
        </w:numPr>
        <w:spacing w:line="240" w:lineRule="auto"/>
        <w:ind w:firstLine="420" w:firstLineChars="200"/>
        <w:jc w:val="both"/>
        <w:outlineLvl w:val="0"/>
        <w:rPr>
          <w:rFonts w:hint="eastAsia" w:ascii="宋体" w:hAnsi="宋体" w:eastAsia="宋体" w:cs="宋体"/>
          <w:sz w:val="21"/>
          <w:szCs w:val="21"/>
        </w:rPr>
      </w:pPr>
      <w:r>
        <w:rPr>
          <w:rFonts w:hint="eastAsia" w:ascii="宋体" w:hAnsi="宋体" w:eastAsia="宋体" w:cs="宋体"/>
          <w:sz w:val="21"/>
          <w:szCs w:val="21"/>
        </w:rPr>
        <w:t>其他条款</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1.本合同自双方法定代表人（负责人）或授权代表（需有授权委托书）签字并加盖单位公章或合同专用章之日起生效。</w:t>
      </w:r>
    </w:p>
    <w:p>
      <w:pPr>
        <w:spacing w:line="240" w:lineRule="auto"/>
        <w:ind w:firstLine="420" w:firstLineChars="200"/>
        <w:jc w:val="both"/>
        <w:rPr>
          <w:rFonts w:hint="eastAsia" w:ascii="宋体" w:hAnsi="宋体" w:cs="宋体"/>
          <w:szCs w:val="21"/>
        </w:rPr>
      </w:pPr>
      <w:r>
        <w:rPr>
          <w:rFonts w:hint="eastAsia" w:ascii="宋体" w:hAnsi="宋体" w:eastAsia="宋体" w:cs="宋体"/>
          <w:sz w:val="21"/>
          <w:szCs w:val="21"/>
        </w:rPr>
        <w:t>2.本合同一式肆份，甲、乙双方各持贰份，具有同等法律效力。</w:t>
      </w:r>
    </w:p>
    <w:p>
      <w:pPr>
        <w:numPr>
          <w:ilvl w:val="2"/>
          <w:numId w:val="10"/>
        </w:numPr>
        <w:spacing w:line="240" w:lineRule="auto"/>
        <w:ind w:firstLine="420" w:firstLineChars="200"/>
        <w:jc w:val="both"/>
        <w:outlineLvl w:val="0"/>
        <w:rPr>
          <w:rFonts w:hint="eastAsia" w:ascii="宋体" w:hAnsi="宋体" w:eastAsia="宋体" w:cs="宋体"/>
          <w:sz w:val="21"/>
          <w:szCs w:val="21"/>
        </w:rPr>
      </w:pPr>
      <w:r>
        <w:rPr>
          <w:rFonts w:hint="eastAsia" w:ascii="宋体" w:hAnsi="宋体" w:eastAsia="宋体" w:cs="宋体"/>
          <w:sz w:val="21"/>
          <w:szCs w:val="21"/>
        </w:rPr>
        <w:t>附件</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附件1：服务方案</w:t>
      </w:r>
    </w:p>
    <w:p>
      <w:pPr>
        <w:spacing w:line="240" w:lineRule="auto"/>
        <w:ind w:firstLine="420" w:firstLineChars="200"/>
        <w:jc w:val="both"/>
        <w:rPr>
          <w:rFonts w:hint="default" w:ascii="宋体" w:hAnsi="宋体" w:eastAsia="宋体" w:cs="宋体"/>
          <w:sz w:val="21"/>
          <w:szCs w:val="21"/>
        </w:rPr>
      </w:pPr>
      <w:r>
        <w:rPr>
          <w:rFonts w:hint="eastAsia" w:ascii="宋体" w:hAnsi="宋体" w:eastAsia="宋体" w:cs="宋体"/>
          <w:sz w:val="21"/>
          <w:szCs w:val="21"/>
        </w:rPr>
        <w:t>附件2：</w:t>
      </w:r>
      <w:r>
        <w:rPr>
          <w:rFonts w:hint="eastAsia" w:ascii="宋体" w:hAnsi="宋体" w:eastAsia="宋体" w:cs="宋体"/>
          <w:sz w:val="21"/>
          <w:szCs w:val="21"/>
          <w:lang w:val="en-US" w:eastAsia="zh-CN"/>
        </w:rPr>
        <w:t>...</w:t>
      </w:r>
    </w:p>
    <w:p>
      <w:pPr>
        <w:spacing w:line="240" w:lineRule="auto"/>
        <w:ind w:firstLine="420" w:firstLineChars="200"/>
        <w:jc w:val="both"/>
        <w:rPr>
          <w:rFonts w:hint="default" w:ascii="宋体" w:hAnsi="宋体" w:eastAsia="宋体" w:cs="宋体"/>
          <w:sz w:val="21"/>
          <w:szCs w:val="21"/>
        </w:rPr>
      </w:pPr>
      <w:r>
        <w:rPr>
          <w:rFonts w:hint="eastAsia" w:ascii="宋体" w:hAnsi="宋体" w:eastAsia="宋体" w:cs="宋体"/>
          <w:sz w:val="21"/>
          <w:szCs w:val="21"/>
        </w:rPr>
        <w:t>附件3：</w:t>
      </w:r>
      <w:r>
        <w:rPr>
          <w:rFonts w:hint="eastAsia" w:ascii="宋体" w:hAnsi="宋体" w:eastAsia="宋体" w:cs="宋体"/>
          <w:sz w:val="21"/>
          <w:szCs w:val="21"/>
          <w:lang w:val="en-US" w:eastAsia="zh-CN"/>
        </w:rPr>
        <w:t>...</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本合同的附件与本合同具有同等法律效力，是本合同不可分割的一部分。</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（以下无正文）</w:t>
      </w:r>
    </w:p>
    <w:p>
      <w:pPr>
        <w:spacing w:line="240" w:lineRule="auto"/>
        <w:ind w:firstLine="420" w:firstLineChars="200"/>
        <w:jc w:val="both"/>
        <w:rPr>
          <w:rFonts w:hint="eastAsia" w:ascii="宋体" w:hAnsi="宋体" w:eastAsia="宋体" w:cs="宋体"/>
          <w:sz w:val="21"/>
          <w:szCs w:val="21"/>
        </w:rPr>
      </w:pP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 xml:space="preserve">甲方（签章）：    </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法定代表人（负责人）或被授权人（签章）：</w:t>
      </w:r>
    </w:p>
    <w:p>
      <w:pPr>
        <w:spacing w:line="240" w:lineRule="auto"/>
        <w:jc w:val="both"/>
        <w:rPr>
          <w:rFonts w:hint="eastAsia" w:ascii="宋体" w:hAnsi="宋体" w:eastAsia="宋体" w:cs="宋体"/>
          <w:sz w:val="21"/>
          <w:szCs w:val="21"/>
        </w:rPr>
      </w:pP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乙方（签章）：</w:t>
      </w:r>
    </w:p>
    <w:p>
      <w:pPr>
        <w:spacing w:line="240" w:lineRule="auto"/>
        <w:ind w:firstLine="420" w:firstLineChars="200"/>
        <w:jc w:val="both"/>
        <w:rPr>
          <w:rFonts w:ascii="宋体" w:hAnsi="宋体" w:eastAsia="宋体" w:cs="宋体"/>
          <w:b/>
          <w:kern w:val="2"/>
          <w:sz w:val="21"/>
          <w:szCs w:val="21"/>
        </w:rPr>
      </w:pPr>
      <w:r>
        <w:rPr>
          <w:rFonts w:hint="eastAsia" w:ascii="宋体" w:hAnsi="宋体" w:eastAsia="宋体" w:cs="宋体"/>
          <w:sz w:val="21"/>
          <w:szCs w:val="21"/>
        </w:rPr>
        <w:t>法定代表人（负责人）或被授权人（签章）：</w:t>
      </w:r>
    </w:p>
    <w:p>
      <w:pPr>
        <w:spacing w:line="240" w:lineRule="auto"/>
        <w:ind w:firstLine="420" w:firstLineChars="200"/>
        <w:jc w:val="both"/>
        <w:rPr>
          <w:rFonts w:hint="eastAsia" w:ascii="宋体" w:hAnsi="宋体" w:eastAsia="宋体" w:cs="宋体"/>
          <w:sz w:val="21"/>
          <w:szCs w:val="21"/>
        </w:rPr>
      </w:pPr>
    </w:p>
    <w:p>
      <w:pPr>
        <w:pStyle w:val="2"/>
        <w:spacing w:line="240" w:lineRule="auto"/>
        <w:rPr>
          <w:rFonts w:hint="eastAsia" w:ascii="宋体" w:hAnsi="宋体" w:cs="宋体"/>
          <w:sz w:val="21"/>
          <w:szCs w:val="21"/>
        </w:rPr>
      </w:pP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合同签订日期：</w:t>
      </w:r>
    </w:p>
    <w:p>
      <w:pPr>
        <w:widowControl/>
        <w:jc w:val="left"/>
        <w:rPr>
          <w:rFonts w:hint="eastAsia" w:ascii="宋体" w:hAnsi="宋体"/>
          <w:szCs w:val="21"/>
        </w:rPr>
      </w:pPr>
      <w:r>
        <w:rPr>
          <w:rFonts w:ascii="宋体" w:hAnsi="宋体"/>
          <w:szCs w:val="21"/>
        </w:rPr>
        <w:br w:type="page"/>
      </w:r>
    </w:p>
    <w:p>
      <w:pPr>
        <w:pStyle w:val="4"/>
        <w:spacing w:before="120" w:beforeLines="50" w:after="120" w:afterLines="50"/>
        <w:ind w:left="562"/>
        <w:rPr>
          <w:rFonts w:hint="eastAsia"/>
          <w:sz w:val="28"/>
          <w:szCs w:val="28"/>
        </w:rPr>
      </w:pPr>
      <w:r>
        <w:rPr>
          <w:rFonts w:hint="eastAsia"/>
          <w:sz w:val="28"/>
          <w:szCs w:val="28"/>
        </w:rPr>
        <w:t>第二册  通用条款（</w:t>
      </w:r>
      <w:r>
        <w:rPr>
          <w:rFonts w:hint="eastAsia"/>
          <w:sz w:val="28"/>
          <w:szCs w:val="28"/>
          <w:lang w:eastAsia="zh-CN"/>
        </w:rPr>
        <w:t>公开征集</w:t>
      </w:r>
      <w:r>
        <w:rPr>
          <w:rFonts w:hint="eastAsia"/>
          <w:sz w:val="28"/>
          <w:szCs w:val="28"/>
        </w:rPr>
        <w:t>）</w:t>
      </w:r>
    </w:p>
    <w:p>
      <w:pPr>
        <w:pStyle w:val="81"/>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49" w:name="_Hlk72399513"/>
      <w:bookmarkStart w:id="50" w:name="_Hlk72439706"/>
      <w:r>
        <w:rPr>
          <w:rFonts w:hint="eastAsia" w:asciiTheme="majorHAnsi" w:hAnsiTheme="majorHAnsi" w:eastAsiaTheme="majorEastAsia" w:cstheme="majorBidi"/>
          <w:b/>
          <w:bCs/>
          <w:sz w:val="28"/>
          <w:szCs w:val="28"/>
        </w:rPr>
        <w:t>总则</w:t>
      </w:r>
    </w:p>
    <w:bookmarkEnd w:id="49"/>
    <w:p>
      <w:pPr>
        <w:ind w:firstLine="420" w:firstLineChars="200"/>
        <w:rPr>
          <w:rFonts w:hint="eastAsia" w:ascii="黑体" w:hAnsi="宋体" w:eastAsia="黑体"/>
          <w:szCs w:val="21"/>
        </w:rPr>
      </w:pPr>
      <w:r>
        <w:rPr>
          <w:rFonts w:hint="eastAsia" w:ascii="黑体" w:hAnsi="宋体" w:eastAsia="黑体"/>
          <w:szCs w:val="21"/>
        </w:rPr>
        <w:t>1. 通用条款说明</w:t>
      </w:r>
    </w:p>
    <w:p>
      <w:pPr>
        <w:ind w:firstLine="420" w:firstLineChars="200"/>
        <w:rPr>
          <w:rFonts w:hint="eastAsia" w:ascii="宋体" w:hAnsi="宋体"/>
          <w:szCs w:val="21"/>
        </w:rPr>
      </w:pPr>
      <w:r>
        <w:rPr>
          <w:rFonts w:hint="eastAsia" w:ascii="宋体" w:hAnsi="宋体"/>
          <w:szCs w:val="21"/>
        </w:rPr>
        <w:t>1.1政府集中采购机构发出</w:t>
      </w:r>
      <w:r>
        <w:rPr>
          <w:rFonts w:hint="eastAsia" w:ascii="宋体" w:hAnsi="宋体"/>
          <w:szCs w:val="21"/>
          <w:lang w:eastAsia="zh-CN"/>
        </w:rPr>
        <w:t>采购</w:t>
      </w:r>
      <w:r>
        <w:rPr>
          <w:rFonts w:hint="eastAsia" w:ascii="宋体" w:hAnsi="宋体"/>
          <w:szCs w:val="21"/>
        </w:rPr>
        <w:t>文件通用条款版本，列出深圳市自行采购项目进行采购所适用的通用条款内容。</w:t>
      </w:r>
      <w:bookmarkStart w:id="51" w:name="_Hlk72399729"/>
      <w:r>
        <w:rPr>
          <w:rFonts w:hint="eastAsia" w:ascii="宋体" w:hAnsi="宋体"/>
          <w:szCs w:val="21"/>
        </w:rPr>
        <w:t>如有需要，政府集中采购机构可以对通用条款的内容进行补充。</w:t>
      </w:r>
      <w:bookmarkEnd w:id="51"/>
    </w:p>
    <w:p>
      <w:pPr>
        <w:ind w:firstLine="420" w:firstLineChars="200"/>
        <w:rPr>
          <w:rFonts w:hint="eastAsia" w:ascii="宋体" w:hAnsi="宋体"/>
          <w:szCs w:val="21"/>
        </w:rPr>
      </w:pPr>
      <w:r>
        <w:rPr>
          <w:rFonts w:hint="eastAsia" w:ascii="宋体" w:hAnsi="宋体"/>
          <w:szCs w:val="21"/>
        </w:rPr>
        <w:t>1.2</w:t>
      </w:r>
      <w:r>
        <w:rPr>
          <w:rFonts w:hint="eastAsia" w:ascii="宋体" w:hAnsi="宋体"/>
          <w:szCs w:val="21"/>
          <w:lang w:eastAsia="zh-CN"/>
        </w:rPr>
        <w:t>采购</w:t>
      </w:r>
      <w:r>
        <w:rPr>
          <w:rFonts w:hint="eastAsia" w:ascii="宋体" w:hAnsi="宋体"/>
          <w:szCs w:val="21"/>
        </w:rPr>
        <w:t>文件分为第一册“专用条款”和第二册“通用条款”。</w:t>
      </w:r>
    </w:p>
    <w:p>
      <w:pPr>
        <w:ind w:firstLine="420" w:firstLineChars="200"/>
        <w:rPr>
          <w:rFonts w:hint="eastAsia" w:ascii="宋体" w:hAnsi="宋体"/>
          <w:szCs w:val="21"/>
        </w:rPr>
      </w:pPr>
      <w:r>
        <w:rPr>
          <w:rFonts w:hint="eastAsia" w:ascii="宋体" w:hAnsi="宋体"/>
          <w:szCs w:val="21"/>
        </w:rPr>
        <w:t>1.3“专用条款”是对本次采购项目的具体要求，包含</w:t>
      </w:r>
      <w:r>
        <w:rPr>
          <w:rFonts w:hint="eastAsia" w:ascii="宋体" w:hAnsi="宋体"/>
          <w:szCs w:val="21"/>
          <w:lang w:eastAsia="zh-CN"/>
        </w:rPr>
        <w:t>采购</w:t>
      </w:r>
      <w:r>
        <w:rPr>
          <w:rFonts w:hint="eastAsia" w:ascii="宋体" w:hAnsi="宋体"/>
          <w:szCs w:val="21"/>
        </w:rPr>
        <w:t>公告、对通用条款的补充内容及其他关键信息、用户需求书、投标文件格式及附件、合同条款及格式等内容。</w:t>
      </w:r>
    </w:p>
    <w:p>
      <w:pPr>
        <w:ind w:firstLine="420" w:firstLineChars="200"/>
        <w:rPr>
          <w:rFonts w:hint="eastAsia" w:ascii="宋体" w:hAnsi="宋体"/>
          <w:szCs w:val="21"/>
        </w:rPr>
      </w:pPr>
      <w:r>
        <w:rPr>
          <w:rFonts w:hint="eastAsia" w:ascii="宋体" w:hAnsi="宋体"/>
          <w:szCs w:val="21"/>
        </w:rPr>
        <w:t>1.4“通用条款”是适用于自行采购</w:t>
      </w:r>
      <w:r>
        <w:rPr>
          <w:rFonts w:hint="eastAsia" w:ascii="宋体" w:hAnsi="宋体"/>
          <w:szCs w:val="21"/>
          <w:lang w:eastAsia="zh-CN"/>
        </w:rPr>
        <w:t>公开征集</w:t>
      </w:r>
      <w:r>
        <w:rPr>
          <w:rFonts w:hint="eastAsia" w:ascii="宋体" w:hAnsi="宋体"/>
          <w:szCs w:val="21"/>
        </w:rPr>
        <w:t>项目的基础性条款，具有普遍性和通用性。</w:t>
      </w:r>
    </w:p>
    <w:p>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pPr>
        <w:ind w:firstLine="420" w:firstLineChars="200"/>
        <w:rPr>
          <w:rFonts w:hint="eastAsia"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lang w:eastAsia="zh-CN"/>
        </w:rPr>
        <w:t>采购</w:t>
      </w:r>
      <w:r>
        <w:rPr>
          <w:rFonts w:hint="eastAsia" w:ascii="黑体" w:hAnsi="宋体" w:eastAsia="黑体"/>
          <w:szCs w:val="21"/>
        </w:rPr>
        <w:t>说明</w:t>
      </w:r>
    </w:p>
    <w:p>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本项目为自行采购项目，参照《深圳经济特区政府采购条例》、《深圳经济特区政府采购条例实施细则》及政府采购其他法律法规，按照</w:t>
      </w:r>
      <w:r>
        <w:rPr>
          <w:rFonts w:hint="eastAsia" w:ascii="宋体" w:hAnsi="宋体"/>
          <w:b/>
          <w:bCs/>
          <w:color w:val="FF0000"/>
          <w:szCs w:val="21"/>
          <w:lang w:val="en-US" w:eastAsia="zh-CN"/>
        </w:rPr>
        <w:t>采购人内控制度要求</w:t>
      </w:r>
      <w:r>
        <w:rPr>
          <w:rFonts w:hint="eastAsia" w:ascii="宋体" w:hAnsi="宋体"/>
          <w:b/>
          <w:bCs/>
          <w:color w:val="FF0000"/>
          <w:szCs w:val="21"/>
        </w:rPr>
        <w:t>，通过公开征集方式确定中标供应商。公开征集，是指在采购代理机构平台公开发布征集文件，市场潜在供应商参加投标，由社会招标代理机构组织采购单位代表、评审专家成立评审组，按照征集文件规定的评审标准进行综合评审并确定中标供应商的采购方式。</w:t>
      </w:r>
    </w:p>
    <w:p>
      <w:pPr>
        <w:ind w:firstLine="420" w:firstLineChars="200"/>
        <w:rPr>
          <w:rFonts w:hint="eastAsia" w:ascii="黑体" w:hAnsi="宋体" w:eastAsia="黑体"/>
          <w:szCs w:val="21"/>
        </w:rPr>
      </w:pPr>
      <w:r>
        <w:rPr>
          <w:rFonts w:hint="eastAsia" w:ascii="黑体" w:hAnsi="宋体" w:eastAsia="黑体"/>
          <w:szCs w:val="21"/>
        </w:rPr>
        <w:t>3．定义</w:t>
      </w:r>
    </w:p>
    <w:p>
      <w:pPr>
        <w:ind w:firstLine="420" w:firstLineChars="200"/>
        <w:rPr>
          <w:rFonts w:hint="eastAsia" w:ascii="宋体" w:hAnsi="宋体"/>
          <w:szCs w:val="21"/>
        </w:rPr>
      </w:pPr>
      <w:r>
        <w:rPr>
          <w:rFonts w:hint="eastAsia" w:ascii="宋体" w:hAnsi="宋体"/>
          <w:szCs w:val="21"/>
          <w:lang w:eastAsia="zh-CN"/>
        </w:rPr>
        <w:t>采购</w:t>
      </w:r>
      <w:r>
        <w:rPr>
          <w:rFonts w:ascii="宋体" w:hAnsi="宋体"/>
          <w:szCs w:val="21"/>
        </w:rPr>
        <w:t>文件中下列术语应解释为：</w:t>
      </w:r>
    </w:p>
    <w:p>
      <w:pPr>
        <w:ind w:firstLine="420" w:firstLineChars="200"/>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3.3“投标人”，即供应商，指参加投标竞争并愿意按照</w:t>
      </w:r>
      <w:r>
        <w:rPr>
          <w:rFonts w:hint="eastAsia" w:ascii="宋体" w:hAnsi="宋体"/>
          <w:szCs w:val="21"/>
          <w:lang w:eastAsia="zh-CN"/>
        </w:rPr>
        <w:t>采购</w:t>
      </w:r>
      <w:r>
        <w:rPr>
          <w:rFonts w:hint="eastAsia" w:ascii="宋体" w:hAnsi="宋体"/>
          <w:szCs w:val="21"/>
        </w:rPr>
        <w:t>文件要求向采购人提供货物、工程或者服务的依法成立的法人、其他组织或者自然人；</w:t>
      </w:r>
    </w:p>
    <w:p>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w:t>
      </w:r>
      <w:r>
        <w:rPr>
          <w:rFonts w:hint="eastAsia" w:ascii="宋体" w:hAnsi="宋体"/>
          <w:szCs w:val="21"/>
          <w:lang w:eastAsia="zh-CN"/>
        </w:rPr>
        <w:t>采购</w:t>
      </w:r>
      <w:r>
        <w:rPr>
          <w:rFonts w:hint="eastAsia" w:ascii="宋体" w:hAnsi="宋体"/>
          <w:szCs w:val="21"/>
        </w:rPr>
        <w:t>其评审工作的临时性机构；</w:t>
      </w:r>
    </w:p>
    <w:p>
      <w:pPr>
        <w:ind w:firstLine="420" w:firstLineChars="200"/>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20" w:firstLineChars="200"/>
        <w:rPr>
          <w:rFonts w:hint="eastAsia" w:ascii="宋体" w:hAnsi="宋体"/>
          <w:szCs w:val="21"/>
        </w:rPr>
      </w:pPr>
      <w:r>
        <w:rPr>
          <w:rFonts w:hint="eastAsia" w:ascii="宋体" w:hAnsi="宋体"/>
          <w:szCs w:val="21"/>
        </w:rPr>
        <w:t>3.6“合同”指由本次</w:t>
      </w:r>
      <w:r>
        <w:rPr>
          <w:rFonts w:hint="eastAsia" w:ascii="宋体" w:hAnsi="宋体"/>
          <w:szCs w:val="21"/>
          <w:lang w:eastAsia="zh-CN"/>
        </w:rPr>
        <w:t>采购</w:t>
      </w:r>
      <w:r>
        <w:rPr>
          <w:rFonts w:hint="eastAsia" w:ascii="宋体" w:hAnsi="宋体"/>
          <w:szCs w:val="21"/>
        </w:rPr>
        <w:t>所产生的合同或合约文件；</w:t>
      </w:r>
    </w:p>
    <w:p>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w:t>
      </w:r>
      <w:r>
        <w:rPr>
          <w:rFonts w:hint="eastAsia" w:ascii="宋体" w:hAnsi="宋体"/>
          <w:szCs w:val="21"/>
          <w:lang w:eastAsia="zh-CN"/>
        </w:rPr>
        <w:t>深圳政府采购自行采购系统</w:t>
      </w:r>
      <w:r>
        <w:rPr>
          <w:rFonts w:hint="eastAsia" w:ascii="宋体" w:hAnsi="宋体"/>
          <w:szCs w:val="21"/>
        </w:rPr>
        <w:t>投标文件制作专用软件（以下简称：投标文件制作软件）制作并加密的投标文件,适用于网上投标；（投标文件制作软件可从“下载地址：https://www.szggzy.com/jyfw/details.html?contentId=2053275</w:t>
      </w:r>
      <w:r>
        <w:rPr>
          <w:rFonts w:hint="eastAsia" w:ascii="宋体" w:hAnsi="宋体"/>
          <w:szCs w:val="21"/>
          <w:lang w:eastAsia="zh-CN"/>
        </w:rPr>
        <w:t>深圳政府采购自行采购系统</w:t>
      </w:r>
      <w:r>
        <w:rPr>
          <w:rFonts w:hint="eastAsia" w:ascii="宋体" w:hAnsi="宋体"/>
          <w:szCs w:val="21"/>
        </w:rPr>
        <w:t>投标文件编制工具”下载）</w:t>
      </w:r>
    </w:p>
    <w:p>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lang w:eastAsia="zh-CN"/>
        </w:rPr>
        <w:t>深圳政府采购自行采购系统</w:t>
      </w:r>
      <w:r>
        <w:rPr>
          <w:rFonts w:hint="eastAsia" w:ascii="宋体" w:hAnsi="宋体"/>
          <w:szCs w:val="21"/>
        </w:rPr>
        <w:t>网站上传电子投标文件；</w:t>
      </w:r>
    </w:p>
    <w:p>
      <w:pPr>
        <w:ind w:firstLine="420" w:firstLineChars="200"/>
        <w:rPr>
          <w:rFonts w:hint="eastAsia" w:ascii="宋体" w:hAnsi="宋体"/>
          <w:szCs w:val="21"/>
        </w:rPr>
      </w:pPr>
      <w:r>
        <w:rPr>
          <w:rFonts w:hint="eastAsia" w:ascii="宋体" w:hAnsi="宋体"/>
          <w:szCs w:val="21"/>
        </w:rPr>
        <w:t>3.9</w:t>
      </w:r>
      <w:r>
        <w:rPr>
          <w:rFonts w:hint="eastAsia" w:ascii="宋体" w:hAnsi="宋体"/>
          <w:szCs w:val="21"/>
          <w:lang w:eastAsia="zh-CN"/>
        </w:rPr>
        <w:t>采购</w:t>
      </w:r>
      <w:r>
        <w:rPr>
          <w:rFonts w:hint="eastAsia" w:ascii="宋体" w:hAnsi="宋体"/>
          <w:szCs w:val="21"/>
        </w:rPr>
        <w:t>文件中的标题或题名仅起引导作用，而不应视为对</w:t>
      </w:r>
      <w:r>
        <w:rPr>
          <w:rFonts w:hint="eastAsia" w:ascii="宋体" w:hAnsi="宋体"/>
          <w:szCs w:val="21"/>
          <w:lang w:eastAsia="zh-CN"/>
        </w:rPr>
        <w:t>采购</w:t>
      </w:r>
      <w:r>
        <w:rPr>
          <w:rFonts w:hint="eastAsia" w:ascii="宋体" w:hAnsi="宋体"/>
          <w:szCs w:val="21"/>
        </w:rPr>
        <w:t>文件内容的理解和解释。</w:t>
      </w:r>
    </w:p>
    <w:p>
      <w:pPr>
        <w:ind w:firstLine="420" w:firstLineChars="200"/>
        <w:rPr>
          <w:rFonts w:hint="eastAsia" w:ascii="黑体" w:hAnsi="宋体" w:eastAsia="黑体"/>
          <w:szCs w:val="21"/>
        </w:rPr>
      </w:pPr>
      <w:r>
        <w:rPr>
          <w:rFonts w:hint="eastAsia" w:ascii="黑体" w:hAnsi="宋体" w:eastAsia="黑体"/>
          <w:szCs w:val="21"/>
        </w:rPr>
        <w:t xml:space="preserve">4. </w:t>
      </w:r>
      <w:bookmarkStart w:id="52" w:name="_Hlk72398643"/>
      <w:r>
        <w:rPr>
          <w:rFonts w:hint="eastAsia" w:ascii="黑体" w:hAnsi="宋体" w:eastAsia="黑体"/>
          <w:szCs w:val="21"/>
        </w:rPr>
        <w:t>自行采购供应商责任</w:t>
      </w:r>
    </w:p>
    <w:p>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ind w:firstLine="420" w:firstLineChars="200"/>
        <w:rPr>
          <w:rFonts w:hint="eastAsia" w:ascii="黑体" w:hAnsi="宋体" w:eastAsia="黑体"/>
          <w:szCs w:val="21"/>
        </w:rPr>
      </w:pPr>
      <w:r>
        <w:rPr>
          <w:rFonts w:hint="eastAsia" w:ascii="黑体" w:hAnsi="宋体" w:eastAsia="黑体"/>
          <w:szCs w:val="21"/>
        </w:rPr>
        <w:t>5．投标人参加自行采购的条件</w:t>
      </w:r>
    </w:p>
    <w:p>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lang w:eastAsia="zh-CN"/>
        </w:rPr>
        <w:t>深圳政府采购自行采购系统</w:t>
      </w:r>
      <w:r>
        <w:rPr>
          <w:rFonts w:hint="eastAsia" w:ascii="宋体" w:hAnsi="宋体"/>
          <w:b/>
          <w:bCs/>
          <w:szCs w:val="21"/>
        </w:rPr>
        <w:t>（具体在深圳交易集团有限公司政府采购业务分公司进行办理）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pPr>
        <w:ind w:firstLine="420" w:firstLineChars="200"/>
        <w:rPr>
          <w:rFonts w:hint="eastAsia" w:ascii="宋体" w:hAnsi="宋体"/>
          <w:szCs w:val="21"/>
        </w:rPr>
      </w:pPr>
      <w:r>
        <w:rPr>
          <w:rFonts w:hint="eastAsia" w:ascii="宋体" w:hAnsi="宋体"/>
          <w:szCs w:val="21"/>
        </w:rPr>
        <w:t>5.2投标人资格要求</w:t>
      </w:r>
    </w:p>
    <w:p>
      <w:pPr>
        <w:ind w:firstLine="420" w:firstLineChars="200"/>
        <w:rPr>
          <w:rFonts w:hint="eastAsia"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采购</w:t>
      </w:r>
      <w:r>
        <w:rPr>
          <w:rFonts w:hint="eastAsia" w:ascii="宋体" w:hAnsi="宋体"/>
          <w:szCs w:val="21"/>
        </w:rPr>
        <w:t>公告中 “投标人资格要求”的内容。</w:t>
      </w:r>
    </w:p>
    <w:p>
      <w:pPr>
        <w:ind w:firstLine="420" w:firstLineChars="200"/>
        <w:rPr>
          <w:rFonts w:hint="eastAsia" w:ascii="宋体" w:hAnsi="宋体"/>
          <w:szCs w:val="21"/>
        </w:rPr>
      </w:pPr>
      <w:r>
        <w:rPr>
          <w:rFonts w:hint="eastAsia" w:ascii="宋体" w:hAnsi="宋体"/>
          <w:szCs w:val="21"/>
        </w:rPr>
        <w:t>5.3联合体投标</w:t>
      </w:r>
    </w:p>
    <w:p>
      <w:pPr>
        <w:ind w:firstLine="420" w:firstLineChars="200"/>
        <w:rPr>
          <w:rFonts w:hint="eastAsia" w:ascii="宋体" w:hAnsi="宋体"/>
          <w:szCs w:val="21"/>
        </w:rPr>
      </w:pPr>
      <w:r>
        <w:rPr>
          <w:rFonts w:hint="eastAsia" w:ascii="宋体" w:hAnsi="宋体"/>
          <w:szCs w:val="21"/>
        </w:rPr>
        <w:t>5.3.1　以下有关联合体投标的条款仅适用于允许投标人组成联合体投标的项目。</w:t>
      </w:r>
    </w:p>
    <w:p>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20" w:firstLineChars="200"/>
        <w:rPr>
          <w:rFonts w:hint="eastAsia"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1、具有独立承担民事责任的能力；</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6、法律、行政法规规定的其他条件。</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lang w:eastAsia="zh-CN"/>
        </w:rPr>
        <w:t>深圳政府采购自行采购系统</w:t>
      </w:r>
      <w:r>
        <w:rPr>
          <w:rFonts w:hint="eastAsia" w:ascii="宋体" w:hAnsi="宋体"/>
          <w:szCs w:val="21"/>
        </w:rPr>
        <w:t>供应商；</w:t>
      </w:r>
    </w:p>
    <w:p>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w:t>
      </w:r>
      <w:r>
        <w:rPr>
          <w:rFonts w:hint="eastAsia"/>
          <w:szCs w:val="21"/>
          <w:lang w:eastAsia="zh-CN"/>
        </w:rPr>
        <w:t>采购</w:t>
      </w:r>
      <w:r>
        <w:rPr>
          <w:rFonts w:hint="eastAsia"/>
          <w:szCs w:val="21"/>
        </w:rPr>
        <w:t>公告中明示；</w:t>
      </w:r>
    </w:p>
    <w:p>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pPr>
        <w:ind w:firstLine="420" w:firstLineChars="200"/>
        <w:rPr>
          <w:rFonts w:hint="eastAsia" w:ascii="黑体" w:hAnsi="宋体" w:eastAsia="黑体"/>
          <w:szCs w:val="21"/>
        </w:rPr>
      </w:pPr>
      <w:r>
        <w:rPr>
          <w:rFonts w:hint="eastAsia" w:ascii="黑体" w:hAnsi="宋体" w:eastAsia="黑体"/>
          <w:szCs w:val="21"/>
        </w:rPr>
        <w:t>6．政策导向</w:t>
      </w:r>
    </w:p>
    <w:p>
      <w:pPr>
        <w:ind w:firstLine="420" w:firstLineChars="200"/>
        <w:rPr>
          <w:rFonts w:hint="eastAsia"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w:t>
      </w:r>
      <w:r>
        <w:rPr>
          <w:rFonts w:hint="eastAsia" w:ascii="宋体" w:hAnsi="宋体"/>
          <w:szCs w:val="21"/>
          <w:lang w:eastAsia="zh-CN"/>
        </w:rPr>
        <w:t>采购</w:t>
      </w:r>
      <w:r>
        <w:rPr>
          <w:rFonts w:hint="eastAsia" w:ascii="宋体" w:hAnsi="宋体"/>
          <w:szCs w:val="21"/>
        </w:rPr>
        <w:t>公告有其他要求的，亦应符合其要求。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采购</w:t>
      </w:r>
      <w:r>
        <w:rPr>
          <w:rFonts w:hint="eastAsia" w:ascii="宋体" w:hAnsi="宋体"/>
          <w:szCs w:val="21"/>
        </w:rPr>
        <w:t>公告有其他要求的，亦应符合其要求。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53"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3"/>
    </w:p>
    <w:p>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pPr>
        <w:ind w:firstLine="420" w:firstLineChars="200"/>
        <w:rPr>
          <w:rFonts w:hint="eastAsia" w:ascii="黑体" w:hAnsi="宋体" w:eastAsia="黑体"/>
          <w:szCs w:val="21"/>
        </w:rPr>
      </w:pPr>
      <w:r>
        <w:rPr>
          <w:rFonts w:hint="eastAsia" w:ascii="黑体" w:hAnsi="宋体" w:eastAsia="黑体"/>
          <w:szCs w:val="21"/>
        </w:rPr>
        <w:t>8．投标费用</w:t>
      </w:r>
    </w:p>
    <w:p>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pPr>
        <w:ind w:firstLine="420" w:firstLineChars="200"/>
        <w:rPr>
          <w:rFonts w:hint="eastAsia" w:ascii="黑体" w:hAnsi="宋体" w:eastAsia="黑体"/>
          <w:szCs w:val="21"/>
        </w:rPr>
      </w:pPr>
      <w:r>
        <w:rPr>
          <w:rFonts w:hint="eastAsia" w:ascii="黑体" w:hAnsi="宋体" w:eastAsia="黑体"/>
          <w:szCs w:val="21"/>
        </w:rPr>
        <w:t>9．踏勘现场</w:t>
      </w:r>
    </w:p>
    <w:p>
      <w:pPr>
        <w:ind w:firstLine="420" w:firstLineChars="200"/>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w:t>
      </w:r>
      <w:r>
        <w:rPr>
          <w:rFonts w:hint="eastAsia" w:ascii="宋体" w:hAnsi="宋体"/>
          <w:szCs w:val="21"/>
          <w:lang w:eastAsia="zh-CN"/>
        </w:rPr>
        <w:t>采购</w:t>
      </w:r>
      <w:r>
        <w:rPr>
          <w:rFonts w:hint="eastAsia" w:ascii="宋体" w:hAnsi="宋体"/>
          <w:szCs w:val="21"/>
        </w:rPr>
        <w:t>文件所约定的时间、地点踏勘现场。</w:t>
      </w:r>
    </w:p>
    <w:p>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w:t>
      </w:r>
      <w:r>
        <w:rPr>
          <w:rFonts w:hint="eastAsia" w:ascii="宋体" w:hAnsi="宋体"/>
          <w:szCs w:val="21"/>
          <w:lang w:eastAsia="zh-CN"/>
        </w:rPr>
        <w:t>采购</w:t>
      </w:r>
      <w:r>
        <w:rPr>
          <w:rFonts w:hint="eastAsia" w:ascii="宋体" w:hAnsi="宋体"/>
          <w:szCs w:val="21"/>
        </w:rPr>
        <w:t>文件要求投标人于统一时间地点踏勘现场的，投标人应当按时前往。</w:t>
      </w:r>
    </w:p>
    <w:p>
      <w:pPr>
        <w:ind w:firstLine="420" w:firstLineChars="200"/>
        <w:rPr>
          <w:rFonts w:hint="eastAsia" w:ascii="宋体" w:hAnsi="宋体"/>
          <w:szCs w:val="21"/>
        </w:rPr>
      </w:pPr>
      <w:r>
        <w:rPr>
          <w:rFonts w:hint="eastAsia" w:ascii="宋体" w:hAnsi="宋体"/>
          <w:szCs w:val="21"/>
        </w:rPr>
        <w:t>9.3采购人应当通过政府集中采购机构向投标人提供有关现场的书面资料和数据。</w:t>
      </w:r>
    </w:p>
    <w:p>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pPr>
        <w:ind w:firstLine="420" w:firstLineChars="200"/>
        <w:rPr>
          <w:rFonts w:hint="eastAsia"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ind w:firstLine="420" w:firstLineChars="200"/>
        <w:rPr>
          <w:rFonts w:hint="eastAsia"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w:t>
      </w:r>
      <w:r>
        <w:rPr>
          <w:rFonts w:hint="eastAsia" w:ascii="宋体" w:hAnsi="宋体"/>
          <w:szCs w:val="21"/>
          <w:lang w:eastAsia="zh-CN"/>
        </w:rPr>
        <w:t>采购</w:t>
      </w:r>
      <w:r>
        <w:rPr>
          <w:rFonts w:hint="eastAsia" w:ascii="宋体" w:hAnsi="宋体"/>
          <w:szCs w:val="21"/>
        </w:rPr>
        <w:t>文件规定的时间或政府集中采购机构另行书面通知（包括政府集中采购机构网站发布方式，如更正公告等）的时间和地点，参与标前会议。</w:t>
      </w:r>
    </w:p>
    <w:p>
      <w:pPr>
        <w:ind w:firstLine="420" w:firstLineChars="200"/>
        <w:rPr>
          <w:rFonts w:hint="eastAsia"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2"/>
    <w:p>
      <w:pPr>
        <w:ind w:firstLine="411" w:firstLineChars="196"/>
        <w:rPr>
          <w:rFonts w:hint="eastAsia" w:ascii="宋体" w:hAnsi="宋体"/>
        </w:rPr>
      </w:pPr>
    </w:p>
    <w:p>
      <w:pPr>
        <w:pStyle w:val="81"/>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lang w:eastAsia="zh-CN"/>
        </w:rPr>
        <w:t>采购</w:t>
      </w:r>
      <w:r>
        <w:rPr>
          <w:rFonts w:hint="eastAsia" w:asciiTheme="majorHAnsi" w:hAnsiTheme="majorHAnsi" w:eastAsiaTheme="majorEastAsia" w:cstheme="majorBidi"/>
          <w:b/>
          <w:bCs/>
          <w:sz w:val="28"/>
          <w:szCs w:val="28"/>
        </w:rPr>
        <w:t>文件</w:t>
      </w:r>
    </w:p>
    <w:p>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54" w:name="_Hlk72399819"/>
      <w:r>
        <w:rPr>
          <w:rFonts w:hint="eastAsia" w:ascii="黑体" w:hAnsi="宋体" w:eastAsia="黑体"/>
          <w:szCs w:val="21"/>
          <w:lang w:eastAsia="zh-CN"/>
        </w:rPr>
        <w:t>采购</w:t>
      </w:r>
      <w:r>
        <w:rPr>
          <w:rFonts w:hint="eastAsia" w:ascii="黑体" w:hAnsi="宋体" w:eastAsia="黑体"/>
          <w:szCs w:val="21"/>
        </w:rPr>
        <w:t>文件的编制与组成</w:t>
      </w:r>
    </w:p>
    <w:p>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w:t>
      </w:r>
      <w:r>
        <w:rPr>
          <w:rFonts w:hint="eastAsia" w:ascii="宋体" w:hAnsi="宋体"/>
          <w:szCs w:val="21"/>
          <w:lang w:eastAsia="zh-CN"/>
        </w:rPr>
        <w:t>采购</w:t>
      </w:r>
      <w:r>
        <w:rPr>
          <w:rFonts w:hint="eastAsia" w:ascii="宋体" w:hAnsi="宋体"/>
          <w:szCs w:val="21"/>
        </w:rPr>
        <w:t>文件除以下内容外，政府集中采购机构在</w:t>
      </w:r>
      <w:r>
        <w:rPr>
          <w:rFonts w:hint="eastAsia" w:ascii="宋体" w:hAnsi="宋体"/>
          <w:szCs w:val="21"/>
          <w:lang w:eastAsia="zh-CN"/>
        </w:rPr>
        <w:t>采购</w:t>
      </w:r>
      <w:r>
        <w:rPr>
          <w:rFonts w:hint="eastAsia" w:ascii="宋体" w:hAnsi="宋体"/>
          <w:szCs w:val="21"/>
        </w:rPr>
        <w:t>期间发出的澄清或修改等相关公告或通知内容，均是</w:t>
      </w:r>
      <w:r>
        <w:rPr>
          <w:rFonts w:hint="eastAsia" w:ascii="宋体" w:hAnsi="宋体"/>
          <w:szCs w:val="21"/>
          <w:lang w:eastAsia="zh-CN"/>
        </w:rPr>
        <w:t>采购</w:t>
      </w:r>
      <w:r>
        <w:rPr>
          <w:rFonts w:hint="eastAsia" w:ascii="宋体" w:hAnsi="宋体"/>
          <w:szCs w:val="21"/>
        </w:rPr>
        <w:t>文件的组成部分，对投标人起约束作用；</w:t>
      </w:r>
    </w:p>
    <w:p>
      <w:pPr>
        <w:ind w:firstLine="420" w:firstLineChars="200"/>
        <w:rPr>
          <w:rFonts w:hint="eastAsia" w:ascii="宋体" w:hAnsi="宋体"/>
          <w:szCs w:val="21"/>
        </w:rPr>
      </w:pPr>
      <w:r>
        <w:rPr>
          <w:rFonts w:hint="eastAsia" w:ascii="宋体" w:hAnsi="宋体"/>
          <w:szCs w:val="21"/>
          <w:lang w:eastAsia="zh-CN"/>
        </w:rPr>
        <w:t>采购</w:t>
      </w:r>
      <w:r>
        <w:rPr>
          <w:rFonts w:hint="eastAsia" w:ascii="宋体" w:hAnsi="宋体"/>
          <w:szCs w:val="21"/>
        </w:rPr>
        <w:t>文件包括下列内容：</w:t>
      </w:r>
    </w:p>
    <w:p>
      <w:pPr>
        <w:ind w:firstLine="422" w:firstLineChars="200"/>
        <w:rPr>
          <w:rFonts w:hint="eastAsia" w:ascii="宋体" w:hAnsi="宋体"/>
          <w:b/>
          <w:szCs w:val="21"/>
        </w:rPr>
      </w:pPr>
      <w:r>
        <w:rPr>
          <w:rFonts w:hint="eastAsia" w:ascii="宋体" w:hAnsi="宋体"/>
          <w:b/>
          <w:szCs w:val="21"/>
        </w:rPr>
        <w:t>第一册  专用条款</w:t>
      </w:r>
    </w:p>
    <w:p>
      <w:pPr>
        <w:ind w:firstLine="422" w:firstLineChars="200"/>
        <w:rPr>
          <w:rFonts w:hint="eastAsia" w:ascii="宋体" w:hAnsi="宋体"/>
          <w:b/>
          <w:szCs w:val="21"/>
        </w:rPr>
      </w:pPr>
      <w:r>
        <w:rPr>
          <w:rFonts w:hint="eastAsia" w:ascii="宋体" w:hAnsi="宋体"/>
          <w:b/>
          <w:szCs w:val="21"/>
        </w:rPr>
        <w:t>关键信息</w:t>
      </w:r>
    </w:p>
    <w:p>
      <w:pPr>
        <w:ind w:firstLine="420" w:firstLineChars="200"/>
        <w:rPr>
          <w:rFonts w:hint="eastAsia" w:ascii="宋体" w:hAnsi="宋体"/>
          <w:szCs w:val="21"/>
        </w:rPr>
      </w:pPr>
      <w:r>
        <w:rPr>
          <w:rFonts w:hint="eastAsia" w:ascii="宋体" w:hAnsi="宋体"/>
          <w:szCs w:val="21"/>
        </w:rPr>
        <w:t xml:space="preserve">第一章  </w:t>
      </w:r>
      <w:r>
        <w:rPr>
          <w:rFonts w:hint="eastAsia" w:ascii="宋体" w:hAnsi="宋体"/>
          <w:szCs w:val="21"/>
          <w:lang w:eastAsia="zh-CN"/>
        </w:rPr>
        <w:t>采购</w:t>
      </w:r>
      <w:r>
        <w:rPr>
          <w:rFonts w:hint="eastAsia" w:ascii="宋体" w:hAnsi="宋体"/>
          <w:szCs w:val="21"/>
        </w:rPr>
        <w:t>公告</w:t>
      </w:r>
    </w:p>
    <w:p>
      <w:pPr>
        <w:ind w:firstLine="420" w:firstLineChars="200"/>
        <w:rPr>
          <w:rFonts w:hint="eastAsia" w:ascii="宋体" w:hAnsi="宋体"/>
          <w:szCs w:val="21"/>
        </w:rPr>
      </w:pPr>
      <w:r>
        <w:rPr>
          <w:rFonts w:hint="eastAsia" w:ascii="宋体" w:hAnsi="宋体"/>
          <w:szCs w:val="21"/>
        </w:rPr>
        <w:t>第二章  对通用条款的补充内容及其他关键信息</w:t>
      </w:r>
    </w:p>
    <w:p>
      <w:pPr>
        <w:ind w:firstLine="420" w:firstLineChars="200"/>
        <w:rPr>
          <w:rFonts w:hint="eastAsia" w:ascii="宋体" w:hAnsi="宋体"/>
          <w:szCs w:val="21"/>
        </w:rPr>
      </w:pPr>
      <w:r>
        <w:rPr>
          <w:rFonts w:hint="eastAsia" w:ascii="宋体" w:hAnsi="宋体"/>
          <w:szCs w:val="21"/>
        </w:rPr>
        <w:t>第三章  用户需求书</w:t>
      </w:r>
    </w:p>
    <w:p>
      <w:pPr>
        <w:ind w:firstLine="420" w:firstLineChars="200"/>
        <w:rPr>
          <w:rFonts w:hint="eastAsia" w:ascii="宋体" w:hAnsi="宋体"/>
          <w:szCs w:val="21"/>
        </w:rPr>
      </w:pPr>
      <w:r>
        <w:rPr>
          <w:rFonts w:hint="eastAsia"/>
          <w:szCs w:val="21"/>
        </w:rPr>
        <w:t xml:space="preserve">第四章 </w:t>
      </w:r>
      <w:r>
        <w:rPr>
          <w:szCs w:val="21"/>
        </w:rPr>
        <w:t xml:space="preserve"> </w:t>
      </w:r>
      <w:r>
        <w:rPr>
          <w:rFonts w:hint="eastAsia"/>
          <w:szCs w:val="21"/>
        </w:rPr>
        <w:t>投标文件格式及附件</w:t>
      </w:r>
    </w:p>
    <w:p>
      <w:pPr>
        <w:ind w:firstLine="420" w:firstLineChars="200"/>
        <w:rPr>
          <w:rFonts w:hint="eastAsia" w:ascii="宋体" w:hAnsi="宋体"/>
          <w:szCs w:val="21"/>
        </w:rPr>
      </w:pPr>
      <w:r>
        <w:rPr>
          <w:rFonts w:hint="eastAsia" w:ascii="宋体" w:hAnsi="宋体"/>
          <w:szCs w:val="21"/>
        </w:rPr>
        <w:t>第五章  合同条款及格式</w:t>
      </w:r>
    </w:p>
    <w:p>
      <w:pPr>
        <w:ind w:firstLine="422" w:firstLineChars="200"/>
        <w:rPr>
          <w:rFonts w:hint="eastAsia" w:ascii="宋体" w:hAnsi="宋体"/>
          <w:b/>
          <w:szCs w:val="21"/>
        </w:rPr>
      </w:pPr>
      <w:r>
        <w:rPr>
          <w:rFonts w:hint="eastAsia" w:ascii="宋体" w:hAnsi="宋体"/>
          <w:b/>
          <w:szCs w:val="21"/>
        </w:rPr>
        <w:t>第二册  通用条款</w:t>
      </w:r>
    </w:p>
    <w:p>
      <w:pPr>
        <w:ind w:firstLine="420" w:firstLineChars="200"/>
        <w:rPr>
          <w:rFonts w:hint="eastAsia" w:ascii="宋体" w:hAnsi="宋体"/>
          <w:szCs w:val="21"/>
        </w:rPr>
      </w:pPr>
      <w:r>
        <w:rPr>
          <w:rFonts w:hint="eastAsia" w:ascii="宋体" w:hAnsi="宋体"/>
          <w:szCs w:val="21"/>
        </w:rPr>
        <w:t>第一章  总则</w:t>
      </w:r>
    </w:p>
    <w:p>
      <w:pPr>
        <w:ind w:firstLine="420" w:firstLineChars="200"/>
        <w:rPr>
          <w:rFonts w:hint="eastAsia" w:ascii="宋体" w:hAnsi="宋体"/>
          <w:szCs w:val="21"/>
        </w:rPr>
      </w:pPr>
      <w:r>
        <w:rPr>
          <w:rFonts w:hint="eastAsia" w:ascii="宋体" w:hAnsi="宋体"/>
          <w:szCs w:val="21"/>
        </w:rPr>
        <w:t xml:space="preserve">第二章  </w:t>
      </w:r>
      <w:r>
        <w:rPr>
          <w:rFonts w:hint="eastAsia" w:ascii="宋体" w:hAnsi="宋体"/>
          <w:szCs w:val="21"/>
          <w:lang w:eastAsia="zh-CN"/>
        </w:rPr>
        <w:t>采购</w:t>
      </w:r>
      <w:r>
        <w:rPr>
          <w:rFonts w:hint="eastAsia" w:ascii="宋体" w:hAnsi="宋体"/>
          <w:szCs w:val="21"/>
        </w:rPr>
        <w:t>文件</w:t>
      </w:r>
    </w:p>
    <w:p>
      <w:pPr>
        <w:ind w:firstLine="420" w:firstLineChars="200"/>
        <w:rPr>
          <w:rFonts w:hint="eastAsia" w:ascii="宋体" w:hAnsi="宋体"/>
          <w:szCs w:val="21"/>
        </w:rPr>
      </w:pPr>
      <w:r>
        <w:rPr>
          <w:rFonts w:hint="eastAsia" w:ascii="宋体" w:hAnsi="宋体"/>
          <w:szCs w:val="21"/>
        </w:rPr>
        <w:t>第三章  投标文件的编制</w:t>
      </w:r>
    </w:p>
    <w:p>
      <w:pPr>
        <w:ind w:firstLine="420" w:firstLineChars="200"/>
        <w:rPr>
          <w:rFonts w:hint="eastAsia" w:ascii="宋体" w:hAnsi="宋体"/>
          <w:szCs w:val="21"/>
        </w:rPr>
      </w:pPr>
      <w:r>
        <w:rPr>
          <w:rFonts w:hint="eastAsia" w:ascii="宋体" w:hAnsi="宋体"/>
          <w:szCs w:val="21"/>
        </w:rPr>
        <w:t>第四章  投标文件的递交</w:t>
      </w:r>
    </w:p>
    <w:p>
      <w:pPr>
        <w:ind w:firstLine="420" w:firstLineChars="200"/>
        <w:rPr>
          <w:rFonts w:hint="eastAsia" w:ascii="宋体" w:hAnsi="宋体"/>
          <w:szCs w:val="21"/>
        </w:rPr>
      </w:pPr>
      <w:r>
        <w:rPr>
          <w:rFonts w:hint="eastAsia" w:ascii="宋体" w:hAnsi="宋体"/>
          <w:szCs w:val="21"/>
        </w:rPr>
        <w:t>第五章  开标</w:t>
      </w:r>
    </w:p>
    <w:p>
      <w:pPr>
        <w:ind w:firstLine="420" w:firstLineChars="200"/>
        <w:rPr>
          <w:rFonts w:hint="eastAsia" w:ascii="宋体" w:hAnsi="宋体"/>
          <w:szCs w:val="21"/>
        </w:rPr>
      </w:pPr>
      <w:r>
        <w:rPr>
          <w:rFonts w:hint="eastAsia" w:ascii="宋体" w:hAnsi="宋体"/>
          <w:szCs w:val="21"/>
        </w:rPr>
        <w:t>第六章  评审要求</w:t>
      </w:r>
    </w:p>
    <w:p>
      <w:pPr>
        <w:ind w:firstLine="420" w:firstLineChars="200"/>
        <w:rPr>
          <w:rFonts w:hint="eastAsia" w:ascii="宋体" w:hAnsi="宋体"/>
          <w:szCs w:val="21"/>
        </w:rPr>
      </w:pPr>
      <w:r>
        <w:rPr>
          <w:rFonts w:hint="eastAsia" w:ascii="宋体" w:hAnsi="宋体"/>
          <w:szCs w:val="21"/>
        </w:rPr>
        <w:t>第七章  评审程序及评审方法</w:t>
      </w:r>
    </w:p>
    <w:p>
      <w:pPr>
        <w:ind w:firstLine="420" w:firstLineChars="200"/>
        <w:rPr>
          <w:rFonts w:hint="eastAsia" w:ascii="宋体" w:hAnsi="宋体"/>
          <w:szCs w:val="21"/>
        </w:rPr>
      </w:pPr>
      <w:r>
        <w:rPr>
          <w:rFonts w:hint="eastAsia" w:ascii="宋体" w:hAnsi="宋体"/>
          <w:szCs w:val="21"/>
        </w:rPr>
        <w:t>第八章  定标及公示</w:t>
      </w:r>
    </w:p>
    <w:p>
      <w:pPr>
        <w:ind w:firstLine="420" w:firstLineChars="2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pPr>
        <w:ind w:firstLine="420" w:firstLineChars="200"/>
        <w:rPr>
          <w:rFonts w:hint="eastAsia" w:ascii="宋体" w:hAnsi="宋体"/>
          <w:szCs w:val="21"/>
        </w:rPr>
      </w:pPr>
      <w:r>
        <w:rPr>
          <w:rFonts w:hint="eastAsia" w:ascii="宋体" w:hAnsi="宋体"/>
          <w:szCs w:val="21"/>
        </w:rPr>
        <w:t>第十章  合同的授予与备案</w:t>
      </w:r>
    </w:p>
    <w:p>
      <w:pPr>
        <w:ind w:firstLine="420" w:firstLineChars="200"/>
        <w:rPr>
          <w:rFonts w:hint="eastAsia" w:ascii="宋体" w:hAnsi="宋体"/>
          <w:szCs w:val="21"/>
        </w:rPr>
      </w:pPr>
      <w:r>
        <w:rPr>
          <w:rFonts w:hint="eastAsia" w:ascii="宋体" w:hAnsi="宋体"/>
          <w:szCs w:val="21"/>
        </w:rPr>
        <w:t>第十一章  质疑处理</w:t>
      </w:r>
    </w:p>
    <w:p>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w:t>
      </w:r>
      <w:r>
        <w:rPr>
          <w:rFonts w:hint="eastAsia" w:ascii="宋体" w:hAnsi="宋体"/>
          <w:szCs w:val="21"/>
          <w:lang w:eastAsia="zh-CN"/>
        </w:rPr>
        <w:t>采购</w:t>
      </w:r>
      <w:r>
        <w:rPr>
          <w:rFonts w:hint="eastAsia" w:ascii="宋体" w:hAnsi="宋体"/>
          <w:szCs w:val="21"/>
        </w:rPr>
        <w:t>文件后，应仔细检查</w:t>
      </w:r>
      <w:r>
        <w:rPr>
          <w:rFonts w:hint="eastAsia" w:ascii="宋体" w:hAnsi="宋体"/>
          <w:szCs w:val="21"/>
          <w:lang w:eastAsia="zh-CN"/>
        </w:rPr>
        <w:t>采购</w:t>
      </w:r>
      <w:r>
        <w:rPr>
          <w:rFonts w:hint="eastAsia" w:ascii="宋体" w:hAnsi="宋体"/>
          <w:szCs w:val="21"/>
        </w:rPr>
        <w:t>文件的所有内容，如有疑问应在答疑截止时间之前向政府集中采购机构提出，否则，由此引起的投标损失自负；投标人同时应认真审阅</w:t>
      </w:r>
      <w:r>
        <w:rPr>
          <w:rFonts w:hint="eastAsia" w:ascii="宋体" w:hAnsi="宋体"/>
          <w:szCs w:val="21"/>
          <w:lang w:eastAsia="zh-CN"/>
        </w:rPr>
        <w:t>采购</w:t>
      </w:r>
      <w:r>
        <w:rPr>
          <w:rFonts w:hint="eastAsia" w:ascii="宋体" w:hAnsi="宋体"/>
          <w:szCs w:val="21"/>
        </w:rPr>
        <w:t>文件所有的事项、格式、条款和规范要求等，如果投标人的投标文件未按</w:t>
      </w:r>
      <w:r>
        <w:rPr>
          <w:rFonts w:hint="eastAsia" w:ascii="宋体" w:hAnsi="宋体"/>
          <w:szCs w:val="21"/>
          <w:lang w:eastAsia="zh-CN"/>
        </w:rPr>
        <w:t>采购</w:t>
      </w:r>
      <w:r>
        <w:rPr>
          <w:rFonts w:hint="eastAsia" w:ascii="宋体" w:hAnsi="宋体"/>
          <w:szCs w:val="21"/>
        </w:rPr>
        <w:t>文件要求提交全部资料或者投标文件未对</w:t>
      </w:r>
      <w:r>
        <w:rPr>
          <w:rFonts w:hint="eastAsia" w:ascii="宋体" w:hAnsi="宋体"/>
          <w:szCs w:val="21"/>
          <w:lang w:eastAsia="zh-CN"/>
        </w:rPr>
        <w:t>采购</w:t>
      </w:r>
      <w:r>
        <w:rPr>
          <w:rFonts w:hint="eastAsia" w:ascii="宋体" w:hAnsi="宋体"/>
          <w:szCs w:val="21"/>
        </w:rPr>
        <w:t>文件做出实质性响应，其风险由投标人自行承担。</w:t>
      </w:r>
    </w:p>
    <w:p>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w:t>
      </w:r>
      <w:r>
        <w:rPr>
          <w:rFonts w:hint="eastAsia" w:ascii="宋体" w:hAnsi="宋体"/>
          <w:szCs w:val="21"/>
          <w:lang w:eastAsia="zh-CN"/>
        </w:rPr>
        <w:t>采购</w:t>
      </w:r>
      <w:r>
        <w:rPr>
          <w:rFonts w:hint="eastAsia" w:ascii="宋体" w:hAnsi="宋体"/>
          <w:szCs w:val="21"/>
        </w:rPr>
        <w:t>文件的组成部分。政府集中采购机构对投标人由此而做出的推论、理解和结论概不负责。</w:t>
      </w:r>
    </w:p>
    <w:p>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w:t>
      </w:r>
      <w:r>
        <w:rPr>
          <w:rFonts w:hint="eastAsia" w:ascii="黑体" w:hAnsi="宋体" w:eastAsia="黑体"/>
          <w:szCs w:val="21"/>
          <w:lang w:eastAsia="zh-CN"/>
        </w:rPr>
        <w:t>采购</w:t>
      </w:r>
      <w:r>
        <w:rPr>
          <w:rFonts w:hint="eastAsia" w:ascii="黑体" w:hAnsi="宋体" w:eastAsia="黑体"/>
          <w:szCs w:val="21"/>
        </w:rPr>
        <w:t>文件的澄清</w:t>
      </w:r>
    </w:p>
    <w:p>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w:t>
      </w:r>
      <w:r>
        <w:rPr>
          <w:rFonts w:hint="eastAsia" w:ascii="宋体" w:hAnsi="宋体"/>
          <w:szCs w:val="21"/>
          <w:lang w:eastAsia="zh-CN"/>
        </w:rPr>
        <w:t>采购</w:t>
      </w:r>
      <w:r>
        <w:rPr>
          <w:rFonts w:hint="eastAsia" w:ascii="宋体" w:hAnsi="宋体"/>
          <w:szCs w:val="21"/>
        </w:rPr>
        <w:t>文件澄清的目的是澄清、解答投标人在查阅</w:t>
      </w:r>
      <w:r>
        <w:rPr>
          <w:rFonts w:hint="eastAsia" w:ascii="宋体" w:hAnsi="宋体"/>
          <w:szCs w:val="21"/>
          <w:lang w:eastAsia="zh-CN"/>
        </w:rPr>
        <w:t>采购</w:t>
      </w:r>
      <w:r>
        <w:rPr>
          <w:rFonts w:hint="eastAsia" w:ascii="宋体" w:hAnsi="宋体"/>
          <w:szCs w:val="21"/>
        </w:rPr>
        <w:t>文件后或现场踏勘中可能提出的与投标有关的疑问或询问。</w:t>
      </w:r>
    </w:p>
    <w:p>
      <w:pPr>
        <w:ind w:firstLine="420" w:firstLineChars="200"/>
        <w:rPr>
          <w:rFonts w:hint="eastAsia"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w:t>
      </w:r>
      <w:r>
        <w:rPr>
          <w:rFonts w:hint="eastAsia" w:ascii="宋体" w:hAnsi="宋体"/>
          <w:color w:val="FF0000"/>
          <w:szCs w:val="21"/>
          <w:lang w:eastAsia="zh-CN"/>
        </w:rPr>
        <w:t>采购</w:t>
      </w:r>
      <w:r>
        <w:rPr>
          <w:rFonts w:hint="eastAsia" w:ascii="宋体" w:hAnsi="宋体"/>
          <w:color w:val="FF0000"/>
          <w:szCs w:val="21"/>
        </w:rPr>
        <w:t>文件内容有疑问，应当在</w:t>
      </w:r>
      <w:r>
        <w:rPr>
          <w:rFonts w:hint="eastAsia" w:ascii="宋体" w:hAnsi="宋体"/>
          <w:color w:val="FF0000"/>
          <w:szCs w:val="21"/>
          <w:lang w:eastAsia="zh-CN"/>
        </w:rPr>
        <w:t>采购</w:t>
      </w:r>
      <w:r>
        <w:rPr>
          <w:rFonts w:hint="eastAsia" w:ascii="宋体" w:hAnsi="宋体"/>
          <w:color w:val="FF0000"/>
          <w:szCs w:val="21"/>
        </w:rPr>
        <w:t>公告规定的澄清（提问）截止时间前将疑问内容加盖公章书面提交至政府集中采购机构。</w:t>
      </w:r>
    </w:p>
    <w:p>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w:t>
      </w:r>
      <w:r>
        <w:rPr>
          <w:rFonts w:hint="eastAsia" w:ascii="宋体" w:hAnsi="宋体"/>
          <w:szCs w:val="21"/>
          <w:lang w:eastAsia="zh-CN"/>
        </w:rPr>
        <w:t>采购</w:t>
      </w:r>
      <w:r>
        <w:rPr>
          <w:rFonts w:hint="eastAsia" w:ascii="宋体" w:hAnsi="宋体"/>
          <w:szCs w:val="21"/>
        </w:rPr>
        <w:t>文件进行必要的澄清或是根据投标人的要求对</w:t>
      </w:r>
      <w:r>
        <w:rPr>
          <w:rFonts w:hint="eastAsia" w:ascii="宋体" w:hAnsi="宋体"/>
          <w:szCs w:val="21"/>
          <w:lang w:eastAsia="zh-CN"/>
        </w:rPr>
        <w:t>采购</w:t>
      </w:r>
      <w:r>
        <w:rPr>
          <w:rFonts w:hint="eastAsia" w:ascii="宋体" w:hAnsi="宋体"/>
          <w:szCs w:val="21"/>
        </w:rPr>
        <w:t>文件做出澄清，政府集中采购机构都将在投标截止日期前以书面形式（包括政府集中采购机构网站发布方式）答复或发送给所有投标人。答复内容是</w:t>
      </w:r>
      <w:r>
        <w:rPr>
          <w:rFonts w:hint="eastAsia" w:ascii="宋体" w:hAnsi="宋体"/>
          <w:szCs w:val="21"/>
          <w:lang w:eastAsia="zh-CN"/>
        </w:rPr>
        <w:t>采购</w:t>
      </w:r>
      <w:r>
        <w:rPr>
          <w:rFonts w:hint="eastAsia" w:ascii="宋体" w:hAnsi="宋体"/>
          <w:szCs w:val="21"/>
        </w:rPr>
        <w:t>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ind w:firstLine="420" w:firstLineChars="200"/>
        <w:rPr>
          <w:rFonts w:hint="eastAsia" w:ascii="黑体" w:hAnsi="宋体" w:eastAsia="黑体"/>
          <w:szCs w:val="21"/>
        </w:rPr>
      </w:pPr>
      <w:r>
        <w:rPr>
          <w:rFonts w:ascii="黑体" w:hAnsi="宋体" w:eastAsia="黑体"/>
          <w:szCs w:val="21"/>
        </w:rPr>
        <w:t>1</w:t>
      </w:r>
      <w:r>
        <w:rPr>
          <w:rFonts w:hint="eastAsia" w:ascii="黑体" w:hAnsi="宋体" w:eastAsia="黑体"/>
          <w:szCs w:val="21"/>
        </w:rPr>
        <w:t>3．</w:t>
      </w:r>
      <w:r>
        <w:rPr>
          <w:rFonts w:hint="eastAsia" w:ascii="黑体" w:hAnsi="宋体" w:eastAsia="黑体"/>
          <w:szCs w:val="21"/>
          <w:lang w:eastAsia="zh-CN"/>
        </w:rPr>
        <w:t>采购</w:t>
      </w:r>
      <w:r>
        <w:rPr>
          <w:rFonts w:hint="eastAsia" w:ascii="黑体" w:hAnsi="宋体" w:eastAsia="黑体"/>
          <w:szCs w:val="21"/>
        </w:rPr>
        <w:t>文件的修改</w:t>
      </w:r>
    </w:p>
    <w:p>
      <w:pPr>
        <w:ind w:firstLine="420" w:firstLineChars="200"/>
        <w:rPr>
          <w:rFonts w:hint="eastAsia"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采购</w:t>
      </w:r>
      <w:r>
        <w:rPr>
          <w:rFonts w:hint="eastAsia" w:ascii="宋体" w:hAnsi="宋体"/>
          <w:szCs w:val="21"/>
        </w:rPr>
        <w:t>文件发出后，在投标截止日期前任何时候，确需要变更</w:t>
      </w:r>
      <w:r>
        <w:rPr>
          <w:rFonts w:hint="eastAsia" w:ascii="宋体" w:hAnsi="宋体"/>
          <w:szCs w:val="21"/>
          <w:lang w:eastAsia="zh-CN"/>
        </w:rPr>
        <w:t>采购</w:t>
      </w:r>
      <w:r>
        <w:rPr>
          <w:rFonts w:hint="eastAsia" w:ascii="宋体" w:hAnsi="宋体"/>
          <w:szCs w:val="21"/>
        </w:rPr>
        <w:t>文件内容的，政府集中采购机构可主动或在解答投标人提出的澄清问题时对</w:t>
      </w:r>
      <w:r>
        <w:rPr>
          <w:rFonts w:hint="eastAsia" w:ascii="宋体" w:hAnsi="宋体"/>
          <w:szCs w:val="21"/>
          <w:lang w:eastAsia="zh-CN"/>
        </w:rPr>
        <w:t>采购</w:t>
      </w:r>
      <w:r>
        <w:rPr>
          <w:rFonts w:hint="eastAsia" w:ascii="宋体" w:hAnsi="宋体"/>
          <w:szCs w:val="21"/>
        </w:rPr>
        <w:t>文件进行修改。</w:t>
      </w:r>
    </w:p>
    <w:p>
      <w:pPr>
        <w:ind w:firstLine="420" w:firstLineChars="200"/>
        <w:rPr>
          <w:rFonts w:hint="eastAsia"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采购</w:t>
      </w:r>
      <w:r>
        <w:rPr>
          <w:rFonts w:hint="eastAsia" w:ascii="宋体" w:hAnsi="宋体"/>
          <w:szCs w:val="21"/>
        </w:rPr>
        <w:t>文件的修改以书面形式（包括政府集中采购机构网站发布方式，如更正公告等）发送给所有投标人，</w:t>
      </w:r>
      <w:r>
        <w:rPr>
          <w:rFonts w:hint="eastAsia" w:ascii="宋体" w:hAnsi="宋体"/>
          <w:szCs w:val="21"/>
          <w:lang w:eastAsia="zh-CN"/>
        </w:rPr>
        <w:t>采购</w:t>
      </w:r>
      <w:r>
        <w:rPr>
          <w:rFonts w:hint="eastAsia" w:ascii="宋体" w:hAnsi="宋体"/>
          <w:szCs w:val="21"/>
        </w:rPr>
        <w:t>文件的修改内容作为</w:t>
      </w:r>
      <w:r>
        <w:rPr>
          <w:rFonts w:hint="eastAsia" w:ascii="宋体" w:hAnsi="宋体"/>
          <w:szCs w:val="21"/>
          <w:lang w:eastAsia="zh-CN"/>
        </w:rPr>
        <w:t>采购</w:t>
      </w:r>
      <w:r>
        <w:rPr>
          <w:rFonts w:hint="eastAsia" w:ascii="宋体" w:hAnsi="宋体"/>
          <w:szCs w:val="21"/>
        </w:rPr>
        <w:t>文件的组成部分，并具有约束力。</w:t>
      </w:r>
    </w:p>
    <w:p>
      <w:pPr>
        <w:ind w:firstLine="420" w:firstLineChars="200"/>
        <w:rPr>
          <w:rFonts w:hint="eastAsia"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采购</w:t>
      </w:r>
      <w:r>
        <w:rPr>
          <w:rFonts w:hint="eastAsia" w:ascii="宋体" w:hAnsi="宋体"/>
          <w:szCs w:val="21"/>
        </w:rPr>
        <w:t>文件、</w:t>
      </w:r>
      <w:r>
        <w:rPr>
          <w:rFonts w:hint="eastAsia" w:ascii="宋体" w:hAnsi="宋体"/>
          <w:szCs w:val="21"/>
          <w:lang w:eastAsia="zh-CN"/>
        </w:rPr>
        <w:t>采购</w:t>
      </w:r>
      <w:r>
        <w:rPr>
          <w:rFonts w:hint="eastAsia" w:ascii="宋体" w:hAnsi="宋体"/>
          <w:szCs w:val="21"/>
        </w:rPr>
        <w:t>文件澄清答复内容、</w:t>
      </w:r>
      <w:r>
        <w:rPr>
          <w:rFonts w:hint="eastAsia" w:ascii="宋体" w:hAnsi="宋体"/>
          <w:szCs w:val="21"/>
          <w:lang w:eastAsia="zh-CN"/>
        </w:rPr>
        <w:t>采购</w:t>
      </w:r>
      <w:r>
        <w:rPr>
          <w:rFonts w:hint="eastAsia" w:ascii="宋体" w:hAnsi="宋体"/>
          <w:szCs w:val="21"/>
        </w:rPr>
        <w:t>文件修改补充内容均以书面形式（包括政府集中采购机构网站公开发布方式，如更正公告等）明确的内容为准。当</w:t>
      </w:r>
      <w:r>
        <w:rPr>
          <w:rFonts w:hint="eastAsia" w:ascii="宋体" w:hAnsi="宋体"/>
          <w:szCs w:val="21"/>
          <w:lang w:eastAsia="zh-CN"/>
        </w:rPr>
        <w:t>采购</w:t>
      </w:r>
      <w:r>
        <w:rPr>
          <w:rFonts w:hint="eastAsia" w:ascii="宋体" w:hAnsi="宋体"/>
          <w:szCs w:val="21"/>
        </w:rPr>
        <w:t>文件、修改补充通知、</w:t>
      </w:r>
      <w:r>
        <w:rPr>
          <w:rFonts w:hint="eastAsia" w:ascii="宋体" w:hAnsi="宋体"/>
          <w:szCs w:val="21"/>
          <w:lang w:eastAsia="zh-CN"/>
        </w:rPr>
        <w:t>采购</w:t>
      </w:r>
      <w:r>
        <w:rPr>
          <w:rFonts w:hint="eastAsia" w:ascii="宋体" w:hAnsi="宋体"/>
          <w:szCs w:val="21"/>
        </w:rPr>
        <w:t>文件澄清答复内容相互矛盾时，以最后发出的内容为准。</w:t>
      </w:r>
    </w:p>
    <w:p>
      <w:pPr>
        <w:ind w:firstLine="420" w:firstLineChars="200"/>
        <w:rPr>
          <w:rFonts w:hint="eastAsia" w:ascii="宋体" w:hAnsi="宋体"/>
          <w:szCs w:val="21"/>
        </w:rPr>
      </w:pPr>
      <w:r>
        <w:rPr>
          <w:rFonts w:ascii="宋体" w:hAnsi="宋体"/>
          <w:szCs w:val="21"/>
        </w:rPr>
        <w:t>1</w:t>
      </w:r>
      <w:r>
        <w:rPr>
          <w:rFonts w:hint="eastAsia" w:ascii="宋体" w:hAnsi="宋体"/>
          <w:szCs w:val="21"/>
        </w:rPr>
        <w:t>3.4政府集中采购机构保证</w:t>
      </w:r>
      <w:r>
        <w:rPr>
          <w:rFonts w:hint="eastAsia" w:ascii="宋体" w:hAnsi="宋体"/>
          <w:szCs w:val="21"/>
          <w:lang w:eastAsia="zh-CN"/>
        </w:rPr>
        <w:t>采购</w:t>
      </w:r>
      <w:r>
        <w:rPr>
          <w:rFonts w:hint="eastAsia" w:ascii="宋体" w:hAnsi="宋体"/>
          <w:szCs w:val="21"/>
        </w:rPr>
        <w:t>文件澄清答复内容和</w:t>
      </w:r>
      <w:r>
        <w:rPr>
          <w:rFonts w:hint="eastAsia" w:ascii="宋体" w:hAnsi="宋体"/>
          <w:szCs w:val="21"/>
          <w:lang w:eastAsia="zh-CN"/>
        </w:rPr>
        <w:t>采购</w:t>
      </w:r>
      <w:r>
        <w:rPr>
          <w:rFonts w:hint="eastAsia" w:ascii="宋体" w:hAnsi="宋体"/>
          <w:szCs w:val="21"/>
        </w:rPr>
        <w:t>文件修改补充内容在投标截止时间前以书面形式（包括政府集中采购机构网站发布方式，如更正公告等）发送给所有投标人。为使投标人在编制投标文件时有充分时间对</w:t>
      </w:r>
      <w:r>
        <w:rPr>
          <w:rFonts w:hint="eastAsia" w:ascii="宋体" w:hAnsi="宋体"/>
          <w:szCs w:val="21"/>
          <w:lang w:eastAsia="zh-CN"/>
        </w:rPr>
        <w:t>采购</w:t>
      </w:r>
      <w:r>
        <w:rPr>
          <w:rFonts w:hint="eastAsia" w:ascii="宋体" w:hAnsi="宋体"/>
          <w:szCs w:val="21"/>
        </w:rPr>
        <w:t>文件的修改部分进行研究，政府集中采购机构可以酌情延长递交投标文件的截止日期。</w:t>
      </w:r>
      <w:bookmarkEnd w:id="54"/>
    </w:p>
    <w:p>
      <w:pPr>
        <w:rPr>
          <w:rFonts w:hint="eastAsia" w:ascii="宋体" w:hAnsi="宋体"/>
          <w:szCs w:val="21"/>
        </w:rPr>
      </w:pPr>
    </w:p>
    <w:p>
      <w:pPr>
        <w:pStyle w:val="81"/>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pPr>
        <w:ind w:firstLine="420" w:firstLineChars="200"/>
        <w:rPr>
          <w:rFonts w:hint="eastAsia" w:ascii="黑体" w:hAnsi="宋体" w:eastAsia="黑体"/>
          <w:szCs w:val="21"/>
        </w:rPr>
      </w:pPr>
      <w:r>
        <w:rPr>
          <w:rFonts w:hint="eastAsia" w:ascii="黑体" w:hAnsi="宋体" w:eastAsia="黑体"/>
          <w:szCs w:val="21"/>
        </w:rPr>
        <w:t>14．</w:t>
      </w:r>
      <w:bookmarkStart w:id="55" w:name="_Hlk72400236"/>
      <w:r>
        <w:rPr>
          <w:rFonts w:hint="eastAsia" w:ascii="黑体" w:hAnsi="宋体" w:eastAsia="黑体"/>
          <w:szCs w:val="21"/>
        </w:rPr>
        <w:t>投标文件的语言及度量单位</w:t>
      </w:r>
    </w:p>
    <w:p>
      <w:pPr>
        <w:ind w:firstLine="420" w:firstLineChars="200"/>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5"/>
    <w:p>
      <w:pPr>
        <w:ind w:firstLine="420" w:firstLineChars="200"/>
        <w:rPr>
          <w:rFonts w:hint="eastAsia" w:ascii="黑体" w:hAnsi="宋体" w:eastAsia="黑体"/>
          <w:szCs w:val="21"/>
        </w:rPr>
      </w:pPr>
      <w:r>
        <w:rPr>
          <w:rFonts w:hint="eastAsia" w:ascii="黑体" w:hAnsi="宋体" w:eastAsia="黑体"/>
          <w:szCs w:val="21"/>
        </w:rPr>
        <w:t>15．</w:t>
      </w:r>
      <w:bookmarkStart w:id="56" w:name="_Hlk72401567"/>
      <w:r>
        <w:rPr>
          <w:rFonts w:hint="eastAsia" w:ascii="黑体" w:hAnsi="宋体" w:eastAsia="黑体"/>
          <w:szCs w:val="21"/>
        </w:rPr>
        <w:t>投标文件的组成</w:t>
      </w:r>
    </w:p>
    <w:p>
      <w:pPr>
        <w:ind w:firstLine="420" w:firstLineChars="200"/>
        <w:rPr>
          <w:rFonts w:hint="eastAsia" w:ascii="宋体" w:hAnsi="宋体"/>
          <w:szCs w:val="21"/>
        </w:rPr>
      </w:pPr>
      <w:r>
        <w:rPr>
          <w:rFonts w:hint="eastAsia" w:ascii="宋体" w:hAnsi="宋体"/>
          <w:szCs w:val="21"/>
        </w:rPr>
        <w:t>具体内容在</w:t>
      </w:r>
      <w:r>
        <w:rPr>
          <w:rFonts w:hint="eastAsia" w:ascii="宋体" w:hAnsi="宋体"/>
          <w:szCs w:val="21"/>
          <w:lang w:eastAsia="zh-CN"/>
        </w:rPr>
        <w:t>采购</w:t>
      </w:r>
      <w:r>
        <w:rPr>
          <w:rFonts w:hint="eastAsia" w:ascii="宋体" w:hAnsi="宋体"/>
          <w:szCs w:val="21"/>
        </w:rPr>
        <w:t>文件专用条款中进行规定。</w:t>
      </w:r>
    </w:p>
    <w:p>
      <w:pPr>
        <w:ind w:firstLine="420" w:firstLineChars="200"/>
        <w:rPr>
          <w:rFonts w:hint="eastAsia" w:ascii="黑体" w:hAnsi="宋体" w:eastAsia="黑体"/>
          <w:szCs w:val="21"/>
        </w:rPr>
      </w:pPr>
      <w:r>
        <w:rPr>
          <w:rFonts w:ascii="黑体" w:hAnsi="宋体" w:eastAsia="黑体"/>
          <w:szCs w:val="21"/>
        </w:rPr>
        <w:t>16．投标文件格式</w:t>
      </w:r>
    </w:p>
    <w:p>
      <w:pPr>
        <w:ind w:firstLine="420" w:firstLineChars="200"/>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lang w:eastAsia="zh-CN"/>
        </w:rPr>
        <w:t>采购</w:t>
      </w:r>
      <w:r>
        <w:rPr>
          <w:rFonts w:ascii="宋体" w:hAnsi="宋体"/>
          <w:szCs w:val="21"/>
        </w:rPr>
        <w:t>文件提供了投标文件格式，则</w:t>
      </w:r>
      <w:r>
        <w:rPr>
          <w:rFonts w:hint="eastAsia" w:ascii="宋体" w:hAnsi="宋体"/>
          <w:b/>
          <w:bCs/>
          <w:szCs w:val="21"/>
        </w:rPr>
        <w:t>投标人提交的投标文件应毫无例外地使用</w:t>
      </w:r>
      <w:r>
        <w:rPr>
          <w:rFonts w:hint="eastAsia" w:ascii="宋体" w:hAnsi="宋体"/>
          <w:b/>
          <w:bCs/>
          <w:szCs w:val="21"/>
          <w:lang w:eastAsia="zh-CN"/>
        </w:rPr>
        <w:t>采购</w:t>
      </w:r>
      <w:r>
        <w:rPr>
          <w:rFonts w:hint="eastAsia" w:ascii="宋体" w:hAnsi="宋体"/>
          <w:b/>
          <w:bCs/>
          <w:szCs w:val="21"/>
        </w:rPr>
        <w:t>文件所提供的相应格式</w:t>
      </w:r>
      <w:r>
        <w:rPr>
          <w:rFonts w:hint="eastAsia" w:ascii="宋体" w:hAnsi="宋体"/>
          <w:szCs w:val="21"/>
        </w:rPr>
        <w:t>（表格均可按同样格式扩展）。</w:t>
      </w:r>
    </w:p>
    <w:p>
      <w:pPr>
        <w:ind w:firstLine="420" w:firstLineChars="200"/>
        <w:rPr>
          <w:rFonts w:hint="eastAsia" w:ascii="黑体" w:hAnsi="宋体" w:eastAsia="黑体"/>
          <w:szCs w:val="21"/>
        </w:rPr>
      </w:pPr>
      <w:r>
        <w:rPr>
          <w:rFonts w:hint="eastAsia" w:ascii="黑体" w:hAnsi="宋体" w:eastAsia="黑体"/>
          <w:szCs w:val="21"/>
        </w:rPr>
        <w:t>17．投标货币</w:t>
      </w:r>
    </w:p>
    <w:p>
      <w:pPr>
        <w:ind w:firstLine="420" w:firstLineChars="200"/>
        <w:rPr>
          <w:rFonts w:hint="eastAsia" w:ascii="宋体" w:hAnsi="宋体"/>
          <w:szCs w:val="21"/>
        </w:rPr>
      </w:pPr>
      <w:r>
        <w:rPr>
          <w:rFonts w:hint="eastAsia" w:ascii="宋体" w:hAnsi="宋体"/>
          <w:szCs w:val="21"/>
        </w:rPr>
        <w:t>本项目的投标报价应以人民币计。</w:t>
      </w:r>
    </w:p>
    <w:bookmarkEnd w:id="56"/>
    <w:p>
      <w:pPr>
        <w:ind w:firstLine="420" w:firstLineChars="200"/>
        <w:rPr>
          <w:rFonts w:hint="eastAsia" w:ascii="黑体" w:hAnsi="宋体" w:eastAsia="黑体"/>
          <w:szCs w:val="21"/>
        </w:rPr>
      </w:pPr>
      <w:r>
        <w:rPr>
          <w:rFonts w:hint="eastAsia" w:ascii="黑体" w:hAnsi="宋体" w:eastAsia="黑体"/>
          <w:szCs w:val="21"/>
        </w:rPr>
        <w:t>18．</w:t>
      </w:r>
      <w:bookmarkStart w:id="57" w:name="_Hlk72401735"/>
      <w:r>
        <w:rPr>
          <w:rFonts w:hint="eastAsia" w:ascii="黑体" w:hAnsi="宋体" w:eastAsia="黑体"/>
          <w:szCs w:val="21"/>
        </w:rPr>
        <w:t>证明投标文件投标技术方案的合格性和符合</w:t>
      </w:r>
      <w:r>
        <w:rPr>
          <w:rFonts w:hint="eastAsia" w:ascii="黑体" w:hAnsi="宋体" w:eastAsia="黑体"/>
          <w:szCs w:val="21"/>
          <w:lang w:eastAsia="zh-CN"/>
        </w:rPr>
        <w:t>采购</w:t>
      </w:r>
      <w:r>
        <w:rPr>
          <w:rFonts w:hint="eastAsia" w:ascii="黑体" w:hAnsi="宋体" w:eastAsia="黑体"/>
          <w:szCs w:val="21"/>
        </w:rPr>
        <w:t>文件规定的文件要求</w:t>
      </w:r>
    </w:p>
    <w:p>
      <w:pPr>
        <w:ind w:firstLine="420" w:firstLineChars="200"/>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w:t>
      </w:r>
      <w:r>
        <w:rPr>
          <w:rFonts w:hint="eastAsia" w:ascii="宋体" w:hAnsi="宋体"/>
          <w:szCs w:val="21"/>
          <w:lang w:eastAsia="zh-CN"/>
        </w:rPr>
        <w:t>采购</w:t>
      </w:r>
      <w:r>
        <w:rPr>
          <w:rFonts w:hint="eastAsia" w:ascii="宋体" w:hAnsi="宋体"/>
          <w:szCs w:val="21"/>
        </w:rPr>
        <w:t>文件规定。该投标技术方案及其证明文件均作为投标文件组成部分。</w:t>
      </w:r>
    </w:p>
    <w:p>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w:t>
      </w:r>
      <w:r>
        <w:rPr>
          <w:rFonts w:hint="eastAsia" w:ascii="宋体" w:hAnsi="宋体"/>
          <w:szCs w:val="21"/>
          <w:lang w:eastAsia="zh-CN"/>
        </w:rPr>
        <w:t>采购</w:t>
      </w:r>
      <w:r>
        <w:rPr>
          <w:rFonts w:hint="eastAsia" w:ascii="宋体" w:hAnsi="宋体"/>
          <w:szCs w:val="21"/>
        </w:rPr>
        <w:t>文件的要求相一致的文件，可以是文字资料、图纸、数据或数码照片、制造商公布的产品说明书、产品彩页和我国政府机构出具的产品检验和核准证件等，提供的文件应符合以下要求：</w:t>
      </w:r>
    </w:p>
    <w:p>
      <w:pPr>
        <w:ind w:firstLine="420" w:firstLineChars="200"/>
        <w:rPr>
          <w:rFonts w:hint="eastAsia" w:ascii="宋体" w:hAnsi="宋体"/>
          <w:szCs w:val="21"/>
        </w:rPr>
      </w:pPr>
      <w:r>
        <w:rPr>
          <w:rFonts w:hint="eastAsia" w:ascii="宋体" w:hAnsi="宋体"/>
          <w:szCs w:val="21"/>
        </w:rPr>
        <w:t>18.2.1主要技术指标和性能的详细说明。</w:t>
      </w:r>
    </w:p>
    <w:p>
      <w:pPr>
        <w:ind w:firstLine="420" w:firstLineChars="200"/>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w:t>
      </w:r>
      <w:r>
        <w:rPr>
          <w:rFonts w:hint="eastAsia" w:ascii="宋体" w:hAnsi="宋体"/>
          <w:szCs w:val="21"/>
          <w:lang w:eastAsia="zh-CN"/>
        </w:rPr>
        <w:t>采购</w:t>
      </w:r>
      <w:r>
        <w:rPr>
          <w:rFonts w:hint="eastAsia" w:ascii="宋体" w:hAnsi="宋体"/>
          <w:szCs w:val="21"/>
        </w:rPr>
        <w:t>文件中规定的周期内正常、连续地使用所必须的备件和专用工具清单，包括备件和专用工具的货源及现行价格。</w:t>
      </w:r>
    </w:p>
    <w:p>
      <w:pPr>
        <w:ind w:firstLine="420" w:firstLineChars="200"/>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采购</w:t>
      </w:r>
      <w:r>
        <w:rPr>
          <w:rFonts w:hint="eastAsia" w:ascii="宋体" w:hAnsi="宋体"/>
          <w:szCs w:val="21"/>
        </w:rPr>
        <w:t>文件技术规格，逐条说明投标技术方案已对采购人的技术规格做出了实质性的响应，或申明与技术规格条文的偏差和例外。投标人应详细说明投标技术方案中产品的具体参数，不得不合理照搬照抄</w:t>
      </w:r>
      <w:r>
        <w:rPr>
          <w:rFonts w:hint="eastAsia" w:ascii="宋体" w:hAnsi="宋体"/>
          <w:szCs w:val="21"/>
          <w:lang w:eastAsia="zh-CN"/>
        </w:rPr>
        <w:t>采购</w:t>
      </w:r>
      <w:r>
        <w:rPr>
          <w:rFonts w:hint="eastAsia" w:ascii="宋体" w:hAnsi="宋体"/>
          <w:szCs w:val="21"/>
        </w:rPr>
        <w:t>文件的技术要求。</w:t>
      </w:r>
    </w:p>
    <w:p>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szCs w:val="21"/>
          <w:lang w:eastAsia="zh-CN"/>
        </w:rPr>
        <w:t>采购</w:t>
      </w:r>
      <w:r>
        <w:rPr>
          <w:rFonts w:hint="eastAsia" w:ascii="宋体" w:hAnsi="宋体"/>
          <w:szCs w:val="21"/>
        </w:rPr>
        <w:t>文件中技术规格的要求，是否</w:t>
      </w:r>
      <w:r>
        <w:rPr>
          <w:rFonts w:hint="eastAsia"/>
          <w:szCs w:val="21"/>
        </w:rPr>
        <w:t>满足要求</w:t>
      </w:r>
      <w:r>
        <w:rPr>
          <w:rFonts w:hint="eastAsia" w:ascii="宋体" w:hAnsi="宋体"/>
          <w:szCs w:val="21"/>
        </w:rPr>
        <w:t>，由评审委员会来评判。</w:t>
      </w:r>
    </w:p>
    <w:p>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7"/>
    <w:p>
      <w:pPr>
        <w:ind w:firstLine="420" w:firstLineChars="200"/>
        <w:rPr>
          <w:rFonts w:hint="eastAsia" w:ascii="黑体" w:hAnsi="宋体" w:eastAsia="黑体"/>
          <w:szCs w:val="21"/>
        </w:rPr>
      </w:pPr>
      <w:r>
        <w:rPr>
          <w:rFonts w:hint="eastAsia" w:ascii="黑体" w:hAnsi="宋体" w:eastAsia="黑体"/>
          <w:szCs w:val="21"/>
        </w:rPr>
        <w:t>19．</w:t>
      </w:r>
      <w:bookmarkStart w:id="58" w:name="_Hlk72402034"/>
      <w:r>
        <w:rPr>
          <w:rFonts w:hint="eastAsia" w:ascii="黑体" w:hAnsi="宋体" w:eastAsia="黑体"/>
          <w:szCs w:val="21"/>
        </w:rPr>
        <w:t>投标文件其他证明文件的要求</w:t>
      </w:r>
    </w:p>
    <w:p>
      <w:pPr>
        <w:ind w:firstLine="420" w:firstLineChars="200"/>
        <w:rPr>
          <w:rFonts w:hint="eastAsia" w:ascii="宋体" w:hAnsi="宋体"/>
          <w:color w:val="FF0000"/>
          <w:szCs w:val="21"/>
        </w:rPr>
      </w:pPr>
      <w:r>
        <w:rPr>
          <w:rFonts w:hint="eastAsia" w:ascii="宋体" w:hAnsi="宋体"/>
          <w:szCs w:val="21"/>
        </w:rPr>
        <w:t>19.1采用综合评分法的项目，对项目</w:t>
      </w:r>
      <w:r>
        <w:rPr>
          <w:rFonts w:hint="eastAsia" w:ascii="宋体" w:hAnsi="宋体"/>
          <w:szCs w:val="21"/>
          <w:lang w:eastAsia="zh-CN"/>
        </w:rPr>
        <w:t>采购</w:t>
      </w:r>
      <w:r>
        <w:rPr>
          <w:rFonts w:hint="eastAsia" w:ascii="宋体" w:hAnsi="宋体"/>
          <w:szCs w:val="21"/>
        </w:rPr>
        <w:t>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w:t>
      </w:r>
      <w:r>
        <w:rPr>
          <w:rFonts w:hint="eastAsia" w:ascii="宋体" w:hAnsi="宋体"/>
          <w:szCs w:val="21"/>
          <w:lang w:eastAsia="zh-CN"/>
        </w:rPr>
        <w:t>采购</w:t>
      </w:r>
      <w:r>
        <w:rPr>
          <w:rFonts w:hint="eastAsia" w:ascii="宋体" w:hAnsi="宋体"/>
          <w:szCs w:val="21"/>
        </w:rPr>
        <w:t>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9" w:name="_Hlk71407299"/>
    </w:p>
    <w:bookmarkEnd w:id="59"/>
    <w:p>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ind w:firstLine="420" w:firstLineChars="200"/>
        <w:rPr>
          <w:rFonts w:hint="eastAsia" w:ascii="黑体" w:hAnsi="宋体" w:eastAsia="黑体"/>
          <w:szCs w:val="21"/>
        </w:rPr>
      </w:pPr>
      <w:r>
        <w:rPr>
          <w:rFonts w:hint="eastAsia" w:ascii="黑体" w:hAnsi="宋体" w:eastAsia="黑体"/>
          <w:szCs w:val="21"/>
        </w:rPr>
        <w:t>20．投标有效期</w:t>
      </w:r>
    </w:p>
    <w:bookmarkEnd w:id="58"/>
    <w:p>
      <w:pPr>
        <w:ind w:firstLine="420" w:firstLineChars="200"/>
        <w:rPr>
          <w:rFonts w:hint="eastAsia" w:ascii="宋体" w:hAnsi="宋体"/>
          <w:szCs w:val="21"/>
        </w:rPr>
      </w:pPr>
      <w:bookmarkStart w:id="60"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20" w:firstLineChars="200"/>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20" w:firstLineChars="200"/>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w:t>
      </w:r>
      <w:r>
        <w:rPr>
          <w:rFonts w:hint="eastAsia" w:ascii="宋体" w:hAnsi="宋体"/>
          <w:szCs w:val="21"/>
          <w:lang w:eastAsia="zh-CN"/>
        </w:rPr>
        <w:t>采购</w:t>
      </w:r>
      <w:r>
        <w:rPr>
          <w:rFonts w:hint="eastAsia" w:ascii="宋体" w:hAnsi="宋体"/>
          <w:szCs w:val="21"/>
        </w:rPr>
        <w:t>文件规定的全部项目内容，并通过竣工验收及保修期结束。</w:t>
      </w:r>
    </w:p>
    <w:bookmarkEnd w:id="60"/>
    <w:p>
      <w:pPr>
        <w:ind w:firstLine="420" w:firstLineChars="200"/>
        <w:rPr>
          <w:rFonts w:hint="eastAsia" w:ascii="黑体" w:hAnsi="宋体" w:eastAsia="黑体"/>
          <w:szCs w:val="21"/>
        </w:rPr>
      </w:pPr>
      <w:r>
        <w:rPr>
          <w:rFonts w:hint="eastAsia" w:ascii="黑体" w:hAnsi="宋体" w:eastAsia="黑体"/>
          <w:szCs w:val="21"/>
        </w:rPr>
        <w:t>21．</w:t>
      </w:r>
      <w:bookmarkStart w:id="61" w:name="_Hlk72402325"/>
      <w:r>
        <w:rPr>
          <w:rFonts w:hint="eastAsia" w:ascii="黑体" w:hAnsi="宋体" w:eastAsia="黑体"/>
          <w:szCs w:val="21"/>
        </w:rPr>
        <w:t xml:space="preserve">关于投标保证金 </w:t>
      </w:r>
    </w:p>
    <w:p>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pPr>
        <w:ind w:firstLine="420" w:firstLineChars="200"/>
        <w:rPr>
          <w:rFonts w:hint="eastAsia" w:ascii="黑体" w:hAnsi="宋体" w:eastAsia="黑体"/>
          <w:szCs w:val="21"/>
        </w:rPr>
      </w:pPr>
      <w:r>
        <w:rPr>
          <w:rFonts w:hint="eastAsia" w:ascii="黑体" w:hAnsi="宋体" w:eastAsia="黑体"/>
          <w:szCs w:val="21"/>
        </w:rPr>
        <w:t>22．投标人的替代方案</w:t>
      </w:r>
    </w:p>
    <w:p>
      <w:pPr>
        <w:ind w:firstLine="420" w:firstLineChars="200"/>
        <w:rPr>
          <w:rFonts w:hint="eastAsia" w:ascii="宋体" w:hAnsi="宋体"/>
          <w:szCs w:val="21"/>
        </w:rPr>
      </w:pPr>
      <w:r>
        <w:rPr>
          <w:rFonts w:hint="eastAsia" w:ascii="宋体" w:hAnsi="宋体"/>
          <w:szCs w:val="21"/>
        </w:rPr>
        <w:t>22.1投标人所提交的投标文件应完全满足</w:t>
      </w:r>
      <w:r>
        <w:rPr>
          <w:rFonts w:hint="eastAsia" w:ascii="宋体" w:hAnsi="宋体"/>
          <w:szCs w:val="21"/>
          <w:lang w:eastAsia="zh-CN"/>
        </w:rPr>
        <w:t>采购</w:t>
      </w:r>
      <w:r>
        <w:rPr>
          <w:rFonts w:hint="eastAsia" w:ascii="宋体" w:hAnsi="宋体"/>
          <w:szCs w:val="21"/>
        </w:rPr>
        <w:t>文件（包括图纸和技术规范所示的基本技术设计）的要求。除非项目明确允许投标人提交替代方案，否则投标人有关替代方案的条款将初审不通过，作投标无效处理。</w:t>
      </w:r>
    </w:p>
    <w:p>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w:t>
      </w:r>
      <w:r>
        <w:rPr>
          <w:rFonts w:hint="eastAsia" w:ascii="宋体" w:hAnsi="宋体"/>
          <w:szCs w:val="21"/>
          <w:lang w:eastAsia="zh-CN"/>
        </w:rPr>
        <w:t>采购</w:t>
      </w:r>
      <w:r>
        <w:rPr>
          <w:rFonts w:hint="eastAsia" w:ascii="宋体" w:hAnsi="宋体"/>
          <w:szCs w:val="21"/>
        </w:rPr>
        <w:t>文件（包括图纸和技术规范所示的基本技术设计）要求的投标文件外，还应提交需评审其替代方案所需的全部资料，包括项目方案书、技术规范、替代方案报价书、所建议的项目方案及有关的其他详细资料。</w:t>
      </w:r>
    </w:p>
    <w:bookmarkEnd w:id="61"/>
    <w:p>
      <w:pPr>
        <w:ind w:firstLine="420" w:firstLineChars="200"/>
        <w:rPr>
          <w:rFonts w:hint="eastAsia" w:ascii="黑体" w:hAnsi="宋体" w:eastAsia="黑体"/>
          <w:szCs w:val="21"/>
        </w:rPr>
      </w:pPr>
      <w:r>
        <w:rPr>
          <w:rFonts w:hint="eastAsia" w:ascii="黑体" w:hAnsi="宋体" w:eastAsia="黑体"/>
          <w:szCs w:val="21"/>
        </w:rPr>
        <w:t>23．</w:t>
      </w:r>
      <w:bookmarkStart w:id="62"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pPr>
        <w:ind w:firstLine="420" w:firstLineChars="200"/>
        <w:rPr>
          <w:rFonts w:hint="eastAsia" w:ascii="宋体" w:hAnsi="宋体"/>
          <w:szCs w:val="21"/>
        </w:rPr>
      </w:pPr>
      <w:r>
        <w:rPr>
          <w:rFonts w:hint="eastAsia" w:ascii="宋体" w:hAnsi="宋体"/>
          <w:szCs w:val="21"/>
        </w:rPr>
        <w:t>23.1投标人应准备所投项目的电子投标文件一份。</w:t>
      </w:r>
    </w:p>
    <w:p>
      <w:pPr>
        <w:ind w:firstLine="420" w:firstLineChars="200"/>
        <w:rPr>
          <w:rFonts w:hint="eastAsia" w:ascii="宋体" w:hAnsi="宋体"/>
          <w:szCs w:val="21"/>
        </w:rPr>
      </w:pPr>
      <w:r>
        <w:rPr>
          <w:rFonts w:hint="eastAsia" w:ascii="宋体" w:hAnsi="宋体"/>
          <w:szCs w:val="21"/>
        </w:rPr>
        <w:t>23.2投标人在使用《投标书编制软件》编制投标书时须注意：</w:t>
      </w:r>
    </w:p>
    <w:p>
      <w:pPr>
        <w:ind w:firstLine="420" w:firstLineChars="200"/>
        <w:rPr>
          <w:rFonts w:hint="eastAsia" w:ascii="宋体" w:hAnsi="宋体"/>
          <w:szCs w:val="21"/>
        </w:rPr>
      </w:pPr>
      <w:r>
        <w:rPr>
          <w:rFonts w:hint="eastAsia" w:ascii="宋体" w:hAnsi="宋体"/>
          <w:szCs w:val="21"/>
        </w:rPr>
        <w:t>23.2.1导入《投标书编制软件》的</w:t>
      </w:r>
      <w:r>
        <w:rPr>
          <w:rFonts w:hint="eastAsia" w:ascii="宋体" w:hAnsi="宋体"/>
          <w:szCs w:val="21"/>
          <w:lang w:eastAsia="zh-CN"/>
        </w:rPr>
        <w:t>采购</w:t>
      </w:r>
      <w:r>
        <w:rPr>
          <w:rFonts w:hint="eastAsia" w:ascii="宋体" w:hAnsi="宋体"/>
          <w:szCs w:val="21"/>
        </w:rPr>
        <w:t>文件项目编号、包号应与以此制作的投标文件项目编号、包号一致。例如，不能将甲项目A包的</w:t>
      </w:r>
      <w:r>
        <w:rPr>
          <w:rFonts w:hint="eastAsia" w:ascii="宋体" w:hAnsi="宋体"/>
          <w:szCs w:val="21"/>
          <w:lang w:val="en-US" w:eastAsia="zh-CN"/>
        </w:rPr>
        <w:t>采购文件</w:t>
      </w:r>
      <w:r>
        <w:rPr>
          <w:rFonts w:hint="eastAsia" w:ascii="宋体" w:hAnsi="宋体"/>
          <w:szCs w:val="21"/>
        </w:rPr>
        <w:t>导入《投标书编制软件》，制作乙项目B包的投标书。</w:t>
      </w:r>
    </w:p>
    <w:p>
      <w:pPr>
        <w:ind w:firstLine="420" w:firstLineChars="200"/>
        <w:rPr>
          <w:rFonts w:hint="eastAsia" w:ascii="宋体" w:hAnsi="宋体"/>
          <w:szCs w:val="21"/>
        </w:rPr>
      </w:pPr>
      <w:r>
        <w:rPr>
          <w:rFonts w:hint="eastAsia" w:ascii="宋体" w:hAnsi="宋体"/>
          <w:szCs w:val="21"/>
        </w:rPr>
        <w:t>23.2.2不能用非本公司的电子密钥加密本公司的投标文件，或者用其他公司的登录用户上传本公司的投标文件。</w:t>
      </w:r>
    </w:p>
    <w:p>
      <w:pPr>
        <w:ind w:firstLine="420" w:firstLineChars="200"/>
        <w:rPr>
          <w:rFonts w:hint="eastAsia" w:ascii="宋体" w:hAnsi="宋体"/>
          <w:szCs w:val="21"/>
        </w:rPr>
      </w:pPr>
      <w:r>
        <w:rPr>
          <w:rFonts w:hint="eastAsia" w:ascii="宋体" w:hAnsi="宋体"/>
          <w:szCs w:val="21"/>
        </w:rPr>
        <w:t>23.2.3要求用《投标书编制软件》编制投标书的包，不能用其他方式编制投标书。编制投标文件时，电脑须连通互联网。</w:t>
      </w:r>
    </w:p>
    <w:p>
      <w:pPr>
        <w:ind w:firstLine="420" w:firstLineChars="200"/>
        <w:rPr>
          <w:rFonts w:hint="eastAsia"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pPr>
        <w:ind w:firstLine="420" w:firstLineChars="200"/>
        <w:rPr>
          <w:rFonts w:hint="eastAsia"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pPr>
        <w:ind w:firstLine="420" w:firstLineChars="200"/>
        <w:rPr>
          <w:rFonts w:hint="eastAsia"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20" w:firstLineChars="200"/>
        <w:rPr>
          <w:rFonts w:hint="eastAsia"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pPr>
        <w:ind w:firstLine="420" w:firstLineChars="200"/>
        <w:rPr>
          <w:rFonts w:hint="eastAsia" w:ascii="宋体" w:hAnsi="宋体"/>
          <w:szCs w:val="21"/>
        </w:rPr>
      </w:pPr>
      <w:r>
        <w:rPr>
          <w:rFonts w:hint="eastAsia" w:ascii="宋体" w:hAnsi="宋体"/>
          <w:szCs w:val="21"/>
        </w:rPr>
        <w:t>23.3电报、电话、传真形式的投标概不接受。</w:t>
      </w:r>
    </w:p>
    <w:p>
      <w:pPr>
        <w:ind w:firstLine="422" w:firstLineChars="200"/>
        <w:rPr>
          <w:rFonts w:hint="eastAsia"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62"/>
    </w:p>
    <w:p>
      <w:pPr>
        <w:ind w:firstLine="411" w:firstLineChars="196"/>
        <w:rPr>
          <w:rFonts w:hint="eastAsia" w:ascii="宋体" w:hAnsi="宋体"/>
          <w:szCs w:val="21"/>
        </w:rPr>
      </w:pPr>
    </w:p>
    <w:p>
      <w:pPr>
        <w:pStyle w:val="81"/>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pPr>
        <w:ind w:firstLine="420" w:firstLineChars="200"/>
        <w:rPr>
          <w:rFonts w:hint="eastAsia" w:ascii="黑体" w:hAnsi="宋体" w:eastAsia="黑体"/>
          <w:szCs w:val="21"/>
        </w:rPr>
      </w:pPr>
      <w:bookmarkStart w:id="63" w:name="_Hlk72405459"/>
      <w:r>
        <w:rPr>
          <w:rFonts w:hint="eastAsia" w:ascii="黑体" w:hAnsi="宋体" w:eastAsia="黑体"/>
          <w:szCs w:val="21"/>
        </w:rPr>
        <w:t>24．投标文件的保密</w:t>
      </w:r>
    </w:p>
    <w:p>
      <w:pPr>
        <w:ind w:firstLine="420" w:firstLineChars="200"/>
        <w:rPr>
          <w:rFonts w:hint="eastAsia"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ind w:firstLine="422" w:firstLineChars="200"/>
        <w:rPr>
          <w:rFonts w:hint="eastAsia" w:ascii="宋体" w:hAnsi="宋体"/>
          <w:b/>
          <w:szCs w:val="21"/>
        </w:rPr>
      </w:pPr>
      <w:r>
        <w:rPr>
          <w:rFonts w:hint="eastAsia" w:ascii="宋体" w:hAnsi="宋体"/>
          <w:b/>
          <w:szCs w:val="21"/>
        </w:rPr>
        <w:t>24.2若采购项目出现延期情况：</w:t>
      </w:r>
    </w:p>
    <w:p>
      <w:pPr>
        <w:ind w:firstLine="422" w:firstLineChars="200"/>
        <w:rPr>
          <w:rFonts w:hint="eastAsia" w:ascii="黑体" w:hAnsi="宋体" w:eastAsia="黑体"/>
          <w:b/>
          <w:szCs w:val="21"/>
        </w:rPr>
      </w:pPr>
      <w:r>
        <w:rPr>
          <w:rFonts w:hint="eastAsia" w:ascii="宋体" w:hAnsi="宋体"/>
          <w:b/>
          <w:szCs w:val="21"/>
        </w:rPr>
        <w:t>如果供下载的</w:t>
      </w:r>
      <w:r>
        <w:rPr>
          <w:rFonts w:hint="eastAsia" w:ascii="宋体" w:hAnsi="宋体"/>
          <w:b/>
          <w:szCs w:val="21"/>
          <w:lang w:eastAsia="zh-CN"/>
        </w:rPr>
        <w:t>采购</w:t>
      </w:r>
      <w:r>
        <w:rPr>
          <w:rFonts w:hint="eastAsia" w:ascii="宋体" w:hAnsi="宋体"/>
          <w:b/>
          <w:szCs w:val="21"/>
        </w:rPr>
        <w:t>文件有更新，投标人必须重新下载</w:t>
      </w:r>
      <w:r>
        <w:rPr>
          <w:rFonts w:hint="eastAsia" w:ascii="宋体" w:hAnsi="宋体"/>
          <w:b/>
          <w:szCs w:val="21"/>
          <w:lang w:eastAsia="zh-CN"/>
        </w:rPr>
        <w:t>采购</w:t>
      </w:r>
      <w:r>
        <w:rPr>
          <w:rFonts w:hint="eastAsia" w:ascii="宋体" w:hAnsi="宋体"/>
          <w:b/>
          <w:szCs w:val="21"/>
        </w:rPr>
        <w:t>文件、重新制作投标文件、重新加密投标文件、重新上传投标文件。</w:t>
      </w:r>
    </w:p>
    <w:p>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w:t>
      </w:r>
      <w:r>
        <w:rPr>
          <w:rFonts w:hint="eastAsia" w:ascii="宋体" w:hAnsi="宋体"/>
          <w:szCs w:val="21"/>
          <w:lang w:eastAsia="zh-CN"/>
        </w:rPr>
        <w:t>采购</w:t>
      </w:r>
      <w:r>
        <w:rPr>
          <w:rFonts w:ascii="宋体" w:hAnsi="宋体"/>
          <w:szCs w:val="21"/>
        </w:rPr>
        <w:t>文件规定的投标截止时间前</w:t>
      </w:r>
      <w:r>
        <w:rPr>
          <w:rFonts w:hint="eastAsia" w:ascii="宋体" w:hAnsi="宋体"/>
          <w:szCs w:val="21"/>
        </w:rPr>
        <w:t>用电子密钥登录“</w:t>
      </w:r>
      <w:r>
        <w:rPr>
          <w:rFonts w:hint="eastAsia" w:ascii="宋体" w:hAnsi="宋体"/>
          <w:szCs w:val="21"/>
          <w:lang w:eastAsia="zh-CN"/>
        </w:rPr>
        <w:t>深圳政府采购自行采购系统</w:t>
      </w:r>
      <w:r>
        <w:rPr>
          <w:rFonts w:hint="eastAsia" w:ascii="宋体" w:hAnsi="宋体"/>
          <w:szCs w:val="21"/>
        </w:rPr>
        <w:t>（https://trade.szggzy.com/ggzy/center/#/login）”上传投标文件。如上传过程中遇到问题，可拨打采购公告中的技术支持电话。如多次上传均告失败，请在投标截止时间之前携带加密后的电子投标文件送达至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25.2政府集中采购机构可以按本通用条款第13条规定，通过修改</w:t>
      </w:r>
      <w:r>
        <w:rPr>
          <w:rFonts w:hint="eastAsia" w:ascii="宋体" w:hAnsi="宋体"/>
          <w:szCs w:val="21"/>
          <w:lang w:eastAsia="zh-CN"/>
        </w:rPr>
        <w:t>采购</w:t>
      </w:r>
      <w:r>
        <w:rPr>
          <w:rFonts w:hint="eastAsia" w:ascii="宋体" w:hAnsi="宋体"/>
          <w:szCs w:val="21"/>
        </w:rPr>
        <w:t>文件自行决定酌情延长投标截止期。在此情况下，政府集中采购机构、采购人和投标人受投标截止期制约的所有权利和义务均应延长至新的截止期。</w:t>
      </w:r>
    </w:p>
    <w:p>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63"/>
    <w:p>
      <w:pPr>
        <w:ind w:firstLine="420" w:firstLineChars="200"/>
        <w:rPr>
          <w:rFonts w:hint="eastAsia" w:ascii="黑体" w:hAnsi="宋体" w:eastAsia="黑体"/>
          <w:szCs w:val="21"/>
        </w:rPr>
      </w:pPr>
      <w:r>
        <w:rPr>
          <w:rFonts w:hint="eastAsia" w:ascii="黑体" w:hAnsi="宋体" w:eastAsia="黑体"/>
          <w:szCs w:val="21"/>
        </w:rPr>
        <w:t>26. 样品、现场演示、方案讲解</w:t>
      </w:r>
    </w:p>
    <w:p>
      <w:pPr>
        <w:ind w:firstLine="420" w:firstLineChars="200"/>
        <w:rPr>
          <w:rFonts w:hint="eastAsia" w:ascii="宋体" w:hAnsi="宋体"/>
          <w:szCs w:val="21"/>
        </w:rPr>
      </w:pPr>
      <w:r>
        <w:rPr>
          <w:rFonts w:hint="eastAsia" w:ascii="宋体" w:hAnsi="宋体"/>
          <w:szCs w:val="21"/>
        </w:rPr>
        <w:t>26.1 样品、现场演示、方案讲解等事项在</w:t>
      </w:r>
      <w:r>
        <w:rPr>
          <w:rFonts w:hint="eastAsia" w:ascii="宋体" w:hAnsi="宋体"/>
          <w:szCs w:val="21"/>
          <w:lang w:eastAsia="zh-CN"/>
        </w:rPr>
        <w:t>采购</w:t>
      </w:r>
      <w:r>
        <w:rPr>
          <w:rFonts w:hint="eastAsia" w:ascii="宋体" w:hAnsi="宋体"/>
          <w:szCs w:val="21"/>
        </w:rPr>
        <w:t>文件专用条款中进行规定。</w:t>
      </w:r>
    </w:p>
    <w:p>
      <w:pPr>
        <w:ind w:firstLine="420" w:firstLineChars="200"/>
        <w:rPr>
          <w:rFonts w:hint="eastAsia" w:ascii="黑体" w:hAnsi="宋体" w:eastAsia="黑体"/>
          <w:szCs w:val="21"/>
        </w:rPr>
      </w:pPr>
      <w:bookmarkStart w:id="64"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pPr>
        <w:ind w:firstLine="420" w:firstLineChars="200"/>
        <w:rPr>
          <w:rFonts w:hint="eastAsia" w:ascii="宋体" w:hAnsi="宋体"/>
          <w:szCs w:val="21"/>
        </w:rPr>
      </w:pPr>
      <w:r>
        <w:rPr>
          <w:rFonts w:hint="eastAsia" w:ascii="宋体" w:hAnsi="宋体"/>
          <w:szCs w:val="21"/>
        </w:rPr>
        <w:t>27.4政府集中采购机构不退还投标文件，专用条款另有规定的除外。</w:t>
      </w:r>
    </w:p>
    <w:bookmarkEnd w:id="64"/>
    <w:p>
      <w:pPr>
        <w:pStyle w:val="81"/>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pPr>
        <w:ind w:firstLine="420" w:firstLineChars="200"/>
        <w:rPr>
          <w:rFonts w:hint="eastAsia" w:ascii="黑体" w:hAnsi="宋体" w:eastAsia="黑体"/>
          <w:szCs w:val="21"/>
        </w:rPr>
      </w:pPr>
      <w:r>
        <w:rPr>
          <w:rFonts w:hint="eastAsia" w:ascii="黑体" w:hAnsi="宋体" w:eastAsia="黑体"/>
          <w:szCs w:val="21"/>
        </w:rPr>
        <w:t>28．开标</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szCs w:val="21"/>
          <w:lang w:eastAsia="zh-CN"/>
        </w:rPr>
        <w:t>深圳政府采购自行采购系统</w:t>
      </w:r>
      <w:r>
        <w:rPr>
          <w:rFonts w:hint="eastAsia" w:ascii="宋体" w:hAnsi="宋体"/>
          <w:szCs w:val="21"/>
        </w:rPr>
        <w:t>（https://trade.szggzy.com/ggzy/center/#/login）”，使用本单位制作电子投标文件同一个电子密钥进行在线解密、查询开标情况。</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hint="eastAsia" w:ascii="宋体" w:hAnsi="宋体"/>
          <w:szCs w:val="21"/>
        </w:rPr>
      </w:pPr>
    </w:p>
    <w:p>
      <w:pPr>
        <w:pStyle w:val="81"/>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pPr>
        <w:ind w:firstLine="420" w:firstLineChars="200"/>
        <w:rPr>
          <w:rFonts w:hint="eastAsia" w:ascii="黑体" w:hAnsi="宋体" w:eastAsia="黑体"/>
          <w:szCs w:val="21"/>
        </w:rPr>
      </w:pPr>
      <w:r>
        <w:rPr>
          <w:rFonts w:hint="eastAsia" w:ascii="黑体" w:hAnsi="宋体" w:eastAsia="黑体"/>
          <w:szCs w:val="21"/>
        </w:rPr>
        <w:t>29．评审委员会组成</w:t>
      </w:r>
    </w:p>
    <w:p>
      <w:pPr>
        <w:ind w:firstLine="420" w:firstLineChars="200"/>
        <w:rPr>
          <w:rFonts w:hint="eastAsia" w:ascii="宋体" w:hAnsi="宋体"/>
          <w:szCs w:val="21"/>
        </w:rPr>
      </w:pPr>
      <w:r>
        <w:rPr>
          <w:rFonts w:hint="eastAsia" w:ascii="宋体" w:hAnsi="宋体"/>
          <w:szCs w:val="21"/>
        </w:rPr>
        <w:t>29.1网上开标结束后召开评审会议，评审委员会由政府集中采购机构依法组建，负责评审活动。</w:t>
      </w:r>
    </w:p>
    <w:p>
      <w:pPr>
        <w:ind w:firstLine="420" w:firstLineChars="200"/>
        <w:rPr>
          <w:rFonts w:hint="eastAsia" w:ascii="宋体" w:hAnsi="宋体"/>
          <w:szCs w:val="21"/>
        </w:rPr>
      </w:pPr>
      <w:bookmarkStart w:id="65"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5"/>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pPr>
        <w:ind w:firstLine="420" w:firstLineChars="200"/>
        <w:rPr>
          <w:rFonts w:hint="eastAsia" w:ascii="宋体" w:hAnsi="宋体"/>
          <w:szCs w:val="21"/>
        </w:rPr>
      </w:pPr>
      <w:r>
        <w:rPr>
          <w:rFonts w:hint="eastAsia" w:ascii="宋体" w:hAnsi="宋体"/>
          <w:szCs w:val="21"/>
        </w:rPr>
        <w:t>29.2评审定标应当遵循公平、公正、科学、择优的原则。</w:t>
      </w:r>
    </w:p>
    <w:p>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pPr>
        <w:ind w:firstLine="420" w:firstLineChars="200"/>
        <w:rPr>
          <w:rFonts w:hint="eastAsia" w:ascii="宋体" w:hAnsi="宋体"/>
          <w:szCs w:val="21"/>
        </w:rPr>
      </w:pPr>
      <w:r>
        <w:rPr>
          <w:rFonts w:hint="eastAsia" w:ascii="宋体" w:hAnsi="宋体"/>
          <w:szCs w:val="21"/>
        </w:rPr>
        <w:t>29.4评审过程中不允许违背评标程序或采用</w:t>
      </w:r>
      <w:r>
        <w:rPr>
          <w:rFonts w:hint="eastAsia" w:ascii="宋体" w:hAnsi="宋体"/>
          <w:szCs w:val="21"/>
          <w:lang w:eastAsia="zh-CN"/>
        </w:rPr>
        <w:t>采购</w:t>
      </w:r>
      <w:r>
        <w:rPr>
          <w:rFonts w:hint="eastAsia" w:ascii="宋体" w:hAnsi="宋体"/>
          <w:szCs w:val="21"/>
        </w:rPr>
        <w:t>文件未载明的评标方法或评标因素进行评标。</w:t>
      </w:r>
    </w:p>
    <w:p>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pPr>
        <w:ind w:firstLine="420" w:firstLineChars="200"/>
        <w:rPr>
          <w:rFonts w:hint="eastAsia" w:ascii="黑体" w:hAnsi="宋体" w:eastAsia="黑体"/>
          <w:szCs w:val="21"/>
        </w:rPr>
      </w:pPr>
      <w:r>
        <w:rPr>
          <w:rFonts w:hint="eastAsia" w:ascii="黑体" w:hAnsi="宋体" w:eastAsia="黑体"/>
          <w:szCs w:val="21"/>
        </w:rPr>
        <w:t>30．向评审委员会提供的资料</w:t>
      </w:r>
    </w:p>
    <w:p>
      <w:pPr>
        <w:ind w:firstLine="420" w:firstLineChars="200"/>
        <w:rPr>
          <w:rFonts w:hint="eastAsia" w:ascii="宋体" w:hAnsi="宋体"/>
          <w:szCs w:val="21"/>
        </w:rPr>
      </w:pPr>
      <w:r>
        <w:rPr>
          <w:rFonts w:hint="eastAsia" w:ascii="宋体" w:hAnsi="宋体"/>
          <w:szCs w:val="21"/>
        </w:rPr>
        <w:t>30.1公开发布的</w:t>
      </w:r>
      <w:r>
        <w:rPr>
          <w:rFonts w:hint="eastAsia" w:ascii="宋体" w:hAnsi="宋体"/>
          <w:szCs w:val="21"/>
          <w:lang w:eastAsia="zh-CN"/>
        </w:rPr>
        <w:t>采购</w:t>
      </w:r>
      <w:r>
        <w:rPr>
          <w:rFonts w:hint="eastAsia" w:ascii="宋体" w:hAnsi="宋体"/>
          <w:szCs w:val="21"/>
        </w:rPr>
        <w:t>文件，包括图纸、服务清单、答疑文件等；</w:t>
      </w:r>
    </w:p>
    <w:p>
      <w:pPr>
        <w:ind w:firstLine="420" w:firstLineChars="200"/>
        <w:rPr>
          <w:rFonts w:hint="eastAsia" w:ascii="宋体" w:hAnsi="宋体"/>
          <w:szCs w:val="21"/>
        </w:rPr>
      </w:pPr>
      <w:r>
        <w:rPr>
          <w:rFonts w:hint="eastAsia" w:ascii="宋体" w:hAnsi="宋体"/>
          <w:szCs w:val="21"/>
        </w:rPr>
        <w:t>30.2其他评标必须的资料。</w:t>
      </w:r>
    </w:p>
    <w:p>
      <w:pPr>
        <w:ind w:firstLine="420" w:firstLineChars="200"/>
        <w:rPr>
          <w:rFonts w:hint="eastAsia" w:ascii="宋体" w:hAnsi="宋体"/>
          <w:szCs w:val="21"/>
        </w:rPr>
      </w:pPr>
      <w:r>
        <w:rPr>
          <w:rFonts w:hint="eastAsia" w:ascii="宋体" w:hAnsi="宋体"/>
          <w:szCs w:val="21"/>
        </w:rPr>
        <w:t>30.3评审委员会应当认真研究</w:t>
      </w:r>
      <w:r>
        <w:rPr>
          <w:rFonts w:hint="eastAsia" w:ascii="宋体" w:hAnsi="宋体"/>
          <w:szCs w:val="21"/>
          <w:lang w:eastAsia="zh-CN"/>
        </w:rPr>
        <w:t>采购</w:t>
      </w:r>
      <w:r>
        <w:rPr>
          <w:rFonts w:hint="eastAsia" w:ascii="宋体" w:hAnsi="宋体"/>
          <w:szCs w:val="21"/>
        </w:rPr>
        <w:t>文件，至少应了解熟悉以下内容：</w:t>
      </w:r>
    </w:p>
    <w:p>
      <w:pPr>
        <w:ind w:firstLine="420" w:firstLineChars="200"/>
        <w:rPr>
          <w:rFonts w:hint="eastAsia" w:ascii="宋体" w:hAnsi="宋体"/>
          <w:szCs w:val="21"/>
        </w:rPr>
      </w:pPr>
      <w:r>
        <w:rPr>
          <w:rFonts w:hint="eastAsia" w:ascii="宋体" w:hAnsi="宋体"/>
          <w:szCs w:val="21"/>
        </w:rPr>
        <w:t>（1）</w:t>
      </w:r>
      <w:r>
        <w:rPr>
          <w:rFonts w:hint="eastAsia" w:ascii="宋体" w:hAnsi="宋体"/>
          <w:szCs w:val="21"/>
          <w:lang w:eastAsia="zh-CN"/>
        </w:rPr>
        <w:t>采购</w:t>
      </w:r>
      <w:r>
        <w:rPr>
          <w:rFonts w:hint="eastAsia" w:ascii="宋体" w:hAnsi="宋体"/>
          <w:szCs w:val="21"/>
        </w:rPr>
        <w:t>的目的；</w:t>
      </w:r>
    </w:p>
    <w:p>
      <w:pPr>
        <w:ind w:firstLine="420" w:firstLineChars="200"/>
        <w:rPr>
          <w:rFonts w:hint="eastAsia" w:ascii="宋体" w:hAnsi="宋体"/>
          <w:szCs w:val="21"/>
        </w:rPr>
      </w:pPr>
      <w:r>
        <w:rPr>
          <w:rFonts w:hint="eastAsia" w:ascii="宋体" w:hAnsi="宋体"/>
          <w:szCs w:val="21"/>
        </w:rPr>
        <w:t>（2）</w:t>
      </w:r>
      <w:r>
        <w:rPr>
          <w:rFonts w:hint="eastAsia" w:ascii="宋体" w:hAnsi="宋体"/>
          <w:szCs w:val="21"/>
          <w:lang w:eastAsia="zh-CN"/>
        </w:rPr>
        <w:t>采购</w:t>
      </w:r>
      <w:r>
        <w:rPr>
          <w:rFonts w:hint="eastAsia" w:ascii="宋体" w:hAnsi="宋体"/>
          <w:szCs w:val="21"/>
        </w:rPr>
        <w:t>项目需求的范围和性质；</w:t>
      </w:r>
    </w:p>
    <w:p>
      <w:pPr>
        <w:ind w:firstLine="420" w:firstLineChars="200"/>
        <w:rPr>
          <w:rFonts w:hint="eastAsia" w:ascii="宋体" w:hAnsi="宋体"/>
          <w:szCs w:val="21"/>
        </w:rPr>
      </w:pPr>
      <w:r>
        <w:rPr>
          <w:rFonts w:hint="eastAsia" w:ascii="宋体" w:hAnsi="宋体"/>
          <w:szCs w:val="21"/>
        </w:rPr>
        <w:t>（3）</w:t>
      </w:r>
      <w:r>
        <w:rPr>
          <w:rFonts w:hint="eastAsia" w:ascii="宋体" w:hAnsi="宋体"/>
          <w:szCs w:val="21"/>
          <w:lang w:eastAsia="zh-CN"/>
        </w:rPr>
        <w:t>采购</w:t>
      </w:r>
      <w:r>
        <w:rPr>
          <w:rFonts w:hint="eastAsia" w:ascii="宋体" w:hAnsi="宋体"/>
          <w:szCs w:val="21"/>
        </w:rPr>
        <w:t>文件规定的投标人的资格、财政预算限额、商务条款；</w:t>
      </w:r>
    </w:p>
    <w:p>
      <w:pPr>
        <w:ind w:firstLine="420" w:firstLineChars="200"/>
        <w:rPr>
          <w:rFonts w:hint="eastAsia" w:ascii="宋体" w:hAnsi="宋体"/>
          <w:szCs w:val="21"/>
        </w:rPr>
      </w:pPr>
      <w:r>
        <w:rPr>
          <w:rFonts w:hint="eastAsia" w:ascii="宋体" w:hAnsi="宋体"/>
          <w:szCs w:val="21"/>
        </w:rPr>
        <w:t>（4）</w:t>
      </w:r>
      <w:r>
        <w:rPr>
          <w:rFonts w:hint="eastAsia" w:ascii="宋体" w:hAnsi="宋体"/>
          <w:szCs w:val="21"/>
          <w:lang w:eastAsia="zh-CN"/>
        </w:rPr>
        <w:t>采购</w:t>
      </w:r>
      <w:r>
        <w:rPr>
          <w:rFonts w:hint="eastAsia" w:ascii="宋体" w:hAnsi="宋体"/>
          <w:szCs w:val="21"/>
        </w:rPr>
        <w:t>文件规定的评标程序、评标方法和评标因素；</w:t>
      </w:r>
    </w:p>
    <w:p>
      <w:pPr>
        <w:ind w:firstLine="420" w:firstLineChars="200"/>
        <w:rPr>
          <w:rFonts w:hint="eastAsia" w:ascii="宋体" w:hAnsi="宋体"/>
          <w:szCs w:val="21"/>
        </w:rPr>
      </w:pPr>
      <w:r>
        <w:rPr>
          <w:rFonts w:hint="eastAsia" w:ascii="宋体" w:hAnsi="宋体"/>
          <w:szCs w:val="21"/>
        </w:rPr>
        <w:t>（5）</w:t>
      </w:r>
      <w:r>
        <w:rPr>
          <w:rFonts w:hint="eastAsia" w:ascii="宋体" w:hAnsi="宋体"/>
          <w:szCs w:val="21"/>
          <w:lang w:eastAsia="zh-CN"/>
        </w:rPr>
        <w:t>采购</w:t>
      </w:r>
      <w:r>
        <w:rPr>
          <w:rFonts w:hint="eastAsia" w:ascii="宋体" w:hAnsi="宋体"/>
          <w:szCs w:val="21"/>
        </w:rPr>
        <w:t>文件所列示的资格性审查表及符合性审查表。</w:t>
      </w:r>
    </w:p>
    <w:p>
      <w:pPr>
        <w:ind w:firstLine="420" w:firstLineChars="200"/>
        <w:rPr>
          <w:rFonts w:hint="eastAsia" w:ascii="黑体" w:hAnsi="宋体" w:eastAsia="黑体"/>
          <w:szCs w:val="21"/>
        </w:rPr>
      </w:pPr>
      <w:r>
        <w:rPr>
          <w:rFonts w:hint="eastAsia" w:ascii="黑体" w:hAnsi="宋体" w:eastAsia="黑体"/>
          <w:szCs w:val="21"/>
        </w:rPr>
        <w:t>31．独立评审</w:t>
      </w:r>
    </w:p>
    <w:p>
      <w:pPr>
        <w:ind w:firstLine="420" w:firstLineChars="200"/>
        <w:rPr>
          <w:rFonts w:hint="eastAsia"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pPr>
        <w:ind w:firstLine="411" w:firstLineChars="196"/>
        <w:rPr>
          <w:rFonts w:hint="eastAsia" w:ascii="宋体" w:hAnsi="宋体"/>
          <w:bCs/>
          <w:szCs w:val="21"/>
        </w:rPr>
      </w:pPr>
    </w:p>
    <w:p>
      <w:pPr>
        <w:pStyle w:val="81"/>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pPr>
        <w:ind w:firstLine="420" w:firstLineChars="200"/>
        <w:rPr>
          <w:rFonts w:hint="eastAsia" w:ascii="黑体" w:hAnsi="宋体" w:eastAsia="黑体"/>
          <w:szCs w:val="21"/>
        </w:rPr>
      </w:pPr>
      <w:r>
        <w:rPr>
          <w:rFonts w:hint="eastAsia" w:ascii="黑体" w:hAnsi="宋体" w:eastAsia="黑体"/>
          <w:szCs w:val="21"/>
        </w:rPr>
        <w:t>32．投标文件初审</w:t>
      </w:r>
    </w:p>
    <w:p>
      <w:pPr>
        <w:ind w:firstLine="420" w:firstLineChars="200"/>
        <w:rPr>
          <w:rFonts w:hint="eastAsia" w:ascii="宋体" w:hAnsi="宋体"/>
          <w:szCs w:val="21"/>
        </w:rPr>
      </w:pPr>
      <w:r>
        <w:rPr>
          <w:rFonts w:hint="eastAsia" w:ascii="宋体" w:hAnsi="宋体"/>
          <w:szCs w:val="21"/>
        </w:rPr>
        <w:t>32.1投标文件初审包括资格性审查和符合性审查。</w:t>
      </w:r>
    </w:p>
    <w:p>
      <w:pPr>
        <w:ind w:firstLine="420" w:firstLineChars="200"/>
        <w:rPr>
          <w:rFonts w:hint="eastAsia" w:ascii="宋体" w:hAnsi="宋体"/>
          <w:szCs w:val="21"/>
        </w:rPr>
      </w:pPr>
      <w:r>
        <w:rPr>
          <w:rFonts w:hint="eastAsia" w:ascii="宋体" w:hAnsi="宋体"/>
          <w:szCs w:val="21"/>
        </w:rPr>
        <w:t>资格性审查：依据法律法规和</w:t>
      </w:r>
      <w:r>
        <w:rPr>
          <w:rFonts w:hint="eastAsia" w:ascii="宋体" w:hAnsi="宋体"/>
          <w:szCs w:val="21"/>
          <w:lang w:eastAsia="zh-CN"/>
        </w:rPr>
        <w:t>采购</w:t>
      </w:r>
      <w:r>
        <w:rPr>
          <w:rFonts w:hint="eastAsia" w:ascii="宋体" w:hAnsi="宋体"/>
          <w:szCs w:val="21"/>
        </w:rPr>
        <w:t>文件的规定，对投标文件中的资格证明等进行审查，以确定投标供应商是否具备投标资格。</w:t>
      </w:r>
    </w:p>
    <w:p>
      <w:pPr>
        <w:ind w:firstLine="420" w:firstLineChars="200"/>
        <w:rPr>
          <w:rFonts w:hint="eastAsia" w:ascii="宋体" w:hAnsi="宋体"/>
          <w:szCs w:val="21"/>
        </w:rPr>
      </w:pPr>
      <w:r>
        <w:rPr>
          <w:rFonts w:hint="eastAsia" w:ascii="宋体" w:hAnsi="宋体"/>
          <w:szCs w:val="21"/>
        </w:rPr>
        <w:t>符合性审查：依据</w:t>
      </w:r>
      <w:r>
        <w:rPr>
          <w:rFonts w:hint="eastAsia" w:ascii="宋体" w:hAnsi="宋体"/>
          <w:szCs w:val="21"/>
          <w:lang w:eastAsia="zh-CN"/>
        </w:rPr>
        <w:t>采购</w:t>
      </w:r>
      <w:r>
        <w:rPr>
          <w:rFonts w:hint="eastAsia" w:ascii="宋体" w:hAnsi="宋体"/>
          <w:szCs w:val="21"/>
        </w:rPr>
        <w:t>文件的规定，对投标文件的有效性、完整性和对</w:t>
      </w:r>
      <w:r>
        <w:rPr>
          <w:rFonts w:hint="eastAsia" w:ascii="宋体" w:hAnsi="宋体"/>
          <w:szCs w:val="21"/>
          <w:lang w:eastAsia="zh-CN"/>
        </w:rPr>
        <w:t>采购</w:t>
      </w:r>
      <w:r>
        <w:rPr>
          <w:rFonts w:hint="eastAsia" w:ascii="宋体" w:hAnsi="宋体"/>
          <w:szCs w:val="21"/>
        </w:rPr>
        <w:t>文件的响应程度进行审查，以确定是否满足符合性审查的要求。</w:t>
      </w:r>
    </w:p>
    <w:p>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pPr>
        <w:ind w:firstLine="420" w:firstLineChars="200"/>
        <w:rPr>
          <w:rFonts w:hint="eastAsia" w:ascii="宋体" w:hAnsi="宋体"/>
          <w:bCs/>
          <w:szCs w:val="21"/>
        </w:rPr>
      </w:pPr>
      <w:r>
        <w:rPr>
          <w:rFonts w:hint="eastAsia" w:ascii="宋体" w:hAnsi="宋体"/>
          <w:bCs/>
          <w:szCs w:val="21"/>
        </w:rPr>
        <w:t>32.3 投标文件初审中关于供应商家数的计算:</w:t>
      </w:r>
    </w:p>
    <w:p>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w:t>
      </w:r>
      <w:r>
        <w:rPr>
          <w:rFonts w:hint="eastAsia" w:ascii="宋体" w:hAnsi="宋体"/>
          <w:bCs/>
          <w:szCs w:val="21"/>
          <w:lang w:eastAsia="zh-CN"/>
        </w:rPr>
        <w:t>采购</w:t>
      </w:r>
      <w:r>
        <w:rPr>
          <w:rFonts w:hint="eastAsia" w:ascii="宋体" w:hAnsi="宋体"/>
          <w:bCs/>
          <w:szCs w:val="21"/>
        </w:rPr>
        <w:t>文件规定的方式确定一个参加评审的投标人，</w:t>
      </w:r>
      <w:r>
        <w:rPr>
          <w:rFonts w:hint="eastAsia" w:ascii="宋体" w:hAnsi="宋体"/>
          <w:bCs/>
          <w:szCs w:val="21"/>
          <w:lang w:eastAsia="zh-CN"/>
        </w:rPr>
        <w:t>采购</w:t>
      </w:r>
      <w:r>
        <w:rPr>
          <w:rFonts w:hint="eastAsia" w:ascii="宋体" w:hAnsi="宋体"/>
          <w:bCs/>
          <w:szCs w:val="21"/>
        </w:rPr>
        <w:t>文件未规定的采取随机抽取方式确定，其他投标无效。</w:t>
      </w:r>
    </w:p>
    <w:p>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w:t>
      </w:r>
      <w:r>
        <w:rPr>
          <w:rFonts w:hint="eastAsia" w:ascii="宋体" w:hAnsi="宋体"/>
          <w:bCs/>
          <w:szCs w:val="21"/>
          <w:lang w:eastAsia="zh-CN"/>
        </w:rPr>
        <w:t>采购</w:t>
      </w:r>
      <w:r>
        <w:rPr>
          <w:rFonts w:hint="eastAsia" w:ascii="宋体" w:hAnsi="宋体"/>
          <w:bCs/>
          <w:szCs w:val="21"/>
        </w:rPr>
        <w:t>文件规定的方式确定一个投标人获得中标人推荐资格，</w:t>
      </w:r>
      <w:r>
        <w:rPr>
          <w:rFonts w:hint="eastAsia" w:ascii="宋体" w:hAnsi="宋体"/>
          <w:bCs/>
          <w:szCs w:val="21"/>
          <w:lang w:eastAsia="zh-CN"/>
        </w:rPr>
        <w:t>采购</w:t>
      </w:r>
      <w:r>
        <w:rPr>
          <w:rFonts w:hint="eastAsia" w:ascii="宋体" w:hAnsi="宋体"/>
          <w:bCs/>
          <w:szCs w:val="21"/>
        </w:rPr>
        <w:t>文件未规定的采取随机抽取方式确定，其他同品牌投标人不作为中标候选人。</w:t>
      </w:r>
    </w:p>
    <w:p>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w:t>
      </w:r>
      <w:r>
        <w:rPr>
          <w:rFonts w:hint="eastAsia" w:ascii="宋体" w:hAnsi="宋体"/>
          <w:bCs/>
          <w:szCs w:val="21"/>
          <w:lang w:eastAsia="zh-CN"/>
        </w:rPr>
        <w:t>采购</w:t>
      </w:r>
      <w:r>
        <w:rPr>
          <w:rFonts w:hint="eastAsia" w:ascii="宋体" w:hAnsi="宋体"/>
          <w:bCs/>
          <w:szCs w:val="21"/>
        </w:rPr>
        <w:t>文件中载明。多家投标人提供的核心产品品牌相同的，按前两款规定处理。</w:t>
      </w:r>
    </w:p>
    <w:p>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pPr>
        <w:ind w:firstLine="420" w:firstLineChars="200"/>
        <w:rPr>
          <w:rFonts w:hint="eastAsia"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pPr>
        <w:ind w:firstLine="420" w:firstLineChars="200"/>
        <w:rPr>
          <w:rFonts w:hint="eastAsia" w:ascii="宋体" w:hAnsi="宋体"/>
          <w:szCs w:val="21"/>
        </w:rPr>
      </w:pPr>
      <w:r>
        <w:rPr>
          <w:rFonts w:hint="eastAsia" w:ascii="宋体" w:hAnsi="宋体"/>
          <w:szCs w:val="21"/>
        </w:rPr>
        <w:t>32.4.7不同投标供应商的法定代表人</w:t>
      </w:r>
      <w:r>
        <w:rPr>
          <w:rFonts w:hint="eastAsia"/>
          <w:szCs w:val="21"/>
        </w:rPr>
        <w:t>（负责人）</w:t>
      </w:r>
      <w:r>
        <w:rPr>
          <w:rFonts w:hint="eastAsia" w:ascii="宋体" w:hAnsi="宋体"/>
          <w:szCs w:val="21"/>
        </w:rPr>
        <w:t>、主要经营负责人、项目投标授权代表人、项目负责人、主要技术人员为同一人、属同一单位或者同一单位缴纳社会保险；</w:t>
      </w:r>
    </w:p>
    <w:p>
      <w:pPr>
        <w:ind w:firstLine="420" w:firstLineChars="200"/>
        <w:rPr>
          <w:rFonts w:hint="eastAsia" w:ascii="宋体" w:hAnsi="宋体"/>
          <w:szCs w:val="21"/>
        </w:rPr>
      </w:pPr>
      <w:r>
        <w:rPr>
          <w:rFonts w:hint="eastAsia" w:ascii="宋体" w:hAnsi="宋体"/>
          <w:szCs w:val="21"/>
        </w:rPr>
        <w:t>32.4.8不同投标供应商的投标文件内容存在非正常一致；</w:t>
      </w:r>
    </w:p>
    <w:p>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pPr>
        <w:ind w:firstLine="420" w:firstLineChars="200"/>
        <w:rPr>
          <w:rFonts w:hint="eastAsia" w:ascii="宋体" w:hAnsi="宋体"/>
          <w:szCs w:val="21"/>
        </w:rPr>
      </w:pPr>
      <w:r>
        <w:rPr>
          <w:rFonts w:hint="eastAsia" w:ascii="宋体" w:hAnsi="宋体"/>
          <w:szCs w:val="21"/>
        </w:rPr>
        <w:t>32.4.10主管部门依照法律、法规认定的其他情形。</w:t>
      </w:r>
    </w:p>
    <w:p>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pPr>
        <w:ind w:firstLine="420" w:firstLineChars="200"/>
        <w:rPr>
          <w:rFonts w:hint="eastAsia" w:ascii="黑体" w:hAnsi="宋体" w:eastAsia="黑体"/>
          <w:szCs w:val="21"/>
        </w:rPr>
      </w:pPr>
      <w:r>
        <w:rPr>
          <w:rFonts w:hint="eastAsia" w:ascii="黑体" w:hAnsi="宋体" w:eastAsia="黑体"/>
          <w:szCs w:val="21"/>
        </w:rPr>
        <w:t>33．澄清有关问题</w:t>
      </w:r>
    </w:p>
    <w:p>
      <w:pPr>
        <w:ind w:firstLine="420" w:firstLineChars="200"/>
        <w:rPr>
          <w:rFonts w:hint="eastAsia" w:ascii="宋体" w:hAnsi="宋体"/>
          <w:szCs w:val="21"/>
        </w:rPr>
      </w:pPr>
      <w:bookmarkStart w:id="66" w:name="_Hlk71407321"/>
      <w:r>
        <w:rPr>
          <w:rFonts w:hint="eastAsia" w:ascii="宋体" w:hAnsi="宋体"/>
          <w:szCs w:val="21"/>
        </w:rPr>
        <w:t>3</w:t>
      </w:r>
      <w:r>
        <w:rPr>
          <w:rFonts w:ascii="宋体" w:hAnsi="宋体"/>
          <w:szCs w:val="21"/>
        </w:rPr>
        <w:t>3.1</w:t>
      </w:r>
      <w:r>
        <w:rPr>
          <w:rFonts w:hint="eastAsia" w:ascii="宋体" w:hAnsi="宋体"/>
          <w:szCs w:val="21"/>
        </w:rPr>
        <w:t>对</w:t>
      </w:r>
      <w:r>
        <w:rPr>
          <w:rFonts w:hint="eastAsia" w:ascii="宋体" w:hAnsi="宋体"/>
          <w:szCs w:val="21"/>
          <w:lang w:eastAsia="zh-CN"/>
        </w:rPr>
        <w:t>采购</w:t>
      </w:r>
      <w:r>
        <w:rPr>
          <w:rFonts w:hint="eastAsia" w:ascii="宋体" w:hAnsi="宋体"/>
          <w:szCs w:val="21"/>
        </w:rPr>
        <w:t>文件中描述有歧义或前后不一致的地方（不含</w:t>
      </w:r>
      <w:r>
        <w:rPr>
          <w:rFonts w:hint="eastAsia"/>
          <w:szCs w:val="21"/>
          <w:lang w:eastAsia="zh-CN"/>
        </w:rPr>
        <w:t>采购</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6"/>
    </w:p>
    <w:p>
      <w:pPr>
        <w:ind w:firstLine="420" w:firstLineChars="200"/>
        <w:rPr>
          <w:rFonts w:hint="eastAsia"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lang w:eastAsia="zh-CN"/>
        </w:rPr>
        <w:t>采购</w:t>
      </w:r>
      <w:r>
        <w:rPr>
          <w:szCs w:val="21"/>
        </w:rPr>
        <w:t>文件存在歧义、重大缺陷导致评</w:t>
      </w:r>
      <w:r>
        <w:rPr>
          <w:rFonts w:hint="eastAsia"/>
          <w:szCs w:val="21"/>
        </w:rPr>
        <w:t>审</w:t>
      </w:r>
      <w:r>
        <w:rPr>
          <w:szCs w:val="21"/>
        </w:rPr>
        <w:t>工作无法进行，或者</w:t>
      </w:r>
      <w:r>
        <w:rPr>
          <w:rFonts w:hint="eastAsia"/>
          <w:szCs w:val="21"/>
          <w:lang w:eastAsia="zh-CN"/>
        </w:rPr>
        <w:t>采购</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lang w:eastAsia="zh-CN"/>
        </w:rPr>
        <w:t>采购</w:t>
      </w:r>
      <w:r>
        <w:rPr>
          <w:szCs w:val="21"/>
        </w:rPr>
        <w:t>文件，重新组织采购活动。</w:t>
      </w:r>
    </w:p>
    <w:p>
      <w:pPr>
        <w:ind w:firstLine="420" w:firstLineChars="200"/>
        <w:rPr>
          <w:rFonts w:hint="eastAsia"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w:t>
      </w:r>
      <w:r>
        <w:rPr>
          <w:rFonts w:hint="eastAsia"/>
          <w:szCs w:val="21"/>
        </w:rPr>
        <w:t>（负责人）</w:t>
      </w:r>
      <w:r>
        <w:rPr>
          <w:rFonts w:hint="eastAsia" w:ascii="宋体" w:hAnsi="宋体"/>
          <w:szCs w:val="21"/>
        </w:rPr>
        <w:t>或其授权的代表签字）。投标人的澄清、说明或者补正不得超出投标文件的范围或者改变投标文件的实质性内容。</w:t>
      </w:r>
    </w:p>
    <w:p>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pPr>
        <w:ind w:firstLine="420" w:firstLineChars="200"/>
        <w:rPr>
          <w:rFonts w:hint="eastAsia" w:ascii="黑体" w:hAnsi="宋体" w:eastAsia="黑体"/>
          <w:szCs w:val="21"/>
        </w:rPr>
      </w:pPr>
      <w:bookmarkStart w:id="67" w:name="_Toc73517673"/>
      <w:bookmarkStart w:id="68" w:name="_Toc100052400"/>
      <w:bookmarkStart w:id="69" w:name="_Toc73521669"/>
      <w:bookmarkStart w:id="70" w:name="_Toc73518151"/>
      <w:bookmarkStart w:id="71" w:name="_Toc73521581"/>
      <w:r>
        <w:rPr>
          <w:rFonts w:hint="eastAsia" w:ascii="黑体" w:hAnsi="宋体" w:eastAsia="黑体"/>
          <w:szCs w:val="21"/>
        </w:rPr>
        <w:t>34．错误的修正</w:t>
      </w:r>
      <w:bookmarkEnd w:id="67"/>
      <w:bookmarkEnd w:id="68"/>
      <w:bookmarkEnd w:id="69"/>
      <w:bookmarkEnd w:id="70"/>
      <w:bookmarkEnd w:id="71"/>
    </w:p>
    <w:p>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20" w:firstLineChars="200"/>
        <w:rPr>
          <w:rFonts w:hint="eastAsia" w:ascii="宋体" w:hAnsi="宋体"/>
          <w:szCs w:val="21"/>
        </w:rPr>
      </w:pPr>
      <w:r>
        <w:rPr>
          <w:rFonts w:hint="eastAsia" w:ascii="宋体" w:hAnsi="宋体"/>
          <w:szCs w:val="21"/>
        </w:rPr>
        <w:t>34.2大写金额和小写金额不一致的，以大写金额为准；</w:t>
      </w:r>
    </w:p>
    <w:p>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ind w:firstLine="420" w:firstLineChars="200"/>
        <w:rPr>
          <w:rFonts w:hint="eastAsia" w:ascii="黑体" w:hAnsi="宋体" w:eastAsia="黑体"/>
          <w:szCs w:val="21"/>
        </w:rPr>
      </w:pPr>
      <w:r>
        <w:rPr>
          <w:rFonts w:hint="eastAsia" w:ascii="黑体" w:hAnsi="宋体" w:eastAsia="黑体"/>
          <w:szCs w:val="21"/>
        </w:rPr>
        <w:t>35．投标文件的比较与评价</w:t>
      </w:r>
    </w:p>
    <w:p>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ind w:firstLine="420" w:firstLineChars="200"/>
        <w:rPr>
          <w:rFonts w:hint="eastAsia" w:ascii="黑体" w:hAnsi="宋体" w:eastAsia="黑体"/>
          <w:szCs w:val="21"/>
        </w:rPr>
      </w:pPr>
      <w:r>
        <w:rPr>
          <w:rFonts w:hint="eastAsia" w:ascii="黑体" w:hAnsi="宋体" w:eastAsia="黑体"/>
          <w:szCs w:val="21"/>
        </w:rPr>
        <w:t>36. 实地考察或资料查验</w:t>
      </w:r>
    </w:p>
    <w:p>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ind w:firstLine="420" w:firstLineChars="200"/>
        <w:rPr>
          <w:rFonts w:hint="eastAsia" w:ascii="黑体" w:hAnsi="宋体" w:eastAsia="黑体"/>
          <w:szCs w:val="21"/>
        </w:rPr>
      </w:pPr>
      <w:r>
        <w:rPr>
          <w:rFonts w:hint="eastAsia" w:ascii="黑体" w:hAnsi="宋体" w:eastAsia="黑体"/>
          <w:szCs w:val="21"/>
        </w:rPr>
        <w:t>37．评审方法</w:t>
      </w:r>
    </w:p>
    <w:p>
      <w:pPr>
        <w:ind w:firstLine="422" w:firstLineChars="200"/>
        <w:rPr>
          <w:rFonts w:hint="eastAsia" w:ascii="宋体" w:hAnsi="宋体"/>
          <w:b/>
          <w:bCs/>
          <w:szCs w:val="21"/>
        </w:rPr>
      </w:pPr>
      <w:r>
        <w:rPr>
          <w:rFonts w:hint="eastAsia" w:ascii="宋体" w:hAnsi="宋体"/>
          <w:b/>
          <w:bCs/>
          <w:szCs w:val="21"/>
        </w:rPr>
        <w:t>37.1.1最低价法</w:t>
      </w:r>
    </w:p>
    <w:p>
      <w:pPr>
        <w:ind w:firstLine="420" w:firstLineChars="200"/>
        <w:rPr>
          <w:rFonts w:hint="eastAsia" w:ascii="ˎ̥" w:hAnsi="ˎ̥"/>
          <w:szCs w:val="21"/>
        </w:rPr>
      </w:pPr>
      <w:bookmarkStart w:id="72"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lang w:eastAsia="zh-CN"/>
        </w:rPr>
        <w:t>采购</w:t>
      </w:r>
      <w:r>
        <w:rPr>
          <w:rFonts w:ascii="ˎ̥" w:hAnsi="ˎ̥"/>
          <w:szCs w:val="21"/>
        </w:rPr>
        <w:t>文件实质性要求，</w:t>
      </w:r>
      <w:r>
        <w:rPr>
          <w:rFonts w:hint="eastAsia" w:ascii="ˎ̥" w:hAnsi="ˎ̥"/>
          <w:szCs w:val="21"/>
        </w:rPr>
        <w:t>按照报价由低到高的顺序，依据</w:t>
      </w:r>
      <w:r>
        <w:rPr>
          <w:rFonts w:hint="eastAsia" w:ascii="ˎ̥" w:hAnsi="ˎ̥"/>
          <w:szCs w:val="21"/>
          <w:lang w:eastAsia="zh-CN"/>
        </w:rPr>
        <w:t>采购</w:t>
      </w:r>
      <w:r>
        <w:rPr>
          <w:rFonts w:hint="eastAsia" w:ascii="ˎ̥" w:hAnsi="ˎ̥"/>
          <w:szCs w:val="21"/>
        </w:rPr>
        <w:t>文件中规定的数量或者比例推荐候选中标供应商。</w:t>
      </w:r>
    </w:p>
    <w:p>
      <w:pPr>
        <w:ind w:firstLine="422" w:firstLineChars="200"/>
        <w:rPr>
          <w:rFonts w:hint="eastAsia" w:ascii="宋体" w:hAnsi="宋体"/>
          <w:b/>
          <w:bCs/>
          <w:szCs w:val="21"/>
        </w:rPr>
      </w:pPr>
      <w:r>
        <w:rPr>
          <w:rFonts w:hint="eastAsia" w:ascii="宋体" w:hAnsi="宋体"/>
          <w:b/>
          <w:bCs/>
          <w:szCs w:val="21"/>
        </w:rPr>
        <w:t>37.1.2综合评分法</w:t>
      </w:r>
    </w:p>
    <w:p>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lang w:eastAsia="zh-CN"/>
        </w:rPr>
        <w:t>采购</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w:t>
      </w:r>
      <w:r>
        <w:rPr>
          <w:rFonts w:hint="eastAsia" w:ascii="ˎ̥" w:hAnsi="ˎ̥"/>
          <w:szCs w:val="21"/>
          <w:lang w:eastAsia="zh-CN"/>
        </w:rPr>
        <w:t>采购</w:t>
      </w:r>
      <w:r>
        <w:rPr>
          <w:rFonts w:hint="eastAsia" w:ascii="ˎ̥" w:hAnsi="ˎ̥"/>
          <w:szCs w:val="21"/>
        </w:rPr>
        <w:t>文件中规定的各项因素进行综合评审，评审总得分排名前列的投标人，作为推荐的候选中标供应商。</w:t>
      </w:r>
      <w:bookmarkEnd w:id="72"/>
      <w:r>
        <w:rPr>
          <w:rFonts w:hint="eastAsia" w:ascii="宋体" w:hAnsi="宋体"/>
          <w:bCs/>
          <w:color w:val="FF0000"/>
          <w:szCs w:val="21"/>
        </w:rPr>
        <w:t xml:space="preserve">  </w:t>
      </w:r>
      <w:r>
        <w:rPr>
          <w:rFonts w:hint="eastAsia" w:ascii="宋体" w:hAnsi="宋体"/>
          <w:bCs/>
          <w:szCs w:val="21"/>
        </w:rPr>
        <w:t xml:space="preserve">                                                                                                                                                                                                                                                                                                                                                                                                                                                                                                                                                                                                                                                                                                                                                                                                                                                                                                                                                                                                                                                                                                                                                                                                                                                                                                                                                                                                                                                                                                                                                                                                                                                                                                                                                                                                                                                                                                                                                                                                                                                                                                                                                                                                                                                                                                                                                                                                                                                                                                                                                                                                                                                                                                                                                                                                                                                                                                                                                                                                                           </w:t>
      </w:r>
    </w:p>
    <w:p>
      <w:pPr>
        <w:ind w:firstLine="422" w:firstLineChars="200"/>
        <w:rPr>
          <w:rFonts w:hint="eastAsia" w:ascii="宋体" w:hAnsi="宋体"/>
          <w:b/>
          <w:bCs/>
          <w:szCs w:val="21"/>
        </w:rPr>
      </w:pPr>
      <w:r>
        <w:rPr>
          <w:rFonts w:hint="eastAsia" w:ascii="宋体" w:hAnsi="宋体"/>
          <w:b/>
          <w:bCs/>
          <w:szCs w:val="21"/>
        </w:rPr>
        <w:t>37.2 本项目采用的评审方法见本项目</w:t>
      </w:r>
      <w:r>
        <w:rPr>
          <w:rFonts w:hint="eastAsia" w:ascii="宋体" w:hAnsi="宋体"/>
          <w:b/>
          <w:bCs/>
          <w:szCs w:val="21"/>
          <w:lang w:eastAsia="zh-CN"/>
        </w:rPr>
        <w:t>采购</w:t>
      </w:r>
      <w:r>
        <w:rPr>
          <w:rFonts w:hint="eastAsia" w:ascii="宋体" w:hAnsi="宋体"/>
          <w:b/>
          <w:bCs/>
          <w:szCs w:val="21"/>
        </w:rPr>
        <w:t>文件第一册“专用条款”的相关内容。</w:t>
      </w:r>
    </w:p>
    <w:p>
      <w:pPr>
        <w:ind w:firstLine="422" w:firstLineChars="200"/>
        <w:rPr>
          <w:rFonts w:hint="eastAsia" w:ascii="宋体" w:hAnsi="宋体"/>
          <w:b/>
          <w:bCs/>
          <w:szCs w:val="21"/>
        </w:rPr>
      </w:pPr>
      <w:r>
        <w:rPr>
          <w:rFonts w:hint="eastAsia" w:ascii="宋体" w:hAnsi="宋体"/>
          <w:b/>
          <w:bCs/>
          <w:szCs w:val="21"/>
        </w:rPr>
        <w:t>37.3重新评审的情形</w:t>
      </w:r>
    </w:p>
    <w:p>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hint="eastAsia" w:ascii="宋体" w:hAnsi="宋体"/>
          <w:szCs w:val="21"/>
        </w:rPr>
      </w:pPr>
    </w:p>
    <w:p>
      <w:pPr>
        <w:pStyle w:val="81"/>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pPr>
        <w:ind w:firstLine="420" w:firstLineChars="200"/>
        <w:rPr>
          <w:rFonts w:hint="eastAsia" w:ascii="黑体" w:hAnsi="宋体" w:eastAsia="黑体"/>
          <w:szCs w:val="21"/>
        </w:rPr>
      </w:pPr>
      <w:r>
        <w:rPr>
          <w:rFonts w:hint="eastAsia" w:ascii="黑体" w:hAnsi="宋体" w:eastAsia="黑体"/>
          <w:szCs w:val="21"/>
        </w:rPr>
        <w:t>38．定标方法</w:t>
      </w:r>
    </w:p>
    <w:p>
      <w:pPr>
        <w:ind w:firstLine="420" w:firstLineChars="200"/>
        <w:rPr>
          <w:rFonts w:hint="eastAsia" w:ascii="宋体" w:hAnsi="宋体"/>
          <w:szCs w:val="21"/>
        </w:rPr>
      </w:pPr>
      <w:bookmarkStart w:id="73" w:name="_Hlk73782795"/>
      <w:r>
        <w:rPr>
          <w:rFonts w:hint="eastAsia" w:ascii="宋体" w:hAnsi="宋体"/>
          <w:szCs w:val="21"/>
        </w:rPr>
        <w:t>38.1非评定分离项目定标方法</w:t>
      </w:r>
    </w:p>
    <w:p>
      <w:pPr>
        <w:ind w:firstLine="420" w:firstLineChars="200"/>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w:t>
      </w:r>
      <w:r>
        <w:rPr>
          <w:rFonts w:hint="eastAsia" w:ascii="宋体" w:hAnsi="宋体"/>
          <w:szCs w:val="21"/>
          <w:lang w:eastAsia="zh-CN"/>
        </w:rPr>
        <w:t>采购</w:t>
      </w:r>
      <w:r>
        <w:rPr>
          <w:rFonts w:hint="eastAsia" w:ascii="宋体" w:hAnsi="宋体"/>
          <w:szCs w:val="21"/>
        </w:rPr>
        <w:t>文件所约定的评审方法进行评审和比较，向政府集中采购机构提交书面评审报告，并根据评审方法比较评价结果从优到劣进行排序，确定候选中标供应商。</w:t>
      </w:r>
    </w:p>
    <w:p>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lang w:eastAsia="zh-CN"/>
        </w:rPr>
        <w:t>采购</w:t>
      </w:r>
      <w:r>
        <w:rPr>
          <w:rFonts w:ascii="ˎ̥" w:hAnsi="ˎ̥"/>
          <w:szCs w:val="21"/>
        </w:rPr>
        <w:t>文件全部实质性要求且投标报价最低的</w:t>
      </w:r>
      <w:r>
        <w:rPr>
          <w:rFonts w:hint="eastAsia" w:ascii="ˎ̥" w:hAnsi="ˎ̥"/>
          <w:szCs w:val="21"/>
        </w:rPr>
        <w:t>投标人为</w:t>
      </w:r>
      <w:bookmarkStart w:id="74" w:name="_Hlk73821177"/>
      <w:r>
        <w:rPr>
          <w:rFonts w:hint="eastAsia" w:ascii="ˎ̥" w:hAnsi="ˎ̥"/>
          <w:szCs w:val="21"/>
        </w:rPr>
        <w:t>唯一候选中标供应商</w:t>
      </w:r>
      <w:bookmarkEnd w:id="74"/>
      <w:r>
        <w:rPr>
          <w:rFonts w:ascii="ˎ̥" w:hAnsi="ˎ̥"/>
          <w:szCs w:val="21"/>
        </w:rPr>
        <w:t>。</w:t>
      </w:r>
    </w:p>
    <w:p>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lang w:eastAsia="zh-CN"/>
        </w:rPr>
        <w:t>采购</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ind w:firstLine="420" w:firstLineChars="200"/>
        <w:rPr>
          <w:rFonts w:hint="eastAsia" w:ascii="宋体" w:hAnsi="宋体"/>
          <w:szCs w:val="21"/>
        </w:rPr>
      </w:pPr>
      <w:r>
        <w:rPr>
          <w:rFonts w:hint="eastAsia" w:ascii="宋体" w:hAnsi="宋体"/>
          <w:szCs w:val="21"/>
        </w:rPr>
        <w:t>38.2评定分离项目定标方法</w:t>
      </w:r>
    </w:p>
    <w:p>
      <w:pPr>
        <w:ind w:firstLine="420" w:firstLineChars="200"/>
        <w:rPr>
          <w:rFonts w:hint="eastAsia" w:ascii="宋体" w:hAnsi="宋体"/>
          <w:szCs w:val="21"/>
        </w:rPr>
      </w:pPr>
      <w:r>
        <w:rPr>
          <w:rFonts w:hint="eastAsia" w:ascii="宋体" w:hAnsi="宋体"/>
          <w:szCs w:val="21"/>
        </w:rPr>
        <w:t>38.2.1评定分离是指在政府集中采购程序中，以</w:t>
      </w:r>
      <w:r>
        <w:rPr>
          <w:rFonts w:hint="eastAsia" w:ascii="宋体" w:hAnsi="宋体"/>
          <w:szCs w:val="21"/>
          <w:lang w:eastAsia="zh-CN"/>
        </w:rPr>
        <w:t>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20" w:firstLineChars="200"/>
        <w:rPr>
          <w:szCs w:val="21"/>
        </w:rPr>
      </w:pPr>
      <w:r>
        <w:rPr>
          <w:rFonts w:ascii="宋体" w:hAnsi="宋体"/>
          <w:szCs w:val="21"/>
        </w:rPr>
        <w:t xml:space="preserve">38.2.2 </w:t>
      </w:r>
      <w:bookmarkStart w:id="75"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pPr>
        <w:ind w:firstLine="420" w:firstLineChars="200"/>
        <w:rPr>
          <w:rFonts w:hint="eastAsia" w:ascii="宋体" w:hAnsi="宋体"/>
          <w:szCs w:val="21"/>
        </w:rPr>
      </w:pPr>
      <w:r>
        <w:rPr>
          <w:rFonts w:hint="eastAsia" w:ascii="宋体" w:hAnsi="宋体"/>
          <w:szCs w:val="21"/>
        </w:rPr>
        <w:t>38.2.3</w:t>
      </w:r>
      <w:bookmarkStart w:id="76"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75"/>
      <w:bookmarkEnd w:id="76"/>
    </w:p>
    <w:p>
      <w:pPr>
        <w:ind w:firstLine="420" w:firstLineChars="200"/>
        <w:rPr>
          <w:rFonts w:hint="eastAsia"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73"/>
    </w:p>
    <w:p>
      <w:pPr>
        <w:ind w:firstLine="420" w:firstLineChars="200"/>
        <w:rPr>
          <w:rFonts w:hint="eastAsia" w:ascii="黑体" w:hAnsi="宋体" w:eastAsia="黑体"/>
          <w:szCs w:val="21"/>
        </w:rPr>
      </w:pPr>
      <w:r>
        <w:rPr>
          <w:rFonts w:hint="eastAsia" w:ascii="黑体" w:hAnsi="宋体" w:eastAsia="黑体"/>
          <w:szCs w:val="21"/>
        </w:rPr>
        <w:t>39．编写评审报告</w:t>
      </w:r>
    </w:p>
    <w:p>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ind w:firstLine="420" w:firstLineChars="200"/>
        <w:rPr>
          <w:rFonts w:hint="eastAsia" w:ascii="黑体" w:hAnsi="宋体" w:eastAsia="黑体"/>
          <w:szCs w:val="21"/>
        </w:rPr>
      </w:pPr>
      <w:r>
        <w:rPr>
          <w:rFonts w:hint="eastAsia" w:ascii="黑体" w:hAnsi="宋体" w:eastAsia="黑体"/>
          <w:szCs w:val="21"/>
        </w:rPr>
        <w:t>40．中标</w:t>
      </w:r>
      <w:r>
        <w:rPr>
          <w:rFonts w:hint="eastAsia" w:ascii="黑体" w:hAnsi="宋体" w:eastAsia="黑体"/>
          <w:szCs w:val="21"/>
          <w:lang w:eastAsia="zh-CN"/>
        </w:rPr>
        <w:t>（</w:t>
      </w:r>
      <w:r>
        <w:rPr>
          <w:rFonts w:hint="eastAsia" w:ascii="黑体" w:hAnsi="宋体" w:eastAsia="黑体"/>
          <w:szCs w:val="21"/>
          <w:lang w:val="en-US" w:eastAsia="zh-CN"/>
        </w:rPr>
        <w:t>成交</w:t>
      </w:r>
      <w:r>
        <w:rPr>
          <w:rFonts w:hint="eastAsia" w:ascii="黑体" w:hAnsi="宋体" w:eastAsia="黑体"/>
          <w:szCs w:val="21"/>
          <w:lang w:eastAsia="zh-CN"/>
        </w:rPr>
        <w:t>）</w:t>
      </w:r>
      <w:r>
        <w:rPr>
          <w:rFonts w:hint="eastAsia" w:ascii="黑体" w:hAnsi="宋体" w:eastAsia="黑体"/>
          <w:szCs w:val="21"/>
        </w:rPr>
        <w:t>公告</w:t>
      </w:r>
    </w:p>
    <w:p>
      <w:pPr>
        <w:ind w:firstLine="420" w:firstLineChars="200"/>
        <w:rPr>
          <w:rFonts w:hint="eastAsia" w:ascii="宋体" w:hAnsi="宋体"/>
          <w:szCs w:val="21"/>
        </w:rPr>
      </w:pPr>
      <w:r>
        <w:rPr>
          <w:rFonts w:hint="eastAsia" w:ascii="宋体" w:hAnsi="宋体"/>
          <w:szCs w:val="21"/>
        </w:rPr>
        <w:t>40.1</w:t>
      </w:r>
      <w:bookmarkStart w:id="77"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7"/>
      <w:bookmarkStart w:id="78" w:name="_Hlk72438751"/>
      <w:r>
        <w:rPr>
          <w:rFonts w:hint="eastAsia" w:ascii="宋体" w:hAnsi="宋体"/>
          <w:szCs w:val="21"/>
        </w:rPr>
        <w:t>中标(成交)公告公示内容包含:采购人名称、项目名称、预算金额、采购方式、成交供应商名称</w:t>
      </w:r>
      <w:r>
        <w:rPr>
          <w:rFonts w:hint="eastAsia" w:ascii="宋体" w:hAnsi="宋体"/>
          <w:szCs w:val="21"/>
          <w:lang w:eastAsia="zh-CN"/>
        </w:rPr>
        <w:t>、</w:t>
      </w:r>
      <w:r>
        <w:rPr>
          <w:rFonts w:hint="eastAsia" w:ascii="宋体" w:hAnsi="宋体"/>
          <w:szCs w:val="21"/>
        </w:rPr>
        <w:t>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78"/>
    <w:p>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pPr>
        <w:ind w:firstLine="420" w:firstLineChars="200"/>
        <w:rPr>
          <w:rFonts w:hint="eastAsia" w:ascii="黑体" w:hAnsi="宋体" w:eastAsia="黑体"/>
          <w:szCs w:val="21"/>
        </w:rPr>
      </w:pPr>
      <w:r>
        <w:rPr>
          <w:rFonts w:hint="eastAsia" w:ascii="黑体" w:hAnsi="宋体" w:eastAsia="黑体"/>
          <w:szCs w:val="21"/>
        </w:rPr>
        <w:t>41．中标通知书</w:t>
      </w:r>
    </w:p>
    <w:p>
      <w:pPr>
        <w:ind w:firstLine="420" w:firstLineChars="200"/>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9"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lang w:eastAsia="zh-CN"/>
        </w:rPr>
        <w:t>深圳政府采购自行采购系统</w:t>
      </w:r>
      <w:r>
        <w:rPr>
          <w:rFonts w:hint="eastAsia" w:ascii="宋体" w:hAnsi="宋体"/>
          <w:szCs w:val="21"/>
        </w:rPr>
        <w:t>（https://trade.szggzy.com/ggzy/center/#/login）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9"/>
    </w:p>
    <w:p>
      <w:pPr>
        <w:ind w:firstLine="420" w:firstLineChars="200"/>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20" w:firstLineChars="200"/>
        <w:rPr>
          <w:rFonts w:hint="eastAsia" w:ascii="宋体" w:hAnsi="宋体"/>
          <w:szCs w:val="21"/>
        </w:rPr>
      </w:pPr>
      <w:bookmarkStart w:id="80" w:name="_Hlk71407340"/>
      <w:r>
        <w:rPr>
          <w:rFonts w:hint="eastAsia" w:ascii="宋体" w:hAnsi="宋体"/>
          <w:szCs w:val="21"/>
        </w:rPr>
        <w:t>41.3因质疑投诉或其他原因导致项目结果变更或采购终止的，政府集中采购机构有权吊销中标通知书。</w:t>
      </w:r>
    </w:p>
    <w:bookmarkEnd w:id="80"/>
    <w:p>
      <w:pPr>
        <w:ind w:firstLine="411" w:firstLineChars="196"/>
        <w:rPr>
          <w:rFonts w:hint="eastAsia" w:ascii="宋体" w:hAnsi="宋体"/>
          <w:szCs w:val="21"/>
        </w:rPr>
      </w:pPr>
    </w:p>
    <w:p>
      <w:pPr>
        <w:pStyle w:val="81"/>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lang w:eastAsia="zh-CN"/>
        </w:rPr>
        <w:t>公开征集</w:t>
      </w:r>
      <w:r>
        <w:rPr>
          <w:rFonts w:hint="eastAsia" w:asciiTheme="majorHAnsi" w:hAnsiTheme="majorHAnsi" w:eastAsiaTheme="majorEastAsia" w:cstheme="majorBidi"/>
          <w:b/>
          <w:bCs/>
          <w:sz w:val="28"/>
          <w:szCs w:val="28"/>
        </w:rPr>
        <w:t>失败的后续处理</w:t>
      </w:r>
    </w:p>
    <w:p>
      <w:pPr>
        <w:ind w:firstLine="420" w:firstLineChars="200"/>
        <w:rPr>
          <w:rFonts w:hint="eastAsia" w:ascii="黑体" w:hAnsi="宋体" w:eastAsia="黑体"/>
          <w:szCs w:val="21"/>
        </w:rPr>
      </w:pPr>
      <w:r>
        <w:rPr>
          <w:rFonts w:hint="eastAsia" w:ascii="黑体" w:hAnsi="宋体" w:eastAsia="黑体"/>
          <w:szCs w:val="21"/>
        </w:rPr>
        <w:t>42．</w:t>
      </w:r>
      <w:r>
        <w:rPr>
          <w:rFonts w:hint="eastAsia" w:ascii="黑体" w:hAnsi="宋体" w:eastAsia="黑体"/>
          <w:szCs w:val="21"/>
          <w:lang w:eastAsia="zh-CN"/>
        </w:rPr>
        <w:t>公开征集</w:t>
      </w:r>
      <w:r>
        <w:rPr>
          <w:rFonts w:hint="eastAsia" w:ascii="黑体" w:hAnsi="宋体" w:eastAsia="黑体"/>
          <w:szCs w:val="21"/>
        </w:rPr>
        <w:t>失败的处理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Cs w:val="21"/>
        </w:rPr>
        <w:t>42.1</w:t>
      </w:r>
      <w:r>
        <w:rPr>
          <w:rFonts w:hint="eastAsia" w:ascii="宋体" w:hAnsi="宋体"/>
          <w:sz w:val="21"/>
          <w:szCs w:val="21"/>
          <w:highlight w:val="none"/>
        </w:rPr>
        <w:t>本项目公开</w:t>
      </w:r>
      <w:r>
        <w:rPr>
          <w:rFonts w:hint="eastAsia" w:ascii="宋体" w:hAnsi="宋体"/>
          <w:sz w:val="21"/>
          <w:szCs w:val="21"/>
          <w:highlight w:val="none"/>
          <w:lang w:eastAsia="zh-CN"/>
        </w:rPr>
        <w:t>征集</w:t>
      </w:r>
      <w:r>
        <w:rPr>
          <w:rFonts w:hint="eastAsia" w:ascii="宋体" w:hAnsi="宋体"/>
          <w:sz w:val="21"/>
          <w:szCs w:val="21"/>
          <w:highlight w:val="none"/>
        </w:rPr>
        <w:t>过程中若</w:t>
      </w:r>
      <w:r>
        <w:rPr>
          <w:rFonts w:hint="eastAsia" w:ascii="宋体" w:hAnsi="宋体"/>
          <w:sz w:val="21"/>
          <w:szCs w:val="21"/>
          <w:highlight w:val="none"/>
          <w:lang w:val="en-US" w:eastAsia="zh-CN"/>
        </w:rPr>
        <w:t>出现</w:t>
      </w:r>
      <w:r>
        <w:rPr>
          <w:rFonts w:hint="eastAsia" w:ascii="宋体" w:hAnsi="宋体"/>
          <w:sz w:val="21"/>
          <w:szCs w:val="21"/>
          <w:highlight w:val="none"/>
        </w:rPr>
        <w:t>投标截止后实际递交</w:t>
      </w:r>
      <w:r>
        <w:rPr>
          <w:rFonts w:ascii="宋体" w:hAnsi="宋体"/>
          <w:sz w:val="21"/>
          <w:szCs w:val="21"/>
          <w:highlight w:val="none"/>
        </w:rPr>
        <w:t>投标</w:t>
      </w:r>
      <w:r>
        <w:rPr>
          <w:rFonts w:hint="eastAsia" w:ascii="宋体" w:hAnsi="宋体"/>
          <w:sz w:val="21"/>
          <w:szCs w:val="21"/>
          <w:highlight w:val="none"/>
        </w:rPr>
        <w:t>文件的供应商数量不足、经评审委员会评审对</w:t>
      </w:r>
      <w:r>
        <w:rPr>
          <w:rFonts w:hint="eastAsia" w:ascii="宋体" w:hAnsi="宋体"/>
          <w:sz w:val="21"/>
          <w:szCs w:val="21"/>
          <w:highlight w:val="none"/>
          <w:lang w:eastAsia="zh-CN"/>
        </w:rPr>
        <w:t>征集</w:t>
      </w:r>
      <w:r>
        <w:rPr>
          <w:rFonts w:hint="eastAsia" w:ascii="宋体" w:hAnsi="宋体"/>
          <w:sz w:val="21"/>
          <w:szCs w:val="21"/>
          <w:highlight w:val="none"/>
        </w:rPr>
        <w:t>文件作实质响应的供应商不足等</w:t>
      </w:r>
      <w:r>
        <w:rPr>
          <w:rFonts w:hint="eastAsia" w:ascii="宋体" w:hAnsi="宋体"/>
          <w:sz w:val="21"/>
          <w:szCs w:val="21"/>
          <w:highlight w:val="none"/>
          <w:lang w:val="en-US" w:eastAsia="zh-CN"/>
        </w:rPr>
        <w:t>情况</w:t>
      </w:r>
      <w:r>
        <w:rPr>
          <w:rFonts w:hint="eastAsia" w:ascii="宋体" w:hAnsi="宋体"/>
          <w:sz w:val="21"/>
          <w:szCs w:val="21"/>
          <w:highlight w:val="none"/>
        </w:rPr>
        <w:t>，公开征集有效供应商不足三家的，</w:t>
      </w:r>
      <w:r>
        <w:rPr>
          <w:rFonts w:hint="eastAsia" w:ascii="宋体" w:hAnsi="宋体"/>
          <w:b/>
          <w:bCs/>
          <w:color w:val="FF0000"/>
          <w:sz w:val="21"/>
          <w:szCs w:val="21"/>
          <w:highlight w:val="none"/>
        </w:rPr>
        <w:t>项目可选择重新采购，也可根据以下情况开展（根据以下情况开展的需在专用条款中明确）</w:t>
      </w:r>
      <w:r>
        <w:rPr>
          <w:rFonts w:hint="eastAsia" w:ascii="宋体" w:hAnsi="宋体"/>
          <w:sz w:val="21"/>
          <w:szCs w:val="21"/>
          <w:highlight w:val="none"/>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42.1.</w:t>
      </w:r>
      <w:r>
        <w:rPr>
          <w:rFonts w:hint="eastAsia" w:ascii="宋体" w:hAnsi="宋体"/>
          <w:sz w:val="21"/>
          <w:szCs w:val="21"/>
          <w:highlight w:val="none"/>
        </w:rPr>
        <w:t>1有效供应商为两家的，项目现场转为邀请竞标，评审委员会根据本项目采购文件规定的评审方法确定中标供应商；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42.1.</w:t>
      </w:r>
      <w:r>
        <w:rPr>
          <w:rFonts w:hint="eastAsia" w:ascii="宋体" w:hAnsi="宋体"/>
          <w:sz w:val="21"/>
          <w:szCs w:val="21"/>
          <w:highlight w:val="none"/>
        </w:rPr>
        <w:t>2有效供应商为一家的，项目现场转为直接采购，评审委员会与唯一供应商进行总计不少于三轮谈判、报价（含首轮报价）；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42.1.</w:t>
      </w:r>
      <w:r>
        <w:rPr>
          <w:rFonts w:hint="eastAsia" w:ascii="宋体" w:hAnsi="宋体"/>
          <w:sz w:val="21"/>
          <w:szCs w:val="21"/>
          <w:highlight w:val="none"/>
        </w:rPr>
        <w:t>3无有效供应商的，项目</w:t>
      </w:r>
      <w:r>
        <w:rPr>
          <w:rFonts w:hint="eastAsia" w:ascii="宋体" w:hAnsi="宋体"/>
          <w:sz w:val="21"/>
          <w:szCs w:val="21"/>
          <w:highlight w:val="none"/>
          <w:lang w:val="en-US" w:eastAsia="zh-CN"/>
        </w:rPr>
        <w:t>公开征集</w:t>
      </w:r>
      <w:r>
        <w:rPr>
          <w:rFonts w:hint="eastAsia" w:ascii="宋体" w:hAnsi="宋体"/>
          <w:sz w:val="21"/>
          <w:szCs w:val="21"/>
          <w:highlight w:val="none"/>
        </w:rPr>
        <w:t>失败，重新</w:t>
      </w:r>
      <w:r>
        <w:rPr>
          <w:rFonts w:hint="eastAsia" w:ascii="宋体" w:hAnsi="宋体"/>
          <w:sz w:val="21"/>
          <w:szCs w:val="21"/>
          <w:highlight w:val="none"/>
          <w:lang w:val="en-US" w:eastAsia="zh-CN"/>
        </w:rPr>
        <w:t>组织公开征集</w:t>
      </w:r>
      <w:r>
        <w:rPr>
          <w:rFonts w:hint="eastAsia" w:ascii="宋体" w:hAnsi="宋体"/>
          <w:sz w:val="21"/>
          <w:szCs w:val="21"/>
          <w:highlight w:val="none"/>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 w:val="21"/>
          <w:szCs w:val="21"/>
          <w:highlight w:val="none"/>
        </w:rPr>
      </w:pPr>
      <w:r>
        <w:rPr>
          <w:rFonts w:hint="eastAsia" w:ascii="宋体" w:hAnsi="宋体"/>
          <w:sz w:val="21"/>
          <w:szCs w:val="21"/>
          <w:highlight w:val="none"/>
        </w:rPr>
        <w:t>42.2对公开</w:t>
      </w:r>
      <w:r>
        <w:rPr>
          <w:rFonts w:hint="eastAsia" w:ascii="宋体" w:hAnsi="宋体"/>
          <w:sz w:val="21"/>
          <w:szCs w:val="21"/>
          <w:highlight w:val="none"/>
          <w:lang w:eastAsia="zh-CN"/>
        </w:rPr>
        <w:t>征集</w:t>
      </w:r>
      <w:r>
        <w:rPr>
          <w:rFonts w:hint="eastAsia" w:ascii="宋体" w:hAnsi="宋体"/>
          <w:sz w:val="21"/>
          <w:szCs w:val="21"/>
          <w:highlight w:val="none"/>
        </w:rPr>
        <w:t>失败的项目，评审委员会在出具该项目</w:t>
      </w:r>
      <w:r>
        <w:rPr>
          <w:rFonts w:hint="eastAsia" w:ascii="宋体" w:hAnsi="宋体"/>
          <w:sz w:val="21"/>
          <w:szCs w:val="21"/>
          <w:highlight w:val="none"/>
          <w:lang w:eastAsia="zh-CN"/>
        </w:rPr>
        <w:t>征集</w:t>
      </w:r>
      <w:r>
        <w:rPr>
          <w:rFonts w:hint="eastAsia" w:ascii="宋体" w:hAnsi="宋体"/>
          <w:sz w:val="21"/>
          <w:szCs w:val="21"/>
          <w:highlight w:val="none"/>
        </w:rPr>
        <w:t>失败结论的同时，可以提出重新采购组织形式的建议，以及进一步完善</w:t>
      </w:r>
      <w:r>
        <w:rPr>
          <w:rFonts w:hint="eastAsia" w:ascii="宋体" w:hAnsi="宋体"/>
          <w:sz w:val="21"/>
          <w:szCs w:val="21"/>
          <w:highlight w:val="none"/>
          <w:lang w:eastAsia="zh-CN"/>
        </w:rPr>
        <w:t>征集</w:t>
      </w:r>
      <w:r>
        <w:rPr>
          <w:rFonts w:hint="eastAsia" w:ascii="宋体" w:hAnsi="宋体"/>
          <w:sz w:val="21"/>
          <w:szCs w:val="21"/>
          <w:highlight w:val="none"/>
        </w:rPr>
        <w:t>文件的资格、技术、商务要求的修改建议。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rPr>
        <w:t>42.3公开</w:t>
      </w:r>
      <w:r>
        <w:rPr>
          <w:rFonts w:hint="eastAsia" w:ascii="宋体" w:hAnsi="宋体"/>
          <w:sz w:val="21"/>
          <w:szCs w:val="21"/>
          <w:highlight w:val="none"/>
          <w:lang w:eastAsia="zh-CN"/>
        </w:rPr>
        <w:t>征集</w:t>
      </w:r>
      <w:r>
        <w:rPr>
          <w:rFonts w:hint="eastAsia" w:ascii="宋体" w:hAnsi="宋体"/>
          <w:sz w:val="21"/>
          <w:szCs w:val="21"/>
          <w:highlight w:val="none"/>
        </w:rPr>
        <w:t>失败的采购项目重新组织公开</w:t>
      </w:r>
      <w:r>
        <w:rPr>
          <w:rFonts w:hint="eastAsia" w:ascii="宋体" w:hAnsi="宋体"/>
          <w:sz w:val="21"/>
          <w:szCs w:val="21"/>
          <w:highlight w:val="none"/>
          <w:lang w:eastAsia="zh-CN"/>
        </w:rPr>
        <w:t>征集</w:t>
      </w:r>
      <w:r>
        <w:rPr>
          <w:rFonts w:hint="eastAsia" w:ascii="宋体" w:hAnsi="宋体"/>
          <w:sz w:val="21"/>
          <w:szCs w:val="21"/>
          <w:highlight w:val="none"/>
        </w:rPr>
        <w:t>，由政府集中采购机构重新按公开</w:t>
      </w:r>
      <w:r>
        <w:rPr>
          <w:rFonts w:hint="eastAsia" w:ascii="宋体" w:hAnsi="宋体"/>
          <w:sz w:val="21"/>
          <w:szCs w:val="21"/>
          <w:highlight w:val="none"/>
          <w:lang w:eastAsia="zh-CN"/>
        </w:rPr>
        <w:t>征集</w:t>
      </w:r>
      <w:r>
        <w:rPr>
          <w:rFonts w:hint="eastAsia" w:ascii="宋体" w:hAnsi="宋体"/>
          <w:sz w:val="21"/>
          <w:szCs w:val="21"/>
          <w:highlight w:val="none"/>
        </w:rPr>
        <w:t>流程组织采购活动。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rPr>
        <w:t>公开征集失败的采购项目转为邀请竞标</w:t>
      </w:r>
      <w:r>
        <w:rPr>
          <w:rFonts w:hint="eastAsia" w:ascii="宋体" w:hAnsi="宋体"/>
          <w:sz w:val="21"/>
          <w:szCs w:val="21"/>
          <w:highlight w:val="none"/>
          <w:lang w:val="en-US" w:eastAsia="zh-CN"/>
        </w:rPr>
        <w:t>或直接</w:t>
      </w:r>
      <w:r>
        <w:rPr>
          <w:rFonts w:hint="eastAsia" w:ascii="宋体" w:hAnsi="宋体"/>
          <w:sz w:val="21"/>
          <w:szCs w:val="21"/>
          <w:highlight w:val="none"/>
        </w:rPr>
        <w:t>采购方式</w:t>
      </w:r>
      <w:r>
        <w:rPr>
          <w:rFonts w:hint="eastAsia" w:ascii="宋体" w:hAnsi="宋体"/>
          <w:sz w:val="21"/>
          <w:szCs w:val="21"/>
          <w:highlight w:val="none"/>
          <w:lang w:val="en-US" w:eastAsia="zh-CN"/>
        </w:rPr>
        <w:t>采购</w:t>
      </w:r>
      <w:r>
        <w:rPr>
          <w:rFonts w:hint="eastAsia" w:ascii="宋体" w:hAnsi="宋体"/>
          <w:sz w:val="21"/>
          <w:szCs w:val="21"/>
          <w:highlight w:val="none"/>
        </w:rPr>
        <w:t>的，不另行制作谈判文件，政府</w:t>
      </w:r>
      <w:r>
        <w:rPr>
          <w:rFonts w:hint="eastAsia" w:ascii="宋体" w:hAnsi="宋体"/>
          <w:sz w:val="21"/>
          <w:szCs w:val="21"/>
          <w:highlight w:val="none"/>
          <w:lang w:val="en-US" w:eastAsia="zh-CN"/>
        </w:rPr>
        <w:t>集中</w:t>
      </w:r>
      <w:r>
        <w:rPr>
          <w:rFonts w:hint="eastAsia" w:ascii="宋体" w:hAnsi="宋体"/>
          <w:sz w:val="21"/>
          <w:szCs w:val="21"/>
          <w:highlight w:val="none"/>
        </w:rPr>
        <w:t>采购代理机构可就原</w:t>
      </w:r>
      <w:r>
        <w:rPr>
          <w:rFonts w:hint="eastAsia" w:ascii="宋体" w:hAnsi="宋体"/>
          <w:sz w:val="21"/>
          <w:szCs w:val="21"/>
          <w:highlight w:val="none"/>
          <w:lang w:val="en-US" w:eastAsia="zh-CN"/>
        </w:rPr>
        <w:t>征集</w:t>
      </w:r>
      <w:r>
        <w:rPr>
          <w:rFonts w:hint="eastAsia" w:ascii="宋体" w:hAnsi="宋体"/>
          <w:sz w:val="21"/>
          <w:szCs w:val="21"/>
          <w:highlight w:val="none"/>
        </w:rPr>
        <w:t>文件中资质、技术及评标方法等变动情况向拟谈判对象作出补充说明，与原</w:t>
      </w:r>
      <w:r>
        <w:rPr>
          <w:rFonts w:hint="eastAsia" w:ascii="宋体" w:hAnsi="宋体"/>
          <w:sz w:val="21"/>
          <w:szCs w:val="21"/>
          <w:highlight w:val="none"/>
          <w:lang w:val="en-US" w:eastAsia="zh-CN"/>
        </w:rPr>
        <w:t>征集</w:t>
      </w:r>
      <w:r>
        <w:rPr>
          <w:rFonts w:hint="eastAsia" w:ascii="宋体" w:hAnsi="宋体"/>
          <w:sz w:val="21"/>
          <w:szCs w:val="21"/>
          <w:highlight w:val="none"/>
        </w:rPr>
        <w:t>文件具同等效力，变动部分以补充说明文件为准。转为邀请竞标</w:t>
      </w:r>
      <w:r>
        <w:rPr>
          <w:rFonts w:hint="eastAsia" w:ascii="宋体" w:hAnsi="宋体"/>
          <w:sz w:val="21"/>
          <w:szCs w:val="21"/>
          <w:highlight w:val="none"/>
          <w:lang w:val="en-US" w:eastAsia="zh-CN"/>
        </w:rPr>
        <w:t>或直接</w:t>
      </w:r>
      <w:r>
        <w:rPr>
          <w:rFonts w:hint="eastAsia" w:ascii="宋体" w:hAnsi="宋体"/>
          <w:sz w:val="21"/>
          <w:szCs w:val="21"/>
          <w:highlight w:val="none"/>
        </w:rPr>
        <w:t>采购方式采购的，供应商的原投标文件转为谈判应答文件。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宋体" w:eastAsia="黑体"/>
          <w:sz w:val="21"/>
          <w:szCs w:val="21"/>
          <w:highlight w:val="none"/>
        </w:rPr>
      </w:pPr>
      <w:r>
        <w:rPr>
          <w:rFonts w:hint="eastAsia" w:ascii="黑体" w:hAnsi="宋体" w:eastAsia="黑体"/>
          <w:sz w:val="21"/>
          <w:szCs w:val="21"/>
          <w:highlight w:val="none"/>
          <w:lang w:val="en-US" w:eastAsia="zh-CN"/>
        </w:rPr>
        <w:t>43</w:t>
      </w:r>
      <w:r>
        <w:rPr>
          <w:rFonts w:hint="eastAsia" w:ascii="黑体" w:hAnsi="宋体" w:eastAsia="黑体"/>
          <w:sz w:val="21"/>
          <w:szCs w:val="21"/>
          <w:highlight w:val="none"/>
        </w:rPr>
        <w:t>．公开征集失败项目转为邀请竞标方式采购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3.1谈判小组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3.1.1公开征集重新</w:t>
      </w:r>
      <w:r>
        <w:rPr>
          <w:rFonts w:hint="eastAsia" w:ascii="宋体" w:hAnsi="宋体"/>
          <w:sz w:val="21"/>
          <w:szCs w:val="21"/>
          <w:highlight w:val="none"/>
          <w:lang w:val="en-US" w:eastAsia="zh-CN"/>
        </w:rPr>
        <w:t>采购</w:t>
      </w:r>
      <w:r>
        <w:rPr>
          <w:rFonts w:hint="eastAsia" w:ascii="宋体" w:hAnsi="宋体"/>
          <w:sz w:val="21"/>
          <w:szCs w:val="21"/>
          <w:highlight w:val="none"/>
        </w:rPr>
        <w:t>失败项目转为邀请竞标方式采购后，评审委员会转为谈判小组，谈判小组成员由采购单位代表和有关专家共3人以上（含3人）的单数组成；专家可重新抽取也可继续采用评审委员会内专家。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3.1.2谈判前，谈判小组将对各供应商的谈判应答文件进行审查，当谈判应答文件出现</w:t>
      </w:r>
      <w:r>
        <w:rPr>
          <w:rFonts w:hint="eastAsia" w:ascii="宋体" w:hAnsi="宋体"/>
          <w:sz w:val="21"/>
          <w:szCs w:val="21"/>
          <w:highlight w:val="none"/>
          <w:lang w:val="en-US" w:eastAsia="zh-CN"/>
        </w:rPr>
        <w:t>否决</w:t>
      </w:r>
      <w:r>
        <w:rPr>
          <w:rFonts w:hint="eastAsia" w:ascii="宋体" w:hAnsi="宋体"/>
          <w:sz w:val="21"/>
          <w:szCs w:val="21"/>
          <w:highlight w:val="none"/>
        </w:rPr>
        <w:t>的将视为无效，按废标处理，不得进入谈判，具体</w:t>
      </w:r>
      <w:r>
        <w:rPr>
          <w:rFonts w:hint="eastAsia" w:ascii="宋体" w:hAnsi="宋体"/>
          <w:sz w:val="21"/>
          <w:szCs w:val="21"/>
          <w:highlight w:val="none"/>
          <w:lang w:val="en-US" w:eastAsia="zh-CN"/>
        </w:rPr>
        <w:t>否决</w:t>
      </w:r>
      <w:r>
        <w:rPr>
          <w:rFonts w:hint="eastAsia" w:ascii="宋体" w:hAnsi="宋体"/>
          <w:sz w:val="21"/>
          <w:szCs w:val="21"/>
          <w:highlight w:val="none"/>
        </w:rPr>
        <w:t>内容见原</w:t>
      </w:r>
      <w:r>
        <w:rPr>
          <w:rFonts w:hint="eastAsia" w:ascii="宋体" w:hAnsi="宋体"/>
          <w:sz w:val="21"/>
          <w:szCs w:val="21"/>
          <w:highlight w:val="none"/>
          <w:lang w:val="en-US" w:eastAsia="zh-CN"/>
        </w:rPr>
        <w:t>征集</w:t>
      </w:r>
      <w:r>
        <w:rPr>
          <w:rFonts w:hint="eastAsia" w:ascii="宋体" w:hAnsi="宋体"/>
          <w:sz w:val="21"/>
          <w:szCs w:val="21"/>
          <w:highlight w:val="none"/>
        </w:rPr>
        <w:t>文件中投标文件初审表的《资格性检查表》部分以及谈判邀请中相应的变动部分。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3.2谈判程序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3.2.1参加谈判的供应商和谈判小组成员填写谈判登记表，并交验证明文件（法定代表人</w:t>
      </w:r>
      <w:r>
        <w:rPr>
          <w:rFonts w:hint="eastAsia"/>
          <w:szCs w:val="21"/>
        </w:rPr>
        <w:t>（负责人）</w:t>
      </w:r>
      <w:r>
        <w:rPr>
          <w:rFonts w:hint="eastAsia" w:ascii="宋体" w:hAnsi="宋体"/>
          <w:sz w:val="21"/>
          <w:szCs w:val="21"/>
          <w:highlight w:val="none"/>
        </w:rPr>
        <w:t>证明书、法人授权委托书、被授权的谈判代表身份证原件）。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3.2.2谈判小组主持人宣布谈判规则和谈判纪律。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3.2.3在谈判中，谈判小组将就以下谈判内容跟供应商进行谈判：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rPr>
        <w:t>（1）项目方案；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rPr>
        <w:t>（2）报价；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rPr>
        <w:t>（3）其它相关事项。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rPr>
        <w:t>原</w:t>
      </w:r>
      <w:r>
        <w:rPr>
          <w:rFonts w:hint="eastAsia" w:ascii="宋体" w:hAnsi="宋体"/>
          <w:sz w:val="21"/>
          <w:szCs w:val="21"/>
          <w:highlight w:val="none"/>
          <w:lang w:val="en-US" w:eastAsia="zh-CN"/>
        </w:rPr>
        <w:t>征集</w:t>
      </w:r>
      <w:r>
        <w:rPr>
          <w:rFonts w:hint="eastAsia" w:ascii="宋体" w:hAnsi="宋体"/>
          <w:sz w:val="21"/>
          <w:szCs w:val="21"/>
          <w:highlight w:val="none"/>
        </w:rPr>
        <w:t>文件或谈判邀请文件有实质性变动的，谈判小组应当通过政府</w:t>
      </w:r>
      <w:r>
        <w:rPr>
          <w:rFonts w:hint="eastAsia" w:ascii="宋体" w:hAnsi="宋体"/>
          <w:sz w:val="21"/>
          <w:szCs w:val="21"/>
          <w:highlight w:val="none"/>
          <w:lang w:val="en-US" w:eastAsia="zh-CN"/>
        </w:rPr>
        <w:t>集中</w:t>
      </w:r>
      <w:r>
        <w:rPr>
          <w:rFonts w:hint="eastAsia" w:ascii="宋体" w:hAnsi="宋体"/>
          <w:sz w:val="21"/>
          <w:szCs w:val="21"/>
          <w:highlight w:val="none"/>
        </w:rPr>
        <w:t>采购代理机构通知所有参加谈判的供应商。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3.2.4谈判小组可以用书面形式要求各供应商对其谈判应答文件含义不明确的内容作必要的澄清或者说明，重要问题供应商应以书面形式进行澄清、说明。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3.2.5 允许供应商在谈判结束之前根据谈判小组提出的内容进行澄清、修改或完善，或对项目方案进行相应的调整。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3.2.6供应商对谈判应答文件进行修改，都应形成文字材料，并经供应商谈判授权人签字认可。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3.2.7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3.2.8有下列情形之一的，该供应商的谈判结果作废标处理，具体内容见原</w:t>
      </w:r>
      <w:r>
        <w:rPr>
          <w:rFonts w:hint="eastAsia" w:ascii="宋体" w:hAnsi="宋体"/>
          <w:sz w:val="21"/>
          <w:szCs w:val="21"/>
          <w:highlight w:val="none"/>
          <w:lang w:val="en-US" w:eastAsia="zh-CN"/>
        </w:rPr>
        <w:t>征集</w:t>
      </w:r>
      <w:r>
        <w:rPr>
          <w:rFonts w:hint="eastAsia" w:ascii="宋体" w:hAnsi="宋体"/>
          <w:sz w:val="21"/>
          <w:szCs w:val="21"/>
          <w:highlight w:val="none"/>
        </w:rPr>
        <w:t>文件中投标文件初审表的《符合性检查表》部分以及谈判邀请中相应的变动部分。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3.2.9谈判结束后，谈判小组根据供应商提供的谈判应答文件、谈判过程中产生的相关资料，对供应商谈判应答文件进行评估与比较，提出书面评审意见。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3.2.10谈判小组将对谈判过程进行记录，以存档备查。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宋体" w:eastAsia="黑体"/>
          <w:sz w:val="21"/>
          <w:szCs w:val="21"/>
          <w:highlight w:val="none"/>
          <w:lang w:val="en-US" w:eastAsia="zh-CN"/>
        </w:rPr>
      </w:pPr>
      <w:r>
        <w:rPr>
          <w:rFonts w:hint="eastAsia" w:ascii="黑体" w:hAnsi="宋体" w:eastAsia="黑体"/>
          <w:sz w:val="21"/>
          <w:szCs w:val="21"/>
          <w:highlight w:val="none"/>
          <w:lang w:val="en-US" w:eastAsia="zh-CN"/>
        </w:rPr>
        <w:t>43.3评标方法和定标原则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3.3.1邀请竞标采购项目的评标方法要依照原</w:t>
      </w:r>
      <w:r>
        <w:rPr>
          <w:rFonts w:hint="eastAsia" w:ascii="宋体" w:hAnsi="宋体"/>
          <w:sz w:val="21"/>
          <w:szCs w:val="21"/>
          <w:highlight w:val="none"/>
          <w:lang w:eastAsia="zh-CN"/>
        </w:rPr>
        <w:t>采购</w:t>
      </w:r>
      <w:r>
        <w:rPr>
          <w:rFonts w:hint="eastAsia" w:ascii="宋体" w:hAnsi="宋体"/>
          <w:sz w:val="21"/>
          <w:szCs w:val="21"/>
          <w:highlight w:val="none"/>
        </w:rPr>
        <w:t>文件的评标方法，转为邀请竞标后，评标方法应采用相应的评标方式。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3.3.2对公开征集失败转为邀请竞标方式采购的项目，谈判小组对谈判应答文件进行评审和比较，综合各家供应商最终的方案、服务和投资等谈判结果并按原公开征集文件评审方法进行评审。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3.3.3若要采用其他评标方法的，谈判小组按文件中列明的评标方法进行评审。谈判邀请文件中应注明批准的评标方法。</w:t>
      </w:r>
    </w:p>
    <w:p>
      <w:pPr>
        <w:ind w:firstLine="480" w:firstLineChars="200"/>
        <w:rPr>
          <w:rFonts w:hint="default" w:ascii="黑体" w:hAnsi="宋体" w:eastAsia="黑体"/>
          <w:sz w:val="24"/>
          <w:highlight w:val="none"/>
          <w:lang w:val="en-US" w:eastAsia="zh-CN"/>
        </w:rPr>
      </w:pPr>
      <w:r>
        <w:rPr>
          <w:rFonts w:hint="eastAsia" w:ascii="黑体" w:hAnsi="宋体" w:eastAsia="黑体"/>
          <w:sz w:val="24"/>
          <w:highlight w:val="none"/>
          <w:lang w:val="en-US" w:eastAsia="zh-CN"/>
        </w:rPr>
        <w:t>44.</w:t>
      </w:r>
      <w:r>
        <w:rPr>
          <w:rFonts w:hint="eastAsia" w:ascii="黑体" w:hAnsi="宋体" w:eastAsia="黑体"/>
          <w:sz w:val="21"/>
          <w:szCs w:val="21"/>
          <w:highlight w:val="none"/>
        </w:rPr>
        <w:t>公开征集失败项目转为</w:t>
      </w:r>
      <w:r>
        <w:rPr>
          <w:rFonts w:hint="eastAsia" w:ascii="黑体" w:hAnsi="宋体" w:eastAsia="黑体"/>
          <w:sz w:val="21"/>
          <w:szCs w:val="21"/>
          <w:highlight w:val="none"/>
          <w:lang w:val="en-US" w:eastAsia="zh-CN"/>
        </w:rPr>
        <w:t>直接采购的相关流程参照43.1与43.2条款执行。</w:t>
      </w:r>
    </w:p>
    <w:p>
      <w:pPr>
        <w:ind w:firstLine="420" w:firstLineChars="200"/>
        <w:rPr>
          <w:rFonts w:hint="eastAsia" w:ascii="宋体" w:hAnsi="宋体"/>
          <w:szCs w:val="21"/>
        </w:rPr>
      </w:pPr>
    </w:p>
    <w:p>
      <w:pPr>
        <w:pStyle w:val="81"/>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81" w:name="_Hlk72439043"/>
      <w:r>
        <w:rPr>
          <w:rFonts w:hint="eastAsia" w:asciiTheme="majorHAnsi" w:hAnsiTheme="majorHAnsi" w:eastAsiaTheme="majorEastAsia" w:cstheme="majorBidi"/>
          <w:b/>
          <w:bCs/>
          <w:sz w:val="28"/>
          <w:szCs w:val="28"/>
        </w:rPr>
        <w:t>合同的授予与备案</w:t>
      </w:r>
      <w:bookmarkEnd w:id="81"/>
    </w:p>
    <w:p>
      <w:pPr>
        <w:ind w:firstLine="420" w:firstLineChars="200"/>
        <w:rPr>
          <w:rFonts w:hint="eastAsia" w:ascii="黑体" w:hAnsi="宋体" w:eastAsia="黑体"/>
          <w:szCs w:val="21"/>
        </w:rPr>
      </w:pPr>
      <w:bookmarkStart w:id="82" w:name="_Toc73518157"/>
      <w:bookmarkStart w:id="83" w:name="_Toc73517679"/>
      <w:bookmarkStart w:id="84" w:name="_Toc73521674"/>
      <w:bookmarkStart w:id="85" w:name="_Toc73521586"/>
      <w:bookmarkStart w:id="86" w:name="_Toc100052408"/>
      <w:bookmarkStart w:id="87" w:name="_Hlk72439088"/>
      <w:r>
        <w:rPr>
          <w:rFonts w:hint="eastAsia" w:ascii="黑体" w:hAnsi="宋体" w:eastAsia="黑体"/>
          <w:szCs w:val="21"/>
        </w:rPr>
        <w:t>43．合同授予标准</w:t>
      </w:r>
      <w:bookmarkEnd w:id="82"/>
      <w:bookmarkEnd w:id="83"/>
      <w:bookmarkEnd w:id="84"/>
      <w:bookmarkEnd w:id="85"/>
      <w:bookmarkEnd w:id="86"/>
    </w:p>
    <w:p>
      <w:pPr>
        <w:ind w:firstLine="420" w:firstLineChars="200"/>
        <w:rPr>
          <w:rFonts w:hint="eastAsia" w:ascii="宋体" w:hAnsi="宋体"/>
          <w:szCs w:val="21"/>
        </w:rPr>
      </w:pPr>
      <w:r>
        <w:rPr>
          <w:rFonts w:hint="eastAsia" w:ascii="宋体" w:hAnsi="宋体"/>
          <w:szCs w:val="21"/>
        </w:rPr>
        <w:t>本项目的合同将授予经本</w:t>
      </w:r>
      <w:r>
        <w:rPr>
          <w:rFonts w:hint="eastAsia" w:ascii="宋体" w:hAnsi="宋体"/>
          <w:szCs w:val="21"/>
          <w:lang w:eastAsia="zh-CN"/>
        </w:rPr>
        <w:t>采购</w:t>
      </w:r>
      <w:r>
        <w:rPr>
          <w:rFonts w:hint="eastAsia" w:ascii="宋体" w:hAnsi="宋体"/>
          <w:szCs w:val="21"/>
        </w:rPr>
        <w:t>文件规定评审确定的中标供应商。</w:t>
      </w:r>
    </w:p>
    <w:p>
      <w:pPr>
        <w:ind w:firstLine="420" w:firstLineChars="200"/>
        <w:rPr>
          <w:rFonts w:hint="eastAsia" w:ascii="黑体" w:hAnsi="宋体" w:eastAsia="黑体"/>
          <w:szCs w:val="21"/>
        </w:rPr>
      </w:pPr>
      <w:bookmarkStart w:id="88" w:name="_Toc73521675"/>
      <w:bookmarkStart w:id="89" w:name="_Toc100052409"/>
      <w:bookmarkStart w:id="90" w:name="_Toc73518158"/>
      <w:bookmarkStart w:id="91" w:name="_Toc73517680"/>
      <w:bookmarkStart w:id="92" w:name="_Toc73521587"/>
      <w:r>
        <w:rPr>
          <w:rFonts w:hint="eastAsia" w:ascii="黑体" w:hAnsi="宋体" w:eastAsia="黑体"/>
          <w:szCs w:val="21"/>
        </w:rPr>
        <w:t>44．</w:t>
      </w:r>
      <w:bookmarkEnd w:id="88"/>
      <w:bookmarkEnd w:id="89"/>
      <w:bookmarkEnd w:id="90"/>
      <w:bookmarkEnd w:id="91"/>
      <w:bookmarkEnd w:id="92"/>
      <w:r>
        <w:rPr>
          <w:rFonts w:hint="eastAsia" w:ascii="黑体" w:hAnsi="宋体" w:eastAsia="黑体"/>
          <w:szCs w:val="21"/>
        </w:rPr>
        <w:t>接受和拒绝任何或所有投标的权力</w:t>
      </w:r>
    </w:p>
    <w:p>
      <w:pPr>
        <w:ind w:firstLine="420" w:firstLineChars="200"/>
        <w:rPr>
          <w:rFonts w:hint="eastAsia" w:ascii="宋体" w:hAnsi="宋体"/>
          <w:szCs w:val="21"/>
        </w:rPr>
      </w:pPr>
      <w:r>
        <w:rPr>
          <w:rFonts w:hint="eastAsia" w:ascii="宋体" w:hAnsi="宋体"/>
          <w:szCs w:val="21"/>
        </w:rPr>
        <w:t>政府集中采购机构和采购人保留在投标之前任何时候接受或拒绝任何投标或所有投标，以及宣布</w:t>
      </w:r>
      <w:r>
        <w:rPr>
          <w:rFonts w:hint="eastAsia" w:ascii="宋体" w:hAnsi="宋体"/>
          <w:szCs w:val="21"/>
          <w:lang w:eastAsia="zh-CN"/>
        </w:rPr>
        <w:t>采购</w:t>
      </w:r>
      <w:r>
        <w:rPr>
          <w:rFonts w:hint="eastAsia" w:ascii="宋体" w:hAnsi="宋体"/>
          <w:szCs w:val="21"/>
        </w:rPr>
        <w:t>无效的权力，对受影响的投标人不承担任何责任，也无义务向受影响的投标人解释采取这一行动的理由。</w:t>
      </w:r>
    </w:p>
    <w:p>
      <w:pPr>
        <w:ind w:firstLine="420" w:firstLineChars="200"/>
        <w:rPr>
          <w:rFonts w:hint="eastAsia" w:ascii="黑体" w:hAnsi="宋体" w:eastAsia="黑体"/>
          <w:szCs w:val="21"/>
        </w:rPr>
      </w:pPr>
      <w:bookmarkStart w:id="93" w:name="_Toc100052410"/>
      <w:bookmarkStart w:id="94" w:name="_Toc73518160"/>
      <w:bookmarkStart w:id="95" w:name="_Toc73521677"/>
      <w:bookmarkStart w:id="96" w:name="_Toc73521589"/>
      <w:bookmarkStart w:id="97" w:name="_Toc73517682"/>
      <w:r>
        <w:rPr>
          <w:rFonts w:hint="eastAsia" w:ascii="黑体" w:hAnsi="宋体" w:eastAsia="黑体"/>
          <w:szCs w:val="21"/>
        </w:rPr>
        <w:t>45．合同的签订</w:t>
      </w:r>
      <w:bookmarkEnd w:id="93"/>
      <w:bookmarkEnd w:id="94"/>
      <w:bookmarkEnd w:id="95"/>
      <w:bookmarkEnd w:id="96"/>
      <w:bookmarkEnd w:id="97"/>
    </w:p>
    <w:p>
      <w:pPr>
        <w:ind w:firstLine="420" w:firstLineChars="200"/>
        <w:rPr>
          <w:rFonts w:hint="eastAsia" w:ascii="宋体" w:hAnsi="宋体"/>
          <w:szCs w:val="21"/>
        </w:rPr>
      </w:pPr>
      <w:r>
        <w:rPr>
          <w:rFonts w:hint="eastAsia" w:ascii="宋体" w:hAnsi="宋体"/>
          <w:szCs w:val="21"/>
        </w:rPr>
        <w:t>45.1中标人将于中标通知书发出之日起十个工作日内，按照采购文件（</w:t>
      </w:r>
      <w:r>
        <w:rPr>
          <w:rFonts w:hint="eastAsia" w:ascii="宋体" w:hAnsi="宋体"/>
          <w:szCs w:val="21"/>
          <w:lang w:eastAsia="zh-CN"/>
        </w:rPr>
        <w:t>采购</w:t>
      </w:r>
      <w:r>
        <w:rPr>
          <w:rFonts w:hint="eastAsia" w:ascii="宋体" w:hAnsi="宋体"/>
          <w:szCs w:val="21"/>
        </w:rPr>
        <w:t>文件和投标文件等）内容与采购人签订采购合同；合同的实质性内容应当符合</w:t>
      </w:r>
      <w:r>
        <w:rPr>
          <w:rFonts w:hint="eastAsia" w:ascii="宋体" w:hAnsi="宋体"/>
          <w:szCs w:val="21"/>
          <w:lang w:eastAsia="zh-CN"/>
        </w:rPr>
        <w:t>采购</w:t>
      </w:r>
      <w:r>
        <w:rPr>
          <w:rFonts w:hint="eastAsia" w:ascii="宋体" w:hAnsi="宋体"/>
          <w:szCs w:val="21"/>
        </w:rPr>
        <w:t>文件的规定；</w:t>
      </w:r>
    </w:p>
    <w:p>
      <w:pPr>
        <w:ind w:firstLine="420" w:firstLineChars="200"/>
        <w:rPr>
          <w:rFonts w:hint="eastAsia" w:ascii="宋体" w:hAnsi="宋体"/>
          <w:szCs w:val="21"/>
        </w:rPr>
      </w:pPr>
      <w:r>
        <w:rPr>
          <w:rFonts w:hint="eastAsia" w:ascii="宋体" w:hAnsi="宋体"/>
          <w:szCs w:val="21"/>
        </w:rPr>
        <w:t>45.2中标人应当按照合同约定履行义务，完成中标项目，不得将中标项目转让（转包）给他人。</w:t>
      </w:r>
    </w:p>
    <w:p>
      <w:pPr>
        <w:ind w:firstLine="420" w:firstLineChars="200"/>
        <w:rPr>
          <w:rFonts w:hint="eastAsia" w:ascii="黑体" w:hAnsi="宋体" w:eastAsia="黑体"/>
          <w:szCs w:val="21"/>
        </w:rPr>
      </w:pPr>
      <w:bookmarkStart w:id="98" w:name="_Toc73518161"/>
      <w:bookmarkStart w:id="99" w:name="_Toc73521590"/>
      <w:bookmarkStart w:id="100" w:name="_Toc100052411"/>
      <w:bookmarkStart w:id="101" w:name="_Toc73517683"/>
      <w:bookmarkStart w:id="102" w:name="_Toc73521678"/>
      <w:r>
        <w:rPr>
          <w:rFonts w:hint="eastAsia" w:ascii="黑体" w:hAnsi="宋体" w:eastAsia="黑体"/>
          <w:szCs w:val="21"/>
        </w:rPr>
        <w:t>46．履约担保</w:t>
      </w:r>
      <w:bookmarkEnd w:id="98"/>
      <w:bookmarkEnd w:id="99"/>
      <w:bookmarkEnd w:id="100"/>
      <w:bookmarkEnd w:id="101"/>
      <w:bookmarkEnd w:id="102"/>
    </w:p>
    <w:p>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pPr>
        <w:ind w:firstLine="420" w:firstLineChars="200"/>
        <w:rPr>
          <w:rFonts w:hint="eastAsia" w:ascii="黑体" w:hAnsi="宋体" w:eastAsia="黑体"/>
          <w:szCs w:val="21"/>
        </w:rPr>
      </w:pPr>
      <w:r>
        <w:rPr>
          <w:rFonts w:hint="eastAsia" w:ascii="黑体" w:hAnsi="宋体" w:eastAsia="黑体"/>
          <w:szCs w:val="21"/>
        </w:rPr>
        <w:t>47. 合同备案</w:t>
      </w:r>
    </w:p>
    <w:p>
      <w:pPr>
        <w:ind w:firstLine="420" w:firstLineChars="200"/>
        <w:rPr>
          <w:rFonts w:hint="eastAsia"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pPr>
        <w:ind w:firstLine="420" w:firstLineChars="200"/>
        <w:rPr>
          <w:rFonts w:hint="eastAsia" w:ascii="黑体" w:hAnsi="宋体" w:eastAsia="黑体"/>
          <w:szCs w:val="21"/>
        </w:rPr>
      </w:pPr>
      <w:r>
        <w:rPr>
          <w:rFonts w:hint="eastAsia" w:ascii="黑体" w:hAnsi="宋体" w:eastAsia="黑体"/>
          <w:szCs w:val="21"/>
        </w:rPr>
        <w:t>48. 合同变更</w:t>
      </w:r>
    </w:p>
    <w:p>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pPr>
        <w:ind w:firstLine="420" w:firstLineChars="200"/>
        <w:rPr>
          <w:rFonts w:hint="eastAsia" w:ascii="黑体" w:hAnsi="宋体" w:eastAsia="黑体"/>
          <w:szCs w:val="21"/>
        </w:rPr>
      </w:pPr>
      <w:r>
        <w:rPr>
          <w:rFonts w:hint="eastAsia" w:ascii="黑体" w:hAnsi="宋体" w:eastAsia="黑体"/>
          <w:szCs w:val="21"/>
        </w:rPr>
        <w:t>49. 项目验收</w:t>
      </w:r>
    </w:p>
    <w:p>
      <w:pPr>
        <w:widowControl/>
        <w:ind w:firstLine="420" w:firstLineChars="200"/>
        <w:jc w:val="left"/>
        <w:rPr>
          <w:rFonts w:hint="eastAsia" w:ascii="宋体" w:hAnsi="宋体"/>
          <w:szCs w:val="21"/>
        </w:rPr>
      </w:pPr>
      <w:r>
        <w:rPr>
          <w:rFonts w:hint="eastAsia" w:ascii="宋体" w:hAnsi="宋体"/>
          <w:szCs w:val="21"/>
        </w:rPr>
        <w:t>49.1采购人应当按照</w:t>
      </w:r>
      <w:r>
        <w:rPr>
          <w:rFonts w:hint="eastAsia" w:ascii="宋体" w:hAnsi="宋体"/>
          <w:szCs w:val="21"/>
          <w:lang w:eastAsia="zh-CN"/>
        </w:rPr>
        <w:t>采购</w:t>
      </w:r>
      <w:r>
        <w:rPr>
          <w:rFonts w:hint="eastAsia" w:ascii="宋体" w:hAnsi="宋体"/>
          <w:szCs w:val="21"/>
        </w:rPr>
        <w:t>文件和合同规定的标准和方法，及时组织验收。</w:t>
      </w:r>
      <w:r>
        <w:rPr>
          <w:rFonts w:ascii="宋体" w:hAnsi="宋体"/>
          <w:szCs w:val="21"/>
        </w:rPr>
        <w:t xml:space="preserve"> </w:t>
      </w:r>
    </w:p>
    <w:p>
      <w:pPr>
        <w:ind w:firstLine="420" w:firstLineChars="200"/>
        <w:rPr>
          <w:rFonts w:hint="eastAsia" w:ascii="黑体" w:hAnsi="宋体" w:eastAsia="黑体"/>
          <w:szCs w:val="21"/>
        </w:rPr>
      </w:pPr>
      <w:r>
        <w:rPr>
          <w:rFonts w:hint="eastAsia" w:ascii="黑体" w:hAnsi="宋体" w:eastAsia="黑体"/>
          <w:szCs w:val="21"/>
        </w:rPr>
        <w:t>50. 宣传</w:t>
      </w:r>
    </w:p>
    <w:p>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pPr>
        <w:ind w:firstLine="420" w:firstLineChars="200"/>
        <w:rPr>
          <w:rFonts w:hint="eastAsia" w:ascii="宋体" w:hAnsi="宋体"/>
          <w:szCs w:val="21"/>
        </w:rPr>
      </w:pPr>
      <w:r>
        <w:rPr>
          <w:rFonts w:hint="eastAsia" w:ascii="宋体" w:hAnsi="宋体"/>
          <w:szCs w:val="21"/>
        </w:rPr>
        <w:t>a.名片、宣传册、广告标语等；</w:t>
      </w:r>
    </w:p>
    <w:p>
      <w:pPr>
        <w:ind w:firstLine="420" w:firstLineChars="200"/>
        <w:rPr>
          <w:rFonts w:hint="eastAsia" w:ascii="宋体" w:hAnsi="宋体"/>
          <w:szCs w:val="21"/>
        </w:rPr>
      </w:pPr>
      <w:r>
        <w:rPr>
          <w:rFonts w:hint="eastAsia" w:ascii="宋体" w:hAnsi="宋体"/>
          <w:szCs w:val="21"/>
        </w:rPr>
        <w:t>b.案例介绍、推广等；</w:t>
      </w:r>
    </w:p>
    <w:p>
      <w:pPr>
        <w:ind w:firstLine="420" w:firstLineChars="200"/>
        <w:rPr>
          <w:rFonts w:hint="eastAsia" w:ascii="宋体" w:hAnsi="宋体"/>
          <w:szCs w:val="21"/>
        </w:rPr>
      </w:pPr>
      <w:r>
        <w:rPr>
          <w:rFonts w:hint="eastAsia" w:ascii="宋体" w:hAnsi="宋体"/>
          <w:szCs w:val="21"/>
        </w:rPr>
        <w:t>c.工作人员向其他消费群体宣传。</w:t>
      </w:r>
    </w:p>
    <w:p>
      <w:pPr>
        <w:ind w:firstLine="420" w:firstLineChars="200"/>
        <w:rPr>
          <w:rFonts w:hint="eastAsia" w:ascii="黑体" w:hAnsi="宋体" w:eastAsia="黑体"/>
          <w:szCs w:val="21"/>
        </w:rPr>
      </w:pPr>
      <w:r>
        <w:rPr>
          <w:rFonts w:hint="eastAsia" w:ascii="黑体" w:hAnsi="宋体" w:eastAsia="黑体"/>
          <w:szCs w:val="21"/>
        </w:rPr>
        <w:t>51. 供应商违法责任</w:t>
      </w:r>
    </w:p>
    <w:p>
      <w:pPr>
        <w:ind w:firstLine="420" w:firstLineChars="200"/>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20" w:firstLineChars="200"/>
        <w:rPr>
          <w:rFonts w:hint="eastAsia" w:ascii="宋体" w:hAnsi="宋体"/>
          <w:szCs w:val="21"/>
        </w:rPr>
      </w:pPr>
      <w:r>
        <w:rPr>
          <w:rFonts w:hint="eastAsia" w:ascii="宋体" w:hAnsi="宋体"/>
          <w:szCs w:val="21"/>
        </w:rPr>
        <w:t>（1）在采购活动中应当回避而未回避的；</w:t>
      </w:r>
    </w:p>
    <w:p>
      <w:pPr>
        <w:ind w:firstLine="420" w:firstLineChars="200"/>
        <w:rPr>
          <w:rFonts w:hint="eastAsia" w:ascii="宋体" w:hAnsi="宋体"/>
          <w:szCs w:val="21"/>
        </w:rPr>
      </w:pPr>
      <w:r>
        <w:rPr>
          <w:rFonts w:hint="eastAsia" w:ascii="宋体" w:hAnsi="宋体"/>
          <w:szCs w:val="21"/>
        </w:rPr>
        <w:t>（2）未按本条例规定签订、履行采购合同，造成严重后果的；</w:t>
      </w:r>
    </w:p>
    <w:p>
      <w:pPr>
        <w:ind w:firstLine="420" w:firstLineChars="200"/>
        <w:rPr>
          <w:rFonts w:hint="eastAsia" w:ascii="宋体" w:hAnsi="宋体"/>
          <w:szCs w:val="21"/>
        </w:rPr>
      </w:pPr>
      <w:r>
        <w:rPr>
          <w:rFonts w:hint="eastAsia" w:ascii="宋体" w:hAnsi="宋体"/>
          <w:szCs w:val="21"/>
        </w:rPr>
        <w:t>（3）隐瞒真实情况，提供虚假资料的；</w:t>
      </w:r>
    </w:p>
    <w:p>
      <w:pPr>
        <w:ind w:firstLine="420" w:firstLineChars="200"/>
        <w:rPr>
          <w:rFonts w:hint="eastAsia" w:ascii="宋体" w:hAnsi="宋体"/>
          <w:szCs w:val="21"/>
        </w:rPr>
      </w:pPr>
      <w:r>
        <w:rPr>
          <w:rFonts w:hint="eastAsia" w:ascii="宋体" w:hAnsi="宋体"/>
          <w:szCs w:val="21"/>
        </w:rPr>
        <w:t>（4）以非法手段排斥其他供应商参与竞争的；</w:t>
      </w:r>
    </w:p>
    <w:p>
      <w:pPr>
        <w:ind w:firstLine="420" w:firstLineChars="200"/>
        <w:rPr>
          <w:rFonts w:hint="eastAsia" w:ascii="宋体" w:hAnsi="宋体"/>
          <w:szCs w:val="21"/>
        </w:rPr>
      </w:pPr>
      <w:r>
        <w:rPr>
          <w:rFonts w:hint="eastAsia" w:ascii="宋体" w:hAnsi="宋体"/>
          <w:szCs w:val="21"/>
        </w:rPr>
        <w:t>（5）与其他采购参加人串通投标的；</w:t>
      </w:r>
    </w:p>
    <w:p>
      <w:pPr>
        <w:ind w:firstLine="420" w:firstLineChars="200"/>
        <w:rPr>
          <w:rFonts w:hint="eastAsia" w:ascii="宋体" w:hAnsi="宋体"/>
          <w:szCs w:val="21"/>
        </w:rPr>
      </w:pPr>
      <w:r>
        <w:rPr>
          <w:rFonts w:hint="eastAsia" w:ascii="宋体" w:hAnsi="宋体"/>
          <w:szCs w:val="21"/>
        </w:rPr>
        <w:t>（6）恶意投诉的；</w:t>
      </w:r>
    </w:p>
    <w:p>
      <w:pPr>
        <w:ind w:firstLine="420" w:firstLineChars="200"/>
        <w:rPr>
          <w:rFonts w:hint="eastAsia" w:ascii="宋体" w:hAnsi="宋体"/>
          <w:szCs w:val="21"/>
        </w:rPr>
      </w:pPr>
      <w:r>
        <w:rPr>
          <w:rFonts w:hint="eastAsia" w:ascii="宋体" w:hAnsi="宋体"/>
          <w:szCs w:val="21"/>
        </w:rPr>
        <w:t>（7）向采购项目相关人行贿或者提供其他不当利益的；</w:t>
      </w:r>
    </w:p>
    <w:p>
      <w:pPr>
        <w:ind w:firstLine="420" w:firstLineChars="200"/>
        <w:rPr>
          <w:rFonts w:hint="eastAsia" w:ascii="宋体" w:hAnsi="宋体"/>
          <w:szCs w:val="21"/>
        </w:rPr>
      </w:pPr>
      <w:r>
        <w:rPr>
          <w:rFonts w:hint="eastAsia" w:ascii="宋体" w:hAnsi="宋体"/>
          <w:szCs w:val="21"/>
        </w:rPr>
        <w:t>（8）阻碍、抗拒主管部门监督检查的；</w:t>
      </w:r>
    </w:p>
    <w:p>
      <w:pPr>
        <w:ind w:firstLine="420" w:firstLineChars="200"/>
        <w:rPr>
          <w:rFonts w:hint="eastAsia" w:ascii="宋体" w:hAnsi="宋体"/>
          <w:szCs w:val="21"/>
        </w:rPr>
      </w:pPr>
      <w:r>
        <w:rPr>
          <w:rFonts w:hint="eastAsia" w:ascii="宋体" w:hAnsi="宋体"/>
          <w:szCs w:val="21"/>
        </w:rPr>
        <w:t>（9）其他违反本条例规定的行为。</w:t>
      </w:r>
    </w:p>
    <w:p>
      <w:pPr>
        <w:ind w:firstLine="420" w:firstLineChars="200"/>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03" w:name="_Hlk72440769"/>
      <w:r>
        <w:rPr>
          <w:rFonts w:hint="eastAsia" w:ascii="宋体" w:hAnsi="宋体"/>
          <w:szCs w:val="21"/>
        </w:rPr>
        <w:t>政府集中采购机构或采购人不予退还其交纳的谈判保证金，情节严重的，并由主管部门</w:t>
      </w:r>
      <w:bookmarkEnd w:id="103"/>
      <w:r>
        <w:rPr>
          <w:rFonts w:hint="eastAsia" w:ascii="宋体" w:hAnsi="宋体"/>
          <w:szCs w:val="21"/>
        </w:rPr>
        <w:t>记入供应商诚信档案，予以通报：</w:t>
      </w:r>
    </w:p>
    <w:p>
      <w:pPr>
        <w:ind w:firstLine="420" w:firstLineChars="200"/>
        <w:rPr>
          <w:rFonts w:hint="eastAsia" w:ascii="宋体" w:hAnsi="宋体"/>
          <w:szCs w:val="21"/>
        </w:rPr>
      </w:pPr>
      <w:r>
        <w:rPr>
          <w:rFonts w:hint="eastAsia" w:ascii="宋体" w:hAnsi="宋体"/>
          <w:szCs w:val="21"/>
        </w:rPr>
        <w:t>（1</w:t>
      </w:r>
      <w:r>
        <w:rPr>
          <w:rFonts w:ascii="宋体" w:hAnsi="宋体"/>
          <w:szCs w:val="21"/>
        </w:rPr>
        <w:t>）投标截止后，撤销投标的；</w:t>
      </w:r>
    </w:p>
    <w:p>
      <w:pPr>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lang w:val="en-US" w:eastAsia="zh-CN"/>
        </w:rPr>
        <w:t>代理</w:t>
      </w:r>
      <w:r>
        <w:rPr>
          <w:rFonts w:ascii="宋体" w:hAnsi="宋体"/>
          <w:szCs w:val="21"/>
        </w:rPr>
        <w:t>机构同意，将中标项目分包给他人的；</w:t>
      </w:r>
    </w:p>
    <w:p>
      <w:pPr>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pPr>
        <w:pStyle w:val="2"/>
      </w:pPr>
    </w:p>
    <w:bookmarkEnd w:id="87"/>
    <w:p>
      <w:pPr>
        <w:pStyle w:val="81"/>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pPr>
        <w:ind w:firstLine="420" w:firstLineChars="200"/>
        <w:rPr>
          <w:rFonts w:hint="eastAsia" w:ascii="黑体" w:hAnsi="宋体" w:eastAsia="黑体"/>
          <w:szCs w:val="21"/>
        </w:rPr>
      </w:pPr>
      <w:r>
        <w:rPr>
          <w:rFonts w:hint="eastAsia" w:ascii="黑体" w:hAnsi="宋体" w:eastAsia="黑体"/>
          <w:szCs w:val="21"/>
        </w:rPr>
        <w:t>52.质疑提出与答复</w:t>
      </w:r>
    </w:p>
    <w:p>
      <w:pPr>
        <w:ind w:firstLine="420" w:firstLineChars="200"/>
        <w:rPr>
          <w:rFonts w:hint="eastAsia" w:ascii="宋体" w:hAnsi="宋体"/>
          <w:szCs w:val="21"/>
        </w:rPr>
      </w:pPr>
      <w:r>
        <w:rPr>
          <w:rFonts w:hint="eastAsia" w:ascii="宋体" w:hAnsi="宋体"/>
          <w:szCs w:val="21"/>
        </w:rPr>
        <w:t>52.1提出质疑</w:t>
      </w:r>
    </w:p>
    <w:p>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pPr>
        <w:ind w:firstLine="420" w:firstLineChars="200"/>
        <w:rPr>
          <w:rFonts w:hint="eastAsia" w:ascii="宋体" w:hAnsi="宋体"/>
          <w:szCs w:val="21"/>
        </w:rPr>
      </w:pPr>
      <w:r>
        <w:rPr>
          <w:rFonts w:hint="eastAsia" w:ascii="宋体" w:hAnsi="宋体"/>
          <w:szCs w:val="21"/>
        </w:rPr>
        <w:t>52.2</w:t>
      </w:r>
      <w:r>
        <w:rPr>
          <w:rFonts w:ascii="宋体" w:hAnsi="宋体"/>
          <w:szCs w:val="21"/>
        </w:rPr>
        <w:t>法律依据</w:t>
      </w:r>
    </w:p>
    <w:p>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ind w:firstLine="420" w:firstLineChars="200"/>
        <w:rPr>
          <w:rFonts w:hint="eastAsia" w:ascii="宋体" w:hAnsi="宋体"/>
          <w:szCs w:val="21"/>
        </w:rPr>
      </w:pPr>
      <w:r>
        <w:rPr>
          <w:rFonts w:hint="eastAsia" w:ascii="宋体" w:hAnsi="宋体"/>
          <w:szCs w:val="21"/>
        </w:rPr>
        <w:t>52.3质疑条件</w:t>
      </w:r>
    </w:p>
    <w:p>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04" w:name="_Hlk75374941"/>
      <w:r>
        <w:rPr>
          <w:rFonts w:hint="eastAsia" w:ascii="宋体" w:hAnsi="宋体"/>
          <w:szCs w:val="21"/>
        </w:rPr>
        <w:t>以联合体形式参与的，质疑应当由组成联合体的所有成员共同提出</w:t>
      </w:r>
      <w:bookmarkEnd w:id="104"/>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lang w:eastAsia="zh-CN"/>
        </w:rPr>
        <w:t>采购</w:t>
      </w:r>
      <w:r>
        <w:rPr>
          <w:rFonts w:hint="eastAsia" w:ascii="宋体" w:hAnsi="宋体"/>
          <w:szCs w:val="21"/>
        </w:rPr>
        <w:t>文件的质疑，为</w:t>
      </w:r>
      <w:r>
        <w:rPr>
          <w:rFonts w:hint="eastAsia" w:ascii="宋体" w:hAnsi="宋体"/>
          <w:szCs w:val="21"/>
          <w:lang w:eastAsia="zh-CN"/>
        </w:rPr>
        <w:t>采购</w:t>
      </w:r>
      <w:r>
        <w:rPr>
          <w:rFonts w:hint="eastAsia" w:ascii="宋体" w:hAnsi="宋体"/>
          <w:szCs w:val="21"/>
        </w:rPr>
        <w:t>文件公布之日；对采购过程的质疑，为各采购程序环节结束之日；对中标结果以及评审委员会组成人员的质疑，为中标结果公示之日；</w:t>
      </w:r>
    </w:p>
    <w:p>
      <w:pPr>
        <w:ind w:firstLine="420" w:firstLineChars="20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pPr>
        <w:ind w:firstLine="420" w:firstLineChars="200"/>
        <w:rPr>
          <w:rFonts w:hint="eastAsia" w:ascii="宋体" w:hAnsi="宋体"/>
          <w:szCs w:val="21"/>
        </w:rPr>
      </w:pPr>
      <w:r>
        <w:rPr>
          <w:rFonts w:hint="eastAsia" w:ascii="宋体" w:hAnsi="宋体"/>
          <w:szCs w:val="21"/>
        </w:rPr>
        <w:t>（2）质疑项目的名称、编号；</w:t>
      </w:r>
    </w:p>
    <w:p>
      <w:pPr>
        <w:ind w:firstLine="420" w:firstLineChars="200"/>
        <w:rPr>
          <w:rFonts w:hint="eastAsia" w:ascii="宋体" w:hAnsi="宋体"/>
          <w:szCs w:val="21"/>
        </w:rPr>
      </w:pPr>
      <w:r>
        <w:rPr>
          <w:rFonts w:hint="eastAsia" w:ascii="宋体" w:hAnsi="宋体"/>
          <w:szCs w:val="21"/>
        </w:rPr>
        <w:t>（3）具体、明确的质疑对象、质疑事项和质疑请求；</w:t>
      </w:r>
    </w:p>
    <w:p>
      <w:pPr>
        <w:ind w:firstLine="420" w:firstLineChars="200"/>
        <w:rPr>
          <w:rFonts w:hint="eastAsia" w:ascii="宋体" w:hAnsi="宋体"/>
          <w:szCs w:val="21"/>
        </w:rPr>
      </w:pPr>
      <w:r>
        <w:rPr>
          <w:rFonts w:hint="eastAsia" w:ascii="宋体" w:hAnsi="宋体"/>
          <w:szCs w:val="21"/>
        </w:rPr>
        <w:t>（4）因质疑事项而受损害的权益；</w:t>
      </w:r>
    </w:p>
    <w:p>
      <w:pPr>
        <w:ind w:firstLine="420" w:firstLineChars="200"/>
        <w:rPr>
          <w:rFonts w:hint="eastAsia" w:ascii="宋体" w:hAnsi="宋体"/>
          <w:szCs w:val="21"/>
        </w:rPr>
      </w:pPr>
      <w:r>
        <w:rPr>
          <w:rFonts w:hint="eastAsia" w:ascii="宋体" w:hAnsi="宋体"/>
          <w:szCs w:val="21"/>
        </w:rPr>
        <w:t>（5）事实依据；</w:t>
      </w:r>
    </w:p>
    <w:p>
      <w:pPr>
        <w:ind w:firstLine="420" w:firstLineChars="200"/>
        <w:rPr>
          <w:rFonts w:hint="eastAsia" w:ascii="宋体" w:hAnsi="宋体"/>
          <w:szCs w:val="21"/>
        </w:rPr>
      </w:pPr>
      <w:r>
        <w:rPr>
          <w:rFonts w:hint="eastAsia" w:ascii="宋体" w:hAnsi="宋体"/>
          <w:szCs w:val="21"/>
        </w:rPr>
        <w:t>（6）必要的法律依据；</w:t>
      </w:r>
    </w:p>
    <w:p>
      <w:pPr>
        <w:ind w:firstLine="420" w:firstLineChars="200"/>
        <w:rPr>
          <w:rFonts w:hint="eastAsia" w:ascii="宋体" w:hAnsi="宋体"/>
          <w:szCs w:val="21"/>
        </w:rPr>
      </w:pPr>
      <w:r>
        <w:rPr>
          <w:rFonts w:hint="eastAsia" w:ascii="宋体" w:hAnsi="宋体"/>
          <w:szCs w:val="21"/>
        </w:rPr>
        <w:t>（7）提出质疑的日期。</w:t>
      </w:r>
    </w:p>
    <w:p>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w:t>
      </w:r>
      <w:r>
        <w:rPr>
          <w:rFonts w:hint="eastAsia"/>
          <w:szCs w:val="21"/>
        </w:rPr>
        <w:t>（负责人）</w:t>
      </w:r>
      <w:r>
        <w:rPr>
          <w:rFonts w:ascii="宋体" w:hAnsi="宋体"/>
          <w:szCs w:val="21"/>
        </w:rPr>
        <w:t>、主要负责人签字或者盖章，并加盖公章。</w:t>
      </w:r>
    </w:p>
    <w:p>
      <w:pPr>
        <w:ind w:firstLine="420" w:firstLineChars="200"/>
        <w:rPr>
          <w:rFonts w:hint="eastAsia" w:ascii="宋体" w:hAnsi="宋体"/>
          <w:szCs w:val="21"/>
        </w:rPr>
      </w:pPr>
      <w:r>
        <w:rPr>
          <w:rFonts w:hint="eastAsia" w:ascii="宋体" w:hAnsi="宋体"/>
          <w:szCs w:val="21"/>
        </w:rPr>
        <w:t>52.5收文地点</w:t>
      </w:r>
    </w:p>
    <w:p>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hint="eastAsia" w:ascii="宋体" w:hAnsi="宋体"/>
          <w:szCs w:val="21"/>
        </w:rPr>
      </w:pPr>
      <w:r>
        <w:rPr>
          <w:rFonts w:hint="eastAsia" w:ascii="宋体" w:hAnsi="宋体"/>
          <w:szCs w:val="21"/>
        </w:rPr>
        <w:t>供应商提交的质疑存在下列情形之一的，不予受理：</w:t>
      </w:r>
    </w:p>
    <w:p>
      <w:pPr>
        <w:ind w:firstLine="420" w:firstLineChars="200"/>
        <w:rPr>
          <w:rFonts w:hint="eastAsia" w:ascii="宋体" w:hAnsi="宋体"/>
          <w:szCs w:val="21"/>
        </w:rPr>
      </w:pPr>
      <w:r>
        <w:rPr>
          <w:rFonts w:hint="eastAsia" w:ascii="宋体" w:hAnsi="宋体"/>
          <w:szCs w:val="21"/>
        </w:rPr>
        <w:t>（1）质疑主体不满足要求的；</w:t>
      </w:r>
    </w:p>
    <w:p>
      <w:pPr>
        <w:ind w:firstLine="420" w:firstLineChars="200"/>
        <w:rPr>
          <w:rFonts w:hint="eastAsia" w:ascii="宋体" w:hAnsi="宋体"/>
          <w:szCs w:val="21"/>
        </w:rPr>
      </w:pPr>
      <w:r>
        <w:rPr>
          <w:rFonts w:hint="eastAsia" w:ascii="宋体" w:hAnsi="宋体"/>
          <w:szCs w:val="21"/>
        </w:rPr>
        <w:t>（2）供应商自身权益未受到损害的；</w:t>
      </w:r>
    </w:p>
    <w:p>
      <w:pPr>
        <w:ind w:firstLine="420" w:firstLineChars="200"/>
        <w:rPr>
          <w:rFonts w:hint="eastAsia" w:ascii="宋体" w:hAnsi="宋体"/>
          <w:szCs w:val="21"/>
        </w:rPr>
      </w:pPr>
      <w:r>
        <w:rPr>
          <w:rFonts w:hint="eastAsia" w:ascii="宋体" w:hAnsi="宋体"/>
          <w:szCs w:val="21"/>
        </w:rPr>
        <w:t>（3）供应商未在法定质疑期限内提出质疑的；</w:t>
      </w:r>
    </w:p>
    <w:p>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hint="eastAsia" w:ascii="宋体" w:hAnsi="宋体"/>
          <w:szCs w:val="21"/>
        </w:rPr>
      </w:pPr>
      <w:r>
        <w:rPr>
          <w:rFonts w:hint="eastAsia" w:ascii="宋体" w:hAnsi="宋体"/>
          <w:szCs w:val="21"/>
        </w:rPr>
        <w:t>（5）其他不符合受理条件情形的。</w:t>
      </w:r>
    </w:p>
    <w:p>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pPr>
        <w:ind w:firstLine="420" w:firstLineChars="200"/>
        <w:rPr>
          <w:rFonts w:hint="eastAsia" w:ascii="宋体" w:hAnsi="宋体"/>
          <w:szCs w:val="21"/>
        </w:rPr>
      </w:pPr>
      <w:r>
        <w:rPr>
          <w:rFonts w:hint="eastAsia" w:ascii="宋体" w:hAnsi="宋体"/>
          <w:szCs w:val="21"/>
        </w:rPr>
        <w:t>52.7质疑答复时限</w:t>
      </w:r>
    </w:p>
    <w:p>
      <w:pPr>
        <w:ind w:firstLine="420" w:firstLineChars="200"/>
        <w:rPr>
          <w:rFonts w:hint="eastAsia" w:ascii="宋体" w:hAnsi="宋体"/>
          <w:szCs w:val="21"/>
        </w:rPr>
      </w:pPr>
      <w:r>
        <w:rPr>
          <w:rFonts w:hint="eastAsia" w:ascii="宋体" w:hAnsi="宋体"/>
          <w:szCs w:val="21"/>
        </w:rPr>
        <w:t>自收文之日起七个工作日内。</w:t>
      </w:r>
    </w:p>
    <w:p>
      <w:pPr>
        <w:ind w:firstLine="420" w:firstLineChars="200"/>
        <w:rPr>
          <w:rFonts w:hint="eastAsia" w:ascii="宋体" w:hAnsi="宋体"/>
          <w:szCs w:val="21"/>
        </w:rPr>
      </w:pPr>
      <w:r>
        <w:rPr>
          <w:rFonts w:hint="eastAsia" w:ascii="宋体" w:hAnsi="宋体"/>
          <w:szCs w:val="21"/>
        </w:rPr>
        <w:t>52.8争议（投诉）</w:t>
      </w:r>
    </w:p>
    <w:p>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pPr>
        <w:ind w:firstLine="420" w:firstLineChars="200"/>
        <w:rPr>
          <w:rFonts w:hint="eastAsia" w:ascii="黑体" w:hAnsi="宋体" w:eastAsia="黑体"/>
          <w:szCs w:val="21"/>
        </w:rPr>
      </w:pPr>
      <w:r>
        <w:rPr>
          <w:rFonts w:hint="eastAsia" w:ascii="黑体" w:hAnsi="宋体" w:eastAsia="黑体"/>
          <w:szCs w:val="21"/>
        </w:rPr>
        <w:t>53. 质疑后续处理</w:t>
      </w:r>
    </w:p>
    <w:p>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pPr>
      <w:r>
        <w:t>---- END ----</w:t>
      </w:r>
      <w:bookmarkEnd w:id="50"/>
    </w:p>
    <w:p>
      <w:pPr>
        <w:rPr>
          <w:rFonts w:hint="eastAsia" w:ascii="宋体" w:hAnsi="宋体"/>
          <w:szCs w:val="21"/>
        </w:rPr>
      </w:pPr>
    </w:p>
    <w:sectPr>
      <w:headerReference r:id="rId10" w:type="first"/>
      <w:headerReference r:id="rId9" w:type="default"/>
      <w:footerReference r:id="rId11" w:type="default"/>
      <w:footerReference r:id="rId12"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华文仿宋"/>
    <w:panose1 w:val="00000000000000000000"/>
    <w:charset w:val="00"/>
    <w:family w:val="auto"/>
    <w:pitch w:val="default"/>
    <w:sig w:usb0="00000000" w:usb1="00000000" w:usb2="00000000" w:usb3="00000000" w:csb0="00040001" w:csb1="00000000"/>
  </w:font>
  <w:font w:name="??">
    <w:altName w:val="华文仿宋"/>
    <w:panose1 w:val="00000000000000000000"/>
    <w:charset w:val="01"/>
    <w:family w:val="auto"/>
    <w:pitch w:val="default"/>
    <w:sig w:usb0="00000000" w:usb1="00000000" w:usb2="00000000" w:usb3="00000000" w:csb0="00040001" w:csb1="00000000"/>
  </w:font>
  <w:font w:name="汉仪细等线简">
    <w:altName w:val="仿宋_GB2312"/>
    <w:panose1 w:val="00000000000000000000"/>
    <w:charset w:val="86"/>
    <w:family w:val="modern"/>
    <w:pitch w:val="default"/>
    <w:sig w:usb0="00000000" w:usb1="00000000" w:usb2="00000012" w:usb3="00000000" w:csb0="00040000" w:csb1="00000000"/>
  </w:font>
  <w:font w:name="H Yb 2gj">
    <w:altName w:val="仿宋_GB2312"/>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Pr>
    </w:pPr>
    <w:r>
      <w:fldChar w:fldCharType="begin"/>
    </w:r>
    <w:r>
      <w:rPr>
        <w:rStyle w:val="48"/>
      </w:rPr>
      <w:instrText xml:space="preserve">PAGE  </w:instrText>
    </w:r>
    <w:r>
      <w:fldChar w:fldCharType="end"/>
    </w:r>
  </w:p>
  <w:p>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Pr>
    </w:pPr>
    <w:r>
      <w:t xml:space="preserve">- </w:t>
    </w:r>
    <w:r>
      <w:fldChar w:fldCharType="begin"/>
    </w:r>
    <w:r>
      <w:instrText xml:space="preserve"> PAGE </w:instrText>
    </w:r>
    <w:r>
      <w:fldChar w:fldCharType="separate"/>
    </w:r>
    <w:r>
      <w:t>2</w:t>
    </w:r>
    <w:r>
      <w:fldChar w:fldCharType="end"/>
    </w:r>
    <w:r>
      <w:t xml:space="preserve"> -</w:t>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Pr>
    </w:pPr>
    <w:r>
      <w:rPr>
        <w:rStyle w:val="48"/>
      </w:rPr>
      <w:fldChar w:fldCharType="begin"/>
    </w:r>
    <w:r>
      <w:rPr>
        <w:rStyle w:val="48"/>
      </w:rPr>
      <w:instrText xml:space="preserve">PAGE  </w:instrText>
    </w:r>
    <w:r>
      <w:rPr>
        <w:rStyle w:val="48"/>
      </w:rPr>
      <w:fldChar w:fldCharType="separate"/>
    </w:r>
    <w:r>
      <w:rPr>
        <w:rStyle w:val="48"/>
      </w:rPr>
      <w:t>10</w:t>
    </w:r>
    <w:r>
      <w:rPr>
        <w:rStyle w:val="48"/>
      </w:rP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4709B"/>
    <w:multiLevelType w:val="multilevel"/>
    <w:tmpl w:val="9674709B"/>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B4F30691"/>
    <w:multiLevelType w:val="singleLevel"/>
    <w:tmpl w:val="B4F30691"/>
    <w:lvl w:ilvl="0" w:tentative="0">
      <w:start w:val="3"/>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4">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5">
    <w:nsid w:val="12503483"/>
    <w:multiLevelType w:val="multilevel"/>
    <w:tmpl w:val="12503483"/>
    <w:lvl w:ilvl="0" w:tentative="0">
      <w:start w:val="1"/>
      <w:numFmt w:val="bullet"/>
      <w:pStyle w:val="115"/>
      <w:lvlText w:val=""/>
      <w:lvlJc w:val="left"/>
      <w:pPr>
        <w:tabs>
          <w:tab w:val="left" w:pos="420"/>
        </w:tabs>
        <w:ind w:left="420" w:hanging="420"/>
      </w:pPr>
      <w:rPr>
        <w:rFonts w:hint="default" w:ascii="Wingdings" w:hAnsi="Wingdings"/>
      </w:rPr>
    </w:lvl>
    <w:lvl w:ilvl="1" w:tentative="0">
      <w:start w:val="1"/>
      <w:numFmt w:val="bullet"/>
      <w:pStyle w:val="11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83"/>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7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D1158F5"/>
    <w:multiLevelType w:val="singleLevel"/>
    <w:tmpl w:val="5D1158F5"/>
    <w:lvl w:ilvl="0" w:tentative="0">
      <w:start w:val="3"/>
      <w:numFmt w:val="chineseCounting"/>
      <w:suff w:val="nothing"/>
      <w:lvlText w:val="（%1）"/>
      <w:lvlJc w:val="left"/>
      <w:rPr>
        <w:rFonts w:hint="eastAsia"/>
      </w:rPr>
    </w:lvl>
  </w:abstractNum>
  <w:abstractNum w:abstractNumId="10">
    <w:nsid w:val="7AEF7716"/>
    <w:multiLevelType w:val="multilevel"/>
    <w:tmpl w:val="7AEF7716"/>
    <w:lvl w:ilvl="0" w:tentative="0">
      <w:start w:val="1"/>
      <w:numFmt w:val="chineseCountingThousand"/>
      <w:pStyle w:val="12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6"/>
  </w:num>
  <w:num w:numId="4">
    <w:abstractNumId w:val="5"/>
  </w:num>
  <w:num w:numId="5">
    <w:abstractNumId w:val="10"/>
  </w:num>
  <w:num w:numId="6">
    <w:abstractNumId w:val="7"/>
  </w:num>
  <w:num w:numId="7">
    <w:abstractNumId w:val="1"/>
  </w:num>
  <w:num w:numId="8">
    <w:abstractNumId w:val="9"/>
  </w:num>
  <w:num w:numId="9">
    <w:abstractNumId w:val="2"/>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50187"/>
    <w:rsid w:val="021967E1"/>
    <w:rsid w:val="02273223"/>
    <w:rsid w:val="030D7E3E"/>
    <w:rsid w:val="0334205E"/>
    <w:rsid w:val="034856A5"/>
    <w:rsid w:val="03D07714"/>
    <w:rsid w:val="03F3534A"/>
    <w:rsid w:val="045B6255"/>
    <w:rsid w:val="04C75018"/>
    <w:rsid w:val="050B6D1F"/>
    <w:rsid w:val="05D11D1B"/>
    <w:rsid w:val="05FA7789"/>
    <w:rsid w:val="067D4F9E"/>
    <w:rsid w:val="07AF301F"/>
    <w:rsid w:val="08204893"/>
    <w:rsid w:val="08505170"/>
    <w:rsid w:val="086F7E62"/>
    <w:rsid w:val="08E27D9B"/>
    <w:rsid w:val="093A1D5C"/>
    <w:rsid w:val="099512B1"/>
    <w:rsid w:val="09F07824"/>
    <w:rsid w:val="0A40746F"/>
    <w:rsid w:val="0A93127F"/>
    <w:rsid w:val="0B0104DC"/>
    <w:rsid w:val="0B5C3E34"/>
    <w:rsid w:val="0B60651B"/>
    <w:rsid w:val="0B9340C0"/>
    <w:rsid w:val="0BB26C18"/>
    <w:rsid w:val="0BDF6813"/>
    <w:rsid w:val="0CBA3508"/>
    <w:rsid w:val="0D1077DD"/>
    <w:rsid w:val="0D32334D"/>
    <w:rsid w:val="0D646E2A"/>
    <w:rsid w:val="0DEB3356"/>
    <w:rsid w:val="0ECD6BB9"/>
    <w:rsid w:val="0F1113DA"/>
    <w:rsid w:val="0F5170F1"/>
    <w:rsid w:val="102A1CBB"/>
    <w:rsid w:val="107C061C"/>
    <w:rsid w:val="109C2F25"/>
    <w:rsid w:val="10AF5CC3"/>
    <w:rsid w:val="111451B1"/>
    <w:rsid w:val="11205904"/>
    <w:rsid w:val="114A387E"/>
    <w:rsid w:val="11543BAC"/>
    <w:rsid w:val="115B2DE0"/>
    <w:rsid w:val="116E343D"/>
    <w:rsid w:val="11A5684D"/>
    <w:rsid w:val="12042B30"/>
    <w:rsid w:val="120E7E09"/>
    <w:rsid w:val="123D4E07"/>
    <w:rsid w:val="12DE5103"/>
    <w:rsid w:val="13F74556"/>
    <w:rsid w:val="14B85A81"/>
    <w:rsid w:val="14F90946"/>
    <w:rsid w:val="151469B7"/>
    <w:rsid w:val="152850C5"/>
    <w:rsid w:val="15956C4F"/>
    <w:rsid w:val="159F2DAC"/>
    <w:rsid w:val="16B94475"/>
    <w:rsid w:val="171E39CF"/>
    <w:rsid w:val="17853B61"/>
    <w:rsid w:val="17BE3B06"/>
    <w:rsid w:val="17E70F2A"/>
    <w:rsid w:val="19006747"/>
    <w:rsid w:val="19BE3DC2"/>
    <w:rsid w:val="19EA6260"/>
    <w:rsid w:val="1A4474E8"/>
    <w:rsid w:val="1AFB05F2"/>
    <w:rsid w:val="1BCE272A"/>
    <w:rsid w:val="1D2B1804"/>
    <w:rsid w:val="1E122771"/>
    <w:rsid w:val="1E3950C5"/>
    <w:rsid w:val="1E4808ED"/>
    <w:rsid w:val="1E9B3AFC"/>
    <w:rsid w:val="1FE46AA9"/>
    <w:rsid w:val="20476A09"/>
    <w:rsid w:val="21F77FBB"/>
    <w:rsid w:val="22E67766"/>
    <w:rsid w:val="23286980"/>
    <w:rsid w:val="23486984"/>
    <w:rsid w:val="23FF13A9"/>
    <w:rsid w:val="245E4A59"/>
    <w:rsid w:val="25184241"/>
    <w:rsid w:val="25562CB6"/>
    <w:rsid w:val="25E22D55"/>
    <w:rsid w:val="260E7FC9"/>
    <w:rsid w:val="26284DDB"/>
    <w:rsid w:val="27BF3329"/>
    <w:rsid w:val="27D72D69"/>
    <w:rsid w:val="28C768EF"/>
    <w:rsid w:val="28DD6E23"/>
    <w:rsid w:val="29422464"/>
    <w:rsid w:val="2A2A14DB"/>
    <w:rsid w:val="2A31206B"/>
    <w:rsid w:val="2ACE1AD5"/>
    <w:rsid w:val="2B152B9A"/>
    <w:rsid w:val="2B9C7E34"/>
    <w:rsid w:val="2BA96061"/>
    <w:rsid w:val="2CED6C3A"/>
    <w:rsid w:val="2D0C788F"/>
    <w:rsid w:val="2D295F9A"/>
    <w:rsid w:val="2E2B27AB"/>
    <w:rsid w:val="2E921DA5"/>
    <w:rsid w:val="2EBB09DD"/>
    <w:rsid w:val="2F2A110F"/>
    <w:rsid w:val="2FCA01E7"/>
    <w:rsid w:val="30006A18"/>
    <w:rsid w:val="30045057"/>
    <w:rsid w:val="30667B76"/>
    <w:rsid w:val="307410C2"/>
    <w:rsid w:val="313C5E2A"/>
    <w:rsid w:val="33052E4F"/>
    <w:rsid w:val="34CC52D7"/>
    <w:rsid w:val="34FF745B"/>
    <w:rsid w:val="3569702C"/>
    <w:rsid w:val="35AF558A"/>
    <w:rsid w:val="364A5420"/>
    <w:rsid w:val="37B21B67"/>
    <w:rsid w:val="37FA3B07"/>
    <w:rsid w:val="38125841"/>
    <w:rsid w:val="38BA5C68"/>
    <w:rsid w:val="393435C0"/>
    <w:rsid w:val="3A660185"/>
    <w:rsid w:val="3AD430E8"/>
    <w:rsid w:val="3BDD4E74"/>
    <w:rsid w:val="3BF16943"/>
    <w:rsid w:val="3C254167"/>
    <w:rsid w:val="3C54617F"/>
    <w:rsid w:val="3D2A5272"/>
    <w:rsid w:val="3D9C10CD"/>
    <w:rsid w:val="3DC6005E"/>
    <w:rsid w:val="3DE34C3D"/>
    <w:rsid w:val="3DF02037"/>
    <w:rsid w:val="3E734A16"/>
    <w:rsid w:val="3E80785E"/>
    <w:rsid w:val="3EDE6333"/>
    <w:rsid w:val="3FA34647"/>
    <w:rsid w:val="405425F1"/>
    <w:rsid w:val="411529FB"/>
    <w:rsid w:val="41434A9F"/>
    <w:rsid w:val="41A560B3"/>
    <w:rsid w:val="41CA2D0D"/>
    <w:rsid w:val="41CF23DC"/>
    <w:rsid w:val="41DB399D"/>
    <w:rsid w:val="42A11473"/>
    <w:rsid w:val="454C7069"/>
    <w:rsid w:val="458F0387"/>
    <w:rsid w:val="45E17242"/>
    <w:rsid w:val="46634A89"/>
    <w:rsid w:val="46BE3798"/>
    <w:rsid w:val="47462CC7"/>
    <w:rsid w:val="4764220C"/>
    <w:rsid w:val="47833F1C"/>
    <w:rsid w:val="47B6656B"/>
    <w:rsid w:val="48DF3CF4"/>
    <w:rsid w:val="49462D67"/>
    <w:rsid w:val="49F76548"/>
    <w:rsid w:val="4A8907BB"/>
    <w:rsid w:val="4B110B90"/>
    <w:rsid w:val="4C2149E6"/>
    <w:rsid w:val="4D986247"/>
    <w:rsid w:val="4DAD0AEE"/>
    <w:rsid w:val="4DE33966"/>
    <w:rsid w:val="4E8135B3"/>
    <w:rsid w:val="4F267444"/>
    <w:rsid w:val="4F835712"/>
    <w:rsid w:val="4FA0501B"/>
    <w:rsid w:val="503C40AD"/>
    <w:rsid w:val="508D27A6"/>
    <w:rsid w:val="51C4760A"/>
    <w:rsid w:val="528C3782"/>
    <w:rsid w:val="52B91A88"/>
    <w:rsid w:val="52F16705"/>
    <w:rsid w:val="53083749"/>
    <w:rsid w:val="55B84EAE"/>
    <w:rsid w:val="56382C47"/>
    <w:rsid w:val="57276389"/>
    <w:rsid w:val="576B65A6"/>
    <w:rsid w:val="59171178"/>
    <w:rsid w:val="597B4491"/>
    <w:rsid w:val="59A57D21"/>
    <w:rsid w:val="5A9B6510"/>
    <w:rsid w:val="5C1B17B8"/>
    <w:rsid w:val="5C8A1451"/>
    <w:rsid w:val="5CE11669"/>
    <w:rsid w:val="5D0A42CB"/>
    <w:rsid w:val="5D1F12B1"/>
    <w:rsid w:val="5DD0315D"/>
    <w:rsid w:val="5ECF3DCA"/>
    <w:rsid w:val="5ED8763C"/>
    <w:rsid w:val="5F0E70B0"/>
    <w:rsid w:val="5F6D308F"/>
    <w:rsid w:val="5FFC7D0A"/>
    <w:rsid w:val="60515EE8"/>
    <w:rsid w:val="60915CA5"/>
    <w:rsid w:val="61250170"/>
    <w:rsid w:val="61603C1A"/>
    <w:rsid w:val="61910E2C"/>
    <w:rsid w:val="62324D67"/>
    <w:rsid w:val="62854069"/>
    <w:rsid w:val="62A241F2"/>
    <w:rsid w:val="63331D15"/>
    <w:rsid w:val="64220BB4"/>
    <w:rsid w:val="64721365"/>
    <w:rsid w:val="64F40429"/>
    <w:rsid w:val="651E6376"/>
    <w:rsid w:val="660D7080"/>
    <w:rsid w:val="6658788B"/>
    <w:rsid w:val="67297071"/>
    <w:rsid w:val="67E1648C"/>
    <w:rsid w:val="688F2247"/>
    <w:rsid w:val="68D52328"/>
    <w:rsid w:val="69A9410F"/>
    <w:rsid w:val="6A217DF6"/>
    <w:rsid w:val="6A371DEF"/>
    <w:rsid w:val="6AD37738"/>
    <w:rsid w:val="6B100175"/>
    <w:rsid w:val="6B122952"/>
    <w:rsid w:val="6B37721A"/>
    <w:rsid w:val="6BEB3CFE"/>
    <w:rsid w:val="6C662F7C"/>
    <w:rsid w:val="6C804AB4"/>
    <w:rsid w:val="6D904C50"/>
    <w:rsid w:val="6DE55656"/>
    <w:rsid w:val="6DFD472A"/>
    <w:rsid w:val="6E261BA7"/>
    <w:rsid w:val="6F442EDE"/>
    <w:rsid w:val="70595F76"/>
    <w:rsid w:val="732E2E41"/>
    <w:rsid w:val="73762E92"/>
    <w:rsid w:val="74B75416"/>
    <w:rsid w:val="751050E8"/>
    <w:rsid w:val="76574066"/>
    <w:rsid w:val="76600421"/>
    <w:rsid w:val="768C6099"/>
    <w:rsid w:val="77736FF8"/>
    <w:rsid w:val="784576F8"/>
    <w:rsid w:val="78767A5E"/>
    <w:rsid w:val="79960562"/>
    <w:rsid w:val="79FA5A10"/>
    <w:rsid w:val="7A2307C6"/>
    <w:rsid w:val="7A54626B"/>
    <w:rsid w:val="7ACA382B"/>
    <w:rsid w:val="7BF02C60"/>
    <w:rsid w:val="7C050DEC"/>
    <w:rsid w:val="7C8D66C7"/>
    <w:rsid w:val="7D0050EB"/>
    <w:rsid w:val="7DFD76C5"/>
    <w:rsid w:val="7DFF53A3"/>
    <w:rsid w:val="7E816BC7"/>
    <w:rsid w:val="7ECA59B1"/>
    <w:rsid w:val="7F6C2EA6"/>
    <w:rsid w:val="7FD45025"/>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0"/>
    <w:pPr>
      <w:spacing w:before="340" w:after="330" w:line="360" w:lineRule="auto"/>
      <w:jc w:val="center"/>
      <w:outlineLvl w:val="0"/>
    </w:pPr>
    <w:rPr>
      <w:rFonts w:eastAsia="黑体"/>
      <w:kern w:val="44"/>
      <w:szCs w:val="44"/>
    </w:rPr>
  </w:style>
  <w:style w:type="paragraph" w:styleId="4">
    <w:name w:val="heading 2"/>
    <w:basedOn w:val="5"/>
    <w:next w:val="6"/>
    <w:link w:val="79"/>
    <w:qFormat/>
    <w:uiPriority w:val="0"/>
    <w:pPr>
      <w:adjustRightInd w:val="0"/>
      <w:jc w:val="center"/>
      <w:textAlignment w:val="baseline"/>
      <w:outlineLvl w:val="1"/>
    </w:pPr>
    <w:rPr>
      <w:kern w:val="0"/>
      <w:sz w:val="24"/>
      <w:szCs w:val="20"/>
    </w:rPr>
  </w:style>
  <w:style w:type="paragraph" w:styleId="5">
    <w:name w:val="heading 3"/>
    <w:basedOn w:val="1"/>
    <w:next w:val="1"/>
    <w:link w:val="63"/>
    <w:qFormat/>
    <w:uiPriority w:val="9"/>
    <w:pPr>
      <w:spacing w:before="260" w:after="260" w:line="240" w:lineRule="auto"/>
      <w:outlineLvl w:val="2"/>
    </w:pPr>
    <w:rPr>
      <w:rFonts w:ascii="宋体" w:hAnsi="宋体" w:eastAsia="宋体"/>
      <w:szCs w:val="32"/>
    </w:rPr>
  </w:style>
  <w:style w:type="paragraph" w:styleId="6">
    <w:name w:val="heading 4"/>
    <w:basedOn w:val="1"/>
    <w:next w:val="1"/>
    <w:link w:val="61"/>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8"/>
    <w:qFormat/>
    <w:uiPriority w:val="0"/>
    <w:pPr>
      <w:keepNext/>
      <w:keepLines/>
      <w:spacing w:before="280" w:after="290" w:line="376" w:lineRule="auto"/>
      <w:outlineLvl w:val="4"/>
    </w:pPr>
    <w:rPr>
      <w:b/>
      <w:sz w:val="28"/>
      <w:szCs w:val="20"/>
    </w:rPr>
  </w:style>
  <w:style w:type="paragraph" w:styleId="9">
    <w:name w:val="heading 6"/>
    <w:basedOn w:val="1"/>
    <w:next w:val="8"/>
    <w:link w:val="91"/>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92"/>
    <w:qFormat/>
    <w:uiPriority w:val="0"/>
    <w:pPr>
      <w:keepNext/>
      <w:keepLines/>
      <w:spacing w:before="240" w:after="64" w:line="320" w:lineRule="auto"/>
      <w:outlineLvl w:val="6"/>
    </w:pPr>
    <w:rPr>
      <w:b/>
      <w:sz w:val="24"/>
      <w:szCs w:val="20"/>
    </w:rPr>
  </w:style>
  <w:style w:type="paragraph" w:styleId="11">
    <w:name w:val="heading 8"/>
    <w:basedOn w:val="1"/>
    <w:next w:val="8"/>
    <w:link w:val="93"/>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94"/>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0"/>
    <w:qFormat/>
    <w:uiPriority w:val="0"/>
    <w:pPr>
      <w:spacing w:line="360" w:lineRule="auto"/>
    </w:pPr>
    <w:rPr>
      <w:b/>
      <w:bCs/>
      <w:sz w:val="24"/>
    </w:rPr>
  </w:style>
  <w:style w:type="paragraph" w:styleId="8">
    <w:name w:val="Normal Indent"/>
    <w:basedOn w:val="1"/>
    <w:link w:val="65"/>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92"/>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link w:val="106"/>
    <w:qFormat/>
    <w:uiPriority w:val="0"/>
    <w:pPr>
      <w:spacing w:after="120"/>
    </w:pPr>
    <w:rPr>
      <w:sz w:val="16"/>
      <w:szCs w:val="16"/>
    </w:rPr>
  </w:style>
  <w:style w:type="paragraph" w:styleId="19">
    <w:name w:val="Body Text Indent"/>
    <w:basedOn w:val="1"/>
    <w:link w:val="87"/>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98"/>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96"/>
    <w:qFormat/>
    <w:uiPriority w:val="0"/>
    <w:rPr>
      <w:rFonts w:ascii="宋体" w:hAnsi="Courier New"/>
      <w:sz w:val="32"/>
      <w:szCs w:val="20"/>
    </w:rPr>
  </w:style>
  <w:style w:type="paragraph" w:styleId="25">
    <w:name w:val="Body Text Indent 2"/>
    <w:basedOn w:val="1"/>
    <w:link w:val="101"/>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7"/>
    <w:semiHidden/>
    <w:qFormat/>
    <w:uiPriority w:val="99"/>
    <w:rPr>
      <w:sz w:val="18"/>
      <w:szCs w:val="18"/>
    </w:rPr>
  </w:style>
  <w:style w:type="paragraph" w:styleId="27">
    <w:name w:val="footer"/>
    <w:basedOn w:val="1"/>
    <w:link w:val="105"/>
    <w:qFormat/>
    <w:uiPriority w:val="0"/>
    <w:pPr>
      <w:tabs>
        <w:tab w:val="center" w:pos="4153"/>
        <w:tab w:val="right" w:pos="8306"/>
      </w:tabs>
      <w:snapToGrid w:val="0"/>
      <w:jc w:val="left"/>
    </w:pPr>
    <w:rPr>
      <w:sz w:val="18"/>
      <w:szCs w:val="18"/>
    </w:rPr>
  </w:style>
  <w:style w:type="paragraph" w:styleId="28">
    <w:name w:val="header"/>
    <w:basedOn w:val="1"/>
    <w:link w:val="10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103"/>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104"/>
    <w:qFormat/>
    <w:uiPriority w:val="0"/>
    <w:pPr>
      <w:spacing w:line="360" w:lineRule="auto"/>
    </w:pPr>
    <w:rPr>
      <w:sz w:val="24"/>
    </w:rPr>
  </w:style>
  <w:style w:type="paragraph" w:styleId="36">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8"/>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5"/>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7"/>
    <w:next w:val="17"/>
    <w:link w:val="193"/>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8"/>
    <w:qFormat/>
    <w:uiPriority w:val="0"/>
    <w:pPr>
      <w:spacing w:after="120" w:line="240" w:lineRule="auto"/>
      <w:ind w:firstLine="420" w:firstLineChars="100"/>
    </w:pPr>
    <w:rPr>
      <w:sz w:val="21"/>
    </w:rPr>
  </w:style>
  <w:style w:type="paragraph" w:styleId="42">
    <w:name w:val="Body Text First Indent 2"/>
    <w:basedOn w:val="19"/>
    <w:next w:val="43"/>
    <w:qFormat/>
    <w:uiPriority w:val="0"/>
    <w:pPr>
      <w:ind w:firstLine="420" w:firstLineChars="200"/>
    </w:pPr>
    <w:rPr>
      <w:rFonts w:ascii="Calibri" w:hAnsi="Calibri"/>
      <w:szCs w:val="24"/>
    </w:rPr>
  </w:style>
  <w:style w:type="paragraph" w:customStyle="1" w:styleId="43">
    <w:name w:val="xl53"/>
    <w:basedOn w:val="1"/>
    <w:qFormat/>
    <w:uiPriority w:val="0"/>
    <w:pPr>
      <w:widowControl/>
      <w:pBdr>
        <w:left w:val="single" w:color="auto" w:sz="8" w:space="0"/>
      </w:pBdr>
      <w:spacing w:before="100" w:beforeAutospacing="1" w:after="100" w:afterAutospacing="1"/>
      <w:jc w:val="center"/>
    </w:pPr>
    <w:rPr>
      <w:rFonts w:ascii="宋体" w:hAnsi="宋体"/>
      <w:kern w:val="0"/>
      <w:sz w:val="24"/>
      <w:szCs w:val="24"/>
    </w:rPr>
  </w:style>
  <w:style w:type="table" w:styleId="45">
    <w:name w:val="Table Grid"/>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basedOn w:val="46"/>
    <w:qFormat/>
    <w:uiPriority w:val="0"/>
    <w:rPr>
      <w:b/>
      <w:bCs/>
    </w:rPr>
  </w:style>
  <w:style w:type="character" w:styleId="51">
    <w:name w:val="HTML Definition"/>
    <w:basedOn w:val="46"/>
    <w:semiHidden/>
    <w:unhideWhenUsed/>
    <w:qFormat/>
    <w:uiPriority w:val="0"/>
  </w:style>
  <w:style w:type="character" w:styleId="52">
    <w:name w:val="HTML Typewriter"/>
    <w:basedOn w:val="46"/>
    <w:semiHidden/>
    <w:unhideWhenUsed/>
    <w:qFormat/>
    <w:uiPriority w:val="0"/>
    <w:rPr>
      <w:rFonts w:hint="default" w:ascii="monospace" w:hAnsi="monospace" w:eastAsia="monospace" w:cs="monospace"/>
      <w:sz w:val="20"/>
    </w:rPr>
  </w:style>
  <w:style w:type="character" w:styleId="53">
    <w:name w:val="HTML Acronym"/>
    <w:basedOn w:val="46"/>
    <w:semiHidden/>
    <w:unhideWhenUsed/>
    <w:qFormat/>
    <w:uiPriority w:val="0"/>
  </w:style>
  <w:style w:type="character" w:styleId="54">
    <w:name w:val="HTML Variable"/>
    <w:basedOn w:val="46"/>
    <w:semiHidden/>
    <w:unhideWhenUsed/>
    <w:qFormat/>
    <w:uiPriority w:val="0"/>
  </w:style>
  <w:style w:type="character" w:styleId="55">
    <w:name w:val="Hyperlink"/>
    <w:qFormat/>
    <w:uiPriority w:val="0"/>
    <w:rPr>
      <w:color w:val="0000FF"/>
      <w:u w:val="single"/>
    </w:rPr>
  </w:style>
  <w:style w:type="character" w:styleId="56">
    <w:name w:val="HTML Code"/>
    <w:basedOn w:val="46"/>
    <w:semiHidden/>
    <w:unhideWhenUsed/>
    <w:qFormat/>
    <w:uiPriority w:val="0"/>
    <w:rPr>
      <w:rFonts w:hint="default" w:ascii="monospace" w:hAnsi="monospace" w:eastAsia="monospace" w:cs="monospace"/>
      <w:sz w:val="20"/>
    </w:rPr>
  </w:style>
  <w:style w:type="character" w:styleId="57">
    <w:name w:val="annotation reference"/>
    <w:basedOn w:val="46"/>
    <w:qFormat/>
    <w:uiPriority w:val="99"/>
    <w:rPr>
      <w:sz w:val="21"/>
      <w:szCs w:val="21"/>
    </w:rPr>
  </w:style>
  <w:style w:type="character" w:styleId="58">
    <w:name w:val="HTML Cite"/>
    <w:basedOn w:val="46"/>
    <w:semiHidden/>
    <w:unhideWhenUsed/>
    <w:qFormat/>
    <w:uiPriority w:val="0"/>
  </w:style>
  <w:style w:type="character" w:styleId="59">
    <w:name w:val="HTML Keyboard"/>
    <w:basedOn w:val="46"/>
    <w:semiHidden/>
    <w:unhideWhenUsed/>
    <w:qFormat/>
    <w:uiPriority w:val="0"/>
    <w:rPr>
      <w:rFonts w:hint="default" w:ascii="monospace" w:hAnsi="monospace" w:eastAsia="monospace" w:cs="monospace"/>
      <w:sz w:val="20"/>
    </w:rPr>
  </w:style>
  <w:style w:type="character" w:styleId="60">
    <w:name w:val="HTML Sample"/>
    <w:basedOn w:val="46"/>
    <w:semiHidden/>
    <w:unhideWhenUsed/>
    <w:qFormat/>
    <w:uiPriority w:val="0"/>
    <w:rPr>
      <w:rFonts w:ascii="monospace" w:hAnsi="monospace" w:eastAsia="monospace" w:cs="monospace"/>
    </w:rPr>
  </w:style>
  <w:style w:type="character" w:customStyle="1" w:styleId="61">
    <w:name w:val="标题 4 字符"/>
    <w:link w:val="6"/>
    <w:qFormat/>
    <w:uiPriority w:val="9"/>
    <w:rPr>
      <w:rFonts w:ascii="Arial" w:hAnsi="Arial" w:eastAsia="黑体"/>
      <w:b/>
      <w:bCs/>
      <w:kern w:val="2"/>
      <w:sz w:val="28"/>
      <w:szCs w:val="28"/>
      <w:lang w:val="en-US" w:eastAsia="zh-CN" w:bidi="ar-SA"/>
    </w:rPr>
  </w:style>
  <w:style w:type="paragraph" w:customStyle="1" w:styleId="6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3">
    <w:name w:val="标题 3 字符"/>
    <w:link w:val="5"/>
    <w:qFormat/>
    <w:uiPriority w:val="9"/>
    <w:rPr>
      <w:rFonts w:ascii="宋体" w:hAnsi="宋体" w:eastAsia="宋体"/>
      <w:b/>
      <w:bCs/>
      <w:kern w:val="2"/>
      <w:sz w:val="28"/>
      <w:szCs w:val="32"/>
      <w:lang w:val="en-US" w:eastAsia="zh-CN" w:bidi="ar-SA"/>
    </w:rPr>
  </w:style>
  <w:style w:type="character" w:customStyle="1" w:styleId="64">
    <w:name w:val="标题 1 字符"/>
    <w:link w:val="3"/>
    <w:qFormat/>
    <w:uiPriority w:val="0"/>
    <w:rPr>
      <w:rFonts w:ascii="宋体" w:hAnsi="宋体" w:eastAsia="黑体"/>
      <w:b/>
      <w:bCs/>
      <w:kern w:val="44"/>
      <w:sz w:val="28"/>
      <w:szCs w:val="44"/>
      <w:lang w:val="en-US" w:eastAsia="zh-CN" w:bidi="ar-SA"/>
    </w:rPr>
  </w:style>
  <w:style w:type="character" w:customStyle="1" w:styleId="65">
    <w:name w:val="正文缩进 字符"/>
    <w:link w:val="8"/>
    <w:qFormat/>
    <w:uiPriority w:val="0"/>
    <w:rPr>
      <w:rFonts w:eastAsia="宋体"/>
      <w:kern w:val="2"/>
      <w:sz w:val="21"/>
      <w:lang w:val="en-US" w:eastAsia="zh-CN" w:bidi="ar-SA"/>
    </w:rPr>
  </w:style>
  <w:style w:type="character" w:customStyle="1" w:styleId="66">
    <w:name w:val="标题 3 Char"/>
    <w:qFormat/>
    <w:uiPriority w:val="0"/>
    <w:rPr>
      <w:rFonts w:ascii="黑体" w:eastAsia="黑体"/>
      <w:bCs/>
      <w:sz w:val="30"/>
    </w:rPr>
  </w:style>
  <w:style w:type="paragraph" w:customStyle="1" w:styleId="6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7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4">
    <w:name w:val="自定义正文"/>
    <w:basedOn w:val="1"/>
    <w:qFormat/>
    <w:uiPriority w:val="0"/>
    <w:pPr>
      <w:spacing w:afterLines="50"/>
      <w:ind w:left="600" w:leftChars="600"/>
    </w:pPr>
  </w:style>
  <w:style w:type="paragraph" w:customStyle="1" w:styleId="75">
    <w:name w:val="Char Char Char Char Char"/>
    <w:basedOn w:val="1"/>
    <w:qFormat/>
    <w:uiPriority w:val="0"/>
    <w:rPr>
      <w:rFonts w:ascii="Tahoma" w:hAnsi="Tahoma"/>
      <w:sz w:val="24"/>
      <w:szCs w:val="20"/>
    </w:rPr>
  </w:style>
  <w:style w:type="paragraph" w:customStyle="1" w:styleId="7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7">
    <w:name w:val="Char Char"/>
    <w:basedOn w:val="1"/>
    <w:qFormat/>
    <w:uiPriority w:val="0"/>
    <w:rPr>
      <w:rFonts w:ascii="Tahoma" w:hAnsi="Tahoma"/>
      <w:sz w:val="24"/>
      <w:szCs w:val="20"/>
    </w:rPr>
  </w:style>
  <w:style w:type="paragraph" w:customStyle="1" w:styleId="7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9">
    <w:name w:val="标题 2 字符"/>
    <w:link w:val="4"/>
    <w:qFormat/>
    <w:uiPriority w:val="0"/>
    <w:rPr>
      <w:rFonts w:ascii="宋体" w:hAnsi="宋体" w:eastAsia="宋体"/>
      <w:b/>
      <w:bCs/>
      <w:sz w:val="24"/>
      <w:lang w:val="en-US" w:eastAsia="zh-CN" w:bidi="ar-SA"/>
    </w:rPr>
  </w:style>
  <w:style w:type="paragraph" w:customStyle="1" w:styleId="8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1">
    <w:name w:val="List Paragraph"/>
    <w:basedOn w:val="1"/>
    <w:qFormat/>
    <w:uiPriority w:val="34"/>
    <w:pPr>
      <w:ind w:firstLine="420" w:firstLineChars="200"/>
    </w:pPr>
    <w:rPr>
      <w:rFonts w:ascii="Calibri" w:hAnsi="Calibri"/>
      <w:szCs w:val="22"/>
    </w:rPr>
  </w:style>
  <w:style w:type="paragraph" w:customStyle="1" w:styleId="82">
    <w:name w:val="USE 1"/>
    <w:basedOn w:val="1"/>
    <w:qFormat/>
    <w:uiPriority w:val="0"/>
    <w:pPr>
      <w:spacing w:line="200" w:lineRule="atLeast"/>
      <w:jc w:val="left"/>
    </w:pPr>
    <w:rPr>
      <w:rFonts w:ascii="宋体" w:hAnsi="宋体"/>
      <w:b/>
      <w:sz w:val="24"/>
      <w:szCs w:val="28"/>
    </w:rPr>
  </w:style>
  <w:style w:type="paragraph" w:customStyle="1" w:styleId="8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4">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5">
    <w:name w:val="样式 标题 2 + 段前: 13 磅 段后: 13 磅 行距: 单倍行距"/>
    <w:basedOn w:val="4"/>
    <w:qFormat/>
    <w:uiPriority w:val="0"/>
    <w:pPr>
      <w:adjustRightInd/>
      <w:jc w:val="both"/>
      <w:textAlignment w:val="auto"/>
    </w:pPr>
    <w:rPr>
      <w:rFonts w:ascii="Cambria" w:hAnsi="Cambria" w:cs="宋体"/>
      <w:kern w:val="2"/>
      <w:sz w:val="32"/>
    </w:rPr>
  </w:style>
  <w:style w:type="character" w:customStyle="1" w:styleId="86">
    <w:name w:val="H4 Char2"/>
    <w:qFormat/>
    <w:uiPriority w:val="0"/>
    <w:rPr>
      <w:rFonts w:ascii="Arial" w:hAnsi="Arial" w:eastAsia="黑体"/>
      <w:b/>
      <w:bCs/>
      <w:kern w:val="2"/>
      <w:sz w:val="28"/>
      <w:szCs w:val="28"/>
      <w:lang w:val="en-US" w:eastAsia="zh-CN" w:bidi="ar-SA"/>
    </w:rPr>
  </w:style>
  <w:style w:type="character" w:customStyle="1" w:styleId="87">
    <w:name w:val="正文文本缩进 字符"/>
    <w:link w:val="19"/>
    <w:qFormat/>
    <w:uiPriority w:val="0"/>
    <w:rPr>
      <w:rFonts w:eastAsia="宋体"/>
      <w:kern w:val="2"/>
      <w:sz w:val="21"/>
      <w:szCs w:val="24"/>
      <w:lang w:val="en-US" w:eastAsia="zh-CN" w:bidi="ar-SA"/>
    </w:rPr>
  </w:style>
  <w:style w:type="character" w:customStyle="1" w:styleId="88">
    <w:name w:val="标题 5 字符"/>
    <w:link w:val="7"/>
    <w:qFormat/>
    <w:uiPriority w:val="0"/>
    <w:rPr>
      <w:rFonts w:eastAsia="宋体"/>
      <w:b/>
      <w:kern w:val="2"/>
      <w:sz w:val="28"/>
      <w:lang w:val="en-US" w:eastAsia="zh-CN" w:bidi="ar-SA"/>
    </w:rPr>
  </w:style>
  <w:style w:type="character" w:customStyle="1" w:styleId="89">
    <w:name w:val="第*章 Char"/>
    <w:qFormat/>
    <w:uiPriority w:val="0"/>
    <w:rPr>
      <w:rFonts w:ascii="Arial" w:hAnsi="Arial" w:eastAsia="黑体"/>
      <w:b/>
      <w:bCs/>
      <w:kern w:val="2"/>
      <w:sz w:val="32"/>
      <w:szCs w:val="32"/>
    </w:rPr>
  </w:style>
  <w:style w:type="character" w:customStyle="1" w:styleId="90">
    <w:name w:val="章标题1 Char"/>
    <w:qFormat/>
    <w:uiPriority w:val="0"/>
    <w:rPr>
      <w:rFonts w:eastAsia="宋体"/>
      <w:b/>
      <w:bCs/>
      <w:kern w:val="2"/>
      <w:sz w:val="32"/>
      <w:szCs w:val="32"/>
      <w:lang w:val="en-US" w:eastAsia="zh-CN" w:bidi="ar-SA"/>
    </w:rPr>
  </w:style>
  <w:style w:type="character" w:customStyle="1" w:styleId="91">
    <w:name w:val="标题 6 字符"/>
    <w:link w:val="9"/>
    <w:qFormat/>
    <w:uiPriority w:val="0"/>
    <w:rPr>
      <w:rFonts w:ascii="Arial" w:hAnsi="Arial" w:eastAsia="黑体"/>
      <w:b/>
      <w:kern w:val="2"/>
      <w:sz w:val="24"/>
      <w:lang w:val="en-US" w:eastAsia="zh-CN" w:bidi="ar-SA"/>
    </w:rPr>
  </w:style>
  <w:style w:type="character" w:customStyle="1" w:styleId="92">
    <w:name w:val="标题 7 字符"/>
    <w:link w:val="10"/>
    <w:qFormat/>
    <w:uiPriority w:val="0"/>
    <w:rPr>
      <w:rFonts w:eastAsia="宋体"/>
      <w:b/>
      <w:kern w:val="2"/>
      <w:sz w:val="24"/>
      <w:lang w:val="en-US" w:eastAsia="zh-CN" w:bidi="ar-SA"/>
    </w:rPr>
  </w:style>
  <w:style w:type="character" w:customStyle="1" w:styleId="93">
    <w:name w:val="标题 8 字符"/>
    <w:link w:val="11"/>
    <w:qFormat/>
    <w:uiPriority w:val="0"/>
    <w:rPr>
      <w:rFonts w:ascii="Arial" w:hAnsi="Arial" w:eastAsia="黑体"/>
      <w:kern w:val="2"/>
      <w:sz w:val="24"/>
      <w:lang w:val="en-US" w:eastAsia="zh-CN" w:bidi="ar-SA"/>
    </w:rPr>
  </w:style>
  <w:style w:type="character" w:customStyle="1" w:styleId="94">
    <w:name w:val="标题 9 字符"/>
    <w:link w:val="12"/>
    <w:qFormat/>
    <w:uiPriority w:val="0"/>
    <w:rPr>
      <w:rFonts w:ascii="Arial" w:hAnsi="Arial" w:eastAsia="黑体"/>
      <w:kern w:val="2"/>
      <w:sz w:val="21"/>
      <w:lang w:val="en-US" w:eastAsia="zh-CN" w:bidi="ar-SA"/>
    </w:rPr>
  </w:style>
  <w:style w:type="character" w:customStyle="1" w:styleId="95">
    <w:name w:val="标题 字符"/>
    <w:link w:val="39"/>
    <w:qFormat/>
    <w:uiPriority w:val="0"/>
    <w:rPr>
      <w:rFonts w:ascii="Arial" w:hAnsi="Arial" w:eastAsia="隶书" w:cs="Arial"/>
      <w:b/>
      <w:bCs/>
      <w:kern w:val="2"/>
      <w:sz w:val="32"/>
      <w:szCs w:val="32"/>
      <w:lang w:val="en-US" w:eastAsia="zh-CN" w:bidi="ar-SA"/>
    </w:rPr>
  </w:style>
  <w:style w:type="character" w:customStyle="1" w:styleId="96">
    <w:name w:val="日期 字符"/>
    <w:link w:val="24"/>
    <w:qFormat/>
    <w:uiPriority w:val="0"/>
    <w:rPr>
      <w:rFonts w:ascii="宋体" w:hAnsi="Courier New" w:eastAsia="宋体"/>
      <w:kern w:val="2"/>
      <w:sz w:val="32"/>
      <w:lang w:val="en-US" w:eastAsia="zh-CN" w:bidi="ar-SA"/>
    </w:rPr>
  </w:style>
  <w:style w:type="character" w:customStyle="1" w:styleId="97">
    <w:name w:val="HTML 预设格式 字符"/>
    <w:link w:val="36"/>
    <w:qFormat/>
    <w:uiPriority w:val="0"/>
    <w:rPr>
      <w:rFonts w:ascii="Arial Unicode MS" w:hAnsi="Arial Unicode MS" w:eastAsia="Arial Unicode MS"/>
      <w:color w:val="000000"/>
      <w:lang w:val="en-US" w:eastAsia="zh-CN" w:bidi="ar-SA"/>
    </w:rPr>
  </w:style>
  <w:style w:type="character" w:customStyle="1" w:styleId="98">
    <w:name w:val="纯文本 字符"/>
    <w:link w:val="22"/>
    <w:qFormat/>
    <w:uiPriority w:val="0"/>
    <w:rPr>
      <w:rFonts w:ascii="宋体" w:hAnsi="Courier New" w:eastAsia="宋体"/>
      <w:kern w:val="2"/>
      <w:sz w:val="21"/>
      <w:lang w:val="en-US" w:eastAsia="zh-CN" w:bidi="ar-SA"/>
    </w:rPr>
  </w:style>
  <w:style w:type="character" w:customStyle="1" w:styleId="99">
    <w:name w:val="正文文字首行缩进 Char"/>
    <w:qFormat/>
    <w:uiPriority w:val="0"/>
    <w:rPr>
      <w:kern w:val="2"/>
      <w:sz w:val="21"/>
      <w:szCs w:val="24"/>
    </w:rPr>
  </w:style>
  <w:style w:type="character" w:customStyle="1" w:styleId="100">
    <w:name w:val="正文文本 字符"/>
    <w:link w:val="2"/>
    <w:qFormat/>
    <w:uiPriority w:val="0"/>
    <w:rPr>
      <w:rFonts w:eastAsia="宋体"/>
      <w:b/>
      <w:bCs/>
      <w:kern w:val="2"/>
      <w:sz w:val="24"/>
      <w:szCs w:val="24"/>
      <w:lang w:val="en-US" w:eastAsia="zh-CN" w:bidi="ar-SA"/>
    </w:rPr>
  </w:style>
  <w:style w:type="character" w:customStyle="1" w:styleId="101">
    <w:name w:val="正文文本缩进 2 字符"/>
    <w:link w:val="25"/>
    <w:qFormat/>
    <w:uiPriority w:val="0"/>
    <w:rPr>
      <w:rFonts w:ascii="宋体" w:hAnsi="宋体" w:eastAsia="宋体"/>
      <w:kern w:val="2"/>
      <w:sz w:val="21"/>
      <w:szCs w:val="24"/>
      <w:lang w:val="en-US" w:eastAsia="zh-CN" w:bidi="ar-SA"/>
    </w:rPr>
  </w:style>
  <w:style w:type="character" w:customStyle="1" w:styleId="102">
    <w:name w:val="页眉 字符"/>
    <w:link w:val="28"/>
    <w:qFormat/>
    <w:uiPriority w:val="99"/>
    <w:rPr>
      <w:rFonts w:eastAsia="宋体"/>
      <w:kern w:val="2"/>
      <w:sz w:val="18"/>
      <w:szCs w:val="18"/>
      <w:lang w:val="en-US" w:eastAsia="zh-CN" w:bidi="ar-SA"/>
    </w:rPr>
  </w:style>
  <w:style w:type="character" w:customStyle="1" w:styleId="103">
    <w:name w:val="正文文本缩进 3 字符"/>
    <w:link w:val="32"/>
    <w:qFormat/>
    <w:uiPriority w:val="0"/>
    <w:rPr>
      <w:rFonts w:ascii="宋体" w:eastAsia="宋体"/>
      <w:b/>
      <w:bCs/>
      <w:kern w:val="2"/>
      <w:sz w:val="24"/>
      <w:szCs w:val="24"/>
      <w:lang w:val="en-US" w:eastAsia="zh-CN" w:bidi="ar-SA"/>
    </w:rPr>
  </w:style>
  <w:style w:type="character" w:customStyle="1" w:styleId="104">
    <w:name w:val="正文文本 2 字符"/>
    <w:link w:val="35"/>
    <w:qFormat/>
    <w:uiPriority w:val="0"/>
    <w:rPr>
      <w:rFonts w:eastAsia="宋体"/>
      <w:kern w:val="2"/>
      <w:sz w:val="24"/>
      <w:szCs w:val="24"/>
      <w:lang w:val="en-US" w:eastAsia="zh-CN" w:bidi="ar-SA"/>
    </w:rPr>
  </w:style>
  <w:style w:type="character" w:customStyle="1" w:styleId="105">
    <w:name w:val="页脚 字符"/>
    <w:link w:val="27"/>
    <w:qFormat/>
    <w:uiPriority w:val="0"/>
    <w:rPr>
      <w:rFonts w:eastAsia="宋体"/>
      <w:kern w:val="2"/>
      <w:sz w:val="18"/>
      <w:szCs w:val="18"/>
      <w:lang w:val="en-US" w:eastAsia="zh-CN" w:bidi="ar-SA"/>
    </w:rPr>
  </w:style>
  <w:style w:type="character" w:customStyle="1" w:styleId="106">
    <w:name w:val="正文文本 3 字符"/>
    <w:link w:val="18"/>
    <w:qFormat/>
    <w:uiPriority w:val="0"/>
    <w:rPr>
      <w:rFonts w:eastAsia="宋体"/>
      <w:kern w:val="2"/>
      <w:sz w:val="16"/>
      <w:szCs w:val="16"/>
      <w:lang w:val="en-US" w:eastAsia="zh-CN" w:bidi="ar-SA"/>
    </w:rPr>
  </w:style>
  <w:style w:type="character" w:customStyle="1" w:styleId="107">
    <w:name w:val="批注框文本 字符"/>
    <w:link w:val="26"/>
    <w:semiHidden/>
    <w:qFormat/>
    <w:uiPriority w:val="99"/>
    <w:rPr>
      <w:rFonts w:eastAsia="宋体"/>
      <w:kern w:val="2"/>
      <w:sz w:val="18"/>
      <w:szCs w:val="18"/>
      <w:lang w:val="en-US" w:eastAsia="zh-CN" w:bidi="ar-SA"/>
    </w:rPr>
  </w:style>
  <w:style w:type="paragraph" w:customStyle="1" w:styleId="108">
    <w:name w:val="样式1"/>
    <w:basedOn w:val="39"/>
    <w:qFormat/>
    <w:uiPriority w:val="0"/>
    <w:pPr>
      <w:spacing w:before="120" w:after="120"/>
    </w:pPr>
    <w:rPr>
      <w:rFonts w:eastAsia="黑体"/>
      <w:b w:val="0"/>
      <w:sz w:val="30"/>
      <w:szCs w:val="21"/>
    </w:rPr>
  </w:style>
  <w:style w:type="paragraph" w:customStyle="1" w:styleId="109">
    <w:name w:val="样式2"/>
    <w:basedOn w:val="39"/>
    <w:next w:val="108"/>
    <w:qFormat/>
    <w:uiPriority w:val="0"/>
    <w:pPr>
      <w:spacing w:before="120" w:after="120"/>
    </w:pPr>
    <w:rPr>
      <w:rFonts w:eastAsia="黑体"/>
      <w:b w:val="0"/>
      <w:sz w:val="30"/>
      <w:szCs w:val="30"/>
    </w:rPr>
  </w:style>
  <w:style w:type="character" w:customStyle="1" w:styleId="110">
    <w:name w:val="标题 3 Char Char"/>
    <w:qFormat/>
    <w:uiPriority w:val="0"/>
    <w:rPr>
      <w:rFonts w:eastAsia="宋体"/>
      <w:b/>
      <w:bCs/>
      <w:kern w:val="2"/>
      <w:sz w:val="32"/>
      <w:szCs w:val="32"/>
      <w:lang w:val="en-US" w:eastAsia="zh-CN" w:bidi="ar-SA"/>
    </w:rPr>
  </w:style>
  <w:style w:type="paragraph" w:customStyle="1" w:styleId="11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3">
    <w:name w:val="--规划正文"/>
    <w:basedOn w:val="1"/>
    <w:qFormat/>
    <w:uiPriority w:val="0"/>
    <w:pPr>
      <w:spacing w:line="360" w:lineRule="auto"/>
      <w:ind w:firstLine="200" w:firstLineChars="200"/>
    </w:pPr>
    <w:rPr>
      <w:szCs w:val="20"/>
    </w:rPr>
  </w:style>
  <w:style w:type="paragraph" w:customStyle="1" w:styleId="114">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6">
    <w:name w:val="样式4"/>
    <w:basedOn w:val="1"/>
    <w:qFormat/>
    <w:uiPriority w:val="0"/>
    <w:pPr>
      <w:tabs>
        <w:tab w:val="left" w:pos="842"/>
      </w:tabs>
      <w:spacing w:line="360" w:lineRule="auto"/>
      <w:ind w:left="842" w:hanging="420"/>
    </w:pPr>
    <w:rPr>
      <w:sz w:val="24"/>
    </w:rPr>
  </w:style>
  <w:style w:type="paragraph" w:customStyle="1" w:styleId="117">
    <w:name w:val="文字"/>
    <w:basedOn w:val="1"/>
    <w:qFormat/>
    <w:uiPriority w:val="0"/>
    <w:pPr>
      <w:tabs>
        <w:tab w:val="left" w:pos="8520"/>
      </w:tabs>
      <w:spacing w:line="312" w:lineRule="auto"/>
      <w:ind w:right="-210" w:firstLine="556"/>
    </w:pPr>
    <w:rPr>
      <w:rFonts w:ascii="宋体"/>
      <w:sz w:val="28"/>
      <w:szCs w:val="20"/>
    </w:rPr>
  </w:style>
  <w:style w:type="paragraph" w:customStyle="1" w:styleId="118">
    <w:name w:val="--规划-表格-居左"/>
    <w:basedOn w:val="113"/>
    <w:qFormat/>
    <w:uiPriority w:val="0"/>
    <w:pPr>
      <w:spacing w:line="240" w:lineRule="auto"/>
      <w:ind w:firstLine="0" w:firstLineChars="0"/>
    </w:pPr>
    <w:rPr>
      <w:sz w:val="20"/>
    </w:rPr>
  </w:style>
  <w:style w:type="paragraph" w:customStyle="1" w:styleId="119">
    <w:name w:val="--规划-表格-居中"/>
    <w:basedOn w:val="113"/>
    <w:qFormat/>
    <w:uiPriority w:val="0"/>
    <w:pPr>
      <w:spacing w:line="240" w:lineRule="auto"/>
      <w:ind w:firstLine="0" w:firstLineChars="0"/>
      <w:jc w:val="center"/>
    </w:pPr>
    <w:rPr>
      <w:sz w:val="20"/>
    </w:rPr>
  </w:style>
  <w:style w:type="paragraph" w:customStyle="1" w:styleId="120">
    <w:name w:val="--编号内缩进"/>
    <w:basedOn w:val="1"/>
    <w:qFormat/>
    <w:uiPriority w:val="0"/>
    <w:pPr>
      <w:spacing w:line="360" w:lineRule="auto"/>
      <w:ind w:left="420" w:firstLine="200" w:firstLineChars="200"/>
    </w:pPr>
    <w:rPr>
      <w:szCs w:val="21"/>
    </w:rPr>
  </w:style>
  <w:style w:type="paragraph" w:customStyle="1" w:styleId="121">
    <w:name w:val="--规划-题注"/>
    <w:basedOn w:val="1"/>
    <w:next w:val="113"/>
    <w:qFormat/>
    <w:uiPriority w:val="0"/>
    <w:pPr>
      <w:spacing w:line="360" w:lineRule="auto"/>
      <w:jc w:val="center"/>
    </w:pPr>
    <w:rPr>
      <w:rFonts w:eastAsia="黑体"/>
    </w:rPr>
  </w:style>
  <w:style w:type="paragraph" w:customStyle="1" w:styleId="122">
    <w:name w:val="--规划-图和表"/>
    <w:next w:val="113"/>
    <w:qFormat/>
    <w:uiPriority w:val="0"/>
    <w:pPr>
      <w:jc w:val="center"/>
    </w:pPr>
    <w:rPr>
      <w:rFonts w:ascii="Times New Roman" w:hAnsi="Times New Roman" w:eastAsia="宋体" w:cs="Times New Roman"/>
      <w:kern w:val="2"/>
      <w:sz w:val="21"/>
      <w:lang w:val="en-US" w:eastAsia="zh-CN" w:bidi="ar-SA"/>
    </w:rPr>
  </w:style>
  <w:style w:type="paragraph" w:customStyle="1" w:styleId="123">
    <w:name w:val="--规划-小标题"/>
    <w:basedOn w:val="1"/>
    <w:next w:val="113"/>
    <w:qFormat/>
    <w:uiPriority w:val="0"/>
    <w:pPr>
      <w:keepNext/>
      <w:keepLines/>
      <w:spacing w:line="360" w:lineRule="auto"/>
      <w:outlineLvl w:val="4"/>
    </w:pPr>
    <w:rPr>
      <w:rFonts w:eastAsia="黑体"/>
    </w:rPr>
  </w:style>
  <w:style w:type="paragraph" w:customStyle="1" w:styleId="124">
    <w:name w:val="--规划正文 Char"/>
    <w:basedOn w:val="1"/>
    <w:qFormat/>
    <w:uiPriority w:val="0"/>
    <w:pPr>
      <w:spacing w:line="360" w:lineRule="auto"/>
      <w:ind w:firstLine="200" w:firstLineChars="200"/>
    </w:pPr>
    <w:rPr>
      <w:sz w:val="24"/>
    </w:rPr>
  </w:style>
  <w:style w:type="paragraph" w:customStyle="1" w:styleId="125">
    <w:name w:val="缺省文本"/>
    <w:basedOn w:val="1"/>
    <w:qFormat/>
    <w:uiPriority w:val="0"/>
    <w:pPr>
      <w:autoSpaceDE w:val="0"/>
      <w:autoSpaceDN w:val="0"/>
      <w:adjustRightInd w:val="0"/>
      <w:jc w:val="left"/>
    </w:pPr>
    <w:rPr>
      <w:kern w:val="0"/>
    </w:rPr>
  </w:style>
  <w:style w:type="paragraph" w:customStyle="1" w:styleId="12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7">
    <w:name w:val="--规划正文 Char Char"/>
    <w:qFormat/>
    <w:uiPriority w:val="0"/>
    <w:rPr>
      <w:rFonts w:eastAsia="宋体"/>
      <w:kern w:val="2"/>
      <w:sz w:val="24"/>
      <w:szCs w:val="24"/>
      <w:lang w:val="en-US" w:eastAsia="zh-CN" w:bidi="ar-SA"/>
    </w:rPr>
  </w:style>
  <w:style w:type="paragraph" w:customStyle="1" w:styleId="128">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9">
    <w:name w:val="--规划正文 Char1"/>
    <w:qFormat/>
    <w:uiPriority w:val="0"/>
    <w:rPr>
      <w:rFonts w:eastAsia="宋体"/>
      <w:kern w:val="2"/>
      <w:sz w:val="21"/>
      <w:lang w:val="en-US" w:eastAsia="zh-CN" w:bidi="ar-SA"/>
    </w:rPr>
  </w:style>
  <w:style w:type="paragraph" w:customStyle="1" w:styleId="13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1">
    <w:name w:val="列表项目"/>
    <w:basedOn w:val="1"/>
    <w:qFormat/>
    <w:uiPriority w:val="0"/>
    <w:pPr>
      <w:tabs>
        <w:tab w:val="left" w:pos="420"/>
        <w:tab w:val="left" w:pos="1080"/>
      </w:tabs>
      <w:spacing w:line="288" w:lineRule="auto"/>
      <w:ind w:left="1080" w:hanging="360"/>
    </w:pPr>
    <w:rPr>
      <w:sz w:val="24"/>
      <w:szCs w:val="20"/>
    </w:rPr>
  </w:style>
  <w:style w:type="character" w:customStyle="1" w:styleId="132">
    <w:name w:val="content1"/>
    <w:qFormat/>
    <w:uiPriority w:val="0"/>
    <w:rPr>
      <w:rFonts w:hint="default" w:ascii="??" w:hAnsi="??"/>
      <w:sz w:val="16"/>
      <w:szCs w:val="16"/>
      <w:u w:val="none"/>
    </w:rPr>
  </w:style>
  <w:style w:type="character" w:customStyle="1" w:styleId="133">
    <w:name w:val="unnamed4"/>
    <w:basedOn w:val="46"/>
    <w:qFormat/>
    <w:uiPriority w:val="0"/>
  </w:style>
  <w:style w:type="character" w:customStyle="1" w:styleId="134">
    <w:name w:val="font2"/>
    <w:basedOn w:val="46"/>
    <w:qFormat/>
    <w:uiPriority w:val="0"/>
  </w:style>
  <w:style w:type="character" w:customStyle="1" w:styleId="135">
    <w:name w:val="font41"/>
    <w:qFormat/>
    <w:uiPriority w:val="0"/>
    <w:rPr>
      <w:color w:val="000000"/>
      <w:spacing w:val="260"/>
      <w:sz w:val="18"/>
      <w:szCs w:val="18"/>
      <w:u w:val="none"/>
    </w:rPr>
  </w:style>
  <w:style w:type="paragraph" w:customStyle="1" w:styleId="13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8">
    <w:name w:val="正文文本首行缩进 字符"/>
    <w:link w:val="41"/>
    <w:qFormat/>
    <w:uiPriority w:val="0"/>
    <w:rPr>
      <w:rFonts w:eastAsia="宋体"/>
      <w:b/>
      <w:bCs/>
      <w:kern w:val="2"/>
      <w:sz w:val="21"/>
      <w:szCs w:val="24"/>
      <w:lang w:val="en-US" w:eastAsia="zh-CN" w:bidi="ar-SA"/>
    </w:rPr>
  </w:style>
  <w:style w:type="paragraph" w:customStyle="1" w:styleId="13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4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2">
    <w:name w:val="mode"/>
    <w:basedOn w:val="46"/>
    <w:qFormat/>
    <w:uiPriority w:val="0"/>
  </w:style>
  <w:style w:type="paragraph" w:customStyle="1" w:styleId="143">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44">
    <w:name w:val="unnamed3"/>
    <w:basedOn w:val="46"/>
    <w:qFormat/>
    <w:uiPriority w:val="0"/>
  </w:style>
  <w:style w:type="paragraph" w:customStyle="1" w:styleId="145">
    <w:name w:val="8"/>
    <w:basedOn w:val="1"/>
    <w:next w:val="19"/>
    <w:qFormat/>
    <w:uiPriority w:val="0"/>
    <w:pPr>
      <w:spacing w:after="120"/>
      <w:ind w:left="420" w:leftChars="200"/>
    </w:pPr>
  </w:style>
  <w:style w:type="paragraph" w:customStyle="1" w:styleId="14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8">
    <w:name w:val="5"/>
    <w:basedOn w:val="1"/>
    <w:qFormat/>
    <w:uiPriority w:val="0"/>
    <w:pPr>
      <w:autoSpaceDE w:val="0"/>
      <w:autoSpaceDN w:val="0"/>
      <w:adjustRightInd w:val="0"/>
      <w:jc w:val="left"/>
    </w:pPr>
    <w:rPr>
      <w:rFonts w:ascii="宋体"/>
      <w:b/>
      <w:bCs/>
      <w:kern w:val="0"/>
      <w:sz w:val="18"/>
      <w:szCs w:val="18"/>
    </w:rPr>
  </w:style>
  <w:style w:type="paragraph" w:customStyle="1" w:styleId="149">
    <w:name w:val="6"/>
    <w:basedOn w:val="148"/>
    <w:qFormat/>
    <w:uiPriority w:val="0"/>
    <w:pPr>
      <w:spacing w:line="270" w:lineRule="atLeast"/>
      <w:jc w:val="both"/>
    </w:pPr>
    <w:rPr>
      <w:b w:val="0"/>
      <w:bCs w:val="0"/>
    </w:rPr>
  </w:style>
  <w:style w:type="paragraph" w:customStyle="1" w:styleId="15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1">
    <w:name w:val="姜文清定义的正文"/>
    <w:basedOn w:val="1"/>
    <w:qFormat/>
    <w:uiPriority w:val="0"/>
    <w:pPr>
      <w:spacing w:line="240" w:lineRule="atLeast"/>
      <w:ind w:firstLine="567"/>
    </w:pPr>
    <w:rPr>
      <w:szCs w:val="20"/>
    </w:rPr>
  </w:style>
  <w:style w:type="paragraph" w:customStyle="1" w:styleId="15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3">
    <w:name w:val="CM2"/>
    <w:basedOn w:val="152"/>
    <w:next w:val="152"/>
    <w:qFormat/>
    <w:uiPriority w:val="0"/>
    <w:pPr>
      <w:spacing w:line="200" w:lineRule="atLeast"/>
    </w:pPr>
    <w:rPr>
      <w:rFonts w:ascii="Arial" w:hAnsi="Arial" w:eastAsia="宋体" w:cs="Times New Roman"/>
      <w:color w:val="auto"/>
    </w:rPr>
  </w:style>
  <w:style w:type="paragraph" w:customStyle="1" w:styleId="154">
    <w:name w:val="Normal Paragraph"/>
    <w:basedOn w:val="1"/>
    <w:qFormat/>
    <w:uiPriority w:val="0"/>
    <w:pPr>
      <w:widowControl/>
      <w:spacing w:before="120" w:line="360" w:lineRule="auto"/>
      <w:ind w:firstLine="425"/>
    </w:pPr>
    <w:rPr>
      <w:kern w:val="0"/>
      <w:sz w:val="24"/>
    </w:rPr>
  </w:style>
  <w:style w:type="character" w:customStyle="1" w:styleId="155">
    <w:name w:val="blue"/>
    <w:basedOn w:val="46"/>
    <w:qFormat/>
    <w:uiPriority w:val="0"/>
  </w:style>
  <w:style w:type="paragraph" w:customStyle="1" w:styleId="15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7">
    <w:name w:val="font"/>
    <w:basedOn w:val="46"/>
    <w:qFormat/>
    <w:uiPriority w:val="0"/>
  </w:style>
  <w:style w:type="character" w:customStyle="1" w:styleId="158">
    <w:name w:val="font11"/>
    <w:qFormat/>
    <w:uiPriority w:val="0"/>
    <w:rPr>
      <w:rFonts w:hint="default" w:ascii="ˎ̥" w:hAnsi="ˎ̥"/>
    </w:rPr>
  </w:style>
  <w:style w:type="paragraph" w:customStyle="1" w:styleId="15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60">
    <w:name w:val="proddescription"/>
    <w:basedOn w:val="46"/>
    <w:qFormat/>
    <w:uiPriority w:val="0"/>
  </w:style>
  <w:style w:type="character" w:customStyle="1" w:styleId="161">
    <w:name w:val="prodheadlines"/>
    <w:basedOn w:val="46"/>
    <w:qFormat/>
    <w:uiPriority w:val="0"/>
  </w:style>
  <w:style w:type="character" w:customStyle="1" w:styleId="162">
    <w:name w:val="text"/>
    <w:basedOn w:val="46"/>
    <w:qFormat/>
    <w:uiPriority w:val="0"/>
  </w:style>
  <w:style w:type="paragraph" w:customStyle="1" w:styleId="16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8">
    <w:name w:val="段落正文"/>
    <w:basedOn w:val="22"/>
    <w:qFormat/>
    <w:uiPriority w:val="0"/>
    <w:pPr>
      <w:ind w:firstLine="560" w:firstLineChars="200"/>
    </w:pPr>
    <w:rPr>
      <w:sz w:val="28"/>
    </w:rPr>
  </w:style>
  <w:style w:type="character" w:customStyle="1" w:styleId="169">
    <w:name w:val="gray6"/>
    <w:basedOn w:val="46"/>
    <w:qFormat/>
    <w:uiPriority w:val="0"/>
  </w:style>
  <w:style w:type="character" w:customStyle="1" w:styleId="170">
    <w:name w:val="style9"/>
    <w:basedOn w:val="46"/>
    <w:qFormat/>
    <w:uiPriority w:val="0"/>
  </w:style>
  <w:style w:type="paragraph" w:customStyle="1" w:styleId="17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2">
    <w:name w:val="grame"/>
    <w:basedOn w:val="46"/>
    <w:qFormat/>
    <w:uiPriority w:val="0"/>
  </w:style>
  <w:style w:type="paragraph" w:customStyle="1" w:styleId="17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Char1"/>
    <w:basedOn w:val="1"/>
    <w:qFormat/>
    <w:uiPriority w:val="0"/>
    <w:pPr>
      <w:jc w:val="left"/>
    </w:pPr>
    <w:rPr>
      <w:rFonts w:ascii="Tahoma" w:hAnsi="Tahoma"/>
      <w:sz w:val="24"/>
      <w:szCs w:val="20"/>
    </w:rPr>
  </w:style>
  <w:style w:type="paragraph" w:customStyle="1" w:styleId="17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9">
    <w:name w:val="font6"/>
    <w:basedOn w:val="1"/>
    <w:qFormat/>
    <w:uiPriority w:val="0"/>
    <w:pPr>
      <w:widowControl/>
      <w:spacing w:before="100" w:beforeAutospacing="1" w:after="100" w:afterAutospacing="1"/>
      <w:jc w:val="left"/>
    </w:pPr>
    <w:rPr>
      <w:kern w:val="0"/>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2">
    <w:name w:val="表格字"/>
    <w:basedOn w:val="1"/>
    <w:qFormat/>
    <w:uiPriority w:val="0"/>
    <w:pPr>
      <w:adjustRightInd w:val="0"/>
      <w:jc w:val="center"/>
    </w:pPr>
    <w:rPr>
      <w:rFonts w:ascii="宋体"/>
      <w:sz w:val="24"/>
      <w:szCs w:val="20"/>
    </w:rPr>
  </w:style>
  <w:style w:type="character" w:customStyle="1" w:styleId="183">
    <w:name w:val="样式 小三 加粗"/>
    <w:qFormat/>
    <w:uiPriority w:val="0"/>
    <w:rPr>
      <w:rFonts w:eastAsia="宋体"/>
      <w:b/>
      <w:bCs/>
      <w:sz w:val="32"/>
    </w:rPr>
  </w:style>
  <w:style w:type="paragraph" w:customStyle="1" w:styleId="18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6">
    <w:name w:val="Char Char Char"/>
    <w:basedOn w:val="1"/>
    <w:qFormat/>
    <w:uiPriority w:val="0"/>
    <w:rPr>
      <w:rFonts w:ascii="Tahoma" w:hAnsi="Tahoma"/>
      <w:sz w:val="24"/>
      <w:szCs w:val="20"/>
    </w:rPr>
  </w:style>
  <w:style w:type="paragraph" w:customStyle="1" w:styleId="18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8">
    <w:name w:val="info4"/>
    <w:basedOn w:val="46"/>
    <w:qFormat/>
    <w:uiPriority w:val="0"/>
  </w:style>
  <w:style w:type="paragraph" w:customStyle="1" w:styleId="189">
    <w:name w:val="缩进正文"/>
    <w:basedOn w:val="1"/>
    <w:link w:val="190"/>
    <w:qFormat/>
    <w:uiPriority w:val="0"/>
    <w:pPr>
      <w:ind w:firstLine="560" w:firstLineChars="200"/>
    </w:pPr>
    <w:rPr>
      <w:rFonts w:eastAsia="仿宋_GB2312" w:cs="宋体"/>
      <w:sz w:val="28"/>
      <w:szCs w:val="20"/>
    </w:rPr>
  </w:style>
  <w:style w:type="character" w:customStyle="1" w:styleId="190">
    <w:name w:val="缩进正文 Char"/>
    <w:link w:val="189"/>
    <w:qFormat/>
    <w:uiPriority w:val="0"/>
    <w:rPr>
      <w:rFonts w:eastAsia="仿宋_GB2312" w:cs="宋体"/>
      <w:kern w:val="2"/>
      <w:sz w:val="28"/>
      <w:lang w:val="en-US" w:eastAsia="zh-CN" w:bidi="ar-SA"/>
    </w:rPr>
  </w:style>
  <w:style w:type="paragraph" w:customStyle="1" w:styleId="191">
    <w:name w:val="列出段落1"/>
    <w:basedOn w:val="1"/>
    <w:qFormat/>
    <w:uiPriority w:val="0"/>
    <w:pPr>
      <w:ind w:firstLine="420" w:firstLineChars="200"/>
    </w:pPr>
    <w:rPr>
      <w:rFonts w:ascii="Calibri" w:hAnsi="Calibri" w:cs="Calibri"/>
      <w:szCs w:val="21"/>
    </w:rPr>
  </w:style>
  <w:style w:type="character" w:customStyle="1" w:styleId="192">
    <w:name w:val="批注文字 字符"/>
    <w:basedOn w:val="46"/>
    <w:link w:val="17"/>
    <w:qFormat/>
    <w:uiPriority w:val="0"/>
    <w:rPr>
      <w:rFonts w:ascii="宋体"/>
      <w:sz w:val="34"/>
    </w:rPr>
  </w:style>
  <w:style w:type="character" w:customStyle="1" w:styleId="193">
    <w:name w:val="批注主题 字符"/>
    <w:basedOn w:val="192"/>
    <w:link w:val="40"/>
    <w:qFormat/>
    <w:uiPriority w:val="99"/>
    <w:rPr>
      <w:rFonts w:ascii="宋体"/>
      <w:sz w:val="34"/>
    </w:rPr>
  </w:style>
  <w:style w:type="paragraph" w:customStyle="1" w:styleId="194">
    <w:name w:val="评价"/>
    <w:basedOn w:val="1"/>
    <w:qFormat/>
    <w:uiPriority w:val="0"/>
    <w:pPr>
      <w:spacing w:afterLines="20"/>
      <w:ind w:firstLine="1446" w:firstLineChars="200"/>
    </w:pPr>
    <w:rPr>
      <w:rFonts w:ascii="Calibri" w:hAnsi="Calibri"/>
      <w:sz w:val="24"/>
    </w:rPr>
  </w:style>
  <w:style w:type="paragraph" w:customStyle="1" w:styleId="19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6">
    <w:name w:val="alt-edited1"/>
    <w:qFormat/>
    <w:uiPriority w:val="0"/>
    <w:rPr>
      <w:color w:val="4D90F0"/>
    </w:rPr>
  </w:style>
  <w:style w:type="character" w:customStyle="1" w:styleId="197">
    <w:name w:val="body text Char1"/>
    <w:qFormat/>
    <w:uiPriority w:val="0"/>
    <w:rPr>
      <w:rFonts w:eastAsia="宋体"/>
      <w:kern w:val="2"/>
      <w:sz w:val="21"/>
      <w:lang w:val="en-US" w:eastAsia="zh-CN" w:bidi="ar-SA"/>
    </w:rPr>
  </w:style>
  <w:style w:type="character" w:customStyle="1" w:styleId="198">
    <w:name w:val="普通(网站) 字符"/>
    <w:link w:val="37"/>
    <w:qFormat/>
    <w:uiPriority w:val="0"/>
    <w:rPr>
      <w:kern w:val="2"/>
      <w:sz w:val="24"/>
      <w:szCs w:val="24"/>
    </w:rPr>
  </w:style>
  <w:style w:type="character" w:customStyle="1" w:styleId="199">
    <w:name w:val="批注文字 Char1"/>
    <w:qFormat/>
    <w:uiPriority w:val="99"/>
    <w:rPr>
      <w:rFonts w:ascii="宋体"/>
      <w:sz w:val="34"/>
    </w:rPr>
  </w:style>
  <w:style w:type="character" w:customStyle="1" w:styleId="200">
    <w:name w:val="正文缩进 Char1"/>
    <w:qFormat/>
    <w:uiPriority w:val="0"/>
    <w:rPr>
      <w:rFonts w:eastAsia="宋体"/>
      <w:kern w:val="2"/>
      <w:sz w:val="21"/>
      <w:lang w:val="en-US" w:eastAsia="zh-CN" w:bidi="ar-SA"/>
    </w:rPr>
  </w:style>
  <w:style w:type="character" w:customStyle="1" w:styleId="201">
    <w:name w:val="layui-this"/>
    <w:basedOn w:val="46"/>
    <w:qFormat/>
    <w:uiPriority w:val="0"/>
    <w:rPr>
      <w:bdr w:val="single" w:color="EEEEEE" w:sz="4" w:space="0"/>
      <w:shd w:val="clear" w:color="auto" w:fill="FFFFFF"/>
    </w:rPr>
  </w:style>
  <w:style w:type="character" w:customStyle="1" w:styleId="202">
    <w:name w:val="first-child"/>
    <w:basedOn w:val="46"/>
    <w:qFormat/>
    <w:uiPriority w:val="0"/>
  </w:style>
  <w:style w:type="paragraph" w:customStyle="1" w:styleId="203">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4">
    <w:name w:val="网格型1"/>
    <w:basedOn w:val="44"/>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6">
    <w:name w:val="Table Text"/>
    <w:basedOn w:val="1"/>
    <w:semiHidden/>
    <w:qFormat/>
    <w:uiPriority w:val="0"/>
    <w:rPr>
      <w:rFonts w:ascii="微软雅黑" w:hAnsi="微软雅黑" w:eastAsia="微软雅黑" w:cs="微软雅黑"/>
      <w:sz w:val="24"/>
      <w:lang w:eastAsia="en-US"/>
    </w:rPr>
  </w:style>
  <w:style w:type="table" w:customStyle="1" w:styleId="207">
    <w:name w:val="Table Normal"/>
    <w:semiHidden/>
    <w:unhideWhenUsed/>
    <w:qFormat/>
    <w:uiPriority w:val="0"/>
    <w:tblPr>
      <w:tblCellMar>
        <w:top w:w="0" w:type="dxa"/>
        <w:left w:w="0" w:type="dxa"/>
        <w:bottom w:w="0" w:type="dxa"/>
        <w:right w:w="0" w:type="dxa"/>
      </w:tblCellMar>
    </w:tblPr>
  </w:style>
  <w:style w:type="character" w:customStyle="1" w:styleId="208">
    <w:name w:val="hover"/>
    <w:basedOn w:val="46"/>
    <w:qFormat/>
    <w:uiPriority w:val="0"/>
    <w:rPr>
      <w:color w:val="2590EB"/>
    </w:rPr>
  </w:style>
  <w:style w:type="character" w:customStyle="1" w:styleId="209">
    <w:name w:val="hover1"/>
    <w:basedOn w:val="46"/>
    <w:qFormat/>
    <w:uiPriority w:val="0"/>
    <w:rPr>
      <w:color w:val="2590EB"/>
    </w:rPr>
  </w:style>
  <w:style w:type="character" w:customStyle="1" w:styleId="210">
    <w:name w:val="hover2"/>
    <w:basedOn w:val="46"/>
    <w:qFormat/>
    <w:uiPriority w:val="0"/>
  </w:style>
  <w:style w:type="character" w:customStyle="1" w:styleId="211">
    <w:name w:val="hover3"/>
    <w:basedOn w:val="46"/>
    <w:qFormat/>
    <w:uiPriority w:val="0"/>
    <w:rPr>
      <w:color w:val="2590EB"/>
      <w:shd w:val="clear" w:fill="E9F4FD"/>
    </w:rPr>
  </w:style>
  <w:style w:type="paragraph" w:customStyle="1" w:styleId="212">
    <w:name w:val="Table Paragraph"/>
    <w:basedOn w:val="1"/>
    <w:qFormat/>
    <w:uiPriority w:val="1"/>
    <w:rPr>
      <w:rFonts w:ascii="宋体" w:hAnsi="宋体" w:cs="宋体"/>
      <w:lang w:val="zh-CN" w:bidi="zh-CN"/>
    </w:rPr>
  </w:style>
  <w:style w:type="character" w:customStyle="1" w:styleId="213">
    <w:name w:val="font21"/>
    <w:basedOn w:val="4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60</Pages>
  <Words>1421</Words>
  <Characters>1469</Characters>
  <Lines>355</Lines>
  <Paragraphs>100</Paragraphs>
  <TotalTime>8</TotalTime>
  <ScaleCrop>false</ScaleCrop>
  <LinksUpToDate>false</LinksUpToDate>
  <CharactersWithSpaces>1494</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2025-02-06T03:32:00Z</dcterms:created>
  <dc:creator>thsware</dc:creator>
  <cp:lastModifiedBy>政府采购业务部</cp:lastModifiedBy>
  <cp:lastPrinted>2021-05-09T08:02:00Z</cp:lastPrinted>
  <dcterms:modified xsi:type="dcterms:W3CDTF">2025-05-30T08:23:48Z</dcterms:modified>
  <dc:title>招  标　文　件</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3A1304ECC24F440E9062CD3646D78466_13</vt:lpwstr>
  </property>
  <property fmtid="{D5CDD505-2E9C-101B-9397-08002B2CF9AE}" pid="4" name="KSOTemplateDocerSaveRecord">
    <vt:lpwstr>eyJoZGlkIjoiZjFkZTAyNWI4NDgzMDU3NzUzMTEwZDVhZTMyNDQ2ZDgiLCJ1c2VySWQiOiIxMzgyOTQ4NzgxIn0=</vt:lpwstr>
  </property>
</Properties>
</file>