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ADE038">
      <w:pPr>
        <w:pStyle w:val="16"/>
        <w:spacing w:before="0" w:after="0" w:line="720" w:lineRule="auto"/>
        <w:ind w:firstLine="0"/>
        <w:jc w:val="left"/>
        <w:rPr>
          <w:rFonts w:hint="default"/>
          <w:b/>
          <w:bCs/>
          <w:color w:val="000000"/>
          <w:sz w:val="24"/>
          <w:szCs w:val="24"/>
          <w:highlight w:val="none"/>
          <w:lang w:val="en-US" w:eastAsia="zh-CN"/>
        </w:rPr>
      </w:pPr>
      <w:r>
        <w:rPr>
          <w:rFonts w:hint="eastAsia"/>
          <w:b w:val="0"/>
          <w:bCs w:val="0"/>
          <w:color w:val="000000"/>
          <w:sz w:val="24"/>
          <w:szCs w:val="24"/>
          <w:highlight w:val="none"/>
          <w:lang w:val="en-US" w:eastAsia="zh-CN"/>
        </w:rPr>
        <w:t>合同编号</w:t>
      </w:r>
      <w:r>
        <w:rPr>
          <w:rFonts w:hint="eastAsia"/>
          <w:b/>
          <w:bCs/>
          <w:color w:val="000000"/>
          <w:sz w:val="24"/>
          <w:szCs w:val="24"/>
          <w:highlight w:val="none"/>
          <w:lang w:val="en-US" w:eastAsia="zh-CN"/>
        </w:rPr>
        <w:t>：</w:t>
      </w:r>
    </w:p>
    <w:p w14:paraId="126C005F">
      <w:pPr>
        <w:pStyle w:val="16"/>
        <w:spacing w:before="0" w:after="0" w:line="720" w:lineRule="auto"/>
        <w:ind w:firstLine="0"/>
        <w:jc w:val="center"/>
        <w:rPr>
          <w:rFonts w:hint="eastAsia"/>
          <w:b/>
          <w:bCs/>
          <w:color w:val="000000"/>
          <w:sz w:val="52"/>
          <w:szCs w:val="52"/>
          <w:highlight w:val="none"/>
          <w:lang w:val="en-US" w:eastAsia="zh-CN"/>
        </w:rPr>
      </w:pPr>
    </w:p>
    <w:p w14:paraId="09D90A2F">
      <w:pPr>
        <w:pStyle w:val="16"/>
        <w:spacing w:before="0" w:after="0" w:line="720" w:lineRule="auto"/>
        <w:ind w:firstLine="0"/>
        <w:jc w:val="center"/>
        <w:rPr>
          <w:rFonts w:hint="eastAsia"/>
          <w:b/>
          <w:bCs/>
          <w:color w:val="000000"/>
          <w:sz w:val="52"/>
          <w:szCs w:val="52"/>
          <w:highlight w:val="none"/>
          <w:lang w:val="en-US" w:eastAsia="zh-CN"/>
        </w:rPr>
      </w:pPr>
    </w:p>
    <w:p w14:paraId="2E2AFF75">
      <w:pPr>
        <w:pStyle w:val="16"/>
        <w:spacing w:before="0" w:after="0" w:line="720" w:lineRule="auto"/>
        <w:ind w:firstLine="0"/>
        <w:jc w:val="both"/>
        <w:rPr>
          <w:rFonts w:hint="eastAsia"/>
          <w:b/>
          <w:bCs/>
          <w:color w:val="000000"/>
          <w:sz w:val="52"/>
          <w:szCs w:val="52"/>
          <w:highlight w:val="none"/>
          <w:lang w:val="en-US" w:eastAsia="zh-CN"/>
        </w:rPr>
      </w:pPr>
    </w:p>
    <w:p w14:paraId="300C0198">
      <w:pPr>
        <w:pStyle w:val="16"/>
        <w:spacing w:before="0" w:after="0" w:line="720" w:lineRule="auto"/>
        <w:ind w:firstLine="0"/>
        <w:jc w:val="center"/>
        <w:rPr>
          <w:rFonts w:hint="eastAsia"/>
          <w:b/>
          <w:bCs/>
          <w:color w:val="000000"/>
          <w:sz w:val="52"/>
          <w:szCs w:val="52"/>
          <w:highlight w:val="none"/>
        </w:rPr>
      </w:pPr>
      <w:r>
        <w:rPr>
          <w:rFonts w:hint="eastAsia"/>
          <w:b/>
          <w:bCs/>
          <w:color w:val="000000"/>
          <w:sz w:val="52"/>
          <w:szCs w:val="52"/>
          <w:highlight w:val="none"/>
          <w:lang w:val="en-US" w:eastAsia="zh-CN"/>
        </w:rPr>
        <w:t>河套深圳园区全周期服务平台物料设计及印刷服务合同</w:t>
      </w:r>
    </w:p>
    <w:p w14:paraId="05F09EF2">
      <w:pPr>
        <w:rPr>
          <w:highlight w:val="none"/>
        </w:rPr>
      </w:pPr>
    </w:p>
    <w:p w14:paraId="2FD3FDA7">
      <w:pPr>
        <w:rPr>
          <w:highlight w:val="none"/>
        </w:rPr>
      </w:pPr>
    </w:p>
    <w:p w14:paraId="66CE04BE">
      <w:pPr>
        <w:rPr>
          <w:highlight w:val="none"/>
        </w:rPr>
      </w:pPr>
    </w:p>
    <w:p w14:paraId="3CFA9AEE">
      <w:pPr>
        <w:rPr>
          <w:highlight w:val="none"/>
        </w:rPr>
      </w:pPr>
    </w:p>
    <w:p w14:paraId="21818BAB">
      <w:pPr>
        <w:rPr>
          <w:highlight w:val="none"/>
        </w:rPr>
      </w:pPr>
    </w:p>
    <w:p w14:paraId="09CA15FC">
      <w:pPr>
        <w:rPr>
          <w:highlight w:val="none"/>
        </w:rPr>
      </w:pPr>
    </w:p>
    <w:p w14:paraId="772F13BE">
      <w:pPr>
        <w:rPr>
          <w:highlight w:val="none"/>
        </w:rPr>
      </w:pPr>
    </w:p>
    <w:p w14:paraId="7AEC0F72">
      <w:pPr>
        <w:rPr>
          <w:highlight w:val="none"/>
        </w:rPr>
      </w:pPr>
    </w:p>
    <w:p w14:paraId="2DAF519A">
      <w:pPr>
        <w:rPr>
          <w:highlight w:val="none"/>
        </w:rPr>
      </w:pPr>
    </w:p>
    <w:p w14:paraId="2E207715">
      <w:pPr>
        <w:pStyle w:val="16"/>
        <w:spacing w:before="0" w:after="0" w:line="720" w:lineRule="auto"/>
        <w:ind w:firstLine="1692" w:firstLineChars="705"/>
        <w:jc w:val="left"/>
        <w:rPr>
          <w:rFonts w:hint="default"/>
          <w:b w:val="0"/>
          <w:bCs w:val="0"/>
          <w:color w:val="000000"/>
          <w:sz w:val="24"/>
          <w:szCs w:val="24"/>
          <w:highlight w:val="none"/>
          <w:lang w:val="en-US" w:eastAsia="zh-CN"/>
        </w:rPr>
      </w:pPr>
      <w:r>
        <w:rPr>
          <w:rFonts w:hint="eastAsia"/>
          <w:b w:val="0"/>
          <w:bCs w:val="0"/>
          <w:color w:val="000000"/>
          <w:sz w:val="24"/>
          <w:szCs w:val="24"/>
          <w:highlight w:val="none"/>
          <w:lang w:val="en-US" w:eastAsia="zh-CN"/>
        </w:rPr>
        <w:t>甲方：深圳深港科技创新合作区发展有限公司</w:t>
      </w:r>
    </w:p>
    <w:p w14:paraId="314859CC">
      <w:pPr>
        <w:pStyle w:val="16"/>
        <w:spacing w:before="0" w:after="0" w:line="720" w:lineRule="auto"/>
        <w:ind w:firstLine="1692" w:firstLineChars="705"/>
        <w:jc w:val="left"/>
        <w:rPr>
          <w:rFonts w:hint="eastAsia"/>
          <w:b w:val="0"/>
          <w:bCs w:val="0"/>
          <w:color w:val="000000"/>
          <w:sz w:val="24"/>
          <w:szCs w:val="24"/>
          <w:highlight w:val="none"/>
          <w:lang w:val="en-US" w:eastAsia="zh-CN"/>
        </w:rPr>
      </w:pPr>
      <w:r>
        <w:rPr>
          <w:rFonts w:hint="eastAsia"/>
          <w:b w:val="0"/>
          <w:bCs w:val="0"/>
          <w:color w:val="000000"/>
          <w:sz w:val="24"/>
          <w:szCs w:val="24"/>
          <w:highlight w:val="none"/>
          <w:lang w:val="en-US" w:eastAsia="zh-CN"/>
        </w:rPr>
        <w:t>乙方：</w:t>
      </w:r>
    </w:p>
    <w:p w14:paraId="0D13483A">
      <w:pPr>
        <w:pStyle w:val="16"/>
        <w:spacing w:before="0" w:after="0" w:line="720" w:lineRule="auto"/>
        <w:ind w:firstLine="3132" w:firstLineChars="1305"/>
        <w:jc w:val="both"/>
        <w:rPr>
          <w:rFonts w:hint="eastAsia" w:ascii="方正小标宋简体" w:hAnsi="方正小标宋简体" w:eastAsia="方正小标宋简体" w:cs="方正小标宋简体"/>
          <w:b w:val="0"/>
          <w:bCs w:val="0"/>
          <w:color w:val="000000"/>
          <w:sz w:val="44"/>
          <w:szCs w:val="44"/>
          <w:highlight w:val="none"/>
          <w:lang w:val="en-US" w:eastAsia="zh-CN"/>
        </w:rPr>
      </w:pPr>
      <w:r>
        <w:rPr>
          <w:rFonts w:hint="eastAsia"/>
          <w:b w:val="0"/>
          <w:bCs w:val="0"/>
          <w:color w:val="000000"/>
          <w:sz w:val="24"/>
          <w:szCs w:val="24"/>
          <w:highlight w:val="none"/>
          <w:lang w:val="en-US" w:eastAsia="zh-CN"/>
        </w:rPr>
        <w:t>日期：2026年 月 日</w:t>
      </w:r>
      <w:bookmarkStart w:id="0" w:name="bookmark2"/>
    </w:p>
    <w:p w14:paraId="5DE38C89">
      <w:pPr>
        <w:pStyle w:val="17"/>
        <w:spacing w:line="560" w:lineRule="exact"/>
        <w:jc w:val="both"/>
        <w:rPr>
          <w:rFonts w:hint="eastAsia" w:ascii="仿宋_GB2312" w:hAnsi="仿宋_GB2312" w:eastAsia="仿宋_GB2312" w:cs="仿宋_GB2312"/>
          <w:color w:val="000000"/>
          <w:sz w:val="32"/>
          <w:szCs w:val="32"/>
          <w:highlight w:val="none"/>
          <w:lang w:val="en-US"/>
        </w:rPr>
      </w:pPr>
      <w:r>
        <w:rPr>
          <w:rFonts w:hint="eastAsia" w:ascii="仿宋_GB2312" w:hAnsi="仿宋_GB2312" w:eastAsia="仿宋_GB2312" w:cs="仿宋_GB2312"/>
          <w:b/>
          <w:bCs/>
          <w:color w:val="000000"/>
          <w:sz w:val="32"/>
          <w:szCs w:val="32"/>
          <w:highlight w:val="none"/>
        </w:rPr>
        <w:t>甲方：</w:t>
      </w:r>
      <w:bookmarkEnd w:id="0"/>
      <w:bookmarkStart w:id="1" w:name="bookmark4"/>
      <w:r>
        <w:rPr>
          <w:rFonts w:hint="eastAsia" w:ascii="仿宋_GB2312" w:hAnsi="仿宋_GB2312" w:eastAsia="仿宋_GB2312" w:cs="仿宋_GB2312"/>
          <w:bCs w:val="0"/>
          <w:color w:val="000000"/>
          <w:kern w:val="2"/>
          <w:sz w:val="32"/>
          <w:szCs w:val="32"/>
          <w:highlight w:val="none"/>
          <w:u w:val="none"/>
          <w:lang w:val="en-US"/>
        </w:rPr>
        <w:t>深圳深港科技创新合作区发展有限公司</w:t>
      </w:r>
    </w:p>
    <w:p w14:paraId="2BBAEF48">
      <w:pPr>
        <w:pStyle w:val="17"/>
        <w:spacing w:line="560" w:lineRule="exact"/>
        <w:jc w:val="both"/>
        <w:rPr>
          <w:rFonts w:hint="default"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b/>
          <w:bCs/>
          <w:color w:val="000000"/>
          <w:sz w:val="32"/>
          <w:szCs w:val="32"/>
          <w:highlight w:val="none"/>
        </w:rPr>
        <w:t>法定代表人：</w:t>
      </w:r>
      <w:r>
        <w:rPr>
          <w:rFonts w:hint="eastAsia" w:ascii="仿宋_GB2312" w:hAnsi="仿宋_GB2312" w:eastAsia="仿宋_GB2312" w:cs="仿宋_GB2312"/>
          <w:color w:val="000000"/>
          <w:sz w:val="32"/>
          <w:szCs w:val="32"/>
          <w:highlight w:val="none"/>
          <w:lang w:val="en-US" w:eastAsia="zh-CN"/>
        </w:rPr>
        <w:t>吴寅骁</w:t>
      </w:r>
    </w:p>
    <w:p w14:paraId="2DD9D459">
      <w:pPr>
        <w:pStyle w:val="17"/>
        <w:spacing w:line="560" w:lineRule="exact"/>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b/>
          <w:bCs/>
          <w:color w:val="000000"/>
          <w:sz w:val="32"/>
          <w:szCs w:val="32"/>
          <w:highlight w:val="none"/>
        </w:rPr>
        <w:t>通讯地址：</w:t>
      </w:r>
      <w:r>
        <w:rPr>
          <w:rFonts w:hint="eastAsia" w:ascii="仿宋_GB2312" w:hAnsi="仿宋_GB2312" w:eastAsia="仿宋_GB2312" w:cs="仿宋_GB2312"/>
          <w:b w:val="0"/>
          <w:bCs w:val="0"/>
          <w:color w:val="000000"/>
          <w:sz w:val="32"/>
          <w:szCs w:val="32"/>
          <w:highlight w:val="none"/>
        </w:rPr>
        <w:t>深圳市福田区福保街道桃花路3号国电科技现代物流中心2栋7层</w:t>
      </w:r>
    </w:p>
    <w:p w14:paraId="102B8CF4">
      <w:pPr>
        <w:pStyle w:val="17"/>
        <w:spacing w:line="560" w:lineRule="exact"/>
        <w:ind w:firstLine="640" w:firstLineChars="200"/>
        <w:jc w:val="both"/>
        <w:rPr>
          <w:rFonts w:hint="eastAsia" w:ascii="仿宋_GB2312" w:hAnsi="仿宋_GB2312" w:eastAsia="仿宋_GB2312" w:cs="仿宋_GB2312"/>
          <w:color w:val="000000"/>
          <w:sz w:val="32"/>
          <w:szCs w:val="32"/>
          <w:highlight w:val="none"/>
        </w:rPr>
      </w:pPr>
    </w:p>
    <w:p w14:paraId="45F57459">
      <w:pPr>
        <w:pStyle w:val="17"/>
        <w:spacing w:line="560" w:lineRule="exact"/>
        <w:jc w:val="both"/>
        <w:rPr>
          <w:rFonts w:hint="eastAsia" w:ascii="仿宋_GB2312" w:hAnsi="仿宋_GB2312" w:eastAsia="仿宋_GB2312" w:cs="仿宋_GB2312"/>
          <w:b/>
          <w:bCs/>
          <w:color w:val="000000"/>
          <w:sz w:val="32"/>
          <w:szCs w:val="32"/>
          <w:highlight w:val="none"/>
        </w:rPr>
      </w:pPr>
      <w:r>
        <w:rPr>
          <w:rFonts w:hint="eastAsia" w:ascii="仿宋_GB2312" w:hAnsi="仿宋_GB2312" w:eastAsia="仿宋_GB2312" w:cs="仿宋_GB2312"/>
          <w:b/>
          <w:bCs/>
          <w:color w:val="000000"/>
          <w:sz w:val="32"/>
          <w:szCs w:val="32"/>
          <w:highlight w:val="none"/>
        </w:rPr>
        <w:t>乙方：</w:t>
      </w:r>
      <w:bookmarkEnd w:id="1"/>
    </w:p>
    <w:p w14:paraId="433B9395">
      <w:pPr>
        <w:pStyle w:val="17"/>
        <w:spacing w:line="560" w:lineRule="exact"/>
        <w:jc w:val="both"/>
        <w:rPr>
          <w:rFonts w:hint="eastAsia" w:ascii="仿宋_GB2312" w:hAnsi="仿宋_GB2312" w:eastAsia="仿宋_GB2312" w:cs="仿宋_GB2312"/>
          <w:b/>
          <w:bCs/>
          <w:color w:val="000000"/>
          <w:sz w:val="32"/>
          <w:szCs w:val="32"/>
          <w:highlight w:val="none"/>
          <w:lang w:val="en-US" w:eastAsia="zh-CN"/>
        </w:rPr>
      </w:pPr>
      <w:r>
        <w:rPr>
          <w:rFonts w:hint="eastAsia" w:ascii="仿宋_GB2312" w:hAnsi="仿宋_GB2312" w:eastAsia="仿宋_GB2312" w:cs="仿宋_GB2312"/>
          <w:b/>
          <w:bCs/>
          <w:color w:val="000000"/>
          <w:sz w:val="32"/>
          <w:szCs w:val="32"/>
          <w:highlight w:val="none"/>
          <w:lang w:val="en-US" w:eastAsia="zh-CN"/>
        </w:rPr>
        <w:t>法定代表人：</w:t>
      </w:r>
    </w:p>
    <w:p w14:paraId="0BF022B5">
      <w:pPr>
        <w:pStyle w:val="17"/>
        <w:spacing w:line="560" w:lineRule="exact"/>
        <w:jc w:val="both"/>
        <w:rPr>
          <w:rFonts w:hint="default" w:ascii="仿宋_GB2312" w:hAnsi="仿宋_GB2312" w:eastAsia="仿宋_GB2312" w:cs="仿宋_GB2312"/>
          <w:b/>
          <w:bCs/>
          <w:color w:val="000000"/>
          <w:sz w:val="32"/>
          <w:szCs w:val="32"/>
          <w:highlight w:val="none"/>
          <w:lang w:val="en-US" w:eastAsia="zh-CN"/>
        </w:rPr>
      </w:pPr>
      <w:r>
        <w:rPr>
          <w:rFonts w:hint="eastAsia" w:ascii="仿宋_GB2312" w:hAnsi="仿宋_GB2312" w:eastAsia="仿宋_GB2312" w:cs="仿宋_GB2312"/>
          <w:b/>
          <w:bCs/>
          <w:color w:val="000000"/>
          <w:sz w:val="32"/>
          <w:szCs w:val="32"/>
          <w:highlight w:val="none"/>
          <w:lang w:val="en-US" w:eastAsia="zh-CN"/>
        </w:rPr>
        <w:t>通讯地址：</w:t>
      </w:r>
    </w:p>
    <w:p w14:paraId="4C028426">
      <w:pPr>
        <w:pStyle w:val="17"/>
        <w:spacing w:line="560" w:lineRule="exact"/>
        <w:ind w:firstLine="640" w:firstLineChars="200"/>
        <w:jc w:val="both"/>
        <w:rPr>
          <w:rFonts w:hint="eastAsia" w:ascii="仿宋_GB2312" w:hAnsi="仿宋_GB2312" w:eastAsia="仿宋_GB2312" w:cs="仿宋_GB2312"/>
          <w:color w:val="000000"/>
          <w:sz w:val="32"/>
          <w:szCs w:val="32"/>
          <w:highlight w:val="none"/>
        </w:rPr>
      </w:pPr>
    </w:p>
    <w:p w14:paraId="725F8109">
      <w:pPr>
        <w:pStyle w:val="17"/>
        <w:spacing w:line="560" w:lineRule="exact"/>
        <w:ind w:firstLine="640" w:firstLineChars="200"/>
        <w:jc w:val="both"/>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rPr>
        <w:t>依据《中华人民共和国</w:t>
      </w:r>
      <w:r>
        <w:rPr>
          <w:rFonts w:hint="default" w:ascii="仿宋_GB2312" w:hAnsi="仿宋_GB2312" w:eastAsia="仿宋_GB2312" w:cs="仿宋_GB2312"/>
          <w:color w:val="000000"/>
          <w:sz w:val="32"/>
          <w:szCs w:val="32"/>
          <w:highlight w:val="none"/>
        </w:rPr>
        <w:t>民法典</w:t>
      </w:r>
      <w:r>
        <w:rPr>
          <w:rFonts w:hint="eastAsia" w:ascii="仿宋_GB2312" w:hAnsi="仿宋_GB2312" w:eastAsia="仿宋_GB2312" w:cs="仿宋_GB2312"/>
          <w:color w:val="000000"/>
          <w:sz w:val="32"/>
          <w:szCs w:val="32"/>
          <w:highlight w:val="none"/>
        </w:rPr>
        <w:t>》《中华人民共和国广告法》及有关规定，本着诚实守信、平等互利的原则，</w:t>
      </w:r>
      <w:r>
        <w:rPr>
          <w:rFonts w:hint="eastAsia" w:ascii="仿宋_GB2312" w:hAnsi="仿宋_GB2312" w:eastAsia="仿宋_GB2312" w:cs="仿宋_GB2312"/>
          <w:color w:val="000000"/>
          <w:sz w:val="32"/>
          <w:szCs w:val="32"/>
          <w:highlight w:val="none"/>
          <w:lang w:val="en-US" w:eastAsia="zh-CN"/>
        </w:rPr>
        <w:t>就</w:t>
      </w:r>
      <w:r>
        <w:rPr>
          <w:rFonts w:hint="eastAsia" w:ascii="仿宋_GB2312" w:hAnsi="仿宋_GB2312" w:eastAsia="仿宋_GB2312" w:cs="仿宋_GB2312"/>
          <w:color w:val="000000"/>
          <w:sz w:val="32"/>
          <w:szCs w:val="32"/>
          <w:highlight w:val="none"/>
        </w:rPr>
        <w:t>甲</w:t>
      </w:r>
      <w:r>
        <w:rPr>
          <w:rFonts w:hint="eastAsia" w:ascii="仿宋_GB2312" w:hAnsi="仿宋_GB2312" w:eastAsia="仿宋_GB2312" w:cs="仿宋_GB2312"/>
          <w:color w:val="000000"/>
          <w:sz w:val="32"/>
          <w:szCs w:val="32"/>
          <w:highlight w:val="none"/>
          <w:lang w:val="en-US" w:eastAsia="zh-CN"/>
        </w:rPr>
        <w:t>方委托</w:t>
      </w:r>
      <w:r>
        <w:rPr>
          <w:rFonts w:hint="eastAsia" w:ascii="仿宋_GB2312" w:hAnsi="仿宋_GB2312" w:eastAsia="仿宋_GB2312" w:cs="仿宋_GB2312"/>
          <w:color w:val="000000"/>
          <w:sz w:val="32"/>
          <w:szCs w:val="32"/>
          <w:highlight w:val="none"/>
        </w:rPr>
        <w:t>乙</w:t>
      </w:r>
      <w:r>
        <w:rPr>
          <w:rFonts w:hint="eastAsia" w:ascii="仿宋_GB2312" w:hAnsi="仿宋_GB2312" w:eastAsia="仿宋_GB2312" w:cs="仿宋_GB2312"/>
          <w:color w:val="000000"/>
          <w:sz w:val="32"/>
          <w:szCs w:val="32"/>
          <w:highlight w:val="none"/>
          <w:lang w:val="en-US" w:eastAsia="zh-CN"/>
        </w:rPr>
        <w:t>方提供河套深圳园区全周期服务平台物料设计及印刷服务达成合作，</w:t>
      </w:r>
      <w:r>
        <w:rPr>
          <w:rFonts w:hint="eastAsia" w:ascii="仿宋_GB2312" w:hAnsi="仿宋_GB2312" w:eastAsia="仿宋_GB2312" w:cs="仿宋_GB2312"/>
          <w:color w:val="000000"/>
          <w:sz w:val="32"/>
          <w:szCs w:val="32"/>
          <w:highlight w:val="none"/>
        </w:rPr>
        <w:t>订立本合同。</w:t>
      </w:r>
    </w:p>
    <w:p w14:paraId="6C1CD7D1">
      <w:pPr>
        <w:pStyle w:val="18"/>
        <w:numPr>
          <w:ilvl w:val="0"/>
          <w:numId w:val="1"/>
        </w:numPr>
        <w:spacing w:line="560" w:lineRule="exact"/>
        <w:ind w:firstLine="640" w:firstLineChars="200"/>
        <w:jc w:val="both"/>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服务内容</w:t>
      </w:r>
    </w:p>
    <w:p w14:paraId="6E249E4B">
      <w:pPr>
        <w:pStyle w:val="18"/>
        <w:numPr>
          <w:ilvl w:val="0"/>
          <w:numId w:val="0"/>
        </w:numPr>
        <w:spacing w:line="560" w:lineRule="exact"/>
        <w:ind w:firstLine="640" w:firstLineChars="200"/>
        <w:jc w:val="both"/>
        <w:rPr>
          <w:rFonts w:hint="eastAsia" w:ascii="仿宋_GB2312" w:hAnsi="仿宋_GB2312" w:eastAsia="仿宋_GB2312" w:cs="仿宋_GB2312"/>
          <w:b w:val="0"/>
          <w:bCs w:val="0"/>
          <w:color w:val="000000"/>
          <w:kern w:val="2"/>
          <w:sz w:val="32"/>
          <w:szCs w:val="32"/>
          <w:highlight w:val="none"/>
          <w:lang w:val="en-US" w:eastAsia="zh-CN" w:bidi="zh-CN"/>
        </w:rPr>
      </w:pPr>
      <w:r>
        <w:rPr>
          <w:rFonts w:hint="eastAsia" w:ascii="仿宋_GB2312" w:hAnsi="仿宋_GB2312" w:eastAsia="仿宋_GB2312" w:cs="仿宋_GB2312"/>
          <w:b w:val="0"/>
          <w:bCs w:val="0"/>
          <w:color w:val="000000"/>
          <w:kern w:val="2"/>
          <w:sz w:val="32"/>
          <w:szCs w:val="32"/>
          <w:highlight w:val="none"/>
          <w:lang w:val="en-US" w:eastAsia="zh-CN" w:bidi="zh-CN"/>
        </w:rPr>
        <w:t>乙方为甲方河套深圳园区全周期服务平台提供全部对外宣传物料设计、批量印刷制作、配送交付全流程服务，涵盖手册、办事指引、服务清单、政策汇编、折页、公示展板、海报、临时通知单页、流程信息图表、双语翻译排版等全部物料，分为设计服务、物料制作服务两大板块，全部服务标准、计量规则、工作要求以《技术规范书》为准。</w:t>
      </w:r>
    </w:p>
    <w:p w14:paraId="1C19DD7F">
      <w:pPr>
        <w:pStyle w:val="18"/>
        <w:numPr>
          <w:ilvl w:val="0"/>
          <w:numId w:val="0"/>
        </w:numPr>
        <w:spacing w:line="560" w:lineRule="exact"/>
        <w:ind w:firstLine="640" w:firstLineChars="200"/>
        <w:jc w:val="both"/>
        <w:rPr>
          <w:rFonts w:hint="default" w:ascii="仿宋_GB2312" w:hAnsi="仿宋_GB2312" w:eastAsia="仿宋_GB2312" w:cs="仿宋_GB2312"/>
          <w:b w:val="0"/>
          <w:bCs w:val="0"/>
          <w:color w:val="000000"/>
          <w:kern w:val="2"/>
          <w:sz w:val="32"/>
          <w:szCs w:val="32"/>
          <w:highlight w:val="none"/>
          <w:lang w:val="en-US" w:eastAsia="zh-CN" w:bidi="zh-CN"/>
        </w:rPr>
      </w:pPr>
      <w:r>
        <w:rPr>
          <w:rFonts w:hint="eastAsia" w:ascii="仿宋_GB2312" w:hAnsi="仿宋_GB2312" w:eastAsia="仿宋_GB2312" w:cs="仿宋_GB2312"/>
          <w:b w:val="0"/>
          <w:bCs w:val="0"/>
          <w:color w:val="000000"/>
          <w:kern w:val="2"/>
          <w:sz w:val="32"/>
          <w:szCs w:val="32"/>
          <w:highlight w:val="none"/>
          <w:lang w:val="en-US" w:eastAsia="zh-CN" w:bidi="zh-CN"/>
        </w:rPr>
        <w:t>（一）设计服务内容</w:t>
      </w:r>
    </w:p>
    <w:p w14:paraId="7EA477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rPr>
          <w:rFonts w:hint="eastAsia" w:ascii="仿宋_GB2312" w:hAnsi="仿宋_GB2312" w:eastAsia="仿宋_GB2312" w:cs="仿宋_GB2312"/>
          <w:b w:val="0"/>
          <w:bCs w:val="0"/>
          <w:color w:val="000000"/>
          <w:kern w:val="2"/>
          <w:sz w:val="32"/>
          <w:szCs w:val="32"/>
          <w:highlight w:val="none"/>
          <w:lang w:val="en-US" w:eastAsia="zh-CN" w:bidi="zh-CN"/>
        </w:rPr>
      </w:pPr>
      <w:r>
        <w:rPr>
          <w:rFonts w:hint="eastAsia" w:ascii="仿宋_GB2312" w:hAnsi="仿宋_GB2312" w:eastAsia="仿宋_GB2312" w:cs="仿宋_GB2312"/>
          <w:b/>
          <w:bCs/>
          <w:color w:val="000000"/>
          <w:kern w:val="2"/>
          <w:sz w:val="32"/>
          <w:szCs w:val="32"/>
          <w:highlight w:val="none"/>
          <w:lang w:val="en-US" w:eastAsia="zh-CN" w:bidi="zh-CN"/>
        </w:rPr>
        <w:t>1.图文排版设计：</w:t>
      </w:r>
      <w:r>
        <w:rPr>
          <w:rFonts w:hint="eastAsia" w:ascii="仿宋_GB2312" w:hAnsi="仿宋_GB2312" w:eastAsia="仿宋_GB2312" w:cs="仿宋_GB2312"/>
          <w:b w:val="0"/>
          <w:bCs w:val="0"/>
          <w:color w:val="000000"/>
          <w:kern w:val="2"/>
          <w:sz w:val="32"/>
          <w:szCs w:val="32"/>
          <w:highlight w:val="none"/>
          <w:lang w:val="en-US" w:eastAsia="zh-CN" w:bidi="zh-CN"/>
        </w:rPr>
        <w:t>依托甲方提供文稿、素材完成图文排版、图片修整、版式规范校对，成册物料提供3套差异化风格方案，定稿后出具实体打样，经甲方确认后方可投产；不改动版式框架的基础文字微调免费，单款物料年度免费修改页数不超过总页数30%，超出部分按约定单价计费。</w:t>
      </w:r>
    </w:p>
    <w:p w14:paraId="06B80D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rPr>
          <w:rFonts w:hint="eastAsia" w:ascii="仿宋_GB2312" w:hAnsi="仿宋_GB2312" w:eastAsia="仿宋_GB2312" w:cs="仿宋_GB2312"/>
          <w:b w:val="0"/>
          <w:bCs w:val="0"/>
          <w:color w:val="000000"/>
          <w:kern w:val="2"/>
          <w:sz w:val="32"/>
          <w:szCs w:val="32"/>
          <w:highlight w:val="none"/>
          <w:lang w:val="en-US" w:eastAsia="zh-CN" w:bidi="zh-CN"/>
        </w:rPr>
      </w:pPr>
      <w:r>
        <w:rPr>
          <w:rFonts w:hint="eastAsia" w:ascii="仿宋_GB2312" w:hAnsi="仿宋_GB2312" w:eastAsia="仿宋_GB2312" w:cs="仿宋_GB2312"/>
          <w:b/>
          <w:bCs/>
          <w:color w:val="000000"/>
          <w:kern w:val="2"/>
          <w:sz w:val="32"/>
          <w:szCs w:val="32"/>
          <w:highlight w:val="none"/>
          <w:lang w:val="en-US" w:eastAsia="zh-CN" w:bidi="zh-CN"/>
        </w:rPr>
        <w:t>2.创意视觉设计：</w:t>
      </w:r>
      <w:r>
        <w:rPr>
          <w:rFonts w:hint="eastAsia" w:ascii="仿宋_GB2312" w:hAnsi="仿宋_GB2312" w:eastAsia="仿宋_GB2312" w:cs="仿宋_GB2312"/>
          <w:b w:val="0"/>
          <w:bCs w:val="0"/>
          <w:color w:val="000000"/>
          <w:kern w:val="2"/>
          <w:sz w:val="32"/>
          <w:szCs w:val="32"/>
          <w:highlight w:val="none"/>
          <w:lang w:val="en-US" w:eastAsia="zh-CN" w:bidi="zh-CN"/>
        </w:rPr>
        <w:t>封面、海报、信息图表、场景插画原创设计，成册手册/海报/</w:t>
      </w:r>
      <w:bookmarkStart w:id="3" w:name="_GoBack"/>
      <w:bookmarkEnd w:id="3"/>
      <w:r>
        <w:rPr>
          <w:rFonts w:hint="eastAsia" w:ascii="仿宋_GB2312" w:hAnsi="仿宋_GB2312" w:eastAsia="仿宋_GB2312" w:cs="仿宋_GB2312"/>
          <w:b w:val="0"/>
          <w:bCs w:val="0"/>
          <w:color w:val="000000"/>
          <w:kern w:val="2"/>
          <w:sz w:val="32"/>
          <w:szCs w:val="32"/>
          <w:highlight w:val="none"/>
          <w:lang w:val="en-US" w:eastAsia="zh-CN" w:bidi="zh-CN"/>
        </w:rPr>
        <w:t>折页封面1款含3套差异化方案；小幅A4以内物料单款仅提供1版设计稿；原创图表独立绘制，按幅单独计量。</w:t>
      </w:r>
    </w:p>
    <w:p w14:paraId="682E5A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rPr>
          <w:rFonts w:hint="eastAsia" w:ascii="仿宋_GB2312" w:hAnsi="仿宋_GB2312" w:eastAsia="仿宋_GB2312" w:cs="仿宋_GB2312"/>
          <w:b w:val="0"/>
          <w:bCs w:val="0"/>
          <w:color w:val="000000"/>
          <w:kern w:val="2"/>
          <w:sz w:val="32"/>
          <w:szCs w:val="32"/>
          <w:highlight w:val="none"/>
          <w:lang w:val="en-US" w:eastAsia="zh-CN" w:bidi="zh-CN"/>
        </w:rPr>
      </w:pPr>
      <w:r>
        <w:rPr>
          <w:rFonts w:hint="eastAsia" w:ascii="仿宋_GB2312" w:hAnsi="仿宋_GB2312" w:eastAsia="仿宋_GB2312" w:cs="仿宋_GB2312"/>
          <w:b/>
          <w:bCs/>
          <w:color w:val="000000"/>
          <w:kern w:val="2"/>
          <w:sz w:val="32"/>
          <w:szCs w:val="32"/>
          <w:highlight w:val="none"/>
          <w:lang w:val="en-US" w:eastAsia="zh-CN" w:bidi="zh-CN"/>
        </w:rPr>
        <w:t>3.中英双语翻译：</w:t>
      </w:r>
      <w:r>
        <w:rPr>
          <w:rFonts w:hint="eastAsia" w:ascii="仿宋_GB2312" w:hAnsi="仿宋_GB2312" w:eastAsia="仿宋_GB2312" w:cs="仿宋_GB2312"/>
          <w:b w:val="0"/>
          <w:bCs w:val="0"/>
          <w:color w:val="000000"/>
          <w:kern w:val="2"/>
          <w:sz w:val="32"/>
          <w:szCs w:val="32"/>
          <w:highlight w:val="none"/>
          <w:lang w:val="en-US" w:eastAsia="zh-CN" w:bidi="zh-CN"/>
        </w:rPr>
        <w:t>面向外籍科研人员、跨境对外发布物料提供专业双语翻译，规避中式直译，术语贴合深港跨境科创场景，译后完成双语排版、二次校对，常规翻译费用包含在对应设计单价内。</w:t>
      </w:r>
    </w:p>
    <w:p w14:paraId="1D30C16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643" w:firstLineChars="200"/>
        <w:textAlignment w:val="auto"/>
        <w:rPr>
          <w:rFonts w:hint="eastAsia" w:ascii="仿宋_GB2312" w:hAnsi="仿宋_GB2312" w:eastAsia="仿宋_GB2312" w:cs="仿宋_GB2312"/>
          <w:b w:val="0"/>
          <w:bCs w:val="0"/>
          <w:color w:val="000000"/>
          <w:kern w:val="2"/>
          <w:sz w:val="32"/>
          <w:szCs w:val="32"/>
          <w:highlight w:val="none"/>
          <w:lang w:val="en-US" w:eastAsia="zh-CN" w:bidi="zh-CN"/>
        </w:rPr>
      </w:pPr>
      <w:r>
        <w:rPr>
          <w:rFonts w:hint="eastAsia" w:ascii="仿宋_GB2312" w:hAnsi="仿宋_GB2312" w:eastAsia="仿宋_GB2312" w:cs="仿宋_GB2312"/>
          <w:b/>
          <w:bCs/>
          <w:color w:val="000000"/>
          <w:kern w:val="2"/>
          <w:sz w:val="32"/>
          <w:szCs w:val="32"/>
          <w:highlight w:val="none"/>
          <w:lang w:val="en-US" w:eastAsia="zh-CN" w:bidi="zh-CN"/>
        </w:rPr>
        <w:t>4.应急响应服务：</w:t>
      </w:r>
      <w:r>
        <w:rPr>
          <w:rFonts w:hint="eastAsia" w:ascii="仿宋_GB2312" w:hAnsi="仿宋_GB2312" w:eastAsia="仿宋_GB2312" w:cs="仿宋_GB2312"/>
          <w:b w:val="0"/>
          <w:bCs w:val="0"/>
          <w:color w:val="000000"/>
          <w:kern w:val="2"/>
          <w:sz w:val="32"/>
          <w:szCs w:val="32"/>
          <w:highlight w:val="none"/>
          <w:lang w:val="en-US" w:eastAsia="zh-CN" w:bidi="zh-CN"/>
        </w:rPr>
        <w:t>乙方设立应急设计响应机制，月度常规加急需求平均不超过1次；工作日收到紧急公示、会议物料、临时宣传需求，须在4小时内出具初稿；非工作时段紧急需求，须在12小时内专人对接出稿，加急设计同步优先打样、优先排产，常规加急不收取额外加急费。</w:t>
      </w:r>
    </w:p>
    <w:p w14:paraId="662EEC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rPr>
          <w:rFonts w:hint="eastAsia" w:ascii="仿宋_GB2312" w:hAnsi="仿宋_GB2312" w:eastAsia="仿宋_GB2312" w:cs="仿宋_GB2312"/>
          <w:b w:val="0"/>
          <w:bCs w:val="0"/>
          <w:color w:val="000000"/>
          <w:kern w:val="2"/>
          <w:sz w:val="32"/>
          <w:szCs w:val="32"/>
          <w:highlight w:val="none"/>
          <w:lang w:val="en-US" w:eastAsia="zh-CN" w:bidi="zh-CN"/>
        </w:rPr>
      </w:pPr>
      <w:r>
        <w:rPr>
          <w:rFonts w:hint="eastAsia" w:ascii="仿宋_GB2312" w:hAnsi="仿宋_GB2312" w:eastAsia="仿宋_GB2312" w:cs="仿宋_GB2312"/>
          <w:b/>
          <w:bCs/>
          <w:color w:val="000000"/>
          <w:kern w:val="2"/>
          <w:sz w:val="32"/>
          <w:szCs w:val="32"/>
          <w:highlight w:val="none"/>
          <w:lang w:val="en-US" w:eastAsia="zh-CN" w:bidi="zh-CN"/>
        </w:rPr>
        <w:t>5.交付与版权：</w:t>
      </w:r>
      <w:r>
        <w:rPr>
          <w:rFonts w:hint="eastAsia" w:ascii="仿宋_GB2312" w:hAnsi="仿宋_GB2312" w:eastAsia="仿宋_GB2312" w:cs="仿宋_GB2312"/>
          <w:b w:val="0"/>
          <w:bCs w:val="0"/>
          <w:color w:val="000000"/>
          <w:kern w:val="2"/>
          <w:sz w:val="32"/>
          <w:szCs w:val="32"/>
          <w:highlight w:val="none"/>
          <w:lang w:val="en-US" w:eastAsia="zh-CN" w:bidi="zh-CN"/>
        </w:rPr>
        <w:t>全部设计完成交付AI、CDR、PSD、分层PDF全套源文件、高清印刷文件；所有设计素材来源合法，无版权侵权风险；全部设计成果完整知识产权永久归属甲方，乙方不得擅自商用、外借、转让设计成果。</w:t>
      </w:r>
    </w:p>
    <w:p w14:paraId="1A856A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rPr>
          <w:rFonts w:hint="eastAsia" w:ascii="仿宋_GB2312" w:hAnsi="仿宋_GB2312" w:eastAsia="仿宋_GB2312" w:cs="仿宋_GB2312"/>
          <w:b w:val="0"/>
          <w:bCs w:val="0"/>
          <w:color w:val="000000"/>
          <w:kern w:val="2"/>
          <w:sz w:val="32"/>
          <w:szCs w:val="32"/>
          <w:highlight w:val="none"/>
          <w:lang w:val="en-US" w:eastAsia="zh-CN" w:bidi="zh-CN"/>
        </w:rPr>
      </w:pPr>
      <w:r>
        <w:rPr>
          <w:rFonts w:hint="eastAsia" w:ascii="仿宋_GB2312" w:hAnsi="仿宋_GB2312" w:eastAsia="仿宋_GB2312" w:cs="仿宋_GB2312"/>
          <w:b/>
          <w:bCs/>
          <w:color w:val="000000"/>
          <w:kern w:val="2"/>
          <w:sz w:val="32"/>
          <w:szCs w:val="32"/>
          <w:highlight w:val="none"/>
          <w:lang w:val="en-US" w:eastAsia="zh-CN" w:bidi="zh-CN"/>
        </w:rPr>
        <w:t>6.三级校对：</w:t>
      </w:r>
      <w:r>
        <w:rPr>
          <w:rFonts w:hint="eastAsia" w:ascii="仿宋_GB2312" w:hAnsi="仿宋_GB2312" w:eastAsia="仿宋_GB2312" w:cs="仿宋_GB2312"/>
          <w:b w:val="0"/>
          <w:bCs w:val="0"/>
          <w:color w:val="000000"/>
          <w:kern w:val="2"/>
          <w:sz w:val="32"/>
          <w:szCs w:val="32"/>
          <w:highlight w:val="none"/>
          <w:lang w:val="en-US" w:eastAsia="zh-CN" w:bidi="zh-CN"/>
        </w:rPr>
        <w:t>乙方执行自检、负责人复核、终稿全查三级校对，杜绝错字、数据错误、图文错位。</w:t>
      </w:r>
    </w:p>
    <w:p w14:paraId="47AB2D52">
      <w:pPr>
        <w:pStyle w:val="18"/>
        <w:numPr>
          <w:ilvl w:val="0"/>
          <w:numId w:val="0"/>
        </w:numPr>
        <w:spacing w:line="560" w:lineRule="exact"/>
        <w:ind w:firstLine="640" w:firstLineChars="200"/>
        <w:jc w:val="both"/>
        <w:rPr>
          <w:rFonts w:hint="default" w:ascii="仿宋_GB2312" w:hAnsi="仿宋_GB2312" w:eastAsia="仿宋_GB2312" w:cs="仿宋_GB2312"/>
          <w:b w:val="0"/>
          <w:bCs w:val="0"/>
          <w:color w:val="000000"/>
          <w:kern w:val="2"/>
          <w:sz w:val="32"/>
          <w:szCs w:val="32"/>
          <w:highlight w:val="none"/>
          <w:lang w:val="en-US" w:eastAsia="zh-CN" w:bidi="zh-CN"/>
        </w:rPr>
      </w:pPr>
      <w:r>
        <w:rPr>
          <w:rFonts w:hint="eastAsia" w:ascii="仿宋_GB2312" w:hAnsi="仿宋_GB2312" w:eastAsia="仿宋_GB2312" w:cs="仿宋_GB2312"/>
          <w:b w:val="0"/>
          <w:bCs w:val="0"/>
          <w:color w:val="000000"/>
          <w:kern w:val="2"/>
          <w:sz w:val="32"/>
          <w:szCs w:val="32"/>
          <w:highlight w:val="none"/>
          <w:lang w:val="en-US" w:eastAsia="zh-CN" w:bidi="zh-CN"/>
        </w:rPr>
        <w:t>（一）物料制作服务内容</w:t>
      </w:r>
    </w:p>
    <w:p w14:paraId="634D0D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firstLine="643" w:firstLineChars="200"/>
        <w:rPr>
          <w:rFonts w:hint="eastAsia" w:ascii="仿宋_GB2312" w:hAnsi="仿宋_GB2312" w:eastAsia="仿宋_GB2312" w:cs="仿宋_GB2312"/>
          <w:b w:val="0"/>
          <w:bCs w:val="0"/>
          <w:color w:val="000000"/>
          <w:kern w:val="2"/>
          <w:sz w:val="32"/>
          <w:szCs w:val="32"/>
          <w:highlight w:val="none"/>
          <w:lang w:val="en-US" w:eastAsia="zh-CN" w:bidi="zh-CN"/>
        </w:rPr>
      </w:pPr>
      <w:r>
        <w:rPr>
          <w:rFonts w:hint="eastAsia" w:ascii="仿宋_GB2312" w:hAnsi="仿宋_GB2312" w:eastAsia="仿宋_GB2312" w:cs="仿宋_GB2312"/>
          <w:b/>
          <w:bCs/>
          <w:color w:val="000000"/>
          <w:kern w:val="2"/>
          <w:sz w:val="32"/>
          <w:szCs w:val="32"/>
          <w:highlight w:val="none"/>
          <w:lang w:val="en-US" w:eastAsia="zh-CN" w:bidi="zh-CN"/>
        </w:rPr>
        <w:t>1.批量印刷生产：</w:t>
      </w:r>
      <w:r>
        <w:rPr>
          <w:rFonts w:hint="eastAsia" w:ascii="仿宋_GB2312" w:hAnsi="仿宋_GB2312" w:eastAsia="仿宋_GB2312" w:cs="仿宋_GB2312"/>
          <w:b w:val="0"/>
          <w:bCs w:val="0"/>
          <w:color w:val="000000"/>
          <w:kern w:val="2"/>
          <w:sz w:val="32"/>
          <w:szCs w:val="32"/>
          <w:highlight w:val="none"/>
          <w:lang w:val="en-US" w:eastAsia="zh-CN" w:bidi="zh-CN"/>
        </w:rPr>
        <w:t>严格按照甲方书面确认定稿、约定材质、工艺、尺寸生产，包含覆膜、压痕、UV、烫银、装订等常规工艺，成品与确认小样保持一致。</w:t>
      </w:r>
    </w:p>
    <w:p w14:paraId="0F39A9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firstLine="643" w:firstLineChars="200"/>
        <w:rPr>
          <w:rFonts w:hint="eastAsia" w:ascii="仿宋_GB2312" w:hAnsi="仿宋_GB2312" w:eastAsia="仿宋_GB2312" w:cs="仿宋_GB2312"/>
          <w:b w:val="0"/>
          <w:bCs w:val="0"/>
          <w:color w:val="000000"/>
          <w:kern w:val="2"/>
          <w:sz w:val="32"/>
          <w:szCs w:val="32"/>
          <w:highlight w:val="none"/>
          <w:lang w:val="en-US" w:eastAsia="zh-CN" w:bidi="zh-CN"/>
        </w:rPr>
      </w:pPr>
      <w:r>
        <w:rPr>
          <w:rFonts w:hint="eastAsia" w:ascii="仿宋_GB2312" w:hAnsi="仿宋_GB2312" w:eastAsia="仿宋_GB2312" w:cs="仿宋_GB2312"/>
          <w:b/>
          <w:bCs/>
          <w:color w:val="000000"/>
          <w:kern w:val="2"/>
          <w:sz w:val="32"/>
          <w:szCs w:val="32"/>
          <w:highlight w:val="none"/>
          <w:lang w:val="en-US" w:eastAsia="zh-CN" w:bidi="zh-CN"/>
        </w:rPr>
        <w:t>2.前置打样：</w:t>
      </w:r>
      <w:r>
        <w:rPr>
          <w:rFonts w:hint="eastAsia" w:ascii="仿宋_GB2312" w:hAnsi="仿宋_GB2312" w:eastAsia="仿宋_GB2312" w:cs="仿宋_GB2312"/>
          <w:b w:val="0"/>
          <w:bCs w:val="0"/>
          <w:color w:val="000000"/>
          <w:kern w:val="2"/>
          <w:sz w:val="32"/>
          <w:szCs w:val="32"/>
          <w:highlight w:val="none"/>
          <w:lang w:val="en-US" w:eastAsia="zh-CN" w:bidi="zh-CN"/>
        </w:rPr>
        <w:t>所有物料投产前提供实体打样，成册物料提供3份完整小样，打样成本包含在制作单价，未经甲方书面确认小样不得生产。</w:t>
      </w:r>
    </w:p>
    <w:p w14:paraId="2ABC3F8A">
      <w:pPr>
        <w:pStyle w:val="5"/>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tabs>
          <w:tab w:val="left" w:pos="641"/>
        </w:tabs>
        <w:kinsoku/>
        <w:wordWrap/>
        <w:overflowPunct/>
        <w:topLinePunct w:val="0"/>
        <w:autoSpaceDE/>
        <w:autoSpaceDN/>
        <w:bidi w:val="0"/>
        <w:spacing w:line="560" w:lineRule="exact"/>
        <w:ind w:right="0" w:rightChars="0" w:firstLine="643" w:firstLineChars="200"/>
        <w:jc w:val="both"/>
        <w:textAlignment w:val="auto"/>
        <w:rPr>
          <w:rFonts w:hint="eastAsia"/>
          <w:lang w:val="en-US" w:eastAsia="zh-CN"/>
        </w:rPr>
      </w:pPr>
      <w:r>
        <w:rPr>
          <w:rFonts w:hint="eastAsia" w:cs="Times New Roman"/>
          <w:b/>
          <w:bCs/>
          <w:color w:val="1F2329"/>
          <w:kern w:val="0"/>
          <w:sz w:val="32"/>
          <w:szCs w:val="20"/>
          <w:highlight w:val="none"/>
          <w:lang w:val="en-US" w:eastAsia="zh-CN" w:bidi="ar-SA"/>
        </w:rPr>
        <w:t>3.</w:t>
      </w:r>
      <w:r>
        <w:rPr>
          <w:rFonts w:hint="eastAsia" w:ascii="仿宋_GB2312" w:hAnsi="Calibri" w:eastAsia="仿宋_GB2312" w:cs="Times New Roman"/>
          <w:b/>
          <w:bCs/>
          <w:color w:val="1F2329"/>
          <w:sz w:val="32"/>
          <w:szCs w:val="20"/>
          <w:highlight w:val="none"/>
          <w:lang w:val="en-US" w:eastAsia="zh-CN" w:bidi="ar-SA"/>
        </w:rPr>
        <w:t>分批次下单规则：</w:t>
      </w:r>
      <w:r>
        <w:rPr>
          <w:rFonts w:hint="eastAsia" w:cs="Times New Roman"/>
          <w:color w:val="1F2329"/>
          <w:sz w:val="32"/>
          <w:szCs w:val="20"/>
          <w:highlight w:val="none"/>
          <w:lang w:val="en-US" w:eastAsia="zh-CN" w:bidi="ar-SA"/>
        </w:rPr>
        <w:t>甲方</w:t>
      </w:r>
      <w:r>
        <w:rPr>
          <w:rFonts w:hint="eastAsia" w:ascii="仿宋_GB2312" w:hAnsi="Calibri" w:eastAsia="仿宋_GB2312" w:cs="Times New Roman"/>
          <w:color w:val="1F2329"/>
          <w:sz w:val="32"/>
          <w:szCs w:val="20"/>
          <w:highlight w:val="none"/>
          <w:lang w:val="en-US" w:eastAsia="zh-CN" w:bidi="ar-SA"/>
        </w:rPr>
        <w:t>根据需求分批次下达印刷订单，所有标准物料无强制最低起订门槛，乙方不得拒绝承接任意数量订单；本项目清单内所有标准物料执行统一固定含税单价，无论单次下单数量多少，乙方不得单方面加收任何附加费用。</w:t>
      </w:r>
    </w:p>
    <w:p w14:paraId="3DFDE79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rPr>
          <w:rFonts w:hint="eastAsia" w:ascii="仿宋_GB2312" w:hAnsi="仿宋_GB2312" w:eastAsia="仿宋_GB2312" w:cs="仿宋_GB2312"/>
          <w:b w:val="0"/>
          <w:bCs w:val="0"/>
          <w:color w:val="000000"/>
          <w:kern w:val="2"/>
          <w:sz w:val="32"/>
          <w:szCs w:val="32"/>
          <w:highlight w:val="none"/>
          <w:lang w:val="en-US" w:eastAsia="zh-CN" w:bidi="zh-CN"/>
        </w:rPr>
      </w:pPr>
      <w:r>
        <w:rPr>
          <w:rFonts w:hint="eastAsia" w:ascii="仿宋_GB2312" w:hAnsi="仿宋_GB2312" w:eastAsia="仿宋_GB2312" w:cs="仿宋_GB2312"/>
          <w:b/>
          <w:bCs/>
          <w:color w:val="000000"/>
          <w:kern w:val="2"/>
          <w:sz w:val="32"/>
          <w:szCs w:val="32"/>
          <w:highlight w:val="none"/>
          <w:lang w:val="en-US" w:eastAsia="zh-CN" w:bidi="zh-CN"/>
        </w:rPr>
        <w:t>4.品控与售后整改：</w:t>
      </w:r>
      <w:r>
        <w:rPr>
          <w:rFonts w:hint="eastAsia" w:ascii="仿宋_GB2312" w:hAnsi="仿宋_GB2312" w:eastAsia="仿宋_GB2312" w:cs="仿宋_GB2312"/>
          <w:b w:val="0"/>
          <w:bCs w:val="0"/>
          <w:color w:val="000000"/>
          <w:kern w:val="2"/>
          <w:sz w:val="32"/>
          <w:szCs w:val="32"/>
          <w:highlight w:val="none"/>
          <w:lang w:val="en-US" w:eastAsia="zh-CN" w:bidi="zh-CN"/>
        </w:rPr>
        <w:t>执行产前核对、生产巡检、出货全检三级品控；甲方收货3个工作日内完成验收，存在瑕疵、错漏、数量不符的，乙方3个工作日内无偿重做补发，全部损耗、工期损失由乙方承担。</w:t>
      </w:r>
    </w:p>
    <w:p w14:paraId="72F387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rPr>
          <w:rFonts w:hint="eastAsia" w:ascii="仿宋_GB2312" w:hAnsi="仿宋_GB2312" w:eastAsia="仿宋_GB2312" w:cs="仿宋_GB2312"/>
          <w:b w:val="0"/>
          <w:bCs w:val="0"/>
          <w:color w:val="000000"/>
          <w:kern w:val="2"/>
          <w:sz w:val="32"/>
          <w:szCs w:val="32"/>
          <w:highlight w:val="none"/>
          <w:lang w:val="en-US" w:eastAsia="zh-CN" w:bidi="zh-CN"/>
        </w:rPr>
      </w:pPr>
      <w:r>
        <w:rPr>
          <w:rFonts w:hint="eastAsia" w:ascii="仿宋_GB2312" w:hAnsi="仿宋_GB2312" w:eastAsia="仿宋_GB2312" w:cs="仿宋_GB2312"/>
          <w:b/>
          <w:bCs/>
          <w:color w:val="000000"/>
          <w:kern w:val="2"/>
          <w:sz w:val="32"/>
          <w:szCs w:val="32"/>
          <w:highlight w:val="none"/>
          <w:lang w:val="en-US" w:eastAsia="zh-CN" w:bidi="zh-CN"/>
        </w:rPr>
        <w:t>5.成品配送：</w:t>
      </w:r>
      <w:r>
        <w:rPr>
          <w:rFonts w:hint="eastAsia" w:ascii="仿宋_GB2312" w:hAnsi="仿宋_GB2312" w:eastAsia="仿宋_GB2312" w:cs="仿宋_GB2312"/>
          <w:b w:val="0"/>
          <w:bCs w:val="0"/>
          <w:color w:val="000000"/>
          <w:kern w:val="2"/>
          <w:sz w:val="32"/>
          <w:szCs w:val="32"/>
          <w:highlight w:val="none"/>
          <w:lang w:val="en-US" w:eastAsia="zh-CN" w:bidi="zh-CN"/>
        </w:rPr>
        <w:t>打包、运输、装卸全部费用包含在制作单价，统一配送至甲方指定深圳点位，运输破损、丢失由乙方无条件补发。</w:t>
      </w:r>
    </w:p>
    <w:p w14:paraId="1E0284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rPr>
          <w:rFonts w:hint="default"/>
          <w:lang w:val="en-US" w:eastAsia="zh-CN"/>
        </w:rPr>
      </w:pPr>
      <w:r>
        <w:rPr>
          <w:rFonts w:hint="eastAsia" w:ascii="仿宋_GB2312" w:hAnsi="仿宋_GB2312" w:eastAsia="仿宋_GB2312" w:cs="仿宋_GB2312"/>
          <w:b/>
          <w:bCs/>
          <w:color w:val="000000"/>
          <w:kern w:val="2"/>
          <w:sz w:val="32"/>
          <w:szCs w:val="32"/>
          <w:highlight w:val="none"/>
          <w:lang w:val="en-US" w:eastAsia="zh-CN" w:bidi="zh-CN"/>
        </w:rPr>
        <w:t>6.非标物料管理：</w:t>
      </w:r>
      <w:r>
        <w:rPr>
          <w:rFonts w:hint="eastAsia" w:ascii="仿宋_GB2312" w:hAnsi="仿宋_GB2312" w:eastAsia="仿宋_GB2312" w:cs="仿宋_GB2312"/>
          <w:b w:val="0"/>
          <w:bCs w:val="0"/>
          <w:color w:val="000000"/>
          <w:kern w:val="2"/>
          <w:sz w:val="32"/>
          <w:szCs w:val="32"/>
          <w:highlight w:val="none"/>
          <w:lang w:val="en-US" w:eastAsia="zh-CN" w:bidi="zh-CN"/>
        </w:rPr>
        <w:t>异形尺寸、特种纸张、特殊工艺非标物料，乙方须先行提交材质样品、工艺效果图、报价明细，经甲方三方询价并书面确认后方可生产；非标物料年度费用上限20000元，计入年度总费用。</w:t>
      </w:r>
    </w:p>
    <w:p w14:paraId="503EE55E">
      <w:pPr>
        <w:pStyle w:val="18"/>
        <w:numPr>
          <w:ilvl w:val="0"/>
          <w:numId w:val="1"/>
        </w:numPr>
        <w:spacing w:line="560" w:lineRule="exact"/>
        <w:ind w:firstLine="640" w:firstLineChars="200"/>
        <w:jc w:val="both"/>
        <w:rPr>
          <w:rFonts w:hint="default"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合同期限</w:t>
      </w:r>
    </w:p>
    <w:p w14:paraId="5B586415">
      <w:pPr>
        <w:pStyle w:val="18"/>
        <w:numPr>
          <w:ilvl w:val="0"/>
          <w:numId w:val="0"/>
        </w:numPr>
        <w:spacing w:line="560" w:lineRule="exact"/>
        <w:ind w:firstLine="640" w:firstLineChars="200"/>
        <w:jc w:val="both"/>
        <w:rPr>
          <w:rFonts w:hint="eastAsia" w:ascii="仿宋_GB2312" w:hAnsi="仿宋_GB2312" w:eastAsia="仿宋_GB2312" w:cs="仿宋_GB2312"/>
          <w:b w:val="0"/>
          <w:bCs w:val="0"/>
          <w:color w:val="000000"/>
          <w:kern w:val="2"/>
          <w:sz w:val="32"/>
          <w:szCs w:val="32"/>
          <w:highlight w:val="none"/>
          <w:lang w:val="en-US" w:eastAsia="zh-CN" w:bidi="zh-CN"/>
        </w:rPr>
      </w:pPr>
      <w:r>
        <w:rPr>
          <w:rFonts w:hint="eastAsia" w:ascii="仿宋_GB2312" w:hAnsi="仿宋_GB2312" w:eastAsia="仿宋_GB2312" w:cs="仿宋_GB2312"/>
          <w:b w:val="0"/>
          <w:bCs w:val="0"/>
          <w:color w:val="000000"/>
          <w:kern w:val="2"/>
          <w:sz w:val="32"/>
          <w:szCs w:val="32"/>
          <w:highlight w:val="none"/>
          <w:lang w:val="en-US" w:eastAsia="zh-CN" w:bidi="zh-CN"/>
        </w:rPr>
        <w:t>本合同服务期限自合同签订之日起至2027年4月30日止。合同履约期满，甲方对乙方服务成果综合评价为良好及以上的，甲方有权选择将本合同服务期限续签1年，续签后的服务单价、工作标准、甲乙双方权利义务均沿用本合同约定；若甲方不予续签的，本合同到期自动终止，乙方不得提出任何异议。</w:t>
      </w:r>
    </w:p>
    <w:p w14:paraId="3DF5F4DC">
      <w:pPr>
        <w:pStyle w:val="18"/>
        <w:numPr>
          <w:ilvl w:val="0"/>
          <w:numId w:val="1"/>
        </w:numPr>
        <w:spacing w:line="560" w:lineRule="exact"/>
        <w:ind w:firstLine="640" w:firstLineChars="200"/>
        <w:jc w:val="both"/>
        <w:rPr>
          <w:rFonts w:hint="default" w:ascii="黑体" w:hAnsi="黑体" w:eastAsia="黑体" w:cs="黑体"/>
          <w:b w:val="0"/>
          <w:bCs w:val="0"/>
          <w:kern w:val="2"/>
          <w:sz w:val="32"/>
          <w:szCs w:val="32"/>
          <w:highlight w:val="none"/>
          <w:lang w:val="en-US" w:eastAsia="zh-CN" w:bidi="ar-SA"/>
        </w:rPr>
      </w:pPr>
      <w:r>
        <w:rPr>
          <w:rFonts w:hint="eastAsia" w:ascii="黑体" w:hAnsi="黑体" w:eastAsia="黑体" w:cs="黑体"/>
          <w:b w:val="0"/>
          <w:bCs w:val="0"/>
          <w:kern w:val="2"/>
          <w:sz w:val="32"/>
          <w:szCs w:val="32"/>
          <w:highlight w:val="none"/>
          <w:lang w:val="en-US" w:eastAsia="zh-CN" w:bidi="ar-SA"/>
        </w:rPr>
        <w:t>合同费用</w:t>
      </w:r>
    </w:p>
    <w:p w14:paraId="1BBAD7C8">
      <w:pPr>
        <w:pStyle w:val="17"/>
        <w:numPr>
          <w:ilvl w:val="0"/>
          <w:numId w:val="0"/>
        </w:numPr>
        <w:spacing w:line="560" w:lineRule="exact"/>
        <w:ind w:firstLine="640" w:firstLineChars="200"/>
        <w:jc w:val="both"/>
        <w:rPr>
          <w:rFonts w:hint="eastAsia" w:ascii="仿宋_GB2312" w:hAnsi="仿宋_GB2312" w:eastAsia="仿宋_GB2312" w:cs="仿宋_GB2312"/>
          <w:b w:val="0"/>
          <w:bCs w:val="0"/>
          <w:color w:val="000000"/>
          <w:kern w:val="2"/>
          <w:sz w:val="32"/>
          <w:szCs w:val="32"/>
          <w:highlight w:val="none"/>
          <w:lang w:val="en-US" w:eastAsia="zh-CN" w:bidi="zh-CN"/>
        </w:rPr>
      </w:pPr>
      <w:r>
        <w:rPr>
          <w:rFonts w:hint="eastAsia" w:ascii="仿宋_GB2312" w:hAnsi="仿宋_GB2312" w:eastAsia="仿宋_GB2312" w:cs="仿宋_GB2312"/>
          <w:b w:val="0"/>
          <w:bCs w:val="0"/>
          <w:color w:val="000000"/>
          <w:kern w:val="2"/>
          <w:sz w:val="32"/>
          <w:szCs w:val="32"/>
          <w:highlight w:val="none"/>
          <w:lang w:val="en-US" w:eastAsia="zh-CN" w:bidi="zh-CN"/>
        </w:rPr>
        <w:t>1.计价模式：本合同暂定含税合计金额（人民币大写）：，（</w:t>
      </w:r>
      <w:r>
        <w:rPr>
          <w:rFonts w:hint="eastAsia" w:ascii="仿宋_GB2312" w:hAnsi="仿宋_GB2312" w:eastAsia="仿宋_GB2312" w:cs="仿宋_GB2312"/>
          <w:b w:val="0"/>
          <w:bCs w:val="0"/>
          <w:color w:val="000000"/>
          <w:kern w:val="2"/>
          <w:sz w:val="32"/>
          <w:szCs w:val="32"/>
          <w:highlight w:val="none"/>
          <w:u w:val="single"/>
          <w:lang w:val="en-US" w:eastAsia="zh-CN" w:bidi="zh-CN"/>
        </w:rPr>
        <w:t>￥元</w:t>
      </w:r>
      <w:r>
        <w:rPr>
          <w:rFonts w:hint="eastAsia" w:ascii="仿宋_GB2312" w:hAnsi="仿宋_GB2312" w:eastAsia="仿宋_GB2312" w:cs="仿宋_GB2312"/>
          <w:b w:val="0"/>
          <w:bCs w:val="0"/>
          <w:color w:val="000000"/>
          <w:kern w:val="2"/>
          <w:sz w:val="32"/>
          <w:szCs w:val="32"/>
          <w:highlight w:val="none"/>
          <w:lang w:val="en-US" w:eastAsia="zh-CN" w:bidi="zh-CN"/>
        </w:rPr>
        <w:t>），不含税合计金额（人民币大写）：，（</w:t>
      </w:r>
      <w:r>
        <w:rPr>
          <w:rFonts w:hint="eastAsia" w:ascii="仿宋_GB2312" w:hAnsi="仿宋_GB2312" w:eastAsia="仿宋_GB2312" w:cs="仿宋_GB2312"/>
          <w:b w:val="0"/>
          <w:bCs w:val="0"/>
          <w:color w:val="000000"/>
          <w:kern w:val="2"/>
          <w:sz w:val="32"/>
          <w:szCs w:val="32"/>
          <w:highlight w:val="none"/>
          <w:u w:val="single"/>
          <w:lang w:val="en-US" w:eastAsia="zh-CN" w:bidi="zh-CN"/>
        </w:rPr>
        <w:t>￥元</w:t>
      </w:r>
      <w:r>
        <w:rPr>
          <w:rFonts w:hint="eastAsia" w:ascii="仿宋_GB2312" w:hAnsi="仿宋_GB2312" w:eastAsia="仿宋_GB2312" w:cs="仿宋_GB2312"/>
          <w:b w:val="0"/>
          <w:bCs w:val="0"/>
          <w:color w:val="000000"/>
          <w:kern w:val="2"/>
          <w:sz w:val="32"/>
          <w:szCs w:val="32"/>
          <w:highlight w:val="none"/>
          <w:lang w:val="en-US" w:eastAsia="zh-CN" w:bidi="zh-CN"/>
        </w:rPr>
        <w:t>）。本项目采用固定含税单价、按合格成果据实结算模式，设计与制作分品类计价，计量标准单价明细详见附件3《设计及物料制作价格清单》；合同服务期（续签1年）内所有单价固定不变，乙方不得以原材料涨价、人工成本上涨等任何理由上调单价。</w:t>
      </w:r>
    </w:p>
    <w:p w14:paraId="0C91EAAF">
      <w:pPr>
        <w:pStyle w:val="17"/>
        <w:numPr>
          <w:ilvl w:val="0"/>
          <w:numId w:val="0"/>
        </w:numPr>
        <w:spacing w:line="560" w:lineRule="exact"/>
        <w:ind w:firstLine="640" w:firstLineChars="200"/>
        <w:jc w:val="both"/>
        <w:rPr>
          <w:rFonts w:hint="eastAsia" w:ascii="仿宋_GB2312" w:hAnsi="仿宋_GB2312" w:eastAsia="仿宋_GB2312" w:cs="仿宋_GB2312"/>
          <w:b w:val="0"/>
          <w:bCs w:val="0"/>
          <w:color w:val="000000"/>
          <w:kern w:val="2"/>
          <w:sz w:val="32"/>
          <w:szCs w:val="32"/>
          <w:highlight w:val="none"/>
          <w:lang w:val="en-US" w:eastAsia="zh-CN" w:bidi="zh-CN"/>
        </w:rPr>
      </w:pPr>
      <w:r>
        <w:rPr>
          <w:rFonts w:hint="eastAsia" w:ascii="仿宋_GB2312" w:hAnsi="仿宋_GB2312" w:eastAsia="仿宋_GB2312" w:cs="仿宋_GB2312"/>
          <w:b w:val="0"/>
          <w:bCs w:val="0"/>
          <w:color w:val="000000"/>
          <w:kern w:val="2"/>
          <w:sz w:val="32"/>
          <w:szCs w:val="32"/>
          <w:highlight w:val="none"/>
          <w:lang w:val="en-US" w:eastAsia="zh-CN" w:bidi="zh-CN"/>
        </w:rPr>
        <w:t>2.费用包含范围：所有报价为全包含税价，包含设计、打样、纸张、印刷、工艺、装订、包装、运输、装卸、售后整改、税费、素材版权、人工、利润等完成全部服务所需一切费用，甲方无需另行支付任何其他款项。</w:t>
      </w:r>
    </w:p>
    <w:p w14:paraId="6B75C675">
      <w:pPr>
        <w:pStyle w:val="17"/>
        <w:numPr>
          <w:ilvl w:val="0"/>
          <w:numId w:val="0"/>
        </w:numPr>
        <w:spacing w:line="560" w:lineRule="exact"/>
        <w:ind w:firstLine="640" w:firstLineChars="200"/>
        <w:jc w:val="both"/>
        <w:rPr>
          <w:rFonts w:hint="default" w:ascii="仿宋_GB2312" w:hAnsi="仿宋_GB2312" w:eastAsia="仿宋_GB2312" w:cs="仿宋_GB2312"/>
          <w:b w:val="0"/>
          <w:bCs w:val="0"/>
          <w:color w:val="000000"/>
          <w:kern w:val="2"/>
          <w:sz w:val="32"/>
          <w:szCs w:val="32"/>
          <w:highlight w:val="none"/>
          <w:lang w:val="en-US" w:eastAsia="zh-CN" w:bidi="zh-CN"/>
        </w:rPr>
      </w:pPr>
      <w:r>
        <w:rPr>
          <w:rFonts w:hint="eastAsia" w:ascii="仿宋_GB2312" w:hAnsi="仿宋_GB2312" w:eastAsia="仿宋_GB2312" w:cs="仿宋_GB2312"/>
          <w:b w:val="0"/>
          <w:bCs w:val="0"/>
          <w:color w:val="000000"/>
          <w:kern w:val="2"/>
          <w:sz w:val="32"/>
          <w:szCs w:val="32"/>
          <w:highlight w:val="none"/>
          <w:lang w:val="en-US" w:eastAsia="zh-CN" w:bidi="zh-CN"/>
        </w:rPr>
        <w:t>3.非标物料限制：非标物料仅可使用含税金额（人民币大写），（</w:t>
      </w:r>
      <w:r>
        <w:rPr>
          <w:rFonts w:hint="eastAsia" w:ascii="仿宋_GB2312" w:hAnsi="仿宋_GB2312" w:eastAsia="仿宋_GB2312" w:cs="仿宋_GB2312"/>
          <w:b w:val="0"/>
          <w:bCs w:val="0"/>
          <w:color w:val="000000"/>
          <w:kern w:val="2"/>
          <w:sz w:val="32"/>
          <w:szCs w:val="32"/>
          <w:highlight w:val="none"/>
          <w:u w:val="single"/>
          <w:lang w:val="en-US" w:eastAsia="zh-CN" w:bidi="zh-CN"/>
        </w:rPr>
        <w:t>￥元</w:t>
      </w:r>
      <w:r>
        <w:rPr>
          <w:rFonts w:hint="eastAsia" w:ascii="仿宋_GB2312" w:hAnsi="仿宋_GB2312" w:eastAsia="仿宋_GB2312" w:cs="仿宋_GB2312"/>
          <w:b w:val="0"/>
          <w:bCs w:val="0"/>
          <w:color w:val="000000"/>
          <w:kern w:val="2"/>
          <w:sz w:val="32"/>
          <w:szCs w:val="32"/>
          <w:highlight w:val="none"/>
          <w:lang w:val="en-US" w:eastAsia="zh-CN" w:bidi="zh-CN"/>
        </w:rPr>
        <w:t>）暂列额度，超出部分甲方不予结算；非标物料未经甲方书面询价确认，甲方有权拒绝支付对应款项。</w:t>
      </w:r>
    </w:p>
    <w:p w14:paraId="6E2207FA">
      <w:pPr>
        <w:pStyle w:val="18"/>
        <w:numPr>
          <w:ilvl w:val="0"/>
          <w:numId w:val="1"/>
        </w:numPr>
        <w:spacing w:line="560" w:lineRule="exact"/>
        <w:ind w:firstLine="640" w:firstLineChars="200"/>
        <w:jc w:val="both"/>
        <w:rPr>
          <w:rFonts w:hint="eastAsia" w:ascii="黑体" w:hAnsi="黑体" w:eastAsia="黑体" w:cs="黑体"/>
          <w:b w:val="0"/>
          <w:bCs w:val="0"/>
          <w:kern w:val="2"/>
          <w:sz w:val="32"/>
          <w:szCs w:val="32"/>
          <w:highlight w:val="none"/>
          <w:lang w:val="en-US" w:eastAsia="zh-CN" w:bidi="ar-SA"/>
        </w:rPr>
      </w:pPr>
      <w:r>
        <w:rPr>
          <w:rFonts w:hint="eastAsia" w:ascii="黑体" w:hAnsi="黑体" w:eastAsia="黑体" w:cs="黑体"/>
          <w:b w:val="0"/>
          <w:bCs w:val="0"/>
          <w:kern w:val="2"/>
          <w:sz w:val="32"/>
          <w:szCs w:val="32"/>
          <w:highlight w:val="none"/>
          <w:lang w:val="en-US" w:eastAsia="zh-CN" w:bidi="ar-SA"/>
        </w:rPr>
        <w:t>付款方式</w:t>
      </w:r>
    </w:p>
    <w:p w14:paraId="6713B361">
      <w:pPr>
        <w:pStyle w:val="18"/>
        <w:numPr>
          <w:ilvl w:val="0"/>
          <w:numId w:val="0"/>
        </w:numPr>
        <w:spacing w:line="560" w:lineRule="exact"/>
        <w:ind w:firstLine="640" w:firstLineChars="200"/>
        <w:jc w:val="both"/>
        <w:rPr>
          <w:rFonts w:hint="eastAsia" w:ascii="仿宋_GB2312" w:hAnsi="仿宋_GB2312" w:eastAsia="仿宋_GB2312" w:cs="仿宋_GB2312"/>
          <w:b w:val="0"/>
          <w:bCs w:val="0"/>
          <w:color w:val="000000"/>
          <w:kern w:val="2"/>
          <w:sz w:val="32"/>
          <w:szCs w:val="32"/>
          <w:highlight w:val="none"/>
          <w:lang w:val="en-US" w:eastAsia="zh-CN" w:bidi="zh-CN"/>
        </w:rPr>
      </w:pPr>
      <w:r>
        <w:rPr>
          <w:rFonts w:hint="eastAsia" w:ascii="仿宋_GB2312" w:hAnsi="仿宋_GB2312" w:eastAsia="仿宋_GB2312" w:cs="仿宋_GB2312"/>
          <w:b w:val="0"/>
          <w:bCs w:val="0"/>
          <w:color w:val="000000"/>
          <w:kern w:val="2"/>
          <w:sz w:val="32"/>
          <w:szCs w:val="32"/>
          <w:highlight w:val="none"/>
          <w:lang w:val="en-US" w:eastAsia="zh-CN" w:bidi="zh-CN"/>
        </w:rPr>
        <w:t>1.结算周期：按季度据实结算，每自然季度结束后启动结算流程，设计服务费、物料制作费分开列明核算，统一记入当期季度结算清单。</w:t>
      </w:r>
    </w:p>
    <w:p w14:paraId="561DBE1D">
      <w:pPr>
        <w:pStyle w:val="18"/>
        <w:numPr>
          <w:ilvl w:val="0"/>
          <w:numId w:val="0"/>
        </w:numPr>
        <w:spacing w:line="560" w:lineRule="exact"/>
        <w:ind w:firstLine="640" w:firstLineChars="200"/>
        <w:jc w:val="both"/>
        <w:rPr>
          <w:rFonts w:hint="eastAsia" w:ascii="仿宋_GB2312" w:hAnsi="仿宋_GB2312" w:eastAsia="仿宋_GB2312" w:cs="仿宋_GB2312"/>
          <w:b w:val="0"/>
          <w:bCs w:val="0"/>
          <w:color w:val="000000"/>
          <w:kern w:val="2"/>
          <w:sz w:val="32"/>
          <w:szCs w:val="32"/>
          <w:highlight w:val="none"/>
          <w:lang w:val="en-US" w:eastAsia="zh-CN" w:bidi="zh-CN"/>
        </w:rPr>
      </w:pPr>
      <w:r>
        <w:rPr>
          <w:rFonts w:hint="eastAsia" w:ascii="仿宋_GB2312" w:hAnsi="仿宋_GB2312" w:eastAsia="仿宋_GB2312" w:cs="仿宋_GB2312"/>
          <w:b w:val="0"/>
          <w:bCs w:val="0"/>
          <w:color w:val="000000"/>
          <w:kern w:val="2"/>
          <w:sz w:val="32"/>
          <w:szCs w:val="32"/>
          <w:highlight w:val="none"/>
          <w:lang w:val="en-US" w:eastAsia="zh-CN" w:bidi="zh-CN"/>
        </w:rPr>
        <w:t>2.付款顺延约定：乙方存在下列情形之一的，甲方有权顺延付款，直至乙方补齐材料、完成全部整改：</w:t>
      </w:r>
    </w:p>
    <w:p w14:paraId="3A9F6944">
      <w:pPr>
        <w:pStyle w:val="18"/>
        <w:numPr>
          <w:ilvl w:val="0"/>
          <w:numId w:val="0"/>
        </w:numPr>
        <w:spacing w:line="560" w:lineRule="exact"/>
        <w:ind w:firstLine="640" w:firstLineChars="200"/>
        <w:jc w:val="both"/>
        <w:rPr>
          <w:rFonts w:hint="eastAsia" w:ascii="仿宋_GB2312" w:hAnsi="仿宋_GB2312" w:eastAsia="仿宋_GB2312" w:cs="仿宋_GB2312"/>
          <w:b w:val="0"/>
          <w:bCs w:val="0"/>
          <w:color w:val="000000"/>
          <w:kern w:val="2"/>
          <w:sz w:val="32"/>
          <w:szCs w:val="32"/>
          <w:highlight w:val="none"/>
          <w:lang w:val="en-US" w:eastAsia="zh-CN" w:bidi="zh-CN"/>
        </w:rPr>
      </w:pPr>
      <w:r>
        <w:rPr>
          <w:rFonts w:hint="eastAsia" w:ascii="仿宋_GB2312" w:hAnsi="仿宋_GB2312" w:eastAsia="仿宋_GB2312" w:cs="仿宋_GB2312"/>
          <w:b w:val="0"/>
          <w:bCs w:val="0"/>
          <w:color w:val="000000"/>
          <w:kern w:val="2"/>
          <w:sz w:val="32"/>
          <w:szCs w:val="32"/>
          <w:highlight w:val="none"/>
          <w:lang w:val="en-US" w:eastAsia="zh-CN" w:bidi="zh-CN"/>
        </w:rPr>
        <w:t>（1）结算资料缺失、验收单据不全；</w:t>
      </w:r>
    </w:p>
    <w:p w14:paraId="2C9E7B61">
      <w:pPr>
        <w:pStyle w:val="18"/>
        <w:numPr>
          <w:ilvl w:val="0"/>
          <w:numId w:val="0"/>
        </w:numPr>
        <w:spacing w:line="560" w:lineRule="exact"/>
        <w:ind w:firstLine="640" w:firstLineChars="200"/>
        <w:jc w:val="both"/>
        <w:rPr>
          <w:rFonts w:hint="eastAsia" w:ascii="仿宋_GB2312" w:hAnsi="仿宋_GB2312" w:eastAsia="仿宋_GB2312" w:cs="仿宋_GB2312"/>
          <w:b w:val="0"/>
          <w:bCs w:val="0"/>
          <w:color w:val="000000"/>
          <w:kern w:val="2"/>
          <w:sz w:val="32"/>
          <w:szCs w:val="32"/>
          <w:highlight w:val="none"/>
          <w:lang w:val="en-US" w:eastAsia="zh-CN" w:bidi="zh-CN"/>
        </w:rPr>
      </w:pPr>
      <w:r>
        <w:rPr>
          <w:rFonts w:hint="eastAsia" w:ascii="仿宋_GB2312" w:hAnsi="仿宋_GB2312" w:eastAsia="仿宋_GB2312" w:cs="仿宋_GB2312"/>
          <w:b w:val="0"/>
          <w:bCs w:val="0"/>
          <w:color w:val="000000"/>
          <w:kern w:val="2"/>
          <w:sz w:val="32"/>
          <w:szCs w:val="32"/>
          <w:highlight w:val="none"/>
          <w:lang w:val="en-US" w:eastAsia="zh-CN" w:bidi="zh-CN"/>
        </w:rPr>
        <w:t>（2）发票开具不符合甲方财务规范；</w:t>
      </w:r>
    </w:p>
    <w:p w14:paraId="1B2D210E">
      <w:pPr>
        <w:pStyle w:val="18"/>
        <w:numPr>
          <w:ilvl w:val="0"/>
          <w:numId w:val="0"/>
        </w:numPr>
        <w:spacing w:line="560" w:lineRule="exact"/>
        <w:ind w:firstLine="640" w:firstLineChars="200"/>
        <w:jc w:val="both"/>
        <w:rPr>
          <w:rFonts w:hint="eastAsia" w:ascii="仿宋_GB2312" w:hAnsi="仿宋_GB2312" w:eastAsia="仿宋_GB2312" w:cs="仿宋_GB2312"/>
          <w:b w:val="0"/>
          <w:bCs w:val="0"/>
          <w:color w:val="000000"/>
          <w:kern w:val="2"/>
          <w:sz w:val="32"/>
          <w:szCs w:val="32"/>
          <w:highlight w:val="none"/>
          <w:lang w:val="en-US" w:eastAsia="zh-CN" w:bidi="zh-CN"/>
        </w:rPr>
      </w:pPr>
      <w:r>
        <w:rPr>
          <w:rFonts w:hint="eastAsia" w:ascii="仿宋_GB2312" w:hAnsi="仿宋_GB2312" w:eastAsia="仿宋_GB2312" w:cs="仿宋_GB2312"/>
          <w:b w:val="0"/>
          <w:bCs w:val="0"/>
          <w:color w:val="000000"/>
          <w:kern w:val="2"/>
          <w:sz w:val="32"/>
          <w:szCs w:val="32"/>
          <w:highlight w:val="none"/>
          <w:lang w:val="en-US" w:eastAsia="zh-CN" w:bidi="zh-CN"/>
        </w:rPr>
        <w:t>（3）当期存在未整改完毕的设计、制作质量问题。</w:t>
      </w:r>
    </w:p>
    <w:p w14:paraId="3D20C52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color w:val="000000"/>
          <w:kern w:val="2"/>
          <w:sz w:val="32"/>
          <w:szCs w:val="32"/>
          <w:highlight w:val="none"/>
          <w:lang w:val="en-US" w:eastAsia="zh-CN" w:bidi="zh-CN"/>
        </w:rPr>
      </w:pPr>
      <w:r>
        <w:rPr>
          <w:rFonts w:hint="eastAsia" w:ascii="仿宋_GB2312" w:hAnsi="仿宋_GB2312" w:eastAsia="仿宋_GB2312" w:cs="仿宋_GB2312"/>
          <w:b w:val="0"/>
          <w:bCs w:val="0"/>
          <w:color w:val="000000"/>
          <w:kern w:val="2"/>
          <w:sz w:val="32"/>
          <w:szCs w:val="32"/>
          <w:highlight w:val="none"/>
          <w:lang w:val="en-US" w:eastAsia="zh-CN" w:bidi="zh-CN"/>
        </w:rPr>
        <w:t>3.履约评价等级分为优秀、良好、合格和不合格四个等级:</w:t>
      </w:r>
    </w:p>
    <w:tbl>
      <w:tblPr>
        <w:tblStyle w:val="10"/>
        <w:tblW w:w="471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85" w:type="dxa"/>
          <w:left w:w="108" w:type="dxa"/>
          <w:bottom w:w="85" w:type="dxa"/>
          <w:right w:w="108" w:type="dxa"/>
        </w:tblCellMar>
      </w:tblPr>
      <w:tblGrid>
        <w:gridCol w:w="2002"/>
        <w:gridCol w:w="1398"/>
        <w:gridCol w:w="1422"/>
        <w:gridCol w:w="1303"/>
        <w:gridCol w:w="1372"/>
        <w:gridCol w:w="1254"/>
      </w:tblGrid>
      <w:tr w14:paraId="09848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78" w:hRule="atLeast"/>
          <w:jc w:val="center"/>
        </w:trPr>
        <w:tc>
          <w:tcPr>
            <w:tcW w:w="1143" w:type="pct"/>
            <w:noWrap w:val="0"/>
            <w:vAlign w:val="center"/>
          </w:tcPr>
          <w:p w14:paraId="60D2BA07">
            <w:pPr>
              <w:pStyle w:val="20"/>
              <w:jc w:val="center"/>
              <w:rPr>
                <w:rFonts w:hint="eastAsia" w:ascii="黑体" w:hAnsi="黑体" w:eastAsia="黑体" w:cs="黑体"/>
                <w:b w:val="0"/>
                <w:bCs w:val="0"/>
                <w:color w:val="000000"/>
                <w:kern w:val="2"/>
                <w:sz w:val="28"/>
                <w:szCs w:val="28"/>
                <w:highlight w:val="none"/>
                <w:lang w:val="en-US" w:eastAsia="zh-CN" w:bidi="zh-CN"/>
              </w:rPr>
            </w:pPr>
            <w:r>
              <w:rPr>
                <w:rFonts w:hint="eastAsia" w:ascii="黑体" w:hAnsi="黑体" w:eastAsia="黑体" w:cs="黑体"/>
                <w:b w:val="0"/>
                <w:bCs w:val="0"/>
                <w:color w:val="000000"/>
                <w:kern w:val="2"/>
                <w:sz w:val="28"/>
                <w:szCs w:val="28"/>
                <w:highlight w:val="none"/>
                <w:lang w:val="en-US" w:eastAsia="zh-CN" w:bidi="zh-CN"/>
              </w:rPr>
              <w:t>履约评价得分</w:t>
            </w:r>
          </w:p>
        </w:tc>
        <w:tc>
          <w:tcPr>
            <w:tcW w:w="798" w:type="pct"/>
            <w:noWrap w:val="0"/>
            <w:vAlign w:val="center"/>
          </w:tcPr>
          <w:p w14:paraId="08F1DE1E">
            <w:pPr>
              <w:pStyle w:val="20"/>
              <w:jc w:val="center"/>
              <w:rPr>
                <w:rFonts w:hint="eastAsia" w:ascii="黑体" w:hAnsi="黑体" w:eastAsia="黑体" w:cs="黑体"/>
                <w:b w:val="0"/>
                <w:bCs w:val="0"/>
                <w:color w:val="000000"/>
                <w:kern w:val="2"/>
                <w:sz w:val="28"/>
                <w:szCs w:val="28"/>
                <w:highlight w:val="none"/>
                <w:lang w:val="en-US" w:eastAsia="zh-CN" w:bidi="zh-CN"/>
              </w:rPr>
            </w:pPr>
            <w:r>
              <w:rPr>
                <w:rFonts w:hint="eastAsia" w:ascii="黑体" w:hAnsi="黑体" w:eastAsia="黑体" w:cs="黑体"/>
                <w:b w:val="0"/>
                <w:bCs w:val="0"/>
                <w:color w:val="000000"/>
                <w:kern w:val="2"/>
                <w:sz w:val="28"/>
                <w:szCs w:val="28"/>
                <w:highlight w:val="none"/>
                <w:lang w:val="en-US" w:eastAsia="zh-CN" w:bidi="zh-CN"/>
              </w:rPr>
              <w:t>90-100分</w:t>
            </w:r>
          </w:p>
        </w:tc>
        <w:tc>
          <w:tcPr>
            <w:tcW w:w="812" w:type="pct"/>
            <w:noWrap w:val="0"/>
            <w:vAlign w:val="center"/>
          </w:tcPr>
          <w:p w14:paraId="6E7ABDEF">
            <w:pPr>
              <w:pStyle w:val="20"/>
              <w:jc w:val="center"/>
              <w:rPr>
                <w:rFonts w:hint="eastAsia" w:ascii="黑体" w:hAnsi="黑体" w:eastAsia="黑体" w:cs="黑体"/>
                <w:b w:val="0"/>
                <w:bCs w:val="0"/>
                <w:color w:val="000000"/>
                <w:kern w:val="2"/>
                <w:sz w:val="28"/>
                <w:szCs w:val="28"/>
                <w:highlight w:val="none"/>
                <w:lang w:val="en-US" w:eastAsia="zh-CN" w:bidi="zh-CN"/>
              </w:rPr>
            </w:pPr>
            <w:r>
              <w:rPr>
                <w:rFonts w:hint="eastAsia" w:ascii="黑体" w:hAnsi="黑体" w:eastAsia="黑体" w:cs="黑体"/>
                <w:b w:val="0"/>
                <w:bCs w:val="0"/>
                <w:color w:val="000000"/>
                <w:kern w:val="2"/>
                <w:sz w:val="28"/>
                <w:szCs w:val="28"/>
                <w:highlight w:val="none"/>
                <w:lang w:val="en-US" w:eastAsia="zh-CN" w:bidi="zh-CN"/>
              </w:rPr>
              <w:t>80-89分</w:t>
            </w:r>
          </w:p>
        </w:tc>
        <w:tc>
          <w:tcPr>
            <w:tcW w:w="744" w:type="pct"/>
            <w:noWrap w:val="0"/>
            <w:vAlign w:val="center"/>
          </w:tcPr>
          <w:p w14:paraId="566ED18E">
            <w:pPr>
              <w:pStyle w:val="20"/>
              <w:jc w:val="center"/>
              <w:rPr>
                <w:rFonts w:hint="eastAsia" w:ascii="黑体" w:hAnsi="黑体" w:eastAsia="黑体" w:cs="黑体"/>
                <w:b w:val="0"/>
                <w:bCs w:val="0"/>
                <w:color w:val="000000"/>
                <w:kern w:val="2"/>
                <w:sz w:val="28"/>
                <w:szCs w:val="28"/>
                <w:highlight w:val="none"/>
                <w:lang w:val="en-US" w:eastAsia="zh-CN" w:bidi="zh-CN"/>
              </w:rPr>
            </w:pPr>
            <w:r>
              <w:rPr>
                <w:rFonts w:hint="eastAsia" w:ascii="黑体" w:hAnsi="黑体" w:eastAsia="黑体" w:cs="黑体"/>
                <w:b w:val="0"/>
                <w:bCs w:val="0"/>
                <w:color w:val="000000"/>
                <w:kern w:val="2"/>
                <w:sz w:val="28"/>
                <w:szCs w:val="28"/>
                <w:highlight w:val="none"/>
                <w:lang w:val="en-US" w:eastAsia="zh-CN" w:bidi="zh-CN"/>
              </w:rPr>
              <w:t>70-79分</w:t>
            </w:r>
          </w:p>
        </w:tc>
        <w:tc>
          <w:tcPr>
            <w:tcW w:w="783" w:type="pct"/>
            <w:noWrap w:val="0"/>
            <w:vAlign w:val="center"/>
          </w:tcPr>
          <w:p w14:paraId="3D11A1F0">
            <w:pPr>
              <w:pStyle w:val="20"/>
              <w:jc w:val="center"/>
              <w:rPr>
                <w:rFonts w:hint="eastAsia" w:ascii="黑体" w:hAnsi="黑体" w:eastAsia="黑体" w:cs="黑体"/>
                <w:b w:val="0"/>
                <w:bCs w:val="0"/>
                <w:color w:val="000000"/>
                <w:kern w:val="2"/>
                <w:sz w:val="28"/>
                <w:szCs w:val="28"/>
                <w:highlight w:val="none"/>
                <w:lang w:val="en-US" w:eastAsia="zh-CN" w:bidi="zh-CN"/>
              </w:rPr>
            </w:pPr>
            <w:r>
              <w:rPr>
                <w:rFonts w:hint="eastAsia" w:ascii="黑体" w:hAnsi="黑体" w:eastAsia="黑体" w:cs="黑体"/>
                <w:b w:val="0"/>
                <w:bCs w:val="0"/>
                <w:color w:val="000000"/>
                <w:kern w:val="2"/>
                <w:sz w:val="28"/>
                <w:szCs w:val="28"/>
                <w:highlight w:val="none"/>
                <w:lang w:val="en-US" w:eastAsia="zh-CN" w:bidi="zh-CN"/>
              </w:rPr>
              <w:t>60-69分</w:t>
            </w:r>
          </w:p>
        </w:tc>
        <w:tc>
          <w:tcPr>
            <w:tcW w:w="716" w:type="pct"/>
            <w:noWrap w:val="0"/>
            <w:vAlign w:val="center"/>
          </w:tcPr>
          <w:p w14:paraId="19A49E1B">
            <w:pPr>
              <w:pStyle w:val="20"/>
              <w:jc w:val="center"/>
              <w:rPr>
                <w:rFonts w:hint="eastAsia" w:ascii="黑体" w:hAnsi="黑体" w:eastAsia="黑体" w:cs="黑体"/>
                <w:b w:val="0"/>
                <w:bCs w:val="0"/>
                <w:color w:val="000000"/>
                <w:kern w:val="2"/>
                <w:sz w:val="28"/>
                <w:szCs w:val="28"/>
                <w:highlight w:val="none"/>
                <w:lang w:val="en-US" w:eastAsia="zh-CN" w:bidi="zh-CN"/>
              </w:rPr>
            </w:pPr>
            <w:r>
              <w:rPr>
                <w:rFonts w:hint="eastAsia" w:ascii="黑体" w:hAnsi="黑体" w:eastAsia="黑体" w:cs="黑体"/>
                <w:b w:val="0"/>
                <w:bCs w:val="0"/>
                <w:color w:val="000000"/>
                <w:kern w:val="2"/>
                <w:sz w:val="28"/>
                <w:szCs w:val="28"/>
                <w:highlight w:val="none"/>
                <w:lang w:val="en-US" w:eastAsia="zh-CN" w:bidi="zh-CN"/>
              </w:rPr>
              <w:t>0-59分</w:t>
            </w:r>
          </w:p>
        </w:tc>
      </w:tr>
      <w:tr w14:paraId="55816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42" w:hRule="atLeast"/>
          <w:jc w:val="center"/>
        </w:trPr>
        <w:tc>
          <w:tcPr>
            <w:tcW w:w="1143" w:type="pct"/>
            <w:noWrap w:val="0"/>
            <w:vAlign w:val="center"/>
          </w:tcPr>
          <w:p w14:paraId="299012E1">
            <w:pPr>
              <w:pStyle w:val="20"/>
              <w:jc w:val="center"/>
              <w:rPr>
                <w:rFonts w:hint="eastAsia" w:ascii="黑体" w:hAnsi="黑体" w:eastAsia="黑体" w:cs="黑体"/>
                <w:b w:val="0"/>
                <w:bCs w:val="0"/>
                <w:color w:val="000000"/>
                <w:kern w:val="2"/>
                <w:sz w:val="28"/>
                <w:szCs w:val="28"/>
                <w:highlight w:val="none"/>
                <w:lang w:val="en-US" w:eastAsia="zh-CN" w:bidi="zh-CN"/>
              </w:rPr>
            </w:pPr>
            <w:r>
              <w:rPr>
                <w:rFonts w:hint="eastAsia" w:ascii="黑体" w:hAnsi="黑体" w:eastAsia="黑体" w:cs="黑体"/>
                <w:b w:val="0"/>
                <w:bCs w:val="0"/>
                <w:color w:val="000000"/>
                <w:kern w:val="2"/>
                <w:sz w:val="28"/>
                <w:szCs w:val="28"/>
                <w:highlight w:val="none"/>
                <w:lang w:val="en-US" w:eastAsia="zh-CN" w:bidi="zh-CN"/>
              </w:rPr>
              <w:t>分级</w:t>
            </w:r>
          </w:p>
        </w:tc>
        <w:tc>
          <w:tcPr>
            <w:tcW w:w="798" w:type="pct"/>
            <w:noWrap w:val="0"/>
            <w:vAlign w:val="center"/>
          </w:tcPr>
          <w:p w14:paraId="50EFC4CB">
            <w:pPr>
              <w:pStyle w:val="20"/>
              <w:jc w:val="center"/>
              <w:rPr>
                <w:rFonts w:hint="eastAsia" w:ascii="黑体" w:hAnsi="黑体" w:eastAsia="黑体" w:cs="黑体"/>
                <w:b w:val="0"/>
                <w:bCs w:val="0"/>
                <w:color w:val="000000"/>
                <w:kern w:val="2"/>
                <w:sz w:val="28"/>
                <w:szCs w:val="28"/>
                <w:highlight w:val="none"/>
                <w:lang w:val="en-US" w:eastAsia="zh-CN" w:bidi="zh-CN"/>
              </w:rPr>
            </w:pPr>
            <w:r>
              <w:rPr>
                <w:rFonts w:hint="eastAsia" w:ascii="黑体" w:hAnsi="黑体" w:eastAsia="黑体" w:cs="黑体"/>
                <w:b w:val="0"/>
                <w:bCs w:val="0"/>
                <w:color w:val="000000"/>
                <w:kern w:val="2"/>
                <w:sz w:val="28"/>
                <w:szCs w:val="28"/>
                <w:highlight w:val="none"/>
                <w:lang w:val="en-US" w:eastAsia="zh-CN" w:bidi="zh-CN"/>
              </w:rPr>
              <w:t>优秀</w:t>
            </w:r>
          </w:p>
        </w:tc>
        <w:tc>
          <w:tcPr>
            <w:tcW w:w="812" w:type="pct"/>
            <w:noWrap w:val="0"/>
            <w:vAlign w:val="center"/>
          </w:tcPr>
          <w:p w14:paraId="33A86634">
            <w:pPr>
              <w:pStyle w:val="20"/>
              <w:jc w:val="center"/>
              <w:rPr>
                <w:rFonts w:hint="eastAsia" w:ascii="黑体" w:hAnsi="黑体" w:eastAsia="黑体" w:cs="黑体"/>
                <w:b w:val="0"/>
                <w:bCs w:val="0"/>
                <w:color w:val="000000"/>
                <w:kern w:val="2"/>
                <w:sz w:val="28"/>
                <w:szCs w:val="28"/>
                <w:highlight w:val="none"/>
                <w:lang w:val="en-US" w:eastAsia="zh-CN" w:bidi="zh-CN"/>
              </w:rPr>
            </w:pPr>
            <w:r>
              <w:rPr>
                <w:rFonts w:hint="eastAsia" w:ascii="黑体" w:hAnsi="黑体" w:eastAsia="黑体" w:cs="黑体"/>
                <w:b w:val="0"/>
                <w:bCs w:val="0"/>
                <w:color w:val="000000"/>
                <w:kern w:val="2"/>
                <w:sz w:val="28"/>
                <w:szCs w:val="28"/>
                <w:highlight w:val="none"/>
                <w:lang w:val="en-US" w:eastAsia="zh-CN" w:bidi="zh-CN"/>
              </w:rPr>
              <w:t>良好</w:t>
            </w:r>
          </w:p>
        </w:tc>
        <w:tc>
          <w:tcPr>
            <w:tcW w:w="744" w:type="pct"/>
            <w:noWrap w:val="0"/>
            <w:vAlign w:val="center"/>
          </w:tcPr>
          <w:p w14:paraId="135BD445">
            <w:pPr>
              <w:pStyle w:val="20"/>
              <w:jc w:val="center"/>
              <w:rPr>
                <w:rFonts w:hint="eastAsia" w:ascii="黑体" w:hAnsi="黑体" w:eastAsia="黑体" w:cs="黑体"/>
                <w:b w:val="0"/>
                <w:bCs w:val="0"/>
                <w:color w:val="000000"/>
                <w:kern w:val="2"/>
                <w:sz w:val="28"/>
                <w:szCs w:val="28"/>
                <w:highlight w:val="none"/>
                <w:lang w:val="en-US" w:eastAsia="zh-CN" w:bidi="zh-CN"/>
              </w:rPr>
            </w:pPr>
            <w:r>
              <w:rPr>
                <w:rFonts w:hint="eastAsia" w:ascii="黑体" w:hAnsi="黑体" w:eastAsia="黑体" w:cs="黑体"/>
                <w:b w:val="0"/>
                <w:bCs w:val="0"/>
                <w:color w:val="000000"/>
                <w:kern w:val="2"/>
                <w:sz w:val="28"/>
                <w:szCs w:val="28"/>
                <w:highlight w:val="none"/>
                <w:lang w:val="en-US" w:eastAsia="zh-CN" w:bidi="zh-CN"/>
              </w:rPr>
              <w:t>一般</w:t>
            </w:r>
          </w:p>
        </w:tc>
        <w:tc>
          <w:tcPr>
            <w:tcW w:w="783" w:type="pct"/>
            <w:noWrap w:val="0"/>
            <w:vAlign w:val="center"/>
          </w:tcPr>
          <w:p w14:paraId="52432E3C">
            <w:pPr>
              <w:pStyle w:val="20"/>
              <w:jc w:val="center"/>
              <w:rPr>
                <w:rFonts w:hint="eastAsia" w:ascii="黑体" w:hAnsi="黑体" w:eastAsia="黑体" w:cs="黑体"/>
                <w:b w:val="0"/>
                <w:bCs w:val="0"/>
                <w:color w:val="000000"/>
                <w:kern w:val="2"/>
                <w:sz w:val="28"/>
                <w:szCs w:val="28"/>
                <w:highlight w:val="none"/>
                <w:lang w:val="en-US" w:eastAsia="zh-CN" w:bidi="zh-CN"/>
              </w:rPr>
            </w:pPr>
            <w:r>
              <w:rPr>
                <w:rFonts w:hint="eastAsia" w:ascii="黑体" w:hAnsi="黑体" w:eastAsia="黑体" w:cs="黑体"/>
                <w:b w:val="0"/>
                <w:bCs w:val="0"/>
                <w:color w:val="000000"/>
                <w:kern w:val="2"/>
                <w:sz w:val="28"/>
                <w:szCs w:val="28"/>
                <w:highlight w:val="none"/>
                <w:lang w:val="en-US" w:eastAsia="zh-CN" w:bidi="zh-CN"/>
              </w:rPr>
              <w:t>合格</w:t>
            </w:r>
          </w:p>
        </w:tc>
        <w:tc>
          <w:tcPr>
            <w:tcW w:w="716" w:type="pct"/>
            <w:noWrap w:val="0"/>
            <w:vAlign w:val="center"/>
          </w:tcPr>
          <w:p w14:paraId="0B7C0BAE">
            <w:pPr>
              <w:pStyle w:val="20"/>
              <w:jc w:val="center"/>
              <w:rPr>
                <w:rFonts w:hint="eastAsia" w:ascii="黑体" w:hAnsi="黑体" w:eastAsia="黑体" w:cs="黑体"/>
                <w:b w:val="0"/>
                <w:bCs w:val="0"/>
                <w:color w:val="000000"/>
                <w:kern w:val="2"/>
                <w:sz w:val="28"/>
                <w:szCs w:val="28"/>
                <w:highlight w:val="none"/>
                <w:lang w:val="en-US" w:eastAsia="zh-CN" w:bidi="zh-CN"/>
              </w:rPr>
            </w:pPr>
            <w:r>
              <w:rPr>
                <w:rFonts w:hint="eastAsia" w:ascii="黑体" w:hAnsi="黑体" w:eastAsia="黑体" w:cs="黑体"/>
                <w:b w:val="0"/>
                <w:bCs w:val="0"/>
                <w:color w:val="000000"/>
                <w:kern w:val="2"/>
                <w:sz w:val="28"/>
                <w:szCs w:val="28"/>
                <w:highlight w:val="none"/>
                <w:lang w:val="en-US" w:eastAsia="zh-CN" w:bidi="zh-CN"/>
              </w:rPr>
              <w:t>不合格</w:t>
            </w:r>
          </w:p>
        </w:tc>
      </w:tr>
    </w:tbl>
    <w:p w14:paraId="7975745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kern w:val="2"/>
          <w:sz w:val="32"/>
          <w:szCs w:val="32"/>
          <w:highlight w:val="none"/>
          <w:lang w:val="en-US" w:eastAsia="zh-CN" w:bidi="zh-CN"/>
        </w:rPr>
      </w:pPr>
      <w:r>
        <w:rPr>
          <w:rFonts w:hint="eastAsia" w:ascii="仿宋_GB2312" w:hAnsi="仿宋_GB2312" w:eastAsia="仿宋_GB2312" w:cs="仿宋_GB2312"/>
          <w:b w:val="0"/>
          <w:bCs w:val="0"/>
          <w:color w:val="000000"/>
          <w:kern w:val="2"/>
          <w:sz w:val="32"/>
          <w:szCs w:val="32"/>
          <w:highlight w:val="none"/>
          <w:lang w:val="en-US" w:eastAsia="zh-CN" w:bidi="zh-CN"/>
        </w:rPr>
        <w:t>4.甲方对乙方每季度进行履约评价考核。根据履约评价考核结果，相应调整该批次结算价格：</w:t>
      </w:r>
    </w:p>
    <w:p w14:paraId="05D9D36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kern w:val="2"/>
          <w:sz w:val="32"/>
          <w:szCs w:val="32"/>
          <w:highlight w:val="none"/>
          <w:lang w:val="en-US" w:eastAsia="zh-CN" w:bidi="zh-CN"/>
        </w:rPr>
      </w:pPr>
      <w:r>
        <w:rPr>
          <w:rFonts w:hint="eastAsia" w:ascii="仿宋_GB2312" w:hAnsi="仿宋_GB2312" w:eastAsia="仿宋_GB2312" w:cs="仿宋_GB2312"/>
          <w:b w:val="0"/>
          <w:bCs w:val="0"/>
          <w:color w:val="000000"/>
          <w:kern w:val="2"/>
          <w:sz w:val="32"/>
          <w:szCs w:val="32"/>
          <w:highlight w:val="none"/>
          <w:lang w:val="en-US" w:eastAsia="zh-CN" w:bidi="zh-CN"/>
        </w:rPr>
        <w:t>（1）评价等级为不合格的，扣除该季度结算含税总价10%；</w:t>
      </w:r>
    </w:p>
    <w:p w14:paraId="162824D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kern w:val="2"/>
          <w:sz w:val="32"/>
          <w:szCs w:val="32"/>
          <w:highlight w:val="none"/>
          <w:lang w:val="en-US" w:eastAsia="zh-CN" w:bidi="zh-CN"/>
        </w:rPr>
      </w:pPr>
      <w:r>
        <w:rPr>
          <w:rFonts w:hint="eastAsia" w:ascii="仿宋_GB2312" w:hAnsi="仿宋_GB2312" w:eastAsia="仿宋_GB2312" w:cs="仿宋_GB2312"/>
          <w:b w:val="0"/>
          <w:bCs w:val="0"/>
          <w:color w:val="000000"/>
          <w:kern w:val="2"/>
          <w:sz w:val="32"/>
          <w:szCs w:val="32"/>
          <w:highlight w:val="none"/>
          <w:lang w:val="en-US" w:eastAsia="zh-CN" w:bidi="zh-CN"/>
        </w:rPr>
        <w:t>（2）评价等级为一般/合格的，扣除该季度结算含税总价5%；</w:t>
      </w:r>
    </w:p>
    <w:p w14:paraId="003C570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kern w:val="2"/>
          <w:sz w:val="32"/>
          <w:szCs w:val="32"/>
          <w:highlight w:val="none"/>
          <w:lang w:val="en-US" w:eastAsia="zh-CN" w:bidi="zh-CN"/>
        </w:rPr>
      </w:pPr>
      <w:r>
        <w:rPr>
          <w:rFonts w:hint="eastAsia" w:ascii="仿宋_GB2312" w:hAnsi="仿宋_GB2312" w:eastAsia="仿宋_GB2312" w:cs="仿宋_GB2312"/>
          <w:b w:val="0"/>
          <w:bCs w:val="0"/>
          <w:color w:val="000000"/>
          <w:kern w:val="2"/>
          <w:sz w:val="32"/>
          <w:szCs w:val="32"/>
          <w:highlight w:val="none"/>
          <w:lang w:val="en-US" w:eastAsia="zh-CN" w:bidi="zh-CN"/>
        </w:rPr>
        <w:t>（3）评价等级为良好及以上，不扣款。</w:t>
      </w:r>
    </w:p>
    <w:p w14:paraId="2BD2DC66">
      <w:pPr>
        <w:pStyle w:val="18"/>
        <w:numPr>
          <w:ilvl w:val="0"/>
          <w:numId w:val="0"/>
        </w:numPr>
        <w:spacing w:line="560" w:lineRule="exact"/>
        <w:ind w:firstLine="640" w:firstLineChars="200"/>
        <w:jc w:val="both"/>
        <w:rPr>
          <w:rFonts w:hint="eastAsia" w:ascii="仿宋_GB2312" w:hAnsi="仿宋_GB2312" w:eastAsia="仿宋_GB2312" w:cs="仿宋_GB2312"/>
          <w:b w:val="0"/>
          <w:bCs w:val="0"/>
          <w:color w:val="000000"/>
          <w:kern w:val="2"/>
          <w:sz w:val="32"/>
          <w:szCs w:val="32"/>
          <w:highlight w:val="none"/>
          <w:lang w:val="en-US" w:eastAsia="zh-CN" w:bidi="zh-CN"/>
        </w:rPr>
      </w:pPr>
      <w:r>
        <w:rPr>
          <w:rFonts w:hint="eastAsia" w:ascii="仿宋_GB2312" w:hAnsi="仿宋_GB2312" w:eastAsia="仿宋_GB2312" w:cs="仿宋_GB2312"/>
          <w:b w:val="0"/>
          <w:bCs w:val="0"/>
          <w:color w:val="000000"/>
          <w:kern w:val="2"/>
          <w:sz w:val="32"/>
          <w:szCs w:val="32"/>
          <w:highlight w:val="none"/>
          <w:lang w:val="en-US" w:eastAsia="zh-CN" w:bidi="zh-CN"/>
        </w:rPr>
        <w:t>5.结算资料提交：每季度结束后10个工作日内，乙方整理当期全部验收确认单、季度结算明细表、等额增值税专用发票提交甲方申请付款。甲方收齐完整合规结算资料后15个工作日内完成审核，审核无误后按内部财务流程支付当期款项。</w:t>
      </w:r>
    </w:p>
    <w:p w14:paraId="1503D3AC">
      <w:pPr>
        <w:pStyle w:val="18"/>
        <w:numPr>
          <w:ilvl w:val="0"/>
          <w:numId w:val="0"/>
        </w:numPr>
        <w:spacing w:line="560" w:lineRule="exact"/>
        <w:ind w:firstLine="640" w:firstLineChars="200"/>
        <w:jc w:val="both"/>
        <w:rPr>
          <w:rFonts w:hint="eastAsia" w:ascii="仿宋_GB2312" w:hAnsi="仿宋_GB2312" w:eastAsia="仿宋_GB2312" w:cs="仿宋_GB2312"/>
          <w:b w:val="0"/>
          <w:bCs w:val="0"/>
          <w:color w:val="000000"/>
          <w:kern w:val="2"/>
          <w:sz w:val="32"/>
          <w:szCs w:val="32"/>
          <w:highlight w:val="none"/>
          <w:lang w:val="en-US" w:eastAsia="zh-CN" w:bidi="zh-CN"/>
        </w:rPr>
      </w:pPr>
      <w:r>
        <w:rPr>
          <w:rFonts w:hint="eastAsia" w:ascii="仿宋_GB2312" w:hAnsi="仿宋_GB2312" w:eastAsia="仿宋_GB2312" w:cs="仿宋_GB2312"/>
          <w:b w:val="0"/>
          <w:bCs w:val="0"/>
          <w:color w:val="000000"/>
          <w:kern w:val="2"/>
          <w:sz w:val="32"/>
          <w:szCs w:val="32"/>
          <w:highlight w:val="none"/>
          <w:lang w:val="en-US" w:eastAsia="zh-CN" w:bidi="zh-CN"/>
        </w:rPr>
        <w:t>乙方收款账户信息：</w:t>
      </w:r>
    </w:p>
    <w:p w14:paraId="02835AE6">
      <w:pPr>
        <w:pStyle w:val="18"/>
        <w:numPr>
          <w:ilvl w:val="0"/>
          <w:numId w:val="0"/>
        </w:numPr>
        <w:spacing w:line="560" w:lineRule="exact"/>
        <w:ind w:firstLine="640" w:firstLineChars="200"/>
        <w:jc w:val="both"/>
        <w:rPr>
          <w:rFonts w:hint="eastAsia" w:ascii="仿宋_GB2312" w:hAnsi="仿宋_GB2312" w:eastAsia="仿宋_GB2312" w:cs="仿宋_GB2312"/>
          <w:b w:val="0"/>
          <w:bCs w:val="0"/>
          <w:color w:val="000000"/>
          <w:kern w:val="2"/>
          <w:sz w:val="32"/>
          <w:szCs w:val="32"/>
          <w:highlight w:val="none"/>
          <w:lang w:val="en-US" w:eastAsia="zh-CN" w:bidi="zh-CN"/>
        </w:rPr>
      </w:pPr>
      <w:r>
        <w:rPr>
          <w:rFonts w:hint="eastAsia" w:ascii="仿宋_GB2312" w:hAnsi="仿宋_GB2312" w:eastAsia="仿宋_GB2312" w:cs="仿宋_GB2312"/>
          <w:b w:val="0"/>
          <w:bCs w:val="0"/>
          <w:color w:val="000000"/>
          <w:kern w:val="2"/>
          <w:sz w:val="32"/>
          <w:szCs w:val="32"/>
          <w:highlight w:val="none"/>
          <w:lang w:val="en-US" w:eastAsia="zh-CN" w:bidi="zh-CN"/>
        </w:rPr>
        <w:t>户名：</w:t>
      </w:r>
    </w:p>
    <w:p w14:paraId="79222EBA">
      <w:pPr>
        <w:pStyle w:val="18"/>
        <w:numPr>
          <w:ilvl w:val="0"/>
          <w:numId w:val="0"/>
        </w:numPr>
        <w:spacing w:line="560" w:lineRule="exact"/>
        <w:ind w:firstLine="640" w:firstLineChars="200"/>
        <w:jc w:val="both"/>
        <w:rPr>
          <w:rFonts w:hint="eastAsia" w:ascii="仿宋_GB2312" w:hAnsi="仿宋_GB2312" w:eastAsia="仿宋_GB2312" w:cs="仿宋_GB2312"/>
          <w:b w:val="0"/>
          <w:bCs w:val="0"/>
          <w:color w:val="000000"/>
          <w:kern w:val="2"/>
          <w:sz w:val="32"/>
          <w:szCs w:val="32"/>
          <w:highlight w:val="none"/>
          <w:lang w:val="en-US" w:eastAsia="zh-CN" w:bidi="zh-CN"/>
        </w:rPr>
      </w:pPr>
      <w:r>
        <w:rPr>
          <w:rFonts w:hint="eastAsia" w:ascii="仿宋_GB2312" w:hAnsi="仿宋_GB2312" w:eastAsia="仿宋_GB2312" w:cs="仿宋_GB2312"/>
          <w:b w:val="0"/>
          <w:bCs w:val="0"/>
          <w:color w:val="000000"/>
          <w:kern w:val="2"/>
          <w:sz w:val="32"/>
          <w:szCs w:val="32"/>
          <w:highlight w:val="none"/>
          <w:lang w:val="en-US" w:eastAsia="zh-CN" w:bidi="zh-CN"/>
        </w:rPr>
        <w:t>开户行：</w:t>
      </w:r>
    </w:p>
    <w:p w14:paraId="354953EA">
      <w:pPr>
        <w:pStyle w:val="18"/>
        <w:numPr>
          <w:ilvl w:val="0"/>
          <w:numId w:val="0"/>
        </w:numPr>
        <w:spacing w:line="560" w:lineRule="exact"/>
        <w:ind w:firstLine="640" w:firstLineChars="200"/>
        <w:jc w:val="both"/>
        <w:rPr>
          <w:rFonts w:hint="eastAsia" w:ascii="仿宋_GB2312" w:hAnsi="仿宋_GB2312" w:eastAsia="仿宋_GB2312" w:cs="仿宋_GB2312"/>
          <w:b w:val="0"/>
          <w:bCs w:val="0"/>
          <w:color w:val="000000"/>
          <w:kern w:val="2"/>
          <w:sz w:val="32"/>
          <w:szCs w:val="32"/>
          <w:highlight w:val="none"/>
          <w:lang w:val="en-US" w:eastAsia="zh-CN" w:bidi="zh-CN"/>
        </w:rPr>
      </w:pPr>
      <w:r>
        <w:rPr>
          <w:rFonts w:hint="eastAsia" w:ascii="仿宋_GB2312" w:hAnsi="仿宋_GB2312" w:eastAsia="仿宋_GB2312" w:cs="仿宋_GB2312"/>
          <w:b w:val="0"/>
          <w:bCs w:val="0"/>
          <w:color w:val="000000"/>
          <w:kern w:val="2"/>
          <w:sz w:val="32"/>
          <w:szCs w:val="32"/>
          <w:highlight w:val="none"/>
          <w:lang w:val="en-US" w:eastAsia="zh-CN" w:bidi="zh-CN"/>
        </w:rPr>
        <w:t>银行账号：</w:t>
      </w:r>
    </w:p>
    <w:p w14:paraId="191DC640">
      <w:pPr>
        <w:pStyle w:val="17"/>
        <w:numPr>
          <w:ilvl w:val="0"/>
          <w:numId w:val="0"/>
        </w:numPr>
        <w:spacing w:line="560" w:lineRule="exact"/>
        <w:ind w:firstLine="640" w:firstLineChars="200"/>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7.甲方开票信息</w:t>
      </w:r>
    </w:p>
    <w:p w14:paraId="4773205F">
      <w:pPr>
        <w:pStyle w:val="17"/>
        <w:numPr>
          <w:ilvl w:val="0"/>
          <w:numId w:val="0"/>
        </w:numPr>
        <w:spacing w:line="560" w:lineRule="exact"/>
        <w:ind w:firstLine="640" w:firstLineChars="200"/>
        <w:rPr>
          <w:rFonts w:hint="default" w:ascii="仿宋_GB2312" w:hAnsi="仿宋_GB2312" w:eastAsia="仿宋_GB2312" w:cs="仿宋_GB2312"/>
          <w:color w:val="000000"/>
          <w:sz w:val="32"/>
          <w:szCs w:val="32"/>
          <w:highlight w:val="none"/>
          <w:lang w:val="en-US" w:eastAsia="zh-CN"/>
        </w:rPr>
      </w:pPr>
      <w:r>
        <w:rPr>
          <w:rFonts w:hint="default" w:ascii="仿宋_GB2312" w:hAnsi="仿宋_GB2312" w:eastAsia="仿宋_GB2312" w:cs="仿宋_GB2312"/>
          <w:color w:val="000000"/>
          <w:sz w:val="32"/>
          <w:szCs w:val="32"/>
          <w:highlight w:val="none"/>
          <w:lang w:val="en-US" w:eastAsia="zh-CN"/>
        </w:rPr>
        <w:t>公司名称：深圳深港科技创新合作区发展有限公司</w:t>
      </w:r>
    </w:p>
    <w:p w14:paraId="33E7CF29">
      <w:pPr>
        <w:pStyle w:val="17"/>
        <w:numPr>
          <w:ilvl w:val="0"/>
          <w:numId w:val="0"/>
        </w:numPr>
        <w:spacing w:line="560" w:lineRule="exact"/>
        <w:ind w:firstLine="640" w:firstLineChars="200"/>
        <w:rPr>
          <w:rFonts w:hint="default" w:ascii="仿宋_GB2312" w:hAnsi="仿宋_GB2312" w:eastAsia="仿宋_GB2312" w:cs="仿宋_GB2312"/>
          <w:color w:val="000000"/>
          <w:sz w:val="32"/>
          <w:szCs w:val="32"/>
          <w:highlight w:val="none"/>
          <w:lang w:val="en-US" w:eastAsia="zh-CN"/>
        </w:rPr>
      </w:pPr>
      <w:r>
        <w:rPr>
          <w:rFonts w:hint="default" w:ascii="仿宋_GB2312" w:hAnsi="仿宋_GB2312" w:eastAsia="仿宋_GB2312" w:cs="仿宋_GB2312"/>
          <w:color w:val="000000"/>
          <w:sz w:val="32"/>
          <w:szCs w:val="32"/>
          <w:highlight w:val="none"/>
          <w:lang w:val="en-US" w:eastAsia="zh-CN"/>
        </w:rPr>
        <w:t>纳税人识别号：</w:t>
      </w:r>
      <w:r>
        <w:rPr>
          <w:rFonts w:hint="default" w:ascii="仿宋_GB2312" w:hAnsi="仿宋_GB2312" w:eastAsia="仿宋_GB2312" w:cs="仿宋_GB2312"/>
          <w:color w:val="000000"/>
          <w:sz w:val="32"/>
          <w:szCs w:val="32"/>
          <w:highlight w:val="none"/>
          <w:lang w:val="en-US"/>
        </w:rPr>
        <w:t>91440300MA5FCY075K</w:t>
      </w:r>
    </w:p>
    <w:p w14:paraId="26EEC765">
      <w:pPr>
        <w:pStyle w:val="17"/>
        <w:numPr>
          <w:ilvl w:val="0"/>
          <w:numId w:val="0"/>
        </w:numPr>
        <w:spacing w:line="560" w:lineRule="exact"/>
        <w:ind w:firstLine="640" w:firstLineChars="200"/>
        <w:rPr>
          <w:rFonts w:hint="default" w:ascii="仿宋_GB2312" w:hAnsi="仿宋_GB2312" w:eastAsia="仿宋_GB2312" w:cs="仿宋_GB2312"/>
          <w:color w:val="000000"/>
          <w:sz w:val="32"/>
          <w:szCs w:val="32"/>
          <w:highlight w:val="none"/>
          <w:lang w:val="en-US" w:eastAsia="zh-CN"/>
        </w:rPr>
      </w:pPr>
      <w:r>
        <w:rPr>
          <w:rFonts w:hint="default" w:ascii="仿宋_GB2312" w:hAnsi="仿宋_GB2312" w:eastAsia="仿宋_GB2312" w:cs="仿宋_GB2312"/>
          <w:color w:val="000000"/>
          <w:sz w:val="32"/>
          <w:szCs w:val="32"/>
          <w:highlight w:val="none"/>
          <w:lang w:val="en-US" w:eastAsia="zh-CN"/>
        </w:rPr>
        <w:t>开户行及账号：</w:t>
      </w:r>
      <w:r>
        <w:rPr>
          <w:rFonts w:hint="default" w:ascii="仿宋_GB2312" w:hAnsi="仿宋_GB2312" w:eastAsia="仿宋_GB2312" w:cs="仿宋_GB2312"/>
          <w:color w:val="000000"/>
          <w:sz w:val="32"/>
          <w:szCs w:val="32"/>
          <w:highlight w:val="none"/>
          <w:lang w:val="en-US"/>
        </w:rPr>
        <w:t>建行福田保税区支行44250100006600001817</w:t>
      </w:r>
    </w:p>
    <w:p w14:paraId="0B163F41">
      <w:pPr>
        <w:pStyle w:val="17"/>
        <w:numPr>
          <w:ilvl w:val="0"/>
          <w:numId w:val="0"/>
        </w:numPr>
        <w:spacing w:line="560" w:lineRule="exact"/>
        <w:ind w:firstLine="640" w:firstLineChars="200"/>
        <w:rPr>
          <w:rFonts w:hint="eastAsia" w:ascii="仿宋_GB2312" w:hAnsi="仿宋_GB2312" w:eastAsia="仿宋_GB2312" w:cs="仿宋_GB2312"/>
          <w:b w:val="0"/>
          <w:bCs w:val="0"/>
          <w:color w:val="000000"/>
          <w:kern w:val="2"/>
          <w:sz w:val="32"/>
          <w:szCs w:val="32"/>
          <w:highlight w:val="none"/>
          <w:lang w:val="en-US" w:eastAsia="zh-CN" w:bidi="zh-CN"/>
        </w:rPr>
      </w:pPr>
      <w:r>
        <w:rPr>
          <w:rFonts w:hint="default" w:ascii="仿宋_GB2312" w:hAnsi="仿宋_GB2312" w:eastAsia="仿宋_GB2312" w:cs="仿宋_GB2312"/>
          <w:color w:val="000000"/>
          <w:sz w:val="32"/>
          <w:szCs w:val="32"/>
          <w:highlight w:val="none"/>
          <w:lang w:val="en-US" w:eastAsia="zh-CN"/>
        </w:rPr>
        <w:t>地址、电话：</w:t>
      </w:r>
      <w:r>
        <w:rPr>
          <w:rFonts w:hint="default" w:ascii="仿宋_GB2312" w:hAnsi="仿宋_GB2312" w:eastAsia="仿宋_GB2312" w:cs="仿宋_GB2312"/>
          <w:color w:val="000000"/>
          <w:sz w:val="32"/>
          <w:szCs w:val="32"/>
          <w:highlight w:val="none"/>
          <w:lang w:val="en-US"/>
        </w:rPr>
        <w:t>深圳市福田区福保街道桃花路3号国电科技现代物流中心2栋7层0755-88898696</w:t>
      </w:r>
    </w:p>
    <w:p w14:paraId="5D8F0E61">
      <w:pPr>
        <w:pStyle w:val="17"/>
        <w:numPr>
          <w:ilvl w:val="0"/>
          <w:numId w:val="1"/>
        </w:numPr>
        <w:spacing w:line="560" w:lineRule="exact"/>
        <w:ind w:left="0" w:leftChars="0" w:firstLine="640" w:firstLineChars="200"/>
        <w:jc w:val="both"/>
        <w:rPr>
          <w:rFonts w:hint="eastAsia"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服务要求</w:t>
      </w:r>
    </w:p>
    <w:p w14:paraId="3859BFD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b w:val="0"/>
          <w:bCs w:val="0"/>
          <w:color w:val="000000"/>
          <w:kern w:val="2"/>
          <w:sz w:val="32"/>
          <w:szCs w:val="32"/>
          <w:highlight w:val="none"/>
          <w:lang w:val="en-US" w:eastAsia="zh-CN" w:bidi="zh-CN"/>
        </w:rPr>
        <w:t>1.</w:t>
      </w:r>
      <w:r>
        <w:rPr>
          <w:rFonts w:hint="default" w:ascii="仿宋_GB2312" w:hAnsi="仿宋_GB2312" w:eastAsia="仿宋_GB2312" w:cs="仿宋_GB2312"/>
          <w:b w:val="0"/>
          <w:bCs w:val="0"/>
          <w:color w:val="000000"/>
          <w:kern w:val="2"/>
          <w:sz w:val="32"/>
          <w:szCs w:val="32"/>
          <w:highlight w:val="none"/>
          <w:lang w:val="en-US" w:eastAsia="zh-CN" w:bidi="zh-CN"/>
        </w:rPr>
        <w:t>人员配置要求</w:t>
      </w:r>
      <w:r>
        <w:rPr>
          <w:rFonts w:hint="eastAsia" w:ascii="仿宋_GB2312" w:hAnsi="仿宋_GB2312" w:eastAsia="仿宋_GB2312" w:cs="仿宋_GB2312"/>
          <w:b w:val="0"/>
          <w:bCs w:val="0"/>
          <w:color w:val="000000"/>
          <w:kern w:val="2"/>
          <w:sz w:val="32"/>
          <w:szCs w:val="32"/>
          <w:highlight w:val="none"/>
          <w:lang w:val="en-US" w:eastAsia="zh-CN" w:bidi="zh-CN"/>
        </w:rPr>
        <w:t>：</w:t>
      </w:r>
      <w:r>
        <w:rPr>
          <w:rFonts w:hint="default" w:ascii="仿宋_GB2312" w:hAnsi="仿宋_GB2312" w:eastAsia="仿宋_GB2312" w:cs="仿宋_GB2312"/>
          <w:b w:val="0"/>
          <w:bCs w:val="0"/>
          <w:color w:val="000000"/>
          <w:kern w:val="2"/>
          <w:sz w:val="32"/>
          <w:szCs w:val="32"/>
          <w:highlight w:val="none"/>
          <w:lang w:val="en-US" w:eastAsia="zh-CN" w:bidi="zh-CN"/>
        </w:rPr>
        <w:t>乙方固定配置专属项目团队</w:t>
      </w:r>
      <w:r>
        <w:rPr>
          <w:rFonts w:hint="eastAsia" w:ascii="仿宋_GB2312" w:hAnsi="仿宋_GB2312" w:eastAsia="仿宋_GB2312" w:cs="仿宋_GB2312"/>
          <w:b w:val="0"/>
          <w:bCs w:val="0"/>
          <w:color w:val="000000"/>
          <w:kern w:val="2"/>
          <w:sz w:val="32"/>
          <w:szCs w:val="32"/>
          <w:highlight w:val="none"/>
          <w:lang w:val="en-US" w:eastAsia="zh-CN" w:bidi="zh-CN"/>
        </w:rPr>
        <w:t>，包含</w:t>
      </w:r>
      <w:r>
        <w:rPr>
          <w:rFonts w:hint="default" w:ascii="仿宋_GB2312" w:hAnsi="仿宋_GB2312" w:eastAsia="仿宋_GB2312" w:cs="仿宋_GB2312"/>
          <w:b w:val="0"/>
          <w:bCs w:val="0"/>
          <w:color w:val="000000"/>
          <w:kern w:val="2"/>
          <w:sz w:val="32"/>
          <w:szCs w:val="32"/>
          <w:highlight w:val="none"/>
          <w:lang w:val="en-US" w:eastAsia="zh-CN" w:bidi="zh-CN"/>
        </w:rPr>
        <w:t>项目负责人1名（具备3年以上政务/产业园区物料设计经验）、资深设计师2名、对接专员1名；团队成员应为乙方自有员工或与乙方签订劳动合同的人员，提供近3个月社保证明，服务期内核心人员保持稳定，如需更换，提前10个工作日书面告知甲方，提供同等资质人员备选，经甲方书面同意后方可更换。</w:t>
      </w:r>
    </w:p>
    <w:p w14:paraId="3537BE20">
      <w:pPr>
        <w:pStyle w:val="18"/>
        <w:numPr>
          <w:ilvl w:val="0"/>
          <w:numId w:val="0"/>
        </w:numPr>
        <w:spacing w:line="560" w:lineRule="exact"/>
        <w:ind w:firstLine="640" w:firstLineChars="200"/>
        <w:jc w:val="both"/>
        <w:rPr>
          <w:rFonts w:hint="default" w:ascii="仿宋_GB2312" w:hAnsi="仿宋_GB2312" w:eastAsia="仿宋_GB2312" w:cs="仿宋_GB2312"/>
          <w:b w:val="0"/>
          <w:bCs w:val="0"/>
          <w:color w:val="000000"/>
          <w:kern w:val="2"/>
          <w:sz w:val="32"/>
          <w:szCs w:val="32"/>
          <w:highlight w:val="none"/>
          <w:lang w:val="en-US" w:eastAsia="zh-CN" w:bidi="zh-CN"/>
        </w:rPr>
      </w:pPr>
      <w:r>
        <w:rPr>
          <w:rFonts w:hint="eastAsia" w:ascii="仿宋_GB2312" w:hAnsi="仿宋_GB2312" w:eastAsia="仿宋_GB2312" w:cs="仿宋_GB2312"/>
          <w:b w:val="0"/>
          <w:bCs w:val="0"/>
          <w:color w:val="000000"/>
          <w:kern w:val="2"/>
          <w:sz w:val="32"/>
          <w:szCs w:val="32"/>
          <w:highlight w:val="none"/>
          <w:lang w:val="en-US" w:eastAsia="zh-CN" w:bidi="zh-CN"/>
        </w:rPr>
        <w:t>2.</w:t>
      </w:r>
      <w:r>
        <w:rPr>
          <w:rFonts w:hint="default" w:ascii="仿宋_GB2312" w:hAnsi="仿宋_GB2312" w:eastAsia="仿宋_GB2312" w:cs="仿宋_GB2312"/>
          <w:b w:val="0"/>
          <w:bCs w:val="0"/>
          <w:color w:val="000000"/>
          <w:kern w:val="2"/>
          <w:sz w:val="32"/>
          <w:szCs w:val="32"/>
          <w:highlight w:val="none"/>
          <w:lang w:val="en-US" w:eastAsia="zh-CN" w:bidi="zh-CN"/>
        </w:rPr>
        <w:t>品牌规范：全部设计物料严格遵循河套深港科技创新合作区、全周期服务平台视觉品牌规范，风格统一、形象专业，符合官方正式物料标准。</w:t>
      </w:r>
    </w:p>
    <w:p w14:paraId="1326937D">
      <w:pPr>
        <w:pStyle w:val="18"/>
        <w:numPr>
          <w:ilvl w:val="0"/>
          <w:numId w:val="0"/>
        </w:numPr>
        <w:spacing w:line="560" w:lineRule="exact"/>
        <w:ind w:firstLine="640" w:firstLineChars="200"/>
        <w:jc w:val="both"/>
        <w:rPr>
          <w:rFonts w:hint="default" w:ascii="仿宋_GB2312" w:hAnsi="仿宋_GB2312" w:eastAsia="仿宋_GB2312" w:cs="仿宋_GB2312"/>
          <w:b w:val="0"/>
          <w:bCs w:val="0"/>
          <w:color w:val="000000"/>
          <w:kern w:val="2"/>
          <w:sz w:val="32"/>
          <w:szCs w:val="32"/>
          <w:highlight w:val="none"/>
          <w:lang w:val="en-US" w:eastAsia="zh-CN" w:bidi="zh-CN"/>
        </w:rPr>
      </w:pPr>
      <w:r>
        <w:rPr>
          <w:rFonts w:hint="eastAsia" w:ascii="仿宋_GB2312" w:hAnsi="仿宋_GB2312" w:eastAsia="仿宋_GB2312" w:cs="仿宋_GB2312"/>
          <w:b w:val="0"/>
          <w:bCs w:val="0"/>
          <w:color w:val="000000"/>
          <w:kern w:val="2"/>
          <w:sz w:val="32"/>
          <w:szCs w:val="32"/>
          <w:highlight w:val="none"/>
          <w:lang w:val="en-US" w:eastAsia="zh-CN" w:bidi="zh-CN"/>
        </w:rPr>
        <w:t>3.</w:t>
      </w:r>
      <w:r>
        <w:rPr>
          <w:rFonts w:hint="default" w:ascii="仿宋_GB2312" w:hAnsi="仿宋_GB2312" w:eastAsia="仿宋_GB2312" w:cs="仿宋_GB2312"/>
          <w:b w:val="0"/>
          <w:bCs w:val="0"/>
          <w:color w:val="000000"/>
          <w:kern w:val="2"/>
          <w:sz w:val="32"/>
          <w:szCs w:val="32"/>
          <w:highlight w:val="none"/>
          <w:lang w:val="en-US" w:eastAsia="zh-CN" w:bidi="zh-CN"/>
        </w:rPr>
        <w:t>交付周期：</w:t>
      </w:r>
    </w:p>
    <w:p w14:paraId="3933C23A">
      <w:pPr>
        <w:pStyle w:val="18"/>
        <w:numPr>
          <w:ilvl w:val="0"/>
          <w:numId w:val="0"/>
        </w:numPr>
        <w:spacing w:line="560" w:lineRule="exact"/>
        <w:ind w:firstLine="640" w:firstLineChars="200"/>
        <w:jc w:val="both"/>
        <w:rPr>
          <w:rFonts w:hint="default" w:ascii="仿宋_GB2312" w:hAnsi="仿宋_GB2312" w:eastAsia="仿宋_GB2312" w:cs="仿宋_GB2312"/>
          <w:b w:val="0"/>
          <w:bCs w:val="0"/>
          <w:color w:val="000000"/>
          <w:kern w:val="2"/>
          <w:sz w:val="32"/>
          <w:szCs w:val="32"/>
          <w:highlight w:val="none"/>
          <w:lang w:val="en-US" w:eastAsia="zh-CN" w:bidi="zh-CN"/>
        </w:rPr>
      </w:pPr>
      <w:r>
        <w:rPr>
          <w:rFonts w:hint="default" w:ascii="仿宋_GB2312" w:hAnsi="仿宋_GB2312" w:eastAsia="仿宋_GB2312" w:cs="仿宋_GB2312"/>
          <w:b w:val="0"/>
          <w:bCs w:val="0"/>
          <w:color w:val="000000"/>
          <w:kern w:val="2"/>
          <w:sz w:val="32"/>
          <w:szCs w:val="32"/>
          <w:highlight w:val="none"/>
          <w:lang w:val="en-US" w:eastAsia="zh-CN" w:bidi="zh-CN"/>
        </w:rPr>
        <w:t>（1）常规物料设计：甲方提供完整素材后3个工作日内提交初稿；</w:t>
      </w:r>
    </w:p>
    <w:p w14:paraId="54F7C6DE">
      <w:pPr>
        <w:pStyle w:val="18"/>
        <w:numPr>
          <w:ilvl w:val="0"/>
          <w:numId w:val="0"/>
        </w:numPr>
        <w:spacing w:line="560" w:lineRule="exact"/>
        <w:ind w:firstLine="640" w:firstLineChars="200"/>
        <w:jc w:val="both"/>
        <w:rPr>
          <w:rFonts w:hint="default" w:ascii="仿宋_GB2312" w:hAnsi="仿宋_GB2312" w:eastAsia="仿宋_GB2312" w:cs="仿宋_GB2312"/>
          <w:b w:val="0"/>
          <w:bCs w:val="0"/>
          <w:color w:val="000000"/>
          <w:kern w:val="2"/>
          <w:sz w:val="32"/>
          <w:szCs w:val="32"/>
          <w:highlight w:val="none"/>
          <w:lang w:val="en-US" w:eastAsia="zh-CN" w:bidi="zh-CN"/>
        </w:rPr>
      </w:pPr>
      <w:r>
        <w:rPr>
          <w:rFonts w:hint="default" w:ascii="仿宋_GB2312" w:hAnsi="仿宋_GB2312" w:eastAsia="仿宋_GB2312" w:cs="仿宋_GB2312"/>
          <w:b w:val="0"/>
          <w:bCs w:val="0"/>
          <w:color w:val="000000"/>
          <w:kern w:val="2"/>
          <w:sz w:val="32"/>
          <w:szCs w:val="32"/>
          <w:highlight w:val="none"/>
          <w:lang w:val="en-US" w:eastAsia="zh-CN" w:bidi="zh-CN"/>
        </w:rPr>
        <w:t>（2）印刷制作：甲方书面确认定稿、打样后5个工作日内完成批量制作并配送到位；</w:t>
      </w:r>
    </w:p>
    <w:p w14:paraId="2FEAAEC1">
      <w:pPr>
        <w:pStyle w:val="18"/>
        <w:numPr>
          <w:ilvl w:val="0"/>
          <w:numId w:val="0"/>
        </w:numPr>
        <w:spacing w:line="560" w:lineRule="exact"/>
        <w:ind w:firstLine="640" w:firstLineChars="200"/>
        <w:jc w:val="both"/>
        <w:rPr>
          <w:rFonts w:hint="default" w:ascii="仿宋_GB2312" w:hAnsi="仿宋_GB2312" w:eastAsia="仿宋_GB2312" w:cs="仿宋_GB2312"/>
          <w:b w:val="0"/>
          <w:bCs w:val="0"/>
          <w:color w:val="000000"/>
          <w:kern w:val="2"/>
          <w:sz w:val="32"/>
          <w:szCs w:val="32"/>
          <w:highlight w:val="none"/>
          <w:lang w:val="en-US" w:eastAsia="zh-CN" w:bidi="zh-CN"/>
        </w:rPr>
      </w:pPr>
      <w:r>
        <w:rPr>
          <w:rFonts w:hint="default" w:ascii="仿宋_GB2312" w:hAnsi="仿宋_GB2312" w:eastAsia="仿宋_GB2312" w:cs="仿宋_GB2312"/>
          <w:b w:val="0"/>
          <w:bCs w:val="0"/>
          <w:color w:val="000000"/>
          <w:kern w:val="2"/>
          <w:sz w:val="32"/>
          <w:szCs w:val="32"/>
          <w:highlight w:val="none"/>
          <w:lang w:val="en-US" w:eastAsia="zh-CN" w:bidi="zh-CN"/>
        </w:rPr>
        <w:t>（3）加急物料：甲乙双方协商加急工期，乙方优先排产、优先打样交付。</w:t>
      </w:r>
    </w:p>
    <w:p w14:paraId="755A1DBB">
      <w:pPr>
        <w:pStyle w:val="18"/>
        <w:numPr>
          <w:ilvl w:val="0"/>
          <w:numId w:val="0"/>
        </w:numPr>
        <w:spacing w:line="560" w:lineRule="exact"/>
        <w:ind w:firstLine="640" w:firstLineChars="200"/>
        <w:jc w:val="both"/>
        <w:rPr>
          <w:rFonts w:hint="default" w:ascii="仿宋_GB2312" w:hAnsi="仿宋_GB2312" w:eastAsia="仿宋_GB2312" w:cs="仿宋_GB2312"/>
          <w:b w:val="0"/>
          <w:bCs w:val="0"/>
          <w:color w:val="000000"/>
          <w:kern w:val="2"/>
          <w:sz w:val="32"/>
          <w:szCs w:val="32"/>
          <w:highlight w:val="none"/>
          <w:lang w:val="en-US" w:eastAsia="zh-CN" w:bidi="zh-CN"/>
        </w:rPr>
      </w:pPr>
      <w:r>
        <w:rPr>
          <w:rFonts w:hint="eastAsia" w:ascii="仿宋_GB2312" w:hAnsi="仿宋_GB2312" w:eastAsia="仿宋_GB2312" w:cs="仿宋_GB2312"/>
          <w:b w:val="0"/>
          <w:bCs w:val="0"/>
          <w:color w:val="000000"/>
          <w:kern w:val="2"/>
          <w:sz w:val="32"/>
          <w:szCs w:val="32"/>
          <w:highlight w:val="none"/>
          <w:lang w:val="en-US" w:eastAsia="zh-CN" w:bidi="zh-CN"/>
        </w:rPr>
        <w:t>4.</w:t>
      </w:r>
      <w:r>
        <w:rPr>
          <w:rFonts w:hint="default" w:ascii="仿宋_GB2312" w:hAnsi="仿宋_GB2312" w:eastAsia="仿宋_GB2312" w:cs="仿宋_GB2312"/>
          <w:b w:val="0"/>
          <w:bCs w:val="0"/>
          <w:color w:val="000000"/>
          <w:kern w:val="2"/>
          <w:sz w:val="32"/>
          <w:szCs w:val="32"/>
          <w:highlight w:val="none"/>
          <w:lang w:val="en-US" w:eastAsia="zh-CN" w:bidi="zh-CN"/>
        </w:rPr>
        <w:t>质量标准：印刷成品画面清晰平整、无褪色、褶皱、污迹、错印、漏印、缺页、色彩偏差，符合国家印刷行业规范；无行业标准的，乙方采用不低于国际通用行业标准执行，并提前向甲方提供标准说明。</w:t>
      </w:r>
    </w:p>
    <w:p w14:paraId="468AE08D">
      <w:pPr>
        <w:pStyle w:val="18"/>
        <w:numPr>
          <w:ilvl w:val="0"/>
          <w:numId w:val="0"/>
        </w:numPr>
        <w:spacing w:line="560" w:lineRule="exact"/>
        <w:ind w:firstLine="640" w:firstLineChars="200"/>
        <w:jc w:val="both"/>
        <w:rPr>
          <w:rFonts w:hint="default" w:ascii="仿宋_GB2312" w:hAnsi="仿宋_GB2312" w:eastAsia="仿宋_GB2312" w:cs="仿宋_GB2312"/>
          <w:b w:val="0"/>
          <w:bCs w:val="0"/>
          <w:color w:val="000000"/>
          <w:kern w:val="2"/>
          <w:sz w:val="32"/>
          <w:szCs w:val="32"/>
          <w:highlight w:val="none"/>
          <w:lang w:val="en-US" w:eastAsia="zh-CN" w:bidi="zh-CN"/>
        </w:rPr>
      </w:pPr>
      <w:r>
        <w:rPr>
          <w:rFonts w:hint="eastAsia" w:ascii="仿宋_GB2312" w:hAnsi="仿宋_GB2312" w:eastAsia="仿宋_GB2312" w:cs="仿宋_GB2312"/>
          <w:b w:val="0"/>
          <w:bCs w:val="0"/>
          <w:color w:val="000000"/>
          <w:kern w:val="2"/>
          <w:sz w:val="32"/>
          <w:szCs w:val="32"/>
          <w:highlight w:val="none"/>
          <w:lang w:val="en-US" w:eastAsia="zh-CN" w:bidi="zh-CN"/>
        </w:rPr>
        <w:t>5.</w:t>
      </w:r>
      <w:r>
        <w:rPr>
          <w:rFonts w:hint="default" w:ascii="仿宋_GB2312" w:hAnsi="仿宋_GB2312" w:eastAsia="仿宋_GB2312" w:cs="仿宋_GB2312"/>
          <w:b w:val="0"/>
          <w:bCs w:val="0"/>
          <w:color w:val="000000"/>
          <w:kern w:val="2"/>
          <w:sz w:val="32"/>
          <w:szCs w:val="32"/>
          <w:highlight w:val="none"/>
          <w:lang w:val="en-US" w:eastAsia="zh-CN" w:bidi="zh-CN"/>
        </w:rPr>
        <w:t>验收标准：设计</w:t>
      </w:r>
      <w:r>
        <w:rPr>
          <w:rFonts w:hint="eastAsia" w:ascii="仿宋_GB2312" w:hAnsi="仿宋_GB2312" w:eastAsia="仿宋_GB2312" w:cs="仿宋_GB2312"/>
          <w:b w:val="0"/>
          <w:bCs w:val="0"/>
          <w:color w:val="000000"/>
          <w:kern w:val="2"/>
          <w:sz w:val="32"/>
          <w:szCs w:val="32"/>
          <w:highlight w:val="none"/>
          <w:lang w:val="en-US" w:eastAsia="zh-CN" w:bidi="zh-CN"/>
        </w:rPr>
        <w:t>和制作</w:t>
      </w:r>
      <w:r>
        <w:rPr>
          <w:rFonts w:hint="default" w:ascii="仿宋_GB2312" w:hAnsi="仿宋_GB2312" w:eastAsia="仿宋_GB2312" w:cs="仿宋_GB2312"/>
          <w:b w:val="0"/>
          <w:bCs w:val="0"/>
          <w:color w:val="000000"/>
          <w:kern w:val="2"/>
          <w:sz w:val="32"/>
          <w:szCs w:val="32"/>
          <w:highlight w:val="none"/>
          <w:lang w:val="en-US" w:eastAsia="zh-CN" w:bidi="zh-CN"/>
        </w:rPr>
        <w:t>成果以甲方书面签字《验收确认单》作为验收合格依据；印刷成品送达甲方指定地点后，甲方3个工作日内完成数量、材质、工艺、图文全项查验；存在质量瑕疵的，乙方须3日内无偿重做配送。</w:t>
      </w:r>
    </w:p>
    <w:p w14:paraId="7244AB80">
      <w:pPr>
        <w:pStyle w:val="18"/>
        <w:numPr>
          <w:ilvl w:val="0"/>
          <w:numId w:val="0"/>
        </w:numPr>
        <w:spacing w:line="560" w:lineRule="exact"/>
        <w:ind w:firstLine="640" w:firstLineChars="200"/>
        <w:jc w:val="both"/>
        <w:rPr>
          <w:rFonts w:hint="eastAsia" w:ascii="仿宋_GB2312" w:hAnsi="仿宋_GB2312" w:eastAsia="仿宋_GB2312" w:cs="仿宋_GB2312"/>
          <w:b w:val="0"/>
          <w:bCs w:val="0"/>
          <w:color w:val="000000"/>
          <w:kern w:val="2"/>
          <w:sz w:val="32"/>
          <w:szCs w:val="32"/>
          <w:highlight w:val="none"/>
          <w:lang w:val="en-US" w:eastAsia="zh-CN" w:bidi="zh-CN"/>
        </w:rPr>
      </w:pPr>
      <w:r>
        <w:rPr>
          <w:rFonts w:hint="eastAsia" w:ascii="仿宋_GB2312" w:hAnsi="仿宋_GB2312" w:eastAsia="仿宋_GB2312" w:cs="仿宋_GB2312"/>
          <w:b w:val="0"/>
          <w:bCs w:val="0"/>
          <w:color w:val="000000"/>
          <w:kern w:val="2"/>
          <w:sz w:val="32"/>
          <w:szCs w:val="32"/>
          <w:highlight w:val="none"/>
          <w:lang w:val="en-US" w:eastAsia="zh-CN" w:bidi="zh-CN"/>
        </w:rPr>
        <w:t>6.版权要求：</w:t>
      </w:r>
    </w:p>
    <w:p w14:paraId="5C8C19D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eastAsia" w:ascii="仿宋_GB2312" w:hAnsi="仿宋_GB2312" w:eastAsia="仿宋_GB2312" w:cs="仿宋_GB2312"/>
          <w:b w:val="0"/>
          <w:bCs w:val="0"/>
          <w:color w:val="000000"/>
          <w:kern w:val="2"/>
          <w:sz w:val="32"/>
          <w:szCs w:val="32"/>
          <w:highlight w:val="none"/>
          <w:lang w:val="en-US" w:eastAsia="zh-CN" w:bidi="zh-CN"/>
        </w:rPr>
      </w:pPr>
      <w:r>
        <w:rPr>
          <w:rFonts w:hint="eastAsia" w:ascii="仿宋_GB2312" w:hAnsi="仿宋_GB2312" w:eastAsia="仿宋_GB2312" w:cs="仿宋_GB2312"/>
          <w:b w:val="0"/>
          <w:bCs w:val="0"/>
          <w:color w:val="000000"/>
          <w:kern w:val="2"/>
          <w:sz w:val="32"/>
          <w:szCs w:val="32"/>
          <w:highlight w:val="none"/>
          <w:lang w:val="en-US" w:eastAsia="zh-CN" w:bidi="zh-CN"/>
        </w:rPr>
        <w:t>（1）乙方全部设计素材均具备合法商用授权，原创插画、图表独立创作，无版权侵权风险，甲方可随时核验版权证明。乙方执行自检、负责人复核、终稿全查三级校对，杜绝错字、数据错误、图文错位等问题。</w:t>
      </w:r>
    </w:p>
    <w:p w14:paraId="3C3145D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eastAsia" w:ascii="仿宋_GB2312" w:hAnsi="仿宋_GB2312" w:eastAsia="仿宋_GB2312" w:cs="仿宋_GB2312"/>
          <w:b w:val="0"/>
          <w:bCs w:val="0"/>
          <w:color w:val="000000"/>
          <w:kern w:val="2"/>
          <w:sz w:val="32"/>
          <w:szCs w:val="32"/>
          <w:highlight w:val="none"/>
          <w:lang w:val="en-US" w:eastAsia="zh-CN" w:bidi="zh-CN"/>
        </w:rPr>
      </w:pPr>
      <w:r>
        <w:rPr>
          <w:rFonts w:hint="eastAsia" w:ascii="仿宋_GB2312" w:hAnsi="仿宋_GB2312" w:eastAsia="仿宋_GB2312" w:cs="仿宋_GB2312"/>
          <w:b w:val="0"/>
          <w:bCs w:val="0"/>
          <w:color w:val="000000"/>
          <w:kern w:val="2"/>
          <w:sz w:val="32"/>
          <w:szCs w:val="32"/>
          <w:highlight w:val="none"/>
          <w:lang w:val="en-US" w:eastAsia="zh-CN" w:bidi="zh-CN"/>
        </w:rPr>
        <w:t>（2）乙方承诺所有设计使用的图片、字体、插画等素材均拥有合法授权，不存在任何知识产权纠纷；如因版权问题产生纠纷，由乙方承担全部法律责任与经济损失。</w:t>
      </w:r>
    </w:p>
    <w:p w14:paraId="189FB549">
      <w:pPr>
        <w:pStyle w:val="17"/>
        <w:numPr>
          <w:ilvl w:val="0"/>
          <w:numId w:val="1"/>
        </w:numPr>
        <w:spacing w:line="560" w:lineRule="exact"/>
        <w:ind w:left="0" w:leftChars="0" w:firstLine="640" w:firstLineChars="200"/>
        <w:jc w:val="both"/>
        <w:rPr>
          <w:rFonts w:hint="eastAsia" w:ascii="黑体" w:hAnsi="黑体" w:eastAsia="黑体" w:cs="黑体"/>
          <w:b w:val="0"/>
          <w:bCs w:val="0"/>
          <w:color w:val="auto"/>
          <w:kern w:val="2"/>
          <w:sz w:val="32"/>
          <w:szCs w:val="32"/>
          <w:lang w:val="en-US" w:eastAsia="zh-CN" w:bidi="ar-SA"/>
        </w:rPr>
      </w:pPr>
      <w:bookmarkStart w:id="2" w:name="bookmark22"/>
      <w:r>
        <w:rPr>
          <w:rFonts w:hint="eastAsia" w:ascii="黑体" w:hAnsi="黑体" w:eastAsia="黑体" w:cs="黑体"/>
          <w:b w:val="0"/>
          <w:bCs w:val="0"/>
          <w:color w:val="auto"/>
          <w:kern w:val="2"/>
          <w:sz w:val="32"/>
          <w:szCs w:val="32"/>
          <w:lang w:val="en-US" w:eastAsia="zh-CN" w:bidi="ar-SA"/>
        </w:rPr>
        <w:t>甲方的权利与义务</w:t>
      </w:r>
    </w:p>
    <w:p w14:paraId="1EA7A7F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rPr>
          <w:rFonts w:hint="eastAsia" w:ascii="仿宋_GB2312" w:hAnsi="仿宋_GB2312" w:eastAsia="仿宋_GB2312" w:cs="仿宋_GB2312"/>
          <w:color w:val="000000"/>
          <w:kern w:val="2"/>
          <w:sz w:val="32"/>
          <w:szCs w:val="32"/>
          <w:highlight w:val="none"/>
          <w:lang w:val="zh-CN" w:eastAsia="zh-CN" w:bidi="zh-CN"/>
        </w:rPr>
      </w:pPr>
      <w:r>
        <w:rPr>
          <w:rFonts w:hint="eastAsia" w:ascii="仿宋_GB2312" w:hAnsi="仿宋_GB2312" w:eastAsia="仿宋_GB2312" w:cs="仿宋_GB2312"/>
          <w:color w:val="000000"/>
          <w:kern w:val="2"/>
          <w:sz w:val="32"/>
          <w:szCs w:val="32"/>
          <w:highlight w:val="none"/>
          <w:lang w:val="en-US" w:eastAsia="zh-CN" w:bidi="zh-CN"/>
        </w:rPr>
        <w:t>1.</w:t>
      </w:r>
      <w:r>
        <w:rPr>
          <w:rFonts w:hint="eastAsia" w:ascii="仿宋_GB2312" w:hAnsi="仿宋_GB2312" w:eastAsia="仿宋_GB2312" w:cs="仿宋_GB2312"/>
          <w:color w:val="000000"/>
          <w:kern w:val="2"/>
          <w:sz w:val="32"/>
          <w:szCs w:val="32"/>
          <w:highlight w:val="none"/>
          <w:lang w:val="zh-CN" w:eastAsia="zh-CN" w:bidi="zh-CN"/>
        </w:rPr>
        <w:t>有权对乙方全部设计、制作成果、服务过程全程监督，提出合理修改、优化要求；</w:t>
      </w:r>
    </w:p>
    <w:p w14:paraId="1325FB9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rPr>
          <w:rFonts w:hint="eastAsia" w:ascii="仿宋_GB2312" w:hAnsi="仿宋_GB2312" w:eastAsia="仿宋_GB2312" w:cs="仿宋_GB2312"/>
          <w:color w:val="000000"/>
          <w:kern w:val="2"/>
          <w:sz w:val="32"/>
          <w:szCs w:val="32"/>
          <w:highlight w:val="none"/>
          <w:lang w:val="zh-CN" w:eastAsia="zh-CN" w:bidi="zh-CN"/>
        </w:rPr>
      </w:pPr>
      <w:r>
        <w:rPr>
          <w:rFonts w:hint="eastAsia" w:ascii="仿宋_GB2312" w:hAnsi="仿宋_GB2312" w:eastAsia="仿宋_GB2312" w:cs="仿宋_GB2312"/>
          <w:color w:val="000000"/>
          <w:kern w:val="2"/>
          <w:sz w:val="32"/>
          <w:szCs w:val="32"/>
          <w:highlight w:val="none"/>
          <w:lang w:val="en-US" w:eastAsia="zh-CN" w:bidi="zh-CN"/>
        </w:rPr>
        <w:t>2</w:t>
      </w:r>
      <w:r>
        <w:rPr>
          <w:rFonts w:hint="eastAsia" w:ascii="仿宋_GB2312" w:hAnsi="仿宋_GB2312" w:eastAsia="仿宋_GB2312" w:cs="仿宋_GB2312"/>
          <w:color w:val="000000"/>
          <w:kern w:val="2"/>
          <w:sz w:val="32"/>
          <w:szCs w:val="32"/>
          <w:highlight w:val="none"/>
          <w:lang w:val="zh-CN" w:eastAsia="zh-CN" w:bidi="zh-CN"/>
        </w:rPr>
        <w:t>.乙方出现逾期交付、成品质量不达标、版权侵权、擅自更换核心人员等违约情形，甲方有权要求整改、扣款，直至单方解除合同；</w:t>
      </w:r>
    </w:p>
    <w:p w14:paraId="50088A6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rPr>
          <w:rFonts w:hint="eastAsia" w:ascii="仿宋_GB2312" w:hAnsi="仿宋_GB2312" w:eastAsia="仿宋_GB2312" w:cs="仿宋_GB2312"/>
          <w:color w:val="000000"/>
          <w:kern w:val="2"/>
          <w:sz w:val="32"/>
          <w:szCs w:val="32"/>
          <w:highlight w:val="none"/>
          <w:lang w:val="zh-CN" w:eastAsia="zh-CN" w:bidi="zh-CN"/>
        </w:rPr>
      </w:pPr>
      <w:r>
        <w:rPr>
          <w:rFonts w:hint="eastAsia" w:ascii="仿宋_GB2312" w:hAnsi="仿宋_GB2312" w:eastAsia="仿宋_GB2312" w:cs="仿宋_GB2312"/>
          <w:color w:val="000000"/>
          <w:kern w:val="2"/>
          <w:sz w:val="32"/>
          <w:szCs w:val="32"/>
          <w:highlight w:val="none"/>
          <w:lang w:val="en-US" w:eastAsia="zh-CN" w:bidi="zh-CN"/>
        </w:rPr>
        <w:t>3</w:t>
      </w:r>
      <w:r>
        <w:rPr>
          <w:rFonts w:hint="eastAsia" w:ascii="仿宋_GB2312" w:hAnsi="仿宋_GB2312" w:eastAsia="仿宋_GB2312" w:cs="仿宋_GB2312"/>
          <w:color w:val="000000"/>
          <w:kern w:val="2"/>
          <w:sz w:val="32"/>
          <w:szCs w:val="32"/>
          <w:highlight w:val="none"/>
          <w:lang w:val="zh-CN" w:eastAsia="zh-CN" w:bidi="zh-CN"/>
        </w:rPr>
        <w:t>.全部设计成果、源文件知识产权永久归甲方独有，甲方可无限制使用、修改、复制全部物料；</w:t>
      </w:r>
    </w:p>
    <w:p w14:paraId="5E2D715C">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rPr>
          <w:rFonts w:hint="eastAsia" w:ascii="仿宋_GB2312" w:hAnsi="仿宋_GB2312" w:eastAsia="仿宋_GB2312" w:cs="仿宋_GB2312"/>
          <w:color w:val="000000"/>
          <w:kern w:val="2"/>
          <w:sz w:val="32"/>
          <w:szCs w:val="32"/>
          <w:highlight w:val="none"/>
          <w:lang w:val="zh-CN" w:eastAsia="zh-CN" w:bidi="zh-CN"/>
        </w:rPr>
      </w:pPr>
      <w:r>
        <w:rPr>
          <w:rFonts w:hint="eastAsia" w:ascii="仿宋_GB2312" w:hAnsi="仿宋_GB2312" w:eastAsia="仿宋_GB2312" w:cs="仿宋_GB2312"/>
          <w:color w:val="000000"/>
          <w:kern w:val="2"/>
          <w:sz w:val="32"/>
          <w:szCs w:val="32"/>
          <w:highlight w:val="none"/>
          <w:lang w:val="en-US" w:eastAsia="zh-CN" w:bidi="zh-CN"/>
        </w:rPr>
        <w:t>4</w:t>
      </w:r>
      <w:r>
        <w:rPr>
          <w:rFonts w:hint="eastAsia" w:ascii="仿宋_GB2312" w:hAnsi="仿宋_GB2312" w:eastAsia="仿宋_GB2312" w:cs="仿宋_GB2312"/>
          <w:color w:val="000000"/>
          <w:kern w:val="2"/>
          <w:sz w:val="32"/>
          <w:szCs w:val="32"/>
          <w:highlight w:val="none"/>
          <w:lang w:val="zh-CN" w:eastAsia="zh-CN" w:bidi="zh-CN"/>
        </w:rPr>
        <w:t>.对非标物料拥有询价、审核、不予确认的权利，未通过甲方确认的非标产品不予结算。</w:t>
      </w:r>
    </w:p>
    <w:p w14:paraId="10EFCA1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rPr>
          <w:rFonts w:hint="eastAsia" w:ascii="仿宋_GB2312" w:hAnsi="仿宋_GB2312" w:eastAsia="仿宋_GB2312" w:cs="仿宋_GB2312"/>
          <w:color w:val="000000"/>
          <w:kern w:val="2"/>
          <w:sz w:val="32"/>
          <w:szCs w:val="32"/>
          <w:highlight w:val="none"/>
          <w:lang w:val="zh-CN" w:eastAsia="zh-CN" w:bidi="zh-CN"/>
        </w:rPr>
      </w:pPr>
      <w:r>
        <w:rPr>
          <w:rFonts w:hint="eastAsia" w:ascii="仿宋_GB2312" w:hAnsi="仿宋_GB2312" w:eastAsia="仿宋_GB2312" w:cs="仿宋_GB2312"/>
          <w:color w:val="000000"/>
          <w:kern w:val="2"/>
          <w:sz w:val="32"/>
          <w:szCs w:val="32"/>
          <w:highlight w:val="none"/>
          <w:lang w:val="en-US" w:eastAsia="zh-CN" w:bidi="zh-CN"/>
        </w:rPr>
        <w:t>5.</w:t>
      </w:r>
      <w:r>
        <w:rPr>
          <w:rFonts w:hint="eastAsia" w:ascii="仿宋_GB2312" w:hAnsi="仿宋_GB2312" w:eastAsia="仿宋_GB2312" w:cs="仿宋_GB2312"/>
          <w:color w:val="000000"/>
          <w:kern w:val="2"/>
          <w:sz w:val="32"/>
          <w:szCs w:val="32"/>
          <w:highlight w:val="none"/>
          <w:lang w:val="zh-CN" w:eastAsia="zh-CN" w:bidi="zh-CN"/>
        </w:rPr>
        <w:t>及时向乙方提供设计所需文稿、图片素材、宣传要求、标准规范。收到乙方初稿、样品后及时完成审核确认，及时反馈修改意见；</w:t>
      </w:r>
    </w:p>
    <w:p w14:paraId="38F2D8D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rPr>
          <w:rFonts w:hint="eastAsia" w:ascii="仿宋_GB2312" w:hAnsi="仿宋_GB2312" w:eastAsia="仿宋_GB2312" w:cs="仿宋_GB2312"/>
          <w:color w:val="000000"/>
          <w:kern w:val="2"/>
          <w:sz w:val="32"/>
          <w:szCs w:val="32"/>
          <w:highlight w:val="none"/>
          <w:lang w:val="zh-CN" w:eastAsia="zh-CN" w:bidi="zh-CN"/>
        </w:rPr>
      </w:pPr>
      <w:r>
        <w:rPr>
          <w:rFonts w:hint="eastAsia" w:ascii="仿宋_GB2312" w:hAnsi="仿宋_GB2312" w:eastAsia="仿宋_GB2312" w:cs="仿宋_GB2312"/>
          <w:color w:val="000000"/>
          <w:kern w:val="2"/>
          <w:sz w:val="32"/>
          <w:szCs w:val="32"/>
          <w:highlight w:val="none"/>
          <w:lang w:val="en-US" w:eastAsia="zh-CN" w:bidi="zh-CN"/>
        </w:rPr>
        <w:t>6.</w:t>
      </w:r>
      <w:r>
        <w:rPr>
          <w:rFonts w:hint="eastAsia" w:ascii="仿宋_GB2312" w:hAnsi="仿宋_GB2312" w:eastAsia="仿宋_GB2312" w:cs="仿宋_GB2312"/>
          <w:color w:val="000000"/>
          <w:kern w:val="2"/>
          <w:sz w:val="32"/>
          <w:szCs w:val="32"/>
          <w:highlight w:val="none"/>
          <w:lang w:val="zh-CN" w:eastAsia="zh-CN" w:bidi="zh-CN"/>
        </w:rPr>
        <w:t>指定专人对接沟通，配合乙方完成物料清点、验收工作。按本合同约定按时足额支付当期验收合格、资料齐全的服务款项。</w:t>
      </w:r>
    </w:p>
    <w:p w14:paraId="15F2A292">
      <w:pPr>
        <w:pStyle w:val="17"/>
        <w:numPr>
          <w:ilvl w:val="0"/>
          <w:numId w:val="1"/>
        </w:numPr>
        <w:spacing w:line="560" w:lineRule="exact"/>
        <w:ind w:left="0" w:leftChars="0" w:firstLine="640" w:firstLineChars="200"/>
        <w:jc w:val="both"/>
        <w:rPr>
          <w:rFonts w:hint="eastAsia"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乙方的权利与义务</w:t>
      </w:r>
    </w:p>
    <w:p w14:paraId="325546D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1.甲方完整提供素材、按时完成成果确认，且乙方全部服务验收合格、结算资料齐全的，有权要求甲方按期支付对应服务费用；</w:t>
      </w:r>
    </w:p>
    <w:p w14:paraId="418CB32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2.严格遵守本合同及技术规范书全部标准开展设计、制作、配送服务，保证所有成品、设计成果符合甲方要求；</w:t>
      </w:r>
    </w:p>
    <w:p w14:paraId="1B6120D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3.按约定配置固定项目团队，更换核心人员须提前书面报备并经甲方同意；</w:t>
      </w:r>
    </w:p>
    <w:p w14:paraId="504CA17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4.所有设计素材、字体、插画、图片具备合法商用授权，因版权、知识产权产生的全部赔偿、法律责任由乙方独立承担；</w:t>
      </w:r>
    </w:p>
    <w:p w14:paraId="64FAC72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5.严格执行应急设计机制，保障加急物料按时交付；</w:t>
      </w:r>
    </w:p>
    <w:p w14:paraId="7D3F7EB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6.批量生产前必须提交实体打样，取得甲方确认后方可投产；成品出现质量缺陷无条件免费重做并承担全部损耗；</w:t>
      </w:r>
    </w:p>
    <w:p w14:paraId="2431D1C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7.妥善保管甲方提供的全部内部资料，严格履行保密义务。合同终止后完整移交全部设计源文件、未使用成品、物料电子档案，不得留存甲方完整设计成果用于其他项目；</w:t>
      </w:r>
    </w:p>
    <w:p w14:paraId="2C4F5B9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rPr>
          <w:rFonts w:hint="default"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kern w:val="2"/>
          <w:sz w:val="32"/>
          <w:szCs w:val="32"/>
          <w:highlight w:val="none"/>
          <w:lang w:val="en-US" w:eastAsia="zh-CN" w:bidi="zh-CN"/>
        </w:rPr>
        <w:t>8.不得将本合同全部或部分服务转包、分包给第三方，否则视为根本违约。</w:t>
      </w:r>
    </w:p>
    <w:bookmarkEnd w:id="2"/>
    <w:p w14:paraId="387D1A6A">
      <w:pPr>
        <w:pStyle w:val="17"/>
        <w:numPr>
          <w:ilvl w:val="0"/>
          <w:numId w:val="1"/>
        </w:numPr>
        <w:spacing w:line="560" w:lineRule="exact"/>
        <w:ind w:left="0" w:leftChars="0" w:firstLine="640" w:firstLineChars="200"/>
        <w:jc w:val="both"/>
        <w:rPr>
          <w:rFonts w:hint="eastAsia"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保密条款</w:t>
      </w:r>
    </w:p>
    <w:p w14:paraId="2ED6C391">
      <w:pPr>
        <w:pStyle w:val="21"/>
        <w:numPr>
          <w:ilvl w:val="0"/>
          <w:numId w:val="0"/>
        </w:numPr>
        <w:spacing w:line="560" w:lineRule="exact"/>
        <w:ind w:firstLine="640" w:firstLineChars="200"/>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lang w:val="en-US" w:eastAsia="zh-CN" w:bidi="zh-CN"/>
        </w:rPr>
        <w:t>1.</w:t>
      </w:r>
      <w:r>
        <w:rPr>
          <w:rFonts w:hint="eastAsia" w:ascii="仿宋_GB2312" w:hAnsi="仿宋_GB2312" w:eastAsia="仿宋_GB2312" w:cs="仿宋_GB2312"/>
          <w:color w:val="000000"/>
          <w:kern w:val="2"/>
          <w:sz w:val="32"/>
          <w:szCs w:val="32"/>
          <w:highlight w:val="none"/>
          <w:lang w:val="en-US" w:eastAsia="zh-CN" w:bidi="zh-CN"/>
        </w:rPr>
        <w:t>乙方在履行本合同过程中获知的甲方的技术资料、商业信息、经营策略等一切信息（“保密信息”），无论在合同期限内或本合同终止后，均应予以保密，不得以任何方式向除甲方外的第三方泄密、转让、许可使用及交换，更不能利用任何保密信息进行任何商业活动。若因此给甲方造成损失的，由乙方承担全部赔偿责任。</w:t>
      </w:r>
    </w:p>
    <w:p w14:paraId="7A81E8CE">
      <w:pPr>
        <w:pStyle w:val="21"/>
        <w:numPr>
          <w:ilvl w:val="0"/>
          <w:numId w:val="0"/>
        </w:numPr>
        <w:spacing w:line="560" w:lineRule="exact"/>
        <w:ind w:firstLine="640" w:firstLineChars="200"/>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lang w:val="en-US" w:eastAsia="zh-CN" w:bidi="zh-CN"/>
        </w:rPr>
        <w:t>2.</w:t>
      </w:r>
      <w:r>
        <w:rPr>
          <w:rFonts w:hint="eastAsia" w:ascii="仿宋_GB2312" w:hAnsi="仿宋_GB2312" w:eastAsia="仿宋_GB2312" w:cs="仿宋_GB2312"/>
          <w:color w:val="000000"/>
          <w:kern w:val="2"/>
          <w:sz w:val="32"/>
          <w:szCs w:val="32"/>
          <w:highlight w:val="none"/>
          <w:lang w:val="en-US" w:eastAsia="zh-CN" w:bidi="zh-CN"/>
        </w:rPr>
        <w:t>乙方保证因参与项目必须接触保密信息的工作人员应承担不低于本合同规定程度的保密责任，严格保密甲方保密信息，在合同期限内及本合同终止前后不能以任何方式泄露给第三方，无论其是否仍在乙方工作。如因乙方及乙方工作人员违反本合同所约定的保密义务的，视为乙方违约，乙方应赔偿甲方的全部损失。</w:t>
      </w:r>
    </w:p>
    <w:p w14:paraId="69C6A2CD">
      <w:pPr>
        <w:pStyle w:val="21"/>
        <w:spacing w:line="560" w:lineRule="exact"/>
        <w:ind w:firstLine="480"/>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3.乙方承担保密义务的期限为长期，并不因本合同终止而终止。若甲方未对其通过网络传输或以其他方式向乙方提供的资料提出具体保存期限时，乙方应在本合同终止后15个工作日内删除或退还甲方所提供的资料。</w:t>
      </w:r>
    </w:p>
    <w:p w14:paraId="0A86CA0D">
      <w:pPr>
        <w:pStyle w:val="17"/>
        <w:numPr>
          <w:ilvl w:val="0"/>
          <w:numId w:val="0"/>
        </w:numPr>
        <w:spacing w:line="560" w:lineRule="exact"/>
        <w:ind w:firstLine="640" w:firstLineChars="200"/>
        <w:jc w:val="both"/>
        <w:rPr>
          <w:rFonts w:hint="eastAsia"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第九条不可抗力</w:t>
      </w:r>
    </w:p>
    <w:p w14:paraId="576CAF45">
      <w:pPr>
        <w:pStyle w:val="17"/>
        <w:numPr>
          <w:ilvl w:val="0"/>
          <w:numId w:val="0"/>
        </w:numPr>
        <w:spacing w:line="560" w:lineRule="exact"/>
        <w:ind w:firstLine="640" w:firstLineChars="200"/>
        <w:jc w:val="both"/>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1.本合同所指不可抗力包括地震、火灾、水灾、战争或政府行为等等。</w:t>
      </w:r>
    </w:p>
    <w:p w14:paraId="7C937DEE">
      <w:pPr>
        <w:pStyle w:val="17"/>
        <w:numPr>
          <w:ilvl w:val="0"/>
          <w:numId w:val="0"/>
        </w:numPr>
        <w:spacing w:line="560" w:lineRule="exact"/>
        <w:ind w:firstLine="640" w:firstLineChars="200"/>
        <w:jc w:val="both"/>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2.由于不可抗力原因导致合同无法继续履行时，乙方应在发生不可抗力之日起2日内将因不可抗力导致不能履行合同的事实书面通知甲方并提供相应证明资料，双方进行协商，对合同期限进行顺延或终止本合同。</w:t>
      </w:r>
    </w:p>
    <w:p w14:paraId="677AB4CF">
      <w:pPr>
        <w:pStyle w:val="17"/>
        <w:numPr>
          <w:ilvl w:val="0"/>
          <w:numId w:val="0"/>
        </w:numPr>
        <w:spacing w:line="560" w:lineRule="exact"/>
        <w:ind w:firstLine="640" w:firstLineChars="200"/>
        <w:jc w:val="both"/>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3.由于不可抗力原因导致合同履行中止时，交付日期及付款日期相应顺延（就乙方而言，其应在发生不可抗力之日起2日内将因不可抗力导致不能交付的事实书面通知甲方并提供相应证明资料），双方不承担违约责任。如中断超过5日，双方进行协商，对合同期限进行顺延或终止本合同。</w:t>
      </w:r>
    </w:p>
    <w:p w14:paraId="1C478674">
      <w:pPr>
        <w:pStyle w:val="17"/>
        <w:numPr>
          <w:ilvl w:val="0"/>
          <w:numId w:val="0"/>
        </w:numPr>
        <w:spacing w:line="560" w:lineRule="exact"/>
        <w:ind w:firstLine="640" w:firstLineChars="200"/>
        <w:jc w:val="both"/>
        <w:rPr>
          <w:rFonts w:hint="eastAsia"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第十条违约责任</w:t>
      </w:r>
    </w:p>
    <w:p w14:paraId="46B97D5E">
      <w:pPr>
        <w:tabs>
          <w:tab w:val="left" w:pos="630"/>
        </w:tabs>
        <w:spacing w:line="560" w:lineRule="exact"/>
        <w:ind w:firstLine="640" w:firstLineChars="200"/>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1.甲方应按照合同约定的时间向乙方支付款项。甲方逾期付款的，应按照逾期未支付货款金额的同期银行贷款利率向乙方支付违约金。</w:t>
      </w:r>
    </w:p>
    <w:p w14:paraId="23A045B5">
      <w:pPr>
        <w:tabs>
          <w:tab w:val="left" w:pos="630"/>
        </w:tabs>
        <w:spacing w:line="560" w:lineRule="exact"/>
        <w:ind w:firstLine="640" w:firstLineChars="200"/>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2.乙方交付的物料不符合约定的，甲方有权拒收或退货并解除合同，并要求乙方按照合同总价款的20%支付违约金。由此给甲方造成损失的，乙方还应当赔偿损失。</w:t>
      </w:r>
    </w:p>
    <w:p w14:paraId="476C0279">
      <w:pPr>
        <w:tabs>
          <w:tab w:val="left" w:pos="630"/>
        </w:tabs>
        <w:spacing w:line="560" w:lineRule="exact"/>
        <w:ind w:firstLine="640" w:firstLineChars="200"/>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3.乙方逾期交付成果或物料的，每逾期一日按合同总价款的3‰向甲方支付违约金。逾期达5日，甲方有权解除合同，并要求乙方按照合同总价款的20%支付违约金。由此给甲方造成损失的，乙方还应当赔偿损失。</w:t>
      </w:r>
    </w:p>
    <w:p w14:paraId="7E730253">
      <w:pPr>
        <w:spacing w:line="560" w:lineRule="exact"/>
        <w:ind w:firstLine="640" w:firstLineChars="200"/>
        <w:rPr>
          <w:rFonts w:hint="eastAsia"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第十一条争议解决</w:t>
      </w:r>
    </w:p>
    <w:p w14:paraId="076D1D06">
      <w:pPr>
        <w:tabs>
          <w:tab w:val="left" w:pos="630"/>
        </w:tabs>
        <w:spacing w:line="560" w:lineRule="exact"/>
        <w:ind w:firstLine="640" w:firstLineChars="200"/>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1.在执行本合同中发生的或与本合同有关的争端，双方应通过友好协商解决，如双方发生纠纷，应先友好协商解决，争议发生后30日内协商不成或一方不愿协商的，应向甲方所在地的人民法院提起诉讼。</w:t>
      </w:r>
    </w:p>
    <w:p w14:paraId="591114C6">
      <w:pPr>
        <w:tabs>
          <w:tab w:val="left" w:pos="630"/>
        </w:tabs>
        <w:spacing w:line="560" w:lineRule="exact"/>
        <w:ind w:firstLine="640" w:firstLineChars="200"/>
        <w:rPr>
          <w:rFonts w:ascii="宋体" w:hAnsi="宋体"/>
          <w:color w:val="000000"/>
          <w:sz w:val="24"/>
        </w:rPr>
      </w:pPr>
      <w:r>
        <w:rPr>
          <w:rFonts w:hint="eastAsia" w:ascii="仿宋_GB2312" w:hAnsi="仿宋_GB2312" w:eastAsia="仿宋_GB2312" w:cs="仿宋_GB2312"/>
          <w:color w:val="000000"/>
          <w:kern w:val="2"/>
          <w:sz w:val="32"/>
          <w:szCs w:val="32"/>
          <w:highlight w:val="none"/>
          <w:lang w:val="en-US" w:eastAsia="zh-CN" w:bidi="zh-CN"/>
        </w:rPr>
        <w:t>2.在诉讼期间，除正在进行诉讼部分外，本合同其他部分继续执行。</w:t>
      </w:r>
    </w:p>
    <w:p w14:paraId="0D629D21">
      <w:pPr>
        <w:spacing w:line="560" w:lineRule="exact"/>
        <w:ind w:firstLine="320" w:firstLineChars="100"/>
        <w:rPr>
          <w:rFonts w:ascii="宋体" w:hAnsi="宋体"/>
          <w:b/>
          <w:color w:val="000000"/>
          <w:sz w:val="24"/>
        </w:rPr>
      </w:pPr>
      <w:r>
        <w:rPr>
          <w:rFonts w:hint="eastAsia" w:ascii="黑体" w:hAnsi="黑体" w:eastAsia="黑体" w:cs="黑体"/>
          <w:b w:val="0"/>
          <w:bCs w:val="0"/>
          <w:color w:val="auto"/>
          <w:kern w:val="2"/>
          <w:sz w:val="32"/>
          <w:szCs w:val="32"/>
          <w:lang w:val="en-US" w:eastAsia="zh-CN" w:bidi="ar-SA"/>
        </w:rPr>
        <w:t>第十二条其他</w:t>
      </w:r>
    </w:p>
    <w:p w14:paraId="16C7901D">
      <w:pPr>
        <w:tabs>
          <w:tab w:val="left" w:pos="630"/>
        </w:tabs>
        <w:spacing w:line="560" w:lineRule="exact"/>
        <w:ind w:firstLine="640" w:firstLineChars="200"/>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1.本合同自双方法定代表人或授权代表签章并加盖公章或合同专用章后生效。</w:t>
      </w:r>
    </w:p>
    <w:p w14:paraId="21471041">
      <w:pPr>
        <w:tabs>
          <w:tab w:val="left" w:pos="630"/>
        </w:tabs>
        <w:spacing w:line="560" w:lineRule="exact"/>
        <w:ind w:firstLine="640" w:firstLineChars="200"/>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2.本合同未尽事宜，经双方协商一致，可以签订补充协议，补充协议与本合同具有同等法律效力；</w:t>
      </w:r>
    </w:p>
    <w:p w14:paraId="33C20061">
      <w:pPr>
        <w:tabs>
          <w:tab w:val="left" w:pos="630"/>
        </w:tabs>
        <w:spacing w:line="560" w:lineRule="exact"/>
        <w:ind w:firstLine="640" w:firstLineChars="200"/>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3.本合同壹式陆份，甲方执【4】份，乙方执【2】份，具有同等法律效力。</w:t>
      </w:r>
    </w:p>
    <w:p w14:paraId="270F4C90">
      <w:pPr>
        <w:tabs>
          <w:tab w:val="left" w:pos="630"/>
        </w:tabs>
        <w:spacing w:line="560" w:lineRule="exact"/>
        <w:ind w:firstLine="640" w:firstLineChars="200"/>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（以下无正文，为《河套深圳园区全周期服务平台物料设计及印刷服务合同》签署页）</w:t>
      </w:r>
    </w:p>
    <w:p w14:paraId="19353F45">
      <w:pPr>
        <w:spacing w:line="560" w:lineRule="exact"/>
        <w:rPr>
          <w:rFonts w:hint="eastAsia" w:ascii="仿宋_GB2312" w:hAnsi="仿宋_GB2312" w:eastAsia="仿宋_GB2312" w:cs="仿宋_GB2312"/>
          <w:color w:val="000000"/>
          <w:kern w:val="2"/>
          <w:sz w:val="32"/>
          <w:szCs w:val="32"/>
          <w:highlight w:val="none"/>
          <w:lang w:val="en-US" w:eastAsia="zh-CN" w:bidi="zh-CN"/>
        </w:rPr>
      </w:pPr>
      <w:r>
        <w:rPr>
          <w:rFonts w:hint="eastAsia" w:ascii="宋体" w:hAnsi="宋体"/>
          <w:color w:val="000000"/>
          <w:sz w:val="24"/>
        </w:rPr>
        <w:br w:type="page"/>
      </w:r>
      <w:r>
        <w:rPr>
          <w:rFonts w:hint="eastAsia" w:ascii="仿宋_GB2312" w:hAnsi="仿宋_GB2312" w:eastAsia="仿宋_GB2312" w:cs="仿宋_GB2312"/>
          <w:color w:val="000000"/>
          <w:kern w:val="2"/>
          <w:sz w:val="32"/>
          <w:szCs w:val="32"/>
          <w:highlight w:val="none"/>
          <w:lang w:val="en-US" w:eastAsia="zh-CN" w:bidi="zh-CN"/>
        </w:rPr>
        <w:t>（本页无正文，为《河套深圳园区全周期服务平台物料设计及印刷服务合同》签署页）</w:t>
      </w:r>
    </w:p>
    <w:tbl>
      <w:tblPr>
        <w:tblStyle w:val="10"/>
        <w:tblW w:w="971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35"/>
        <w:gridCol w:w="4884"/>
      </w:tblGrid>
      <w:tr w14:paraId="03F1E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2" w:hRule="atLeast"/>
        </w:trPr>
        <w:tc>
          <w:tcPr>
            <w:tcW w:w="4835" w:type="dxa"/>
            <w:noWrap w:val="0"/>
            <w:vAlign w:val="top"/>
          </w:tcPr>
          <w:p w14:paraId="079E07BB">
            <w:pPr>
              <w:spacing w:line="560" w:lineRule="exac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甲方：深圳深港科技创新合作区发展有限公司(盖章)</w:t>
            </w:r>
          </w:p>
        </w:tc>
        <w:tc>
          <w:tcPr>
            <w:tcW w:w="4884" w:type="dxa"/>
            <w:noWrap w:val="0"/>
            <w:vAlign w:val="top"/>
          </w:tcPr>
          <w:p w14:paraId="64A4083C">
            <w:pPr>
              <w:spacing w:line="560" w:lineRule="exac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Hans" w:bidi="zh-CN"/>
              </w:rPr>
              <w:t>乙方</w:t>
            </w:r>
            <w:r>
              <w:rPr>
                <w:rFonts w:hint="eastAsia" w:ascii="仿宋_GB2312" w:hAnsi="仿宋_GB2312" w:eastAsia="仿宋_GB2312" w:cs="仿宋_GB2312"/>
                <w:color w:val="000000"/>
                <w:kern w:val="2"/>
                <w:sz w:val="32"/>
                <w:szCs w:val="32"/>
                <w:highlight w:val="none"/>
                <w:lang w:val="en-US" w:eastAsia="zh-CN" w:bidi="zh-CN"/>
              </w:rPr>
              <w:t>：(盖章)</w:t>
            </w:r>
          </w:p>
        </w:tc>
      </w:tr>
      <w:tr w14:paraId="23665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3" w:hRule="atLeast"/>
        </w:trPr>
        <w:tc>
          <w:tcPr>
            <w:tcW w:w="4835" w:type="dxa"/>
            <w:noWrap w:val="0"/>
            <w:vAlign w:val="top"/>
          </w:tcPr>
          <w:p w14:paraId="67E1179F">
            <w:pPr>
              <w:spacing w:line="560" w:lineRule="exac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法定代表人或其委托代理人：</w:t>
            </w:r>
          </w:p>
          <w:p w14:paraId="74416ED9">
            <w:pPr>
              <w:spacing w:line="560" w:lineRule="exac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（签字或盖章）</w:t>
            </w:r>
          </w:p>
        </w:tc>
        <w:tc>
          <w:tcPr>
            <w:tcW w:w="4884" w:type="dxa"/>
            <w:noWrap w:val="0"/>
            <w:vAlign w:val="top"/>
          </w:tcPr>
          <w:p w14:paraId="32AD557F">
            <w:pPr>
              <w:spacing w:line="560" w:lineRule="exac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法定代表人或其委托代理人：</w:t>
            </w:r>
          </w:p>
          <w:p w14:paraId="0C2FFCBA">
            <w:pPr>
              <w:spacing w:line="560" w:lineRule="exac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（签字或盖章）</w:t>
            </w:r>
          </w:p>
        </w:tc>
      </w:tr>
      <w:tr w14:paraId="22D6D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trPr>
        <w:tc>
          <w:tcPr>
            <w:tcW w:w="4835" w:type="dxa"/>
            <w:noWrap w:val="0"/>
            <w:vAlign w:val="top"/>
          </w:tcPr>
          <w:p w14:paraId="6EF2545F">
            <w:pPr>
              <w:spacing w:line="560" w:lineRule="exac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Hans" w:bidi="zh-CN"/>
              </w:rPr>
              <w:t>纳税人识别号</w:t>
            </w:r>
            <w:r>
              <w:rPr>
                <w:rFonts w:hint="eastAsia" w:ascii="仿宋_GB2312" w:hAnsi="仿宋_GB2312" w:eastAsia="仿宋_GB2312" w:cs="仿宋_GB2312"/>
                <w:color w:val="000000"/>
                <w:kern w:val="2"/>
                <w:sz w:val="32"/>
                <w:szCs w:val="32"/>
                <w:highlight w:val="none"/>
                <w:lang w:val="en-US" w:eastAsia="zh-CN" w:bidi="zh-CN"/>
              </w:rPr>
              <w:t>：91440300MA5FCY075K</w:t>
            </w:r>
          </w:p>
        </w:tc>
        <w:tc>
          <w:tcPr>
            <w:tcW w:w="4884" w:type="dxa"/>
            <w:noWrap w:val="0"/>
            <w:vAlign w:val="top"/>
          </w:tcPr>
          <w:p w14:paraId="1CC0EF01">
            <w:pPr>
              <w:spacing w:line="560" w:lineRule="exac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Hans" w:bidi="zh-CN"/>
              </w:rPr>
              <w:t>纳税人识别号</w:t>
            </w:r>
            <w:r>
              <w:rPr>
                <w:rFonts w:hint="eastAsia" w:ascii="仿宋_GB2312" w:hAnsi="仿宋_GB2312" w:eastAsia="仿宋_GB2312" w:cs="仿宋_GB2312"/>
                <w:color w:val="000000"/>
                <w:kern w:val="2"/>
                <w:sz w:val="32"/>
                <w:szCs w:val="32"/>
                <w:highlight w:val="none"/>
                <w:lang w:val="en-US" w:eastAsia="zh-CN" w:bidi="zh-CN"/>
              </w:rPr>
              <w:t>：</w:t>
            </w:r>
          </w:p>
        </w:tc>
      </w:tr>
      <w:tr w14:paraId="52120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1" w:hRule="atLeast"/>
        </w:trPr>
        <w:tc>
          <w:tcPr>
            <w:tcW w:w="4835" w:type="dxa"/>
            <w:noWrap w:val="0"/>
            <w:vAlign w:val="top"/>
          </w:tcPr>
          <w:p w14:paraId="2FF11F0D">
            <w:pPr>
              <w:spacing w:line="560" w:lineRule="exac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地址：深圳市福田区福保街道桃花路3号国电科技现代物流中心2栋7层</w:t>
            </w:r>
          </w:p>
        </w:tc>
        <w:tc>
          <w:tcPr>
            <w:tcW w:w="4884" w:type="dxa"/>
            <w:noWrap w:val="0"/>
            <w:vAlign w:val="top"/>
          </w:tcPr>
          <w:p w14:paraId="5BCB608D">
            <w:pPr>
              <w:spacing w:line="560" w:lineRule="exac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地址：</w:t>
            </w:r>
          </w:p>
        </w:tc>
      </w:tr>
      <w:tr w14:paraId="4CB7F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4835" w:type="dxa"/>
            <w:noWrap w:val="0"/>
            <w:vAlign w:val="top"/>
          </w:tcPr>
          <w:p w14:paraId="3EC27ABC">
            <w:pPr>
              <w:spacing w:line="560" w:lineRule="exac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联系电话：</w:t>
            </w:r>
          </w:p>
        </w:tc>
        <w:tc>
          <w:tcPr>
            <w:tcW w:w="4884" w:type="dxa"/>
            <w:noWrap w:val="0"/>
            <w:vAlign w:val="top"/>
          </w:tcPr>
          <w:p w14:paraId="3451BE38">
            <w:pPr>
              <w:spacing w:line="560" w:lineRule="exac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联系电话：</w:t>
            </w:r>
          </w:p>
        </w:tc>
      </w:tr>
      <w:tr w14:paraId="6DD7F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trPr>
        <w:tc>
          <w:tcPr>
            <w:tcW w:w="4835" w:type="dxa"/>
            <w:noWrap w:val="0"/>
            <w:vAlign w:val="top"/>
          </w:tcPr>
          <w:p w14:paraId="41170FBC">
            <w:pPr>
              <w:spacing w:line="560" w:lineRule="exac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开户银行：建行福田保税区支行</w:t>
            </w:r>
          </w:p>
        </w:tc>
        <w:tc>
          <w:tcPr>
            <w:tcW w:w="4884" w:type="dxa"/>
            <w:noWrap w:val="0"/>
            <w:vAlign w:val="top"/>
          </w:tcPr>
          <w:p w14:paraId="212CB81A">
            <w:pPr>
              <w:spacing w:line="560" w:lineRule="exac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开户银行：</w:t>
            </w:r>
          </w:p>
        </w:tc>
      </w:tr>
      <w:tr w14:paraId="25124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4835" w:type="dxa"/>
            <w:noWrap w:val="0"/>
            <w:vAlign w:val="top"/>
          </w:tcPr>
          <w:p w14:paraId="6F142C1E">
            <w:pPr>
              <w:spacing w:line="560" w:lineRule="exac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账号：44250100006600001817</w:t>
            </w:r>
          </w:p>
        </w:tc>
        <w:tc>
          <w:tcPr>
            <w:tcW w:w="4884" w:type="dxa"/>
            <w:noWrap w:val="0"/>
            <w:vAlign w:val="top"/>
          </w:tcPr>
          <w:p w14:paraId="7A44D29A">
            <w:pPr>
              <w:spacing w:line="560" w:lineRule="exac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账号：</w:t>
            </w:r>
          </w:p>
        </w:tc>
      </w:tr>
    </w:tbl>
    <w:p w14:paraId="395DABCE">
      <w:pPr>
        <w:tabs>
          <w:tab w:val="left" w:pos="630"/>
        </w:tabs>
        <w:spacing w:line="560" w:lineRule="exact"/>
        <w:ind w:firstLine="640" w:firstLineChars="200"/>
        <w:rPr>
          <w:rFonts w:hint="eastAsia" w:ascii="仿宋_GB2312" w:hAnsi="仿宋_GB2312" w:eastAsia="仿宋_GB2312" w:cs="仿宋_GB2312"/>
          <w:color w:val="000000"/>
          <w:kern w:val="2"/>
          <w:sz w:val="32"/>
          <w:szCs w:val="32"/>
          <w:highlight w:val="none"/>
          <w:lang w:val="en-US" w:eastAsia="zh-CN" w:bidi="zh-CN"/>
        </w:rPr>
      </w:pPr>
    </w:p>
    <w:p w14:paraId="2B4DCC2B">
      <w:pPr>
        <w:pStyle w:val="17"/>
        <w:numPr>
          <w:ilvl w:val="0"/>
          <w:numId w:val="0"/>
        </w:numPr>
        <w:spacing w:line="560" w:lineRule="exact"/>
        <w:ind w:leftChars="200" w:firstLine="640" w:firstLineChars="200"/>
        <w:jc w:val="both"/>
        <w:rPr>
          <w:rFonts w:hint="default" w:ascii="黑体" w:hAnsi="黑体" w:eastAsia="黑体" w:cs="黑体"/>
          <w:b w:val="0"/>
          <w:bCs w:val="0"/>
          <w:color w:val="auto"/>
          <w:kern w:val="2"/>
          <w:sz w:val="32"/>
          <w:szCs w:val="32"/>
          <w:lang w:val="en-US" w:eastAsia="zh-CN" w:bidi="ar-SA"/>
        </w:rPr>
      </w:pPr>
    </w:p>
    <w:p w14:paraId="57686C14">
      <w:pPr>
        <w:pStyle w:val="17"/>
        <w:numPr>
          <w:ilvl w:val="0"/>
          <w:numId w:val="0"/>
        </w:numPr>
        <w:spacing w:line="560" w:lineRule="exact"/>
        <w:jc w:val="both"/>
        <w:rPr>
          <w:rFonts w:hint="default" w:ascii="仿宋_GB2312" w:hAnsi="仿宋_GB2312" w:eastAsia="仿宋_GB2312" w:cs="仿宋_GB2312"/>
          <w:color w:val="000000"/>
          <w:kern w:val="2"/>
          <w:sz w:val="32"/>
          <w:szCs w:val="32"/>
          <w:highlight w:val="none"/>
          <w:lang w:val="en-US" w:eastAsia="zh-CN" w:bidi="zh-CN"/>
        </w:rPr>
      </w:pPr>
    </w:p>
    <w:p w14:paraId="78C55BBB">
      <w:pPr>
        <w:pStyle w:val="17"/>
        <w:numPr>
          <w:ilvl w:val="0"/>
          <w:numId w:val="0"/>
        </w:numPr>
        <w:spacing w:line="560" w:lineRule="exact"/>
        <w:jc w:val="both"/>
        <w:rPr>
          <w:rFonts w:hint="default" w:ascii="仿宋_GB2312" w:hAnsi="仿宋_GB2312" w:eastAsia="仿宋_GB2312" w:cs="仿宋_GB2312"/>
          <w:color w:val="000000"/>
          <w:kern w:val="2"/>
          <w:sz w:val="32"/>
          <w:szCs w:val="32"/>
          <w:highlight w:val="none"/>
          <w:lang w:val="en-US" w:eastAsia="zh-CN" w:bidi="zh-CN"/>
        </w:rPr>
      </w:pPr>
    </w:p>
    <w:p w14:paraId="7A3F9A08">
      <w:pPr>
        <w:pStyle w:val="17"/>
        <w:numPr>
          <w:ilvl w:val="0"/>
          <w:numId w:val="0"/>
        </w:numPr>
        <w:spacing w:line="560" w:lineRule="exact"/>
        <w:jc w:val="both"/>
        <w:rPr>
          <w:rFonts w:hint="default" w:ascii="仿宋_GB2312" w:hAnsi="仿宋_GB2312" w:eastAsia="仿宋_GB2312" w:cs="仿宋_GB2312"/>
          <w:color w:val="000000"/>
          <w:kern w:val="2"/>
          <w:sz w:val="32"/>
          <w:szCs w:val="32"/>
          <w:highlight w:val="none"/>
          <w:lang w:val="en-US" w:eastAsia="zh-CN" w:bidi="zh-CN"/>
        </w:rPr>
      </w:pPr>
    </w:p>
    <w:p w14:paraId="093AFE14">
      <w:pPr>
        <w:pStyle w:val="17"/>
        <w:numPr>
          <w:ilvl w:val="0"/>
          <w:numId w:val="0"/>
        </w:numPr>
        <w:spacing w:line="560" w:lineRule="exact"/>
        <w:jc w:val="both"/>
        <w:rPr>
          <w:rFonts w:hint="default" w:ascii="仿宋_GB2312" w:hAnsi="仿宋_GB2312" w:eastAsia="仿宋_GB2312" w:cs="仿宋_GB2312"/>
          <w:color w:val="000000"/>
          <w:kern w:val="2"/>
          <w:sz w:val="32"/>
          <w:szCs w:val="32"/>
          <w:highlight w:val="none"/>
          <w:lang w:val="en-US" w:eastAsia="zh-CN" w:bidi="zh-CN"/>
        </w:rPr>
      </w:pPr>
    </w:p>
    <w:p w14:paraId="1A531EB1">
      <w:pPr>
        <w:spacing w:line="560" w:lineRule="exac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附件X</w:t>
      </w:r>
    </w:p>
    <w:p w14:paraId="14C6D575">
      <w:pPr>
        <w:spacing w:line="560" w:lineRule="exac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合同履行服务评价表</w:t>
      </w:r>
    </w:p>
    <w:p w14:paraId="06B75D06">
      <w:pPr>
        <w:spacing w:line="560" w:lineRule="exac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评价日期：年月日</w:t>
      </w:r>
    </w:p>
    <w:tbl>
      <w:tblPr>
        <w:tblStyle w:val="10"/>
        <w:tblW w:w="9429" w:type="dxa"/>
        <w:tblInd w:w="0" w:type="dxa"/>
        <w:tblLayout w:type="autofit"/>
        <w:tblCellMar>
          <w:top w:w="15" w:type="dxa"/>
          <w:left w:w="15" w:type="dxa"/>
          <w:bottom w:w="15" w:type="dxa"/>
          <w:right w:w="15" w:type="dxa"/>
        </w:tblCellMar>
      </w:tblPr>
      <w:tblGrid>
        <w:gridCol w:w="528"/>
        <w:gridCol w:w="1534"/>
        <w:gridCol w:w="3416"/>
        <w:gridCol w:w="884"/>
        <w:gridCol w:w="1283"/>
        <w:gridCol w:w="1784"/>
      </w:tblGrid>
      <w:tr w14:paraId="07E26825">
        <w:tblPrEx>
          <w:tblCellMar>
            <w:top w:w="15" w:type="dxa"/>
            <w:left w:w="15" w:type="dxa"/>
            <w:bottom w:w="15" w:type="dxa"/>
            <w:right w:w="15" w:type="dxa"/>
          </w:tblCellMar>
        </w:tblPrEx>
        <w:trPr>
          <w:trHeight w:val="500" w:hRule="atLeast"/>
        </w:trPr>
        <w:tc>
          <w:tcPr>
            <w:tcW w:w="2062" w:type="dxa"/>
            <w:gridSpan w:val="2"/>
            <w:tcBorders>
              <w:top w:val="single" w:color="auto" w:sz="4" w:space="0"/>
              <w:left w:val="single" w:color="auto" w:sz="4" w:space="0"/>
              <w:bottom w:val="single" w:color="auto" w:sz="4" w:space="0"/>
              <w:right w:val="single" w:color="auto" w:sz="4" w:space="0"/>
            </w:tcBorders>
            <w:noWrap w:val="0"/>
            <w:tcMar>
              <w:top w:w="40" w:type="dxa"/>
              <w:left w:w="73" w:type="dxa"/>
              <w:bottom w:w="40" w:type="dxa"/>
              <w:right w:w="73" w:type="dxa"/>
            </w:tcMar>
            <w:vAlign w:val="center"/>
          </w:tcPr>
          <w:p w14:paraId="4623631B">
            <w:pPr>
              <w:spacing w:line="560" w:lineRule="exac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合同名称</w:t>
            </w:r>
          </w:p>
        </w:tc>
        <w:tc>
          <w:tcPr>
            <w:tcW w:w="3416" w:type="dxa"/>
            <w:tcBorders>
              <w:top w:val="single" w:color="auto" w:sz="4" w:space="0"/>
              <w:left w:val="single" w:color="auto" w:sz="4" w:space="0"/>
              <w:bottom w:val="single" w:color="auto" w:sz="4" w:space="0"/>
              <w:right w:val="single" w:color="auto" w:sz="4" w:space="0"/>
            </w:tcBorders>
            <w:noWrap w:val="0"/>
            <w:tcMar>
              <w:top w:w="40" w:type="dxa"/>
              <w:left w:w="80" w:type="dxa"/>
              <w:bottom w:w="40" w:type="dxa"/>
              <w:right w:w="73" w:type="dxa"/>
            </w:tcMar>
            <w:vAlign w:val="center"/>
          </w:tcPr>
          <w:p w14:paraId="5C0B337F">
            <w:pPr>
              <w:spacing w:line="560" w:lineRule="exact"/>
              <w:rPr>
                <w:rFonts w:hint="eastAsia" w:ascii="仿宋_GB2312" w:hAnsi="仿宋_GB2312" w:eastAsia="仿宋_GB2312" w:cs="仿宋_GB2312"/>
                <w:color w:val="000000"/>
                <w:kern w:val="2"/>
                <w:sz w:val="32"/>
                <w:szCs w:val="32"/>
                <w:highlight w:val="none"/>
                <w:lang w:val="en-US" w:eastAsia="zh-CN" w:bidi="zh-CN"/>
              </w:rPr>
            </w:pPr>
          </w:p>
        </w:tc>
        <w:tc>
          <w:tcPr>
            <w:tcW w:w="884" w:type="dxa"/>
            <w:tcBorders>
              <w:top w:val="single" w:color="auto" w:sz="4" w:space="0"/>
              <w:left w:val="single" w:color="auto" w:sz="4" w:space="0"/>
              <w:bottom w:val="single" w:color="auto" w:sz="4" w:space="0"/>
              <w:right w:val="single" w:color="auto" w:sz="4" w:space="0"/>
            </w:tcBorders>
            <w:noWrap w:val="0"/>
            <w:tcMar>
              <w:top w:w="40" w:type="dxa"/>
              <w:left w:w="80" w:type="dxa"/>
              <w:bottom w:w="40" w:type="dxa"/>
              <w:right w:w="73" w:type="dxa"/>
            </w:tcMar>
            <w:vAlign w:val="center"/>
          </w:tcPr>
          <w:p w14:paraId="1A857E74">
            <w:pPr>
              <w:spacing w:line="560" w:lineRule="exac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合同编号</w:t>
            </w:r>
          </w:p>
        </w:tc>
        <w:tc>
          <w:tcPr>
            <w:tcW w:w="3067" w:type="dxa"/>
            <w:gridSpan w:val="2"/>
            <w:tcBorders>
              <w:top w:val="single" w:color="auto" w:sz="4" w:space="0"/>
              <w:left w:val="single" w:color="auto" w:sz="4" w:space="0"/>
              <w:bottom w:val="single" w:color="auto" w:sz="4" w:space="0"/>
              <w:right w:val="single" w:color="auto" w:sz="4" w:space="0"/>
            </w:tcBorders>
            <w:noWrap w:val="0"/>
            <w:tcMar>
              <w:top w:w="40" w:type="dxa"/>
              <w:left w:w="80" w:type="dxa"/>
              <w:bottom w:w="40" w:type="dxa"/>
              <w:right w:w="73" w:type="dxa"/>
            </w:tcMar>
            <w:vAlign w:val="center"/>
          </w:tcPr>
          <w:p w14:paraId="06D2898E">
            <w:pPr>
              <w:spacing w:line="560" w:lineRule="exact"/>
              <w:rPr>
                <w:rFonts w:hint="eastAsia" w:ascii="仿宋_GB2312" w:hAnsi="仿宋_GB2312" w:eastAsia="仿宋_GB2312" w:cs="仿宋_GB2312"/>
                <w:color w:val="000000"/>
                <w:kern w:val="2"/>
                <w:sz w:val="32"/>
                <w:szCs w:val="32"/>
                <w:highlight w:val="none"/>
                <w:lang w:val="en-US" w:eastAsia="zh-CN" w:bidi="zh-CN"/>
              </w:rPr>
            </w:pPr>
          </w:p>
        </w:tc>
      </w:tr>
      <w:tr w14:paraId="3066A54E">
        <w:tblPrEx>
          <w:tblCellMar>
            <w:top w:w="15" w:type="dxa"/>
            <w:left w:w="15" w:type="dxa"/>
            <w:bottom w:w="15" w:type="dxa"/>
            <w:right w:w="15" w:type="dxa"/>
          </w:tblCellMar>
        </w:tblPrEx>
        <w:trPr>
          <w:trHeight w:val="472" w:hRule="atLeast"/>
        </w:trPr>
        <w:tc>
          <w:tcPr>
            <w:tcW w:w="2062" w:type="dxa"/>
            <w:gridSpan w:val="2"/>
            <w:tcBorders>
              <w:top w:val="single" w:color="auto" w:sz="4" w:space="0"/>
              <w:left w:val="single" w:color="auto" w:sz="4" w:space="0"/>
              <w:bottom w:val="single" w:color="auto" w:sz="4" w:space="0"/>
              <w:right w:val="single" w:color="auto" w:sz="4" w:space="0"/>
            </w:tcBorders>
            <w:noWrap w:val="0"/>
            <w:tcMar>
              <w:top w:w="40" w:type="dxa"/>
              <w:left w:w="73" w:type="dxa"/>
              <w:bottom w:w="40" w:type="dxa"/>
              <w:right w:w="73" w:type="dxa"/>
            </w:tcMar>
            <w:vAlign w:val="center"/>
          </w:tcPr>
          <w:p w14:paraId="603A0112">
            <w:pPr>
              <w:spacing w:line="560" w:lineRule="exac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供应商名称</w:t>
            </w:r>
          </w:p>
        </w:tc>
        <w:tc>
          <w:tcPr>
            <w:tcW w:w="3416" w:type="dxa"/>
            <w:tcBorders>
              <w:top w:val="single" w:color="auto" w:sz="4" w:space="0"/>
              <w:left w:val="single" w:color="auto" w:sz="4" w:space="0"/>
              <w:bottom w:val="single" w:color="auto" w:sz="4" w:space="0"/>
              <w:right w:val="single" w:color="auto" w:sz="4" w:space="0"/>
            </w:tcBorders>
            <w:noWrap w:val="0"/>
            <w:tcMar>
              <w:top w:w="40" w:type="dxa"/>
              <w:left w:w="80" w:type="dxa"/>
              <w:bottom w:w="40" w:type="dxa"/>
              <w:right w:w="73" w:type="dxa"/>
            </w:tcMar>
            <w:vAlign w:val="center"/>
          </w:tcPr>
          <w:p w14:paraId="47A5320D">
            <w:pPr>
              <w:spacing w:line="560" w:lineRule="exact"/>
              <w:rPr>
                <w:rFonts w:hint="eastAsia" w:ascii="仿宋_GB2312" w:hAnsi="仿宋_GB2312" w:eastAsia="仿宋_GB2312" w:cs="仿宋_GB2312"/>
                <w:color w:val="000000"/>
                <w:kern w:val="2"/>
                <w:sz w:val="32"/>
                <w:szCs w:val="32"/>
                <w:highlight w:val="none"/>
                <w:lang w:val="en-US" w:eastAsia="zh-CN" w:bidi="zh-CN"/>
              </w:rPr>
            </w:pPr>
          </w:p>
        </w:tc>
        <w:tc>
          <w:tcPr>
            <w:tcW w:w="884" w:type="dxa"/>
            <w:tcBorders>
              <w:top w:val="single" w:color="auto" w:sz="4" w:space="0"/>
              <w:left w:val="single" w:color="auto" w:sz="4" w:space="0"/>
              <w:bottom w:val="single" w:color="auto" w:sz="4" w:space="0"/>
              <w:right w:val="single" w:color="auto" w:sz="4" w:space="0"/>
            </w:tcBorders>
            <w:noWrap w:val="0"/>
            <w:tcMar>
              <w:top w:w="40" w:type="dxa"/>
              <w:left w:w="80" w:type="dxa"/>
              <w:bottom w:w="40" w:type="dxa"/>
              <w:right w:w="73" w:type="dxa"/>
            </w:tcMar>
            <w:vAlign w:val="center"/>
          </w:tcPr>
          <w:p w14:paraId="12F09C18">
            <w:pPr>
              <w:spacing w:line="560" w:lineRule="exac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合同总价</w:t>
            </w:r>
          </w:p>
        </w:tc>
        <w:tc>
          <w:tcPr>
            <w:tcW w:w="3067" w:type="dxa"/>
            <w:gridSpan w:val="2"/>
            <w:tcBorders>
              <w:top w:val="single" w:color="auto" w:sz="4" w:space="0"/>
              <w:left w:val="single" w:color="auto" w:sz="4" w:space="0"/>
              <w:bottom w:val="single" w:color="auto" w:sz="4" w:space="0"/>
              <w:right w:val="single" w:color="auto" w:sz="4" w:space="0"/>
            </w:tcBorders>
            <w:noWrap w:val="0"/>
            <w:tcMar>
              <w:top w:w="40" w:type="dxa"/>
              <w:left w:w="80" w:type="dxa"/>
              <w:bottom w:w="40" w:type="dxa"/>
              <w:right w:w="73" w:type="dxa"/>
            </w:tcMar>
            <w:vAlign w:val="center"/>
          </w:tcPr>
          <w:p w14:paraId="2BA176F2">
            <w:pPr>
              <w:spacing w:line="560" w:lineRule="exact"/>
              <w:rPr>
                <w:rFonts w:hint="eastAsia" w:ascii="仿宋_GB2312" w:hAnsi="仿宋_GB2312" w:eastAsia="仿宋_GB2312" w:cs="仿宋_GB2312"/>
                <w:color w:val="000000"/>
                <w:kern w:val="2"/>
                <w:sz w:val="32"/>
                <w:szCs w:val="32"/>
                <w:highlight w:val="none"/>
                <w:lang w:val="en-US" w:eastAsia="zh-CN" w:bidi="zh-CN"/>
              </w:rPr>
            </w:pPr>
          </w:p>
        </w:tc>
      </w:tr>
      <w:tr w14:paraId="6BD42380">
        <w:tblPrEx>
          <w:tblCellMar>
            <w:top w:w="15" w:type="dxa"/>
            <w:left w:w="15" w:type="dxa"/>
            <w:bottom w:w="15" w:type="dxa"/>
            <w:right w:w="15" w:type="dxa"/>
          </w:tblCellMar>
        </w:tblPrEx>
        <w:trPr>
          <w:trHeight w:val="611" w:hRule="atLeast"/>
        </w:trPr>
        <w:tc>
          <w:tcPr>
            <w:tcW w:w="2062" w:type="dxa"/>
            <w:gridSpan w:val="2"/>
            <w:tcBorders>
              <w:top w:val="single" w:color="auto" w:sz="4" w:space="0"/>
              <w:left w:val="single" w:color="auto" w:sz="4" w:space="0"/>
              <w:bottom w:val="single" w:color="000000" w:sz="4" w:space="0"/>
              <w:right w:val="single" w:color="000000" w:sz="4" w:space="0"/>
            </w:tcBorders>
            <w:noWrap w:val="0"/>
            <w:tcMar>
              <w:top w:w="40" w:type="dxa"/>
              <w:left w:w="80" w:type="dxa"/>
              <w:bottom w:w="40" w:type="dxa"/>
              <w:right w:w="80" w:type="dxa"/>
            </w:tcMar>
            <w:vAlign w:val="center"/>
          </w:tcPr>
          <w:p w14:paraId="0864C70D">
            <w:pPr>
              <w:spacing w:line="560" w:lineRule="exac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评分项目</w:t>
            </w:r>
          </w:p>
        </w:tc>
        <w:tc>
          <w:tcPr>
            <w:tcW w:w="3416" w:type="dxa"/>
            <w:tcBorders>
              <w:top w:val="single" w:color="auto" w:sz="4" w:space="0"/>
              <w:left w:val="single" w:color="000000" w:sz="4" w:space="0"/>
              <w:bottom w:val="single" w:color="000000" w:sz="4" w:space="0"/>
              <w:right w:val="single" w:color="000000" w:sz="4" w:space="0"/>
            </w:tcBorders>
            <w:noWrap w:val="0"/>
            <w:tcMar>
              <w:top w:w="40" w:type="dxa"/>
              <w:left w:w="80" w:type="dxa"/>
              <w:bottom w:w="40" w:type="dxa"/>
              <w:right w:w="80" w:type="dxa"/>
            </w:tcMar>
            <w:vAlign w:val="center"/>
          </w:tcPr>
          <w:p w14:paraId="63B6FEA5">
            <w:pPr>
              <w:spacing w:line="560" w:lineRule="exac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评分内容</w:t>
            </w:r>
          </w:p>
        </w:tc>
        <w:tc>
          <w:tcPr>
            <w:tcW w:w="884" w:type="dxa"/>
            <w:tcBorders>
              <w:top w:val="single" w:color="auto" w:sz="4" w:space="0"/>
              <w:left w:val="single" w:color="000000" w:sz="4" w:space="0"/>
              <w:bottom w:val="single" w:color="000000" w:sz="4" w:space="0"/>
              <w:right w:val="single" w:color="000000" w:sz="4" w:space="0"/>
            </w:tcBorders>
            <w:noWrap w:val="0"/>
            <w:tcMar>
              <w:top w:w="40" w:type="dxa"/>
              <w:left w:w="80" w:type="dxa"/>
              <w:bottom w:w="40" w:type="dxa"/>
              <w:right w:w="80" w:type="dxa"/>
            </w:tcMar>
            <w:vAlign w:val="center"/>
          </w:tcPr>
          <w:p w14:paraId="7C3E79B7">
            <w:pPr>
              <w:spacing w:line="560" w:lineRule="exac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分值</w:t>
            </w:r>
          </w:p>
        </w:tc>
        <w:tc>
          <w:tcPr>
            <w:tcW w:w="1283" w:type="dxa"/>
            <w:tcBorders>
              <w:top w:val="single" w:color="auto" w:sz="4" w:space="0"/>
              <w:left w:val="single" w:color="000000" w:sz="4" w:space="0"/>
              <w:bottom w:val="single" w:color="000000" w:sz="4" w:space="0"/>
              <w:right w:val="single" w:color="000000" w:sz="4" w:space="0"/>
            </w:tcBorders>
            <w:noWrap w:val="0"/>
            <w:tcMar>
              <w:top w:w="40" w:type="dxa"/>
              <w:left w:w="80" w:type="dxa"/>
              <w:bottom w:w="40" w:type="dxa"/>
              <w:right w:w="80" w:type="dxa"/>
            </w:tcMar>
            <w:vAlign w:val="center"/>
          </w:tcPr>
          <w:p w14:paraId="1565385A">
            <w:pPr>
              <w:spacing w:line="560" w:lineRule="exac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评价分</w:t>
            </w:r>
          </w:p>
        </w:tc>
        <w:tc>
          <w:tcPr>
            <w:tcW w:w="1784" w:type="dxa"/>
            <w:tcBorders>
              <w:top w:val="single" w:color="auto" w:sz="4" w:space="0"/>
              <w:left w:val="single" w:color="000000" w:sz="4" w:space="0"/>
              <w:bottom w:val="single" w:color="000000" w:sz="4" w:space="0"/>
              <w:right w:val="single" w:color="auto" w:sz="4" w:space="0"/>
            </w:tcBorders>
            <w:noWrap w:val="0"/>
            <w:tcMar>
              <w:top w:w="40" w:type="dxa"/>
              <w:left w:w="80" w:type="dxa"/>
              <w:bottom w:w="40" w:type="dxa"/>
              <w:right w:w="80" w:type="dxa"/>
            </w:tcMar>
            <w:vAlign w:val="center"/>
          </w:tcPr>
          <w:p w14:paraId="0F80927F">
            <w:pPr>
              <w:spacing w:line="560" w:lineRule="exac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原因</w:t>
            </w:r>
          </w:p>
        </w:tc>
      </w:tr>
      <w:tr w14:paraId="01179069">
        <w:tblPrEx>
          <w:tblCellMar>
            <w:top w:w="15" w:type="dxa"/>
            <w:left w:w="15" w:type="dxa"/>
            <w:bottom w:w="15" w:type="dxa"/>
            <w:right w:w="15" w:type="dxa"/>
          </w:tblCellMar>
        </w:tblPrEx>
        <w:trPr>
          <w:trHeight w:val="957" w:hRule="atLeast"/>
        </w:trPr>
        <w:tc>
          <w:tcPr>
            <w:tcW w:w="528" w:type="dxa"/>
            <w:tcBorders>
              <w:top w:val="single" w:color="000000" w:sz="4" w:space="0"/>
              <w:left w:val="single" w:color="auto" w:sz="4" w:space="0"/>
              <w:bottom w:val="single" w:color="000000" w:sz="4" w:space="0"/>
              <w:right w:val="single" w:color="000000" w:sz="4" w:space="0"/>
            </w:tcBorders>
            <w:noWrap w:val="0"/>
            <w:tcMar>
              <w:top w:w="40" w:type="dxa"/>
              <w:left w:w="80" w:type="dxa"/>
              <w:bottom w:w="40" w:type="dxa"/>
              <w:right w:w="80" w:type="dxa"/>
            </w:tcMar>
            <w:vAlign w:val="center"/>
          </w:tcPr>
          <w:p w14:paraId="75200B71">
            <w:pPr>
              <w:spacing w:line="560" w:lineRule="exac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1</w:t>
            </w:r>
          </w:p>
        </w:tc>
        <w:tc>
          <w:tcPr>
            <w:tcW w:w="1534" w:type="dxa"/>
            <w:tcBorders>
              <w:top w:val="single" w:color="000000" w:sz="4" w:space="0"/>
              <w:left w:val="single" w:color="000000" w:sz="4" w:space="0"/>
              <w:bottom w:val="single" w:color="000000" w:sz="4" w:space="0"/>
              <w:right w:val="single" w:color="000000" w:sz="4" w:space="0"/>
            </w:tcBorders>
            <w:noWrap w:val="0"/>
            <w:tcMar>
              <w:top w:w="40" w:type="dxa"/>
              <w:left w:w="80" w:type="dxa"/>
              <w:bottom w:w="40" w:type="dxa"/>
              <w:right w:w="80" w:type="dxa"/>
            </w:tcMar>
            <w:vAlign w:val="center"/>
          </w:tcPr>
          <w:p w14:paraId="572EB029">
            <w:pPr>
              <w:spacing w:line="560" w:lineRule="exac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设计输出</w:t>
            </w:r>
          </w:p>
        </w:tc>
        <w:tc>
          <w:tcPr>
            <w:tcW w:w="3416" w:type="dxa"/>
            <w:tcBorders>
              <w:top w:val="single" w:color="000000" w:sz="4" w:space="0"/>
              <w:left w:val="single" w:color="000000" w:sz="4" w:space="0"/>
              <w:bottom w:val="single" w:color="000000" w:sz="4" w:space="0"/>
              <w:right w:val="single" w:color="000000" w:sz="4" w:space="0"/>
            </w:tcBorders>
            <w:noWrap w:val="0"/>
            <w:tcMar>
              <w:top w:w="40" w:type="dxa"/>
              <w:left w:w="80" w:type="dxa"/>
              <w:bottom w:w="40" w:type="dxa"/>
              <w:right w:w="80" w:type="dxa"/>
            </w:tcMar>
            <w:vAlign w:val="center"/>
          </w:tcPr>
          <w:p w14:paraId="22E18D9F">
            <w:pPr>
              <w:spacing w:line="560" w:lineRule="exac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设计成果符合园区视觉规范，内容准确完整，创意适配使用场景</w:t>
            </w:r>
          </w:p>
        </w:tc>
        <w:tc>
          <w:tcPr>
            <w:tcW w:w="884" w:type="dxa"/>
            <w:tcBorders>
              <w:top w:val="single" w:color="000000" w:sz="4" w:space="0"/>
              <w:left w:val="single" w:color="000000" w:sz="4" w:space="0"/>
              <w:bottom w:val="single" w:color="000000" w:sz="4" w:space="0"/>
              <w:right w:val="single" w:color="000000" w:sz="4" w:space="0"/>
            </w:tcBorders>
            <w:noWrap w:val="0"/>
            <w:tcMar>
              <w:top w:w="40" w:type="dxa"/>
              <w:left w:w="80" w:type="dxa"/>
              <w:bottom w:w="40" w:type="dxa"/>
              <w:right w:w="80" w:type="dxa"/>
            </w:tcMar>
            <w:vAlign w:val="center"/>
          </w:tcPr>
          <w:p w14:paraId="14CAD4DF">
            <w:pPr>
              <w:spacing w:line="560" w:lineRule="exac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20</w:t>
            </w:r>
          </w:p>
        </w:tc>
        <w:tc>
          <w:tcPr>
            <w:tcW w:w="1283" w:type="dxa"/>
            <w:tcBorders>
              <w:top w:val="single" w:color="000000" w:sz="4" w:space="0"/>
              <w:left w:val="single" w:color="000000" w:sz="4" w:space="0"/>
              <w:bottom w:val="single" w:color="000000" w:sz="4" w:space="0"/>
              <w:right w:val="single" w:color="000000" w:sz="4" w:space="0"/>
            </w:tcBorders>
            <w:noWrap w:val="0"/>
            <w:tcMar>
              <w:top w:w="40" w:type="dxa"/>
              <w:left w:w="80" w:type="dxa"/>
              <w:bottom w:w="40" w:type="dxa"/>
              <w:right w:w="80" w:type="dxa"/>
            </w:tcMar>
            <w:vAlign w:val="center"/>
          </w:tcPr>
          <w:p w14:paraId="7801E948">
            <w:pPr>
              <w:spacing w:line="560" w:lineRule="exact"/>
              <w:rPr>
                <w:rFonts w:hint="eastAsia" w:ascii="仿宋_GB2312" w:hAnsi="仿宋_GB2312" w:eastAsia="仿宋_GB2312" w:cs="仿宋_GB2312"/>
                <w:color w:val="000000"/>
                <w:kern w:val="2"/>
                <w:sz w:val="32"/>
                <w:szCs w:val="32"/>
                <w:highlight w:val="none"/>
                <w:lang w:val="en-US" w:eastAsia="zh-CN" w:bidi="zh-CN"/>
              </w:rPr>
            </w:pPr>
          </w:p>
        </w:tc>
        <w:tc>
          <w:tcPr>
            <w:tcW w:w="1784" w:type="dxa"/>
            <w:tcBorders>
              <w:top w:val="single" w:color="000000" w:sz="4" w:space="0"/>
              <w:left w:val="single" w:color="000000" w:sz="4" w:space="0"/>
              <w:bottom w:val="single" w:color="000000" w:sz="4" w:space="0"/>
              <w:right w:val="single" w:color="auto" w:sz="4" w:space="0"/>
            </w:tcBorders>
            <w:noWrap w:val="0"/>
            <w:tcMar>
              <w:top w:w="40" w:type="dxa"/>
              <w:left w:w="80" w:type="dxa"/>
              <w:bottom w:w="40" w:type="dxa"/>
              <w:right w:w="80" w:type="dxa"/>
            </w:tcMar>
            <w:vAlign w:val="center"/>
          </w:tcPr>
          <w:p w14:paraId="3CC0CD44">
            <w:pPr>
              <w:spacing w:line="560" w:lineRule="exact"/>
              <w:rPr>
                <w:rFonts w:hint="eastAsia" w:ascii="仿宋_GB2312" w:hAnsi="仿宋_GB2312" w:eastAsia="仿宋_GB2312" w:cs="仿宋_GB2312"/>
                <w:color w:val="000000"/>
                <w:kern w:val="2"/>
                <w:sz w:val="32"/>
                <w:szCs w:val="32"/>
                <w:highlight w:val="none"/>
                <w:lang w:val="en-US" w:eastAsia="zh-CN" w:bidi="zh-CN"/>
              </w:rPr>
            </w:pPr>
          </w:p>
        </w:tc>
      </w:tr>
      <w:tr w14:paraId="385375A2">
        <w:tblPrEx>
          <w:tblCellMar>
            <w:top w:w="15" w:type="dxa"/>
            <w:left w:w="15" w:type="dxa"/>
            <w:bottom w:w="15" w:type="dxa"/>
            <w:right w:w="15" w:type="dxa"/>
          </w:tblCellMar>
        </w:tblPrEx>
        <w:trPr>
          <w:trHeight w:val="839" w:hRule="atLeast"/>
        </w:trPr>
        <w:tc>
          <w:tcPr>
            <w:tcW w:w="528" w:type="dxa"/>
            <w:tcBorders>
              <w:top w:val="single" w:color="000000" w:sz="4" w:space="0"/>
              <w:left w:val="single" w:color="auto" w:sz="4" w:space="0"/>
              <w:bottom w:val="single" w:color="000000" w:sz="4" w:space="0"/>
              <w:right w:val="single" w:color="000000" w:sz="4" w:space="0"/>
            </w:tcBorders>
            <w:noWrap w:val="0"/>
            <w:tcMar>
              <w:top w:w="40" w:type="dxa"/>
              <w:left w:w="80" w:type="dxa"/>
              <w:bottom w:w="40" w:type="dxa"/>
              <w:right w:w="80" w:type="dxa"/>
            </w:tcMar>
            <w:vAlign w:val="center"/>
          </w:tcPr>
          <w:p w14:paraId="6DA81ABF">
            <w:pPr>
              <w:spacing w:line="560" w:lineRule="exac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2</w:t>
            </w:r>
          </w:p>
        </w:tc>
        <w:tc>
          <w:tcPr>
            <w:tcW w:w="1534" w:type="dxa"/>
            <w:tcBorders>
              <w:top w:val="single" w:color="000000" w:sz="4" w:space="0"/>
              <w:left w:val="single" w:color="000000" w:sz="4" w:space="0"/>
              <w:bottom w:val="single" w:color="000000" w:sz="4" w:space="0"/>
              <w:right w:val="single" w:color="000000" w:sz="4" w:space="0"/>
            </w:tcBorders>
            <w:noWrap w:val="0"/>
            <w:tcMar>
              <w:top w:w="40" w:type="dxa"/>
              <w:left w:w="80" w:type="dxa"/>
              <w:bottom w:w="40" w:type="dxa"/>
              <w:right w:w="80" w:type="dxa"/>
            </w:tcMar>
            <w:vAlign w:val="center"/>
          </w:tcPr>
          <w:p w14:paraId="407D6EA9">
            <w:pPr>
              <w:spacing w:line="560" w:lineRule="exac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物料制作</w:t>
            </w:r>
          </w:p>
        </w:tc>
        <w:tc>
          <w:tcPr>
            <w:tcW w:w="3416" w:type="dxa"/>
            <w:tcBorders>
              <w:top w:val="single" w:color="000000" w:sz="4" w:space="0"/>
              <w:left w:val="single" w:color="000000" w:sz="4" w:space="0"/>
              <w:bottom w:val="single" w:color="000000" w:sz="4" w:space="0"/>
              <w:right w:val="single" w:color="000000" w:sz="4" w:space="0"/>
            </w:tcBorders>
            <w:noWrap w:val="0"/>
            <w:tcMar>
              <w:top w:w="40" w:type="dxa"/>
              <w:left w:w="80" w:type="dxa"/>
              <w:bottom w:w="40" w:type="dxa"/>
              <w:right w:w="80" w:type="dxa"/>
            </w:tcMar>
            <w:vAlign w:val="center"/>
          </w:tcPr>
          <w:p w14:paraId="57E6AB5F">
            <w:pPr>
              <w:spacing w:line="560" w:lineRule="exac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成品材质工艺与样品一致，无错印破损，整体质量稳定达标</w:t>
            </w:r>
          </w:p>
        </w:tc>
        <w:tc>
          <w:tcPr>
            <w:tcW w:w="884" w:type="dxa"/>
            <w:tcBorders>
              <w:top w:val="single" w:color="000000" w:sz="4" w:space="0"/>
              <w:left w:val="single" w:color="000000" w:sz="4" w:space="0"/>
              <w:bottom w:val="single" w:color="000000" w:sz="4" w:space="0"/>
              <w:right w:val="single" w:color="000000" w:sz="4" w:space="0"/>
            </w:tcBorders>
            <w:noWrap w:val="0"/>
            <w:tcMar>
              <w:top w:w="40" w:type="dxa"/>
              <w:left w:w="80" w:type="dxa"/>
              <w:bottom w:w="40" w:type="dxa"/>
              <w:right w:w="80" w:type="dxa"/>
            </w:tcMar>
            <w:vAlign w:val="center"/>
          </w:tcPr>
          <w:p w14:paraId="4262FD56">
            <w:pPr>
              <w:spacing w:line="560" w:lineRule="exac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20</w:t>
            </w:r>
          </w:p>
        </w:tc>
        <w:tc>
          <w:tcPr>
            <w:tcW w:w="1283" w:type="dxa"/>
            <w:tcBorders>
              <w:top w:val="single" w:color="000000" w:sz="4" w:space="0"/>
              <w:left w:val="single" w:color="000000" w:sz="4" w:space="0"/>
              <w:bottom w:val="single" w:color="000000" w:sz="4" w:space="0"/>
              <w:right w:val="single" w:color="000000" w:sz="4" w:space="0"/>
            </w:tcBorders>
            <w:noWrap w:val="0"/>
            <w:tcMar>
              <w:top w:w="40" w:type="dxa"/>
              <w:left w:w="80" w:type="dxa"/>
              <w:bottom w:w="40" w:type="dxa"/>
              <w:right w:w="80" w:type="dxa"/>
            </w:tcMar>
            <w:vAlign w:val="center"/>
          </w:tcPr>
          <w:p w14:paraId="1AF33E32">
            <w:pPr>
              <w:spacing w:line="560" w:lineRule="exact"/>
              <w:rPr>
                <w:rFonts w:hint="eastAsia" w:ascii="仿宋_GB2312" w:hAnsi="仿宋_GB2312" w:eastAsia="仿宋_GB2312" w:cs="仿宋_GB2312"/>
                <w:color w:val="000000"/>
                <w:kern w:val="2"/>
                <w:sz w:val="32"/>
                <w:szCs w:val="32"/>
                <w:highlight w:val="none"/>
                <w:lang w:val="en-US" w:eastAsia="zh-CN" w:bidi="zh-CN"/>
              </w:rPr>
            </w:pPr>
          </w:p>
        </w:tc>
        <w:tc>
          <w:tcPr>
            <w:tcW w:w="1784" w:type="dxa"/>
            <w:tcBorders>
              <w:top w:val="single" w:color="000000" w:sz="4" w:space="0"/>
              <w:left w:val="single" w:color="000000" w:sz="4" w:space="0"/>
              <w:bottom w:val="single" w:color="000000" w:sz="4" w:space="0"/>
              <w:right w:val="single" w:color="auto" w:sz="4" w:space="0"/>
            </w:tcBorders>
            <w:noWrap w:val="0"/>
            <w:tcMar>
              <w:top w:w="40" w:type="dxa"/>
              <w:left w:w="80" w:type="dxa"/>
              <w:bottom w:w="40" w:type="dxa"/>
              <w:right w:w="80" w:type="dxa"/>
            </w:tcMar>
            <w:vAlign w:val="center"/>
          </w:tcPr>
          <w:p w14:paraId="6ADC3B1A">
            <w:pPr>
              <w:spacing w:line="560" w:lineRule="exact"/>
              <w:rPr>
                <w:rFonts w:hint="eastAsia" w:ascii="仿宋_GB2312" w:hAnsi="仿宋_GB2312" w:eastAsia="仿宋_GB2312" w:cs="仿宋_GB2312"/>
                <w:color w:val="000000"/>
                <w:kern w:val="2"/>
                <w:sz w:val="32"/>
                <w:szCs w:val="32"/>
                <w:highlight w:val="none"/>
                <w:lang w:val="en-US" w:eastAsia="zh-CN" w:bidi="zh-CN"/>
              </w:rPr>
            </w:pPr>
          </w:p>
        </w:tc>
      </w:tr>
      <w:tr w14:paraId="33BA1023">
        <w:tblPrEx>
          <w:tblCellMar>
            <w:top w:w="15" w:type="dxa"/>
            <w:left w:w="15" w:type="dxa"/>
            <w:bottom w:w="15" w:type="dxa"/>
            <w:right w:w="15" w:type="dxa"/>
          </w:tblCellMar>
        </w:tblPrEx>
        <w:trPr>
          <w:trHeight w:val="1007" w:hRule="atLeast"/>
        </w:trPr>
        <w:tc>
          <w:tcPr>
            <w:tcW w:w="528" w:type="dxa"/>
            <w:tcBorders>
              <w:top w:val="single" w:color="000000" w:sz="4" w:space="0"/>
              <w:left w:val="single" w:color="auto" w:sz="4" w:space="0"/>
              <w:bottom w:val="single" w:color="000000" w:sz="4" w:space="0"/>
              <w:right w:val="single" w:color="000000" w:sz="4" w:space="0"/>
            </w:tcBorders>
            <w:noWrap w:val="0"/>
            <w:tcMar>
              <w:top w:w="40" w:type="dxa"/>
              <w:left w:w="80" w:type="dxa"/>
              <w:bottom w:w="40" w:type="dxa"/>
              <w:right w:w="80" w:type="dxa"/>
            </w:tcMar>
            <w:vAlign w:val="center"/>
          </w:tcPr>
          <w:p w14:paraId="4A337B93">
            <w:pPr>
              <w:spacing w:line="560" w:lineRule="exac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3</w:t>
            </w:r>
          </w:p>
        </w:tc>
        <w:tc>
          <w:tcPr>
            <w:tcW w:w="1534" w:type="dxa"/>
            <w:tcBorders>
              <w:top w:val="single" w:color="000000" w:sz="4" w:space="0"/>
              <w:left w:val="single" w:color="000000" w:sz="4" w:space="0"/>
              <w:bottom w:val="single" w:color="000000" w:sz="4" w:space="0"/>
              <w:right w:val="single" w:color="000000" w:sz="4" w:space="0"/>
            </w:tcBorders>
            <w:noWrap w:val="0"/>
            <w:tcMar>
              <w:top w:w="40" w:type="dxa"/>
              <w:left w:w="80" w:type="dxa"/>
              <w:bottom w:w="40" w:type="dxa"/>
              <w:right w:w="80" w:type="dxa"/>
            </w:tcMar>
            <w:vAlign w:val="center"/>
          </w:tcPr>
          <w:p w14:paraId="4434EC27">
            <w:pPr>
              <w:spacing w:line="560" w:lineRule="exac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交付时效</w:t>
            </w:r>
          </w:p>
        </w:tc>
        <w:tc>
          <w:tcPr>
            <w:tcW w:w="3416" w:type="dxa"/>
            <w:tcBorders>
              <w:top w:val="single" w:color="000000" w:sz="4" w:space="0"/>
              <w:left w:val="single" w:color="000000" w:sz="4" w:space="0"/>
              <w:bottom w:val="single" w:color="000000" w:sz="4" w:space="0"/>
              <w:right w:val="single" w:color="000000" w:sz="4" w:space="0"/>
            </w:tcBorders>
            <w:noWrap w:val="0"/>
            <w:tcMar>
              <w:top w:w="40" w:type="dxa"/>
              <w:left w:w="80" w:type="dxa"/>
              <w:bottom w:w="40" w:type="dxa"/>
              <w:right w:w="80" w:type="dxa"/>
            </w:tcMar>
            <w:vAlign w:val="center"/>
          </w:tcPr>
          <w:p w14:paraId="3EA7898F">
            <w:pPr>
              <w:spacing w:line="560" w:lineRule="exac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常规及加急物料均按期交付，未出现逾期延误情况</w:t>
            </w:r>
          </w:p>
        </w:tc>
        <w:tc>
          <w:tcPr>
            <w:tcW w:w="884" w:type="dxa"/>
            <w:tcBorders>
              <w:top w:val="single" w:color="000000" w:sz="4" w:space="0"/>
              <w:left w:val="single" w:color="000000" w:sz="4" w:space="0"/>
              <w:bottom w:val="single" w:color="000000" w:sz="4" w:space="0"/>
              <w:right w:val="single" w:color="000000" w:sz="4" w:space="0"/>
            </w:tcBorders>
            <w:noWrap w:val="0"/>
            <w:tcMar>
              <w:top w:w="40" w:type="dxa"/>
              <w:left w:w="80" w:type="dxa"/>
              <w:bottom w:w="40" w:type="dxa"/>
              <w:right w:w="80" w:type="dxa"/>
            </w:tcMar>
            <w:vAlign w:val="center"/>
          </w:tcPr>
          <w:p w14:paraId="47CE1F95">
            <w:pPr>
              <w:spacing w:line="560" w:lineRule="exac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20</w:t>
            </w:r>
          </w:p>
        </w:tc>
        <w:tc>
          <w:tcPr>
            <w:tcW w:w="1283" w:type="dxa"/>
            <w:tcBorders>
              <w:top w:val="single" w:color="000000" w:sz="4" w:space="0"/>
              <w:left w:val="single" w:color="000000" w:sz="4" w:space="0"/>
              <w:bottom w:val="single" w:color="000000" w:sz="4" w:space="0"/>
              <w:right w:val="single" w:color="000000" w:sz="4" w:space="0"/>
            </w:tcBorders>
            <w:noWrap w:val="0"/>
            <w:tcMar>
              <w:top w:w="40" w:type="dxa"/>
              <w:left w:w="80" w:type="dxa"/>
              <w:bottom w:w="40" w:type="dxa"/>
              <w:right w:w="80" w:type="dxa"/>
            </w:tcMar>
            <w:vAlign w:val="center"/>
          </w:tcPr>
          <w:p w14:paraId="7076820C">
            <w:pPr>
              <w:spacing w:line="560" w:lineRule="exact"/>
              <w:rPr>
                <w:rFonts w:hint="eastAsia" w:ascii="仿宋_GB2312" w:hAnsi="仿宋_GB2312" w:eastAsia="仿宋_GB2312" w:cs="仿宋_GB2312"/>
                <w:color w:val="000000"/>
                <w:kern w:val="2"/>
                <w:sz w:val="32"/>
                <w:szCs w:val="32"/>
                <w:highlight w:val="none"/>
                <w:lang w:val="en-US" w:eastAsia="zh-CN" w:bidi="zh-CN"/>
              </w:rPr>
            </w:pPr>
          </w:p>
        </w:tc>
        <w:tc>
          <w:tcPr>
            <w:tcW w:w="1784" w:type="dxa"/>
            <w:tcBorders>
              <w:top w:val="single" w:color="000000" w:sz="4" w:space="0"/>
              <w:left w:val="single" w:color="000000" w:sz="4" w:space="0"/>
              <w:bottom w:val="single" w:color="000000" w:sz="4" w:space="0"/>
              <w:right w:val="single" w:color="auto" w:sz="4" w:space="0"/>
            </w:tcBorders>
            <w:noWrap w:val="0"/>
            <w:tcMar>
              <w:top w:w="40" w:type="dxa"/>
              <w:left w:w="80" w:type="dxa"/>
              <w:bottom w:w="40" w:type="dxa"/>
              <w:right w:w="80" w:type="dxa"/>
            </w:tcMar>
            <w:vAlign w:val="center"/>
          </w:tcPr>
          <w:p w14:paraId="31FE30B6">
            <w:pPr>
              <w:spacing w:line="560" w:lineRule="exact"/>
              <w:rPr>
                <w:rFonts w:hint="eastAsia" w:ascii="仿宋_GB2312" w:hAnsi="仿宋_GB2312" w:eastAsia="仿宋_GB2312" w:cs="仿宋_GB2312"/>
                <w:color w:val="000000"/>
                <w:kern w:val="2"/>
                <w:sz w:val="32"/>
                <w:szCs w:val="32"/>
                <w:highlight w:val="none"/>
                <w:lang w:val="en-US" w:eastAsia="zh-CN" w:bidi="zh-CN"/>
              </w:rPr>
            </w:pPr>
          </w:p>
        </w:tc>
      </w:tr>
      <w:tr w14:paraId="5A4F5760">
        <w:tblPrEx>
          <w:tblCellMar>
            <w:top w:w="15" w:type="dxa"/>
            <w:left w:w="15" w:type="dxa"/>
            <w:bottom w:w="15" w:type="dxa"/>
            <w:right w:w="15" w:type="dxa"/>
          </w:tblCellMar>
        </w:tblPrEx>
        <w:trPr>
          <w:trHeight w:val="874" w:hRule="atLeast"/>
        </w:trPr>
        <w:tc>
          <w:tcPr>
            <w:tcW w:w="528" w:type="dxa"/>
            <w:tcBorders>
              <w:top w:val="single" w:color="000000" w:sz="4" w:space="0"/>
              <w:left w:val="single" w:color="auto" w:sz="4" w:space="0"/>
              <w:bottom w:val="single" w:color="000000" w:sz="4" w:space="0"/>
              <w:right w:val="single" w:color="000000" w:sz="4" w:space="0"/>
            </w:tcBorders>
            <w:noWrap w:val="0"/>
            <w:tcMar>
              <w:top w:w="40" w:type="dxa"/>
              <w:left w:w="80" w:type="dxa"/>
              <w:bottom w:w="40" w:type="dxa"/>
              <w:right w:w="80" w:type="dxa"/>
            </w:tcMar>
            <w:vAlign w:val="center"/>
          </w:tcPr>
          <w:p w14:paraId="494F2664">
            <w:pPr>
              <w:spacing w:line="560" w:lineRule="exac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4</w:t>
            </w:r>
          </w:p>
        </w:tc>
        <w:tc>
          <w:tcPr>
            <w:tcW w:w="1534" w:type="dxa"/>
            <w:tcBorders>
              <w:top w:val="single" w:color="000000" w:sz="4" w:space="0"/>
              <w:left w:val="single" w:color="000000" w:sz="4" w:space="0"/>
              <w:bottom w:val="single" w:color="000000" w:sz="4" w:space="0"/>
              <w:right w:val="single" w:color="000000" w:sz="4" w:space="0"/>
            </w:tcBorders>
            <w:noWrap w:val="0"/>
            <w:tcMar>
              <w:top w:w="40" w:type="dxa"/>
              <w:left w:w="80" w:type="dxa"/>
              <w:bottom w:w="40" w:type="dxa"/>
              <w:right w:w="80" w:type="dxa"/>
            </w:tcMar>
            <w:vAlign w:val="center"/>
          </w:tcPr>
          <w:p w14:paraId="134BBB8C">
            <w:pPr>
              <w:spacing w:line="560" w:lineRule="exac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配合响应</w:t>
            </w:r>
          </w:p>
        </w:tc>
        <w:tc>
          <w:tcPr>
            <w:tcW w:w="3416" w:type="dxa"/>
            <w:tcBorders>
              <w:top w:val="single" w:color="000000" w:sz="4" w:space="0"/>
              <w:left w:val="single" w:color="000000" w:sz="4" w:space="0"/>
              <w:bottom w:val="single" w:color="000000" w:sz="4" w:space="0"/>
              <w:right w:val="single" w:color="000000" w:sz="4" w:space="0"/>
            </w:tcBorders>
            <w:noWrap w:val="0"/>
            <w:tcMar>
              <w:top w:w="40" w:type="dxa"/>
              <w:left w:w="80" w:type="dxa"/>
              <w:bottom w:w="40" w:type="dxa"/>
              <w:right w:w="80" w:type="dxa"/>
            </w:tcMar>
            <w:vAlign w:val="center"/>
          </w:tcPr>
          <w:p w14:paraId="63A181C1">
            <w:pPr>
              <w:spacing w:line="560" w:lineRule="exac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需求反馈速度快，对接顺畅，积极配合调整优化工作</w:t>
            </w:r>
          </w:p>
        </w:tc>
        <w:tc>
          <w:tcPr>
            <w:tcW w:w="884" w:type="dxa"/>
            <w:tcBorders>
              <w:top w:val="single" w:color="000000" w:sz="4" w:space="0"/>
              <w:left w:val="single" w:color="000000" w:sz="4" w:space="0"/>
              <w:bottom w:val="single" w:color="000000" w:sz="4" w:space="0"/>
              <w:right w:val="single" w:color="000000" w:sz="4" w:space="0"/>
            </w:tcBorders>
            <w:noWrap w:val="0"/>
            <w:tcMar>
              <w:top w:w="40" w:type="dxa"/>
              <w:left w:w="80" w:type="dxa"/>
              <w:bottom w:w="40" w:type="dxa"/>
              <w:right w:w="80" w:type="dxa"/>
            </w:tcMar>
            <w:vAlign w:val="center"/>
          </w:tcPr>
          <w:p w14:paraId="4F20D7B6">
            <w:pPr>
              <w:spacing w:line="560" w:lineRule="exac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20</w:t>
            </w:r>
          </w:p>
        </w:tc>
        <w:tc>
          <w:tcPr>
            <w:tcW w:w="1283" w:type="dxa"/>
            <w:tcBorders>
              <w:top w:val="single" w:color="000000" w:sz="4" w:space="0"/>
              <w:left w:val="single" w:color="000000" w:sz="4" w:space="0"/>
              <w:bottom w:val="single" w:color="000000" w:sz="4" w:space="0"/>
              <w:right w:val="single" w:color="000000" w:sz="4" w:space="0"/>
            </w:tcBorders>
            <w:noWrap w:val="0"/>
            <w:tcMar>
              <w:top w:w="40" w:type="dxa"/>
              <w:left w:w="80" w:type="dxa"/>
              <w:bottom w:w="40" w:type="dxa"/>
              <w:right w:w="80" w:type="dxa"/>
            </w:tcMar>
            <w:vAlign w:val="center"/>
          </w:tcPr>
          <w:p w14:paraId="3A76575F">
            <w:pPr>
              <w:spacing w:line="560" w:lineRule="exact"/>
              <w:rPr>
                <w:rFonts w:hint="eastAsia" w:ascii="仿宋_GB2312" w:hAnsi="仿宋_GB2312" w:eastAsia="仿宋_GB2312" w:cs="仿宋_GB2312"/>
                <w:color w:val="000000"/>
                <w:kern w:val="2"/>
                <w:sz w:val="32"/>
                <w:szCs w:val="32"/>
                <w:highlight w:val="none"/>
                <w:lang w:val="en-US" w:eastAsia="zh-CN" w:bidi="zh-CN"/>
              </w:rPr>
            </w:pPr>
          </w:p>
        </w:tc>
        <w:tc>
          <w:tcPr>
            <w:tcW w:w="1784" w:type="dxa"/>
            <w:tcBorders>
              <w:top w:val="single" w:color="000000" w:sz="4" w:space="0"/>
              <w:left w:val="single" w:color="000000" w:sz="4" w:space="0"/>
              <w:bottom w:val="single" w:color="000000" w:sz="4" w:space="0"/>
              <w:right w:val="single" w:color="auto" w:sz="4" w:space="0"/>
            </w:tcBorders>
            <w:noWrap w:val="0"/>
            <w:tcMar>
              <w:top w:w="40" w:type="dxa"/>
              <w:left w:w="80" w:type="dxa"/>
              <w:bottom w:w="40" w:type="dxa"/>
              <w:right w:w="80" w:type="dxa"/>
            </w:tcMar>
            <w:vAlign w:val="center"/>
          </w:tcPr>
          <w:p w14:paraId="339E09D0">
            <w:pPr>
              <w:spacing w:line="560" w:lineRule="exact"/>
              <w:rPr>
                <w:rFonts w:hint="eastAsia" w:ascii="仿宋_GB2312" w:hAnsi="仿宋_GB2312" w:eastAsia="仿宋_GB2312" w:cs="仿宋_GB2312"/>
                <w:color w:val="000000"/>
                <w:kern w:val="2"/>
                <w:sz w:val="32"/>
                <w:szCs w:val="32"/>
                <w:highlight w:val="none"/>
                <w:lang w:val="en-US" w:eastAsia="zh-CN" w:bidi="zh-CN"/>
              </w:rPr>
            </w:pPr>
          </w:p>
        </w:tc>
      </w:tr>
      <w:tr w14:paraId="7DBB50FB">
        <w:tblPrEx>
          <w:tblCellMar>
            <w:top w:w="15" w:type="dxa"/>
            <w:left w:w="15" w:type="dxa"/>
            <w:bottom w:w="15" w:type="dxa"/>
            <w:right w:w="15" w:type="dxa"/>
          </w:tblCellMar>
        </w:tblPrEx>
        <w:trPr>
          <w:trHeight w:val="874" w:hRule="atLeast"/>
        </w:trPr>
        <w:tc>
          <w:tcPr>
            <w:tcW w:w="528" w:type="dxa"/>
            <w:tcBorders>
              <w:top w:val="single" w:color="000000" w:sz="4" w:space="0"/>
              <w:left w:val="single" w:color="auto" w:sz="4" w:space="0"/>
              <w:bottom w:val="single" w:color="000000" w:sz="4" w:space="0"/>
              <w:right w:val="single" w:color="000000" w:sz="4" w:space="0"/>
            </w:tcBorders>
            <w:noWrap w:val="0"/>
            <w:tcMar>
              <w:top w:w="40" w:type="dxa"/>
              <w:left w:w="80" w:type="dxa"/>
              <w:bottom w:w="40" w:type="dxa"/>
              <w:right w:w="80" w:type="dxa"/>
            </w:tcMar>
            <w:vAlign w:val="center"/>
          </w:tcPr>
          <w:p w14:paraId="520E3114">
            <w:pPr>
              <w:spacing w:line="560" w:lineRule="exac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5</w:t>
            </w:r>
          </w:p>
        </w:tc>
        <w:tc>
          <w:tcPr>
            <w:tcW w:w="1534" w:type="dxa"/>
            <w:tcBorders>
              <w:top w:val="single" w:color="000000" w:sz="4" w:space="0"/>
              <w:left w:val="single" w:color="000000" w:sz="4" w:space="0"/>
              <w:bottom w:val="single" w:color="000000" w:sz="4" w:space="0"/>
              <w:right w:val="single" w:color="000000" w:sz="4" w:space="0"/>
            </w:tcBorders>
            <w:noWrap w:val="0"/>
            <w:tcMar>
              <w:top w:w="40" w:type="dxa"/>
              <w:left w:w="80" w:type="dxa"/>
              <w:bottom w:w="40" w:type="dxa"/>
              <w:right w:w="80" w:type="dxa"/>
            </w:tcMar>
            <w:vAlign w:val="center"/>
          </w:tcPr>
          <w:p w14:paraId="0900B621">
            <w:pPr>
              <w:spacing w:line="560" w:lineRule="exact"/>
              <w:rPr>
                <w:rFonts w:hint="default"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服务态度</w:t>
            </w:r>
          </w:p>
        </w:tc>
        <w:tc>
          <w:tcPr>
            <w:tcW w:w="3416" w:type="dxa"/>
            <w:tcBorders>
              <w:top w:val="single" w:color="000000" w:sz="4" w:space="0"/>
              <w:left w:val="single" w:color="000000" w:sz="4" w:space="0"/>
              <w:bottom w:val="single" w:color="000000" w:sz="4" w:space="0"/>
              <w:right w:val="single" w:color="000000" w:sz="4" w:space="0"/>
            </w:tcBorders>
            <w:noWrap w:val="0"/>
            <w:tcMar>
              <w:top w:w="40" w:type="dxa"/>
              <w:left w:w="80" w:type="dxa"/>
              <w:bottom w:w="40" w:type="dxa"/>
              <w:right w:w="80" w:type="dxa"/>
            </w:tcMar>
            <w:vAlign w:val="center"/>
          </w:tcPr>
          <w:p w14:paraId="6AFFF5BE">
            <w:pPr>
              <w:spacing w:line="560" w:lineRule="exac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沟通耐心友善，主动跟进进度，配合甲方各项工作要求</w:t>
            </w:r>
          </w:p>
        </w:tc>
        <w:tc>
          <w:tcPr>
            <w:tcW w:w="884" w:type="dxa"/>
            <w:tcBorders>
              <w:top w:val="single" w:color="000000" w:sz="4" w:space="0"/>
              <w:left w:val="single" w:color="000000" w:sz="4" w:space="0"/>
              <w:bottom w:val="single" w:color="000000" w:sz="4" w:space="0"/>
              <w:right w:val="single" w:color="000000" w:sz="4" w:space="0"/>
            </w:tcBorders>
            <w:noWrap w:val="0"/>
            <w:tcMar>
              <w:top w:w="40" w:type="dxa"/>
              <w:left w:w="80" w:type="dxa"/>
              <w:bottom w:w="40" w:type="dxa"/>
              <w:right w:w="80" w:type="dxa"/>
            </w:tcMar>
            <w:vAlign w:val="center"/>
          </w:tcPr>
          <w:p w14:paraId="2A9EFBEA">
            <w:pPr>
              <w:spacing w:line="560" w:lineRule="exact"/>
              <w:rPr>
                <w:rFonts w:hint="default"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20</w:t>
            </w:r>
          </w:p>
        </w:tc>
        <w:tc>
          <w:tcPr>
            <w:tcW w:w="1283" w:type="dxa"/>
            <w:tcBorders>
              <w:top w:val="single" w:color="000000" w:sz="4" w:space="0"/>
              <w:left w:val="single" w:color="000000" w:sz="4" w:space="0"/>
              <w:bottom w:val="single" w:color="000000" w:sz="4" w:space="0"/>
              <w:right w:val="single" w:color="000000" w:sz="4" w:space="0"/>
            </w:tcBorders>
            <w:noWrap w:val="0"/>
            <w:tcMar>
              <w:top w:w="40" w:type="dxa"/>
              <w:left w:w="80" w:type="dxa"/>
              <w:bottom w:w="40" w:type="dxa"/>
              <w:right w:w="80" w:type="dxa"/>
            </w:tcMar>
            <w:vAlign w:val="center"/>
          </w:tcPr>
          <w:p w14:paraId="134930B1">
            <w:pPr>
              <w:spacing w:line="560" w:lineRule="exact"/>
              <w:rPr>
                <w:rFonts w:hint="eastAsia" w:ascii="仿宋_GB2312" w:hAnsi="仿宋_GB2312" w:eastAsia="仿宋_GB2312" w:cs="仿宋_GB2312"/>
                <w:color w:val="000000"/>
                <w:kern w:val="2"/>
                <w:sz w:val="32"/>
                <w:szCs w:val="32"/>
                <w:highlight w:val="none"/>
                <w:lang w:val="en-US" w:eastAsia="zh-CN" w:bidi="zh-CN"/>
              </w:rPr>
            </w:pPr>
          </w:p>
        </w:tc>
        <w:tc>
          <w:tcPr>
            <w:tcW w:w="1784" w:type="dxa"/>
            <w:tcBorders>
              <w:top w:val="single" w:color="000000" w:sz="4" w:space="0"/>
              <w:left w:val="single" w:color="000000" w:sz="4" w:space="0"/>
              <w:bottom w:val="single" w:color="000000" w:sz="4" w:space="0"/>
              <w:right w:val="single" w:color="auto" w:sz="4" w:space="0"/>
            </w:tcBorders>
            <w:noWrap w:val="0"/>
            <w:tcMar>
              <w:top w:w="40" w:type="dxa"/>
              <w:left w:w="80" w:type="dxa"/>
              <w:bottom w:w="40" w:type="dxa"/>
              <w:right w:w="80" w:type="dxa"/>
            </w:tcMar>
            <w:vAlign w:val="center"/>
          </w:tcPr>
          <w:p w14:paraId="4256D04A">
            <w:pPr>
              <w:spacing w:line="560" w:lineRule="exact"/>
              <w:rPr>
                <w:rFonts w:hint="eastAsia" w:ascii="仿宋_GB2312" w:hAnsi="仿宋_GB2312" w:eastAsia="仿宋_GB2312" w:cs="仿宋_GB2312"/>
                <w:color w:val="000000"/>
                <w:kern w:val="2"/>
                <w:sz w:val="32"/>
                <w:szCs w:val="32"/>
                <w:highlight w:val="none"/>
                <w:lang w:val="en-US" w:eastAsia="zh-CN" w:bidi="zh-CN"/>
              </w:rPr>
            </w:pPr>
          </w:p>
        </w:tc>
      </w:tr>
      <w:tr w14:paraId="28F76572">
        <w:tblPrEx>
          <w:tblCellMar>
            <w:top w:w="15" w:type="dxa"/>
            <w:left w:w="15" w:type="dxa"/>
            <w:bottom w:w="15" w:type="dxa"/>
            <w:right w:w="15" w:type="dxa"/>
          </w:tblCellMar>
        </w:tblPrEx>
        <w:trPr>
          <w:trHeight w:val="874" w:hRule="atLeast"/>
        </w:trPr>
        <w:tc>
          <w:tcPr>
            <w:tcW w:w="2062" w:type="dxa"/>
            <w:gridSpan w:val="2"/>
            <w:tcBorders>
              <w:top w:val="single" w:color="000000" w:sz="4" w:space="0"/>
              <w:left w:val="single" w:color="auto" w:sz="4" w:space="0"/>
              <w:bottom w:val="single" w:color="auto" w:sz="4" w:space="0"/>
              <w:right w:val="single" w:color="000000" w:sz="4" w:space="0"/>
            </w:tcBorders>
            <w:noWrap w:val="0"/>
            <w:tcMar>
              <w:top w:w="40" w:type="dxa"/>
              <w:left w:w="80" w:type="dxa"/>
              <w:bottom w:w="40" w:type="dxa"/>
              <w:right w:w="80" w:type="dxa"/>
            </w:tcMar>
            <w:vAlign w:val="center"/>
          </w:tcPr>
          <w:p w14:paraId="59B44669">
            <w:pPr>
              <w:spacing w:line="560" w:lineRule="exac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总分</w:t>
            </w:r>
          </w:p>
        </w:tc>
        <w:tc>
          <w:tcPr>
            <w:tcW w:w="4300" w:type="dxa"/>
            <w:gridSpan w:val="2"/>
            <w:tcBorders>
              <w:top w:val="single" w:color="000000" w:sz="4" w:space="0"/>
              <w:left w:val="single" w:color="000000" w:sz="4" w:space="0"/>
              <w:bottom w:val="single" w:color="auto" w:sz="4" w:space="0"/>
              <w:right w:val="single" w:color="000000" w:sz="4" w:space="0"/>
            </w:tcBorders>
            <w:noWrap w:val="0"/>
            <w:tcMar>
              <w:top w:w="40" w:type="dxa"/>
              <w:left w:w="80" w:type="dxa"/>
              <w:bottom w:w="40" w:type="dxa"/>
              <w:right w:w="80" w:type="dxa"/>
            </w:tcMar>
            <w:vAlign w:val="center"/>
          </w:tcPr>
          <w:p w14:paraId="3D58A669">
            <w:pPr>
              <w:spacing w:line="560" w:lineRule="exac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100</w:t>
            </w:r>
          </w:p>
        </w:tc>
        <w:tc>
          <w:tcPr>
            <w:tcW w:w="1283" w:type="dxa"/>
            <w:tcBorders>
              <w:top w:val="single" w:color="000000" w:sz="4" w:space="0"/>
              <w:left w:val="single" w:color="000000" w:sz="4" w:space="0"/>
              <w:bottom w:val="single" w:color="auto" w:sz="4" w:space="0"/>
              <w:right w:val="single" w:color="000000" w:sz="4" w:space="0"/>
            </w:tcBorders>
            <w:noWrap w:val="0"/>
            <w:tcMar>
              <w:top w:w="40" w:type="dxa"/>
              <w:left w:w="80" w:type="dxa"/>
              <w:bottom w:w="40" w:type="dxa"/>
              <w:right w:w="80" w:type="dxa"/>
            </w:tcMar>
            <w:vAlign w:val="center"/>
          </w:tcPr>
          <w:p w14:paraId="7317DF9C">
            <w:pPr>
              <w:spacing w:line="560" w:lineRule="exact"/>
              <w:rPr>
                <w:rFonts w:hint="eastAsia" w:ascii="仿宋_GB2312" w:hAnsi="仿宋_GB2312" w:eastAsia="仿宋_GB2312" w:cs="仿宋_GB2312"/>
                <w:color w:val="000000"/>
                <w:kern w:val="2"/>
                <w:sz w:val="32"/>
                <w:szCs w:val="32"/>
                <w:highlight w:val="none"/>
                <w:lang w:val="en-US" w:eastAsia="zh-CN" w:bidi="zh-CN"/>
              </w:rPr>
            </w:pPr>
          </w:p>
        </w:tc>
        <w:tc>
          <w:tcPr>
            <w:tcW w:w="1784" w:type="dxa"/>
            <w:tcBorders>
              <w:top w:val="single" w:color="000000" w:sz="4" w:space="0"/>
              <w:left w:val="single" w:color="000000" w:sz="4" w:space="0"/>
              <w:bottom w:val="single" w:color="auto" w:sz="4" w:space="0"/>
              <w:right w:val="single" w:color="auto" w:sz="4" w:space="0"/>
            </w:tcBorders>
            <w:noWrap w:val="0"/>
            <w:tcMar>
              <w:top w:w="40" w:type="dxa"/>
              <w:left w:w="80" w:type="dxa"/>
              <w:bottom w:w="40" w:type="dxa"/>
              <w:right w:w="80" w:type="dxa"/>
            </w:tcMar>
            <w:vAlign w:val="center"/>
          </w:tcPr>
          <w:p w14:paraId="69CD4C97">
            <w:pPr>
              <w:spacing w:line="560" w:lineRule="exact"/>
              <w:rPr>
                <w:rFonts w:hint="eastAsia" w:ascii="仿宋_GB2312" w:hAnsi="仿宋_GB2312" w:eastAsia="仿宋_GB2312" w:cs="仿宋_GB2312"/>
                <w:color w:val="000000"/>
                <w:kern w:val="2"/>
                <w:sz w:val="32"/>
                <w:szCs w:val="32"/>
                <w:highlight w:val="none"/>
                <w:lang w:val="en-US" w:eastAsia="zh-CN" w:bidi="zh-CN"/>
              </w:rPr>
            </w:pPr>
          </w:p>
        </w:tc>
      </w:tr>
    </w:tbl>
    <w:p w14:paraId="6F8D480F">
      <w:pPr>
        <w:spacing w:line="560" w:lineRule="exact"/>
        <w:rPr>
          <w:rFonts w:hint="eastAsia" w:ascii="仿宋_GB2312" w:hAnsi="仿宋_GB2312" w:eastAsia="仿宋_GB2312" w:cs="仿宋_GB2312"/>
          <w:color w:val="000000"/>
          <w:kern w:val="2"/>
          <w:sz w:val="32"/>
          <w:szCs w:val="32"/>
          <w:highlight w:val="none"/>
          <w:lang w:val="en-US" w:eastAsia="zh-CN" w:bidi="zh-CN"/>
        </w:rPr>
      </w:pPr>
    </w:p>
    <w:p w14:paraId="786976AB">
      <w:pPr>
        <w:spacing w:line="560" w:lineRule="exac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评价人签名：</w:t>
      </w:r>
    </w:p>
    <w:p w14:paraId="35028A40">
      <w:pPr>
        <w:spacing w:line="560" w:lineRule="exac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注：总分≥90为优秀；总分≥80为良好；总分≥70为一般；总分≥60为合格；</w:t>
      </w:r>
    </w:p>
    <w:p w14:paraId="162203F1">
      <w:pPr>
        <w:spacing w:line="560" w:lineRule="exac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总分＜60为不合格</w:t>
      </w:r>
    </w:p>
    <w:p w14:paraId="0E5035A8">
      <w:pPr>
        <w:pStyle w:val="17"/>
        <w:numPr>
          <w:ilvl w:val="0"/>
          <w:numId w:val="0"/>
        </w:numPr>
        <w:spacing w:line="560" w:lineRule="exact"/>
        <w:jc w:val="both"/>
        <w:rPr>
          <w:rFonts w:hint="default" w:ascii="仿宋_GB2312" w:hAnsi="仿宋_GB2312" w:eastAsia="仿宋_GB2312" w:cs="仿宋_GB2312"/>
          <w:color w:val="000000"/>
          <w:kern w:val="2"/>
          <w:sz w:val="32"/>
          <w:szCs w:val="32"/>
          <w:highlight w:val="none"/>
          <w:lang w:val="en-US" w:eastAsia="zh-CN" w:bidi="zh-CN"/>
        </w:rPr>
      </w:pPr>
    </w:p>
    <w:p w14:paraId="050A8A44">
      <w:pPr>
        <w:pStyle w:val="17"/>
        <w:spacing w:line="560" w:lineRule="exact"/>
        <w:ind w:firstLine="640" w:firstLineChars="200"/>
        <w:jc w:val="both"/>
        <w:rPr>
          <w:rFonts w:hint="eastAsia" w:ascii="仿宋_GB2312" w:hAnsi="仿宋_GB2312" w:eastAsia="仿宋_GB2312" w:cs="仿宋_GB2312"/>
          <w:sz w:val="32"/>
          <w:szCs w:val="32"/>
          <w:highlight w:val="none"/>
        </w:rPr>
      </w:pPr>
    </w:p>
    <w:p w14:paraId="67A10604">
      <w:pPr>
        <w:spacing w:line="480" w:lineRule="auto"/>
        <w:rPr>
          <w:rFonts w:hint="eastAsia" w:ascii="仿宋_GB2312" w:hAnsi="仿宋_GB2312" w:eastAsia="仿宋_GB2312" w:cs="仿宋_GB2312"/>
          <w:color w:val="000000"/>
          <w:sz w:val="32"/>
          <w:szCs w:val="32"/>
          <w:highlight w:val="none"/>
        </w:rPr>
      </w:pPr>
    </w:p>
    <w:p w14:paraId="521E657E">
      <w:pPr>
        <w:rPr>
          <w:rFonts w:hint="eastAsia" w:ascii="仿宋_GB2312" w:hAnsi="仿宋_GB2312" w:eastAsia="仿宋_GB2312" w:cs="仿宋_GB2312"/>
          <w:color w:val="000000"/>
          <w:sz w:val="32"/>
          <w:szCs w:val="32"/>
          <w:highlight w:val="none"/>
        </w:rPr>
      </w:pPr>
    </w:p>
    <w:p w14:paraId="4CA57AEB">
      <w:pPr>
        <w:rPr>
          <w:rFonts w:hint="eastAsia" w:ascii="仿宋_GB2312" w:hAnsi="仿宋_GB2312" w:eastAsia="仿宋_GB2312" w:cs="仿宋_GB2312"/>
          <w:color w:val="000000"/>
          <w:sz w:val="32"/>
          <w:szCs w:val="32"/>
          <w:highlight w:val="none"/>
        </w:rPr>
      </w:pPr>
    </w:p>
    <w:p w14:paraId="2537A127">
      <w:pPr>
        <w:rPr>
          <w:rFonts w:hint="eastAsia" w:ascii="仿宋_GB2312" w:hAnsi="仿宋_GB2312" w:eastAsia="仿宋_GB2312" w:cs="仿宋_GB2312"/>
          <w:color w:val="000000"/>
          <w:sz w:val="32"/>
          <w:szCs w:val="32"/>
          <w:highlight w:val="none"/>
        </w:rPr>
      </w:pPr>
    </w:p>
    <w:p w14:paraId="779618BA">
      <w:pPr>
        <w:rPr>
          <w:rFonts w:hint="eastAsia" w:ascii="仿宋_GB2312" w:hAnsi="仿宋_GB2312" w:eastAsia="仿宋_GB2312" w:cs="仿宋_GB2312"/>
          <w:color w:val="000000"/>
          <w:sz w:val="32"/>
          <w:szCs w:val="32"/>
          <w:highlight w:val="none"/>
        </w:rPr>
      </w:pPr>
    </w:p>
    <w:p w14:paraId="55191EB7">
      <w:pPr>
        <w:rPr>
          <w:rFonts w:hint="eastAsia" w:ascii="仿宋_GB2312" w:hAnsi="仿宋_GB2312" w:eastAsia="仿宋_GB2312" w:cs="仿宋_GB2312"/>
          <w:color w:val="000000"/>
          <w:sz w:val="32"/>
          <w:szCs w:val="32"/>
          <w:highlight w:val="none"/>
        </w:rPr>
      </w:pPr>
    </w:p>
    <w:p w14:paraId="6D863DC5">
      <w:pPr>
        <w:rPr>
          <w:rFonts w:hint="eastAsia" w:ascii="仿宋_GB2312" w:hAnsi="仿宋_GB2312" w:eastAsia="仿宋_GB2312" w:cs="仿宋_GB2312"/>
          <w:color w:val="000000"/>
          <w:sz w:val="32"/>
          <w:szCs w:val="32"/>
          <w:highlight w:val="none"/>
        </w:rPr>
      </w:pPr>
    </w:p>
    <w:p w14:paraId="6D35B581">
      <w:pPr>
        <w:rPr>
          <w:rFonts w:hint="eastAsia" w:ascii="仿宋_GB2312" w:hAnsi="仿宋_GB2312" w:eastAsia="仿宋_GB2312" w:cs="仿宋_GB2312"/>
          <w:color w:val="000000"/>
          <w:sz w:val="32"/>
          <w:szCs w:val="32"/>
          <w:highlight w:val="none"/>
        </w:rPr>
      </w:pPr>
    </w:p>
    <w:p w14:paraId="0B40BA8A">
      <w:pPr>
        <w:rPr>
          <w:rFonts w:hint="eastAsia" w:ascii="仿宋_GB2312" w:hAnsi="仿宋_GB2312" w:eastAsia="仿宋_GB2312" w:cs="仿宋_GB2312"/>
          <w:color w:val="000000"/>
          <w:sz w:val="32"/>
          <w:szCs w:val="32"/>
          <w:highlight w:val="none"/>
        </w:rPr>
      </w:pPr>
    </w:p>
    <w:p w14:paraId="68F2CB1A">
      <w:pPr>
        <w:rPr>
          <w:rFonts w:hint="eastAsia" w:ascii="仿宋_GB2312" w:hAnsi="仿宋_GB2312" w:eastAsia="仿宋_GB2312" w:cs="仿宋_GB2312"/>
          <w:color w:val="000000"/>
          <w:sz w:val="32"/>
          <w:szCs w:val="32"/>
          <w:highlight w:val="none"/>
        </w:rPr>
      </w:pPr>
    </w:p>
    <w:p w14:paraId="32973967">
      <w:pPr>
        <w:rPr>
          <w:rFonts w:hint="eastAsia" w:ascii="仿宋_GB2312" w:hAnsi="仿宋_GB2312" w:eastAsia="仿宋_GB2312" w:cs="仿宋_GB2312"/>
          <w:color w:val="000000"/>
          <w:sz w:val="32"/>
          <w:szCs w:val="32"/>
          <w:highlight w:val="none"/>
        </w:rPr>
      </w:pPr>
    </w:p>
    <w:p w14:paraId="4C8EED7D">
      <w:pPr>
        <w:rPr>
          <w:rFonts w:hint="eastAsia" w:ascii="仿宋_GB2312" w:hAnsi="仿宋_GB2312" w:eastAsia="仿宋_GB2312" w:cs="仿宋_GB2312"/>
          <w:color w:val="000000"/>
          <w:sz w:val="32"/>
          <w:szCs w:val="32"/>
          <w:highlight w:val="none"/>
        </w:rPr>
      </w:pPr>
    </w:p>
    <w:p w14:paraId="55CC7EE1">
      <w:pPr>
        <w:rPr>
          <w:rFonts w:hint="eastAsia" w:ascii="仿宋_GB2312" w:hAnsi="仿宋_GB2312" w:eastAsia="仿宋_GB2312" w:cs="仿宋_GB2312"/>
          <w:color w:val="000000"/>
          <w:sz w:val="32"/>
          <w:szCs w:val="32"/>
          <w:highlight w:val="none"/>
        </w:rPr>
      </w:pPr>
    </w:p>
    <w:p w14:paraId="44973166">
      <w:pPr>
        <w:rPr>
          <w:rFonts w:hint="eastAsia" w:ascii="仿宋_GB2312" w:hAnsi="仿宋_GB2312" w:eastAsia="仿宋_GB2312" w:cs="仿宋_GB2312"/>
          <w:color w:val="000000"/>
          <w:sz w:val="32"/>
          <w:szCs w:val="32"/>
          <w:highlight w:val="none"/>
        </w:rPr>
      </w:pPr>
    </w:p>
    <w:p w14:paraId="04F9E0F9">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附件X：设计费计价清单</w:t>
      </w:r>
    </w:p>
    <w:tbl>
      <w:tblPr>
        <w:tblStyle w:val="10"/>
        <w:tblW w:w="815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628"/>
        <w:gridCol w:w="1035"/>
        <w:gridCol w:w="980"/>
        <w:gridCol w:w="1402"/>
        <w:gridCol w:w="5075"/>
        <w:gridCol w:w="5075"/>
      </w:tblGrid>
      <w:tr w14:paraId="0C732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Header/>
        </w:trPr>
        <w:tc>
          <w:tcPr>
            <w:tcW w:w="535"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BD61861">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设计品类</w:t>
            </w:r>
          </w:p>
        </w:tc>
        <w:tc>
          <w:tcPr>
            <w:tcW w:w="340"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8560604">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计量单位</w:t>
            </w:r>
          </w:p>
        </w:tc>
        <w:tc>
          <w:tcPr>
            <w:tcW w:w="322"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2D3DA1A">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预估数量</w:t>
            </w:r>
          </w:p>
        </w:tc>
        <w:tc>
          <w:tcPr>
            <w:tcW w:w="461"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3F1ECC8">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含税单价（元）</w:t>
            </w:r>
          </w:p>
        </w:tc>
        <w:tc>
          <w:tcPr>
            <w:tcW w:w="1670"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CFD45CC">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工作范围说明</w:t>
            </w:r>
          </w:p>
        </w:tc>
        <w:tc>
          <w:tcPr>
            <w:tcW w:w="1670"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7A52761">
            <w:pPr>
              <w:spacing w:line="560" w:lineRule="exact"/>
              <w:rPr>
                <w:rFonts w:hint="eastAsia" w:ascii="仿宋_GB2312" w:hAnsi="仿宋_GB2312" w:eastAsia="仿宋_GB2312" w:cs="仿宋_GB2312"/>
                <w:color w:val="000000"/>
                <w:kern w:val="2"/>
                <w:sz w:val="28"/>
                <w:szCs w:val="28"/>
                <w:highlight w:val="none"/>
                <w:lang w:val="en-US" w:eastAsia="zh-CN" w:bidi="zh-CN"/>
              </w:rPr>
            </w:pPr>
          </w:p>
        </w:tc>
      </w:tr>
      <w:tr w14:paraId="74DF7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535"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BB4C742">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基础图文排版设计</w:t>
            </w:r>
          </w:p>
        </w:tc>
        <w:tc>
          <w:tcPr>
            <w:tcW w:w="340"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5C60DAB">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元/P</w:t>
            </w:r>
          </w:p>
        </w:tc>
        <w:tc>
          <w:tcPr>
            <w:tcW w:w="322"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EB338F8">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500p</w:t>
            </w:r>
          </w:p>
        </w:tc>
        <w:tc>
          <w:tcPr>
            <w:tcW w:w="461"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8A85F84">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______</w:t>
            </w:r>
          </w:p>
        </w:tc>
        <w:tc>
          <w:tcPr>
            <w:tcW w:w="1670"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0AFF124">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依托甲方提供文字和图片，完成图片修整、图文排版版式优化，不含原创图形创作，交付甲方确认成品。</w:t>
            </w:r>
          </w:p>
        </w:tc>
        <w:tc>
          <w:tcPr>
            <w:tcW w:w="1670"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CCB7A80">
            <w:pPr>
              <w:spacing w:line="560" w:lineRule="exact"/>
              <w:rPr>
                <w:rFonts w:hint="eastAsia" w:ascii="仿宋_GB2312" w:hAnsi="仿宋_GB2312" w:eastAsia="仿宋_GB2312" w:cs="仿宋_GB2312"/>
                <w:color w:val="000000"/>
                <w:kern w:val="2"/>
                <w:sz w:val="28"/>
                <w:szCs w:val="28"/>
                <w:highlight w:val="none"/>
                <w:lang w:val="en-US" w:eastAsia="zh-CN" w:bidi="zh-CN"/>
              </w:rPr>
            </w:pPr>
          </w:p>
        </w:tc>
      </w:tr>
      <w:tr w14:paraId="4D77D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535"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A95C6D3">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封面/主题视觉设计</w:t>
            </w:r>
          </w:p>
        </w:tc>
        <w:tc>
          <w:tcPr>
            <w:tcW w:w="340"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B060040">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元/款</w:t>
            </w:r>
          </w:p>
        </w:tc>
        <w:tc>
          <w:tcPr>
            <w:tcW w:w="322"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17D27E5">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15款</w:t>
            </w:r>
          </w:p>
        </w:tc>
        <w:tc>
          <w:tcPr>
            <w:tcW w:w="461"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A9BD6D5">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______</w:t>
            </w:r>
          </w:p>
        </w:tc>
        <w:tc>
          <w:tcPr>
            <w:tcW w:w="1670"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BFD0206">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完成手册、海报、折页封面原创视觉创作，提供3套设计方案并优化定稿，设计素材来源合规。</w:t>
            </w:r>
          </w:p>
        </w:tc>
        <w:tc>
          <w:tcPr>
            <w:tcW w:w="1670"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A657320">
            <w:pPr>
              <w:spacing w:line="560" w:lineRule="exact"/>
              <w:rPr>
                <w:rFonts w:hint="eastAsia" w:ascii="仿宋_GB2312" w:hAnsi="仿宋_GB2312" w:eastAsia="仿宋_GB2312" w:cs="仿宋_GB2312"/>
                <w:color w:val="000000"/>
                <w:kern w:val="2"/>
                <w:sz w:val="28"/>
                <w:szCs w:val="28"/>
                <w:highlight w:val="none"/>
                <w:lang w:val="en-US" w:eastAsia="zh-CN" w:bidi="zh-CN"/>
              </w:rPr>
            </w:pPr>
          </w:p>
        </w:tc>
      </w:tr>
      <w:tr w14:paraId="210ED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535"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7654C59">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原创信息图表/插画设计</w:t>
            </w:r>
          </w:p>
        </w:tc>
        <w:tc>
          <w:tcPr>
            <w:tcW w:w="340"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1D5F00E">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元/幅</w:t>
            </w:r>
          </w:p>
        </w:tc>
        <w:tc>
          <w:tcPr>
            <w:tcW w:w="322"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B2CB25E">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200幅</w:t>
            </w:r>
          </w:p>
        </w:tc>
        <w:tc>
          <w:tcPr>
            <w:tcW w:w="461"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F121758">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______</w:t>
            </w:r>
          </w:p>
        </w:tc>
        <w:tc>
          <w:tcPr>
            <w:tcW w:w="1670"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B256C09">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绘制流程图、框架图、场景插画，同一页面多张图表分开计数，素材来源合规并交付定稿成品。</w:t>
            </w:r>
          </w:p>
        </w:tc>
        <w:tc>
          <w:tcPr>
            <w:tcW w:w="1670"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4217997">
            <w:pPr>
              <w:spacing w:line="560" w:lineRule="exact"/>
              <w:rPr>
                <w:rFonts w:hint="eastAsia" w:ascii="仿宋_GB2312" w:hAnsi="仿宋_GB2312" w:eastAsia="仿宋_GB2312" w:cs="仿宋_GB2312"/>
                <w:color w:val="000000"/>
                <w:kern w:val="2"/>
                <w:sz w:val="28"/>
                <w:szCs w:val="28"/>
                <w:highlight w:val="none"/>
                <w:lang w:val="en-US" w:eastAsia="zh-CN" w:bidi="zh-CN"/>
              </w:rPr>
            </w:pPr>
          </w:p>
        </w:tc>
      </w:tr>
      <w:tr w14:paraId="1CBA1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535"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9BA6912">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小幅单页物料设计</w:t>
            </w:r>
          </w:p>
        </w:tc>
        <w:tc>
          <w:tcPr>
            <w:tcW w:w="340"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F8E2720">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元/款</w:t>
            </w:r>
          </w:p>
        </w:tc>
        <w:tc>
          <w:tcPr>
            <w:tcW w:w="322"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0D5DD05">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20款</w:t>
            </w:r>
          </w:p>
        </w:tc>
        <w:tc>
          <w:tcPr>
            <w:tcW w:w="461"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ED3C952">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______</w:t>
            </w:r>
          </w:p>
        </w:tc>
        <w:tc>
          <w:tcPr>
            <w:tcW w:w="1670"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2019CAB">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完成A3以内公示牌、通知单页版式设计，根据甲方意见完善定稿。</w:t>
            </w:r>
          </w:p>
        </w:tc>
        <w:tc>
          <w:tcPr>
            <w:tcW w:w="1670"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90BCE17">
            <w:pPr>
              <w:spacing w:line="560" w:lineRule="exact"/>
              <w:rPr>
                <w:rFonts w:hint="eastAsia" w:ascii="仿宋_GB2312" w:hAnsi="仿宋_GB2312" w:eastAsia="仿宋_GB2312" w:cs="仿宋_GB2312"/>
                <w:color w:val="000000"/>
                <w:kern w:val="2"/>
                <w:sz w:val="28"/>
                <w:szCs w:val="28"/>
                <w:highlight w:val="none"/>
                <w:lang w:val="en-US" w:eastAsia="zh-CN" w:bidi="zh-CN"/>
              </w:rPr>
            </w:pPr>
          </w:p>
        </w:tc>
      </w:tr>
      <w:tr w14:paraId="2FBB3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535"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8B7D0AB">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中英双语翻译</w:t>
            </w:r>
          </w:p>
        </w:tc>
        <w:tc>
          <w:tcPr>
            <w:tcW w:w="340"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E86CC9F">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元/P</w:t>
            </w:r>
          </w:p>
        </w:tc>
        <w:tc>
          <w:tcPr>
            <w:tcW w:w="322"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921F22B">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500p</w:t>
            </w:r>
          </w:p>
        </w:tc>
        <w:tc>
          <w:tcPr>
            <w:tcW w:w="461"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55672F1">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______</w:t>
            </w:r>
          </w:p>
        </w:tc>
        <w:tc>
          <w:tcPr>
            <w:tcW w:w="1670"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6F8157E">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开展政务科创内容翻译、术语核对（严禁中式直译）、双语页面排版，完成甲方确认的最终版文件（此项不含页面设计费用）。</w:t>
            </w:r>
          </w:p>
        </w:tc>
        <w:tc>
          <w:tcPr>
            <w:tcW w:w="1670"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3F4CC3C">
            <w:pPr>
              <w:spacing w:line="560" w:lineRule="exact"/>
              <w:rPr>
                <w:rFonts w:hint="eastAsia" w:ascii="仿宋_GB2312" w:hAnsi="仿宋_GB2312" w:eastAsia="仿宋_GB2312" w:cs="仿宋_GB2312"/>
                <w:color w:val="000000"/>
                <w:kern w:val="2"/>
                <w:sz w:val="28"/>
                <w:szCs w:val="28"/>
                <w:highlight w:val="none"/>
                <w:lang w:val="en-US" w:eastAsia="zh-CN" w:bidi="zh-CN"/>
              </w:rPr>
            </w:pPr>
          </w:p>
        </w:tc>
      </w:tr>
    </w:tbl>
    <w:p w14:paraId="79199F9E">
      <w:pPr>
        <w:rPr>
          <w:rFonts w:hint="eastAsia" w:ascii="仿宋_GB2312" w:hAnsi="仿宋_GB2312" w:eastAsia="仿宋_GB2312" w:cs="仿宋_GB2312"/>
          <w:color w:val="000000"/>
          <w:sz w:val="28"/>
          <w:szCs w:val="28"/>
          <w:highlight w:val="none"/>
        </w:rPr>
      </w:pPr>
    </w:p>
    <w:p w14:paraId="75681B25">
      <w:pPr>
        <w:rPr>
          <w:rFonts w:hint="eastAsia" w:ascii="仿宋_GB2312" w:hAnsi="仿宋_GB2312" w:eastAsia="仿宋_GB2312" w:cs="仿宋_GB2312"/>
          <w:color w:val="000000"/>
          <w:sz w:val="28"/>
          <w:szCs w:val="28"/>
          <w:highlight w:val="none"/>
        </w:rPr>
      </w:pPr>
    </w:p>
    <w:p w14:paraId="2CA3C06A">
      <w:pPr>
        <w:spacing w:line="560" w:lineRule="exact"/>
        <w:rPr>
          <w:rFonts w:hint="eastAsia" w:ascii="仿宋_GB2312" w:hAnsi="仿宋_GB2312" w:eastAsia="仿宋_GB2312" w:cs="仿宋_GB2312"/>
          <w:color w:val="000000"/>
          <w:kern w:val="2"/>
          <w:sz w:val="28"/>
          <w:szCs w:val="28"/>
          <w:highlight w:val="none"/>
          <w:lang w:val="en-US" w:eastAsia="zh-CN" w:bidi="zh-CN"/>
        </w:rPr>
      </w:pPr>
    </w:p>
    <w:p w14:paraId="4EB29699">
      <w:pPr>
        <w:spacing w:line="560" w:lineRule="exact"/>
        <w:rPr>
          <w:rFonts w:hint="eastAsia" w:ascii="仿宋_GB2312" w:hAnsi="仿宋_GB2312" w:eastAsia="仿宋_GB2312" w:cs="仿宋_GB2312"/>
          <w:color w:val="000000"/>
          <w:kern w:val="2"/>
          <w:sz w:val="28"/>
          <w:szCs w:val="28"/>
          <w:highlight w:val="none"/>
          <w:lang w:val="en-US" w:eastAsia="zh-CN" w:bidi="zh-CN"/>
        </w:rPr>
      </w:pPr>
    </w:p>
    <w:p w14:paraId="3EF46458">
      <w:pPr>
        <w:spacing w:line="560" w:lineRule="exact"/>
        <w:rPr>
          <w:rFonts w:hint="eastAsia" w:ascii="仿宋_GB2312" w:hAnsi="仿宋_GB2312" w:eastAsia="仿宋_GB2312" w:cs="仿宋_GB2312"/>
          <w:color w:val="000000"/>
          <w:kern w:val="2"/>
          <w:sz w:val="28"/>
          <w:szCs w:val="28"/>
          <w:highlight w:val="none"/>
          <w:lang w:val="en-US" w:eastAsia="zh-CN" w:bidi="zh-CN"/>
        </w:rPr>
      </w:pPr>
    </w:p>
    <w:p w14:paraId="7DB7AF66">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附件X：物料制作计价清单</w:t>
      </w:r>
    </w:p>
    <w:tbl>
      <w:tblPr>
        <w:tblStyle w:val="10"/>
        <w:tblW w:w="5495" w:type="pct"/>
        <w:tblInd w:w="-39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695"/>
        <w:gridCol w:w="2581"/>
        <w:gridCol w:w="935"/>
        <w:gridCol w:w="1132"/>
        <w:gridCol w:w="1132"/>
        <w:gridCol w:w="2759"/>
      </w:tblGrid>
      <w:tr w14:paraId="5D939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1695"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3A855A9">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制作品类</w:t>
            </w:r>
          </w:p>
        </w:tc>
        <w:tc>
          <w:tcPr>
            <w:tcW w:w="2581"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2702D7F">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常规标准规格</w:t>
            </w:r>
          </w:p>
        </w:tc>
        <w:tc>
          <w:tcPr>
            <w:tcW w:w="935"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15B55F1">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计量单位</w:t>
            </w:r>
          </w:p>
        </w:tc>
        <w:tc>
          <w:tcPr>
            <w:tcW w:w="1132"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2B00829">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预估数量</w:t>
            </w:r>
          </w:p>
        </w:tc>
        <w:tc>
          <w:tcPr>
            <w:tcW w:w="1132"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23619CC">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含税单价（元）</w:t>
            </w:r>
          </w:p>
        </w:tc>
        <w:tc>
          <w:tcPr>
            <w:tcW w:w="2759"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C620B70">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工作范围说明</w:t>
            </w:r>
          </w:p>
        </w:tc>
      </w:tr>
      <w:tr w14:paraId="40DB1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695"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326808D">
            <w:pPr>
              <w:spacing w:line="560" w:lineRule="exact"/>
              <w:rPr>
                <w:rFonts w:hint="default"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骑马订手册</w:t>
            </w:r>
          </w:p>
        </w:tc>
        <w:tc>
          <w:tcPr>
            <w:tcW w:w="2581"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AAF6B62">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黑体" w:hAnsi="黑体" w:eastAsia="黑体" w:cs="黑体"/>
                <w:highlight w:val="none"/>
                <w:lang w:val="en-US" w:eastAsia="zh-CN"/>
              </w:rPr>
              <w:t>≤</w:t>
            </w:r>
            <w:r>
              <w:rPr>
                <w:rFonts w:hint="eastAsia" w:ascii="仿宋_GB2312" w:hAnsi="仿宋_GB2312" w:eastAsia="仿宋_GB2312" w:cs="仿宋_GB2312"/>
                <w:color w:val="000000"/>
                <w:kern w:val="2"/>
                <w:sz w:val="28"/>
                <w:szCs w:val="28"/>
                <w:highlight w:val="none"/>
                <w:lang w:val="en-US" w:eastAsia="zh-CN" w:bidi="zh-CN"/>
              </w:rPr>
              <w:t>A4竖版，封面230g哑粉纸、单面覆哑光触感膜；内页113g哑粉纸双面全彩印刷；最多不超过48P</w:t>
            </w:r>
          </w:p>
        </w:tc>
        <w:tc>
          <w:tcPr>
            <w:tcW w:w="935"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0BD0F79">
            <w:pPr>
              <w:spacing w:line="560" w:lineRule="exact"/>
              <w:rPr>
                <w:rFonts w:hint="default"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元/p</w:t>
            </w:r>
          </w:p>
        </w:tc>
        <w:tc>
          <w:tcPr>
            <w:tcW w:w="1132"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7139797">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1500本</w:t>
            </w:r>
          </w:p>
        </w:tc>
        <w:tc>
          <w:tcPr>
            <w:tcW w:w="1132"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2F7C5F4">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______</w:t>
            </w:r>
          </w:p>
        </w:tc>
        <w:tc>
          <w:tcPr>
            <w:tcW w:w="2759"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CBD2BB6">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按甲方确认的定稿及打样（3本）完成印刷、装订、成品配送，交付合格成品。</w:t>
            </w:r>
          </w:p>
        </w:tc>
      </w:tr>
      <w:tr w14:paraId="0D8FE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695"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D214977">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A4三折页</w:t>
            </w:r>
          </w:p>
        </w:tc>
        <w:tc>
          <w:tcPr>
            <w:tcW w:w="2581"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1B2EC66">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展开尺寸210mm×297mm（成品A4三折），157g哑粉纸双面全彩印刷，成品精密压痕处理。</w:t>
            </w:r>
          </w:p>
        </w:tc>
        <w:tc>
          <w:tcPr>
            <w:tcW w:w="935"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28FBF04">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元/份</w:t>
            </w:r>
          </w:p>
        </w:tc>
        <w:tc>
          <w:tcPr>
            <w:tcW w:w="1132"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57D28C6">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5000份</w:t>
            </w:r>
          </w:p>
        </w:tc>
        <w:tc>
          <w:tcPr>
            <w:tcW w:w="1132"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590A6C1">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______</w:t>
            </w:r>
          </w:p>
        </w:tc>
        <w:tc>
          <w:tcPr>
            <w:tcW w:w="2759"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9E6B294">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按甲方确认的定稿及打样（3份）完成印刷、压痕、成品配送，交付合格成品。</w:t>
            </w:r>
          </w:p>
        </w:tc>
      </w:tr>
      <w:tr w14:paraId="254AA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695"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CE2FC16">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A4宣传单页</w:t>
            </w:r>
          </w:p>
        </w:tc>
        <w:tc>
          <w:tcPr>
            <w:tcW w:w="2581"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4E2711D">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A4（210mm×297mm），157g哑粉纸双面全彩印刷</w:t>
            </w:r>
          </w:p>
        </w:tc>
        <w:tc>
          <w:tcPr>
            <w:tcW w:w="935"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835FF21">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元/份</w:t>
            </w:r>
          </w:p>
        </w:tc>
        <w:tc>
          <w:tcPr>
            <w:tcW w:w="1132"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A5436D8">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5000份</w:t>
            </w:r>
          </w:p>
        </w:tc>
        <w:tc>
          <w:tcPr>
            <w:tcW w:w="1132"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E52DC3E">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______</w:t>
            </w:r>
          </w:p>
        </w:tc>
        <w:tc>
          <w:tcPr>
            <w:tcW w:w="2759"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7B86089">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按甲方确认定稿完成印刷、配送，交付合格成品。</w:t>
            </w:r>
          </w:p>
        </w:tc>
      </w:tr>
      <w:tr w14:paraId="049C1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695"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A90EDAE">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公示宣传海报</w:t>
            </w:r>
          </w:p>
        </w:tc>
        <w:tc>
          <w:tcPr>
            <w:tcW w:w="2581"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FA4A4BE">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A1尺寸，材质含背胶、相纸、KT板包边</w:t>
            </w:r>
          </w:p>
        </w:tc>
        <w:tc>
          <w:tcPr>
            <w:tcW w:w="935"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FAAF664">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元/张</w:t>
            </w:r>
          </w:p>
        </w:tc>
        <w:tc>
          <w:tcPr>
            <w:tcW w:w="1132"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BF8050E">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500张</w:t>
            </w:r>
          </w:p>
        </w:tc>
        <w:tc>
          <w:tcPr>
            <w:tcW w:w="1132"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03AC17B">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______</w:t>
            </w:r>
          </w:p>
        </w:tc>
        <w:tc>
          <w:tcPr>
            <w:tcW w:w="2759"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3AD1C9E">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按甲方确认定稿完成制作、裁切、配送，交付合格成品。</w:t>
            </w:r>
          </w:p>
        </w:tc>
      </w:tr>
      <w:tr w14:paraId="662F7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695"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8349467">
            <w:pPr>
              <w:spacing w:line="560" w:lineRule="exact"/>
              <w:rPr>
                <w:rFonts w:hint="default"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标准易拉宝</w:t>
            </w:r>
          </w:p>
        </w:tc>
        <w:tc>
          <w:tcPr>
            <w:tcW w:w="2581"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F7DC0E6">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80cm×200cm，加厚铝合金底座+PP高清写真画面</w:t>
            </w:r>
          </w:p>
        </w:tc>
        <w:tc>
          <w:tcPr>
            <w:tcW w:w="935"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4A2D591">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元/套</w:t>
            </w:r>
          </w:p>
        </w:tc>
        <w:tc>
          <w:tcPr>
            <w:tcW w:w="1132"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873F12C">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200套</w:t>
            </w:r>
          </w:p>
        </w:tc>
        <w:tc>
          <w:tcPr>
            <w:tcW w:w="1132"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F6F9578">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______</w:t>
            </w:r>
          </w:p>
        </w:tc>
        <w:tc>
          <w:tcPr>
            <w:tcW w:w="2759"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03BD64F">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全套含加厚铝合金伸缩支架、高清PP写真画面、收纳布袋，制作完成配送到位。</w:t>
            </w:r>
          </w:p>
        </w:tc>
      </w:tr>
      <w:tr w14:paraId="46571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695"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D6EB5DE">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非标定制物料</w:t>
            </w:r>
          </w:p>
        </w:tc>
        <w:tc>
          <w:tcPr>
            <w:tcW w:w="2581"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A5573FB">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异形尺寸、特种纸张、特殊工艺、异形展板</w:t>
            </w:r>
          </w:p>
        </w:tc>
        <w:tc>
          <w:tcPr>
            <w:tcW w:w="935"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436C9E8">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w:t>
            </w:r>
          </w:p>
        </w:tc>
        <w:tc>
          <w:tcPr>
            <w:tcW w:w="1132"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73F4BF4">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w:t>
            </w:r>
          </w:p>
        </w:tc>
        <w:tc>
          <w:tcPr>
            <w:tcW w:w="1132"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3C90BA4">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据实报价</w:t>
            </w:r>
          </w:p>
        </w:tc>
        <w:tc>
          <w:tcPr>
            <w:tcW w:w="2759"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241AA7E">
            <w:pPr>
              <w:spacing w:line="560" w:lineRule="exact"/>
              <w:rPr>
                <w:rFonts w:hint="eastAsia" w:ascii="仿宋_GB2312" w:hAnsi="仿宋_GB2312" w:eastAsia="仿宋_GB2312" w:cs="仿宋_GB2312"/>
                <w:color w:val="000000"/>
                <w:kern w:val="2"/>
                <w:sz w:val="28"/>
                <w:szCs w:val="28"/>
                <w:highlight w:val="none"/>
                <w:lang w:val="en-US" w:eastAsia="zh-CN" w:bidi="zh-CN"/>
              </w:rPr>
            </w:pPr>
            <w:r>
              <w:rPr>
                <w:rFonts w:hint="eastAsia" w:ascii="仿宋_GB2312" w:hAnsi="仿宋_GB2312" w:eastAsia="仿宋_GB2312" w:cs="仿宋_GB2312"/>
                <w:color w:val="000000"/>
                <w:kern w:val="2"/>
                <w:sz w:val="28"/>
                <w:szCs w:val="28"/>
                <w:highlight w:val="none"/>
                <w:lang w:val="en-US" w:eastAsia="zh-CN" w:bidi="zh-CN"/>
              </w:rPr>
              <w:t>乙方提前提供材质、工艺、报价明细，经甲方三方询价书面确认后方可生产，年度费用上限2万元。</w:t>
            </w:r>
          </w:p>
        </w:tc>
      </w:tr>
    </w:tbl>
    <w:p w14:paraId="7713BB10">
      <w:pPr>
        <w:rPr>
          <w:rFonts w:hint="eastAsia" w:ascii="仿宋_GB2312" w:hAnsi="仿宋_GB2312" w:eastAsia="仿宋_GB2312" w:cs="仿宋_GB2312"/>
          <w:color w:val="000000"/>
          <w:sz w:val="28"/>
          <w:szCs w:val="28"/>
          <w:highlight w:val="none"/>
        </w:rPr>
      </w:pPr>
    </w:p>
    <w:p w14:paraId="738D07D7">
      <w:pPr>
        <w:rPr>
          <w:rFonts w:hint="eastAsia" w:ascii="仿宋_GB2312" w:hAnsi="仿宋_GB2312" w:eastAsia="仿宋_GB2312" w:cs="仿宋_GB2312"/>
          <w:color w:val="000000"/>
          <w:sz w:val="32"/>
          <w:szCs w:val="32"/>
          <w:highlight w:val="none"/>
        </w:rPr>
      </w:pPr>
    </w:p>
    <w:p w14:paraId="2839F372">
      <w:pPr>
        <w:rPr>
          <w:rFonts w:hint="eastAsia" w:ascii="仿宋_GB2312" w:hAnsi="仿宋_GB2312" w:eastAsia="仿宋_GB2312" w:cs="仿宋_GB2312"/>
          <w:color w:val="000000"/>
          <w:sz w:val="32"/>
          <w:szCs w:val="32"/>
          <w:highlight w:val="none"/>
        </w:rPr>
      </w:pPr>
    </w:p>
    <w:p w14:paraId="344E942C">
      <w:pPr>
        <w:rPr>
          <w:rFonts w:hint="eastAsia" w:ascii="仿宋_GB2312" w:hAnsi="仿宋_GB2312" w:eastAsia="仿宋_GB2312" w:cs="仿宋_GB2312"/>
          <w:color w:val="000000"/>
          <w:sz w:val="32"/>
          <w:szCs w:val="32"/>
          <w:highlight w:val="none"/>
        </w:rPr>
      </w:pPr>
    </w:p>
    <w:p w14:paraId="5860F9B0">
      <w:pPr>
        <w:rPr>
          <w:rFonts w:hint="eastAsia" w:ascii="仿宋_GB2312" w:hAnsi="仿宋_GB2312" w:eastAsia="仿宋_GB2312" w:cs="仿宋_GB2312"/>
          <w:color w:val="000000"/>
          <w:sz w:val="32"/>
          <w:szCs w:val="32"/>
          <w:highlight w:val="none"/>
        </w:rPr>
      </w:pPr>
    </w:p>
    <w:p w14:paraId="52AE7B89">
      <w:pPr>
        <w:rPr>
          <w:rFonts w:hint="eastAsia" w:ascii="仿宋_GB2312" w:hAnsi="仿宋_GB2312" w:eastAsia="仿宋_GB2312" w:cs="仿宋_GB2312"/>
          <w:color w:val="000000"/>
          <w:sz w:val="32"/>
          <w:szCs w:val="32"/>
          <w:highlight w:val="none"/>
        </w:rPr>
      </w:pPr>
    </w:p>
    <w:p w14:paraId="1F3F9BBB">
      <w:pPr>
        <w:rPr>
          <w:rFonts w:hint="eastAsia" w:ascii="仿宋_GB2312" w:hAnsi="仿宋_GB2312" w:eastAsia="仿宋_GB2312" w:cs="仿宋_GB2312"/>
          <w:color w:val="000000"/>
          <w:sz w:val="32"/>
          <w:szCs w:val="32"/>
          <w:highlight w:val="none"/>
        </w:rPr>
      </w:pPr>
    </w:p>
    <w:p w14:paraId="16AF0381">
      <w:pPr>
        <w:rPr>
          <w:rFonts w:hint="eastAsia" w:ascii="仿宋_GB2312" w:hAnsi="仿宋_GB2312" w:eastAsia="仿宋_GB2312" w:cs="仿宋_GB2312"/>
          <w:color w:val="000000"/>
          <w:sz w:val="32"/>
          <w:szCs w:val="32"/>
          <w:highlight w:val="none"/>
        </w:rPr>
      </w:pPr>
    </w:p>
    <w:p w14:paraId="59813309">
      <w:pPr>
        <w:rPr>
          <w:rFonts w:hint="eastAsia" w:ascii="仿宋_GB2312" w:hAnsi="仿宋_GB2312" w:eastAsia="仿宋_GB2312" w:cs="仿宋_GB2312"/>
          <w:color w:val="000000"/>
          <w:sz w:val="32"/>
          <w:szCs w:val="32"/>
          <w:highlight w:val="none"/>
        </w:rPr>
      </w:pPr>
    </w:p>
    <w:p w14:paraId="1F99017B">
      <w:pPr>
        <w:spacing w:line="560" w:lineRule="exact"/>
        <w:rPr>
          <w:rFonts w:hint="eastAsia" w:ascii="仿宋_GB2312" w:hAnsi="仿宋_GB2312" w:eastAsia="仿宋_GB2312" w:cs="仿宋_GB2312"/>
          <w:color w:val="000000"/>
          <w:kern w:val="2"/>
          <w:sz w:val="32"/>
          <w:szCs w:val="32"/>
          <w:highlight w:val="none"/>
          <w:lang w:val="en-US" w:eastAsia="zh-CN" w:bidi="zh-CN"/>
        </w:rPr>
      </w:pPr>
    </w:p>
    <w:p w14:paraId="47306076">
      <w:pPr>
        <w:spacing w:line="560" w:lineRule="exact"/>
        <w:rPr>
          <w:rFonts w:hint="eastAsia" w:ascii="仿宋_GB2312" w:hAnsi="仿宋_GB2312" w:eastAsia="仿宋_GB2312" w:cs="仿宋_GB2312"/>
          <w:color w:val="000000"/>
          <w:kern w:val="2"/>
          <w:sz w:val="32"/>
          <w:szCs w:val="32"/>
          <w:highlight w:val="none"/>
          <w:lang w:val="en-US" w:eastAsia="zh-CN" w:bidi="zh-CN"/>
        </w:rPr>
      </w:pPr>
    </w:p>
    <w:p w14:paraId="3782B9AE">
      <w:pPr>
        <w:spacing w:line="560" w:lineRule="exac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附件X</w:t>
      </w:r>
    </w:p>
    <w:p w14:paraId="4679BA0A">
      <w:pPr>
        <w:spacing w:line="560" w:lineRule="exact"/>
        <w:rPr>
          <w:rFonts w:hint="eastAsia" w:ascii="仿宋_GB2312" w:hAnsi="仿宋_GB2312" w:eastAsia="仿宋_GB2312" w:cs="仿宋_GB2312"/>
          <w:color w:val="000000"/>
          <w:kern w:val="2"/>
          <w:sz w:val="32"/>
          <w:szCs w:val="32"/>
          <w:highlight w:val="none"/>
          <w:lang w:val="en-US" w:eastAsia="zh-CN" w:bidi="zh-CN"/>
        </w:rPr>
      </w:pPr>
    </w:p>
    <w:p w14:paraId="5828D198">
      <w:pPr>
        <w:spacing w:line="560" w:lineRule="exac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《设计/制作验收通知单》</w:t>
      </w:r>
    </w:p>
    <w:p w14:paraId="0693C951">
      <w:pPr>
        <w:spacing w:line="560" w:lineRule="exact"/>
        <w:rPr>
          <w:rFonts w:hint="eastAsia" w:ascii="仿宋_GB2312" w:hAnsi="仿宋_GB2312" w:eastAsia="仿宋_GB2312" w:cs="仿宋_GB2312"/>
          <w:color w:val="000000"/>
          <w:kern w:val="2"/>
          <w:sz w:val="32"/>
          <w:szCs w:val="32"/>
          <w:highlight w:val="none"/>
          <w:lang w:val="en-US" w:eastAsia="zh-CN" w:bidi="zh-CN"/>
        </w:rPr>
      </w:pPr>
    </w:p>
    <w:tbl>
      <w:tblPr>
        <w:tblStyle w:val="10"/>
        <w:tblW w:w="9868" w:type="dxa"/>
        <w:tblInd w:w="-392" w:type="dxa"/>
        <w:tblLayout w:type="fixed"/>
        <w:tblCellMar>
          <w:top w:w="0" w:type="dxa"/>
          <w:left w:w="108" w:type="dxa"/>
          <w:bottom w:w="0" w:type="dxa"/>
          <w:right w:w="108" w:type="dxa"/>
        </w:tblCellMar>
      </w:tblPr>
      <w:tblGrid>
        <w:gridCol w:w="1433"/>
        <w:gridCol w:w="4581"/>
        <w:gridCol w:w="1678"/>
        <w:gridCol w:w="2176"/>
      </w:tblGrid>
      <w:tr w14:paraId="26FA0E51">
        <w:tblPrEx>
          <w:tblCellMar>
            <w:top w:w="0" w:type="dxa"/>
            <w:left w:w="108" w:type="dxa"/>
            <w:bottom w:w="0" w:type="dxa"/>
            <w:right w:w="108" w:type="dxa"/>
          </w:tblCellMar>
        </w:tblPrEx>
        <w:trPr>
          <w:trHeight w:val="450" w:hRule="atLeast"/>
        </w:trPr>
        <w:tc>
          <w:tcPr>
            <w:tcW w:w="7692" w:type="dxa"/>
            <w:gridSpan w:val="3"/>
            <w:tcBorders>
              <w:top w:val="single" w:color="auto" w:sz="4" w:space="0"/>
              <w:left w:val="single" w:color="auto" w:sz="4" w:space="0"/>
              <w:bottom w:val="single" w:color="auto" w:sz="4" w:space="0"/>
              <w:right w:val="single" w:color="auto" w:sz="4" w:space="0"/>
            </w:tcBorders>
            <w:noWrap/>
            <w:vAlign w:val="bottom"/>
          </w:tcPr>
          <w:p w14:paraId="3FB0FCB9">
            <w:pPr>
              <w:spacing w:line="560" w:lineRule="exact"/>
              <w:jc w:val="lef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深圳深港科技创新合作区发展有限公司</w:t>
            </w:r>
          </w:p>
        </w:tc>
        <w:tc>
          <w:tcPr>
            <w:tcW w:w="2176" w:type="dxa"/>
            <w:tcBorders>
              <w:top w:val="single" w:color="auto" w:sz="4" w:space="0"/>
              <w:left w:val="single" w:color="auto" w:sz="4" w:space="0"/>
              <w:bottom w:val="single" w:color="auto" w:sz="4" w:space="0"/>
              <w:right w:val="single" w:color="auto" w:sz="4" w:space="0"/>
            </w:tcBorders>
            <w:noWrap/>
            <w:vAlign w:val="bottom"/>
          </w:tcPr>
          <w:p w14:paraId="46D628D2">
            <w:pPr>
              <w:spacing w:line="560" w:lineRule="exact"/>
              <w:jc w:val="lef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日期：</w:t>
            </w:r>
          </w:p>
        </w:tc>
      </w:tr>
      <w:tr w14:paraId="002CE374">
        <w:tblPrEx>
          <w:tblCellMar>
            <w:top w:w="0" w:type="dxa"/>
            <w:left w:w="108" w:type="dxa"/>
            <w:bottom w:w="0" w:type="dxa"/>
            <w:right w:w="108" w:type="dxa"/>
          </w:tblCellMar>
        </w:tblPrEx>
        <w:trPr>
          <w:trHeight w:val="540" w:hRule="atLeast"/>
        </w:trPr>
        <w:tc>
          <w:tcPr>
            <w:tcW w:w="1433" w:type="dxa"/>
            <w:tcBorders>
              <w:top w:val="single" w:color="auto" w:sz="4" w:space="0"/>
              <w:left w:val="single" w:color="auto" w:sz="4" w:space="0"/>
              <w:bottom w:val="single" w:color="auto" w:sz="4" w:space="0"/>
              <w:right w:val="single" w:color="auto" w:sz="4" w:space="0"/>
            </w:tcBorders>
            <w:noWrap/>
            <w:vAlign w:val="center"/>
          </w:tcPr>
          <w:p w14:paraId="3EA1D6C4">
            <w:pPr>
              <w:spacing w:line="560" w:lineRule="exact"/>
              <w:jc w:val="lef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序号</w:t>
            </w:r>
          </w:p>
        </w:tc>
        <w:tc>
          <w:tcPr>
            <w:tcW w:w="4581" w:type="dxa"/>
            <w:tcBorders>
              <w:top w:val="single" w:color="auto" w:sz="4" w:space="0"/>
              <w:left w:val="single" w:color="auto" w:sz="4" w:space="0"/>
              <w:bottom w:val="single" w:color="auto" w:sz="4" w:space="0"/>
              <w:right w:val="single" w:color="auto" w:sz="4" w:space="0"/>
            </w:tcBorders>
            <w:noWrap/>
            <w:vAlign w:val="center"/>
          </w:tcPr>
          <w:p w14:paraId="1AA8661C">
            <w:pPr>
              <w:spacing w:line="560" w:lineRule="exact"/>
              <w:jc w:val="left"/>
              <w:rPr>
                <w:rFonts w:hint="default"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成果/物料内容</w:t>
            </w:r>
          </w:p>
        </w:tc>
        <w:tc>
          <w:tcPr>
            <w:tcW w:w="1678" w:type="dxa"/>
            <w:tcBorders>
              <w:top w:val="single" w:color="auto" w:sz="4" w:space="0"/>
              <w:left w:val="single" w:color="auto" w:sz="4" w:space="0"/>
              <w:bottom w:val="single" w:color="auto" w:sz="4" w:space="0"/>
              <w:right w:val="single" w:color="auto" w:sz="4" w:space="0"/>
            </w:tcBorders>
            <w:noWrap/>
            <w:vAlign w:val="center"/>
          </w:tcPr>
          <w:p w14:paraId="2466FEA8">
            <w:pPr>
              <w:spacing w:line="560" w:lineRule="exact"/>
              <w:jc w:val="lef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数量</w:t>
            </w:r>
          </w:p>
        </w:tc>
        <w:tc>
          <w:tcPr>
            <w:tcW w:w="2176" w:type="dxa"/>
            <w:tcBorders>
              <w:top w:val="single" w:color="auto" w:sz="4" w:space="0"/>
              <w:left w:val="single" w:color="auto" w:sz="4" w:space="0"/>
              <w:bottom w:val="single" w:color="auto" w:sz="4" w:space="0"/>
              <w:right w:val="single" w:color="auto" w:sz="4" w:space="0"/>
            </w:tcBorders>
            <w:noWrap/>
            <w:vAlign w:val="center"/>
          </w:tcPr>
          <w:p w14:paraId="732CDBED">
            <w:pPr>
              <w:spacing w:line="560" w:lineRule="exact"/>
              <w:jc w:val="lef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备注</w:t>
            </w:r>
          </w:p>
        </w:tc>
      </w:tr>
      <w:tr w14:paraId="31C0A41B">
        <w:tblPrEx>
          <w:tblCellMar>
            <w:top w:w="0" w:type="dxa"/>
            <w:left w:w="108" w:type="dxa"/>
            <w:bottom w:w="0" w:type="dxa"/>
            <w:right w:w="108" w:type="dxa"/>
          </w:tblCellMar>
        </w:tblPrEx>
        <w:trPr>
          <w:trHeight w:val="520" w:hRule="atLeast"/>
        </w:trPr>
        <w:tc>
          <w:tcPr>
            <w:tcW w:w="1433" w:type="dxa"/>
            <w:tcBorders>
              <w:top w:val="single" w:color="auto" w:sz="4" w:space="0"/>
              <w:left w:val="single" w:color="auto" w:sz="4" w:space="0"/>
              <w:bottom w:val="single" w:color="auto" w:sz="4" w:space="0"/>
              <w:right w:val="single" w:color="auto" w:sz="4" w:space="0"/>
            </w:tcBorders>
            <w:noWrap/>
            <w:vAlign w:val="center"/>
          </w:tcPr>
          <w:p w14:paraId="7A2BC0AD">
            <w:pPr>
              <w:spacing w:line="560" w:lineRule="exact"/>
              <w:jc w:val="left"/>
              <w:rPr>
                <w:rFonts w:hint="eastAsia" w:ascii="仿宋_GB2312" w:hAnsi="仿宋_GB2312" w:eastAsia="仿宋_GB2312" w:cs="仿宋_GB2312"/>
                <w:color w:val="000000"/>
                <w:kern w:val="2"/>
                <w:sz w:val="32"/>
                <w:szCs w:val="32"/>
                <w:highlight w:val="none"/>
                <w:lang w:val="en-US" w:eastAsia="zh-CN" w:bidi="zh-CN"/>
              </w:rPr>
            </w:pPr>
          </w:p>
        </w:tc>
        <w:tc>
          <w:tcPr>
            <w:tcW w:w="4581" w:type="dxa"/>
            <w:tcBorders>
              <w:top w:val="single" w:color="auto" w:sz="4" w:space="0"/>
              <w:left w:val="single" w:color="auto" w:sz="4" w:space="0"/>
              <w:bottom w:val="single" w:color="auto" w:sz="4" w:space="0"/>
              <w:right w:val="single" w:color="auto" w:sz="4" w:space="0"/>
            </w:tcBorders>
            <w:noWrap/>
            <w:vAlign w:val="center"/>
          </w:tcPr>
          <w:p w14:paraId="4AF9D3AF">
            <w:pPr>
              <w:spacing w:line="560" w:lineRule="exact"/>
              <w:jc w:val="left"/>
              <w:rPr>
                <w:rFonts w:hint="eastAsia" w:ascii="仿宋_GB2312" w:hAnsi="仿宋_GB2312" w:eastAsia="仿宋_GB2312" w:cs="仿宋_GB2312"/>
                <w:color w:val="000000"/>
                <w:kern w:val="2"/>
                <w:sz w:val="32"/>
                <w:szCs w:val="32"/>
                <w:highlight w:val="none"/>
                <w:lang w:val="en-US" w:eastAsia="zh-CN" w:bidi="zh-CN"/>
              </w:rPr>
            </w:pPr>
          </w:p>
        </w:tc>
        <w:tc>
          <w:tcPr>
            <w:tcW w:w="1678" w:type="dxa"/>
            <w:tcBorders>
              <w:top w:val="single" w:color="auto" w:sz="4" w:space="0"/>
              <w:left w:val="single" w:color="auto" w:sz="4" w:space="0"/>
              <w:bottom w:val="single" w:color="auto" w:sz="4" w:space="0"/>
              <w:right w:val="single" w:color="auto" w:sz="4" w:space="0"/>
            </w:tcBorders>
            <w:noWrap/>
            <w:vAlign w:val="center"/>
          </w:tcPr>
          <w:p w14:paraId="597F8ED5">
            <w:pPr>
              <w:spacing w:line="560" w:lineRule="exact"/>
              <w:jc w:val="left"/>
              <w:rPr>
                <w:rFonts w:hint="eastAsia" w:ascii="仿宋_GB2312" w:hAnsi="仿宋_GB2312" w:eastAsia="仿宋_GB2312" w:cs="仿宋_GB2312"/>
                <w:color w:val="000000"/>
                <w:kern w:val="2"/>
                <w:sz w:val="32"/>
                <w:szCs w:val="32"/>
                <w:highlight w:val="none"/>
                <w:lang w:val="en-US" w:eastAsia="zh-CN" w:bidi="zh-CN"/>
              </w:rPr>
            </w:pPr>
          </w:p>
        </w:tc>
        <w:tc>
          <w:tcPr>
            <w:tcW w:w="2176" w:type="dxa"/>
            <w:tcBorders>
              <w:top w:val="single" w:color="auto" w:sz="4" w:space="0"/>
              <w:left w:val="single" w:color="auto" w:sz="4" w:space="0"/>
              <w:bottom w:val="single" w:color="auto" w:sz="4" w:space="0"/>
              <w:right w:val="single" w:color="auto" w:sz="4" w:space="0"/>
            </w:tcBorders>
            <w:noWrap/>
            <w:vAlign w:val="center"/>
          </w:tcPr>
          <w:p w14:paraId="6E0BC1EA">
            <w:pPr>
              <w:spacing w:line="560" w:lineRule="exact"/>
              <w:jc w:val="left"/>
              <w:rPr>
                <w:rFonts w:hint="eastAsia" w:ascii="仿宋_GB2312" w:hAnsi="仿宋_GB2312" w:eastAsia="仿宋_GB2312" w:cs="仿宋_GB2312"/>
                <w:color w:val="000000"/>
                <w:kern w:val="2"/>
                <w:sz w:val="32"/>
                <w:szCs w:val="32"/>
                <w:highlight w:val="none"/>
                <w:lang w:val="en-US" w:eastAsia="zh-CN" w:bidi="zh-CN"/>
              </w:rPr>
            </w:pPr>
          </w:p>
        </w:tc>
      </w:tr>
      <w:tr w14:paraId="4CA56CCF">
        <w:tblPrEx>
          <w:tblCellMar>
            <w:top w:w="0" w:type="dxa"/>
            <w:left w:w="108" w:type="dxa"/>
            <w:bottom w:w="0" w:type="dxa"/>
            <w:right w:w="108" w:type="dxa"/>
          </w:tblCellMar>
        </w:tblPrEx>
        <w:trPr>
          <w:trHeight w:val="520" w:hRule="atLeast"/>
        </w:trPr>
        <w:tc>
          <w:tcPr>
            <w:tcW w:w="1433" w:type="dxa"/>
            <w:tcBorders>
              <w:top w:val="single" w:color="auto" w:sz="4" w:space="0"/>
              <w:left w:val="single" w:color="auto" w:sz="4" w:space="0"/>
              <w:bottom w:val="single" w:color="auto" w:sz="4" w:space="0"/>
              <w:right w:val="single" w:color="auto" w:sz="4" w:space="0"/>
            </w:tcBorders>
            <w:noWrap/>
            <w:vAlign w:val="center"/>
          </w:tcPr>
          <w:p w14:paraId="7D0AA79F">
            <w:pPr>
              <w:spacing w:line="560" w:lineRule="exact"/>
              <w:jc w:val="left"/>
              <w:rPr>
                <w:rFonts w:hint="eastAsia" w:ascii="仿宋_GB2312" w:hAnsi="仿宋_GB2312" w:eastAsia="仿宋_GB2312" w:cs="仿宋_GB2312"/>
                <w:color w:val="000000"/>
                <w:kern w:val="2"/>
                <w:sz w:val="32"/>
                <w:szCs w:val="32"/>
                <w:highlight w:val="none"/>
                <w:lang w:val="en-US" w:eastAsia="zh-CN" w:bidi="zh-CN"/>
              </w:rPr>
            </w:pPr>
          </w:p>
        </w:tc>
        <w:tc>
          <w:tcPr>
            <w:tcW w:w="4581" w:type="dxa"/>
            <w:tcBorders>
              <w:top w:val="single" w:color="auto" w:sz="4" w:space="0"/>
              <w:left w:val="single" w:color="auto" w:sz="4" w:space="0"/>
              <w:bottom w:val="single" w:color="auto" w:sz="4" w:space="0"/>
              <w:right w:val="single" w:color="auto" w:sz="4" w:space="0"/>
            </w:tcBorders>
            <w:noWrap/>
            <w:vAlign w:val="center"/>
          </w:tcPr>
          <w:p w14:paraId="3939400B">
            <w:pPr>
              <w:spacing w:line="560" w:lineRule="exact"/>
              <w:jc w:val="left"/>
              <w:rPr>
                <w:rFonts w:hint="eastAsia" w:ascii="仿宋_GB2312" w:hAnsi="仿宋_GB2312" w:eastAsia="仿宋_GB2312" w:cs="仿宋_GB2312"/>
                <w:color w:val="000000"/>
                <w:kern w:val="2"/>
                <w:sz w:val="32"/>
                <w:szCs w:val="32"/>
                <w:highlight w:val="none"/>
                <w:lang w:val="en-US" w:eastAsia="zh-CN" w:bidi="zh-CN"/>
              </w:rPr>
            </w:pPr>
          </w:p>
        </w:tc>
        <w:tc>
          <w:tcPr>
            <w:tcW w:w="1678" w:type="dxa"/>
            <w:tcBorders>
              <w:top w:val="single" w:color="auto" w:sz="4" w:space="0"/>
              <w:left w:val="single" w:color="auto" w:sz="4" w:space="0"/>
              <w:bottom w:val="single" w:color="auto" w:sz="4" w:space="0"/>
              <w:right w:val="single" w:color="auto" w:sz="4" w:space="0"/>
            </w:tcBorders>
            <w:noWrap/>
            <w:vAlign w:val="center"/>
          </w:tcPr>
          <w:p w14:paraId="262B43F5">
            <w:pPr>
              <w:spacing w:line="560" w:lineRule="exact"/>
              <w:jc w:val="left"/>
              <w:rPr>
                <w:rFonts w:hint="eastAsia" w:ascii="仿宋_GB2312" w:hAnsi="仿宋_GB2312" w:eastAsia="仿宋_GB2312" w:cs="仿宋_GB2312"/>
                <w:color w:val="000000"/>
                <w:kern w:val="2"/>
                <w:sz w:val="32"/>
                <w:szCs w:val="32"/>
                <w:highlight w:val="none"/>
                <w:lang w:val="en-US" w:eastAsia="zh-CN" w:bidi="zh-CN"/>
              </w:rPr>
            </w:pPr>
          </w:p>
        </w:tc>
        <w:tc>
          <w:tcPr>
            <w:tcW w:w="2176" w:type="dxa"/>
            <w:tcBorders>
              <w:top w:val="single" w:color="auto" w:sz="4" w:space="0"/>
              <w:left w:val="single" w:color="auto" w:sz="4" w:space="0"/>
              <w:bottom w:val="single" w:color="auto" w:sz="4" w:space="0"/>
              <w:right w:val="single" w:color="auto" w:sz="4" w:space="0"/>
            </w:tcBorders>
            <w:noWrap/>
            <w:vAlign w:val="center"/>
          </w:tcPr>
          <w:p w14:paraId="2E5681D4">
            <w:pPr>
              <w:spacing w:line="560" w:lineRule="exact"/>
              <w:jc w:val="left"/>
              <w:rPr>
                <w:rFonts w:hint="eastAsia" w:ascii="仿宋_GB2312" w:hAnsi="仿宋_GB2312" w:eastAsia="仿宋_GB2312" w:cs="仿宋_GB2312"/>
                <w:color w:val="000000"/>
                <w:kern w:val="2"/>
                <w:sz w:val="32"/>
                <w:szCs w:val="32"/>
                <w:highlight w:val="none"/>
                <w:lang w:val="en-US" w:eastAsia="zh-CN" w:bidi="zh-CN"/>
              </w:rPr>
            </w:pPr>
          </w:p>
        </w:tc>
      </w:tr>
      <w:tr w14:paraId="4866BDBD">
        <w:tblPrEx>
          <w:tblCellMar>
            <w:top w:w="0" w:type="dxa"/>
            <w:left w:w="108" w:type="dxa"/>
            <w:bottom w:w="0" w:type="dxa"/>
            <w:right w:w="108" w:type="dxa"/>
          </w:tblCellMar>
        </w:tblPrEx>
        <w:trPr>
          <w:trHeight w:val="520" w:hRule="atLeast"/>
        </w:trPr>
        <w:tc>
          <w:tcPr>
            <w:tcW w:w="1433" w:type="dxa"/>
            <w:tcBorders>
              <w:top w:val="single" w:color="auto" w:sz="4" w:space="0"/>
              <w:left w:val="single" w:color="auto" w:sz="4" w:space="0"/>
              <w:bottom w:val="single" w:color="auto" w:sz="4" w:space="0"/>
              <w:right w:val="single" w:color="auto" w:sz="4" w:space="0"/>
            </w:tcBorders>
            <w:noWrap/>
            <w:vAlign w:val="center"/>
          </w:tcPr>
          <w:p w14:paraId="3C1F0594">
            <w:pPr>
              <w:spacing w:line="560" w:lineRule="exact"/>
              <w:jc w:val="left"/>
              <w:rPr>
                <w:rFonts w:hint="eastAsia" w:ascii="仿宋_GB2312" w:hAnsi="仿宋_GB2312" w:eastAsia="仿宋_GB2312" w:cs="仿宋_GB2312"/>
                <w:color w:val="000000"/>
                <w:kern w:val="2"/>
                <w:sz w:val="32"/>
                <w:szCs w:val="32"/>
                <w:highlight w:val="none"/>
                <w:lang w:val="en-US" w:eastAsia="zh-CN" w:bidi="zh-CN"/>
              </w:rPr>
            </w:pPr>
          </w:p>
        </w:tc>
        <w:tc>
          <w:tcPr>
            <w:tcW w:w="4581" w:type="dxa"/>
            <w:tcBorders>
              <w:top w:val="single" w:color="auto" w:sz="4" w:space="0"/>
              <w:left w:val="single" w:color="auto" w:sz="4" w:space="0"/>
              <w:bottom w:val="single" w:color="auto" w:sz="4" w:space="0"/>
              <w:right w:val="single" w:color="auto" w:sz="4" w:space="0"/>
            </w:tcBorders>
            <w:noWrap/>
            <w:vAlign w:val="center"/>
          </w:tcPr>
          <w:p w14:paraId="08CEDBF8">
            <w:pPr>
              <w:spacing w:line="560" w:lineRule="exact"/>
              <w:jc w:val="left"/>
              <w:rPr>
                <w:rFonts w:hint="eastAsia" w:ascii="仿宋_GB2312" w:hAnsi="仿宋_GB2312" w:eastAsia="仿宋_GB2312" w:cs="仿宋_GB2312"/>
                <w:color w:val="000000"/>
                <w:kern w:val="2"/>
                <w:sz w:val="32"/>
                <w:szCs w:val="32"/>
                <w:highlight w:val="none"/>
                <w:lang w:val="en-US" w:eastAsia="zh-CN" w:bidi="zh-CN"/>
              </w:rPr>
            </w:pPr>
          </w:p>
        </w:tc>
        <w:tc>
          <w:tcPr>
            <w:tcW w:w="1678" w:type="dxa"/>
            <w:tcBorders>
              <w:top w:val="single" w:color="auto" w:sz="4" w:space="0"/>
              <w:left w:val="single" w:color="auto" w:sz="4" w:space="0"/>
              <w:bottom w:val="single" w:color="auto" w:sz="4" w:space="0"/>
              <w:right w:val="single" w:color="auto" w:sz="4" w:space="0"/>
            </w:tcBorders>
            <w:noWrap/>
            <w:vAlign w:val="center"/>
          </w:tcPr>
          <w:p w14:paraId="227EFC29">
            <w:pPr>
              <w:spacing w:line="560" w:lineRule="exact"/>
              <w:jc w:val="left"/>
              <w:rPr>
                <w:rFonts w:hint="eastAsia" w:ascii="仿宋_GB2312" w:hAnsi="仿宋_GB2312" w:eastAsia="仿宋_GB2312" w:cs="仿宋_GB2312"/>
                <w:color w:val="000000"/>
                <w:kern w:val="2"/>
                <w:sz w:val="32"/>
                <w:szCs w:val="32"/>
                <w:highlight w:val="none"/>
                <w:lang w:val="en-US" w:eastAsia="zh-CN" w:bidi="zh-CN"/>
              </w:rPr>
            </w:pPr>
          </w:p>
        </w:tc>
        <w:tc>
          <w:tcPr>
            <w:tcW w:w="2176" w:type="dxa"/>
            <w:tcBorders>
              <w:top w:val="single" w:color="auto" w:sz="4" w:space="0"/>
              <w:left w:val="single" w:color="auto" w:sz="4" w:space="0"/>
              <w:bottom w:val="single" w:color="auto" w:sz="4" w:space="0"/>
              <w:right w:val="single" w:color="auto" w:sz="4" w:space="0"/>
            </w:tcBorders>
            <w:noWrap/>
            <w:vAlign w:val="center"/>
          </w:tcPr>
          <w:p w14:paraId="4E400AE5">
            <w:pPr>
              <w:spacing w:line="560" w:lineRule="exact"/>
              <w:jc w:val="left"/>
              <w:rPr>
                <w:rFonts w:hint="eastAsia" w:ascii="仿宋_GB2312" w:hAnsi="仿宋_GB2312" w:eastAsia="仿宋_GB2312" w:cs="仿宋_GB2312"/>
                <w:color w:val="000000"/>
                <w:kern w:val="2"/>
                <w:sz w:val="32"/>
                <w:szCs w:val="32"/>
                <w:highlight w:val="none"/>
                <w:lang w:val="en-US" w:eastAsia="zh-CN" w:bidi="zh-CN"/>
              </w:rPr>
            </w:pPr>
          </w:p>
        </w:tc>
      </w:tr>
      <w:tr w14:paraId="7C6FB048">
        <w:tblPrEx>
          <w:tblCellMar>
            <w:top w:w="0" w:type="dxa"/>
            <w:left w:w="108" w:type="dxa"/>
            <w:bottom w:w="0" w:type="dxa"/>
            <w:right w:w="108" w:type="dxa"/>
          </w:tblCellMar>
        </w:tblPrEx>
        <w:trPr>
          <w:trHeight w:val="520" w:hRule="atLeast"/>
        </w:trPr>
        <w:tc>
          <w:tcPr>
            <w:tcW w:w="1433" w:type="dxa"/>
            <w:tcBorders>
              <w:top w:val="single" w:color="auto" w:sz="4" w:space="0"/>
              <w:left w:val="single" w:color="auto" w:sz="4" w:space="0"/>
              <w:bottom w:val="single" w:color="auto" w:sz="4" w:space="0"/>
              <w:right w:val="single" w:color="auto" w:sz="4" w:space="0"/>
            </w:tcBorders>
            <w:noWrap/>
            <w:vAlign w:val="center"/>
          </w:tcPr>
          <w:p w14:paraId="5330C0D0">
            <w:pPr>
              <w:spacing w:line="560" w:lineRule="exact"/>
              <w:jc w:val="left"/>
              <w:rPr>
                <w:rFonts w:hint="eastAsia" w:ascii="仿宋_GB2312" w:hAnsi="仿宋_GB2312" w:eastAsia="仿宋_GB2312" w:cs="仿宋_GB2312"/>
                <w:color w:val="000000"/>
                <w:kern w:val="2"/>
                <w:sz w:val="32"/>
                <w:szCs w:val="32"/>
                <w:highlight w:val="none"/>
                <w:lang w:val="en-US" w:eastAsia="zh-CN" w:bidi="zh-CN"/>
              </w:rPr>
            </w:pPr>
          </w:p>
        </w:tc>
        <w:tc>
          <w:tcPr>
            <w:tcW w:w="4581" w:type="dxa"/>
            <w:tcBorders>
              <w:top w:val="single" w:color="auto" w:sz="4" w:space="0"/>
              <w:left w:val="single" w:color="auto" w:sz="4" w:space="0"/>
              <w:bottom w:val="single" w:color="auto" w:sz="4" w:space="0"/>
              <w:right w:val="single" w:color="auto" w:sz="4" w:space="0"/>
            </w:tcBorders>
            <w:noWrap/>
            <w:vAlign w:val="center"/>
          </w:tcPr>
          <w:p w14:paraId="0C295975">
            <w:pPr>
              <w:spacing w:line="560" w:lineRule="exact"/>
              <w:jc w:val="left"/>
              <w:rPr>
                <w:rFonts w:hint="eastAsia" w:ascii="仿宋_GB2312" w:hAnsi="仿宋_GB2312" w:eastAsia="仿宋_GB2312" w:cs="仿宋_GB2312"/>
                <w:color w:val="000000"/>
                <w:kern w:val="2"/>
                <w:sz w:val="32"/>
                <w:szCs w:val="32"/>
                <w:highlight w:val="none"/>
                <w:lang w:val="en-US" w:eastAsia="zh-CN" w:bidi="zh-CN"/>
              </w:rPr>
            </w:pPr>
          </w:p>
        </w:tc>
        <w:tc>
          <w:tcPr>
            <w:tcW w:w="1678" w:type="dxa"/>
            <w:tcBorders>
              <w:top w:val="single" w:color="auto" w:sz="4" w:space="0"/>
              <w:left w:val="single" w:color="auto" w:sz="4" w:space="0"/>
              <w:bottom w:val="single" w:color="auto" w:sz="4" w:space="0"/>
              <w:right w:val="single" w:color="auto" w:sz="4" w:space="0"/>
            </w:tcBorders>
            <w:noWrap/>
            <w:vAlign w:val="center"/>
          </w:tcPr>
          <w:p w14:paraId="5439ED4F">
            <w:pPr>
              <w:spacing w:line="560" w:lineRule="exact"/>
              <w:jc w:val="left"/>
              <w:rPr>
                <w:rFonts w:hint="eastAsia" w:ascii="仿宋_GB2312" w:hAnsi="仿宋_GB2312" w:eastAsia="仿宋_GB2312" w:cs="仿宋_GB2312"/>
                <w:color w:val="000000"/>
                <w:kern w:val="2"/>
                <w:sz w:val="32"/>
                <w:szCs w:val="32"/>
                <w:highlight w:val="none"/>
                <w:lang w:val="en-US" w:eastAsia="zh-CN" w:bidi="zh-CN"/>
              </w:rPr>
            </w:pPr>
          </w:p>
        </w:tc>
        <w:tc>
          <w:tcPr>
            <w:tcW w:w="2176" w:type="dxa"/>
            <w:tcBorders>
              <w:top w:val="single" w:color="auto" w:sz="4" w:space="0"/>
              <w:left w:val="single" w:color="auto" w:sz="4" w:space="0"/>
              <w:bottom w:val="single" w:color="auto" w:sz="4" w:space="0"/>
              <w:right w:val="single" w:color="auto" w:sz="4" w:space="0"/>
            </w:tcBorders>
            <w:noWrap/>
            <w:vAlign w:val="center"/>
          </w:tcPr>
          <w:p w14:paraId="405FFDD8">
            <w:pPr>
              <w:spacing w:line="560" w:lineRule="exact"/>
              <w:jc w:val="left"/>
              <w:rPr>
                <w:rFonts w:hint="eastAsia" w:ascii="仿宋_GB2312" w:hAnsi="仿宋_GB2312" w:eastAsia="仿宋_GB2312" w:cs="仿宋_GB2312"/>
                <w:color w:val="000000"/>
                <w:kern w:val="2"/>
                <w:sz w:val="32"/>
                <w:szCs w:val="32"/>
                <w:highlight w:val="none"/>
                <w:lang w:val="en-US" w:eastAsia="zh-CN" w:bidi="zh-CN"/>
              </w:rPr>
            </w:pPr>
          </w:p>
        </w:tc>
      </w:tr>
      <w:tr w14:paraId="16AEDDD7">
        <w:tblPrEx>
          <w:tblCellMar>
            <w:top w:w="0" w:type="dxa"/>
            <w:left w:w="108" w:type="dxa"/>
            <w:bottom w:w="0" w:type="dxa"/>
            <w:right w:w="108" w:type="dxa"/>
          </w:tblCellMar>
        </w:tblPrEx>
        <w:trPr>
          <w:trHeight w:val="520" w:hRule="atLeast"/>
        </w:trPr>
        <w:tc>
          <w:tcPr>
            <w:tcW w:w="1433" w:type="dxa"/>
            <w:tcBorders>
              <w:top w:val="single" w:color="auto" w:sz="4" w:space="0"/>
              <w:left w:val="single" w:color="auto" w:sz="4" w:space="0"/>
              <w:bottom w:val="single" w:color="auto" w:sz="4" w:space="0"/>
              <w:right w:val="single" w:color="auto" w:sz="4" w:space="0"/>
            </w:tcBorders>
            <w:noWrap/>
            <w:vAlign w:val="center"/>
          </w:tcPr>
          <w:p w14:paraId="5EECA398">
            <w:pPr>
              <w:spacing w:line="560" w:lineRule="exact"/>
              <w:jc w:val="left"/>
              <w:rPr>
                <w:rFonts w:hint="eastAsia" w:ascii="仿宋_GB2312" w:hAnsi="仿宋_GB2312" w:eastAsia="仿宋_GB2312" w:cs="仿宋_GB2312"/>
                <w:color w:val="000000"/>
                <w:kern w:val="2"/>
                <w:sz w:val="32"/>
                <w:szCs w:val="32"/>
                <w:highlight w:val="none"/>
                <w:lang w:val="en-US" w:eastAsia="zh-CN" w:bidi="zh-CN"/>
              </w:rPr>
            </w:pPr>
          </w:p>
        </w:tc>
        <w:tc>
          <w:tcPr>
            <w:tcW w:w="4581" w:type="dxa"/>
            <w:tcBorders>
              <w:top w:val="single" w:color="auto" w:sz="4" w:space="0"/>
              <w:left w:val="single" w:color="auto" w:sz="4" w:space="0"/>
              <w:bottom w:val="single" w:color="auto" w:sz="4" w:space="0"/>
              <w:right w:val="single" w:color="auto" w:sz="4" w:space="0"/>
            </w:tcBorders>
            <w:noWrap/>
            <w:vAlign w:val="center"/>
          </w:tcPr>
          <w:p w14:paraId="6E6DE93E">
            <w:pPr>
              <w:spacing w:line="560" w:lineRule="exact"/>
              <w:jc w:val="left"/>
              <w:rPr>
                <w:rFonts w:hint="eastAsia" w:ascii="仿宋_GB2312" w:hAnsi="仿宋_GB2312" w:eastAsia="仿宋_GB2312" w:cs="仿宋_GB2312"/>
                <w:color w:val="000000"/>
                <w:kern w:val="2"/>
                <w:sz w:val="32"/>
                <w:szCs w:val="32"/>
                <w:highlight w:val="none"/>
                <w:lang w:val="en-US" w:eastAsia="zh-CN" w:bidi="zh-CN"/>
              </w:rPr>
            </w:pPr>
          </w:p>
        </w:tc>
        <w:tc>
          <w:tcPr>
            <w:tcW w:w="1678" w:type="dxa"/>
            <w:tcBorders>
              <w:top w:val="single" w:color="auto" w:sz="4" w:space="0"/>
              <w:left w:val="single" w:color="auto" w:sz="4" w:space="0"/>
              <w:bottom w:val="single" w:color="auto" w:sz="4" w:space="0"/>
              <w:right w:val="single" w:color="auto" w:sz="4" w:space="0"/>
            </w:tcBorders>
            <w:noWrap/>
            <w:vAlign w:val="center"/>
          </w:tcPr>
          <w:p w14:paraId="66978318">
            <w:pPr>
              <w:spacing w:line="560" w:lineRule="exact"/>
              <w:jc w:val="left"/>
              <w:rPr>
                <w:rFonts w:hint="eastAsia" w:ascii="仿宋_GB2312" w:hAnsi="仿宋_GB2312" w:eastAsia="仿宋_GB2312" w:cs="仿宋_GB2312"/>
                <w:color w:val="000000"/>
                <w:kern w:val="2"/>
                <w:sz w:val="32"/>
                <w:szCs w:val="32"/>
                <w:highlight w:val="none"/>
                <w:lang w:val="en-US" w:eastAsia="zh-CN" w:bidi="zh-CN"/>
              </w:rPr>
            </w:pPr>
          </w:p>
        </w:tc>
        <w:tc>
          <w:tcPr>
            <w:tcW w:w="2176" w:type="dxa"/>
            <w:tcBorders>
              <w:top w:val="single" w:color="auto" w:sz="4" w:space="0"/>
              <w:left w:val="single" w:color="auto" w:sz="4" w:space="0"/>
              <w:bottom w:val="single" w:color="auto" w:sz="4" w:space="0"/>
              <w:right w:val="single" w:color="auto" w:sz="4" w:space="0"/>
            </w:tcBorders>
            <w:noWrap/>
            <w:vAlign w:val="center"/>
          </w:tcPr>
          <w:p w14:paraId="63860F23">
            <w:pPr>
              <w:spacing w:line="560" w:lineRule="exact"/>
              <w:jc w:val="left"/>
              <w:rPr>
                <w:rFonts w:hint="eastAsia" w:ascii="仿宋_GB2312" w:hAnsi="仿宋_GB2312" w:eastAsia="仿宋_GB2312" w:cs="仿宋_GB2312"/>
                <w:color w:val="000000"/>
                <w:kern w:val="2"/>
                <w:sz w:val="32"/>
                <w:szCs w:val="32"/>
                <w:highlight w:val="none"/>
                <w:lang w:val="en-US" w:eastAsia="zh-CN" w:bidi="zh-CN"/>
              </w:rPr>
            </w:pPr>
          </w:p>
        </w:tc>
      </w:tr>
      <w:tr w14:paraId="79FFA33C">
        <w:tblPrEx>
          <w:tblCellMar>
            <w:top w:w="0" w:type="dxa"/>
            <w:left w:w="108" w:type="dxa"/>
            <w:bottom w:w="0" w:type="dxa"/>
            <w:right w:w="108" w:type="dxa"/>
          </w:tblCellMar>
        </w:tblPrEx>
        <w:trPr>
          <w:trHeight w:val="520" w:hRule="atLeast"/>
        </w:trPr>
        <w:tc>
          <w:tcPr>
            <w:tcW w:w="1433" w:type="dxa"/>
            <w:tcBorders>
              <w:top w:val="single" w:color="auto" w:sz="4" w:space="0"/>
              <w:left w:val="single" w:color="auto" w:sz="4" w:space="0"/>
              <w:bottom w:val="single" w:color="auto" w:sz="4" w:space="0"/>
              <w:right w:val="single" w:color="auto" w:sz="4" w:space="0"/>
            </w:tcBorders>
            <w:noWrap/>
            <w:vAlign w:val="center"/>
          </w:tcPr>
          <w:p w14:paraId="55CEE98B">
            <w:pPr>
              <w:spacing w:line="560" w:lineRule="exact"/>
              <w:jc w:val="left"/>
              <w:rPr>
                <w:rFonts w:hint="eastAsia" w:ascii="仿宋_GB2312" w:hAnsi="仿宋_GB2312" w:eastAsia="仿宋_GB2312" w:cs="仿宋_GB2312"/>
                <w:color w:val="000000"/>
                <w:kern w:val="2"/>
                <w:sz w:val="32"/>
                <w:szCs w:val="32"/>
                <w:highlight w:val="none"/>
                <w:lang w:val="en-US" w:eastAsia="zh-CN" w:bidi="zh-CN"/>
              </w:rPr>
            </w:pPr>
          </w:p>
        </w:tc>
        <w:tc>
          <w:tcPr>
            <w:tcW w:w="4581" w:type="dxa"/>
            <w:tcBorders>
              <w:top w:val="single" w:color="auto" w:sz="4" w:space="0"/>
              <w:left w:val="single" w:color="auto" w:sz="4" w:space="0"/>
              <w:bottom w:val="single" w:color="auto" w:sz="4" w:space="0"/>
              <w:right w:val="single" w:color="auto" w:sz="4" w:space="0"/>
            </w:tcBorders>
            <w:noWrap/>
            <w:vAlign w:val="center"/>
          </w:tcPr>
          <w:p w14:paraId="72C3FD56">
            <w:pPr>
              <w:spacing w:line="560" w:lineRule="exact"/>
              <w:jc w:val="left"/>
              <w:rPr>
                <w:rFonts w:hint="eastAsia" w:ascii="仿宋_GB2312" w:hAnsi="仿宋_GB2312" w:eastAsia="仿宋_GB2312" w:cs="仿宋_GB2312"/>
                <w:color w:val="000000"/>
                <w:kern w:val="2"/>
                <w:sz w:val="32"/>
                <w:szCs w:val="32"/>
                <w:highlight w:val="none"/>
                <w:lang w:val="en-US" w:eastAsia="zh-CN" w:bidi="zh-CN"/>
              </w:rPr>
            </w:pPr>
          </w:p>
        </w:tc>
        <w:tc>
          <w:tcPr>
            <w:tcW w:w="1678" w:type="dxa"/>
            <w:tcBorders>
              <w:top w:val="single" w:color="auto" w:sz="4" w:space="0"/>
              <w:left w:val="single" w:color="auto" w:sz="4" w:space="0"/>
              <w:bottom w:val="single" w:color="auto" w:sz="4" w:space="0"/>
              <w:right w:val="single" w:color="auto" w:sz="4" w:space="0"/>
            </w:tcBorders>
            <w:noWrap/>
            <w:vAlign w:val="center"/>
          </w:tcPr>
          <w:p w14:paraId="54258D45">
            <w:pPr>
              <w:spacing w:line="560" w:lineRule="exact"/>
              <w:jc w:val="left"/>
              <w:rPr>
                <w:rFonts w:hint="eastAsia" w:ascii="仿宋_GB2312" w:hAnsi="仿宋_GB2312" w:eastAsia="仿宋_GB2312" w:cs="仿宋_GB2312"/>
                <w:color w:val="000000"/>
                <w:kern w:val="2"/>
                <w:sz w:val="32"/>
                <w:szCs w:val="32"/>
                <w:highlight w:val="none"/>
                <w:lang w:val="en-US" w:eastAsia="zh-CN" w:bidi="zh-CN"/>
              </w:rPr>
            </w:pPr>
          </w:p>
        </w:tc>
        <w:tc>
          <w:tcPr>
            <w:tcW w:w="2176" w:type="dxa"/>
            <w:tcBorders>
              <w:top w:val="single" w:color="auto" w:sz="4" w:space="0"/>
              <w:left w:val="single" w:color="auto" w:sz="4" w:space="0"/>
              <w:bottom w:val="single" w:color="auto" w:sz="4" w:space="0"/>
              <w:right w:val="single" w:color="auto" w:sz="4" w:space="0"/>
            </w:tcBorders>
            <w:noWrap/>
            <w:vAlign w:val="center"/>
          </w:tcPr>
          <w:p w14:paraId="170D1E3B">
            <w:pPr>
              <w:spacing w:line="560" w:lineRule="exact"/>
              <w:jc w:val="left"/>
              <w:rPr>
                <w:rFonts w:hint="eastAsia" w:ascii="仿宋_GB2312" w:hAnsi="仿宋_GB2312" w:eastAsia="仿宋_GB2312" w:cs="仿宋_GB2312"/>
                <w:color w:val="000000"/>
                <w:kern w:val="2"/>
                <w:sz w:val="32"/>
                <w:szCs w:val="32"/>
                <w:highlight w:val="none"/>
                <w:lang w:val="en-US" w:eastAsia="zh-CN" w:bidi="zh-CN"/>
              </w:rPr>
            </w:pPr>
          </w:p>
        </w:tc>
      </w:tr>
      <w:tr w14:paraId="5F95AFE0">
        <w:tblPrEx>
          <w:tblCellMar>
            <w:top w:w="0" w:type="dxa"/>
            <w:left w:w="108" w:type="dxa"/>
            <w:bottom w:w="0" w:type="dxa"/>
            <w:right w:w="108" w:type="dxa"/>
          </w:tblCellMar>
        </w:tblPrEx>
        <w:trPr>
          <w:trHeight w:val="520" w:hRule="atLeast"/>
        </w:trPr>
        <w:tc>
          <w:tcPr>
            <w:tcW w:w="1433" w:type="dxa"/>
            <w:tcBorders>
              <w:top w:val="single" w:color="auto" w:sz="4" w:space="0"/>
              <w:left w:val="single" w:color="auto" w:sz="4" w:space="0"/>
              <w:bottom w:val="single" w:color="auto" w:sz="4" w:space="0"/>
              <w:right w:val="single" w:color="auto" w:sz="4" w:space="0"/>
            </w:tcBorders>
            <w:noWrap/>
            <w:vAlign w:val="center"/>
          </w:tcPr>
          <w:p w14:paraId="07AF0284">
            <w:pPr>
              <w:spacing w:line="560" w:lineRule="exact"/>
              <w:jc w:val="left"/>
              <w:rPr>
                <w:rFonts w:hint="eastAsia" w:ascii="仿宋_GB2312" w:hAnsi="仿宋_GB2312" w:eastAsia="仿宋_GB2312" w:cs="仿宋_GB2312"/>
                <w:color w:val="000000"/>
                <w:kern w:val="2"/>
                <w:sz w:val="32"/>
                <w:szCs w:val="32"/>
                <w:highlight w:val="none"/>
                <w:lang w:val="en-US" w:eastAsia="zh-CN" w:bidi="zh-CN"/>
              </w:rPr>
            </w:pPr>
          </w:p>
        </w:tc>
        <w:tc>
          <w:tcPr>
            <w:tcW w:w="4581" w:type="dxa"/>
            <w:tcBorders>
              <w:top w:val="single" w:color="auto" w:sz="4" w:space="0"/>
              <w:left w:val="single" w:color="auto" w:sz="4" w:space="0"/>
              <w:bottom w:val="single" w:color="auto" w:sz="4" w:space="0"/>
              <w:right w:val="single" w:color="auto" w:sz="4" w:space="0"/>
            </w:tcBorders>
            <w:noWrap/>
            <w:vAlign w:val="center"/>
          </w:tcPr>
          <w:p w14:paraId="34949276">
            <w:pPr>
              <w:spacing w:line="560" w:lineRule="exact"/>
              <w:jc w:val="left"/>
              <w:rPr>
                <w:rFonts w:hint="eastAsia" w:ascii="仿宋_GB2312" w:hAnsi="仿宋_GB2312" w:eastAsia="仿宋_GB2312" w:cs="仿宋_GB2312"/>
                <w:color w:val="000000"/>
                <w:kern w:val="2"/>
                <w:sz w:val="32"/>
                <w:szCs w:val="32"/>
                <w:highlight w:val="none"/>
                <w:lang w:val="en-US" w:eastAsia="zh-CN" w:bidi="zh-CN"/>
              </w:rPr>
            </w:pPr>
          </w:p>
        </w:tc>
        <w:tc>
          <w:tcPr>
            <w:tcW w:w="1678" w:type="dxa"/>
            <w:tcBorders>
              <w:top w:val="single" w:color="auto" w:sz="4" w:space="0"/>
              <w:left w:val="single" w:color="auto" w:sz="4" w:space="0"/>
              <w:bottom w:val="single" w:color="auto" w:sz="4" w:space="0"/>
              <w:right w:val="single" w:color="auto" w:sz="4" w:space="0"/>
            </w:tcBorders>
            <w:noWrap/>
            <w:vAlign w:val="center"/>
          </w:tcPr>
          <w:p w14:paraId="25439EE7">
            <w:pPr>
              <w:spacing w:line="560" w:lineRule="exact"/>
              <w:jc w:val="left"/>
              <w:rPr>
                <w:rFonts w:hint="eastAsia" w:ascii="仿宋_GB2312" w:hAnsi="仿宋_GB2312" w:eastAsia="仿宋_GB2312" w:cs="仿宋_GB2312"/>
                <w:color w:val="000000"/>
                <w:kern w:val="2"/>
                <w:sz w:val="32"/>
                <w:szCs w:val="32"/>
                <w:highlight w:val="none"/>
                <w:lang w:val="en-US" w:eastAsia="zh-CN" w:bidi="zh-CN"/>
              </w:rPr>
            </w:pPr>
          </w:p>
        </w:tc>
        <w:tc>
          <w:tcPr>
            <w:tcW w:w="2176" w:type="dxa"/>
            <w:tcBorders>
              <w:top w:val="single" w:color="auto" w:sz="4" w:space="0"/>
              <w:left w:val="single" w:color="auto" w:sz="4" w:space="0"/>
              <w:bottom w:val="single" w:color="auto" w:sz="4" w:space="0"/>
              <w:right w:val="single" w:color="auto" w:sz="4" w:space="0"/>
            </w:tcBorders>
            <w:noWrap/>
            <w:vAlign w:val="center"/>
          </w:tcPr>
          <w:p w14:paraId="23450F53">
            <w:pPr>
              <w:spacing w:line="560" w:lineRule="exact"/>
              <w:jc w:val="left"/>
              <w:rPr>
                <w:rFonts w:hint="eastAsia" w:ascii="仿宋_GB2312" w:hAnsi="仿宋_GB2312" w:eastAsia="仿宋_GB2312" w:cs="仿宋_GB2312"/>
                <w:color w:val="000000"/>
                <w:kern w:val="2"/>
                <w:sz w:val="32"/>
                <w:szCs w:val="32"/>
                <w:highlight w:val="none"/>
                <w:lang w:val="en-US" w:eastAsia="zh-CN" w:bidi="zh-CN"/>
              </w:rPr>
            </w:pPr>
          </w:p>
        </w:tc>
      </w:tr>
      <w:tr w14:paraId="2C5E59BC">
        <w:tblPrEx>
          <w:tblCellMar>
            <w:top w:w="0" w:type="dxa"/>
            <w:left w:w="108" w:type="dxa"/>
            <w:bottom w:w="0" w:type="dxa"/>
            <w:right w:w="108" w:type="dxa"/>
          </w:tblCellMar>
        </w:tblPrEx>
        <w:trPr>
          <w:trHeight w:val="640" w:hRule="atLeast"/>
        </w:trPr>
        <w:tc>
          <w:tcPr>
            <w:tcW w:w="601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EC5B90D">
            <w:pPr>
              <w:spacing w:line="560" w:lineRule="exact"/>
              <w:jc w:val="lef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合计：</w:t>
            </w:r>
          </w:p>
        </w:tc>
        <w:tc>
          <w:tcPr>
            <w:tcW w:w="1678"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809B416">
            <w:pPr>
              <w:spacing w:line="560" w:lineRule="exact"/>
              <w:jc w:val="left"/>
              <w:rPr>
                <w:rFonts w:hint="eastAsia" w:ascii="仿宋_GB2312" w:hAnsi="仿宋_GB2312" w:eastAsia="仿宋_GB2312" w:cs="仿宋_GB2312"/>
                <w:color w:val="000000"/>
                <w:kern w:val="2"/>
                <w:sz w:val="32"/>
                <w:szCs w:val="32"/>
                <w:highlight w:val="none"/>
                <w:lang w:val="en-US" w:eastAsia="zh-CN" w:bidi="zh-CN"/>
              </w:rPr>
            </w:pPr>
          </w:p>
        </w:tc>
        <w:tc>
          <w:tcPr>
            <w:tcW w:w="217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90D9CC2">
            <w:pPr>
              <w:spacing w:line="560" w:lineRule="exact"/>
              <w:jc w:val="left"/>
              <w:rPr>
                <w:rFonts w:hint="eastAsia" w:ascii="仿宋_GB2312" w:hAnsi="仿宋_GB2312" w:eastAsia="仿宋_GB2312" w:cs="仿宋_GB2312"/>
                <w:color w:val="000000"/>
                <w:kern w:val="2"/>
                <w:sz w:val="32"/>
                <w:szCs w:val="32"/>
                <w:highlight w:val="none"/>
                <w:lang w:val="en-US" w:eastAsia="zh-CN" w:bidi="zh-CN"/>
              </w:rPr>
            </w:pPr>
          </w:p>
        </w:tc>
      </w:tr>
      <w:tr w14:paraId="2404FF09">
        <w:tblPrEx>
          <w:tblCellMar>
            <w:top w:w="0" w:type="dxa"/>
            <w:left w:w="108" w:type="dxa"/>
            <w:bottom w:w="0" w:type="dxa"/>
            <w:right w:w="108" w:type="dxa"/>
          </w:tblCellMar>
        </w:tblPrEx>
        <w:trPr>
          <w:trHeight w:val="640" w:hRule="atLeast"/>
        </w:trPr>
        <w:tc>
          <w:tcPr>
            <w:tcW w:w="9868" w:type="dxa"/>
            <w:gridSpan w:val="4"/>
            <w:tcBorders>
              <w:top w:val="single" w:color="auto" w:sz="4" w:space="0"/>
              <w:left w:val="single" w:color="auto" w:sz="4" w:space="0"/>
              <w:bottom w:val="single" w:color="auto" w:sz="4" w:space="0"/>
              <w:right w:val="single" w:color="auto" w:sz="4" w:space="0"/>
            </w:tcBorders>
            <w:noWrap/>
            <w:vAlign w:val="center"/>
          </w:tcPr>
          <w:p w14:paraId="6DD388CE">
            <w:pPr>
              <w:spacing w:line="560" w:lineRule="exact"/>
              <w:jc w:val="lef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Hans" w:bidi="zh-CN"/>
              </w:rPr>
              <w:t>价格：</w:t>
            </w:r>
          </w:p>
        </w:tc>
      </w:tr>
      <w:tr w14:paraId="475F3596">
        <w:tblPrEx>
          <w:tblCellMar>
            <w:top w:w="0" w:type="dxa"/>
            <w:left w:w="108" w:type="dxa"/>
            <w:bottom w:w="0" w:type="dxa"/>
            <w:right w:w="108" w:type="dxa"/>
          </w:tblCellMar>
        </w:tblPrEx>
        <w:trPr>
          <w:trHeight w:val="915" w:hRule="atLeast"/>
        </w:trPr>
        <w:tc>
          <w:tcPr>
            <w:tcW w:w="1433" w:type="dxa"/>
            <w:tcBorders>
              <w:top w:val="single" w:color="auto" w:sz="4" w:space="0"/>
              <w:left w:val="single" w:color="auto" w:sz="4" w:space="0"/>
              <w:bottom w:val="single" w:color="auto" w:sz="4" w:space="0"/>
              <w:right w:val="single" w:color="auto" w:sz="4" w:space="0"/>
            </w:tcBorders>
            <w:noWrap/>
            <w:vAlign w:val="center"/>
          </w:tcPr>
          <w:p w14:paraId="5CA422CC">
            <w:pPr>
              <w:spacing w:line="560" w:lineRule="exact"/>
              <w:jc w:val="lef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经办人：</w:t>
            </w:r>
          </w:p>
          <w:p w14:paraId="78845FA7">
            <w:pPr>
              <w:spacing w:line="560" w:lineRule="exact"/>
              <w:jc w:val="lef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负责人：</w:t>
            </w:r>
          </w:p>
        </w:tc>
        <w:tc>
          <w:tcPr>
            <w:tcW w:w="4581" w:type="dxa"/>
            <w:tcBorders>
              <w:top w:val="single" w:color="auto" w:sz="4" w:space="0"/>
              <w:left w:val="single" w:color="auto" w:sz="4" w:space="0"/>
              <w:bottom w:val="single" w:color="auto" w:sz="4" w:space="0"/>
              <w:right w:val="single" w:color="auto" w:sz="4" w:space="0"/>
            </w:tcBorders>
            <w:noWrap/>
            <w:vAlign w:val="center"/>
          </w:tcPr>
          <w:p w14:paraId="1E0ACE92">
            <w:pPr>
              <w:spacing w:line="560" w:lineRule="exact"/>
              <w:jc w:val="left"/>
              <w:rPr>
                <w:rFonts w:hint="eastAsia" w:ascii="仿宋_GB2312" w:hAnsi="仿宋_GB2312" w:eastAsia="仿宋_GB2312" w:cs="仿宋_GB2312"/>
                <w:color w:val="000000"/>
                <w:kern w:val="2"/>
                <w:sz w:val="32"/>
                <w:szCs w:val="32"/>
                <w:highlight w:val="none"/>
                <w:lang w:val="en-US" w:eastAsia="zh-CN" w:bidi="zh-CN"/>
              </w:rPr>
            </w:pPr>
          </w:p>
        </w:tc>
        <w:tc>
          <w:tcPr>
            <w:tcW w:w="1678" w:type="dxa"/>
            <w:tcBorders>
              <w:top w:val="single" w:color="auto" w:sz="4" w:space="0"/>
              <w:left w:val="single" w:color="auto" w:sz="4" w:space="0"/>
              <w:bottom w:val="single" w:color="auto" w:sz="4" w:space="0"/>
              <w:right w:val="single" w:color="auto" w:sz="4" w:space="0"/>
            </w:tcBorders>
            <w:noWrap/>
            <w:vAlign w:val="center"/>
          </w:tcPr>
          <w:p w14:paraId="2BCEAC71">
            <w:pPr>
              <w:spacing w:line="560" w:lineRule="exact"/>
              <w:jc w:val="left"/>
              <w:rPr>
                <w:rFonts w:hint="eastAsia" w:ascii="仿宋_GB2312" w:hAnsi="仿宋_GB2312" w:eastAsia="仿宋_GB2312" w:cs="仿宋_GB2312"/>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日期：</w:t>
            </w:r>
          </w:p>
        </w:tc>
        <w:tc>
          <w:tcPr>
            <w:tcW w:w="2176" w:type="dxa"/>
            <w:tcBorders>
              <w:top w:val="single" w:color="auto" w:sz="4" w:space="0"/>
              <w:left w:val="single" w:color="auto" w:sz="4" w:space="0"/>
              <w:bottom w:val="single" w:color="auto" w:sz="4" w:space="0"/>
              <w:right w:val="single" w:color="auto" w:sz="4" w:space="0"/>
            </w:tcBorders>
            <w:noWrap/>
            <w:vAlign w:val="center"/>
          </w:tcPr>
          <w:p w14:paraId="187E2A39">
            <w:pPr>
              <w:spacing w:line="560" w:lineRule="exact"/>
              <w:jc w:val="left"/>
              <w:rPr>
                <w:rFonts w:hint="eastAsia" w:ascii="仿宋_GB2312" w:hAnsi="仿宋_GB2312" w:eastAsia="仿宋_GB2312" w:cs="仿宋_GB2312"/>
                <w:color w:val="000000"/>
                <w:kern w:val="2"/>
                <w:sz w:val="32"/>
                <w:szCs w:val="32"/>
                <w:highlight w:val="none"/>
                <w:lang w:val="en-US" w:eastAsia="zh-CN" w:bidi="zh-CN"/>
              </w:rPr>
            </w:pPr>
          </w:p>
        </w:tc>
      </w:tr>
    </w:tbl>
    <w:p w14:paraId="7EC44877">
      <w:pPr>
        <w:rPr>
          <w:rFonts w:hint="eastAsia" w:ascii="仿宋_GB2312" w:hAnsi="仿宋_GB2312" w:eastAsia="仿宋_GB2312" w:cs="仿宋_GB2312"/>
          <w:color w:val="000000"/>
          <w:sz w:val="32"/>
          <w:szCs w:val="32"/>
          <w:highlight w:val="none"/>
        </w:rPr>
      </w:pPr>
    </w:p>
    <w:sectPr>
      <w:footerReference r:id="rId3" w:type="default"/>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0B3946A-AD5D-4863-AF0C-49D1CEB0D12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33BA8468-0503-4F2B-BCDF-D6704BD6EA4F}"/>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3" w:fontKey="{47AD328E-9D56-4237-BA82-2A8AC5A16969}"/>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方正小标宋简体">
    <w:panose1 w:val="02000000000000000000"/>
    <w:charset w:val="86"/>
    <w:family w:val="auto"/>
    <w:pitch w:val="default"/>
    <w:sig w:usb0="00000001" w:usb1="080E0000" w:usb2="00000000" w:usb3="00000000" w:csb0="00040000" w:csb1="00000000"/>
    <w:embedRegular r:id="rId4" w:fontKey="{1EEECA3C-2BEB-42D1-8367-33E3C801E8C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00DE2F">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7B612F">
                          <w:pPr>
                            <w:pStyle w:val="6"/>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37B612F">
                    <w:pPr>
                      <w:pStyle w:val="6"/>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A1A7D92"/>
    <w:multiLevelType w:val="singleLevel"/>
    <w:tmpl w:val="7A1A7D92"/>
    <w:lvl w:ilvl="0" w:tentative="0">
      <w:start w:val="1"/>
      <w:numFmt w:val="chineseCounting"/>
      <w:suff w:val="space"/>
      <w:lvlText w:val="第%1条"/>
      <w:lvlJc w:val="left"/>
      <w:rPr>
        <w:rFonts w:hint="eastAsia"/>
        <w:b w:val="0"/>
        <w:bCs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zOTUyNTY5ZTMyZTU1ZjllZGNlNmQ4YjM3YzFmZTQifQ=="/>
  </w:docVars>
  <w:rsids>
    <w:rsidRoot w:val="57852F3F"/>
    <w:rsid w:val="02DD1B74"/>
    <w:rsid w:val="064C3040"/>
    <w:rsid w:val="066D0679"/>
    <w:rsid w:val="0868610E"/>
    <w:rsid w:val="08907C6B"/>
    <w:rsid w:val="09CD439B"/>
    <w:rsid w:val="0A9E51BA"/>
    <w:rsid w:val="0AC73A1E"/>
    <w:rsid w:val="10F13271"/>
    <w:rsid w:val="118534C9"/>
    <w:rsid w:val="11D0486C"/>
    <w:rsid w:val="120F3377"/>
    <w:rsid w:val="12802AFE"/>
    <w:rsid w:val="18E5190D"/>
    <w:rsid w:val="1A757008"/>
    <w:rsid w:val="1C006A5E"/>
    <w:rsid w:val="1D071D19"/>
    <w:rsid w:val="1D64777A"/>
    <w:rsid w:val="1E5B5378"/>
    <w:rsid w:val="1EF36CC3"/>
    <w:rsid w:val="1F503858"/>
    <w:rsid w:val="1FAD6E96"/>
    <w:rsid w:val="22B61C24"/>
    <w:rsid w:val="27F2593C"/>
    <w:rsid w:val="29476B6D"/>
    <w:rsid w:val="2BD44DA8"/>
    <w:rsid w:val="2C574478"/>
    <w:rsid w:val="2F136779"/>
    <w:rsid w:val="2FEE3F46"/>
    <w:rsid w:val="2FF3480B"/>
    <w:rsid w:val="30BB1EA9"/>
    <w:rsid w:val="314F3970"/>
    <w:rsid w:val="33721E89"/>
    <w:rsid w:val="33841DE7"/>
    <w:rsid w:val="341A3419"/>
    <w:rsid w:val="345C24F9"/>
    <w:rsid w:val="36E0543C"/>
    <w:rsid w:val="379F580A"/>
    <w:rsid w:val="396020D3"/>
    <w:rsid w:val="39FA4FCF"/>
    <w:rsid w:val="3A63048C"/>
    <w:rsid w:val="3C54305F"/>
    <w:rsid w:val="3E10227C"/>
    <w:rsid w:val="3EFE285B"/>
    <w:rsid w:val="3F1F8EED"/>
    <w:rsid w:val="3F5B3118"/>
    <w:rsid w:val="3FBF53F1"/>
    <w:rsid w:val="40DA29A7"/>
    <w:rsid w:val="42251852"/>
    <w:rsid w:val="42335AC4"/>
    <w:rsid w:val="456C5F67"/>
    <w:rsid w:val="45EF52CA"/>
    <w:rsid w:val="48635D80"/>
    <w:rsid w:val="4C273C75"/>
    <w:rsid w:val="4F5F73AA"/>
    <w:rsid w:val="4FBB285B"/>
    <w:rsid w:val="51245474"/>
    <w:rsid w:val="52406A80"/>
    <w:rsid w:val="53600A34"/>
    <w:rsid w:val="53A92D44"/>
    <w:rsid w:val="54744E57"/>
    <w:rsid w:val="55176AEC"/>
    <w:rsid w:val="56226590"/>
    <w:rsid w:val="57852F3F"/>
    <w:rsid w:val="581035A9"/>
    <w:rsid w:val="586009B1"/>
    <w:rsid w:val="5A403EEE"/>
    <w:rsid w:val="5AE22124"/>
    <w:rsid w:val="5C113B00"/>
    <w:rsid w:val="5FCD60F2"/>
    <w:rsid w:val="6193088D"/>
    <w:rsid w:val="63576530"/>
    <w:rsid w:val="640C1167"/>
    <w:rsid w:val="64E21756"/>
    <w:rsid w:val="657C1424"/>
    <w:rsid w:val="668522D5"/>
    <w:rsid w:val="67B83316"/>
    <w:rsid w:val="683F2B85"/>
    <w:rsid w:val="6A6E2AA9"/>
    <w:rsid w:val="6AF22B7D"/>
    <w:rsid w:val="6C201BB2"/>
    <w:rsid w:val="6DDF06C2"/>
    <w:rsid w:val="6EBC37CB"/>
    <w:rsid w:val="6EEF7AA7"/>
    <w:rsid w:val="6FC0545D"/>
    <w:rsid w:val="705B5186"/>
    <w:rsid w:val="75C64E50"/>
    <w:rsid w:val="789254BD"/>
    <w:rsid w:val="7AFF5AB7"/>
    <w:rsid w:val="7C6C6EB6"/>
    <w:rsid w:val="7CE20449"/>
    <w:rsid w:val="7DDF59AC"/>
    <w:rsid w:val="7EAD08D5"/>
    <w:rsid w:val="7FBB059D"/>
    <w:rsid w:val="BAE6E649"/>
    <w:rsid w:val="BFF71831"/>
    <w:rsid w:val="EB9F3866"/>
    <w:rsid w:val="EBBF7182"/>
    <w:rsid w:val="EBF2BEF0"/>
    <w:rsid w:val="FA5D28B1"/>
    <w:rsid w:val="FFF71E1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pPr>
    <w:rPr>
      <w:rFonts w:ascii="等线" w:hAnsi="等线" w:eastAsia="等线" w:cs="等线"/>
      <w:color w:val="000000"/>
      <w:sz w:val="24"/>
      <w:szCs w:val="24"/>
      <w:lang w:val="en-US" w:eastAsia="en-US" w:bidi="en-US"/>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annotation text"/>
    <w:basedOn w:val="1"/>
    <w:unhideWhenUsed/>
    <w:qFormat/>
    <w:uiPriority w:val="99"/>
  </w:style>
  <w:style w:type="paragraph" w:styleId="5">
    <w:name w:val="Body Text"/>
    <w:qFormat/>
    <w:uiPriority w:val="0"/>
    <w:pPr>
      <w:widowControl w:val="0"/>
      <w:spacing w:line="560" w:lineRule="exact"/>
      <w:ind w:firstLine="640" w:firstLineChars="200"/>
      <w:jc w:val="both"/>
      <w:outlineLvl w:val="9"/>
    </w:pPr>
    <w:rPr>
      <w:rFonts w:ascii="仿宋_GB2312" w:hAnsi="Calibri" w:eastAsia="仿宋_GB2312" w:cs="Times New Roman"/>
      <w:sz w:val="32"/>
    </w:rPr>
  </w:style>
  <w:style w:type="paragraph" w:styleId="6">
    <w:name w:val="footer"/>
    <w:basedOn w:val="1"/>
    <w:qFormat/>
    <w:uiPriority w:val="0"/>
    <w:pPr>
      <w:tabs>
        <w:tab w:val="center" w:pos="4153"/>
        <w:tab w:val="right" w:pos="8306"/>
      </w:tabs>
      <w:snapToGrid w:val="0"/>
    </w:pPr>
    <w:rPr>
      <w:rFonts w:ascii="Times New Roman" w:hAnsi="Times New Roman" w:eastAsia="宋体" w:cs="Times New Roman"/>
      <w:color w:val="auto"/>
      <w:kern w:val="2"/>
      <w:sz w:val="18"/>
      <w:szCs w:val="20"/>
      <w:lang w:eastAsia="zh-CN" w:bidi="ar-SA"/>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9">
    <w:name w:val="Title"/>
    <w:basedOn w:val="1"/>
    <w:next w:val="1"/>
    <w:qFormat/>
    <w:uiPriority w:val="0"/>
    <w:pPr>
      <w:autoSpaceDE w:val="0"/>
      <w:autoSpaceDN w:val="0"/>
      <w:adjustRightInd w:val="0"/>
      <w:spacing w:before="240" w:after="60" w:line="360" w:lineRule="auto"/>
      <w:jc w:val="center"/>
      <w:outlineLvl w:val="0"/>
    </w:pPr>
    <w:rPr>
      <w:rFonts w:ascii="Cambria" w:hAnsi="Cambria" w:eastAsia="宋体" w:cs="Times New Roman"/>
      <w:b/>
      <w:bCs/>
      <w:color w:val="auto"/>
      <w:sz w:val="32"/>
      <w:szCs w:val="32"/>
      <w:lang w:eastAsia="zh-CN" w:bidi="ar-SA"/>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qFormat/>
    <w:uiPriority w:val="0"/>
  </w:style>
  <w:style w:type="character" w:styleId="15">
    <w:name w:val="annotation reference"/>
    <w:unhideWhenUsed/>
    <w:qFormat/>
    <w:uiPriority w:val="99"/>
    <w:rPr>
      <w:sz w:val="21"/>
      <w:szCs w:val="21"/>
    </w:rPr>
  </w:style>
  <w:style w:type="paragraph" w:customStyle="1" w:styleId="16">
    <w:name w:val="标题 #2"/>
    <w:basedOn w:val="1"/>
    <w:qFormat/>
    <w:uiPriority w:val="0"/>
    <w:pPr>
      <w:spacing w:before="280" w:after="100"/>
      <w:ind w:firstLine="260"/>
      <w:outlineLvl w:val="1"/>
    </w:pPr>
    <w:rPr>
      <w:rFonts w:ascii="黑体" w:hAnsi="黑体" w:eastAsia="黑体" w:cs="黑体"/>
      <w:color w:val="auto"/>
      <w:kern w:val="2"/>
      <w:sz w:val="30"/>
      <w:szCs w:val="30"/>
      <w:lang w:val="zh-CN" w:eastAsia="zh-CN" w:bidi="zh-CN"/>
    </w:rPr>
  </w:style>
  <w:style w:type="paragraph" w:customStyle="1" w:styleId="17">
    <w:name w:val="正文文本1"/>
    <w:basedOn w:val="1"/>
    <w:qFormat/>
    <w:uiPriority w:val="0"/>
    <w:pPr>
      <w:spacing w:line="480" w:lineRule="auto"/>
    </w:pPr>
    <w:rPr>
      <w:rFonts w:ascii="宋体" w:hAnsi="宋体" w:eastAsia="宋体" w:cs="宋体"/>
      <w:color w:val="auto"/>
      <w:kern w:val="2"/>
      <w:sz w:val="20"/>
      <w:szCs w:val="20"/>
      <w:lang w:val="zh-CN" w:eastAsia="zh-CN" w:bidi="zh-CN"/>
    </w:rPr>
  </w:style>
  <w:style w:type="paragraph" w:customStyle="1" w:styleId="18">
    <w:name w:val="标题 #4"/>
    <w:basedOn w:val="1"/>
    <w:qFormat/>
    <w:uiPriority w:val="0"/>
    <w:pPr>
      <w:spacing w:line="472" w:lineRule="exact"/>
      <w:ind w:firstLine="520"/>
      <w:outlineLvl w:val="3"/>
    </w:pPr>
    <w:rPr>
      <w:rFonts w:ascii="宋体" w:hAnsi="宋体" w:eastAsia="宋体" w:cs="宋体"/>
      <w:b/>
      <w:bCs/>
      <w:color w:val="auto"/>
      <w:kern w:val="2"/>
      <w:sz w:val="20"/>
      <w:szCs w:val="20"/>
      <w:lang w:val="zh-CN" w:eastAsia="zh-CN" w:bidi="zh-CN"/>
    </w:rPr>
  </w:style>
  <w:style w:type="character" w:customStyle="1" w:styleId="19">
    <w:name w:val="15"/>
    <w:basedOn w:val="12"/>
    <w:qFormat/>
    <w:uiPriority w:val="0"/>
    <w:rPr>
      <w:rFonts w:hint="default" w:ascii="Times New Roman" w:hAnsi="Times New Roman" w:cs="Times New Roman"/>
    </w:rPr>
  </w:style>
  <w:style w:type="paragraph" w:customStyle="1" w:styleId="20">
    <w:name w:val="样式1"/>
    <w:basedOn w:val="1"/>
    <w:qFormat/>
    <w:uiPriority w:val="0"/>
    <w:pPr>
      <w:widowControl/>
      <w:adjustRightInd w:val="0"/>
      <w:snapToGrid w:val="0"/>
    </w:pPr>
    <w:rPr>
      <w:rFonts w:ascii="微软雅黑" w:hAnsi="微软雅黑"/>
      <w:bCs/>
      <w:color w:val="000000"/>
      <w:kern w:val="24"/>
      <w:szCs w:val="40"/>
    </w:rPr>
  </w:style>
  <w:style w:type="paragraph" w:customStyle="1" w:styleId="21">
    <w:name w:val="_Style 5"/>
    <w:basedOn w:val="1"/>
    <w:next w:val="22"/>
    <w:qFormat/>
    <w:uiPriority w:val="34"/>
    <w:pPr>
      <w:ind w:firstLine="420" w:firstLineChars="200"/>
    </w:pPr>
  </w:style>
  <w:style w:type="paragraph" w:styleId="22">
    <w:name w:val="List Paragraph"/>
    <w:basedOn w:val="1"/>
    <w:qFormat/>
    <w:uiPriority w:val="34"/>
    <w:pPr>
      <w:ind w:firstLine="420" w:firstLineChars="200"/>
    </w:pPr>
    <w:rPr>
      <w:rFonts w:ascii="Calibri" w:hAnsi="Calibri" w:eastAsia="宋体" w:cs="Times New Roman"/>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19</Pages>
  <Words>6245</Words>
  <Characters>6575</Characters>
  <Lines>1</Lines>
  <Paragraphs>1</Paragraphs>
  <TotalTime>17</TotalTime>
  <ScaleCrop>false</ScaleCrop>
  <LinksUpToDate>false</LinksUpToDate>
  <CharactersWithSpaces>6577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2022-04-21T02:21:00Z</dcterms:created>
  <dc:creator>孫銘澤Zoe</dc:creator>
  <cp:lastModifiedBy>11</cp:lastModifiedBy>
  <cp:lastPrinted>2026-07-27T09:18:00Z</cp:lastPrinted>
  <dcterms:modified xsi:type="dcterms:W3CDTF">2026-08-17T02:10:19Z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5A997A0FF6EF4A56B67C5EBCCE1EA39E_13</vt:lpwstr>
  </property>
  <property fmtid="{D5CDD505-2E9C-101B-9397-08002B2CF9AE}" pid="4" name="KSOTemplateDocerSaveRecord">
    <vt:lpwstr>eyJoZGlkIjoiYWY3NmVmZGYzM2E3YzJmNDFkZmY3Zjg4NWMwNzU5Y2EiLCJ1c2VySWQiOiI1NTg3MzEwMzgifQ==</vt:lpwstr>
  </property>
</Properties>
</file>