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9EAE64">
      <w:pPr>
        <w:widowControl/>
        <w:spacing w:before="0" w:beforeAutospacing="1" w:after="0" w:afterAutospacing="1"/>
        <w:jc w:val="center"/>
        <w:outlineLvl w:val="1"/>
        <w:rPr>
          <w:rFonts w:ascii="黑体" w:hAnsi="宋体" w:eastAsia="黑体" w:cs="黑体"/>
          <w:sz w:val="40"/>
          <w:szCs w:val="40"/>
          <w:lang w:eastAsia="zh-CN"/>
        </w:rPr>
      </w:pPr>
      <w:r>
        <w:rPr>
          <w:rFonts w:hint="eastAsia" w:ascii="黑体" w:hAnsi="宋体" w:eastAsia="黑体" w:cs="黑体"/>
          <w:sz w:val="40"/>
          <w:szCs w:val="40"/>
          <w:lang w:eastAsia="zh-CN"/>
        </w:rPr>
        <w:t>招标文件信息</w:t>
      </w:r>
    </w:p>
    <w:tbl>
      <w:tblPr>
        <w:tblStyle w:val="14"/>
        <w:tblW w:w="5000" w:type="pct"/>
        <w:jc w:val="center"/>
        <w:tblCellSpacing w:w="0" w:type="dxa"/>
        <w:tblLayout w:type="fixed"/>
        <w:tblCellMar>
          <w:top w:w="45" w:type="dxa"/>
          <w:left w:w="45" w:type="dxa"/>
          <w:bottom w:w="45" w:type="dxa"/>
          <w:right w:w="45" w:type="dxa"/>
        </w:tblCellMar>
      </w:tblPr>
      <w:tblGrid>
        <w:gridCol w:w="3141"/>
        <w:gridCol w:w="6022"/>
      </w:tblGrid>
      <w:tr w14:paraId="20612D19">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03E88F65">
            <w:pPr>
              <w:widowControl/>
              <w:jc w:val="right"/>
              <w:rPr>
                <w:rFonts w:eastAsia="宋体"/>
                <w:kern w:val="2"/>
                <w:sz w:val="30"/>
                <w:szCs w:val="30"/>
                <w:lang w:eastAsia="zh-CN"/>
              </w:rPr>
            </w:pPr>
            <w:r>
              <w:rPr>
                <w:rFonts w:ascii="宋体" w:hAnsi="宋体" w:eastAsia="宋体" w:cs="宋体"/>
                <w:sz w:val="30"/>
                <w:szCs w:val="30"/>
                <w:lang w:eastAsia="zh-CN"/>
              </w:rPr>
              <w:t>项目编号：</w:t>
            </w:r>
          </w:p>
        </w:tc>
        <w:tc>
          <w:tcPr>
            <w:tcW w:w="5220" w:type="dxa"/>
            <w:shd w:val="clear" w:color="auto" w:fill="auto"/>
            <w:vAlign w:val="center"/>
          </w:tcPr>
          <w:p w14:paraId="11596C89">
            <w:pPr>
              <w:widowControl/>
              <w:jc w:val="left"/>
              <w:rPr>
                <w:rFonts w:eastAsia="宋体"/>
                <w:kern w:val="2"/>
                <w:sz w:val="30"/>
                <w:szCs w:val="30"/>
                <w:lang w:eastAsia="zh-CN"/>
              </w:rPr>
            </w:pPr>
            <w:r>
              <w:rPr>
                <w:rFonts w:hint="eastAsia" w:eastAsia="宋体"/>
                <w:kern w:val="2"/>
                <w:sz w:val="30"/>
                <w:szCs w:val="30"/>
                <w:lang w:eastAsia="zh-CN"/>
              </w:rPr>
              <w:t>PSDB-HW-2025-09</w:t>
            </w:r>
          </w:p>
        </w:tc>
      </w:tr>
      <w:tr w14:paraId="17EF0809">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7A9D4893">
            <w:pPr>
              <w:widowControl/>
              <w:jc w:val="right"/>
              <w:rPr>
                <w:rFonts w:eastAsia="宋体"/>
                <w:kern w:val="2"/>
                <w:sz w:val="30"/>
                <w:szCs w:val="30"/>
                <w:lang w:eastAsia="zh-CN"/>
              </w:rPr>
            </w:pPr>
            <w:r>
              <w:rPr>
                <w:rFonts w:ascii="宋体" w:hAnsi="宋体" w:eastAsia="宋体" w:cs="宋体"/>
                <w:sz w:val="30"/>
                <w:szCs w:val="30"/>
                <w:lang w:eastAsia="zh-CN"/>
              </w:rPr>
              <w:t>项目名称：</w:t>
            </w:r>
          </w:p>
        </w:tc>
        <w:tc>
          <w:tcPr>
            <w:tcW w:w="5220" w:type="dxa"/>
            <w:shd w:val="clear" w:color="auto" w:fill="auto"/>
            <w:vAlign w:val="center"/>
          </w:tcPr>
          <w:p w14:paraId="0B1B1864">
            <w:pPr>
              <w:widowControl/>
              <w:jc w:val="left"/>
              <w:rPr>
                <w:rFonts w:eastAsia="宋体"/>
                <w:kern w:val="2"/>
                <w:sz w:val="30"/>
                <w:szCs w:val="30"/>
                <w:lang w:eastAsia="zh-CN"/>
              </w:rPr>
            </w:pPr>
            <w:r>
              <w:rPr>
                <w:rFonts w:hint="eastAsia" w:eastAsia="宋体"/>
                <w:kern w:val="2"/>
                <w:sz w:val="30"/>
                <w:szCs w:val="30"/>
                <w:lang w:eastAsia="zh-CN"/>
              </w:rPr>
              <w:t>深圳市坪山区人民医院</w:t>
            </w:r>
            <w:r>
              <w:rPr>
                <w:rFonts w:hint="eastAsia" w:eastAsia="宋体"/>
                <w:color w:val="000000" w:themeColor="text1"/>
                <w:kern w:val="2"/>
                <w:sz w:val="30"/>
                <w:szCs w:val="30"/>
                <w:lang w:val="en-US" w:eastAsia="zh-CN"/>
                <w14:textFill>
                  <w14:solidFill>
                    <w14:schemeClr w14:val="tx1"/>
                  </w14:solidFill>
                </w14:textFill>
              </w:rPr>
              <w:t>视频拍摄与制作</w:t>
            </w:r>
            <w:r>
              <w:rPr>
                <w:rFonts w:hint="eastAsia" w:eastAsia="宋体"/>
                <w:color w:val="000000" w:themeColor="text1"/>
                <w:kern w:val="2"/>
                <w:sz w:val="30"/>
                <w:szCs w:val="30"/>
                <w:lang w:eastAsia="zh-CN"/>
                <w14:textFill>
                  <w14:solidFill>
                    <w14:schemeClr w14:val="tx1"/>
                  </w14:solidFill>
                </w14:textFill>
              </w:rPr>
              <w:t>服务项目</w:t>
            </w:r>
          </w:p>
        </w:tc>
      </w:tr>
      <w:tr w14:paraId="4EC54C46">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2AFE6E9">
            <w:pPr>
              <w:widowControl/>
              <w:jc w:val="right"/>
              <w:rPr>
                <w:rFonts w:eastAsia="宋体"/>
                <w:kern w:val="2"/>
                <w:sz w:val="30"/>
                <w:szCs w:val="30"/>
                <w:lang w:eastAsia="zh-CN"/>
              </w:rPr>
            </w:pPr>
            <w:r>
              <w:rPr>
                <w:rFonts w:ascii="宋体" w:hAnsi="宋体" w:eastAsia="宋体" w:cs="宋体"/>
                <w:sz w:val="30"/>
                <w:szCs w:val="30"/>
                <w:lang w:eastAsia="zh-CN"/>
              </w:rPr>
              <w:t>包 号：</w:t>
            </w:r>
          </w:p>
        </w:tc>
        <w:tc>
          <w:tcPr>
            <w:tcW w:w="5220" w:type="dxa"/>
            <w:shd w:val="clear" w:color="auto" w:fill="auto"/>
            <w:vAlign w:val="center"/>
          </w:tcPr>
          <w:p w14:paraId="52CDB449">
            <w:pPr>
              <w:widowControl/>
              <w:jc w:val="left"/>
              <w:rPr>
                <w:rFonts w:eastAsia="宋体"/>
                <w:kern w:val="2"/>
                <w:sz w:val="30"/>
                <w:szCs w:val="30"/>
                <w:lang w:eastAsia="zh-CN"/>
              </w:rPr>
            </w:pPr>
            <w:r>
              <w:rPr>
                <w:rFonts w:ascii="宋体" w:hAnsi="宋体" w:eastAsia="宋体" w:cs="宋体"/>
                <w:sz w:val="30"/>
                <w:szCs w:val="30"/>
                <w:lang w:eastAsia="zh-CN"/>
              </w:rPr>
              <w:t>A</w:t>
            </w:r>
          </w:p>
        </w:tc>
      </w:tr>
      <w:tr w14:paraId="6C2A1BDC">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0730CC35">
            <w:pPr>
              <w:widowControl/>
              <w:jc w:val="right"/>
              <w:rPr>
                <w:rFonts w:eastAsia="宋体"/>
                <w:kern w:val="2"/>
                <w:sz w:val="30"/>
                <w:szCs w:val="30"/>
                <w:lang w:eastAsia="zh-CN"/>
              </w:rPr>
            </w:pPr>
            <w:r>
              <w:rPr>
                <w:rFonts w:ascii="宋体" w:hAnsi="宋体" w:eastAsia="宋体" w:cs="宋体"/>
                <w:sz w:val="30"/>
                <w:szCs w:val="30"/>
                <w:lang w:eastAsia="zh-CN"/>
              </w:rPr>
              <w:t>项目类型：</w:t>
            </w:r>
          </w:p>
        </w:tc>
        <w:tc>
          <w:tcPr>
            <w:tcW w:w="5220" w:type="dxa"/>
            <w:shd w:val="clear" w:color="auto" w:fill="auto"/>
            <w:vAlign w:val="center"/>
          </w:tcPr>
          <w:p w14:paraId="112AB31D">
            <w:pPr>
              <w:widowControl/>
              <w:jc w:val="left"/>
              <w:rPr>
                <w:rFonts w:eastAsia="宋体"/>
                <w:kern w:val="2"/>
                <w:sz w:val="30"/>
                <w:szCs w:val="30"/>
                <w:lang w:eastAsia="zh-CN"/>
              </w:rPr>
            </w:pPr>
            <w:r>
              <w:rPr>
                <w:rFonts w:hint="eastAsia" w:ascii="宋体" w:hAnsi="宋体" w:eastAsia="宋体" w:cs="宋体"/>
                <w:sz w:val="30"/>
                <w:szCs w:val="30"/>
                <w:lang w:eastAsia="zh-CN"/>
              </w:rPr>
              <w:t>服务</w:t>
            </w:r>
            <w:r>
              <w:rPr>
                <w:rFonts w:ascii="宋体" w:hAnsi="宋体" w:eastAsia="宋体" w:cs="宋体"/>
                <w:sz w:val="30"/>
                <w:szCs w:val="30"/>
                <w:lang w:eastAsia="zh-CN"/>
              </w:rPr>
              <w:t>类</w:t>
            </w:r>
          </w:p>
        </w:tc>
      </w:tr>
      <w:tr w14:paraId="0CD3947B">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292D2A1D">
            <w:pPr>
              <w:widowControl/>
              <w:jc w:val="right"/>
              <w:rPr>
                <w:rFonts w:eastAsia="宋体"/>
                <w:kern w:val="2"/>
                <w:sz w:val="30"/>
                <w:szCs w:val="30"/>
                <w:lang w:eastAsia="zh-CN"/>
              </w:rPr>
            </w:pPr>
            <w:r>
              <w:rPr>
                <w:rFonts w:ascii="宋体" w:hAnsi="宋体" w:eastAsia="宋体" w:cs="宋体"/>
                <w:sz w:val="30"/>
                <w:szCs w:val="30"/>
                <w:lang w:eastAsia="zh-CN"/>
              </w:rPr>
              <w:t>采购方式：</w:t>
            </w:r>
          </w:p>
        </w:tc>
        <w:tc>
          <w:tcPr>
            <w:tcW w:w="5220" w:type="dxa"/>
            <w:shd w:val="clear" w:color="auto" w:fill="auto"/>
            <w:vAlign w:val="center"/>
          </w:tcPr>
          <w:p w14:paraId="46AF1CC0">
            <w:pPr>
              <w:widowControl/>
              <w:jc w:val="left"/>
              <w:rPr>
                <w:rFonts w:eastAsia="宋体"/>
                <w:kern w:val="2"/>
                <w:sz w:val="30"/>
                <w:szCs w:val="30"/>
                <w:lang w:eastAsia="zh-CN"/>
              </w:rPr>
            </w:pPr>
            <w:r>
              <w:rPr>
                <w:rFonts w:ascii="宋体" w:hAnsi="宋体" w:eastAsia="宋体" w:cs="宋体"/>
                <w:sz w:val="30"/>
                <w:szCs w:val="30"/>
                <w:lang w:eastAsia="zh-CN"/>
              </w:rPr>
              <w:t>公开招标</w:t>
            </w:r>
          </w:p>
        </w:tc>
      </w:tr>
      <w:tr w14:paraId="08FBBD0D">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46915301">
            <w:pPr>
              <w:widowControl/>
              <w:jc w:val="right"/>
              <w:rPr>
                <w:rFonts w:eastAsia="宋体"/>
                <w:kern w:val="2"/>
                <w:sz w:val="30"/>
                <w:szCs w:val="30"/>
                <w:lang w:eastAsia="zh-CN"/>
              </w:rPr>
            </w:pPr>
            <w:r>
              <w:rPr>
                <w:rFonts w:ascii="宋体" w:hAnsi="宋体" w:eastAsia="宋体" w:cs="宋体"/>
                <w:sz w:val="30"/>
                <w:szCs w:val="30"/>
                <w:lang w:eastAsia="zh-CN"/>
              </w:rPr>
              <w:t>货币类型：</w:t>
            </w:r>
          </w:p>
        </w:tc>
        <w:tc>
          <w:tcPr>
            <w:tcW w:w="5220" w:type="dxa"/>
            <w:shd w:val="clear" w:color="auto" w:fill="auto"/>
            <w:vAlign w:val="center"/>
          </w:tcPr>
          <w:p w14:paraId="53F80839">
            <w:pPr>
              <w:widowControl/>
              <w:jc w:val="left"/>
              <w:rPr>
                <w:rFonts w:eastAsia="宋体"/>
                <w:kern w:val="2"/>
                <w:sz w:val="30"/>
                <w:szCs w:val="30"/>
                <w:lang w:eastAsia="zh-CN"/>
              </w:rPr>
            </w:pPr>
            <w:r>
              <w:rPr>
                <w:rFonts w:ascii="宋体" w:hAnsi="宋体" w:eastAsia="宋体" w:cs="宋体"/>
                <w:sz w:val="30"/>
                <w:szCs w:val="30"/>
                <w:lang w:eastAsia="zh-CN"/>
              </w:rPr>
              <w:t>人民币</w:t>
            </w:r>
          </w:p>
        </w:tc>
      </w:tr>
      <w:tr w14:paraId="4C6A4122">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67913A36">
            <w:pPr>
              <w:widowControl/>
              <w:jc w:val="right"/>
              <w:rPr>
                <w:rFonts w:eastAsia="宋体"/>
                <w:kern w:val="2"/>
                <w:sz w:val="30"/>
                <w:szCs w:val="30"/>
                <w:lang w:eastAsia="zh-CN"/>
              </w:rPr>
            </w:pPr>
            <w:r>
              <w:rPr>
                <w:rFonts w:ascii="宋体" w:hAnsi="宋体" w:eastAsia="宋体" w:cs="宋体"/>
                <w:sz w:val="30"/>
                <w:szCs w:val="30"/>
                <w:lang w:eastAsia="zh-CN"/>
              </w:rPr>
              <w:t>评标方法：</w:t>
            </w:r>
          </w:p>
        </w:tc>
        <w:tc>
          <w:tcPr>
            <w:tcW w:w="5220" w:type="dxa"/>
            <w:shd w:val="clear" w:color="auto" w:fill="auto"/>
            <w:vAlign w:val="center"/>
          </w:tcPr>
          <w:p w14:paraId="6239148F">
            <w:pPr>
              <w:widowControl/>
              <w:jc w:val="left"/>
              <w:rPr>
                <w:rFonts w:eastAsia="宋体"/>
                <w:kern w:val="2"/>
                <w:sz w:val="30"/>
                <w:szCs w:val="30"/>
                <w:lang w:eastAsia="zh-CN"/>
              </w:rPr>
            </w:pPr>
            <w:r>
              <w:rPr>
                <w:rFonts w:ascii="宋体" w:hAnsi="宋体" w:eastAsia="宋体" w:cs="宋体"/>
                <w:sz w:val="30"/>
                <w:szCs w:val="30"/>
                <w:lang w:eastAsia="zh-CN"/>
              </w:rPr>
              <w:t>综合评分法</w:t>
            </w:r>
          </w:p>
        </w:tc>
      </w:tr>
    </w:tbl>
    <w:p w14:paraId="7F9F194E">
      <w:pPr>
        <w:widowControl w:val="0"/>
        <w:jc w:val="center"/>
        <w:outlineLvl w:val="9"/>
        <w:rPr>
          <w:rFonts w:ascii="黑体" w:hAnsi="黑体" w:eastAsia="黑体"/>
          <w:kern w:val="2"/>
          <w:sz w:val="40"/>
          <w:szCs w:val="40"/>
          <w:lang w:eastAsia="zh-CN"/>
        </w:rPr>
      </w:pPr>
    </w:p>
    <w:p w14:paraId="169E6E5C">
      <w:pPr>
        <w:widowControl w:val="0"/>
        <w:jc w:val="center"/>
        <w:outlineLvl w:val="1"/>
        <w:rPr>
          <w:rFonts w:ascii="黑体" w:hAnsi="黑体" w:eastAsia="黑体"/>
          <w:kern w:val="2"/>
          <w:sz w:val="40"/>
          <w:szCs w:val="40"/>
          <w:lang w:eastAsia="zh-CN"/>
        </w:rPr>
        <w:sectPr>
          <w:headerReference r:id="rId3" w:type="first"/>
          <w:footerReference r:id="rId4" w:type="default"/>
          <w:pgSz w:w="11907" w:h="16840"/>
          <w:pgMar w:top="1440" w:right="1417" w:bottom="1440" w:left="1417" w:header="851" w:footer="992" w:gutter="0"/>
          <w:cols w:space="425" w:num="1"/>
          <w:titlePg/>
          <w:docGrid w:linePitch="462" w:charSpace="0"/>
        </w:sectPr>
      </w:pPr>
    </w:p>
    <w:p w14:paraId="1EA4DE5E">
      <w:pPr>
        <w:widowControl w:val="0"/>
        <w:jc w:val="center"/>
        <w:outlineLvl w:val="1"/>
        <w:rPr>
          <w:rFonts w:ascii="黑体" w:hAnsi="黑体" w:eastAsia="黑体"/>
          <w:kern w:val="2"/>
          <w:sz w:val="40"/>
          <w:szCs w:val="40"/>
          <w:lang w:eastAsia="zh-CN"/>
        </w:rPr>
      </w:pPr>
      <w:r>
        <w:rPr>
          <w:rFonts w:hint="eastAsia" w:ascii="黑体" w:hAnsi="黑体" w:eastAsia="黑体"/>
          <w:kern w:val="2"/>
          <w:sz w:val="40"/>
          <w:szCs w:val="40"/>
          <w:lang w:eastAsia="zh-CN"/>
        </w:rPr>
        <w:t>资格性审查表</w:t>
      </w:r>
    </w:p>
    <w:tbl>
      <w:tblPr>
        <w:tblStyle w:val="14"/>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813"/>
        <w:gridCol w:w="8476"/>
      </w:tblGrid>
      <w:tr w14:paraId="61812F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FD48C13">
            <w:pPr>
              <w:widowControl w:val="0"/>
              <w:jc w:val="center"/>
              <w:rPr>
                <w:rFonts w:ascii="宋体" w:hAnsi="宋体" w:eastAsia="宋体" w:cs="宋体"/>
                <w:kern w:val="2"/>
                <w:sz w:val="28"/>
                <w:szCs w:val="28"/>
                <w:lang w:eastAsia="zh-CN"/>
              </w:rPr>
            </w:pPr>
            <w:r>
              <w:rPr>
                <w:rFonts w:eastAsia="宋体"/>
                <w:kern w:val="2"/>
                <w:sz w:val="28"/>
                <w:szCs w:val="28"/>
                <w:lang w:eastAsia="zh-CN"/>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C63D2CE">
            <w:pPr>
              <w:widowControl w:val="0"/>
              <w:jc w:val="center"/>
              <w:rPr>
                <w:rFonts w:ascii="宋体" w:hAnsi="宋体" w:eastAsia="宋体" w:cs="宋体"/>
                <w:kern w:val="2"/>
                <w:sz w:val="28"/>
                <w:szCs w:val="28"/>
                <w:lang w:eastAsia="zh-CN"/>
              </w:rPr>
            </w:pPr>
            <w:r>
              <w:rPr>
                <w:rFonts w:eastAsia="宋体"/>
                <w:kern w:val="2"/>
                <w:sz w:val="28"/>
                <w:szCs w:val="28"/>
                <w:lang w:eastAsia="zh-CN"/>
              </w:rPr>
              <w:t>内容</w:t>
            </w:r>
          </w:p>
        </w:tc>
      </w:tr>
      <w:tr w14:paraId="41A4E6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14:paraId="503371FB">
            <w:pPr>
              <w:widowControl w:val="0"/>
              <w:jc w:val="center"/>
              <w:rPr>
                <w:rFonts w:ascii="宋体" w:hAnsi="宋体" w:eastAsia="宋体" w:cs="宋体"/>
                <w:kern w:val="2"/>
                <w:sz w:val="21"/>
                <w:szCs w:val="21"/>
                <w:lang w:eastAsia="zh-CN"/>
              </w:rPr>
            </w:pPr>
            <w:r>
              <w:rPr>
                <w:rFonts w:eastAsia="宋体"/>
                <w:kern w:val="2"/>
                <w:sz w:val="21"/>
                <w:szCs w:val="21"/>
                <w:lang w:eastAsia="zh-CN"/>
              </w:rPr>
              <w:t>1</w:t>
            </w:r>
          </w:p>
        </w:tc>
        <w:tc>
          <w:tcPr>
            <w:tcW w:w="8278" w:type="dxa"/>
            <w:tcBorders>
              <w:top w:val="single" w:color="000000" w:sz="8" w:space="0"/>
              <w:left w:val="single" w:color="000000" w:sz="8" w:space="0"/>
              <w:bottom w:val="single" w:color="000000" w:sz="8" w:space="0"/>
              <w:right w:val="single" w:color="000000" w:sz="8" w:space="0"/>
            </w:tcBorders>
          </w:tcPr>
          <w:p w14:paraId="71F2899D">
            <w:pPr>
              <w:widowControl w:val="0"/>
              <w:jc w:val="both"/>
              <w:rPr>
                <w:rFonts w:ascii="宋体" w:hAnsi="宋体" w:eastAsia="宋体" w:cs="宋体"/>
                <w:kern w:val="2"/>
                <w:sz w:val="21"/>
                <w:szCs w:val="21"/>
                <w:lang w:eastAsia="zh-CN"/>
              </w:rPr>
            </w:pPr>
            <w:r>
              <w:rPr>
                <w:rFonts w:ascii="宋体" w:hAnsi="宋体" w:eastAsia="宋体" w:cs="宋体"/>
                <w:sz w:val="21"/>
                <w:szCs w:val="21"/>
                <w:lang w:eastAsia="zh-CN"/>
              </w:rPr>
              <w:t>投标人不</w:t>
            </w:r>
            <w:r>
              <w:rPr>
                <w:rFonts w:hint="eastAsia" w:ascii="宋体" w:hAnsi="宋体" w:eastAsia="宋体" w:cs="宋体"/>
                <w:sz w:val="21"/>
                <w:szCs w:val="21"/>
                <w:lang w:eastAsia="zh-CN"/>
              </w:rPr>
              <w:t>符合</w:t>
            </w:r>
            <w:r>
              <w:rPr>
                <w:rFonts w:ascii="宋体" w:hAnsi="宋体" w:eastAsia="宋体" w:cs="宋体"/>
                <w:sz w:val="21"/>
                <w:szCs w:val="21"/>
                <w:lang w:eastAsia="zh-CN"/>
              </w:rPr>
              <w:t>资格要求，或未提交相应的资格证明资料（详见招标公告</w:t>
            </w:r>
            <w:r>
              <w:rPr>
                <w:rFonts w:hint="eastAsia" w:ascii="宋体" w:hAnsi="宋体" w:eastAsia="宋体"/>
                <w:kern w:val="2"/>
                <w:sz w:val="21"/>
                <w:szCs w:val="21"/>
                <w:lang w:eastAsia="zh-CN"/>
              </w:rPr>
              <w:t>投标人资格要求，即申请人的资格要求</w:t>
            </w:r>
            <w:r>
              <w:rPr>
                <w:rFonts w:ascii="宋体" w:hAnsi="宋体" w:eastAsia="宋体" w:cs="宋体"/>
                <w:sz w:val="21"/>
                <w:szCs w:val="21"/>
                <w:lang w:eastAsia="zh-CN"/>
              </w:rPr>
              <w:t>）</w:t>
            </w:r>
          </w:p>
        </w:tc>
      </w:tr>
      <w:tr w14:paraId="498841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top"/>
          </w:tcPr>
          <w:p w14:paraId="6001559E">
            <w:pPr>
              <w:jc w:val="center"/>
              <w:rPr>
                <w:rFonts w:eastAsia="宋体"/>
                <w:kern w:val="2"/>
                <w:sz w:val="21"/>
                <w:szCs w:val="21"/>
                <w:lang w:eastAsia="zh-CN"/>
              </w:rPr>
            </w:pPr>
            <w:r>
              <w:rPr>
                <w:rFonts w:hint="eastAsia"/>
                <w:szCs w:val="21"/>
                <w:lang w:val="en-US" w:eastAsia="zh-CN"/>
              </w:rPr>
              <w:t>2</w:t>
            </w:r>
          </w:p>
        </w:tc>
        <w:tc>
          <w:tcPr>
            <w:tcW w:w="8278" w:type="dxa"/>
            <w:tcBorders>
              <w:top w:val="single" w:color="000000" w:sz="8" w:space="0"/>
              <w:left w:val="single" w:color="000000" w:sz="8" w:space="0"/>
              <w:bottom w:val="single" w:color="000000" w:sz="8" w:space="0"/>
              <w:right w:val="single" w:color="000000" w:sz="8" w:space="0"/>
            </w:tcBorders>
            <w:vAlign w:val="top"/>
          </w:tcPr>
          <w:p w14:paraId="7907111D">
            <w:pPr>
              <w:rPr>
                <w:rFonts w:ascii="宋体" w:hAnsi="宋体" w:eastAsia="宋体" w:cs="宋体"/>
                <w:sz w:val="21"/>
                <w:szCs w:val="21"/>
                <w:lang w:eastAsia="zh-CN"/>
              </w:rPr>
            </w:pPr>
            <w:r>
              <w:rPr>
                <w:rFonts w:hint="eastAsia"/>
              </w:rPr>
              <w:t>不具备国家有关法律规定的有关资质的</w:t>
            </w:r>
          </w:p>
        </w:tc>
      </w:tr>
    </w:tbl>
    <w:p w14:paraId="271B3EBB">
      <w:pPr>
        <w:widowControl w:val="0"/>
        <w:spacing w:before="280"/>
        <w:jc w:val="center"/>
        <w:outlineLvl w:val="1"/>
        <w:rPr>
          <w:rFonts w:ascii="黑体" w:hAnsi="黑体" w:eastAsia="黑体"/>
          <w:kern w:val="2"/>
          <w:sz w:val="40"/>
          <w:szCs w:val="40"/>
          <w:lang w:eastAsia="zh-CN"/>
        </w:rPr>
      </w:pPr>
      <w:r>
        <w:rPr>
          <w:rFonts w:hint="eastAsia" w:ascii="黑体" w:hAnsi="黑体" w:eastAsia="黑体"/>
          <w:kern w:val="2"/>
          <w:sz w:val="40"/>
          <w:szCs w:val="40"/>
          <w:lang w:eastAsia="zh-CN"/>
        </w:rPr>
        <w:t>符合性审查表</w:t>
      </w:r>
    </w:p>
    <w:tbl>
      <w:tblPr>
        <w:tblStyle w:val="14"/>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813"/>
        <w:gridCol w:w="8476"/>
      </w:tblGrid>
      <w:tr w14:paraId="132083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414A4EA5">
            <w:pPr>
              <w:widowControl w:val="0"/>
              <w:jc w:val="center"/>
              <w:rPr>
                <w:rFonts w:ascii="宋体" w:hAnsi="宋体" w:eastAsia="宋体" w:cs="宋体"/>
                <w:kern w:val="2"/>
                <w:sz w:val="28"/>
                <w:szCs w:val="28"/>
                <w:lang w:eastAsia="zh-CN"/>
              </w:rPr>
            </w:pPr>
            <w:r>
              <w:rPr>
                <w:rFonts w:eastAsia="宋体"/>
                <w:kern w:val="2"/>
                <w:sz w:val="28"/>
                <w:szCs w:val="28"/>
                <w:lang w:eastAsia="zh-CN"/>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D768E11">
            <w:pPr>
              <w:widowControl w:val="0"/>
              <w:jc w:val="center"/>
              <w:rPr>
                <w:rFonts w:ascii="宋体" w:hAnsi="宋体" w:eastAsia="宋体" w:cs="宋体"/>
                <w:kern w:val="2"/>
                <w:sz w:val="28"/>
                <w:szCs w:val="28"/>
                <w:lang w:eastAsia="zh-CN"/>
              </w:rPr>
            </w:pPr>
            <w:r>
              <w:rPr>
                <w:rFonts w:eastAsia="宋体"/>
                <w:kern w:val="2"/>
                <w:sz w:val="28"/>
                <w:szCs w:val="28"/>
                <w:lang w:eastAsia="zh-CN"/>
              </w:rPr>
              <w:t>内容</w:t>
            </w:r>
          </w:p>
        </w:tc>
      </w:tr>
      <w:tr w14:paraId="682D94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77" w:hRule="atLeast"/>
          <w:jc w:val="center"/>
        </w:trPr>
        <w:tc>
          <w:tcPr>
            <w:tcW w:w="794" w:type="dxa"/>
            <w:tcBorders>
              <w:top w:val="single" w:color="000000" w:sz="8" w:space="0"/>
              <w:left w:val="single" w:color="000000" w:sz="8" w:space="0"/>
              <w:bottom w:val="single" w:color="000000" w:sz="8" w:space="0"/>
              <w:right w:val="single" w:color="000000" w:sz="8" w:space="0"/>
            </w:tcBorders>
            <w:vAlign w:val="center"/>
          </w:tcPr>
          <w:p w14:paraId="2550BCDE">
            <w:pPr>
              <w:widowControl w:val="0"/>
              <w:jc w:val="center"/>
              <w:rPr>
                <w:rFonts w:ascii="宋体" w:hAnsi="宋体" w:eastAsia="宋体" w:cs="宋体"/>
                <w:kern w:val="2"/>
                <w:sz w:val="21"/>
                <w:szCs w:val="21"/>
                <w:lang w:eastAsia="zh-CN"/>
              </w:rPr>
            </w:pPr>
            <w:r>
              <w:rPr>
                <w:rFonts w:eastAsia="宋体"/>
                <w:kern w:val="2"/>
                <w:sz w:val="21"/>
                <w:szCs w:val="21"/>
                <w:lang w:eastAsia="zh-CN"/>
              </w:rPr>
              <w:t>1</w:t>
            </w:r>
          </w:p>
        </w:tc>
        <w:tc>
          <w:tcPr>
            <w:tcW w:w="8278" w:type="dxa"/>
            <w:tcBorders>
              <w:top w:val="single" w:color="000000" w:sz="8" w:space="0"/>
              <w:left w:val="single" w:color="000000" w:sz="8" w:space="0"/>
              <w:bottom w:val="single" w:color="000000" w:sz="8" w:space="0"/>
              <w:right w:val="single" w:color="000000" w:sz="8" w:space="0"/>
            </w:tcBorders>
          </w:tcPr>
          <w:p w14:paraId="2F07EAB1">
            <w:pPr>
              <w:widowControl w:val="0"/>
              <w:jc w:val="both"/>
              <w:rPr>
                <w:rFonts w:ascii="宋体" w:hAnsi="宋体" w:eastAsia="宋体" w:cs="宋体"/>
                <w:kern w:val="2"/>
                <w:sz w:val="21"/>
                <w:szCs w:val="21"/>
                <w:lang w:eastAsia="zh-CN"/>
              </w:rPr>
            </w:pPr>
            <w:r>
              <w:rPr>
                <w:rFonts w:hint="eastAsia" w:eastAsia="宋体"/>
                <w:kern w:val="2"/>
                <w:sz w:val="21"/>
                <w:lang w:eastAsia="zh-CN"/>
              </w:rPr>
              <w:t>不得将一个包的内容拆开投标；</w:t>
            </w:r>
          </w:p>
        </w:tc>
      </w:tr>
      <w:tr w14:paraId="6504A8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top"/>
          </w:tcPr>
          <w:p w14:paraId="517CFA0E">
            <w:pPr>
              <w:jc w:val="center"/>
              <w:rPr>
                <w:rFonts w:ascii="宋体" w:hAnsi="宋体" w:eastAsia="宋体" w:cs="宋体"/>
                <w:kern w:val="2"/>
                <w:sz w:val="21"/>
                <w:szCs w:val="21"/>
                <w:lang w:eastAsia="zh-CN"/>
              </w:rPr>
            </w:pPr>
            <w:r>
              <w:rPr>
                <w:szCs w:val="21"/>
              </w:rPr>
              <w:t>2</w:t>
            </w:r>
          </w:p>
        </w:tc>
        <w:tc>
          <w:tcPr>
            <w:tcW w:w="8278" w:type="dxa"/>
            <w:tcBorders>
              <w:top w:val="single" w:color="000000" w:sz="8" w:space="0"/>
              <w:left w:val="single" w:color="000000" w:sz="8" w:space="0"/>
              <w:bottom w:val="single" w:color="000000" w:sz="8" w:space="0"/>
              <w:right w:val="single" w:color="000000" w:sz="8" w:space="0"/>
            </w:tcBorders>
            <w:vAlign w:val="top"/>
          </w:tcPr>
          <w:p w14:paraId="02587B13">
            <w:pPr>
              <w:rPr>
                <w:rFonts w:ascii="宋体" w:hAnsi="宋体" w:eastAsia="宋体" w:cs="宋体"/>
                <w:kern w:val="2"/>
                <w:sz w:val="21"/>
                <w:szCs w:val="21"/>
                <w:lang w:eastAsia="zh-CN"/>
              </w:rPr>
            </w:pPr>
            <w:r>
              <w:rPr>
                <w:rFonts w:hint="eastAsia"/>
              </w:rPr>
              <w:t>对同一项目投标时，不得提供两套以上的投标方案（招标文件另有规定的除外）；</w:t>
            </w:r>
          </w:p>
        </w:tc>
      </w:tr>
      <w:tr w14:paraId="6F150B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top"/>
          </w:tcPr>
          <w:p w14:paraId="68DBF77C">
            <w:pPr>
              <w:jc w:val="center"/>
              <w:rPr>
                <w:rFonts w:ascii="宋体" w:hAnsi="宋体" w:eastAsia="宋体" w:cs="宋体"/>
                <w:kern w:val="2"/>
                <w:sz w:val="21"/>
                <w:szCs w:val="21"/>
                <w:lang w:eastAsia="zh-CN"/>
              </w:rPr>
            </w:pPr>
            <w:r>
              <w:rPr>
                <w:szCs w:val="21"/>
              </w:rPr>
              <w:t>3</w:t>
            </w:r>
          </w:p>
        </w:tc>
        <w:tc>
          <w:tcPr>
            <w:tcW w:w="8278" w:type="dxa"/>
            <w:tcBorders>
              <w:top w:val="single" w:color="000000" w:sz="8" w:space="0"/>
              <w:left w:val="single" w:color="000000" w:sz="8" w:space="0"/>
              <w:bottom w:val="single" w:color="000000" w:sz="8" w:space="0"/>
              <w:right w:val="single" w:color="000000" w:sz="8" w:space="0"/>
            </w:tcBorders>
            <w:vAlign w:val="top"/>
          </w:tcPr>
          <w:p w14:paraId="07CC0783">
            <w:pPr>
              <w:rPr>
                <w:rFonts w:ascii="宋体" w:hAnsi="宋体" w:eastAsia="宋体" w:cs="宋体"/>
                <w:kern w:val="2"/>
                <w:sz w:val="21"/>
                <w:szCs w:val="21"/>
                <w:lang w:eastAsia="zh-CN"/>
              </w:rPr>
            </w:pPr>
            <w:r>
              <w:rPr>
                <w:rFonts w:hint="eastAsia"/>
              </w:rPr>
              <w:t>分项报价或投标总价不得高于相应预算金额（或设定的预算金额下的最高限价）；</w:t>
            </w:r>
          </w:p>
        </w:tc>
      </w:tr>
      <w:tr w14:paraId="0F2357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top"/>
          </w:tcPr>
          <w:p w14:paraId="073C2B59">
            <w:pPr>
              <w:jc w:val="center"/>
              <w:rPr>
                <w:rFonts w:ascii="宋体" w:hAnsi="宋体" w:eastAsia="宋体" w:cs="宋体"/>
                <w:kern w:val="2"/>
                <w:sz w:val="21"/>
                <w:szCs w:val="21"/>
                <w:lang w:eastAsia="zh-CN"/>
              </w:rPr>
            </w:pPr>
            <w:r>
              <w:rPr>
                <w:rFonts w:hint="eastAsia"/>
                <w:szCs w:val="21"/>
                <w:lang w:val="en-US" w:eastAsia="zh-CN"/>
              </w:rPr>
              <w:t>4</w:t>
            </w:r>
          </w:p>
        </w:tc>
        <w:tc>
          <w:tcPr>
            <w:tcW w:w="8278" w:type="dxa"/>
            <w:tcBorders>
              <w:top w:val="single" w:color="000000" w:sz="8" w:space="0"/>
              <w:left w:val="single" w:color="000000" w:sz="8" w:space="0"/>
              <w:bottom w:val="single" w:color="000000" w:sz="8" w:space="0"/>
              <w:right w:val="single" w:color="000000" w:sz="8" w:space="0"/>
            </w:tcBorders>
            <w:vAlign w:val="top"/>
          </w:tcPr>
          <w:p w14:paraId="338B6C38">
            <w:pPr>
              <w:rPr>
                <w:rFonts w:ascii="宋体" w:hAnsi="宋体" w:eastAsia="宋体" w:cs="宋体"/>
                <w:kern w:val="2"/>
                <w:sz w:val="21"/>
                <w:szCs w:val="21"/>
                <w:lang w:eastAsia="zh-CN"/>
              </w:rPr>
            </w:pPr>
            <w:r>
              <w:t>同一项目出现两个或以上报价</w:t>
            </w:r>
          </w:p>
        </w:tc>
      </w:tr>
      <w:tr w14:paraId="51432B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top"/>
          </w:tcPr>
          <w:p w14:paraId="4E842F29">
            <w:pPr>
              <w:jc w:val="center"/>
              <w:rPr>
                <w:rFonts w:ascii="宋体" w:hAnsi="宋体" w:eastAsia="宋体" w:cs="宋体"/>
                <w:kern w:val="2"/>
                <w:sz w:val="21"/>
                <w:szCs w:val="21"/>
                <w:lang w:eastAsia="zh-CN"/>
              </w:rPr>
            </w:pPr>
            <w:r>
              <w:rPr>
                <w:rFonts w:hint="eastAsia"/>
                <w:szCs w:val="21"/>
                <w:lang w:val="en-US" w:eastAsia="zh-CN"/>
              </w:rPr>
              <w:t>5</w:t>
            </w:r>
          </w:p>
        </w:tc>
        <w:tc>
          <w:tcPr>
            <w:tcW w:w="8278" w:type="dxa"/>
            <w:tcBorders>
              <w:top w:val="single" w:color="000000" w:sz="8" w:space="0"/>
              <w:left w:val="single" w:color="000000" w:sz="8" w:space="0"/>
              <w:bottom w:val="single" w:color="000000" w:sz="8" w:space="0"/>
              <w:right w:val="single" w:color="000000" w:sz="8" w:space="0"/>
            </w:tcBorders>
            <w:vAlign w:val="top"/>
          </w:tcPr>
          <w:p w14:paraId="7298F777">
            <w:pPr>
              <w:rPr>
                <w:rFonts w:ascii="宋体" w:hAnsi="宋体" w:eastAsia="宋体" w:cs="宋体"/>
                <w:kern w:val="2"/>
                <w:sz w:val="21"/>
                <w:szCs w:val="21"/>
                <w:lang w:eastAsia="zh-CN"/>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0004D6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top"/>
          </w:tcPr>
          <w:p w14:paraId="57AE4061">
            <w:pPr>
              <w:jc w:val="center"/>
              <w:rPr>
                <w:rFonts w:ascii="宋体" w:hAnsi="宋体" w:eastAsia="宋体" w:cs="宋体"/>
                <w:kern w:val="2"/>
                <w:sz w:val="21"/>
                <w:szCs w:val="21"/>
                <w:lang w:eastAsia="zh-CN"/>
              </w:rPr>
            </w:pPr>
            <w:r>
              <w:rPr>
                <w:rFonts w:hint="eastAsia"/>
                <w:szCs w:val="21"/>
                <w:lang w:val="en-US" w:eastAsia="zh-CN"/>
              </w:rPr>
              <w:t>6</w:t>
            </w:r>
          </w:p>
        </w:tc>
        <w:tc>
          <w:tcPr>
            <w:tcW w:w="8278" w:type="dxa"/>
            <w:tcBorders>
              <w:top w:val="single" w:color="000000" w:sz="8" w:space="0"/>
              <w:left w:val="single" w:color="000000" w:sz="8" w:space="0"/>
              <w:bottom w:val="single" w:color="000000" w:sz="8" w:space="0"/>
              <w:right w:val="single" w:color="000000" w:sz="8" w:space="0"/>
            </w:tcBorders>
            <w:vAlign w:val="top"/>
          </w:tcPr>
          <w:p w14:paraId="12C0E0B9">
            <w:pPr>
              <w:rPr>
                <w:rFonts w:ascii="宋体" w:hAnsi="宋体" w:eastAsia="宋体" w:cs="宋体"/>
                <w:kern w:val="2"/>
                <w:sz w:val="21"/>
                <w:szCs w:val="21"/>
                <w:lang w:eastAsia="zh-CN"/>
              </w:rPr>
            </w:pPr>
            <w:r>
              <w:rPr>
                <w:rFonts w:hint="eastAsia"/>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191984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14:paraId="3F952E76">
            <w:pPr>
              <w:numPr>
                <w:ilvl w:val="-1"/>
                <w:numId w:val="0"/>
              </w:numPr>
              <w:ind w:left="0" w:leftChars="0" w:firstLine="0" w:firstLineChars="0"/>
              <w:jc w:val="center"/>
              <w:rPr>
                <w:rFonts w:ascii="宋体" w:hAnsi="宋体" w:eastAsia="宋体" w:cs="宋体"/>
                <w:kern w:val="2"/>
                <w:sz w:val="21"/>
                <w:szCs w:val="21"/>
                <w:lang w:eastAsia="zh-CN"/>
              </w:rPr>
            </w:pPr>
            <w:r>
              <w:rPr>
                <w:rFonts w:hint="eastAsia"/>
                <w:szCs w:val="21"/>
                <w:lang w:val="en-US" w:eastAsia="zh-CN"/>
              </w:rPr>
              <w:t>7</w:t>
            </w:r>
          </w:p>
        </w:tc>
        <w:tc>
          <w:tcPr>
            <w:tcW w:w="8278" w:type="dxa"/>
            <w:tcBorders>
              <w:top w:val="single" w:color="000000" w:sz="8" w:space="0"/>
              <w:left w:val="single" w:color="000000" w:sz="8" w:space="0"/>
              <w:bottom w:val="single" w:color="000000" w:sz="8" w:space="0"/>
              <w:right w:val="single" w:color="000000" w:sz="8" w:space="0"/>
            </w:tcBorders>
            <w:vAlign w:val="center"/>
          </w:tcPr>
          <w:p w14:paraId="47F8B2F5">
            <w:pPr>
              <w:rPr>
                <w:rFonts w:ascii="宋体" w:hAnsi="宋体" w:eastAsia="宋体" w:cs="宋体"/>
                <w:kern w:val="2"/>
                <w:sz w:val="21"/>
                <w:szCs w:val="21"/>
                <w:lang w:eastAsia="zh-CN"/>
              </w:rPr>
            </w:pPr>
            <w:r>
              <w:t>投标文件载明的服务期（完工期）超过采购文件规定的期限</w:t>
            </w:r>
          </w:p>
        </w:tc>
      </w:tr>
      <w:tr w14:paraId="23D5A0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14:paraId="6ACD233E">
            <w:pPr>
              <w:numPr>
                <w:ilvl w:val="-1"/>
                <w:numId w:val="0"/>
              </w:numPr>
              <w:ind w:left="0" w:leftChars="0" w:firstLine="0" w:firstLineChars="0"/>
              <w:jc w:val="center"/>
              <w:rPr>
                <w:rFonts w:hint="eastAsia" w:ascii="宋体" w:hAnsi="宋体" w:eastAsia="宋体" w:cs="宋体"/>
                <w:kern w:val="2"/>
                <w:sz w:val="21"/>
                <w:szCs w:val="21"/>
                <w:lang w:eastAsia="zh-CN"/>
              </w:rPr>
            </w:pPr>
            <w:r>
              <w:rPr>
                <w:rFonts w:hint="eastAsia"/>
                <w:szCs w:val="21"/>
                <w:lang w:val="en-US" w:eastAsia="zh-CN"/>
              </w:rPr>
              <w:t>8</w:t>
            </w:r>
          </w:p>
        </w:tc>
        <w:tc>
          <w:tcPr>
            <w:tcW w:w="8278" w:type="dxa"/>
            <w:tcBorders>
              <w:top w:val="single" w:color="000000" w:sz="8" w:space="0"/>
              <w:left w:val="single" w:color="000000" w:sz="8" w:space="0"/>
              <w:bottom w:val="single" w:color="000000" w:sz="8" w:space="0"/>
              <w:right w:val="single" w:color="000000" w:sz="8" w:space="0"/>
            </w:tcBorders>
            <w:vAlign w:val="center"/>
          </w:tcPr>
          <w:p w14:paraId="6139DBD6">
            <w:pPr>
              <w:rPr>
                <w:rFonts w:ascii="宋体" w:hAnsi="宋体" w:eastAsia="宋体" w:cs="宋体"/>
                <w:kern w:val="2"/>
                <w:sz w:val="21"/>
                <w:szCs w:val="21"/>
                <w:lang w:eastAsia="zh-CN"/>
              </w:rPr>
            </w:pPr>
            <w:r>
              <w:t>投标文件载明的免费保修期低于采购文件规定的期限</w:t>
            </w:r>
          </w:p>
        </w:tc>
      </w:tr>
      <w:tr w14:paraId="5C40F4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top"/>
          </w:tcPr>
          <w:p w14:paraId="461EBFF4">
            <w:pPr>
              <w:jc w:val="center"/>
              <w:rPr>
                <w:rFonts w:hint="eastAsia" w:ascii="宋体" w:hAnsi="宋体" w:eastAsia="宋体" w:cs="宋体"/>
                <w:kern w:val="2"/>
                <w:sz w:val="21"/>
                <w:szCs w:val="21"/>
                <w:lang w:eastAsia="zh-CN"/>
              </w:rPr>
            </w:pPr>
            <w:r>
              <w:rPr>
                <w:rFonts w:hint="eastAsia"/>
                <w:szCs w:val="21"/>
                <w:lang w:val="en-US" w:eastAsia="zh-CN"/>
              </w:rPr>
              <w:t>9</w:t>
            </w:r>
          </w:p>
        </w:tc>
        <w:tc>
          <w:tcPr>
            <w:tcW w:w="8278" w:type="dxa"/>
            <w:tcBorders>
              <w:top w:val="single" w:color="000000" w:sz="8" w:space="0"/>
              <w:left w:val="single" w:color="000000" w:sz="8" w:space="0"/>
              <w:bottom w:val="single" w:color="000000" w:sz="8" w:space="0"/>
              <w:right w:val="single" w:color="000000" w:sz="8" w:space="0"/>
            </w:tcBorders>
            <w:vAlign w:val="top"/>
          </w:tcPr>
          <w:p w14:paraId="22C064A5">
            <w:pPr>
              <w:rPr>
                <w:rFonts w:eastAsia="宋体"/>
                <w:kern w:val="2"/>
                <w:sz w:val="21"/>
                <w:lang w:eastAsia="zh-CN"/>
              </w:rPr>
            </w:pPr>
            <w:r>
              <w:rPr>
                <w:rFonts w:hint="eastAsia"/>
              </w:rPr>
              <w:t>未按招标文件所提供的样式填写《投标函》；未按招标文件所提供的《采购投标及履约承诺函》进行承诺；未按招标文件对投标文件组成的要求提供投标文件；投标文件的数量、制作、密封、标记、签字盖章不符合采购文件要求；</w:t>
            </w:r>
            <w:r>
              <w:rPr>
                <w:rFonts w:hint="eastAsia"/>
                <w:color w:val="000000"/>
              </w:rPr>
              <w:t>未按照采购文件规定的样式及要求填写 “法定代表人（负责人）资格证明书”或“投标文件签署授权委托书”或“分项报价清单”；</w:t>
            </w:r>
          </w:p>
        </w:tc>
      </w:tr>
      <w:tr w14:paraId="7618AA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top"/>
          </w:tcPr>
          <w:p w14:paraId="5E5B197A">
            <w:pPr>
              <w:jc w:val="center"/>
              <w:rPr>
                <w:rFonts w:ascii="宋体" w:hAnsi="宋体" w:eastAsia="宋体" w:cs="宋体"/>
                <w:kern w:val="2"/>
                <w:sz w:val="21"/>
                <w:szCs w:val="21"/>
                <w:lang w:eastAsia="zh-CN"/>
              </w:rPr>
            </w:pPr>
            <w:r>
              <w:rPr>
                <w:rFonts w:hint="eastAsia"/>
                <w:szCs w:val="21"/>
                <w:lang w:val="en-US" w:eastAsia="zh-CN"/>
              </w:rPr>
              <w:t>10</w:t>
            </w:r>
          </w:p>
        </w:tc>
        <w:tc>
          <w:tcPr>
            <w:tcW w:w="8278" w:type="dxa"/>
            <w:tcBorders>
              <w:top w:val="single" w:color="000000" w:sz="8" w:space="0"/>
              <w:left w:val="single" w:color="000000" w:sz="8" w:space="0"/>
              <w:bottom w:val="single" w:color="000000" w:sz="8" w:space="0"/>
              <w:right w:val="single" w:color="000000" w:sz="8" w:space="0"/>
            </w:tcBorders>
            <w:vAlign w:val="top"/>
          </w:tcPr>
          <w:p w14:paraId="009BC303">
            <w:pPr>
              <w:rPr>
                <w:rFonts w:eastAsia="宋体"/>
                <w:kern w:val="2"/>
                <w:sz w:val="21"/>
                <w:lang w:eastAsia="zh-CN"/>
              </w:rPr>
            </w:pPr>
            <w:r>
              <w:rPr>
                <w:rFonts w:hint="eastAsia"/>
              </w:rPr>
              <w:t>采购标的/服务清单/报价等任意一类有缺漏项或响应不全，或者对招标文件规定的项目需求内容或者需求数量进行修改</w:t>
            </w:r>
            <w:r>
              <w:rPr>
                <w:rFonts w:hint="eastAsia"/>
                <w:szCs w:val="21"/>
              </w:rPr>
              <w:t>，评审委员会判定投标响应不满足采购需求</w:t>
            </w:r>
            <w:r>
              <w:rPr>
                <w:rFonts w:hint="eastAsia"/>
              </w:rPr>
              <w:t>；</w:t>
            </w:r>
          </w:p>
        </w:tc>
      </w:tr>
      <w:tr w14:paraId="60AF60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top"/>
          </w:tcPr>
          <w:p w14:paraId="08CCD8BD">
            <w:pPr>
              <w:jc w:val="center"/>
              <w:rPr>
                <w:rFonts w:ascii="宋体" w:hAnsi="宋体" w:eastAsia="宋体" w:cs="宋体"/>
                <w:kern w:val="2"/>
                <w:sz w:val="21"/>
                <w:szCs w:val="21"/>
                <w:lang w:eastAsia="zh-CN"/>
              </w:rPr>
            </w:pPr>
            <w:r>
              <w:rPr>
                <w:rFonts w:hint="eastAsia"/>
                <w:szCs w:val="21"/>
                <w:lang w:val="en-US" w:eastAsia="zh-CN"/>
              </w:rPr>
              <w:t>11</w:t>
            </w:r>
          </w:p>
        </w:tc>
        <w:tc>
          <w:tcPr>
            <w:tcW w:w="8278" w:type="dxa"/>
            <w:tcBorders>
              <w:top w:val="single" w:color="000000" w:sz="8" w:space="0"/>
              <w:left w:val="single" w:color="000000" w:sz="8" w:space="0"/>
              <w:bottom w:val="single" w:color="000000" w:sz="8" w:space="0"/>
              <w:right w:val="single" w:color="000000" w:sz="8" w:space="0"/>
            </w:tcBorders>
            <w:vAlign w:val="top"/>
          </w:tcPr>
          <w:p w14:paraId="51D63096">
            <w:pPr>
              <w:rPr>
                <w:rFonts w:ascii="宋体" w:hAnsi="宋体" w:eastAsia="宋体" w:cs="宋体"/>
                <w:kern w:val="2"/>
                <w:sz w:val="21"/>
                <w:szCs w:val="21"/>
                <w:lang w:eastAsia="zh-CN"/>
              </w:rPr>
            </w:pPr>
            <w:r>
              <w:rPr>
                <w:rFonts w:hint="eastAsia"/>
              </w:rPr>
              <w:t>投标文件电子文档不得带病毒；</w:t>
            </w:r>
          </w:p>
        </w:tc>
      </w:tr>
      <w:tr w14:paraId="07F931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top"/>
          </w:tcPr>
          <w:p w14:paraId="092920CB">
            <w:pPr>
              <w:jc w:val="center"/>
              <w:rPr>
                <w:rFonts w:hint="eastAsia" w:eastAsia="宋体"/>
                <w:kern w:val="2"/>
                <w:sz w:val="21"/>
                <w:szCs w:val="21"/>
                <w:lang w:eastAsia="zh-CN"/>
              </w:rPr>
            </w:pPr>
            <w:r>
              <w:rPr>
                <w:rFonts w:hint="eastAsia"/>
                <w:szCs w:val="21"/>
                <w:lang w:val="en-US" w:eastAsia="zh-CN"/>
              </w:rPr>
              <w:t>12</w:t>
            </w:r>
          </w:p>
        </w:tc>
        <w:tc>
          <w:tcPr>
            <w:tcW w:w="8278" w:type="dxa"/>
            <w:tcBorders>
              <w:top w:val="single" w:color="000000" w:sz="8" w:space="0"/>
              <w:left w:val="single" w:color="000000" w:sz="8" w:space="0"/>
              <w:bottom w:val="single" w:color="000000" w:sz="8" w:space="0"/>
              <w:right w:val="single" w:color="000000" w:sz="8" w:space="0"/>
            </w:tcBorders>
            <w:vAlign w:val="top"/>
          </w:tcPr>
          <w:p w14:paraId="4F6F9652">
            <w:pPr>
              <w:rPr>
                <w:rFonts w:hint="eastAsia" w:eastAsia="宋体"/>
                <w:kern w:val="2"/>
                <w:sz w:val="21"/>
                <w:lang w:eastAsia="zh-CN"/>
              </w:rPr>
            </w:pPr>
            <w:r>
              <w:rPr>
                <w:rFonts w:hint="eastAsia"/>
              </w:rPr>
              <w:t>法律、法规、规章、规范性文件规定的其他情形。</w:t>
            </w:r>
          </w:p>
        </w:tc>
      </w:tr>
    </w:tbl>
    <w:p w14:paraId="02DEEEE9">
      <w:pPr>
        <w:widowControl w:val="0"/>
        <w:jc w:val="center"/>
        <w:outlineLvl w:val="9"/>
        <w:rPr>
          <w:rFonts w:ascii="黑体" w:hAnsi="黑体" w:eastAsia="黑体"/>
          <w:kern w:val="2"/>
          <w:sz w:val="40"/>
          <w:szCs w:val="40"/>
          <w:lang w:eastAsia="zh-CN"/>
        </w:rPr>
      </w:pPr>
    </w:p>
    <w:p w14:paraId="14C3B24A">
      <w:pPr>
        <w:widowControl w:val="0"/>
        <w:jc w:val="center"/>
        <w:outlineLvl w:val="1"/>
        <w:rPr>
          <w:rFonts w:ascii="黑体" w:hAnsi="黑体" w:eastAsia="黑体"/>
          <w:kern w:val="2"/>
          <w:sz w:val="40"/>
          <w:szCs w:val="40"/>
          <w:lang w:eastAsia="zh-CN"/>
        </w:rPr>
        <w:sectPr>
          <w:pgSz w:w="11907" w:h="16840"/>
          <w:pgMar w:top="1440" w:right="1417" w:bottom="1440" w:left="1417" w:header="851" w:footer="992" w:gutter="0"/>
          <w:cols w:space="425" w:num="1"/>
          <w:titlePg/>
          <w:docGrid w:linePitch="462" w:charSpace="0"/>
        </w:sectPr>
      </w:pPr>
    </w:p>
    <w:p w14:paraId="031C0CD3">
      <w:pPr>
        <w:widowControl w:val="0"/>
        <w:jc w:val="center"/>
        <w:outlineLvl w:val="1"/>
        <w:rPr>
          <w:rFonts w:ascii="黑体" w:hAnsi="黑体" w:eastAsia="黑体"/>
          <w:kern w:val="2"/>
          <w:sz w:val="40"/>
          <w:szCs w:val="40"/>
          <w:lang w:eastAsia="zh-CN"/>
        </w:rPr>
      </w:pPr>
      <w:r>
        <w:rPr>
          <w:rFonts w:hint="eastAsia" w:ascii="黑体" w:hAnsi="黑体" w:eastAsia="黑体"/>
          <w:kern w:val="2"/>
          <w:sz w:val="40"/>
          <w:szCs w:val="40"/>
          <w:lang w:eastAsia="zh-CN"/>
        </w:rPr>
        <w:t>评标信息</w:t>
      </w:r>
    </w:p>
    <w:tbl>
      <w:tblPr>
        <w:tblStyle w:val="14"/>
        <w:tblW w:w="9113"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8873"/>
        <w:gridCol w:w="240"/>
      </w:tblGrid>
      <w:tr w14:paraId="2C97872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8873" w:type="dxa"/>
            <w:vAlign w:val="center"/>
          </w:tcPr>
          <w:p w14:paraId="1890AA32">
            <w:pPr>
              <w:widowControl/>
              <w:jc w:val="left"/>
              <w:rPr>
                <w:rFonts w:eastAsia="宋体"/>
                <w:b/>
                <w:bCs/>
                <w:kern w:val="2"/>
                <w:sz w:val="24"/>
                <w:lang w:eastAsia="zh-CN"/>
              </w:rPr>
            </w:pPr>
            <w:r>
              <w:rPr>
                <w:rFonts w:eastAsia="宋体"/>
                <w:b/>
                <w:bCs/>
                <w:kern w:val="2"/>
                <w:sz w:val="21"/>
                <w:lang w:eastAsia="zh-CN"/>
              </w:rPr>
              <w:t>评标方法：综合评分法</w:t>
            </w:r>
          </w:p>
        </w:tc>
        <w:tc>
          <w:tcPr>
            <w:tcW w:w="240" w:type="dxa"/>
            <w:vAlign w:val="center"/>
          </w:tcPr>
          <w:p w14:paraId="03A95F7D">
            <w:pPr>
              <w:widowControl w:val="0"/>
              <w:jc w:val="right"/>
              <w:rPr>
                <w:rFonts w:ascii="宋体" w:eastAsia="宋体"/>
                <w:b/>
                <w:bCs/>
                <w:kern w:val="2"/>
                <w:sz w:val="24"/>
                <w:lang w:eastAsia="zh-CN"/>
              </w:rPr>
            </w:pPr>
          </w:p>
        </w:tc>
      </w:tr>
      <w:tr w14:paraId="13296FA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113" w:type="dxa"/>
            <w:gridSpan w:val="2"/>
            <w:vAlign w:val="center"/>
          </w:tcPr>
          <w:p w14:paraId="492BEA20">
            <w:pPr>
              <w:widowControl w:val="0"/>
              <w:ind w:firstLine="420"/>
              <w:jc w:val="both"/>
              <w:rPr>
                <w:rFonts w:eastAsia="宋体"/>
                <w:kern w:val="2"/>
                <w:sz w:val="21"/>
                <w:szCs w:val="21"/>
                <w:lang w:eastAsia="zh-CN"/>
              </w:rPr>
            </w:pPr>
            <w:r>
              <w:rPr>
                <w:rFonts w:eastAsia="宋体"/>
                <w:kern w:val="2"/>
                <w:sz w:val="21"/>
                <w:szCs w:val="21"/>
                <w:lang w:eastAsia="zh-CN"/>
              </w:rPr>
              <w:t>综合评分法，是指</w:t>
            </w:r>
            <w:r>
              <w:rPr>
                <w:rFonts w:hint="eastAsia" w:eastAsia="宋体"/>
                <w:kern w:val="0"/>
                <w:sz w:val="21"/>
                <w:szCs w:val="21"/>
                <w:lang w:eastAsia="zh-CN"/>
              </w:rPr>
              <w:t>投标文件满足招标文件全部实质性要求</w:t>
            </w:r>
            <w:r>
              <w:rPr>
                <w:rFonts w:eastAsia="宋体"/>
                <w:kern w:val="2"/>
                <w:sz w:val="21"/>
                <w:szCs w:val="21"/>
                <w:lang w:eastAsia="zh-CN"/>
              </w:rPr>
              <w:t>，且按照</w:t>
            </w:r>
            <w:r>
              <w:rPr>
                <w:rFonts w:hint="eastAsia" w:eastAsia="宋体"/>
                <w:kern w:val="2"/>
                <w:sz w:val="21"/>
                <w:szCs w:val="21"/>
                <w:lang w:eastAsia="zh-CN"/>
              </w:rPr>
              <w:t>招标文件规定的各项因素进行综合评审，评标总得分排名前列</w:t>
            </w:r>
            <w:r>
              <w:rPr>
                <w:rFonts w:eastAsia="宋体"/>
                <w:kern w:val="2"/>
                <w:sz w:val="21"/>
                <w:szCs w:val="21"/>
                <w:lang w:eastAsia="zh-CN"/>
              </w:rPr>
              <w:t>的投标人为中标候选人的评标方法。</w:t>
            </w:r>
          </w:p>
          <w:p w14:paraId="5A22B59B">
            <w:pPr>
              <w:widowControl w:val="0"/>
              <w:ind w:firstLine="420"/>
              <w:jc w:val="both"/>
              <w:rPr>
                <w:rFonts w:eastAsia="宋体"/>
                <w:kern w:val="2"/>
                <w:sz w:val="21"/>
                <w:szCs w:val="21"/>
                <w:lang w:eastAsia="zh-CN"/>
              </w:rPr>
            </w:pPr>
            <w:r>
              <w:rPr>
                <w:rFonts w:eastAsia="宋体"/>
                <w:kern w:val="2"/>
                <w:sz w:val="21"/>
                <w:szCs w:val="21"/>
                <w:lang w:eastAsia="zh-CN"/>
              </w:rPr>
              <w:t>价格分计算方法：</w:t>
            </w:r>
          </w:p>
          <w:p w14:paraId="505316CC">
            <w:pPr>
              <w:widowControl/>
              <w:ind w:left="420"/>
              <w:jc w:val="left"/>
              <w:rPr>
                <w:rFonts w:eastAsia="宋体"/>
                <w:kern w:val="2"/>
                <w:sz w:val="21"/>
                <w:szCs w:val="21"/>
                <w:lang w:eastAsia="zh-CN"/>
              </w:rPr>
            </w:pPr>
            <w:r>
              <w:rPr>
                <w:rFonts w:eastAsia="宋体"/>
                <w:kern w:val="2"/>
                <w:sz w:val="21"/>
                <w:szCs w:val="21"/>
                <w:lang w:eastAsia="zh-CN"/>
              </w:rPr>
              <w:t xml:space="preserve">采用低价优先法计算，即满足招标文件要求且投标价格最低的投标报价为评标基准价，其价格分为满分。其他投标人的价格分统一按照下列公式计算： </w:t>
            </w:r>
          </w:p>
          <w:p w14:paraId="7CF0E3BF">
            <w:pPr>
              <w:widowControl/>
              <w:ind w:left="420"/>
              <w:jc w:val="left"/>
              <w:rPr>
                <w:rFonts w:eastAsia="宋体"/>
                <w:kern w:val="2"/>
                <w:sz w:val="21"/>
                <w:szCs w:val="21"/>
                <w:lang w:eastAsia="zh-CN"/>
              </w:rPr>
            </w:pPr>
            <w:r>
              <w:rPr>
                <w:rFonts w:eastAsia="宋体"/>
                <w:kern w:val="2"/>
                <w:sz w:val="21"/>
                <w:szCs w:val="21"/>
                <w:lang w:eastAsia="zh-CN"/>
              </w:rPr>
              <w:t xml:space="preserve">投标报价得分=(评标基准价／投标报价)×100 </w:t>
            </w:r>
          </w:p>
          <w:p w14:paraId="4E2A7663">
            <w:pPr>
              <w:widowControl/>
              <w:ind w:left="420"/>
              <w:jc w:val="left"/>
              <w:rPr>
                <w:rFonts w:eastAsia="宋体"/>
                <w:kern w:val="2"/>
                <w:sz w:val="21"/>
                <w:szCs w:val="21"/>
                <w:lang w:eastAsia="zh-CN"/>
              </w:rPr>
            </w:pPr>
            <w:r>
              <w:rPr>
                <w:rFonts w:eastAsia="宋体"/>
                <w:kern w:val="2"/>
                <w:sz w:val="21"/>
                <w:szCs w:val="21"/>
                <w:lang w:eastAsia="zh-CN"/>
              </w:rPr>
              <w:t xml:space="preserve">评标总得分＝F1×A1＋F2×A2＋……＋Fn×An </w:t>
            </w:r>
          </w:p>
          <w:p w14:paraId="363CEDB0">
            <w:pPr>
              <w:widowControl/>
              <w:ind w:left="420"/>
              <w:jc w:val="left"/>
              <w:rPr>
                <w:rFonts w:eastAsia="宋体"/>
                <w:kern w:val="2"/>
                <w:sz w:val="21"/>
                <w:szCs w:val="21"/>
                <w:lang w:eastAsia="zh-CN"/>
              </w:rPr>
            </w:pPr>
            <w:r>
              <w:rPr>
                <w:rFonts w:eastAsia="宋体"/>
                <w:kern w:val="2"/>
                <w:sz w:val="21"/>
                <w:szCs w:val="21"/>
                <w:lang w:eastAsia="zh-CN"/>
              </w:rPr>
              <w:t xml:space="preserve">F1、F2……Fn分别为各项评审因素的得分； </w:t>
            </w:r>
          </w:p>
          <w:p w14:paraId="47886852">
            <w:pPr>
              <w:widowControl/>
              <w:ind w:left="420"/>
              <w:jc w:val="left"/>
              <w:rPr>
                <w:rFonts w:eastAsia="宋体"/>
                <w:kern w:val="2"/>
                <w:sz w:val="21"/>
                <w:szCs w:val="21"/>
                <w:lang w:eastAsia="zh-CN"/>
              </w:rPr>
            </w:pPr>
            <w:r>
              <w:rPr>
                <w:rFonts w:eastAsia="宋体"/>
                <w:kern w:val="2"/>
                <w:sz w:val="21"/>
                <w:szCs w:val="21"/>
                <w:lang w:eastAsia="zh-CN"/>
              </w:rPr>
              <w:t xml:space="preserve">A1、A2、……An 分别为各项评审因素所占的权重(A1＋A2＋……＋An＝1)。 </w:t>
            </w:r>
          </w:p>
          <w:p w14:paraId="7B752F1E">
            <w:pPr>
              <w:widowControl/>
              <w:ind w:left="420"/>
              <w:jc w:val="left"/>
              <w:rPr>
                <w:rFonts w:eastAsia="宋体"/>
                <w:kern w:val="2"/>
                <w:sz w:val="21"/>
                <w:szCs w:val="21"/>
                <w:lang w:eastAsia="zh-CN"/>
              </w:rPr>
            </w:pPr>
            <w:r>
              <w:rPr>
                <w:rFonts w:eastAsia="宋体"/>
                <w:kern w:val="2"/>
                <w:sz w:val="21"/>
                <w:szCs w:val="21"/>
                <w:lang w:eastAsia="zh-CN"/>
              </w:rPr>
              <w:t>评标过程中，不得去掉报价中的最高报价和最低报价。</w:t>
            </w:r>
          </w:p>
          <w:p w14:paraId="006F84E0">
            <w:pPr>
              <w:widowControl/>
              <w:ind w:left="420"/>
              <w:jc w:val="left"/>
              <w:rPr>
                <w:rFonts w:eastAsia="宋体"/>
                <w:kern w:val="2"/>
                <w:sz w:val="21"/>
                <w:szCs w:val="21"/>
                <w:lang w:eastAsia="zh-CN"/>
              </w:rPr>
            </w:pPr>
            <w:r>
              <w:rPr>
                <w:rFonts w:hint="eastAsia" w:eastAsia="宋体"/>
                <w:kern w:val="2"/>
                <w:sz w:val="21"/>
                <w:szCs w:val="21"/>
                <w:lang w:eastAsia="zh-CN"/>
              </w:rPr>
              <w:t>因落实政府采购政策进行价格调整的，以调整后的价格计算评标基准价和投标报价。</w:t>
            </w:r>
          </w:p>
          <w:p w14:paraId="323ECAC9">
            <w:pPr>
              <w:widowControl/>
              <w:ind w:left="420"/>
              <w:jc w:val="left"/>
              <w:rPr>
                <w:rFonts w:eastAsia="宋体"/>
                <w:kern w:val="0"/>
                <w:sz w:val="24"/>
                <w:lang w:eastAsia="zh-CN"/>
              </w:rPr>
            </w:pPr>
          </w:p>
        </w:tc>
      </w:tr>
    </w:tbl>
    <w:p w14:paraId="161115A8">
      <w:pPr>
        <w:widowControl w:val="0"/>
        <w:jc w:val="both"/>
        <w:rPr>
          <w:rFonts w:eastAsia="宋体"/>
          <w:vanish/>
          <w:kern w:val="2"/>
          <w:sz w:val="21"/>
          <w:lang w:eastAsia="zh-CN"/>
        </w:rPr>
      </w:pPr>
    </w:p>
    <w:tbl>
      <w:tblPr>
        <w:tblStyle w:val="14"/>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80"/>
        <w:gridCol w:w="680"/>
        <w:gridCol w:w="1071"/>
        <w:gridCol w:w="977"/>
        <w:gridCol w:w="5664"/>
      </w:tblGrid>
      <w:tr w14:paraId="109686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9A7E82E">
            <w:pPr>
              <w:keepNext w:val="0"/>
              <w:keepLines w:val="0"/>
              <w:pageBreakBefore w:val="0"/>
              <w:widowControl w:val="0"/>
              <w:kinsoku/>
              <w:wordWrap w:val="0"/>
              <w:overflowPunct/>
              <w:topLinePunct w:val="0"/>
              <w:bidi w:val="0"/>
              <w:spacing w:line="240" w:lineRule="auto"/>
              <w:jc w:val="center"/>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序号</w:t>
            </w:r>
          </w:p>
        </w:tc>
        <w:tc>
          <w:tcPr>
            <w:tcW w:w="2728"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14:paraId="5F6978D2">
            <w:pPr>
              <w:keepNext w:val="0"/>
              <w:keepLines w:val="0"/>
              <w:pageBreakBefore w:val="0"/>
              <w:widowControl w:val="0"/>
              <w:kinsoku/>
              <w:wordWrap w:val="0"/>
              <w:overflowPunct/>
              <w:topLinePunct w:val="0"/>
              <w:bidi w:val="0"/>
              <w:spacing w:line="240" w:lineRule="auto"/>
              <w:jc w:val="center"/>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评分项</w:t>
            </w:r>
          </w:p>
        </w:tc>
        <w:tc>
          <w:tcPr>
            <w:tcW w:w="566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2E87A1F">
            <w:pPr>
              <w:keepNext w:val="0"/>
              <w:keepLines w:val="0"/>
              <w:pageBreakBefore w:val="0"/>
              <w:widowControl w:val="0"/>
              <w:kinsoku/>
              <w:wordWrap w:val="0"/>
              <w:overflowPunct/>
              <w:topLinePunct w:val="0"/>
              <w:bidi w:val="0"/>
              <w:spacing w:line="240" w:lineRule="auto"/>
              <w:jc w:val="center"/>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权重(%)</w:t>
            </w:r>
          </w:p>
        </w:tc>
      </w:tr>
      <w:tr w14:paraId="5022E7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tcBorders>
              <w:top w:val="single" w:color="000000" w:sz="8" w:space="0"/>
              <w:left w:val="single" w:color="000000" w:sz="8" w:space="0"/>
              <w:bottom w:val="single" w:color="000000" w:sz="8" w:space="0"/>
              <w:right w:val="single" w:color="000000" w:sz="8" w:space="0"/>
            </w:tcBorders>
            <w:vAlign w:val="center"/>
          </w:tcPr>
          <w:p w14:paraId="66F8382A">
            <w:pPr>
              <w:keepNext w:val="0"/>
              <w:keepLines w:val="0"/>
              <w:pageBreakBefore w:val="0"/>
              <w:widowControl w:val="0"/>
              <w:kinsoku/>
              <w:wordWrap w:val="0"/>
              <w:overflowPunct/>
              <w:topLinePunct w:val="0"/>
              <w:bidi w:val="0"/>
              <w:spacing w:line="240" w:lineRule="auto"/>
              <w:jc w:val="center"/>
              <w:rPr>
                <w:rFonts w:hint="eastAsia"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1</w:t>
            </w:r>
          </w:p>
        </w:tc>
        <w:tc>
          <w:tcPr>
            <w:tcW w:w="2728" w:type="dxa"/>
            <w:gridSpan w:val="3"/>
            <w:tcBorders>
              <w:top w:val="single" w:color="000000" w:sz="8" w:space="0"/>
              <w:left w:val="single" w:color="000000" w:sz="8" w:space="0"/>
              <w:bottom w:val="single" w:color="000000" w:sz="8" w:space="0"/>
              <w:right w:val="single" w:color="000000" w:sz="8" w:space="0"/>
            </w:tcBorders>
          </w:tcPr>
          <w:p w14:paraId="4173A73F">
            <w:pPr>
              <w:keepNext w:val="0"/>
              <w:keepLines w:val="0"/>
              <w:pageBreakBefore w:val="0"/>
              <w:widowControl w:val="0"/>
              <w:kinsoku/>
              <w:wordWrap w:val="0"/>
              <w:overflowPunct/>
              <w:topLinePunct w:val="0"/>
              <w:bidi w:val="0"/>
              <w:spacing w:line="240" w:lineRule="auto"/>
              <w:jc w:val="center"/>
              <w:rPr>
                <w:rFonts w:hint="eastAsia"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价格</w:t>
            </w:r>
          </w:p>
        </w:tc>
        <w:tc>
          <w:tcPr>
            <w:tcW w:w="5664" w:type="dxa"/>
            <w:tcBorders>
              <w:top w:val="single" w:color="000000" w:sz="8" w:space="0"/>
              <w:left w:val="single" w:color="000000" w:sz="8" w:space="0"/>
              <w:bottom w:val="single" w:color="000000" w:sz="8" w:space="0"/>
              <w:right w:val="single" w:color="000000" w:sz="8" w:space="0"/>
            </w:tcBorders>
          </w:tcPr>
          <w:p w14:paraId="6EE320B7">
            <w:pPr>
              <w:keepNext w:val="0"/>
              <w:keepLines w:val="0"/>
              <w:pageBreakBefore w:val="0"/>
              <w:widowControl w:val="0"/>
              <w:kinsoku/>
              <w:wordWrap w:val="0"/>
              <w:overflowPunct/>
              <w:topLinePunct w:val="0"/>
              <w:bidi w:val="0"/>
              <w:spacing w:line="240" w:lineRule="auto"/>
              <w:jc w:val="center"/>
              <w:rPr>
                <w:rFonts w:hint="default" w:ascii="宋体" w:hAnsi="宋体" w:eastAsia="宋体" w:cs="宋体"/>
                <w:b/>
                <w:bCs/>
                <w:color w:val="0000FF"/>
                <w:kern w:val="2"/>
                <w:sz w:val="21"/>
                <w:szCs w:val="21"/>
                <w:lang w:val="en-US" w:eastAsia="zh-CN"/>
              </w:rPr>
            </w:pPr>
            <w:r>
              <w:rPr>
                <w:rFonts w:hint="eastAsia" w:ascii="宋体" w:hAnsi="宋体" w:eastAsia="宋体" w:cs="宋体"/>
                <w:b/>
                <w:bCs/>
                <w:color w:val="0000FF"/>
                <w:kern w:val="2"/>
                <w:sz w:val="21"/>
                <w:szCs w:val="21"/>
                <w:lang w:val="en-US" w:eastAsia="zh-CN"/>
              </w:rPr>
              <w:t>10</w:t>
            </w:r>
          </w:p>
        </w:tc>
      </w:tr>
      <w:tr w14:paraId="3A09AC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vAlign w:val="center"/>
          </w:tcPr>
          <w:p w14:paraId="26C80C9E">
            <w:pPr>
              <w:keepNext w:val="0"/>
              <w:keepLines w:val="0"/>
              <w:pageBreakBefore w:val="0"/>
              <w:widowControl w:val="0"/>
              <w:kinsoku/>
              <w:wordWrap w:val="0"/>
              <w:overflowPunct/>
              <w:topLinePunct w:val="0"/>
              <w:bidi w:val="0"/>
              <w:spacing w:line="240" w:lineRule="auto"/>
              <w:jc w:val="center"/>
              <w:rPr>
                <w:rFonts w:hint="eastAsia"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2</w:t>
            </w:r>
          </w:p>
        </w:tc>
        <w:tc>
          <w:tcPr>
            <w:tcW w:w="2728" w:type="dxa"/>
            <w:gridSpan w:val="3"/>
            <w:tcBorders>
              <w:top w:val="single" w:color="000000" w:sz="8" w:space="0"/>
              <w:left w:val="single" w:color="000000" w:sz="8" w:space="0"/>
              <w:bottom w:val="single" w:color="000000" w:sz="8" w:space="0"/>
              <w:right w:val="single" w:color="000000" w:sz="8" w:space="0"/>
            </w:tcBorders>
          </w:tcPr>
          <w:p w14:paraId="16F0C440">
            <w:pPr>
              <w:keepNext w:val="0"/>
              <w:keepLines w:val="0"/>
              <w:pageBreakBefore w:val="0"/>
              <w:widowControl w:val="0"/>
              <w:kinsoku/>
              <w:wordWrap w:val="0"/>
              <w:overflowPunct/>
              <w:topLinePunct w:val="0"/>
              <w:bidi w:val="0"/>
              <w:spacing w:line="240" w:lineRule="auto"/>
              <w:jc w:val="center"/>
              <w:rPr>
                <w:rFonts w:hint="eastAsia"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技术部分</w:t>
            </w:r>
          </w:p>
        </w:tc>
        <w:tc>
          <w:tcPr>
            <w:tcW w:w="5664" w:type="dxa"/>
            <w:tcBorders>
              <w:top w:val="single" w:color="000000" w:sz="8" w:space="0"/>
              <w:left w:val="single" w:color="000000" w:sz="8" w:space="0"/>
              <w:bottom w:val="single" w:color="000000" w:sz="8" w:space="0"/>
              <w:right w:val="single" w:color="000000" w:sz="8" w:space="0"/>
            </w:tcBorders>
          </w:tcPr>
          <w:p w14:paraId="3E555B41">
            <w:pPr>
              <w:keepNext w:val="0"/>
              <w:keepLines w:val="0"/>
              <w:pageBreakBefore w:val="0"/>
              <w:widowControl w:val="0"/>
              <w:kinsoku/>
              <w:wordWrap w:val="0"/>
              <w:overflowPunct/>
              <w:topLinePunct w:val="0"/>
              <w:bidi w:val="0"/>
              <w:spacing w:line="240" w:lineRule="auto"/>
              <w:jc w:val="center"/>
              <w:rPr>
                <w:rFonts w:hint="default" w:ascii="宋体" w:hAnsi="宋体" w:eastAsia="宋体" w:cs="宋体"/>
                <w:b/>
                <w:bCs/>
                <w:color w:val="0000FF"/>
                <w:kern w:val="2"/>
                <w:sz w:val="21"/>
                <w:szCs w:val="21"/>
                <w:lang w:val="en-US" w:eastAsia="zh-CN"/>
              </w:rPr>
            </w:pPr>
            <w:r>
              <w:rPr>
                <w:rFonts w:hint="eastAsia" w:ascii="宋体" w:hAnsi="宋体" w:eastAsia="宋体" w:cs="宋体"/>
                <w:b/>
                <w:bCs/>
                <w:color w:val="0000FF"/>
                <w:kern w:val="2"/>
                <w:sz w:val="21"/>
                <w:szCs w:val="21"/>
                <w:lang w:val="en-US" w:eastAsia="zh-CN"/>
              </w:rPr>
              <w:t>70</w:t>
            </w:r>
          </w:p>
        </w:tc>
      </w:tr>
      <w:tr w14:paraId="37D278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0732ABD9">
            <w:pPr>
              <w:keepNext w:val="0"/>
              <w:keepLines w:val="0"/>
              <w:pageBreakBefore w:val="0"/>
              <w:widowControl w:val="0"/>
              <w:kinsoku/>
              <w:overflowPunct/>
              <w:topLinePunct w:val="0"/>
              <w:bidi w:val="0"/>
              <w:spacing w:line="240" w:lineRule="auto"/>
              <w:jc w:val="both"/>
              <w:rPr>
                <w:rFonts w:hint="eastAsia" w:ascii="宋体" w:hAnsi="宋体" w:eastAsia="宋体" w:cs="宋体"/>
                <w:b/>
                <w:bCs/>
                <w:color w:val="0000FF"/>
                <w:kern w:val="2"/>
                <w:sz w:val="21"/>
                <w:szCs w:val="21"/>
                <w:lang w:eastAsia="zh-CN"/>
              </w:rPr>
            </w:pPr>
          </w:p>
        </w:tc>
        <w:tc>
          <w:tcPr>
            <w:tcW w:w="8392" w:type="dxa"/>
            <w:gridSpan w:val="4"/>
            <w:tcBorders>
              <w:top w:val="single" w:color="000000" w:sz="8" w:space="0"/>
              <w:left w:val="single" w:color="000000" w:sz="8" w:space="0"/>
              <w:bottom w:val="single" w:color="000000" w:sz="8" w:space="0"/>
              <w:right w:val="single" w:color="000000" w:sz="8" w:space="0"/>
            </w:tcBorders>
          </w:tcPr>
          <w:p w14:paraId="59C0DFB9">
            <w:pPr>
              <w:keepNext w:val="0"/>
              <w:keepLines w:val="0"/>
              <w:pageBreakBefore w:val="0"/>
              <w:widowControl w:val="0"/>
              <w:kinsoku/>
              <w:wordWrap w:val="0"/>
              <w:overflowPunct/>
              <w:topLinePunct w:val="0"/>
              <w:bidi w:val="0"/>
              <w:spacing w:line="240" w:lineRule="auto"/>
              <w:jc w:val="both"/>
              <w:rPr>
                <w:rFonts w:hint="eastAsia" w:ascii="宋体" w:hAnsi="宋体" w:eastAsia="宋体" w:cs="宋体"/>
                <w:kern w:val="2"/>
                <w:sz w:val="21"/>
                <w:szCs w:val="21"/>
                <w:lang w:eastAsia="zh-CN"/>
              </w:rPr>
            </w:pPr>
          </w:p>
        </w:tc>
      </w:tr>
      <w:tr w14:paraId="1729D4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525F0E8C">
            <w:pPr>
              <w:keepNext w:val="0"/>
              <w:keepLines w:val="0"/>
              <w:pageBreakBefore w:val="0"/>
              <w:widowControl w:val="0"/>
              <w:kinsoku/>
              <w:overflowPunct/>
              <w:topLinePunct w:val="0"/>
              <w:bidi w:val="0"/>
              <w:spacing w:line="240" w:lineRule="auto"/>
              <w:jc w:val="both"/>
              <w:rPr>
                <w:rFonts w:hint="eastAsia" w:ascii="宋体" w:hAnsi="宋体" w:eastAsia="宋体" w:cs="宋体"/>
                <w:b/>
                <w:bCs/>
                <w:color w:val="0000FF"/>
                <w:kern w:val="2"/>
                <w:sz w:val="21"/>
                <w:szCs w:val="21"/>
                <w:lang w:eastAsia="zh-CN"/>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418C8250">
            <w:pPr>
              <w:keepNext w:val="0"/>
              <w:keepLines w:val="0"/>
              <w:pageBreakBefore w:val="0"/>
              <w:widowControl w:val="0"/>
              <w:kinsoku/>
              <w:wordWrap w:val="0"/>
              <w:overflowPunct/>
              <w:topLinePunct w:val="0"/>
              <w:bidi w:val="0"/>
              <w:spacing w:line="24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序号</w:t>
            </w:r>
          </w:p>
        </w:tc>
        <w:tc>
          <w:tcPr>
            <w:tcW w:w="107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020F8C9C">
            <w:pPr>
              <w:keepNext w:val="0"/>
              <w:keepLines w:val="0"/>
              <w:pageBreakBefore w:val="0"/>
              <w:widowControl w:val="0"/>
              <w:kinsoku/>
              <w:wordWrap w:val="0"/>
              <w:overflowPunct/>
              <w:topLinePunct w:val="0"/>
              <w:bidi w:val="0"/>
              <w:spacing w:line="24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评分因素</w:t>
            </w:r>
          </w:p>
        </w:tc>
        <w:tc>
          <w:tcPr>
            <w:tcW w:w="977"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0C9E76D">
            <w:pPr>
              <w:keepNext w:val="0"/>
              <w:keepLines w:val="0"/>
              <w:pageBreakBefore w:val="0"/>
              <w:widowControl w:val="0"/>
              <w:kinsoku/>
              <w:wordWrap w:val="0"/>
              <w:overflowPunct/>
              <w:topLinePunct w:val="0"/>
              <w:bidi w:val="0"/>
              <w:spacing w:line="24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权重(%)</w:t>
            </w:r>
          </w:p>
        </w:tc>
        <w:tc>
          <w:tcPr>
            <w:tcW w:w="5664"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9D2DF2A">
            <w:pPr>
              <w:keepNext w:val="0"/>
              <w:keepLines w:val="0"/>
              <w:pageBreakBefore w:val="0"/>
              <w:widowControl w:val="0"/>
              <w:kinsoku/>
              <w:wordWrap w:val="0"/>
              <w:overflowPunct/>
              <w:topLinePunct w:val="0"/>
              <w:bidi w:val="0"/>
              <w:spacing w:line="24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评分准则</w:t>
            </w:r>
          </w:p>
        </w:tc>
      </w:tr>
      <w:tr w14:paraId="2999F6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31133569">
            <w:pPr>
              <w:keepNext w:val="0"/>
              <w:keepLines w:val="0"/>
              <w:pageBreakBefore w:val="0"/>
              <w:widowControl w:val="0"/>
              <w:kinsoku/>
              <w:overflowPunct/>
              <w:topLinePunct w:val="0"/>
              <w:bidi w:val="0"/>
              <w:spacing w:line="240" w:lineRule="auto"/>
              <w:jc w:val="both"/>
              <w:rPr>
                <w:rFonts w:hint="eastAsia" w:ascii="宋体" w:hAnsi="宋体" w:eastAsia="宋体" w:cs="宋体"/>
                <w:b/>
                <w:bCs/>
                <w:color w:val="0000FF"/>
                <w:kern w:val="2"/>
                <w:sz w:val="21"/>
                <w:szCs w:val="21"/>
                <w:lang w:eastAsia="zh-CN"/>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7840A0FB">
            <w:pPr>
              <w:keepNext w:val="0"/>
              <w:keepLines w:val="0"/>
              <w:pageBreakBefore w:val="0"/>
              <w:widowControl w:val="0"/>
              <w:kinsoku/>
              <w:overflowPunct/>
              <w:topLinePunct w:val="0"/>
              <w:autoSpaceDE w:val="0"/>
              <w:autoSpaceDN w:val="0"/>
              <w:bidi w:val="0"/>
              <w:adjustRightInd w:val="0"/>
              <w:spacing w:line="24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1071" w:type="dxa"/>
            <w:tcBorders>
              <w:top w:val="single" w:color="000000" w:sz="8" w:space="0"/>
              <w:left w:val="single" w:color="000000" w:sz="8" w:space="0"/>
              <w:bottom w:val="single" w:color="000000" w:sz="8" w:space="0"/>
              <w:right w:val="single" w:color="000000" w:sz="8" w:space="0"/>
            </w:tcBorders>
            <w:vAlign w:val="center"/>
          </w:tcPr>
          <w:p w14:paraId="7ECF4732">
            <w:pPr>
              <w:keepNext w:val="0"/>
              <w:keepLines w:val="0"/>
              <w:pageBreakBefore w:val="0"/>
              <w:widowControl w:val="0"/>
              <w:kinsoku/>
              <w:overflowPunct/>
              <w:topLinePunct w:val="0"/>
              <w:bidi w:val="0"/>
              <w:spacing w:line="24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实施方案</w:t>
            </w:r>
          </w:p>
        </w:tc>
        <w:tc>
          <w:tcPr>
            <w:tcW w:w="977" w:type="dxa"/>
            <w:tcBorders>
              <w:top w:val="single" w:color="000000" w:sz="8" w:space="0"/>
              <w:left w:val="single" w:color="000000" w:sz="8" w:space="0"/>
              <w:bottom w:val="single" w:color="000000" w:sz="8" w:space="0"/>
              <w:right w:val="single" w:color="000000" w:sz="8" w:space="0"/>
            </w:tcBorders>
            <w:vAlign w:val="center"/>
          </w:tcPr>
          <w:p w14:paraId="0BE05066">
            <w:pPr>
              <w:keepNext w:val="0"/>
              <w:keepLines w:val="0"/>
              <w:pageBreakBefore w:val="0"/>
              <w:widowControl w:val="0"/>
              <w:kinsoku/>
              <w:overflowPunct/>
              <w:topLinePunct w:val="0"/>
              <w:bidi w:val="0"/>
              <w:spacing w:line="240" w:lineRule="auto"/>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15</w:t>
            </w:r>
          </w:p>
        </w:tc>
        <w:tc>
          <w:tcPr>
            <w:tcW w:w="5664" w:type="dxa"/>
            <w:tcBorders>
              <w:top w:val="single" w:color="000000" w:sz="8" w:space="0"/>
              <w:left w:val="single" w:color="000000" w:sz="8" w:space="0"/>
              <w:bottom w:val="single" w:color="000000" w:sz="8" w:space="0"/>
              <w:right w:val="single" w:color="000000" w:sz="8" w:space="0"/>
            </w:tcBorders>
          </w:tcPr>
          <w:p w14:paraId="4D1BA582">
            <w:pPr>
              <w:keepNext w:val="0"/>
              <w:keepLines w:val="0"/>
              <w:pageBreakBefore w:val="0"/>
              <w:widowControl w:val="0"/>
              <w:kinsoku/>
              <w:overflowPunct/>
              <w:topLinePunct w:val="0"/>
              <w:bidi w:val="0"/>
              <w:spacing w:line="240" w:lineRule="auto"/>
              <w:ind w:firstLine="0" w:firstLineChars="0"/>
              <w:jc w:val="both"/>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（一）评审内容：</w:t>
            </w:r>
            <w:bookmarkStart w:id="99" w:name="_GoBack"/>
            <w:bookmarkEnd w:id="99"/>
          </w:p>
          <w:p w14:paraId="5D8DBFCE">
            <w:pPr>
              <w:keepNext w:val="0"/>
              <w:keepLines w:val="0"/>
              <w:pageBreakBefore w:val="0"/>
              <w:widowControl w:val="0"/>
              <w:kinsoku/>
              <w:overflowPunct/>
              <w:topLinePunct w:val="0"/>
              <w:bidi w:val="0"/>
              <w:spacing w:line="240" w:lineRule="auto"/>
              <w:ind w:firstLine="0"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考察投标人提供的实施方案，应包含以下内容：</w:t>
            </w:r>
          </w:p>
          <w:p w14:paraId="25B1AB6A">
            <w:pPr>
              <w:keepNext w:val="0"/>
              <w:keepLines w:val="0"/>
              <w:pageBreakBefore w:val="0"/>
              <w:widowControl w:val="0"/>
              <w:kinsoku/>
              <w:overflowPunct/>
              <w:topLinePunct w:val="0"/>
              <w:bidi w:val="0"/>
              <w:spacing w:line="240" w:lineRule="auto"/>
              <w:ind w:firstLine="0" w:firstLineChars="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val="en-US" w:eastAsia="zh-CN"/>
              </w:rPr>
              <w:t>1.</w:t>
            </w:r>
            <w:r>
              <w:rPr>
                <w:rFonts w:hint="eastAsia" w:ascii="宋体" w:hAnsi="宋体" w:eastAsia="宋体" w:cs="宋体"/>
                <w:kern w:val="2"/>
                <w:sz w:val="21"/>
                <w:szCs w:val="21"/>
                <w:lang w:eastAsia="zh-CN"/>
              </w:rPr>
              <w:t>策划方案</w:t>
            </w:r>
          </w:p>
          <w:p w14:paraId="58008AAA">
            <w:pPr>
              <w:keepNext w:val="0"/>
              <w:keepLines w:val="0"/>
              <w:pageBreakBefore w:val="0"/>
              <w:widowControl w:val="0"/>
              <w:kinsoku/>
              <w:overflowPunct/>
              <w:topLinePunct w:val="0"/>
              <w:bidi w:val="0"/>
              <w:spacing w:line="240" w:lineRule="auto"/>
              <w:ind w:firstLine="0" w:firstLineChars="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val="en-US" w:eastAsia="zh-CN"/>
              </w:rPr>
              <w:t>2.</w:t>
            </w:r>
            <w:r>
              <w:rPr>
                <w:rFonts w:hint="eastAsia" w:ascii="宋体" w:hAnsi="宋体" w:eastAsia="宋体" w:cs="宋体"/>
                <w:kern w:val="2"/>
                <w:sz w:val="21"/>
                <w:szCs w:val="21"/>
                <w:lang w:eastAsia="zh-CN"/>
              </w:rPr>
              <w:t>脚本撰写</w:t>
            </w:r>
          </w:p>
          <w:p w14:paraId="42CA09ED">
            <w:pPr>
              <w:keepNext w:val="0"/>
              <w:keepLines w:val="0"/>
              <w:pageBreakBefore w:val="0"/>
              <w:widowControl w:val="0"/>
              <w:kinsoku/>
              <w:overflowPunct/>
              <w:topLinePunct w:val="0"/>
              <w:bidi w:val="0"/>
              <w:spacing w:line="240" w:lineRule="auto"/>
              <w:ind w:firstLine="0" w:firstLineChars="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val="en-US" w:eastAsia="zh-CN"/>
              </w:rPr>
              <w:t>3.</w:t>
            </w:r>
            <w:r>
              <w:rPr>
                <w:rFonts w:hint="eastAsia" w:ascii="宋体" w:hAnsi="宋体" w:eastAsia="宋体" w:cs="宋体"/>
                <w:kern w:val="2"/>
                <w:sz w:val="21"/>
                <w:szCs w:val="21"/>
                <w:lang w:eastAsia="zh-CN"/>
              </w:rPr>
              <w:t>分镜头拍摄安排</w:t>
            </w:r>
          </w:p>
          <w:p w14:paraId="61C7295B">
            <w:pPr>
              <w:keepNext w:val="0"/>
              <w:keepLines w:val="0"/>
              <w:pageBreakBefore w:val="0"/>
              <w:widowControl w:val="0"/>
              <w:kinsoku/>
              <w:overflowPunct/>
              <w:topLinePunct w:val="0"/>
              <w:bidi w:val="0"/>
              <w:spacing w:line="240" w:lineRule="auto"/>
              <w:ind w:firstLine="0" w:firstLineChars="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val="en-US" w:eastAsia="zh-CN"/>
              </w:rPr>
              <w:t>4.</w:t>
            </w:r>
            <w:r>
              <w:rPr>
                <w:rFonts w:hint="eastAsia" w:ascii="宋体" w:hAnsi="宋体" w:eastAsia="宋体" w:cs="宋体"/>
                <w:kern w:val="2"/>
                <w:sz w:val="21"/>
                <w:szCs w:val="21"/>
                <w:lang w:eastAsia="zh-CN"/>
              </w:rPr>
              <w:t>素材拍摄采集</w:t>
            </w:r>
          </w:p>
          <w:p w14:paraId="1415B968">
            <w:pPr>
              <w:keepNext w:val="0"/>
              <w:keepLines w:val="0"/>
              <w:pageBreakBefore w:val="0"/>
              <w:widowControl w:val="0"/>
              <w:kinsoku/>
              <w:overflowPunct/>
              <w:topLinePunct w:val="0"/>
              <w:bidi w:val="0"/>
              <w:spacing w:line="240" w:lineRule="auto"/>
              <w:ind w:firstLine="0" w:firstLineChars="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val="en-US" w:eastAsia="zh-CN"/>
              </w:rPr>
              <w:t>5.</w:t>
            </w:r>
            <w:r>
              <w:rPr>
                <w:rFonts w:hint="eastAsia" w:ascii="宋体" w:hAnsi="宋体" w:eastAsia="宋体" w:cs="宋体"/>
                <w:kern w:val="2"/>
                <w:sz w:val="21"/>
                <w:szCs w:val="21"/>
                <w:lang w:eastAsia="zh-CN"/>
              </w:rPr>
              <w:t>视频剪辑</w:t>
            </w:r>
          </w:p>
          <w:p w14:paraId="14A7286B">
            <w:pPr>
              <w:keepNext w:val="0"/>
              <w:keepLines w:val="0"/>
              <w:pageBreakBefore w:val="0"/>
              <w:widowControl w:val="0"/>
              <w:kinsoku/>
              <w:overflowPunct/>
              <w:topLinePunct w:val="0"/>
              <w:bidi w:val="0"/>
              <w:spacing w:line="240" w:lineRule="auto"/>
              <w:ind w:firstLine="0" w:firstLineChars="0"/>
              <w:jc w:val="both"/>
              <w:rPr>
                <w:rFonts w:hint="eastAsia" w:ascii="宋体" w:hAnsi="宋体" w:eastAsia="宋体" w:cs="宋体"/>
                <w:kern w:val="2"/>
                <w:sz w:val="21"/>
                <w:szCs w:val="21"/>
                <w:lang w:eastAsia="zh-CN"/>
              </w:rPr>
            </w:pPr>
            <w:r>
              <w:rPr>
                <w:rFonts w:hint="eastAsia" w:ascii="宋体" w:hAnsi="宋体" w:eastAsia="宋体" w:cs="宋体"/>
                <w:kern w:val="2"/>
                <w:sz w:val="21"/>
                <w:szCs w:val="21"/>
                <w:highlight w:val="none"/>
                <w:lang w:val="en-US" w:eastAsia="zh-CN"/>
              </w:rPr>
              <w:t>6.</w:t>
            </w:r>
            <w:r>
              <w:rPr>
                <w:rFonts w:hint="eastAsia" w:ascii="宋体" w:hAnsi="宋体" w:eastAsia="宋体" w:cs="宋体"/>
                <w:kern w:val="2"/>
                <w:sz w:val="21"/>
                <w:szCs w:val="21"/>
                <w:highlight w:val="none"/>
                <w:lang w:eastAsia="zh-CN"/>
              </w:rPr>
              <w:t>包装</w:t>
            </w:r>
            <w:r>
              <w:rPr>
                <w:rFonts w:hint="eastAsia" w:ascii="宋体" w:hAnsi="宋体" w:eastAsia="宋体" w:cs="宋体"/>
                <w:kern w:val="2"/>
                <w:sz w:val="21"/>
                <w:szCs w:val="21"/>
                <w:lang w:eastAsia="zh-CN"/>
              </w:rPr>
              <w:t>动画特效制作</w:t>
            </w:r>
          </w:p>
          <w:p w14:paraId="095377DA">
            <w:pPr>
              <w:keepNext w:val="0"/>
              <w:keepLines w:val="0"/>
              <w:pageBreakBefore w:val="0"/>
              <w:widowControl w:val="0"/>
              <w:kinsoku/>
              <w:overflowPunct/>
              <w:topLinePunct w:val="0"/>
              <w:bidi w:val="0"/>
              <w:spacing w:line="240" w:lineRule="auto"/>
              <w:ind w:firstLine="0" w:firstLineChars="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val="en-US" w:eastAsia="zh-CN"/>
              </w:rPr>
              <w:t>7.</w:t>
            </w:r>
            <w:r>
              <w:rPr>
                <w:rFonts w:hint="eastAsia" w:ascii="宋体" w:hAnsi="宋体" w:eastAsia="宋体" w:cs="宋体"/>
                <w:kern w:val="2"/>
                <w:sz w:val="21"/>
                <w:szCs w:val="21"/>
                <w:lang w:eastAsia="zh-CN"/>
              </w:rPr>
              <w:t>配音、配乐</w:t>
            </w:r>
          </w:p>
          <w:p w14:paraId="609F0CD7">
            <w:pPr>
              <w:keepNext w:val="0"/>
              <w:keepLines w:val="0"/>
              <w:pageBreakBefore w:val="0"/>
              <w:widowControl w:val="0"/>
              <w:kinsoku/>
              <w:overflowPunct/>
              <w:topLinePunct w:val="0"/>
              <w:bidi w:val="0"/>
              <w:spacing w:line="240" w:lineRule="auto"/>
              <w:ind w:firstLine="0"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rPr>
              <w:t>8.备份、源文件转交</w:t>
            </w:r>
            <w:r>
              <w:rPr>
                <w:rFonts w:hint="eastAsia" w:ascii="宋体" w:hAnsi="宋体" w:eastAsia="宋体" w:cs="宋体"/>
                <w:kern w:val="2"/>
                <w:sz w:val="21"/>
                <w:szCs w:val="21"/>
                <w:lang w:eastAsia="zh-CN"/>
              </w:rPr>
              <w:t>服务。</w:t>
            </w:r>
          </w:p>
          <w:p w14:paraId="35EFFDC5">
            <w:pPr>
              <w:keepNext w:val="0"/>
              <w:keepLines w:val="0"/>
              <w:pageBreakBefore w:val="0"/>
              <w:widowControl w:val="0"/>
              <w:kinsoku/>
              <w:overflowPunct/>
              <w:topLinePunct w:val="0"/>
              <w:bidi w:val="0"/>
              <w:spacing w:line="240" w:lineRule="auto"/>
              <w:ind w:firstLine="0" w:firstLineChars="0"/>
              <w:jc w:val="both"/>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（二）评审标准：</w:t>
            </w:r>
          </w:p>
          <w:p w14:paraId="65287614">
            <w:pPr>
              <w:keepNext w:val="0"/>
              <w:keepLines w:val="0"/>
              <w:pageBreakBefore w:val="0"/>
              <w:widowControl w:val="0"/>
              <w:kinsoku/>
              <w:overflowPunct/>
              <w:topLinePunct w:val="0"/>
              <w:bidi w:val="0"/>
              <w:spacing w:line="240" w:lineRule="auto"/>
              <w:ind w:left="0" w:leftChars="0" w:firstLine="0" w:firstLineChars="0"/>
              <w:jc w:val="both"/>
              <w:rPr>
                <w:rFonts w:hint="eastAsia" w:ascii="Calibri" w:hAnsi="Calibri" w:eastAsia="宋体" w:cs="Times New Roman"/>
                <w:kern w:val="2"/>
                <w:sz w:val="21"/>
                <w:szCs w:val="21"/>
                <w:lang w:val="en-US" w:eastAsia="zh-CN" w:bidi="ar-SA"/>
              </w:rPr>
            </w:pPr>
            <w:r>
              <w:rPr>
                <w:rFonts w:hint="eastAsia" w:ascii="Calibri" w:hAnsi="Calibri" w:eastAsia="宋体" w:cs="Times New Roman"/>
                <w:kern w:val="2"/>
                <w:sz w:val="21"/>
                <w:szCs w:val="21"/>
                <w:lang w:val="en-US" w:eastAsia="zh-CN" w:bidi="ar-SA"/>
              </w:rPr>
              <w:t>1、方案提供以上内容得60分，</w:t>
            </w:r>
            <w:r>
              <w:rPr>
                <w:rFonts w:hint="eastAsia" w:ascii="宋体" w:hAnsi="宋体" w:eastAsia="宋体" w:cs="宋体"/>
                <w:kern w:val="2"/>
                <w:sz w:val="21"/>
                <w:szCs w:val="21"/>
                <w:lang w:val="en-US" w:eastAsia="zh-CN" w:bidi="ar-SA"/>
              </w:rPr>
              <w:t>提供以上任意3个（含）以上方面内容得25分，</w:t>
            </w:r>
            <w:r>
              <w:rPr>
                <w:rFonts w:hint="eastAsia" w:ascii="Calibri" w:hAnsi="Calibri" w:eastAsia="宋体" w:cs="Times New Roman"/>
                <w:kern w:val="2"/>
                <w:sz w:val="21"/>
                <w:szCs w:val="21"/>
                <w:lang w:val="en-US" w:eastAsia="zh-CN" w:bidi="ar-SA"/>
              </w:rPr>
              <w:t>其他情况不得分。</w:t>
            </w:r>
          </w:p>
          <w:p w14:paraId="23DDE23F">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eastAsia="宋体" w:cs="Times New Roman"/>
                <w:kern w:val="2"/>
                <w:sz w:val="21"/>
                <w:lang w:eastAsia="zh-CN"/>
              </w:rPr>
            </w:pPr>
            <w:r>
              <w:rPr>
                <w:rFonts w:hint="eastAsia" w:eastAsia="宋体" w:cs="Times New Roman"/>
                <w:kern w:val="2"/>
                <w:sz w:val="21"/>
                <w:lang w:val="en-US" w:eastAsia="zh-CN"/>
              </w:rPr>
              <w:t>2、</w:t>
            </w:r>
            <w:r>
              <w:rPr>
                <w:rFonts w:hint="eastAsia" w:eastAsia="宋体" w:cs="Times New Roman"/>
                <w:kern w:val="2"/>
                <w:sz w:val="21"/>
                <w:lang w:eastAsia="zh-CN"/>
              </w:rPr>
              <w:t>在此基础上，专家根据各投标人具体响应内容</w:t>
            </w:r>
            <w:r>
              <w:rPr>
                <w:rFonts w:hint="eastAsia" w:eastAsia="宋体" w:cs="Times New Roman"/>
                <w:kern w:val="2"/>
                <w:sz w:val="21"/>
                <w:lang w:val="en-US" w:eastAsia="zh-CN"/>
              </w:rPr>
              <w:t>按照量化的评审因素指标</w:t>
            </w:r>
            <w:r>
              <w:rPr>
                <w:rFonts w:hint="eastAsia" w:eastAsia="宋体" w:cs="Times New Roman"/>
                <w:kern w:val="2"/>
                <w:sz w:val="21"/>
                <w:lang w:eastAsia="zh-CN"/>
              </w:rPr>
              <w:t>进一步评审：</w:t>
            </w:r>
          </w:p>
          <w:p w14:paraId="67012B8E">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eastAsia="宋体" w:cs="Times New Roman"/>
                <w:kern w:val="2"/>
                <w:sz w:val="21"/>
                <w:lang w:eastAsia="zh-CN"/>
              </w:rPr>
            </w:pPr>
            <w:r>
              <w:rPr>
                <w:rFonts w:hint="eastAsia" w:eastAsia="宋体" w:cs="Times New Roman"/>
                <w:kern w:val="2"/>
                <w:sz w:val="21"/>
                <w:lang w:eastAsia="zh-CN"/>
              </w:rPr>
              <w:t>（1）方案</w:t>
            </w:r>
            <w:r>
              <w:rPr>
                <w:rFonts w:hint="eastAsia" w:eastAsia="宋体" w:cs="Times New Roman"/>
                <w:kern w:val="2"/>
                <w:sz w:val="21"/>
                <w:lang w:val="en-US" w:eastAsia="zh-CN"/>
              </w:rPr>
              <w:t>整体内容</w:t>
            </w:r>
            <w:r>
              <w:rPr>
                <w:rFonts w:hint="eastAsia" w:eastAsia="宋体" w:cs="Times New Roman"/>
                <w:kern w:val="2"/>
                <w:sz w:val="21"/>
                <w:lang w:eastAsia="zh-CN"/>
              </w:rPr>
              <w:t>具体、科学合理，</w:t>
            </w:r>
            <w:r>
              <w:rPr>
                <w:rFonts w:hint="eastAsia" w:eastAsia="宋体" w:cs="Times New Roman"/>
                <w:kern w:val="2"/>
                <w:sz w:val="21"/>
                <w:lang w:val="en-US" w:eastAsia="zh-CN"/>
              </w:rPr>
              <w:t>方法措施</w:t>
            </w:r>
            <w:r>
              <w:rPr>
                <w:rFonts w:hint="eastAsia" w:eastAsia="宋体" w:cs="Times New Roman"/>
                <w:kern w:val="2"/>
                <w:sz w:val="21"/>
                <w:lang w:eastAsia="zh-CN"/>
              </w:rPr>
              <w:t>针对性强、可操作性强，</w:t>
            </w:r>
            <w:r>
              <w:rPr>
                <w:rFonts w:hint="eastAsia" w:eastAsia="宋体" w:cs="Times New Roman"/>
                <w:kern w:val="2"/>
                <w:sz w:val="21"/>
                <w:szCs w:val="24"/>
                <w:lang w:val="en-US" w:eastAsia="zh-CN" w:bidi="ar-SA"/>
              </w:rPr>
              <w:t>与采购单位实际完全符合</w:t>
            </w:r>
            <w:r>
              <w:rPr>
                <w:rFonts w:hint="eastAsia" w:eastAsia="宋体" w:cs="Times New Roman"/>
                <w:kern w:val="2"/>
                <w:sz w:val="21"/>
                <w:lang w:eastAsia="zh-CN"/>
              </w:rPr>
              <w:t>的评价为优，</w:t>
            </w:r>
            <w:r>
              <w:rPr>
                <w:rFonts w:hint="eastAsia" w:eastAsia="宋体" w:cs="Times New Roman"/>
                <w:kern w:val="2"/>
                <w:sz w:val="21"/>
                <w:lang w:val="en-US" w:eastAsia="zh-CN"/>
              </w:rPr>
              <w:t>加40分</w:t>
            </w:r>
            <w:r>
              <w:rPr>
                <w:rFonts w:hint="eastAsia" w:eastAsia="宋体" w:cs="Times New Roman"/>
                <w:kern w:val="2"/>
                <w:sz w:val="21"/>
                <w:lang w:eastAsia="zh-CN"/>
              </w:rPr>
              <w:t>；</w:t>
            </w:r>
          </w:p>
          <w:p w14:paraId="4A7F56F2">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eastAsia="宋体" w:cs="Times New Roman"/>
                <w:kern w:val="2"/>
                <w:sz w:val="21"/>
                <w:lang w:eastAsia="zh-CN"/>
              </w:rPr>
            </w:pPr>
            <w:r>
              <w:rPr>
                <w:rFonts w:hint="eastAsia" w:eastAsia="宋体" w:cs="Times New Roman"/>
                <w:kern w:val="2"/>
                <w:sz w:val="21"/>
                <w:lang w:eastAsia="zh-CN"/>
              </w:rPr>
              <w:t>（2</w:t>
            </w:r>
            <w:r>
              <w:rPr>
                <w:rFonts w:hint="eastAsia" w:eastAsia="宋体" w:cs="Times New Roman"/>
                <w:kern w:val="2"/>
                <w:sz w:val="21"/>
                <w:lang w:val="en-US" w:eastAsia="zh-CN"/>
              </w:rPr>
              <w:t>）</w:t>
            </w:r>
            <w:r>
              <w:rPr>
                <w:rFonts w:hint="eastAsia" w:eastAsia="宋体" w:cs="Times New Roman"/>
                <w:kern w:val="2"/>
                <w:sz w:val="21"/>
                <w:lang w:eastAsia="zh-CN"/>
              </w:rPr>
              <w:t>方案</w:t>
            </w:r>
            <w:r>
              <w:rPr>
                <w:rFonts w:hint="eastAsia" w:eastAsia="宋体" w:cs="Times New Roman"/>
                <w:kern w:val="2"/>
                <w:sz w:val="21"/>
                <w:lang w:val="en-US" w:eastAsia="zh-CN"/>
              </w:rPr>
              <w:t>内容较</w:t>
            </w:r>
            <w:r>
              <w:rPr>
                <w:rFonts w:hint="eastAsia" w:eastAsia="宋体" w:cs="Times New Roman"/>
                <w:kern w:val="2"/>
                <w:sz w:val="21"/>
                <w:lang w:eastAsia="zh-CN"/>
              </w:rPr>
              <w:t>具体、较科学合理，</w:t>
            </w:r>
            <w:r>
              <w:rPr>
                <w:rFonts w:hint="eastAsia" w:eastAsia="宋体" w:cs="Times New Roman"/>
                <w:kern w:val="2"/>
                <w:sz w:val="21"/>
                <w:lang w:val="en-US" w:eastAsia="zh-CN"/>
              </w:rPr>
              <w:t>方法措施较有</w:t>
            </w:r>
            <w:r>
              <w:rPr>
                <w:rFonts w:hint="eastAsia" w:eastAsia="宋体" w:cs="Times New Roman"/>
                <w:kern w:val="2"/>
                <w:sz w:val="21"/>
                <w:lang w:eastAsia="zh-CN"/>
              </w:rPr>
              <w:t>针对性、有一定可操作性</w:t>
            </w:r>
            <w:r>
              <w:rPr>
                <w:rFonts w:hint="eastAsia" w:eastAsia="宋体" w:cs="Times New Roman"/>
                <w:kern w:val="2"/>
                <w:sz w:val="21"/>
                <w:szCs w:val="24"/>
                <w:lang w:val="en-US" w:eastAsia="zh-CN" w:bidi="ar-SA"/>
              </w:rPr>
              <w:t>，与采购单位实际较符合</w:t>
            </w:r>
            <w:r>
              <w:rPr>
                <w:rFonts w:hint="eastAsia" w:eastAsia="宋体" w:cs="Times New Roman"/>
                <w:kern w:val="2"/>
                <w:sz w:val="21"/>
                <w:lang w:eastAsia="zh-CN"/>
              </w:rPr>
              <w:t>的评价</w:t>
            </w:r>
            <w:r>
              <w:rPr>
                <w:rFonts w:hint="eastAsia" w:eastAsia="宋体" w:cs="Times New Roman"/>
                <w:kern w:val="2"/>
                <w:sz w:val="21"/>
                <w:lang w:val="en-US" w:eastAsia="zh-CN"/>
              </w:rPr>
              <w:t>为良</w:t>
            </w:r>
            <w:r>
              <w:rPr>
                <w:rFonts w:hint="eastAsia" w:eastAsia="宋体" w:cs="Times New Roman"/>
                <w:kern w:val="2"/>
                <w:sz w:val="21"/>
                <w:lang w:eastAsia="zh-CN"/>
              </w:rPr>
              <w:t>，</w:t>
            </w:r>
            <w:r>
              <w:rPr>
                <w:rFonts w:hint="eastAsia" w:eastAsia="宋体" w:cs="Times New Roman"/>
                <w:kern w:val="2"/>
                <w:sz w:val="21"/>
                <w:lang w:val="en-US" w:eastAsia="zh-CN"/>
              </w:rPr>
              <w:t>加20分</w:t>
            </w:r>
            <w:r>
              <w:rPr>
                <w:rFonts w:hint="eastAsia" w:eastAsia="宋体" w:cs="Times New Roman"/>
                <w:kern w:val="2"/>
                <w:sz w:val="21"/>
                <w:lang w:eastAsia="zh-CN"/>
              </w:rPr>
              <w:t>；</w:t>
            </w:r>
          </w:p>
          <w:p w14:paraId="69C7AF9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eastAsia="宋体" w:cs="Times New Roman"/>
                <w:kern w:val="2"/>
                <w:sz w:val="21"/>
                <w:lang w:eastAsia="zh-CN"/>
              </w:rPr>
            </w:pPr>
            <w:r>
              <w:rPr>
                <w:rFonts w:hint="eastAsia" w:eastAsia="宋体" w:cs="Times New Roman"/>
                <w:kern w:val="2"/>
                <w:sz w:val="21"/>
                <w:lang w:eastAsia="zh-CN"/>
              </w:rPr>
              <w:t>（3）方案</w:t>
            </w:r>
            <w:r>
              <w:rPr>
                <w:rFonts w:hint="eastAsia" w:eastAsia="宋体" w:cs="Times New Roman"/>
                <w:kern w:val="2"/>
                <w:sz w:val="21"/>
                <w:lang w:val="en-US" w:eastAsia="zh-CN"/>
              </w:rPr>
              <w:t>内容一般</w:t>
            </w:r>
            <w:r>
              <w:rPr>
                <w:rFonts w:hint="eastAsia" w:eastAsia="宋体" w:cs="Times New Roman"/>
                <w:kern w:val="2"/>
                <w:sz w:val="21"/>
                <w:lang w:eastAsia="zh-CN"/>
              </w:rPr>
              <w:t>具体、</w:t>
            </w:r>
            <w:r>
              <w:rPr>
                <w:rFonts w:hint="eastAsia" w:eastAsia="宋体" w:cs="Times New Roman"/>
                <w:kern w:val="2"/>
                <w:sz w:val="21"/>
                <w:lang w:val="en-US" w:eastAsia="zh-CN"/>
              </w:rPr>
              <w:t>一般科学</w:t>
            </w:r>
            <w:r>
              <w:rPr>
                <w:rFonts w:hint="eastAsia" w:eastAsia="宋体" w:cs="Times New Roman"/>
                <w:kern w:val="2"/>
                <w:sz w:val="21"/>
                <w:lang w:eastAsia="zh-CN"/>
              </w:rPr>
              <w:t>合理，</w:t>
            </w:r>
            <w:r>
              <w:rPr>
                <w:rFonts w:hint="eastAsia" w:eastAsia="宋体" w:cs="Times New Roman"/>
                <w:kern w:val="2"/>
                <w:sz w:val="21"/>
                <w:lang w:val="en-US" w:eastAsia="zh-CN"/>
              </w:rPr>
              <w:t>方法措施</w:t>
            </w:r>
            <w:r>
              <w:rPr>
                <w:rFonts w:hint="eastAsia" w:eastAsia="宋体" w:cs="Times New Roman"/>
                <w:kern w:val="2"/>
                <w:sz w:val="21"/>
                <w:lang w:eastAsia="zh-CN"/>
              </w:rPr>
              <w:t>针对性一般、可操作性一般</w:t>
            </w:r>
            <w:r>
              <w:rPr>
                <w:rFonts w:hint="eastAsia" w:eastAsia="宋体" w:cs="Times New Roman"/>
                <w:kern w:val="2"/>
                <w:sz w:val="21"/>
                <w:szCs w:val="24"/>
                <w:lang w:val="en-US" w:eastAsia="zh-CN" w:bidi="ar-SA"/>
              </w:rPr>
              <w:t>，与采购单位实际不太符合</w:t>
            </w:r>
            <w:r>
              <w:rPr>
                <w:rFonts w:hint="eastAsia" w:eastAsia="宋体" w:cs="Times New Roman"/>
                <w:kern w:val="2"/>
                <w:sz w:val="21"/>
                <w:lang w:eastAsia="zh-CN"/>
              </w:rPr>
              <w:t>的评价为中，</w:t>
            </w:r>
            <w:r>
              <w:rPr>
                <w:rFonts w:hint="eastAsia" w:eastAsia="宋体" w:cs="Times New Roman"/>
                <w:kern w:val="2"/>
                <w:sz w:val="21"/>
                <w:lang w:val="en-US" w:eastAsia="zh-CN"/>
              </w:rPr>
              <w:t>加10分</w:t>
            </w:r>
            <w:r>
              <w:rPr>
                <w:rFonts w:hint="eastAsia" w:eastAsia="宋体" w:cs="Times New Roman"/>
                <w:kern w:val="2"/>
                <w:sz w:val="21"/>
                <w:lang w:eastAsia="zh-CN"/>
              </w:rPr>
              <w:t>；</w:t>
            </w:r>
          </w:p>
          <w:p w14:paraId="7C9130E5">
            <w:pPr>
              <w:keepNext w:val="0"/>
              <w:keepLines w:val="0"/>
              <w:pageBreakBefore w:val="0"/>
              <w:widowControl w:val="0"/>
              <w:kinsoku/>
              <w:overflowPunct/>
              <w:topLinePunct w:val="0"/>
              <w:bidi w:val="0"/>
              <w:spacing w:line="240" w:lineRule="auto"/>
              <w:ind w:left="0" w:leftChars="0" w:firstLine="0" w:firstLineChars="0"/>
              <w:jc w:val="both"/>
              <w:rPr>
                <w:rFonts w:hint="eastAsia" w:ascii="Calibri" w:hAnsi="Calibri" w:eastAsia="宋体" w:cs="Times New Roman"/>
                <w:kern w:val="2"/>
                <w:sz w:val="21"/>
                <w:szCs w:val="21"/>
                <w:lang w:val="en-US" w:eastAsia="zh-CN" w:bidi="ar-SA"/>
              </w:rPr>
            </w:pPr>
            <w:r>
              <w:rPr>
                <w:rFonts w:hint="eastAsia" w:ascii="Calibri" w:hAnsi="Calibri" w:eastAsia="宋体" w:cs="Times New Roman"/>
                <w:kern w:val="2"/>
                <w:sz w:val="21"/>
                <w:szCs w:val="21"/>
                <w:lang w:val="en-US" w:eastAsia="zh-CN" w:bidi="ar-SA"/>
              </w:rPr>
              <w:t>（4）其余情况不加分。</w:t>
            </w:r>
          </w:p>
        </w:tc>
      </w:tr>
      <w:tr w14:paraId="6CF41D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6CC37617">
            <w:pPr>
              <w:keepNext w:val="0"/>
              <w:keepLines w:val="0"/>
              <w:pageBreakBefore w:val="0"/>
              <w:widowControl w:val="0"/>
              <w:kinsoku/>
              <w:overflowPunct/>
              <w:topLinePunct w:val="0"/>
              <w:bidi w:val="0"/>
              <w:spacing w:line="240" w:lineRule="auto"/>
              <w:jc w:val="both"/>
              <w:rPr>
                <w:rFonts w:hint="eastAsia" w:ascii="宋体" w:hAnsi="宋体" w:eastAsia="宋体" w:cs="宋体"/>
                <w:b/>
                <w:bCs/>
                <w:color w:val="0000FF"/>
                <w:kern w:val="2"/>
                <w:sz w:val="21"/>
                <w:szCs w:val="21"/>
                <w:lang w:eastAsia="zh-CN"/>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0CB86BBC">
            <w:pPr>
              <w:keepNext w:val="0"/>
              <w:keepLines w:val="0"/>
              <w:pageBreakBefore w:val="0"/>
              <w:widowControl w:val="0"/>
              <w:kinsoku/>
              <w:overflowPunct/>
              <w:topLinePunct w:val="0"/>
              <w:autoSpaceDE w:val="0"/>
              <w:autoSpaceDN w:val="0"/>
              <w:bidi w:val="0"/>
              <w:adjustRightInd w:val="0"/>
              <w:spacing w:line="24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w:t>
            </w:r>
          </w:p>
        </w:tc>
        <w:tc>
          <w:tcPr>
            <w:tcW w:w="1071" w:type="dxa"/>
            <w:tcBorders>
              <w:top w:val="single" w:color="000000" w:sz="8" w:space="0"/>
              <w:left w:val="single" w:color="000000" w:sz="8" w:space="0"/>
              <w:bottom w:val="single" w:color="000000" w:sz="8" w:space="0"/>
              <w:right w:val="single" w:color="000000" w:sz="8" w:space="0"/>
            </w:tcBorders>
            <w:vAlign w:val="center"/>
          </w:tcPr>
          <w:p w14:paraId="32F71043">
            <w:pPr>
              <w:keepNext w:val="0"/>
              <w:keepLines w:val="0"/>
              <w:pageBreakBefore w:val="0"/>
              <w:widowControl w:val="0"/>
              <w:kinsoku/>
              <w:overflowPunct/>
              <w:topLinePunct w:val="0"/>
              <w:bidi w:val="0"/>
              <w:spacing w:line="24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val="en-US" w:eastAsia="zh-CN"/>
              </w:rPr>
              <w:t>质量保障</w:t>
            </w:r>
          </w:p>
        </w:tc>
        <w:tc>
          <w:tcPr>
            <w:tcW w:w="977" w:type="dxa"/>
            <w:tcBorders>
              <w:top w:val="single" w:color="000000" w:sz="8" w:space="0"/>
              <w:left w:val="single" w:color="000000" w:sz="8" w:space="0"/>
              <w:bottom w:val="single" w:color="000000" w:sz="8" w:space="0"/>
              <w:right w:val="single" w:color="000000" w:sz="8" w:space="0"/>
            </w:tcBorders>
            <w:vAlign w:val="center"/>
          </w:tcPr>
          <w:p w14:paraId="1C79BF4F">
            <w:pPr>
              <w:keepNext w:val="0"/>
              <w:keepLines w:val="0"/>
              <w:pageBreakBefore w:val="0"/>
              <w:widowControl w:val="0"/>
              <w:kinsoku/>
              <w:overflowPunct/>
              <w:topLinePunct w:val="0"/>
              <w:bidi w:val="0"/>
              <w:spacing w:line="240" w:lineRule="auto"/>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10</w:t>
            </w:r>
          </w:p>
        </w:tc>
        <w:tc>
          <w:tcPr>
            <w:tcW w:w="5664" w:type="dxa"/>
            <w:tcBorders>
              <w:top w:val="single" w:color="000000" w:sz="8" w:space="0"/>
              <w:left w:val="single" w:color="000000" w:sz="8" w:space="0"/>
              <w:bottom w:val="single" w:color="000000" w:sz="8" w:space="0"/>
              <w:right w:val="single" w:color="000000" w:sz="8" w:space="0"/>
            </w:tcBorders>
          </w:tcPr>
          <w:p w14:paraId="682BED69">
            <w:pPr>
              <w:keepNext w:val="0"/>
              <w:keepLines w:val="0"/>
              <w:pageBreakBefore w:val="0"/>
              <w:widowControl w:val="0"/>
              <w:kinsoku/>
              <w:overflowPunct/>
              <w:topLinePunct w:val="0"/>
              <w:bidi w:val="0"/>
              <w:spacing w:line="240" w:lineRule="auto"/>
              <w:ind w:firstLine="0" w:firstLineChars="0"/>
              <w:jc w:val="both"/>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（一）评审内容：</w:t>
            </w:r>
          </w:p>
          <w:p w14:paraId="646217C7">
            <w:pPr>
              <w:keepNext w:val="0"/>
              <w:keepLines w:val="0"/>
              <w:pageBreakBefore w:val="0"/>
              <w:widowControl/>
              <w:kinsoku/>
              <w:wordWrap/>
              <w:overflowPunct/>
              <w:topLinePunct w:val="0"/>
              <w:bidi w:val="0"/>
              <w:spacing w:line="240" w:lineRule="auto"/>
              <w:jc w:val="lef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考察投标人提供</w:t>
            </w:r>
            <w:r>
              <w:rPr>
                <w:rFonts w:hint="eastAsia" w:ascii="宋体" w:hAnsi="宋体" w:eastAsia="宋体" w:cs="宋体"/>
                <w:kern w:val="2"/>
                <w:sz w:val="21"/>
                <w:szCs w:val="21"/>
                <w:lang w:val="en-US" w:eastAsia="zh-CN"/>
              </w:rPr>
              <w:t>服务的质量</w:t>
            </w:r>
            <w:r>
              <w:rPr>
                <w:rFonts w:hint="eastAsia" w:ascii="宋体" w:hAnsi="宋体" w:eastAsia="宋体" w:cs="宋体"/>
                <w:kern w:val="2"/>
                <w:sz w:val="21"/>
                <w:szCs w:val="21"/>
                <w:lang w:eastAsia="zh-CN"/>
              </w:rPr>
              <w:t>，包含以下内容：</w:t>
            </w:r>
          </w:p>
          <w:p w14:paraId="746E10FA">
            <w:pPr>
              <w:keepNext w:val="0"/>
              <w:keepLines w:val="0"/>
              <w:pageBreakBefore w:val="0"/>
              <w:widowControl/>
              <w:kinsoku/>
              <w:wordWrap/>
              <w:overflowPunct/>
              <w:topLinePunct w:val="0"/>
              <w:bidi w:val="0"/>
              <w:spacing w:line="240" w:lineRule="auto"/>
              <w:jc w:val="lef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w:t>
            </w:r>
            <w:r>
              <w:rPr>
                <w:rFonts w:hint="eastAsia" w:ascii="宋体" w:hAnsi="宋体" w:eastAsia="宋体" w:cs="宋体"/>
                <w:kern w:val="2"/>
                <w:sz w:val="21"/>
                <w:szCs w:val="21"/>
                <w:lang w:val="en-US" w:eastAsia="zh-CN"/>
              </w:rPr>
              <w:t>拍摄质量方案</w:t>
            </w:r>
            <w:r>
              <w:rPr>
                <w:rFonts w:hint="eastAsia" w:ascii="宋体" w:hAnsi="宋体" w:eastAsia="宋体" w:cs="宋体"/>
                <w:kern w:val="2"/>
                <w:sz w:val="21"/>
                <w:szCs w:val="21"/>
                <w:lang w:eastAsia="zh-CN"/>
              </w:rPr>
              <w:t>；</w:t>
            </w:r>
          </w:p>
          <w:p w14:paraId="4D782B26">
            <w:pPr>
              <w:keepNext w:val="0"/>
              <w:keepLines w:val="0"/>
              <w:pageBreakBefore w:val="0"/>
              <w:widowControl/>
              <w:kinsoku/>
              <w:wordWrap/>
              <w:overflowPunct/>
              <w:topLinePunct w:val="0"/>
              <w:bidi w:val="0"/>
              <w:spacing w:line="240" w:lineRule="auto"/>
              <w:jc w:val="left"/>
              <w:textAlignment w:val="auto"/>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eastAsia="zh-CN"/>
              </w:rPr>
              <w:t>2、</w:t>
            </w:r>
            <w:r>
              <w:rPr>
                <w:rFonts w:hint="eastAsia" w:ascii="宋体" w:hAnsi="宋体" w:eastAsia="宋体" w:cs="宋体"/>
                <w:kern w:val="2"/>
                <w:sz w:val="21"/>
                <w:szCs w:val="21"/>
                <w:lang w:val="en-US" w:eastAsia="zh-CN"/>
              </w:rPr>
              <w:t>剪辑质量方案。</w:t>
            </w:r>
          </w:p>
          <w:p w14:paraId="566B20AB">
            <w:pPr>
              <w:keepNext w:val="0"/>
              <w:keepLines w:val="0"/>
              <w:pageBreakBefore w:val="0"/>
              <w:widowControl/>
              <w:kinsoku/>
              <w:overflowPunct/>
              <w:topLinePunct w:val="0"/>
              <w:bidi w:val="0"/>
              <w:spacing w:line="240" w:lineRule="auto"/>
              <w:ind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（二）评审标准：</w:t>
            </w:r>
          </w:p>
          <w:p w14:paraId="4CC2B88E">
            <w:pPr>
              <w:keepNext w:val="0"/>
              <w:keepLines w:val="0"/>
              <w:pageBreakBefore w:val="0"/>
              <w:widowControl/>
              <w:kinsoku/>
              <w:wordWrap/>
              <w:overflowPunct/>
              <w:topLinePunct w:val="0"/>
              <w:bidi w:val="0"/>
              <w:spacing w:line="240" w:lineRule="auto"/>
              <w:jc w:val="left"/>
              <w:textAlignment w:val="auto"/>
              <w:rPr>
                <w:rFonts w:hint="eastAsia" w:ascii="宋体" w:hAnsi="宋体" w:eastAsia="宋体" w:cs="宋体"/>
                <w:kern w:val="2"/>
                <w:sz w:val="21"/>
                <w:lang w:eastAsia="zh-CN"/>
              </w:rPr>
            </w:pPr>
            <w:r>
              <w:rPr>
                <w:rFonts w:hint="eastAsia" w:ascii="宋体" w:hAnsi="宋体" w:eastAsia="宋体" w:cs="宋体"/>
                <w:kern w:val="2"/>
                <w:sz w:val="21"/>
                <w:lang w:eastAsia="zh-CN"/>
              </w:rPr>
              <w:t>1、</w:t>
            </w:r>
            <w:r>
              <w:rPr>
                <w:rFonts w:hint="eastAsia" w:ascii="宋体" w:hAnsi="宋体" w:eastAsia="宋体" w:cs="宋体"/>
                <w:kern w:val="2"/>
                <w:sz w:val="21"/>
                <w:szCs w:val="21"/>
                <w:lang w:val="en-US" w:eastAsia="zh-CN"/>
              </w:rPr>
              <w:t>质量保障</w:t>
            </w:r>
            <w:r>
              <w:rPr>
                <w:rFonts w:hint="eastAsia" w:ascii="宋体" w:hAnsi="宋体" w:eastAsia="宋体" w:cs="宋体"/>
                <w:kern w:val="2"/>
                <w:sz w:val="21"/>
                <w:szCs w:val="21"/>
                <w:lang w:eastAsia="zh-CN"/>
              </w:rPr>
              <w:t>包含以上</w:t>
            </w:r>
            <w:r>
              <w:rPr>
                <w:rFonts w:hint="eastAsia" w:ascii="宋体" w:hAnsi="宋体" w:eastAsia="宋体" w:cs="宋体"/>
                <w:kern w:val="2"/>
                <w:sz w:val="21"/>
                <w:szCs w:val="21"/>
                <w:lang w:val="en-US" w:eastAsia="zh-CN"/>
              </w:rPr>
              <w:t>两</w:t>
            </w:r>
            <w:r>
              <w:rPr>
                <w:rFonts w:hint="eastAsia" w:ascii="宋体" w:hAnsi="宋体" w:eastAsia="宋体" w:cs="宋体"/>
                <w:kern w:val="2"/>
                <w:sz w:val="21"/>
                <w:szCs w:val="21"/>
                <w:lang w:eastAsia="zh-CN"/>
              </w:rPr>
              <w:t>项内容得</w:t>
            </w:r>
            <w:r>
              <w:rPr>
                <w:rFonts w:hint="eastAsia" w:ascii="宋体" w:hAnsi="宋体" w:eastAsia="宋体" w:cs="宋体"/>
                <w:kern w:val="2"/>
                <w:sz w:val="21"/>
                <w:szCs w:val="21"/>
                <w:lang w:val="en-US" w:eastAsia="zh-CN"/>
              </w:rPr>
              <w:t>50</w:t>
            </w:r>
            <w:r>
              <w:rPr>
                <w:rFonts w:hint="eastAsia" w:ascii="宋体" w:hAnsi="宋体" w:eastAsia="宋体" w:cs="宋体"/>
                <w:kern w:val="2"/>
                <w:sz w:val="21"/>
                <w:szCs w:val="21"/>
                <w:lang w:eastAsia="zh-CN"/>
              </w:rPr>
              <w:t>分；其他情况不得分。</w:t>
            </w:r>
          </w:p>
          <w:p w14:paraId="4D8FF348">
            <w:pPr>
              <w:keepNext w:val="0"/>
              <w:keepLines w:val="0"/>
              <w:pageBreakBefore w:val="0"/>
              <w:widowControl w:val="0"/>
              <w:kinsoku/>
              <w:overflowPunct/>
              <w:topLinePunct w:val="0"/>
              <w:bidi w:val="0"/>
              <w:spacing w:line="240" w:lineRule="auto"/>
              <w:ind w:firstLine="0"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2、在此基础上，专家根据各投标人具体响应内容按照量化的评审因素指标进一步评审：</w:t>
            </w:r>
          </w:p>
          <w:p w14:paraId="101A4239">
            <w:pPr>
              <w:keepNext w:val="0"/>
              <w:keepLines w:val="0"/>
              <w:pageBreakBefore w:val="0"/>
              <w:widowControl w:val="0"/>
              <w:kinsoku/>
              <w:overflowPunct/>
              <w:topLinePunct w:val="0"/>
              <w:bidi w:val="0"/>
              <w:spacing w:line="240" w:lineRule="auto"/>
              <w:ind w:firstLine="0"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（1）方案内容整体科学合理、质量保障方案针对性强、可操作性强，评审为优的，加50分；</w:t>
            </w:r>
          </w:p>
          <w:p w14:paraId="6EFE67A6">
            <w:pPr>
              <w:keepNext w:val="0"/>
              <w:keepLines w:val="0"/>
              <w:pageBreakBefore w:val="0"/>
              <w:widowControl w:val="0"/>
              <w:kinsoku/>
              <w:overflowPunct/>
              <w:topLinePunct w:val="0"/>
              <w:bidi w:val="0"/>
              <w:spacing w:line="240" w:lineRule="auto"/>
              <w:ind w:firstLine="0"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（2）方案内容较科学合理、质量保障方案有一定针对性、一定可操作性，评审为良的，加30分；</w:t>
            </w:r>
          </w:p>
          <w:p w14:paraId="36A5EC16">
            <w:pPr>
              <w:keepNext w:val="0"/>
              <w:keepLines w:val="0"/>
              <w:pageBreakBefore w:val="0"/>
              <w:widowControl w:val="0"/>
              <w:kinsoku/>
              <w:overflowPunct/>
              <w:topLinePunct w:val="0"/>
              <w:bidi w:val="0"/>
              <w:spacing w:line="240" w:lineRule="auto"/>
              <w:ind w:firstLine="0"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（3）方案内容一般科学合理、质量保障方案针对性一般、可操作性一般，评审为中的，加20分；</w:t>
            </w:r>
          </w:p>
          <w:p w14:paraId="6F79CEE3">
            <w:pPr>
              <w:keepNext w:val="0"/>
              <w:keepLines w:val="0"/>
              <w:pageBreakBefore w:val="0"/>
              <w:widowControl w:val="0"/>
              <w:kinsoku/>
              <w:overflowPunct/>
              <w:topLinePunct w:val="0"/>
              <w:bidi w:val="0"/>
              <w:spacing w:line="240" w:lineRule="auto"/>
              <w:ind w:firstLine="0"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（4）其余情况不加分。</w:t>
            </w:r>
          </w:p>
        </w:tc>
      </w:tr>
      <w:tr w14:paraId="1F1EED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0F436457">
            <w:pPr>
              <w:keepNext w:val="0"/>
              <w:keepLines w:val="0"/>
              <w:pageBreakBefore w:val="0"/>
              <w:widowControl w:val="0"/>
              <w:kinsoku/>
              <w:overflowPunct/>
              <w:topLinePunct w:val="0"/>
              <w:bidi w:val="0"/>
              <w:spacing w:line="240" w:lineRule="auto"/>
              <w:jc w:val="both"/>
              <w:rPr>
                <w:rFonts w:hint="eastAsia" w:ascii="宋体" w:hAnsi="宋体" w:eastAsia="宋体" w:cs="宋体"/>
                <w:b/>
                <w:bCs/>
                <w:color w:val="0000FF"/>
                <w:kern w:val="2"/>
                <w:sz w:val="21"/>
                <w:szCs w:val="21"/>
                <w:lang w:eastAsia="zh-CN"/>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1E803DE4">
            <w:pPr>
              <w:keepNext w:val="0"/>
              <w:keepLines w:val="0"/>
              <w:pageBreakBefore w:val="0"/>
              <w:widowControl/>
              <w:kinsoku/>
              <w:overflowPunct/>
              <w:topLinePunct w:val="0"/>
              <w:bidi w:val="0"/>
              <w:snapToGrid w:val="0"/>
              <w:spacing w:line="240" w:lineRule="auto"/>
              <w:jc w:val="center"/>
              <w:rPr>
                <w:rFonts w:hint="eastAsia" w:ascii="宋体" w:hAnsi="宋体" w:eastAsia="宋体" w:cs="宋体"/>
                <w:kern w:val="2"/>
                <w:sz w:val="21"/>
                <w:szCs w:val="21"/>
                <w:lang w:val="en-US" w:eastAsia="zh-CN"/>
              </w:rPr>
            </w:pPr>
            <w:r>
              <w:rPr>
                <w:rFonts w:hint="eastAsia" w:ascii="宋体" w:hAnsi="宋体" w:eastAsia="宋体" w:cs="宋体"/>
                <w:kern w:val="0"/>
                <w:sz w:val="21"/>
                <w:szCs w:val="21"/>
                <w:lang w:val="en-US" w:eastAsia="zh-CN"/>
              </w:rPr>
              <w:t>3</w:t>
            </w:r>
          </w:p>
        </w:tc>
        <w:tc>
          <w:tcPr>
            <w:tcW w:w="1071" w:type="dxa"/>
            <w:tcBorders>
              <w:top w:val="single" w:color="000000" w:sz="8" w:space="0"/>
              <w:left w:val="single" w:color="000000" w:sz="8" w:space="0"/>
              <w:bottom w:val="single" w:color="000000" w:sz="8" w:space="0"/>
              <w:right w:val="single" w:color="000000" w:sz="8" w:space="0"/>
            </w:tcBorders>
            <w:vAlign w:val="center"/>
          </w:tcPr>
          <w:p w14:paraId="01A29A69">
            <w:pPr>
              <w:keepNext w:val="0"/>
              <w:keepLines w:val="0"/>
              <w:pageBreakBefore w:val="0"/>
              <w:widowControl w:val="0"/>
              <w:kinsoku/>
              <w:overflowPunct/>
              <w:topLinePunct w:val="0"/>
              <w:bidi w:val="0"/>
              <w:spacing w:line="24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项目完成（服务期满）后的服务承诺</w:t>
            </w:r>
          </w:p>
        </w:tc>
        <w:tc>
          <w:tcPr>
            <w:tcW w:w="977" w:type="dxa"/>
            <w:tcBorders>
              <w:top w:val="single" w:color="000000" w:sz="8" w:space="0"/>
              <w:left w:val="single" w:color="000000" w:sz="8" w:space="0"/>
              <w:bottom w:val="single" w:color="000000" w:sz="8" w:space="0"/>
              <w:right w:val="single" w:color="000000" w:sz="8" w:space="0"/>
            </w:tcBorders>
            <w:vAlign w:val="center"/>
          </w:tcPr>
          <w:p w14:paraId="7489FCF4">
            <w:pPr>
              <w:keepNext w:val="0"/>
              <w:keepLines w:val="0"/>
              <w:pageBreakBefore w:val="0"/>
              <w:widowControl w:val="0"/>
              <w:kinsoku/>
              <w:overflowPunct/>
              <w:topLinePunct w:val="0"/>
              <w:bidi w:val="0"/>
              <w:spacing w:line="240" w:lineRule="auto"/>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10</w:t>
            </w:r>
          </w:p>
        </w:tc>
        <w:tc>
          <w:tcPr>
            <w:tcW w:w="5664" w:type="dxa"/>
            <w:tcBorders>
              <w:top w:val="single" w:color="000000" w:sz="8" w:space="0"/>
              <w:left w:val="single" w:color="000000" w:sz="8" w:space="0"/>
              <w:bottom w:val="single" w:color="000000" w:sz="8" w:space="0"/>
              <w:right w:val="single" w:color="000000" w:sz="8" w:space="0"/>
            </w:tcBorders>
            <w:vAlign w:val="top"/>
          </w:tcPr>
          <w:p w14:paraId="209903B3">
            <w:pPr>
              <w:keepNext w:val="0"/>
              <w:keepLines w:val="0"/>
              <w:pageBreakBefore w:val="0"/>
              <w:widowControl w:val="0"/>
              <w:kinsoku/>
              <w:overflowPunct/>
              <w:topLinePunct w:val="0"/>
              <w:bidi w:val="0"/>
              <w:spacing w:line="240" w:lineRule="auto"/>
              <w:ind w:firstLine="0" w:firstLineChars="0"/>
              <w:jc w:val="both"/>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（一）评审内容：</w:t>
            </w:r>
          </w:p>
          <w:p w14:paraId="4D41AA17">
            <w:pPr>
              <w:keepNext w:val="0"/>
              <w:keepLines w:val="0"/>
              <w:pageBreakBefore w:val="0"/>
              <w:widowControl w:val="0"/>
              <w:kinsoku/>
              <w:overflowPunct/>
              <w:topLinePunct w:val="0"/>
              <w:bidi w:val="0"/>
              <w:spacing w:line="240" w:lineRule="auto"/>
              <w:ind w:firstLine="0"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投标人提供针对本项目的后续服务承诺：</w:t>
            </w:r>
          </w:p>
          <w:p w14:paraId="7E352EFD">
            <w:pPr>
              <w:keepNext w:val="0"/>
              <w:keepLines w:val="0"/>
              <w:pageBreakBefore w:val="0"/>
              <w:widowControl w:val="0"/>
              <w:kinsoku/>
              <w:overflowPunct/>
              <w:topLinePunct w:val="0"/>
              <w:bidi w:val="0"/>
              <w:spacing w:line="240" w:lineRule="auto"/>
              <w:ind w:firstLine="0"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1、承诺服务期满后移交所有项目服务资料文件（含源文件素材等）；</w:t>
            </w:r>
          </w:p>
          <w:p w14:paraId="4D979626">
            <w:pPr>
              <w:keepNext w:val="0"/>
              <w:keepLines w:val="0"/>
              <w:pageBreakBefore w:val="0"/>
              <w:widowControl w:val="0"/>
              <w:kinsoku/>
              <w:overflowPunct/>
              <w:topLinePunct w:val="0"/>
              <w:bidi w:val="0"/>
              <w:spacing w:line="240" w:lineRule="auto"/>
              <w:ind w:firstLine="0"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2、承诺服务期满后提交服务期内总结报告。</w:t>
            </w:r>
          </w:p>
          <w:p w14:paraId="309BB5E0">
            <w:pPr>
              <w:keepNext w:val="0"/>
              <w:keepLines w:val="0"/>
              <w:pageBreakBefore w:val="0"/>
              <w:widowControl w:val="0"/>
              <w:kinsoku/>
              <w:overflowPunct/>
              <w:topLinePunct w:val="0"/>
              <w:bidi w:val="0"/>
              <w:spacing w:line="240" w:lineRule="auto"/>
              <w:ind w:firstLine="0" w:firstLineChars="0"/>
              <w:jc w:val="both"/>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（二）评审标准：</w:t>
            </w:r>
          </w:p>
          <w:p w14:paraId="124852EB">
            <w:pPr>
              <w:keepNext w:val="0"/>
              <w:keepLines w:val="0"/>
              <w:pageBreakBefore w:val="0"/>
              <w:widowControl w:val="0"/>
              <w:kinsoku/>
              <w:overflowPunct/>
              <w:topLinePunct w:val="0"/>
              <w:bidi w:val="0"/>
              <w:spacing w:line="240" w:lineRule="auto"/>
              <w:ind w:firstLine="0"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要求提供符合以上评审内容的承诺文件（格式自定）作为得分依据，未提供承诺文件或承诺内容不满足要求不得分。</w:t>
            </w:r>
          </w:p>
        </w:tc>
      </w:tr>
      <w:tr w14:paraId="647C2F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24F4F27E">
            <w:pPr>
              <w:keepNext w:val="0"/>
              <w:keepLines w:val="0"/>
              <w:pageBreakBefore w:val="0"/>
              <w:widowControl w:val="0"/>
              <w:kinsoku/>
              <w:overflowPunct/>
              <w:topLinePunct w:val="0"/>
              <w:bidi w:val="0"/>
              <w:spacing w:line="240" w:lineRule="auto"/>
              <w:jc w:val="both"/>
              <w:rPr>
                <w:rFonts w:hint="eastAsia" w:ascii="宋体" w:hAnsi="宋体" w:eastAsia="宋体" w:cs="宋体"/>
                <w:b/>
                <w:bCs/>
                <w:color w:val="0000FF"/>
                <w:kern w:val="2"/>
                <w:sz w:val="21"/>
                <w:szCs w:val="21"/>
                <w:lang w:eastAsia="zh-CN"/>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71C66675">
            <w:pPr>
              <w:keepNext w:val="0"/>
              <w:keepLines w:val="0"/>
              <w:pageBreakBefore w:val="0"/>
              <w:widowControl w:val="0"/>
              <w:kinsoku/>
              <w:overflowPunct/>
              <w:topLinePunct w:val="0"/>
              <w:autoSpaceDE w:val="0"/>
              <w:autoSpaceDN w:val="0"/>
              <w:bidi w:val="0"/>
              <w:adjustRightInd w:val="0"/>
              <w:spacing w:line="240" w:lineRule="auto"/>
              <w:jc w:val="center"/>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4</w:t>
            </w:r>
          </w:p>
        </w:tc>
        <w:tc>
          <w:tcPr>
            <w:tcW w:w="1071" w:type="dxa"/>
            <w:tcBorders>
              <w:top w:val="single" w:color="000000" w:sz="8" w:space="0"/>
              <w:left w:val="single" w:color="000000" w:sz="8" w:space="0"/>
              <w:bottom w:val="single" w:color="000000" w:sz="8" w:space="0"/>
              <w:right w:val="single" w:color="000000" w:sz="8" w:space="0"/>
            </w:tcBorders>
            <w:vAlign w:val="center"/>
          </w:tcPr>
          <w:p w14:paraId="34FA9039">
            <w:pPr>
              <w:keepNext w:val="0"/>
              <w:keepLines w:val="0"/>
              <w:pageBreakBefore w:val="0"/>
              <w:widowControl w:val="0"/>
              <w:kinsoku/>
              <w:overflowPunct/>
              <w:topLinePunct w:val="0"/>
              <w:bidi w:val="0"/>
              <w:spacing w:line="24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拟安排的项目负责人情况（仅限一人）</w:t>
            </w:r>
          </w:p>
        </w:tc>
        <w:tc>
          <w:tcPr>
            <w:tcW w:w="977" w:type="dxa"/>
            <w:tcBorders>
              <w:top w:val="single" w:color="000000" w:sz="8" w:space="0"/>
              <w:left w:val="single" w:color="000000" w:sz="8" w:space="0"/>
              <w:bottom w:val="single" w:color="000000" w:sz="8" w:space="0"/>
              <w:right w:val="single" w:color="000000" w:sz="8" w:space="0"/>
            </w:tcBorders>
            <w:vAlign w:val="center"/>
          </w:tcPr>
          <w:p w14:paraId="74DDF38F">
            <w:pPr>
              <w:keepNext w:val="0"/>
              <w:keepLines w:val="0"/>
              <w:pageBreakBefore w:val="0"/>
              <w:widowControl w:val="0"/>
              <w:kinsoku/>
              <w:overflowPunct/>
              <w:topLinePunct w:val="0"/>
              <w:bidi w:val="0"/>
              <w:spacing w:line="240" w:lineRule="auto"/>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10</w:t>
            </w:r>
          </w:p>
        </w:tc>
        <w:tc>
          <w:tcPr>
            <w:tcW w:w="5664" w:type="dxa"/>
            <w:tcBorders>
              <w:top w:val="single" w:color="000000" w:sz="8" w:space="0"/>
              <w:left w:val="single" w:color="000000" w:sz="8" w:space="0"/>
              <w:bottom w:val="single" w:color="000000" w:sz="8" w:space="0"/>
              <w:right w:val="single" w:color="000000" w:sz="8" w:space="0"/>
            </w:tcBorders>
            <w:vAlign w:val="top"/>
          </w:tcPr>
          <w:p w14:paraId="4DA75C1A">
            <w:pPr>
              <w:keepNext w:val="0"/>
              <w:keepLines w:val="0"/>
              <w:pageBreakBefore w:val="0"/>
              <w:widowControl w:val="0"/>
              <w:kinsoku/>
              <w:overflowPunct/>
              <w:topLinePunct w:val="0"/>
              <w:bidi w:val="0"/>
              <w:spacing w:line="240" w:lineRule="auto"/>
              <w:ind w:firstLine="0" w:firstLineChars="0"/>
              <w:jc w:val="both"/>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（一）评审内容：</w:t>
            </w:r>
          </w:p>
          <w:p w14:paraId="5605E4D6">
            <w:pPr>
              <w:keepNext w:val="0"/>
              <w:keepLines w:val="0"/>
              <w:pageBreakBefore w:val="0"/>
              <w:widowControl w:val="0"/>
              <w:kinsoku/>
              <w:wordWrap/>
              <w:overflowPunct/>
              <w:topLinePunct w:val="0"/>
              <w:bidi w:val="0"/>
              <w:spacing w:line="240" w:lineRule="auto"/>
              <w:ind w:firstLine="0" w:firstLineChars="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拟安排的项目负责人</w:t>
            </w:r>
            <w:r>
              <w:rPr>
                <w:rFonts w:hint="eastAsia" w:ascii="宋体" w:hAnsi="宋体" w:eastAsia="宋体" w:cs="宋体"/>
                <w:color w:val="000000"/>
                <w:kern w:val="0"/>
                <w:sz w:val="21"/>
                <w:szCs w:val="21"/>
                <w:lang w:val="en-US" w:eastAsia="zh-CN" w:bidi="ar-SA"/>
              </w:rPr>
              <w:t>(仅限一人）</w:t>
            </w:r>
            <w:r>
              <w:rPr>
                <w:rFonts w:hint="eastAsia" w:ascii="宋体" w:hAnsi="宋体" w:eastAsia="宋体" w:cs="宋体"/>
                <w:kern w:val="2"/>
                <w:sz w:val="21"/>
                <w:szCs w:val="21"/>
                <w:lang w:val="en-US" w:eastAsia="zh-CN" w:bidi="ar-SA"/>
              </w:rPr>
              <w:t>具有在同类视频拍摄与制作项目</w:t>
            </w:r>
            <w:r>
              <w:rPr>
                <w:rFonts w:hint="eastAsia" w:ascii="Calibri" w:hAnsi="Calibri" w:eastAsia="宋体" w:cs="Calibri"/>
                <w:kern w:val="2"/>
                <w:sz w:val="21"/>
                <w:szCs w:val="21"/>
                <w:lang w:val="en-US" w:eastAsia="zh-CN" w:bidi="ar-SA"/>
              </w:rPr>
              <w:t>中</w:t>
            </w:r>
            <w:r>
              <w:rPr>
                <w:rFonts w:hint="eastAsia" w:ascii="宋体" w:hAnsi="宋体" w:eastAsia="宋体" w:cs="宋体"/>
                <w:kern w:val="2"/>
                <w:sz w:val="21"/>
                <w:szCs w:val="21"/>
                <w:lang w:val="en-US" w:eastAsia="zh-CN" w:bidi="ar-SA"/>
              </w:rPr>
              <w:t>担任项目负责人或项目经理的经验，</w:t>
            </w:r>
            <w:r>
              <w:rPr>
                <w:rFonts w:hint="eastAsia" w:ascii="Calibri" w:hAnsi="Calibri" w:eastAsia="宋体" w:cs="Times New Roman"/>
                <w:kern w:val="2"/>
                <w:sz w:val="21"/>
                <w:szCs w:val="21"/>
                <w:lang w:val="en-US" w:eastAsia="zh-CN" w:bidi="ar-SA"/>
              </w:rPr>
              <w:t>每提供1个项目经验得25分，累计得分不超过100分</w:t>
            </w:r>
            <w:r>
              <w:rPr>
                <w:rFonts w:hint="eastAsia" w:ascii="宋体" w:hAnsi="宋体" w:eastAsia="宋体" w:cs="宋体"/>
                <w:kern w:val="2"/>
                <w:sz w:val="21"/>
                <w:szCs w:val="21"/>
                <w:lang w:val="en-US" w:eastAsia="zh-CN" w:bidi="ar-SA"/>
              </w:rPr>
              <w:t>。</w:t>
            </w:r>
          </w:p>
          <w:p w14:paraId="001D9306">
            <w:pPr>
              <w:keepNext w:val="0"/>
              <w:keepLines w:val="0"/>
              <w:pageBreakBefore w:val="0"/>
              <w:widowControl w:val="0"/>
              <w:kinsoku/>
              <w:overflowPunct/>
              <w:topLinePunct w:val="0"/>
              <w:bidi w:val="0"/>
              <w:spacing w:line="240" w:lineRule="auto"/>
              <w:ind w:firstLine="0" w:firstLineChars="0"/>
              <w:jc w:val="both"/>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（二）评审标准：</w:t>
            </w:r>
          </w:p>
          <w:p w14:paraId="70630AE8">
            <w:pPr>
              <w:keepNext w:val="0"/>
              <w:keepLines w:val="0"/>
              <w:pageBreakBefore w:val="0"/>
              <w:widowControl w:val="0"/>
              <w:kinsoku/>
              <w:overflowPunct/>
              <w:topLinePunct w:val="0"/>
              <w:bidi w:val="0"/>
              <w:spacing w:line="240" w:lineRule="auto"/>
              <w:ind w:firstLine="0"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1.涉及考察人员工作经验的，</w:t>
            </w:r>
            <w:r>
              <w:rPr>
                <w:rFonts w:hint="eastAsia" w:ascii="宋体" w:hAnsi="宋体" w:eastAsia="宋体" w:cs="宋体"/>
                <w:kern w:val="2"/>
                <w:sz w:val="21"/>
                <w:szCs w:val="21"/>
                <w:lang w:eastAsia="zh-CN"/>
              </w:rPr>
              <w:t>提供项目委托书或合同关键页（</w:t>
            </w:r>
            <w:r>
              <w:rPr>
                <w:rFonts w:hint="eastAsia" w:ascii="宋体" w:hAnsi="宋体" w:eastAsia="宋体" w:cs="宋体"/>
                <w:kern w:val="2"/>
                <w:sz w:val="21"/>
                <w:szCs w:val="21"/>
                <w:lang w:val="en-US" w:eastAsia="zh-CN"/>
              </w:rPr>
              <w:t>至少需包含</w:t>
            </w:r>
            <w:r>
              <w:rPr>
                <w:rFonts w:hint="eastAsia" w:ascii="宋体" w:hAnsi="宋体" w:eastAsia="宋体" w:cs="宋体"/>
                <w:kern w:val="2"/>
                <w:sz w:val="21"/>
                <w:szCs w:val="21"/>
                <w:lang w:eastAsia="zh-CN"/>
              </w:rPr>
              <w:t>合同（项目）名称、服务内容、项目负责人或项目经理姓名、合同签字盖章页）作为业绩证明材料。</w:t>
            </w:r>
            <w:r>
              <w:rPr>
                <w:rFonts w:hint="eastAsia" w:ascii="宋体" w:hAnsi="宋体" w:eastAsia="宋体" w:cs="宋体"/>
                <w:kern w:val="2"/>
                <w:sz w:val="21"/>
                <w:szCs w:val="21"/>
                <w:lang w:val="en-US" w:eastAsia="zh-CN" w:bidi="ar-SA"/>
              </w:rPr>
              <w:t>以上资料均提供扫描件，原件备查。评分中出现无证明资料或专家无法凭所提供资料判断是否得分的情况，一律作不得分处理。</w:t>
            </w:r>
          </w:p>
        </w:tc>
      </w:tr>
      <w:tr w14:paraId="71E4E7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199082B3">
            <w:pPr>
              <w:keepNext w:val="0"/>
              <w:keepLines w:val="0"/>
              <w:pageBreakBefore w:val="0"/>
              <w:widowControl w:val="0"/>
              <w:kinsoku/>
              <w:overflowPunct/>
              <w:topLinePunct w:val="0"/>
              <w:bidi w:val="0"/>
              <w:spacing w:line="240" w:lineRule="auto"/>
              <w:jc w:val="both"/>
              <w:rPr>
                <w:rFonts w:hint="eastAsia" w:ascii="宋体" w:hAnsi="宋体" w:eastAsia="宋体" w:cs="宋体"/>
                <w:b/>
                <w:bCs/>
                <w:color w:val="0000FF"/>
                <w:kern w:val="2"/>
                <w:sz w:val="21"/>
                <w:szCs w:val="21"/>
                <w:lang w:eastAsia="zh-CN"/>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0B75361D">
            <w:pPr>
              <w:keepNext w:val="0"/>
              <w:keepLines w:val="0"/>
              <w:pageBreakBefore w:val="0"/>
              <w:widowControl w:val="0"/>
              <w:kinsoku/>
              <w:overflowPunct/>
              <w:topLinePunct w:val="0"/>
              <w:autoSpaceDE w:val="0"/>
              <w:autoSpaceDN w:val="0"/>
              <w:bidi w:val="0"/>
              <w:adjustRightInd w:val="0"/>
              <w:spacing w:line="240" w:lineRule="auto"/>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5</w:t>
            </w:r>
          </w:p>
        </w:tc>
        <w:tc>
          <w:tcPr>
            <w:tcW w:w="1071" w:type="dxa"/>
            <w:tcBorders>
              <w:top w:val="single" w:color="000000" w:sz="8" w:space="0"/>
              <w:left w:val="single" w:color="000000" w:sz="8" w:space="0"/>
              <w:bottom w:val="single" w:color="000000" w:sz="8" w:space="0"/>
              <w:right w:val="single" w:color="000000" w:sz="8" w:space="0"/>
            </w:tcBorders>
            <w:vAlign w:val="center"/>
          </w:tcPr>
          <w:p w14:paraId="3AC650F6">
            <w:pPr>
              <w:keepNext w:val="0"/>
              <w:keepLines w:val="0"/>
              <w:pageBreakBefore w:val="0"/>
              <w:widowControl/>
              <w:kinsoku/>
              <w:wordWrap/>
              <w:overflowPunct/>
              <w:topLinePunct w:val="0"/>
              <w:bidi w:val="0"/>
              <w:spacing w:line="240" w:lineRule="auto"/>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拟安排的项目团队成员（项目负责人除外）情况</w:t>
            </w:r>
          </w:p>
        </w:tc>
        <w:tc>
          <w:tcPr>
            <w:tcW w:w="977" w:type="dxa"/>
            <w:tcBorders>
              <w:top w:val="single" w:color="000000" w:sz="8" w:space="0"/>
              <w:left w:val="single" w:color="000000" w:sz="8" w:space="0"/>
              <w:bottom w:val="single" w:color="000000" w:sz="8" w:space="0"/>
              <w:right w:val="single" w:color="000000" w:sz="8" w:space="0"/>
            </w:tcBorders>
            <w:vAlign w:val="center"/>
          </w:tcPr>
          <w:p w14:paraId="02E1648F">
            <w:pPr>
              <w:keepNext w:val="0"/>
              <w:keepLines w:val="0"/>
              <w:pageBreakBefore w:val="0"/>
              <w:widowControl/>
              <w:kinsoku/>
              <w:wordWrap/>
              <w:overflowPunct/>
              <w:topLinePunct w:val="0"/>
              <w:bidi w:val="0"/>
              <w:spacing w:line="240" w:lineRule="auto"/>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w:t>
            </w:r>
            <w:r>
              <w:rPr>
                <w:rFonts w:hint="eastAsia" w:ascii="宋体" w:hAnsi="宋体" w:eastAsia="宋体" w:cs="宋体"/>
                <w:kern w:val="2"/>
                <w:sz w:val="21"/>
                <w:szCs w:val="21"/>
                <w:lang w:val="en-US" w:eastAsia="zh-CN"/>
              </w:rPr>
              <w:t>0</w:t>
            </w:r>
          </w:p>
        </w:tc>
        <w:tc>
          <w:tcPr>
            <w:tcW w:w="5664" w:type="dxa"/>
            <w:tcBorders>
              <w:top w:val="single" w:color="000000" w:sz="8" w:space="0"/>
              <w:left w:val="single" w:color="000000" w:sz="8" w:space="0"/>
              <w:bottom w:val="single" w:color="000000" w:sz="8" w:space="0"/>
              <w:right w:val="single" w:color="000000" w:sz="8" w:space="0"/>
            </w:tcBorders>
            <w:vAlign w:val="center"/>
          </w:tcPr>
          <w:p w14:paraId="3F68FD27">
            <w:pPr>
              <w:keepNext w:val="0"/>
              <w:keepLines w:val="0"/>
              <w:pageBreakBefore w:val="0"/>
              <w:widowControl w:val="0"/>
              <w:kinsoku/>
              <w:overflowPunct/>
              <w:topLinePunct w:val="0"/>
              <w:bidi w:val="0"/>
              <w:spacing w:line="240" w:lineRule="auto"/>
              <w:ind w:firstLine="0" w:firstLineChars="0"/>
              <w:jc w:val="both"/>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（一）评审内容：</w:t>
            </w:r>
          </w:p>
          <w:p w14:paraId="55CC1B2D">
            <w:pPr>
              <w:keepNext w:val="0"/>
              <w:keepLines w:val="0"/>
              <w:pageBreakBefore w:val="0"/>
              <w:widowControl w:val="0"/>
              <w:kinsoku/>
              <w:wordWrap/>
              <w:overflowPunct/>
              <w:topLinePunct w:val="0"/>
              <w:bidi w:val="0"/>
              <w:spacing w:line="240" w:lineRule="auto"/>
              <w:ind w:firstLine="0" w:firstLineChars="0"/>
              <w:jc w:val="both"/>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拟安排的其他项目团队成员（项目负责人除外）需为投标人</w:t>
            </w:r>
            <w:r>
              <w:rPr>
                <w:rFonts w:hint="eastAsia" w:ascii="宋体" w:hAnsi="宋体" w:eastAsia="宋体" w:cs="宋体"/>
                <w:b/>
                <w:bCs/>
                <w:color w:val="000000"/>
                <w:kern w:val="2"/>
                <w:sz w:val="21"/>
                <w:szCs w:val="21"/>
                <w:lang w:val="en-US" w:eastAsia="zh-CN" w:bidi="ar-SA"/>
              </w:rPr>
              <w:t>正式聘任</w:t>
            </w:r>
            <w:r>
              <w:rPr>
                <w:rFonts w:hint="eastAsia" w:ascii="宋体" w:hAnsi="宋体" w:eastAsia="宋体" w:cs="宋体"/>
                <w:b/>
                <w:bCs/>
                <w:kern w:val="2"/>
                <w:sz w:val="21"/>
                <w:szCs w:val="21"/>
                <w:lang w:val="en-US" w:eastAsia="zh-CN" w:bidi="ar-SA"/>
              </w:rPr>
              <w:t>员工，否则本项不得分。在此基础上，按以下标准评分：</w:t>
            </w:r>
          </w:p>
          <w:p w14:paraId="6F14801D">
            <w:pPr>
              <w:keepNext w:val="0"/>
              <w:keepLines w:val="0"/>
              <w:pageBreakBefore w:val="0"/>
              <w:widowControl w:val="0"/>
              <w:kinsoku/>
              <w:wordWrap/>
              <w:overflowPunct/>
              <w:topLinePunct w:val="0"/>
              <w:bidi w:val="0"/>
              <w:spacing w:line="240" w:lineRule="auto"/>
              <w:ind w:firstLine="420" w:firstLineChars="20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val="en-US" w:eastAsia="zh-CN" w:bidi="ar-SA"/>
              </w:rPr>
              <w:t>团队中具有导演、剪辑创作、摄录和视频发布维护经验人员，每提供一个人得25分，最高不超过100分。</w:t>
            </w:r>
            <w:r>
              <w:rPr>
                <w:rFonts w:hint="eastAsia" w:ascii="宋体" w:hAnsi="宋体" w:eastAsia="宋体" w:cs="宋体"/>
                <w:kern w:val="2"/>
                <w:sz w:val="21"/>
                <w:szCs w:val="21"/>
                <w:lang w:eastAsia="zh-CN"/>
              </w:rPr>
              <w:t>同一人员不可累计得分，按得分最优情况计分。</w:t>
            </w:r>
          </w:p>
          <w:p w14:paraId="213E044B">
            <w:pPr>
              <w:keepNext w:val="0"/>
              <w:keepLines w:val="0"/>
              <w:pageBreakBefore w:val="0"/>
              <w:widowControl w:val="0"/>
              <w:kinsoku/>
              <w:overflowPunct/>
              <w:topLinePunct w:val="0"/>
              <w:bidi w:val="0"/>
              <w:spacing w:line="240" w:lineRule="auto"/>
              <w:ind w:firstLine="0" w:firstLineChars="0"/>
              <w:jc w:val="both"/>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（二）评审标准：</w:t>
            </w:r>
          </w:p>
          <w:p w14:paraId="4BD2649E">
            <w:pPr>
              <w:keepNext w:val="0"/>
              <w:keepLines w:val="0"/>
              <w:pageBreakBefore w:val="0"/>
              <w:widowControl w:val="0"/>
              <w:kinsoku/>
              <w:wordWrap/>
              <w:overflowPunct/>
              <w:topLinePunct w:val="0"/>
              <w:bidi w:val="0"/>
              <w:spacing w:line="240" w:lineRule="auto"/>
              <w:ind w:firstLine="0" w:firstLineChars="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投标人正式聘任员工）提供项目团队成员通过投标人缴纳的载有社保部门公章（业务章）的近三个月（含开标当月）内任意一个月的个人社保证明，如供应商为新成立单位且成立时间不足一个月的，可提供加盖公章的情况说明承诺项目团队成员为投标人正式聘任员工亦视为符合。</w:t>
            </w:r>
          </w:p>
          <w:p w14:paraId="0C5D7F94">
            <w:pPr>
              <w:keepNext w:val="0"/>
              <w:keepLines w:val="0"/>
              <w:pageBreakBefore w:val="0"/>
              <w:widowControl w:val="0"/>
              <w:kinsoku/>
              <w:wordWrap/>
              <w:overflowPunct/>
              <w:topLinePunct w:val="0"/>
              <w:bidi w:val="0"/>
              <w:spacing w:line="240" w:lineRule="auto"/>
              <w:ind w:firstLine="0" w:firstLineChars="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2.涉及考察人员工作经验的，要求提供项目合同关键信息页（至少需包括服务内容、</w:t>
            </w:r>
            <w:r>
              <w:rPr>
                <w:rFonts w:hint="eastAsia" w:ascii="宋体" w:hAnsi="宋体" w:eastAsia="宋体" w:cs="宋体"/>
                <w:sz w:val="22"/>
                <w:szCs w:val="20"/>
                <w:lang w:val="en-US" w:eastAsia="zh-CN"/>
              </w:rPr>
              <w:t>符合上述打分要求的人员信息、</w:t>
            </w:r>
            <w:r>
              <w:rPr>
                <w:rFonts w:hint="eastAsia" w:ascii="宋体" w:hAnsi="宋体" w:eastAsia="宋体" w:cs="宋体"/>
                <w:kern w:val="2"/>
                <w:sz w:val="21"/>
                <w:szCs w:val="21"/>
                <w:lang w:val="en-US" w:eastAsia="zh-CN" w:bidi="ar-SA"/>
              </w:rPr>
              <w:t>签字盖章页等），且证明材料需体现以上评审内容，通过合同关键信息页无法判断是否得分的，还需同时提供合同甲方出具的证明文件；</w:t>
            </w:r>
          </w:p>
          <w:p w14:paraId="0312914D">
            <w:pPr>
              <w:keepNext w:val="0"/>
              <w:keepLines w:val="0"/>
              <w:pageBreakBefore w:val="0"/>
              <w:widowControl w:val="0"/>
              <w:kinsoku/>
              <w:wordWrap/>
              <w:overflowPunct/>
              <w:topLinePunct w:val="0"/>
              <w:autoSpaceDE w:val="0"/>
              <w:autoSpaceDN w:val="0"/>
              <w:bidi w:val="0"/>
              <w:adjustRightInd w:val="0"/>
              <w:spacing w:line="240" w:lineRule="auto"/>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3.以上资料均提供扫描件，原件备查。评分中出现无证明资料或专家无法凭所提供资料判断是否得分的情况，一律作不得分处理。</w:t>
            </w:r>
          </w:p>
        </w:tc>
      </w:tr>
      <w:tr w14:paraId="5C0E5D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tcBorders>
              <w:top w:val="single" w:color="000000" w:sz="8" w:space="0"/>
              <w:left w:val="single" w:color="000000" w:sz="8" w:space="0"/>
              <w:bottom w:val="single" w:color="000000" w:sz="8" w:space="0"/>
              <w:right w:val="single" w:color="000000" w:sz="8" w:space="0"/>
            </w:tcBorders>
            <w:vAlign w:val="center"/>
          </w:tcPr>
          <w:p w14:paraId="43F6331C">
            <w:pPr>
              <w:keepNext w:val="0"/>
              <w:keepLines w:val="0"/>
              <w:pageBreakBefore w:val="0"/>
              <w:widowControl w:val="0"/>
              <w:kinsoku/>
              <w:overflowPunct/>
              <w:topLinePunct w:val="0"/>
              <w:bidi w:val="0"/>
              <w:spacing w:line="240" w:lineRule="auto"/>
              <w:jc w:val="both"/>
              <w:rPr>
                <w:rFonts w:hint="eastAsia" w:ascii="宋体" w:hAnsi="宋体" w:eastAsia="宋体" w:cs="宋体"/>
                <w:b/>
                <w:bCs/>
                <w:color w:val="0000FF"/>
                <w:kern w:val="2"/>
                <w:sz w:val="21"/>
                <w:szCs w:val="21"/>
                <w:lang w:eastAsia="zh-CN"/>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746B1643">
            <w:pPr>
              <w:keepNext w:val="0"/>
              <w:keepLines w:val="0"/>
              <w:pageBreakBefore w:val="0"/>
              <w:widowControl w:val="0"/>
              <w:kinsoku/>
              <w:overflowPunct/>
              <w:topLinePunct w:val="0"/>
              <w:autoSpaceDE w:val="0"/>
              <w:autoSpaceDN w:val="0"/>
              <w:bidi w:val="0"/>
              <w:adjustRightInd w:val="0"/>
              <w:spacing w:line="240" w:lineRule="auto"/>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6</w:t>
            </w:r>
          </w:p>
        </w:tc>
        <w:tc>
          <w:tcPr>
            <w:tcW w:w="1071" w:type="dxa"/>
            <w:tcBorders>
              <w:top w:val="single" w:color="000000" w:sz="8" w:space="0"/>
              <w:left w:val="single" w:color="000000" w:sz="8" w:space="0"/>
              <w:bottom w:val="single" w:color="000000" w:sz="8" w:space="0"/>
              <w:right w:val="single" w:color="000000" w:sz="8" w:space="0"/>
            </w:tcBorders>
            <w:vAlign w:val="center"/>
          </w:tcPr>
          <w:p w14:paraId="59F8A2F9">
            <w:pPr>
              <w:keepNext w:val="0"/>
              <w:keepLines w:val="0"/>
              <w:pageBreakBefore w:val="0"/>
              <w:widowControl/>
              <w:kinsoku/>
              <w:wordWrap/>
              <w:overflowPunct/>
              <w:topLinePunct w:val="0"/>
              <w:bidi w:val="0"/>
              <w:spacing w:line="240" w:lineRule="auto"/>
              <w:jc w:val="center"/>
              <w:textAlignment w:val="auto"/>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设施设备</w:t>
            </w:r>
          </w:p>
        </w:tc>
        <w:tc>
          <w:tcPr>
            <w:tcW w:w="977" w:type="dxa"/>
            <w:tcBorders>
              <w:top w:val="single" w:color="000000" w:sz="8" w:space="0"/>
              <w:left w:val="single" w:color="000000" w:sz="8" w:space="0"/>
              <w:bottom w:val="single" w:color="000000" w:sz="8" w:space="0"/>
              <w:right w:val="single" w:color="000000" w:sz="8" w:space="0"/>
            </w:tcBorders>
            <w:vAlign w:val="center"/>
          </w:tcPr>
          <w:p w14:paraId="08E9D862">
            <w:pPr>
              <w:keepNext w:val="0"/>
              <w:keepLines w:val="0"/>
              <w:pageBreakBefore w:val="0"/>
              <w:widowControl/>
              <w:kinsoku/>
              <w:wordWrap/>
              <w:overflowPunct/>
              <w:topLinePunct w:val="0"/>
              <w:bidi w:val="0"/>
              <w:spacing w:line="240" w:lineRule="auto"/>
              <w:jc w:val="center"/>
              <w:textAlignment w:val="auto"/>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15</w:t>
            </w:r>
          </w:p>
        </w:tc>
        <w:tc>
          <w:tcPr>
            <w:tcW w:w="5664" w:type="dxa"/>
            <w:tcBorders>
              <w:top w:val="single" w:color="000000" w:sz="8" w:space="0"/>
              <w:left w:val="single" w:color="000000" w:sz="8" w:space="0"/>
              <w:bottom w:val="single" w:color="000000" w:sz="8" w:space="0"/>
              <w:right w:val="single" w:color="000000" w:sz="8" w:space="0"/>
            </w:tcBorders>
            <w:vAlign w:val="center"/>
          </w:tcPr>
          <w:p w14:paraId="4E11C012">
            <w:pPr>
              <w:keepNext w:val="0"/>
              <w:keepLines w:val="0"/>
              <w:pageBreakBefore w:val="0"/>
              <w:widowControl w:val="0"/>
              <w:kinsoku/>
              <w:overflowPunct/>
              <w:topLinePunct w:val="0"/>
              <w:bidi w:val="0"/>
              <w:spacing w:line="240" w:lineRule="auto"/>
              <w:ind w:firstLine="0" w:firstLineChars="0"/>
              <w:jc w:val="both"/>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（一）评审内容：</w:t>
            </w:r>
          </w:p>
          <w:p w14:paraId="2CFD9A97">
            <w:pPr>
              <w:keepNext w:val="0"/>
              <w:keepLines w:val="0"/>
              <w:pageBreakBefore w:val="0"/>
              <w:widowControl w:val="0"/>
              <w:kinsoku/>
              <w:wordWrap/>
              <w:overflowPunct/>
              <w:topLinePunct w:val="0"/>
              <w:bidi w:val="0"/>
              <w:spacing w:line="240" w:lineRule="auto"/>
              <w:ind w:firstLine="420" w:firstLineChars="20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1.具备相关影视制作的全套设备，包括但不限于4K电影级摄像机、专业级航拍设备、灯光设备、专业非线性视频编辑系统、达芬奇调色系统设备以及拍摄服务辅助设备</w:t>
            </w:r>
          </w:p>
          <w:p w14:paraId="3AC0E964">
            <w:pPr>
              <w:keepNext w:val="0"/>
              <w:keepLines w:val="0"/>
              <w:pageBreakBefore w:val="0"/>
              <w:widowControl w:val="0"/>
              <w:kinsoku/>
              <w:wordWrap/>
              <w:overflowPunct/>
              <w:topLinePunct w:val="0"/>
              <w:bidi w:val="0"/>
              <w:spacing w:line="240" w:lineRule="auto"/>
              <w:ind w:firstLine="420" w:firstLineChars="20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val="en-US" w:eastAsia="zh-CN" w:bidi="ar-SA"/>
              </w:rPr>
              <w:t>2.有固定办公场地。</w:t>
            </w:r>
          </w:p>
          <w:p w14:paraId="2D9C7177">
            <w:pPr>
              <w:keepNext w:val="0"/>
              <w:keepLines w:val="0"/>
              <w:pageBreakBefore w:val="0"/>
              <w:widowControl w:val="0"/>
              <w:kinsoku/>
              <w:overflowPunct/>
              <w:topLinePunct w:val="0"/>
              <w:bidi w:val="0"/>
              <w:spacing w:line="240" w:lineRule="auto"/>
              <w:ind w:firstLine="0" w:firstLineChars="0"/>
              <w:jc w:val="both"/>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（二）评审标准：</w:t>
            </w:r>
          </w:p>
          <w:p w14:paraId="38642441">
            <w:pPr>
              <w:keepNext w:val="0"/>
              <w:keepLines w:val="0"/>
              <w:pageBreakBefore w:val="0"/>
              <w:widowControl w:val="0"/>
              <w:kinsoku/>
              <w:wordWrap/>
              <w:overflowPunct/>
              <w:topLinePunct w:val="0"/>
              <w:bidi w:val="0"/>
              <w:spacing w:line="240" w:lineRule="auto"/>
              <w:ind w:firstLine="0" w:firstLineChars="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val="en-US" w:eastAsia="zh-CN" w:bidi="ar-SA"/>
              </w:rPr>
              <w:t xml:space="preserve">    1.每提供一个设备得1</w:t>
            </w:r>
            <w:r>
              <w:rPr>
                <w:rFonts w:hint="default" w:ascii="宋体" w:hAnsi="宋体" w:eastAsia="宋体" w:cs="宋体"/>
                <w:kern w:val="2"/>
                <w:sz w:val="21"/>
                <w:szCs w:val="21"/>
                <w:lang w:val="en-US" w:eastAsia="zh-CN" w:bidi="ar-SA"/>
              </w:rPr>
              <w:t>5</w:t>
            </w:r>
            <w:r>
              <w:rPr>
                <w:rFonts w:hint="eastAsia" w:ascii="宋体" w:hAnsi="宋体" w:eastAsia="宋体" w:cs="宋体"/>
                <w:kern w:val="2"/>
                <w:sz w:val="21"/>
                <w:szCs w:val="21"/>
                <w:lang w:val="en-US" w:eastAsia="zh-CN" w:bidi="ar-SA"/>
              </w:rPr>
              <w:t>分，最高不超过60分。</w:t>
            </w:r>
          </w:p>
          <w:p w14:paraId="2C1EB55E">
            <w:pPr>
              <w:pStyle w:val="7"/>
              <w:ind w:firstLine="420" w:firstLineChars="200"/>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2.供应商承诺中标后提供本地(深圳市)服务网点为本项目提供服务的，得 40分。</w:t>
            </w:r>
          </w:p>
          <w:p w14:paraId="7B62B4B5">
            <w:pPr>
              <w:pStyle w:val="7"/>
              <w:keepNext w:val="0"/>
              <w:keepLines w:val="0"/>
              <w:pageBreakBefore w:val="0"/>
              <w:widowControl w:val="0"/>
              <w:kinsoku/>
              <w:wordWrap/>
              <w:overflowPunct/>
              <w:topLinePunct w:val="0"/>
              <w:bidi w:val="0"/>
              <w:ind w:firstLine="420" w:firstLineChars="200"/>
              <w:jc w:val="both"/>
              <w:textAlignment w:val="auto"/>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评分依据：</w:t>
            </w:r>
          </w:p>
          <w:p w14:paraId="2047A7B2">
            <w:pPr>
              <w:keepNext w:val="0"/>
              <w:keepLines w:val="0"/>
              <w:pageBreakBefore w:val="0"/>
              <w:widowControl/>
              <w:kinsoku/>
              <w:overflowPunct/>
              <w:topLinePunct w:val="0"/>
              <w:bidi w:val="0"/>
              <w:snapToGrid/>
              <w:spacing w:line="240" w:lineRule="auto"/>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kern w:val="2"/>
                <w:sz w:val="21"/>
                <w:szCs w:val="21"/>
                <w:lang w:val="en-US" w:eastAsia="zh-CN"/>
              </w:rPr>
              <w:t>1.（1）</w:t>
            </w:r>
            <w:r>
              <w:rPr>
                <w:rFonts w:hint="eastAsia" w:asciiTheme="minorEastAsia" w:hAnsiTheme="minorEastAsia" w:eastAsiaTheme="minorEastAsia" w:cstheme="minorEastAsia"/>
                <w:color w:val="auto"/>
                <w:sz w:val="21"/>
                <w:szCs w:val="21"/>
                <w:highlight w:val="none"/>
              </w:rPr>
              <w:t>投标人自有设备的需提供：①</w:t>
            </w:r>
            <w:r>
              <w:rPr>
                <w:rFonts w:hint="eastAsia" w:asciiTheme="minorEastAsia" w:hAnsiTheme="minorEastAsia" w:eastAsiaTheme="minorEastAsia" w:cstheme="minorEastAsia"/>
                <w:color w:val="auto"/>
                <w:sz w:val="21"/>
                <w:szCs w:val="21"/>
                <w:highlight w:val="none"/>
                <w:lang w:val="en-US" w:eastAsia="zh-CN"/>
              </w:rPr>
              <w:t>以投标人名义签订的</w:t>
            </w:r>
            <w:r>
              <w:rPr>
                <w:rFonts w:hint="eastAsia" w:asciiTheme="minorEastAsia" w:hAnsiTheme="minorEastAsia" w:eastAsiaTheme="minorEastAsia" w:cstheme="minorEastAsia"/>
                <w:color w:val="auto"/>
                <w:sz w:val="21"/>
                <w:szCs w:val="21"/>
                <w:highlight w:val="none"/>
              </w:rPr>
              <w:t>设备购买合同②</w:t>
            </w:r>
            <w:r>
              <w:rPr>
                <w:rFonts w:hint="eastAsia" w:asciiTheme="minorEastAsia" w:hAnsiTheme="minorEastAsia" w:eastAsiaTheme="minorEastAsia" w:cstheme="minorEastAsia"/>
                <w:color w:val="auto"/>
                <w:sz w:val="21"/>
                <w:szCs w:val="21"/>
                <w:highlight w:val="none"/>
                <w:lang w:val="en-US" w:eastAsia="zh-CN"/>
              </w:rPr>
              <w:t>以投标人名称为抬头的</w:t>
            </w:r>
            <w:r>
              <w:rPr>
                <w:rFonts w:hint="eastAsia" w:asciiTheme="minorEastAsia" w:hAnsiTheme="minorEastAsia" w:eastAsiaTheme="minorEastAsia" w:cstheme="minorEastAsia"/>
                <w:color w:val="auto"/>
                <w:sz w:val="21"/>
                <w:szCs w:val="21"/>
                <w:highlight w:val="none"/>
              </w:rPr>
              <w:t>设备购买发票③</w:t>
            </w:r>
            <w:r>
              <w:rPr>
                <w:rFonts w:hint="eastAsia" w:asciiTheme="minorEastAsia" w:hAnsiTheme="minorEastAsia" w:eastAsiaTheme="minorEastAsia" w:cstheme="minorEastAsia"/>
                <w:color w:val="auto"/>
                <w:sz w:val="21"/>
                <w:szCs w:val="21"/>
                <w:highlight w:val="none"/>
                <w:lang w:val="en-US" w:eastAsia="zh-CN"/>
              </w:rPr>
              <w:t>与所投递</w:t>
            </w:r>
            <w:r>
              <w:rPr>
                <w:rFonts w:hint="eastAsia" w:asciiTheme="minorEastAsia" w:hAnsiTheme="minorEastAsia" w:eastAsiaTheme="minorEastAsia" w:cstheme="minorEastAsia"/>
                <w:color w:val="auto"/>
                <w:sz w:val="21"/>
                <w:szCs w:val="21"/>
                <w:highlight w:val="none"/>
              </w:rPr>
              <w:t>设备</w:t>
            </w:r>
            <w:r>
              <w:rPr>
                <w:rFonts w:hint="eastAsia" w:asciiTheme="minorEastAsia" w:hAnsiTheme="minorEastAsia" w:eastAsiaTheme="minorEastAsia" w:cstheme="minorEastAsia"/>
                <w:color w:val="auto"/>
                <w:sz w:val="21"/>
                <w:szCs w:val="21"/>
                <w:highlight w:val="none"/>
                <w:lang w:val="en-US" w:eastAsia="zh-CN"/>
              </w:rPr>
              <w:t>一致的</w:t>
            </w:r>
            <w:r>
              <w:rPr>
                <w:rFonts w:hint="eastAsia" w:asciiTheme="minorEastAsia" w:hAnsiTheme="minorEastAsia" w:eastAsiaTheme="minorEastAsia" w:cstheme="minorEastAsia"/>
                <w:color w:val="auto"/>
                <w:sz w:val="21"/>
                <w:szCs w:val="21"/>
                <w:highlight w:val="none"/>
              </w:rPr>
              <w:t>照片；</w:t>
            </w:r>
          </w:p>
          <w:p w14:paraId="158B2DEB">
            <w:pPr>
              <w:keepNext w:val="0"/>
              <w:keepLines w:val="0"/>
              <w:pageBreakBefore w:val="0"/>
              <w:widowControl/>
              <w:kinsoku/>
              <w:overflowPunct/>
              <w:topLinePunct w:val="0"/>
              <w:bidi w:val="0"/>
              <w:snapToGrid/>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投标人租赁设备的需提供：①</w:t>
            </w:r>
            <w:r>
              <w:rPr>
                <w:rFonts w:hint="eastAsia" w:asciiTheme="minorEastAsia" w:hAnsiTheme="minorEastAsia" w:eastAsiaTheme="minorEastAsia" w:cstheme="minorEastAsia"/>
                <w:color w:val="auto"/>
                <w:sz w:val="21"/>
                <w:szCs w:val="21"/>
                <w:highlight w:val="none"/>
                <w:lang w:val="en-US" w:eastAsia="zh-CN"/>
              </w:rPr>
              <w:t>以投标人名义签订的</w:t>
            </w:r>
            <w:r>
              <w:rPr>
                <w:rFonts w:hint="eastAsia" w:asciiTheme="minorEastAsia" w:hAnsiTheme="minorEastAsia" w:eastAsiaTheme="minorEastAsia" w:cstheme="minorEastAsia"/>
                <w:color w:val="auto"/>
                <w:sz w:val="21"/>
                <w:szCs w:val="21"/>
                <w:highlight w:val="none"/>
              </w:rPr>
              <w:t>租赁合同关键页②设备照片③出租方设备购买合同④出租方设备购买发票⑤投标人自2024年1月1日至本项目投标截止之日前连续</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个月设备租赁发票（如供应商为新成立企业且成立时间不足</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个月可提供情况说明或证明材料亦视为符合）；</w:t>
            </w:r>
          </w:p>
          <w:p w14:paraId="0FA0DD50">
            <w:pPr>
              <w:pStyle w:val="7"/>
              <w:rPr>
                <w:rFonts w:hint="eastAsia" w:eastAsia="宋体"/>
                <w:lang w:eastAsia="zh-CN"/>
              </w:rPr>
            </w:pPr>
            <w:r>
              <w:rPr>
                <w:rFonts w:hint="eastAsia" w:asciiTheme="minorEastAsia" w:hAnsiTheme="minorEastAsia" w:eastAsiaTheme="minorEastAsia" w:cstheme="minorEastAsia"/>
                <w:color w:val="auto"/>
                <w:sz w:val="21"/>
                <w:szCs w:val="21"/>
                <w:highlight w:val="none"/>
              </w:rPr>
              <w:t>未提供有效证明文件的或者提供的证明文件不符合要求的或者提供的证明文件不清晰导致评审专家无法辨认的，不得分。</w:t>
            </w:r>
          </w:p>
          <w:p w14:paraId="52F1DAA9">
            <w:pPr>
              <w:pStyle w:val="7"/>
              <w:keepNext w:val="0"/>
              <w:keepLines w:val="0"/>
              <w:pageBreakBefore w:val="0"/>
              <w:widowControl w:val="0"/>
              <w:kinsoku/>
              <w:wordWrap/>
              <w:overflowPunct/>
              <w:topLinePunct w:val="0"/>
              <w:bidi w:val="0"/>
              <w:ind w:firstLine="420" w:firstLineChars="200"/>
              <w:jc w:val="both"/>
              <w:textAlignment w:val="auto"/>
              <w:rPr>
                <w:rFonts w:hint="eastAsia" w:ascii="宋体" w:hAnsi="宋体" w:eastAsia="宋体" w:cs="宋体"/>
                <w:kern w:val="2"/>
                <w:sz w:val="21"/>
                <w:szCs w:val="21"/>
                <w:lang w:val="en-US" w:eastAsia="zh-CN"/>
              </w:rPr>
            </w:pPr>
          </w:p>
          <w:p w14:paraId="249921C8">
            <w:pPr>
              <w:pStyle w:val="7"/>
              <w:keepNext w:val="0"/>
              <w:keepLines w:val="0"/>
              <w:pageBreakBefore w:val="0"/>
              <w:widowControl w:val="0"/>
              <w:kinsoku/>
              <w:wordWrap/>
              <w:overflowPunct/>
              <w:topLinePunct w:val="0"/>
              <w:bidi w:val="0"/>
              <w:ind w:firstLine="420" w:firstLineChars="20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rPr>
              <w:t>2.提供承诺函(格式自定):未提供承诺函或承诺内容不满足要求不得分。</w:t>
            </w:r>
          </w:p>
          <w:p w14:paraId="32405C6D">
            <w:pPr>
              <w:keepNext w:val="0"/>
              <w:keepLines w:val="0"/>
              <w:pageBreakBefore w:val="0"/>
              <w:widowControl w:val="0"/>
              <w:kinsoku/>
              <w:wordWrap/>
              <w:overflowPunct/>
              <w:topLinePunct w:val="0"/>
              <w:bidi w:val="0"/>
              <w:spacing w:line="240" w:lineRule="auto"/>
              <w:ind w:firstLine="0" w:firstLineChars="0"/>
              <w:jc w:val="both"/>
              <w:textAlignment w:val="auto"/>
              <w:rPr>
                <w:rFonts w:hint="eastAsia" w:ascii="宋体" w:hAnsi="宋体" w:eastAsia="宋体" w:cs="宋体"/>
                <w:kern w:val="0"/>
                <w:sz w:val="21"/>
                <w:szCs w:val="21"/>
                <w:lang w:val="en-US" w:eastAsia="zh-CN" w:bidi="ar-SA"/>
              </w:rPr>
            </w:pPr>
          </w:p>
        </w:tc>
      </w:tr>
      <w:tr w14:paraId="47E583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vAlign w:val="center"/>
          </w:tcPr>
          <w:p w14:paraId="7580B69A">
            <w:pPr>
              <w:keepNext w:val="0"/>
              <w:keepLines w:val="0"/>
              <w:pageBreakBefore w:val="0"/>
              <w:widowControl w:val="0"/>
              <w:kinsoku/>
              <w:wordWrap w:val="0"/>
              <w:overflowPunct/>
              <w:topLinePunct w:val="0"/>
              <w:bidi w:val="0"/>
              <w:spacing w:line="240" w:lineRule="auto"/>
              <w:jc w:val="center"/>
              <w:rPr>
                <w:rFonts w:hint="eastAsia"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3</w:t>
            </w:r>
          </w:p>
        </w:tc>
        <w:tc>
          <w:tcPr>
            <w:tcW w:w="2728" w:type="dxa"/>
            <w:gridSpan w:val="3"/>
            <w:tcBorders>
              <w:top w:val="single" w:color="000000" w:sz="8" w:space="0"/>
              <w:left w:val="single" w:color="000000" w:sz="8" w:space="0"/>
              <w:bottom w:val="single" w:color="000000" w:sz="8" w:space="0"/>
              <w:right w:val="single" w:color="000000" w:sz="8" w:space="0"/>
            </w:tcBorders>
          </w:tcPr>
          <w:p w14:paraId="14CCB1D7">
            <w:pPr>
              <w:keepNext w:val="0"/>
              <w:keepLines w:val="0"/>
              <w:pageBreakBefore w:val="0"/>
              <w:widowControl w:val="0"/>
              <w:kinsoku/>
              <w:wordWrap w:val="0"/>
              <w:overflowPunct/>
              <w:topLinePunct w:val="0"/>
              <w:bidi w:val="0"/>
              <w:spacing w:line="240" w:lineRule="auto"/>
              <w:jc w:val="center"/>
              <w:rPr>
                <w:rFonts w:hint="eastAsia"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商务部分</w:t>
            </w:r>
          </w:p>
        </w:tc>
        <w:tc>
          <w:tcPr>
            <w:tcW w:w="5664" w:type="dxa"/>
            <w:tcBorders>
              <w:top w:val="single" w:color="000000" w:sz="8" w:space="0"/>
              <w:left w:val="single" w:color="000000" w:sz="8" w:space="0"/>
              <w:bottom w:val="single" w:color="000000" w:sz="8" w:space="0"/>
              <w:right w:val="single" w:color="000000" w:sz="8" w:space="0"/>
            </w:tcBorders>
          </w:tcPr>
          <w:p w14:paraId="3C4BD781">
            <w:pPr>
              <w:keepNext w:val="0"/>
              <w:keepLines w:val="0"/>
              <w:pageBreakBefore w:val="0"/>
              <w:widowControl w:val="0"/>
              <w:kinsoku/>
              <w:wordWrap w:val="0"/>
              <w:overflowPunct/>
              <w:topLinePunct w:val="0"/>
              <w:bidi w:val="0"/>
              <w:spacing w:line="240" w:lineRule="auto"/>
              <w:jc w:val="center"/>
              <w:rPr>
                <w:rFonts w:hint="default" w:ascii="宋体" w:hAnsi="宋体" w:eastAsia="宋体" w:cs="宋体"/>
                <w:b/>
                <w:bCs/>
                <w:color w:val="0000FF"/>
                <w:kern w:val="2"/>
                <w:sz w:val="21"/>
                <w:szCs w:val="21"/>
                <w:lang w:val="en-US" w:eastAsia="zh-CN"/>
              </w:rPr>
            </w:pPr>
            <w:r>
              <w:rPr>
                <w:rFonts w:hint="eastAsia" w:ascii="宋体" w:hAnsi="宋体" w:eastAsia="宋体" w:cs="宋体"/>
                <w:b/>
                <w:bCs/>
                <w:color w:val="0000FF"/>
                <w:kern w:val="2"/>
                <w:sz w:val="21"/>
                <w:szCs w:val="21"/>
                <w:lang w:val="en-US" w:eastAsia="zh-CN"/>
              </w:rPr>
              <w:t>15</w:t>
            </w:r>
          </w:p>
        </w:tc>
      </w:tr>
      <w:tr w14:paraId="7B90B0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6BF83D4A">
            <w:pPr>
              <w:keepNext w:val="0"/>
              <w:keepLines w:val="0"/>
              <w:pageBreakBefore w:val="0"/>
              <w:widowControl w:val="0"/>
              <w:kinsoku/>
              <w:overflowPunct/>
              <w:topLinePunct w:val="0"/>
              <w:bidi w:val="0"/>
              <w:spacing w:line="240" w:lineRule="auto"/>
              <w:jc w:val="both"/>
              <w:rPr>
                <w:rFonts w:hint="eastAsia" w:ascii="宋体" w:hAnsi="宋体" w:eastAsia="宋体" w:cs="宋体"/>
                <w:b/>
                <w:bCs/>
                <w:color w:val="0000FF"/>
                <w:kern w:val="2"/>
                <w:sz w:val="21"/>
                <w:szCs w:val="21"/>
                <w:lang w:eastAsia="zh-CN"/>
              </w:rPr>
            </w:pPr>
          </w:p>
        </w:tc>
        <w:tc>
          <w:tcPr>
            <w:tcW w:w="8392" w:type="dxa"/>
            <w:gridSpan w:val="4"/>
            <w:tcBorders>
              <w:top w:val="single" w:color="000000" w:sz="8" w:space="0"/>
              <w:left w:val="single" w:color="000000" w:sz="8" w:space="0"/>
              <w:bottom w:val="single" w:color="000000" w:sz="8" w:space="0"/>
              <w:right w:val="single" w:color="000000" w:sz="8" w:space="0"/>
            </w:tcBorders>
          </w:tcPr>
          <w:p w14:paraId="27862C4C">
            <w:pPr>
              <w:keepNext w:val="0"/>
              <w:keepLines w:val="0"/>
              <w:pageBreakBefore w:val="0"/>
              <w:widowControl w:val="0"/>
              <w:kinsoku/>
              <w:wordWrap w:val="0"/>
              <w:overflowPunct/>
              <w:topLinePunct w:val="0"/>
              <w:bidi w:val="0"/>
              <w:spacing w:line="240" w:lineRule="auto"/>
              <w:jc w:val="both"/>
              <w:rPr>
                <w:rFonts w:hint="eastAsia" w:ascii="宋体" w:hAnsi="宋体" w:eastAsia="宋体" w:cs="宋体"/>
                <w:kern w:val="2"/>
                <w:sz w:val="21"/>
                <w:szCs w:val="21"/>
                <w:lang w:eastAsia="zh-CN"/>
              </w:rPr>
            </w:pPr>
          </w:p>
        </w:tc>
      </w:tr>
      <w:tr w14:paraId="62EDD3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549FBEE1">
            <w:pPr>
              <w:keepNext w:val="0"/>
              <w:keepLines w:val="0"/>
              <w:pageBreakBefore w:val="0"/>
              <w:widowControl w:val="0"/>
              <w:kinsoku/>
              <w:overflowPunct/>
              <w:topLinePunct w:val="0"/>
              <w:bidi w:val="0"/>
              <w:spacing w:line="240" w:lineRule="auto"/>
              <w:jc w:val="both"/>
              <w:rPr>
                <w:rFonts w:hint="eastAsia" w:ascii="宋体" w:hAnsi="宋体" w:eastAsia="宋体" w:cs="宋体"/>
                <w:b/>
                <w:bCs/>
                <w:color w:val="0000FF"/>
                <w:kern w:val="2"/>
                <w:sz w:val="21"/>
                <w:szCs w:val="21"/>
                <w:lang w:eastAsia="zh-CN"/>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A82AE48">
            <w:pPr>
              <w:keepNext w:val="0"/>
              <w:keepLines w:val="0"/>
              <w:pageBreakBefore w:val="0"/>
              <w:widowControl w:val="0"/>
              <w:kinsoku/>
              <w:wordWrap w:val="0"/>
              <w:overflowPunct/>
              <w:topLinePunct w:val="0"/>
              <w:bidi w:val="0"/>
              <w:spacing w:line="24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序号</w:t>
            </w:r>
          </w:p>
        </w:tc>
        <w:tc>
          <w:tcPr>
            <w:tcW w:w="107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658DD24F">
            <w:pPr>
              <w:keepNext w:val="0"/>
              <w:keepLines w:val="0"/>
              <w:pageBreakBefore w:val="0"/>
              <w:widowControl w:val="0"/>
              <w:kinsoku/>
              <w:wordWrap w:val="0"/>
              <w:overflowPunct/>
              <w:topLinePunct w:val="0"/>
              <w:bidi w:val="0"/>
              <w:spacing w:line="24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评分因素</w:t>
            </w:r>
          </w:p>
        </w:tc>
        <w:tc>
          <w:tcPr>
            <w:tcW w:w="977"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8B2336D">
            <w:pPr>
              <w:keepNext w:val="0"/>
              <w:keepLines w:val="0"/>
              <w:pageBreakBefore w:val="0"/>
              <w:widowControl w:val="0"/>
              <w:kinsoku/>
              <w:wordWrap w:val="0"/>
              <w:overflowPunct/>
              <w:topLinePunct w:val="0"/>
              <w:bidi w:val="0"/>
              <w:spacing w:line="24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权重(%)</w:t>
            </w:r>
          </w:p>
        </w:tc>
        <w:tc>
          <w:tcPr>
            <w:tcW w:w="5664"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7F61C1D">
            <w:pPr>
              <w:keepNext w:val="0"/>
              <w:keepLines w:val="0"/>
              <w:pageBreakBefore w:val="0"/>
              <w:widowControl w:val="0"/>
              <w:kinsoku/>
              <w:wordWrap w:val="0"/>
              <w:overflowPunct/>
              <w:topLinePunct w:val="0"/>
              <w:bidi w:val="0"/>
              <w:spacing w:line="24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评分准则</w:t>
            </w:r>
          </w:p>
        </w:tc>
      </w:tr>
      <w:tr w14:paraId="25ECC4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66657B52">
            <w:pPr>
              <w:keepNext w:val="0"/>
              <w:keepLines w:val="0"/>
              <w:pageBreakBefore w:val="0"/>
              <w:widowControl w:val="0"/>
              <w:kinsoku/>
              <w:overflowPunct/>
              <w:topLinePunct w:val="0"/>
              <w:bidi w:val="0"/>
              <w:spacing w:line="240" w:lineRule="auto"/>
              <w:jc w:val="both"/>
              <w:rPr>
                <w:rFonts w:hint="eastAsia" w:ascii="宋体" w:hAnsi="宋体" w:eastAsia="宋体" w:cs="宋体"/>
                <w:b/>
                <w:bCs/>
                <w:color w:val="0000FF"/>
                <w:kern w:val="2"/>
                <w:sz w:val="21"/>
                <w:szCs w:val="21"/>
                <w:lang w:eastAsia="zh-CN"/>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285EF6DA">
            <w:pPr>
              <w:keepNext w:val="0"/>
              <w:keepLines w:val="0"/>
              <w:pageBreakBefore w:val="0"/>
              <w:widowControl w:val="0"/>
              <w:kinsoku/>
              <w:overflowPunct/>
              <w:topLinePunct w:val="0"/>
              <w:autoSpaceDE w:val="0"/>
              <w:autoSpaceDN w:val="0"/>
              <w:bidi w:val="0"/>
              <w:adjustRightInd w:val="0"/>
              <w:spacing w:line="24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val="zh-CN" w:eastAsia="zh-CN"/>
              </w:rPr>
              <w:t>1</w:t>
            </w:r>
          </w:p>
        </w:tc>
        <w:tc>
          <w:tcPr>
            <w:tcW w:w="1071" w:type="dxa"/>
            <w:tcBorders>
              <w:top w:val="single" w:color="000000" w:sz="8" w:space="0"/>
              <w:left w:val="single" w:color="000000" w:sz="8" w:space="0"/>
              <w:bottom w:val="single" w:color="000000" w:sz="8" w:space="0"/>
              <w:right w:val="single" w:color="000000" w:sz="8" w:space="0"/>
            </w:tcBorders>
            <w:vAlign w:val="center"/>
          </w:tcPr>
          <w:p w14:paraId="73DE7DC1">
            <w:pPr>
              <w:keepNext w:val="0"/>
              <w:keepLines w:val="0"/>
              <w:pageBreakBefore w:val="0"/>
              <w:widowControl w:val="0"/>
              <w:kinsoku/>
              <w:overflowPunct/>
              <w:topLinePunct w:val="0"/>
              <w:bidi w:val="0"/>
              <w:spacing w:line="24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同类项目业绩情况</w:t>
            </w:r>
          </w:p>
        </w:tc>
        <w:tc>
          <w:tcPr>
            <w:tcW w:w="977" w:type="dxa"/>
            <w:tcBorders>
              <w:top w:val="single" w:color="000000" w:sz="8" w:space="0"/>
              <w:left w:val="single" w:color="000000" w:sz="8" w:space="0"/>
              <w:bottom w:val="single" w:color="000000" w:sz="8" w:space="0"/>
              <w:right w:val="single" w:color="000000" w:sz="8" w:space="0"/>
            </w:tcBorders>
            <w:vAlign w:val="center"/>
          </w:tcPr>
          <w:p w14:paraId="5FB7A1AF">
            <w:pPr>
              <w:keepNext w:val="0"/>
              <w:keepLines w:val="0"/>
              <w:pageBreakBefore w:val="0"/>
              <w:widowControl w:val="0"/>
              <w:kinsoku/>
              <w:overflowPunct/>
              <w:topLinePunct w:val="0"/>
              <w:bidi w:val="0"/>
              <w:spacing w:line="240" w:lineRule="auto"/>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15</w:t>
            </w:r>
          </w:p>
        </w:tc>
        <w:tc>
          <w:tcPr>
            <w:tcW w:w="5664" w:type="dxa"/>
            <w:tcBorders>
              <w:top w:val="single" w:color="000000" w:sz="8" w:space="0"/>
              <w:left w:val="single" w:color="000000" w:sz="8" w:space="0"/>
              <w:bottom w:val="single" w:color="000000" w:sz="8" w:space="0"/>
              <w:right w:val="single" w:color="000000" w:sz="8" w:space="0"/>
            </w:tcBorders>
          </w:tcPr>
          <w:p w14:paraId="14C78915">
            <w:pPr>
              <w:keepNext w:val="0"/>
              <w:keepLines w:val="0"/>
              <w:pageBreakBefore w:val="0"/>
              <w:widowControl w:val="0"/>
              <w:kinsoku/>
              <w:overflowPunct/>
              <w:topLinePunct w:val="0"/>
              <w:bidi w:val="0"/>
              <w:spacing w:line="240" w:lineRule="auto"/>
              <w:ind w:firstLine="0" w:firstLineChars="0"/>
              <w:jc w:val="both"/>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（一）评审内容：</w:t>
            </w:r>
          </w:p>
          <w:p w14:paraId="79A11048">
            <w:pPr>
              <w:keepNext w:val="0"/>
              <w:keepLines w:val="0"/>
              <w:pageBreakBefore w:val="0"/>
              <w:widowControl w:val="0"/>
              <w:kinsoku/>
              <w:wordWrap/>
              <w:overflowPunct/>
              <w:topLinePunct w:val="0"/>
              <w:bidi w:val="0"/>
              <w:adjustRightInd w:val="0"/>
              <w:snapToGrid w:val="0"/>
              <w:spacing w:line="240" w:lineRule="auto"/>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lang w:val="en-US" w:eastAsia="zh-CN"/>
              </w:rPr>
              <w:t>1、</w:t>
            </w:r>
            <w:r>
              <w:rPr>
                <w:rFonts w:hint="eastAsia" w:ascii="宋体" w:hAnsi="宋体" w:eastAsia="宋体" w:cs="宋体"/>
                <w:kern w:val="2"/>
                <w:sz w:val="21"/>
                <w:lang w:eastAsia="zh-CN"/>
              </w:rPr>
              <w:t>考察投标人202</w:t>
            </w:r>
            <w:r>
              <w:rPr>
                <w:rFonts w:hint="eastAsia" w:ascii="宋体" w:hAnsi="宋体" w:eastAsia="宋体" w:cs="宋体"/>
                <w:kern w:val="2"/>
                <w:sz w:val="21"/>
                <w:lang w:val="en-US" w:eastAsia="zh-CN"/>
              </w:rPr>
              <w:t>2</w:t>
            </w:r>
            <w:r>
              <w:rPr>
                <w:rFonts w:hint="eastAsia" w:ascii="宋体" w:hAnsi="宋体" w:eastAsia="宋体" w:cs="宋体"/>
                <w:kern w:val="2"/>
                <w:sz w:val="21"/>
                <w:lang w:eastAsia="zh-CN"/>
              </w:rPr>
              <w:t>年1月1日至本项目投标截止之日</w:t>
            </w:r>
            <w:r>
              <w:rPr>
                <w:rFonts w:hint="eastAsia" w:ascii="宋体" w:hAnsi="宋体" w:eastAsia="宋体" w:cs="宋体"/>
                <w:kern w:val="2"/>
                <w:sz w:val="21"/>
                <w:lang w:val="en-US" w:eastAsia="zh-CN"/>
              </w:rPr>
              <w:t>止</w:t>
            </w:r>
            <w:r>
              <w:rPr>
                <w:rFonts w:hint="eastAsia" w:ascii="宋体" w:hAnsi="宋体" w:eastAsia="宋体" w:cs="宋体"/>
                <w:kern w:val="2"/>
                <w:sz w:val="21"/>
                <w:lang w:eastAsia="zh-CN"/>
              </w:rPr>
              <w:t>（以合同签订时间为准）</w:t>
            </w:r>
            <w:r>
              <w:rPr>
                <w:rFonts w:hint="eastAsia" w:ascii="宋体" w:hAnsi="宋体" w:eastAsia="宋体" w:cs="宋体"/>
                <w:kern w:val="2"/>
                <w:sz w:val="21"/>
                <w:szCs w:val="21"/>
                <w:lang w:eastAsia="zh-CN"/>
              </w:rPr>
              <w:t>，</w:t>
            </w:r>
            <w:r>
              <w:rPr>
                <w:rFonts w:hint="eastAsia" w:ascii="宋体" w:hAnsi="宋体" w:eastAsia="宋体" w:cs="宋体"/>
                <w:bCs/>
                <w:kern w:val="2"/>
                <w:sz w:val="21"/>
                <w:szCs w:val="21"/>
                <w:lang w:eastAsia="zh-CN"/>
              </w:rPr>
              <w:t>具有视频拍摄与制作第三方项目业绩</w:t>
            </w:r>
            <w:r>
              <w:rPr>
                <w:rFonts w:hint="eastAsia" w:ascii="宋体" w:hAnsi="宋体" w:eastAsia="宋体" w:cs="宋体"/>
                <w:kern w:val="2"/>
                <w:sz w:val="21"/>
                <w:szCs w:val="21"/>
                <w:lang w:eastAsia="zh-CN"/>
              </w:rPr>
              <w:t>，每提供1个</w:t>
            </w:r>
            <w:r>
              <w:rPr>
                <w:rFonts w:hint="eastAsia" w:ascii="宋体" w:hAnsi="宋体" w:eastAsia="宋体" w:cs="宋体"/>
                <w:kern w:val="2"/>
                <w:sz w:val="21"/>
                <w:szCs w:val="21"/>
                <w:lang w:val="en-US" w:eastAsia="zh-CN"/>
              </w:rPr>
              <w:t>业绩</w:t>
            </w:r>
            <w:r>
              <w:rPr>
                <w:rFonts w:hint="eastAsia" w:ascii="宋体" w:hAnsi="宋体" w:eastAsia="宋体" w:cs="宋体"/>
                <w:kern w:val="2"/>
                <w:sz w:val="21"/>
                <w:szCs w:val="21"/>
                <w:lang w:eastAsia="zh-CN"/>
              </w:rPr>
              <w:t>得</w:t>
            </w:r>
            <w:r>
              <w:rPr>
                <w:rFonts w:hint="eastAsia" w:ascii="宋体" w:hAnsi="宋体" w:eastAsia="宋体" w:cs="宋体"/>
                <w:kern w:val="2"/>
                <w:sz w:val="21"/>
                <w:szCs w:val="21"/>
                <w:lang w:val="en-US" w:eastAsia="zh-CN"/>
              </w:rPr>
              <w:t>20</w:t>
            </w:r>
            <w:r>
              <w:rPr>
                <w:rFonts w:hint="eastAsia" w:ascii="宋体" w:hAnsi="宋体" w:eastAsia="宋体" w:cs="宋体"/>
                <w:kern w:val="2"/>
                <w:sz w:val="21"/>
                <w:szCs w:val="21"/>
                <w:lang w:eastAsia="zh-CN"/>
              </w:rPr>
              <w:t>分，最高得</w:t>
            </w:r>
            <w:r>
              <w:rPr>
                <w:rFonts w:hint="eastAsia" w:ascii="宋体" w:hAnsi="宋体" w:eastAsia="宋体" w:cs="宋体"/>
                <w:kern w:val="2"/>
                <w:sz w:val="21"/>
                <w:szCs w:val="21"/>
                <w:lang w:val="en-US" w:eastAsia="zh-CN"/>
              </w:rPr>
              <w:t>40</w:t>
            </w:r>
            <w:r>
              <w:rPr>
                <w:rFonts w:hint="eastAsia" w:ascii="宋体" w:hAnsi="宋体" w:eastAsia="宋体" w:cs="宋体"/>
                <w:kern w:val="2"/>
                <w:sz w:val="21"/>
                <w:szCs w:val="21"/>
                <w:lang w:eastAsia="zh-CN"/>
              </w:rPr>
              <w:t>分。</w:t>
            </w:r>
          </w:p>
          <w:p w14:paraId="476A8F5D">
            <w:pPr>
              <w:keepNext w:val="0"/>
              <w:keepLines w:val="0"/>
              <w:pageBreakBefore w:val="0"/>
              <w:widowControl w:val="0"/>
              <w:kinsoku/>
              <w:wordWrap/>
              <w:overflowPunct/>
              <w:topLinePunct w:val="0"/>
              <w:bidi w:val="0"/>
              <w:adjustRightInd w:val="0"/>
              <w:snapToGrid w:val="0"/>
              <w:spacing w:line="240" w:lineRule="auto"/>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val="en-US" w:eastAsia="zh-CN"/>
              </w:rPr>
              <w:t>2、</w:t>
            </w:r>
            <w:r>
              <w:rPr>
                <w:rFonts w:hint="eastAsia" w:ascii="宋体" w:hAnsi="宋体" w:eastAsia="宋体" w:cs="宋体"/>
                <w:kern w:val="2"/>
                <w:sz w:val="21"/>
                <w:szCs w:val="21"/>
                <w:lang w:eastAsia="zh-CN"/>
              </w:rPr>
              <w:t>202</w:t>
            </w:r>
            <w:r>
              <w:rPr>
                <w:rFonts w:hint="eastAsia" w:ascii="宋体" w:hAnsi="宋体" w:eastAsia="宋体" w:cs="宋体"/>
                <w:kern w:val="2"/>
                <w:sz w:val="21"/>
                <w:szCs w:val="21"/>
                <w:lang w:val="en-US" w:eastAsia="zh-CN"/>
              </w:rPr>
              <w:t>2</w:t>
            </w:r>
            <w:r>
              <w:rPr>
                <w:rFonts w:hint="eastAsia" w:ascii="宋体" w:hAnsi="宋体" w:eastAsia="宋体" w:cs="宋体"/>
                <w:kern w:val="2"/>
                <w:sz w:val="21"/>
                <w:szCs w:val="21"/>
                <w:lang w:eastAsia="zh-CN"/>
              </w:rPr>
              <w:t>年1月1日至本项目投标截止日（以合同签订日期或合同中载明的履约起始日期为准），投标人具有</w:t>
            </w:r>
            <w:r>
              <w:rPr>
                <w:rFonts w:hint="eastAsia" w:ascii="宋体" w:hAnsi="宋体" w:eastAsia="宋体" w:cs="宋体"/>
                <w:kern w:val="2"/>
                <w:sz w:val="21"/>
                <w:szCs w:val="21"/>
                <w:lang w:val="en-US" w:eastAsia="zh-CN"/>
              </w:rPr>
              <w:t>医疗机构科普宣传</w:t>
            </w:r>
            <w:r>
              <w:rPr>
                <w:rFonts w:hint="eastAsia" w:ascii="宋体" w:hAnsi="宋体" w:eastAsia="宋体" w:cs="宋体"/>
                <w:kern w:val="2"/>
                <w:sz w:val="21"/>
                <w:szCs w:val="21"/>
                <w:lang w:eastAsia="zh-CN"/>
              </w:rPr>
              <w:t>相关</w:t>
            </w:r>
            <w:r>
              <w:rPr>
                <w:rFonts w:hint="eastAsia" w:ascii="宋体" w:hAnsi="宋体" w:eastAsia="宋体" w:cs="宋体"/>
                <w:bCs w:val="0"/>
                <w:kern w:val="2"/>
                <w:sz w:val="21"/>
                <w:szCs w:val="21"/>
                <w:lang w:val="en-US" w:eastAsia="zh-CN"/>
              </w:rPr>
              <w:t>业绩</w:t>
            </w:r>
            <w:r>
              <w:rPr>
                <w:rFonts w:hint="eastAsia" w:ascii="宋体" w:hAnsi="宋体" w:eastAsia="宋体" w:cs="宋体"/>
                <w:bCs w:val="0"/>
                <w:kern w:val="2"/>
                <w:sz w:val="21"/>
                <w:szCs w:val="21"/>
                <w:lang w:eastAsia="zh-CN"/>
              </w:rPr>
              <w:t>，</w:t>
            </w:r>
            <w:r>
              <w:rPr>
                <w:rFonts w:hint="eastAsia" w:ascii="宋体" w:hAnsi="宋体" w:eastAsia="宋体" w:cs="宋体"/>
                <w:kern w:val="2"/>
                <w:sz w:val="21"/>
                <w:szCs w:val="21"/>
                <w:lang w:eastAsia="zh-CN"/>
              </w:rPr>
              <w:t>每提供1个业绩得</w:t>
            </w:r>
            <w:r>
              <w:rPr>
                <w:rFonts w:hint="eastAsia" w:ascii="宋体" w:hAnsi="宋体" w:eastAsia="宋体" w:cs="宋体"/>
                <w:kern w:val="2"/>
                <w:sz w:val="21"/>
                <w:szCs w:val="21"/>
                <w:lang w:val="en-US" w:eastAsia="zh-CN"/>
              </w:rPr>
              <w:t>20</w:t>
            </w:r>
            <w:r>
              <w:rPr>
                <w:rFonts w:hint="eastAsia" w:ascii="宋体" w:hAnsi="宋体" w:eastAsia="宋体" w:cs="宋体"/>
                <w:kern w:val="2"/>
                <w:sz w:val="21"/>
                <w:szCs w:val="21"/>
                <w:lang w:eastAsia="zh-CN"/>
              </w:rPr>
              <w:t>分,最高得</w:t>
            </w:r>
            <w:r>
              <w:rPr>
                <w:rFonts w:hint="eastAsia" w:ascii="宋体" w:hAnsi="宋体" w:eastAsia="宋体" w:cs="宋体"/>
                <w:kern w:val="2"/>
                <w:sz w:val="21"/>
                <w:szCs w:val="21"/>
                <w:lang w:val="en-US" w:eastAsia="zh-CN"/>
              </w:rPr>
              <w:t>60</w:t>
            </w:r>
            <w:r>
              <w:rPr>
                <w:rFonts w:hint="eastAsia" w:ascii="宋体" w:hAnsi="宋体" w:eastAsia="宋体" w:cs="宋体"/>
                <w:kern w:val="2"/>
                <w:sz w:val="21"/>
                <w:szCs w:val="21"/>
                <w:lang w:eastAsia="zh-CN"/>
              </w:rPr>
              <w:t>分。</w:t>
            </w:r>
          </w:p>
          <w:p w14:paraId="2EC9EA82">
            <w:pPr>
              <w:keepNext w:val="0"/>
              <w:keepLines w:val="0"/>
              <w:pageBreakBefore w:val="0"/>
              <w:widowControl w:val="0"/>
              <w:kinsoku/>
              <w:wordWrap/>
              <w:overflowPunct/>
              <w:topLinePunct w:val="0"/>
              <w:bidi w:val="0"/>
              <w:adjustRightInd w:val="0"/>
              <w:snapToGrid w:val="0"/>
              <w:spacing w:line="240" w:lineRule="auto"/>
              <w:jc w:val="both"/>
              <w:textAlignment w:val="auto"/>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以上累计最高得分100分，</w:t>
            </w:r>
            <w:r>
              <w:rPr>
                <w:rFonts w:hint="eastAsia" w:ascii="宋体" w:hAnsi="宋体" w:eastAsia="宋体" w:cs="宋体"/>
                <w:kern w:val="2"/>
                <w:sz w:val="21"/>
                <w:szCs w:val="21"/>
                <w:lang w:eastAsia="zh-CN"/>
              </w:rPr>
              <w:t>同一项目续签合同的不可重复得分，</w:t>
            </w:r>
            <w:r>
              <w:rPr>
                <w:rFonts w:hint="eastAsia" w:ascii="宋体" w:hAnsi="宋体" w:eastAsia="宋体" w:cs="宋体"/>
                <w:kern w:val="2"/>
                <w:sz w:val="21"/>
                <w:szCs w:val="21"/>
                <w:lang w:val="en-US" w:eastAsia="zh-CN"/>
              </w:rPr>
              <w:t>同一项目不可重复计分，如重复按照最优得分方案计分。</w:t>
            </w:r>
          </w:p>
          <w:p w14:paraId="50D7CBF8">
            <w:pPr>
              <w:keepNext w:val="0"/>
              <w:keepLines w:val="0"/>
              <w:pageBreakBefore w:val="0"/>
              <w:widowControl w:val="0"/>
              <w:kinsoku/>
              <w:overflowPunct/>
              <w:topLinePunct w:val="0"/>
              <w:bidi w:val="0"/>
              <w:spacing w:line="240" w:lineRule="auto"/>
              <w:ind w:firstLine="0" w:firstLineChars="0"/>
              <w:jc w:val="both"/>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（二）评审标准：</w:t>
            </w:r>
          </w:p>
          <w:p w14:paraId="2476B6FC">
            <w:pPr>
              <w:keepNext w:val="0"/>
              <w:keepLines w:val="0"/>
              <w:pageBreakBefore w:val="0"/>
              <w:widowControl w:val="0"/>
              <w:kinsoku/>
              <w:overflowPunct/>
              <w:topLinePunct w:val="0"/>
              <w:bidi w:val="0"/>
              <w:spacing w:line="240" w:lineRule="auto"/>
              <w:ind w:firstLine="0"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1、提供合同关键页（至少包含但不限于合同签约主体名称、项目（合同）名称、服务内容、签订合同时间、合同双方签字盖章页等关键信息），且需体现以上评审内容。</w:t>
            </w:r>
          </w:p>
          <w:p w14:paraId="7AEE2E8B">
            <w:pPr>
              <w:keepNext w:val="0"/>
              <w:keepLines w:val="0"/>
              <w:pageBreakBefore w:val="0"/>
              <w:widowControl w:val="0"/>
              <w:kinsoku/>
              <w:overflowPunct/>
              <w:topLinePunct w:val="0"/>
              <w:bidi w:val="0"/>
              <w:spacing w:line="240" w:lineRule="auto"/>
              <w:ind w:firstLine="0"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2、通过合同关键页无法判断是否得分的，还须同时提供能证明得分的其它证明资料，如项目报告或合同甲方出具的证明文件等。</w:t>
            </w:r>
          </w:p>
          <w:p w14:paraId="15966FDC">
            <w:pPr>
              <w:keepNext w:val="0"/>
              <w:keepLines w:val="0"/>
              <w:pageBreakBefore w:val="0"/>
              <w:widowControl w:val="0"/>
              <w:kinsoku/>
              <w:overflowPunct/>
              <w:topLinePunct w:val="0"/>
              <w:bidi w:val="0"/>
              <w:spacing w:line="240" w:lineRule="auto"/>
              <w:ind w:firstLine="0"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3、以上资料均提供扫描件，原件备查。未提供证明材料或不清晰或专家无法凭所提供资料判断是否得分的，一律作不得分处理。以上资料均要求提供扫描件，原件备查。</w:t>
            </w:r>
          </w:p>
        </w:tc>
      </w:tr>
      <w:tr w14:paraId="0D8A0F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26" w:hRule="atLeast"/>
          <w:jc w:val="center"/>
        </w:trPr>
        <w:tc>
          <w:tcPr>
            <w:tcW w:w="680" w:type="dxa"/>
            <w:vMerge w:val="restart"/>
            <w:tcBorders>
              <w:top w:val="single" w:color="000000" w:sz="8" w:space="0"/>
              <w:left w:val="single" w:color="000000" w:sz="8" w:space="0"/>
              <w:right w:val="single" w:color="000000" w:sz="8" w:space="0"/>
            </w:tcBorders>
            <w:vAlign w:val="center"/>
          </w:tcPr>
          <w:p w14:paraId="4A2BE5AA">
            <w:pPr>
              <w:keepNext w:val="0"/>
              <w:keepLines w:val="0"/>
              <w:pageBreakBefore w:val="0"/>
              <w:widowControl w:val="0"/>
              <w:kinsoku/>
              <w:overflowPunct/>
              <w:topLinePunct w:val="0"/>
              <w:bidi w:val="0"/>
              <w:spacing w:line="240" w:lineRule="auto"/>
              <w:jc w:val="center"/>
              <w:rPr>
                <w:rFonts w:hint="default" w:ascii="宋体" w:hAnsi="宋体" w:eastAsia="宋体" w:cs="宋体"/>
                <w:b/>
                <w:bCs/>
                <w:color w:val="0000FF"/>
                <w:kern w:val="2"/>
                <w:sz w:val="21"/>
                <w:szCs w:val="21"/>
                <w:lang w:val="en-US" w:eastAsia="zh-CN"/>
              </w:rPr>
            </w:pPr>
            <w:r>
              <w:rPr>
                <w:rFonts w:hint="eastAsia" w:ascii="宋体" w:hAnsi="宋体" w:eastAsia="宋体" w:cs="宋体"/>
                <w:b/>
                <w:bCs/>
                <w:color w:val="0000FF"/>
                <w:kern w:val="2"/>
                <w:sz w:val="21"/>
                <w:szCs w:val="21"/>
                <w:lang w:val="en-US" w:eastAsia="zh-CN"/>
              </w:rPr>
              <w:t>4</w:t>
            </w:r>
          </w:p>
        </w:tc>
        <w:tc>
          <w:tcPr>
            <w:tcW w:w="2728" w:type="dxa"/>
            <w:gridSpan w:val="3"/>
            <w:tcBorders>
              <w:top w:val="single" w:color="000000" w:sz="8" w:space="0"/>
              <w:left w:val="single" w:color="000000" w:sz="8" w:space="0"/>
              <w:bottom w:val="single" w:color="000000" w:sz="8" w:space="0"/>
              <w:right w:val="single" w:color="000000" w:sz="8" w:space="0"/>
            </w:tcBorders>
            <w:vAlign w:val="top"/>
          </w:tcPr>
          <w:p w14:paraId="1BC86332">
            <w:pPr>
              <w:keepNext w:val="0"/>
              <w:keepLines w:val="0"/>
              <w:pageBreakBefore w:val="0"/>
              <w:widowControl w:val="0"/>
              <w:kinsoku/>
              <w:wordWrap w:val="0"/>
              <w:overflowPunct/>
              <w:topLinePunct w:val="0"/>
              <w:bidi w:val="0"/>
              <w:spacing w:line="240" w:lineRule="auto"/>
              <w:jc w:val="center"/>
              <w:rPr>
                <w:rFonts w:hint="eastAsia" w:ascii="宋体" w:hAnsi="宋体" w:eastAsia="宋体" w:cs="宋体"/>
                <w:kern w:val="2"/>
                <w:sz w:val="21"/>
                <w:szCs w:val="21"/>
                <w:lang w:eastAsia="zh-CN"/>
              </w:rPr>
            </w:pPr>
            <w:r>
              <w:rPr>
                <w:rFonts w:hint="eastAsia" w:ascii="宋体" w:hAnsi="宋体" w:eastAsia="宋体" w:cs="宋体"/>
                <w:b/>
                <w:bCs/>
                <w:color w:val="0000FF"/>
                <w:kern w:val="2"/>
                <w:sz w:val="21"/>
                <w:szCs w:val="21"/>
                <w:lang w:val="en-US" w:eastAsia="zh-CN"/>
              </w:rPr>
              <w:t>诚信</w:t>
            </w:r>
            <w:r>
              <w:rPr>
                <w:rFonts w:hint="eastAsia" w:ascii="宋体" w:hAnsi="宋体" w:eastAsia="宋体" w:cs="宋体"/>
                <w:b/>
                <w:bCs/>
                <w:color w:val="0000FF"/>
                <w:kern w:val="2"/>
                <w:sz w:val="21"/>
                <w:szCs w:val="21"/>
                <w:lang w:eastAsia="zh-CN"/>
              </w:rPr>
              <w:t>部分</w:t>
            </w:r>
          </w:p>
        </w:tc>
        <w:tc>
          <w:tcPr>
            <w:tcW w:w="5664" w:type="dxa"/>
            <w:tcBorders>
              <w:top w:val="single" w:color="000000" w:sz="8" w:space="0"/>
              <w:left w:val="single" w:color="000000" w:sz="8" w:space="0"/>
              <w:bottom w:val="single" w:color="000000" w:sz="8" w:space="0"/>
              <w:right w:val="single" w:color="000000" w:sz="8" w:space="0"/>
            </w:tcBorders>
            <w:vAlign w:val="top"/>
          </w:tcPr>
          <w:p w14:paraId="245C4BEF">
            <w:pPr>
              <w:keepNext w:val="0"/>
              <w:keepLines w:val="0"/>
              <w:pageBreakBefore w:val="0"/>
              <w:widowControl w:val="0"/>
              <w:kinsoku/>
              <w:wordWrap w:val="0"/>
              <w:overflowPunct/>
              <w:topLinePunct w:val="0"/>
              <w:bidi w:val="0"/>
              <w:spacing w:line="240" w:lineRule="auto"/>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bCs/>
                <w:color w:val="0000FF"/>
                <w:kern w:val="2"/>
                <w:sz w:val="21"/>
                <w:szCs w:val="21"/>
                <w:lang w:val="en-US" w:eastAsia="zh-CN"/>
              </w:rPr>
              <w:t>5</w:t>
            </w:r>
          </w:p>
        </w:tc>
      </w:tr>
      <w:tr w14:paraId="1E1662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right w:val="single" w:color="000000" w:sz="8" w:space="0"/>
            </w:tcBorders>
            <w:vAlign w:val="center"/>
          </w:tcPr>
          <w:p w14:paraId="7A14058E">
            <w:pPr>
              <w:keepNext w:val="0"/>
              <w:keepLines w:val="0"/>
              <w:pageBreakBefore w:val="0"/>
              <w:widowControl w:val="0"/>
              <w:kinsoku/>
              <w:overflowPunct/>
              <w:topLinePunct w:val="0"/>
              <w:bidi w:val="0"/>
              <w:spacing w:line="240" w:lineRule="auto"/>
              <w:jc w:val="both"/>
              <w:rPr>
                <w:rFonts w:hint="eastAsia" w:ascii="宋体" w:hAnsi="宋体" w:eastAsia="宋体" w:cs="宋体"/>
                <w:b/>
                <w:bCs/>
                <w:color w:val="0000FF"/>
                <w:kern w:val="2"/>
                <w:sz w:val="21"/>
                <w:szCs w:val="21"/>
                <w:lang w:eastAsia="zh-CN"/>
              </w:rPr>
            </w:pPr>
          </w:p>
        </w:tc>
        <w:tc>
          <w:tcPr>
            <w:tcW w:w="8392" w:type="dxa"/>
            <w:gridSpan w:val="4"/>
            <w:tcBorders>
              <w:top w:val="single" w:color="000000" w:sz="8" w:space="0"/>
              <w:left w:val="single" w:color="000000" w:sz="8" w:space="0"/>
              <w:bottom w:val="single" w:color="000000" w:sz="8" w:space="0"/>
              <w:right w:val="single" w:color="000000" w:sz="8" w:space="0"/>
            </w:tcBorders>
            <w:vAlign w:val="center"/>
          </w:tcPr>
          <w:p w14:paraId="1650F962">
            <w:pPr>
              <w:keepNext w:val="0"/>
              <w:keepLines w:val="0"/>
              <w:pageBreakBefore w:val="0"/>
              <w:widowControl w:val="0"/>
              <w:kinsoku/>
              <w:wordWrap w:val="0"/>
              <w:overflowPunct/>
              <w:topLinePunct w:val="0"/>
              <w:bidi w:val="0"/>
              <w:spacing w:line="240" w:lineRule="auto"/>
              <w:jc w:val="both"/>
              <w:rPr>
                <w:rFonts w:hint="eastAsia" w:ascii="宋体" w:hAnsi="宋体" w:eastAsia="宋体" w:cs="宋体"/>
                <w:b w:val="0"/>
                <w:bCs w:val="0"/>
                <w:kern w:val="2"/>
                <w:sz w:val="21"/>
                <w:szCs w:val="21"/>
                <w:lang w:val="en-US" w:eastAsia="zh-CN" w:bidi="ar-SA"/>
              </w:rPr>
            </w:pPr>
          </w:p>
        </w:tc>
      </w:tr>
      <w:tr w14:paraId="17EBFA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bottom w:val="single" w:color="000000" w:sz="8" w:space="0"/>
              <w:right w:val="single" w:color="000000" w:sz="8" w:space="0"/>
            </w:tcBorders>
            <w:vAlign w:val="center"/>
          </w:tcPr>
          <w:p w14:paraId="73EA2936">
            <w:pPr>
              <w:keepNext w:val="0"/>
              <w:keepLines w:val="0"/>
              <w:pageBreakBefore w:val="0"/>
              <w:widowControl w:val="0"/>
              <w:kinsoku/>
              <w:overflowPunct/>
              <w:topLinePunct w:val="0"/>
              <w:bidi w:val="0"/>
              <w:spacing w:line="240" w:lineRule="auto"/>
              <w:jc w:val="both"/>
              <w:rPr>
                <w:rFonts w:hint="eastAsia" w:ascii="宋体" w:hAnsi="宋体" w:eastAsia="宋体" w:cs="宋体"/>
                <w:b/>
                <w:bCs/>
                <w:color w:val="0000FF"/>
                <w:kern w:val="2"/>
                <w:sz w:val="21"/>
                <w:szCs w:val="21"/>
                <w:lang w:eastAsia="zh-CN"/>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31B3B03A">
            <w:pPr>
              <w:keepNext w:val="0"/>
              <w:keepLines w:val="0"/>
              <w:pageBreakBefore w:val="0"/>
              <w:widowControl w:val="0"/>
              <w:kinsoku/>
              <w:wordWrap w:val="0"/>
              <w:overflowPunct/>
              <w:topLinePunct w:val="0"/>
              <w:bidi w:val="0"/>
              <w:spacing w:line="24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序号</w:t>
            </w:r>
          </w:p>
        </w:tc>
        <w:tc>
          <w:tcPr>
            <w:tcW w:w="1071" w:type="dxa"/>
            <w:tcBorders>
              <w:top w:val="single" w:color="000000" w:sz="8" w:space="0"/>
              <w:left w:val="single" w:color="000000" w:sz="8" w:space="0"/>
              <w:bottom w:val="single" w:color="000000" w:sz="8" w:space="0"/>
              <w:right w:val="single" w:color="000000" w:sz="8" w:space="0"/>
            </w:tcBorders>
            <w:vAlign w:val="center"/>
          </w:tcPr>
          <w:p w14:paraId="4EDF0E15">
            <w:pPr>
              <w:keepNext w:val="0"/>
              <w:keepLines w:val="0"/>
              <w:pageBreakBefore w:val="0"/>
              <w:widowControl w:val="0"/>
              <w:kinsoku/>
              <w:wordWrap w:val="0"/>
              <w:overflowPunct/>
              <w:topLinePunct w:val="0"/>
              <w:bidi w:val="0"/>
              <w:spacing w:line="24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评分因素</w:t>
            </w:r>
          </w:p>
        </w:tc>
        <w:tc>
          <w:tcPr>
            <w:tcW w:w="977" w:type="dxa"/>
            <w:tcBorders>
              <w:top w:val="single" w:color="000000" w:sz="8" w:space="0"/>
              <w:left w:val="single" w:color="000000" w:sz="8" w:space="0"/>
              <w:bottom w:val="single" w:color="000000" w:sz="8" w:space="0"/>
              <w:right w:val="single" w:color="000000" w:sz="8" w:space="0"/>
            </w:tcBorders>
            <w:vAlign w:val="center"/>
          </w:tcPr>
          <w:p w14:paraId="4040EF07">
            <w:pPr>
              <w:keepNext w:val="0"/>
              <w:keepLines w:val="0"/>
              <w:pageBreakBefore w:val="0"/>
              <w:widowControl w:val="0"/>
              <w:kinsoku/>
              <w:wordWrap w:val="0"/>
              <w:overflowPunct/>
              <w:topLinePunct w:val="0"/>
              <w:bidi w:val="0"/>
              <w:spacing w:line="24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权重(%)</w:t>
            </w:r>
          </w:p>
        </w:tc>
        <w:tc>
          <w:tcPr>
            <w:tcW w:w="5664" w:type="dxa"/>
            <w:tcBorders>
              <w:top w:val="single" w:color="000000" w:sz="8" w:space="0"/>
              <w:left w:val="single" w:color="000000" w:sz="8" w:space="0"/>
              <w:bottom w:val="single" w:color="000000" w:sz="8" w:space="0"/>
              <w:right w:val="single" w:color="000000" w:sz="8" w:space="0"/>
            </w:tcBorders>
            <w:vAlign w:val="center"/>
          </w:tcPr>
          <w:p w14:paraId="45BE27AC">
            <w:pPr>
              <w:keepNext w:val="0"/>
              <w:keepLines w:val="0"/>
              <w:pageBreakBefore w:val="0"/>
              <w:widowControl w:val="0"/>
              <w:kinsoku/>
              <w:wordWrap w:val="0"/>
              <w:overflowPunct/>
              <w:topLinePunct w:val="0"/>
              <w:bidi w:val="0"/>
              <w:spacing w:line="240" w:lineRule="auto"/>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kern w:val="2"/>
                <w:sz w:val="21"/>
                <w:szCs w:val="21"/>
                <w:lang w:eastAsia="zh-CN"/>
              </w:rPr>
              <w:t>评分准则</w:t>
            </w:r>
          </w:p>
        </w:tc>
      </w:tr>
      <w:tr w14:paraId="4875EB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bottom w:val="single" w:color="000000" w:sz="8" w:space="0"/>
              <w:right w:val="single" w:color="000000" w:sz="8" w:space="0"/>
            </w:tcBorders>
            <w:vAlign w:val="center"/>
          </w:tcPr>
          <w:p w14:paraId="37822D1B">
            <w:pPr>
              <w:keepNext w:val="0"/>
              <w:keepLines w:val="0"/>
              <w:pageBreakBefore w:val="0"/>
              <w:widowControl w:val="0"/>
              <w:kinsoku/>
              <w:overflowPunct/>
              <w:topLinePunct w:val="0"/>
              <w:bidi w:val="0"/>
              <w:spacing w:line="240" w:lineRule="auto"/>
              <w:jc w:val="both"/>
              <w:rPr>
                <w:rFonts w:hint="eastAsia" w:ascii="宋体" w:hAnsi="宋体" w:eastAsia="宋体" w:cs="宋体"/>
                <w:b/>
                <w:bCs/>
                <w:color w:val="0000FF"/>
                <w:kern w:val="2"/>
                <w:sz w:val="21"/>
                <w:szCs w:val="21"/>
                <w:lang w:eastAsia="zh-CN"/>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40983F5A">
            <w:pPr>
              <w:keepNext w:val="0"/>
              <w:keepLines w:val="0"/>
              <w:pageBreakBefore w:val="0"/>
              <w:widowControl w:val="0"/>
              <w:kinsoku/>
              <w:overflowPunct/>
              <w:topLinePunct w:val="0"/>
              <w:bidi w:val="0"/>
              <w:spacing w:line="240" w:lineRule="auto"/>
              <w:jc w:val="center"/>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eastAsia="zh-CN"/>
              </w:rPr>
              <w:t>1</w:t>
            </w:r>
          </w:p>
        </w:tc>
        <w:tc>
          <w:tcPr>
            <w:tcW w:w="1071" w:type="dxa"/>
            <w:tcBorders>
              <w:top w:val="single" w:color="000000" w:sz="8" w:space="0"/>
              <w:left w:val="single" w:color="000000" w:sz="8" w:space="0"/>
              <w:bottom w:val="single" w:color="000000" w:sz="8" w:space="0"/>
              <w:right w:val="single" w:color="000000" w:sz="8" w:space="0"/>
            </w:tcBorders>
            <w:vAlign w:val="center"/>
          </w:tcPr>
          <w:p w14:paraId="2848FECF">
            <w:pPr>
              <w:keepNext w:val="0"/>
              <w:keepLines w:val="0"/>
              <w:pageBreakBefore w:val="0"/>
              <w:widowControl w:val="0"/>
              <w:kinsoku/>
              <w:overflowPunct/>
              <w:topLinePunct w:val="0"/>
              <w:bidi w:val="0"/>
              <w:spacing w:line="24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诚信情况</w:t>
            </w:r>
          </w:p>
        </w:tc>
        <w:tc>
          <w:tcPr>
            <w:tcW w:w="977" w:type="dxa"/>
            <w:tcBorders>
              <w:top w:val="single" w:color="000000" w:sz="8" w:space="0"/>
              <w:left w:val="single" w:color="000000" w:sz="8" w:space="0"/>
              <w:bottom w:val="single" w:color="000000" w:sz="8" w:space="0"/>
              <w:right w:val="single" w:color="000000" w:sz="8" w:space="0"/>
            </w:tcBorders>
            <w:vAlign w:val="center"/>
          </w:tcPr>
          <w:p w14:paraId="13453CA9">
            <w:pPr>
              <w:keepNext w:val="0"/>
              <w:keepLines w:val="0"/>
              <w:pageBreakBefore w:val="0"/>
              <w:widowControl w:val="0"/>
              <w:kinsoku/>
              <w:overflowPunct/>
              <w:topLinePunct w:val="0"/>
              <w:bidi w:val="0"/>
              <w:spacing w:line="24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w:t>
            </w:r>
          </w:p>
        </w:tc>
        <w:tc>
          <w:tcPr>
            <w:tcW w:w="5664" w:type="dxa"/>
            <w:tcBorders>
              <w:top w:val="single" w:color="000000" w:sz="8" w:space="0"/>
              <w:left w:val="single" w:color="000000" w:sz="8" w:space="0"/>
              <w:bottom w:val="single" w:color="000000" w:sz="8" w:space="0"/>
              <w:right w:val="single" w:color="000000" w:sz="8" w:space="0"/>
            </w:tcBorders>
            <w:vAlign w:val="top"/>
          </w:tcPr>
          <w:p w14:paraId="451F0956">
            <w:pPr>
              <w:widowControl w:val="0"/>
              <w:wordWrap w:val="0"/>
              <w:spacing w:line="240" w:lineRule="auto"/>
              <w:jc w:val="both"/>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w:t>
            </w:r>
          </w:p>
          <w:p w14:paraId="2C47B04C">
            <w:pPr>
              <w:widowControl w:val="0"/>
              <w:wordWrap w:val="0"/>
              <w:spacing w:line="240" w:lineRule="auto"/>
              <w:jc w:val="both"/>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查询渠道：通过“信用中国”（www.creditchina.gov.cn，下载信用信息报告）、“中国政府采购网”（www.ccgp.gov.cn）、以及“深圳市政府采购监管网”（http：//zfcg.sz.gov.cn）查询供应商信用信息，信用信息以开标当日的查询结果为准。</w:t>
            </w:r>
          </w:p>
        </w:tc>
      </w:tr>
    </w:tbl>
    <w:p w14:paraId="0719EB09">
      <w:pPr>
        <w:widowControl w:val="0"/>
        <w:jc w:val="both"/>
        <w:rPr>
          <w:rFonts w:eastAsia="宋体"/>
          <w:vanish/>
          <w:kern w:val="2"/>
          <w:sz w:val="21"/>
          <w:lang w:eastAsia="zh-CN"/>
        </w:rPr>
      </w:pPr>
    </w:p>
    <w:p w14:paraId="1544768C">
      <w:pPr>
        <w:widowControl w:val="0"/>
        <w:jc w:val="center"/>
        <w:rPr>
          <w:rFonts w:hint="eastAsia" w:eastAsia="宋体"/>
          <w:b/>
          <w:kern w:val="2"/>
          <w:sz w:val="120"/>
          <w:szCs w:val="120"/>
          <w:lang w:eastAsia="zh-CN"/>
        </w:rPr>
      </w:pPr>
    </w:p>
    <w:p w14:paraId="7C1D3990">
      <w:pPr>
        <w:widowControl/>
        <w:jc w:val="left"/>
        <w:rPr>
          <w:rFonts w:hint="eastAsia" w:eastAsia="宋体"/>
          <w:b/>
          <w:kern w:val="2"/>
          <w:sz w:val="120"/>
          <w:szCs w:val="120"/>
          <w:lang w:eastAsia="zh-CN"/>
        </w:rPr>
      </w:pPr>
      <w:r>
        <w:rPr>
          <w:rFonts w:hint="eastAsia" w:eastAsia="宋体"/>
          <w:b/>
          <w:kern w:val="2"/>
          <w:sz w:val="120"/>
          <w:szCs w:val="120"/>
          <w:lang w:eastAsia="zh-CN"/>
        </w:rPr>
        <w:br w:type="page"/>
      </w:r>
    </w:p>
    <w:p w14:paraId="5EFEF9E2">
      <w:pPr>
        <w:widowControl w:val="0"/>
        <w:jc w:val="center"/>
        <w:rPr>
          <w:rFonts w:hint="eastAsia" w:eastAsia="宋体"/>
          <w:b/>
          <w:kern w:val="2"/>
          <w:sz w:val="120"/>
          <w:szCs w:val="120"/>
          <w:lang w:eastAsia="zh-CN"/>
        </w:rPr>
      </w:pPr>
    </w:p>
    <w:p w14:paraId="6A73DB42">
      <w:pPr>
        <w:widowControl w:val="0"/>
        <w:jc w:val="center"/>
        <w:rPr>
          <w:rFonts w:eastAsia="宋体"/>
          <w:b/>
          <w:kern w:val="2"/>
          <w:sz w:val="120"/>
          <w:szCs w:val="120"/>
          <w:lang w:eastAsia="zh-CN"/>
        </w:rPr>
      </w:pPr>
      <w:r>
        <w:rPr>
          <w:rFonts w:hint="eastAsia" w:eastAsia="宋体"/>
          <w:b/>
          <w:kern w:val="2"/>
          <w:sz w:val="120"/>
          <w:szCs w:val="120"/>
          <w:lang w:eastAsia="zh-CN"/>
        </w:rPr>
        <w:t>自行采购</w:t>
      </w:r>
    </w:p>
    <w:p w14:paraId="6D7F4174">
      <w:pPr>
        <w:widowControl w:val="0"/>
        <w:jc w:val="center"/>
        <w:rPr>
          <w:rFonts w:eastAsia="宋体"/>
          <w:b/>
          <w:kern w:val="2"/>
          <w:sz w:val="120"/>
          <w:szCs w:val="120"/>
          <w:lang w:eastAsia="zh-CN"/>
        </w:rPr>
      </w:pPr>
      <w:r>
        <w:rPr>
          <w:rFonts w:hint="eastAsia" w:eastAsia="宋体"/>
          <w:b/>
          <w:kern w:val="2"/>
          <w:sz w:val="120"/>
          <w:szCs w:val="120"/>
          <w:lang w:eastAsia="zh-CN"/>
        </w:rPr>
        <w:t>招标文件</w:t>
      </w:r>
    </w:p>
    <w:p w14:paraId="388BC45E">
      <w:pPr>
        <w:widowControl w:val="0"/>
        <w:jc w:val="center"/>
        <w:rPr>
          <w:rFonts w:eastAsia="宋体"/>
          <w:b/>
          <w:kern w:val="2"/>
          <w:sz w:val="52"/>
          <w:szCs w:val="52"/>
          <w:lang w:eastAsia="zh-CN"/>
        </w:rPr>
      </w:pPr>
      <w:r>
        <w:rPr>
          <w:rFonts w:hint="eastAsia" w:eastAsia="宋体"/>
          <w:b/>
          <w:kern w:val="2"/>
          <w:sz w:val="52"/>
          <w:szCs w:val="52"/>
          <w:lang w:eastAsia="zh-CN"/>
        </w:rPr>
        <w:t>（服务类）</w:t>
      </w:r>
    </w:p>
    <w:p w14:paraId="7DAB637A">
      <w:pPr>
        <w:widowControl w:val="0"/>
        <w:jc w:val="center"/>
        <w:rPr>
          <w:rFonts w:eastAsia="宋体"/>
          <w:b/>
          <w:kern w:val="2"/>
          <w:sz w:val="44"/>
          <w:szCs w:val="44"/>
          <w:lang w:eastAsia="zh-CN"/>
        </w:rPr>
      </w:pPr>
    </w:p>
    <w:p w14:paraId="1F8292F6">
      <w:pPr>
        <w:widowControl w:val="0"/>
        <w:jc w:val="center"/>
        <w:rPr>
          <w:rFonts w:eastAsia="宋体"/>
          <w:b/>
          <w:kern w:val="2"/>
          <w:sz w:val="44"/>
          <w:szCs w:val="44"/>
          <w:lang w:eastAsia="zh-CN"/>
        </w:rPr>
      </w:pPr>
    </w:p>
    <w:p w14:paraId="7DCAB926">
      <w:pPr>
        <w:widowControl w:val="0"/>
        <w:jc w:val="center"/>
        <w:rPr>
          <w:rFonts w:eastAsia="宋体"/>
          <w:b/>
          <w:kern w:val="2"/>
          <w:sz w:val="44"/>
          <w:szCs w:val="44"/>
          <w:lang w:eastAsia="zh-CN"/>
        </w:rPr>
      </w:pPr>
    </w:p>
    <w:p w14:paraId="2547DB76">
      <w:pPr>
        <w:widowControl w:val="0"/>
        <w:jc w:val="center"/>
        <w:rPr>
          <w:rFonts w:eastAsia="宋体"/>
          <w:b/>
          <w:kern w:val="2"/>
          <w:sz w:val="44"/>
          <w:szCs w:val="44"/>
          <w:lang w:eastAsia="zh-CN"/>
        </w:rPr>
      </w:pPr>
    </w:p>
    <w:p w14:paraId="5A639649">
      <w:pPr>
        <w:widowControl w:val="0"/>
        <w:jc w:val="center"/>
        <w:rPr>
          <w:rFonts w:eastAsia="宋体"/>
          <w:b/>
          <w:kern w:val="2"/>
          <w:sz w:val="44"/>
          <w:szCs w:val="44"/>
          <w:lang w:eastAsia="zh-CN"/>
        </w:rPr>
      </w:pPr>
    </w:p>
    <w:p w14:paraId="5BACCEBA">
      <w:pPr>
        <w:widowControl w:val="0"/>
        <w:jc w:val="center"/>
        <w:rPr>
          <w:rFonts w:eastAsia="宋体"/>
          <w:b/>
          <w:kern w:val="2"/>
          <w:sz w:val="44"/>
          <w:szCs w:val="44"/>
          <w:lang w:eastAsia="zh-CN"/>
        </w:rPr>
      </w:pPr>
    </w:p>
    <w:p w14:paraId="1C2536C8">
      <w:pPr>
        <w:widowControl w:val="0"/>
        <w:jc w:val="center"/>
        <w:rPr>
          <w:rFonts w:eastAsia="宋体"/>
          <w:b/>
          <w:kern w:val="2"/>
          <w:sz w:val="44"/>
          <w:szCs w:val="44"/>
          <w:lang w:eastAsia="zh-CN"/>
        </w:rPr>
      </w:pPr>
    </w:p>
    <w:p w14:paraId="0191EBC2">
      <w:pPr>
        <w:widowControl w:val="0"/>
        <w:jc w:val="center"/>
        <w:rPr>
          <w:rFonts w:eastAsia="宋体"/>
          <w:b/>
          <w:kern w:val="2"/>
          <w:sz w:val="44"/>
          <w:szCs w:val="44"/>
          <w:lang w:eastAsia="zh-CN"/>
        </w:rPr>
      </w:pPr>
    </w:p>
    <w:p w14:paraId="7DC9F3F2">
      <w:pPr>
        <w:widowControl w:val="0"/>
        <w:jc w:val="center"/>
        <w:rPr>
          <w:rFonts w:hint="eastAsia" w:eastAsia="宋体"/>
          <w:b/>
          <w:kern w:val="2"/>
          <w:sz w:val="44"/>
          <w:szCs w:val="44"/>
          <w:lang w:eastAsia="zh-CN"/>
        </w:rPr>
      </w:pPr>
      <w:bookmarkStart w:id="0" w:name="_Hlk71465316"/>
      <w:r>
        <w:rPr>
          <w:rFonts w:hint="eastAsia" w:eastAsia="宋体"/>
          <w:b/>
          <w:kern w:val="2"/>
          <w:sz w:val="44"/>
          <w:szCs w:val="44"/>
          <w:lang w:eastAsia="zh-CN"/>
        </w:rPr>
        <w:t>深圳市坪山区人民医院</w:t>
      </w:r>
    </w:p>
    <w:p w14:paraId="3448FC8D">
      <w:pPr>
        <w:widowControl w:val="0"/>
        <w:jc w:val="center"/>
        <w:rPr>
          <w:rFonts w:eastAsia="宋体"/>
          <w:kern w:val="2"/>
          <w:sz w:val="28"/>
          <w:szCs w:val="28"/>
          <w:lang w:eastAsia="zh-CN"/>
        </w:rPr>
      </w:pPr>
      <w:r>
        <w:rPr>
          <w:rFonts w:hint="eastAsia" w:eastAsia="宋体"/>
          <w:b/>
          <w:kern w:val="2"/>
          <w:sz w:val="28"/>
          <w:szCs w:val="28"/>
          <w:lang w:eastAsia="zh-CN"/>
        </w:rPr>
        <w:t>（</w:t>
      </w:r>
      <w:r>
        <w:rPr>
          <w:rFonts w:eastAsia="宋体"/>
          <w:b/>
          <w:kern w:val="2"/>
          <w:sz w:val="28"/>
          <w:szCs w:val="28"/>
          <w:lang w:eastAsia="zh-CN"/>
        </w:rPr>
        <w:t>20</w:t>
      </w:r>
      <w:r>
        <w:rPr>
          <w:rFonts w:hint="eastAsia" w:eastAsia="宋体"/>
          <w:b/>
          <w:kern w:val="2"/>
          <w:sz w:val="28"/>
          <w:szCs w:val="28"/>
          <w:lang w:eastAsia="zh-CN"/>
        </w:rPr>
        <w:t>25）</w:t>
      </w:r>
      <w:bookmarkEnd w:id="0"/>
    </w:p>
    <w:p w14:paraId="60D2ED54">
      <w:pPr>
        <w:widowControl w:val="0"/>
        <w:ind w:firstLine="420" w:firstLineChars="200"/>
        <w:jc w:val="both"/>
        <w:rPr>
          <w:rFonts w:eastAsia="宋体"/>
          <w:kern w:val="2"/>
          <w:sz w:val="21"/>
          <w:lang w:eastAsia="zh-CN"/>
        </w:rPr>
      </w:pPr>
      <w:r>
        <w:rPr>
          <w:rFonts w:hint="eastAsia" w:eastAsia="宋体"/>
          <w:kern w:val="2"/>
          <w:sz w:val="21"/>
          <w:lang w:eastAsia="zh-CN"/>
        </w:rPr>
        <w:br w:type="page"/>
      </w:r>
    </w:p>
    <w:p w14:paraId="48F7B1AE">
      <w:pPr>
        <w:widowControl w:val="0"/>
        <w:jc w:val="center"/>
        <w:rPr>
          <w:rFonts w:hint="eastAsia" w:ascii="宋体" w:hAnsi="宋体" w:eastAsia="宋体"/>
          <w:color w:val="FF0000"/>
          <w:kern w:val="2"/>
          <w:sz w:val="21"/>
          <w:szCs w:val="21"/>
          <w:lang w:eastAsia="zh-CN"/>
        </w:rPr>
      </w:pPr>
      <w:r>
        <w:rPr>
          <w:rFonts w:hint="eastAsia" w:ascii="宋体" w:hAnsi="宋体" w:eastAsia="黑体"/>
          <w:b/>
          <w:bCs/>
          <w:color w:val="FF0000"/>
          <w:kern w:val="44"/>
          <w:sz w:val="28"/>
          <w:szCs w:val="44"/>
          <w:lang w:eastAsia="zh-CN"/>
        </w:rPr>
        <w:t>警示条款</w:t>
      </w:r>
    </w:p>
    <w:p w14:paraId="67D8604E">
      <w:pPr>
        <w:widowControl w:val="0"/>
        <w:ind w:firstLine="400" w:firstLineChars="200"/>
        <w:jc w:val="both"/>
        <w:rPr>
          <w:rFonts w:hint="eastAsia" w:ascii="宋体" w:hAnsi="宋体" w:eastAsia="宋体"/>
          <w:color w:val="FF0000"/>
          <w:kern w:val="2"/>
          <w:sz w:val="20"/>
          <w:szCs w:val="20"/>
          <w:lang w:eastAsia="zh-CN"/>
        </w:rPr>
      </w:pPr>
    </w:p>
    <w:p w14:paraId="02EB0E9D">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本项目为自行采购项目，参照《深圳经济特区政府采购条例》、《深圳经济特区政府采购条例实施细则》及政府采购其他法律法规，按照采购人内控制度，通过公开招标方式确定中标供应商。</w:t>
      </w:r>
    </w:p>
    <w:p w14:paraId="210849A0">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一、</w:t>
      </w:r>
      <w:r>
        <w:rPr>
          <w:rFonts w:hint="eastAsia" w:ascii="宋体" w:hAnsi="宋体" w:eastAsia="宋体" w:cs="Times New Roman"/>
          <w:b/>
          <w:bCs/>
          <w:color w:val="FF0000"/>
          <w:sz w:val="20"/>
          <w:szCs w:val="20"/>
        </w:rPr>
        <w:t>《深圳经济特区政府采购条例》第五十七条</w:t>
      </w:r>
      <w:r>
        <w:rPr>
          <w:rFonts w:hint="eastAsia" w:ascii="宋体" w:hAnsi="宋体" w:eastAsia="宋体" w:cs="Times New Roman"/>
          <w:color w:val="FF0000"/>
          <w:sz w:val="20"/>
          <w:szCs w:val="20"/>
        </w:rPr>
        <w:t xml:space="preserve">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14:paraId="7547C31F">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（一）在采购活动中应当回避而未回避的；</w:t>
      </w:r>
    </w:p>
    <w:p w14:paraId="4FF2CA1C">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（二）未按本条例规定签订、履行采购合同，造成严重后果的；</w:t>
      </w:r>
    </w:p>
    <w:p w14:paraId="05D759F6">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（三）隐瞒真实情况，提供虚假资料的；</w:t>
      </w:r>
    </w:p>
    <w:p w14:paraId="10F3E547">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（四）以非法手段排斥其他供应商参与竞争的；</w:t>
      </w:r>
    </w:p>
    <w:p w14:paraId="67681090">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（五）与其他采购参加人串通投标的；</w:t>
      </w:r>
    </w:p>
    <w:p w14:paraId="59F63F42">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（六）恶意投诉的；</w:t>
      </w:r>
    </w:p>
    <w:p w14:paraId="5E70A81E">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（七）向采购项目相关人行贿或者提供其他不当利益的；</w:t>
      </w:r>
    </w:p>
    <w:p w14:paraId="4AF7486E">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（八）阻碍、抗拒主管部门监督检查的；</w:t>
      </w:r>
    </w:p>
    <w:p w14:paraId="0FF912E3">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（九）其他违反本条例规定的行为。</w:t>
      </w:r>
    </w:p>
    <w:p w14:paraId="50CC06E7">
      <w:pPr>
        <w:ind w:firstLine="402" w:firstLineChars="200"/>
        <w:rPr>
          <w:rFonts w:hint="eastAsia" w:ascii="宋体" w:hAnsi="宋体" w:eastAsia="宋体" w:cs="Times New Roman"/>
          <w:color w:val="FF0000"/>
          <w:sz w:val="20"/>
          <w:szCs w:val="20"/>
        </w:rPr>
      </w:pPr>
      <w:r>
        <w:rPr>
          <w:rFonts w:hint="eastAsia" w:ascii="宋体" w:hAnsi="宋体" w:eastAsia="宋体" w:cs="Times New Roman"/>
          <w:b/>
          <w:bCs/>
          <w:color w:val="FF0000"/>
          <w:sz w:val="20"/>
          <w:szCs w:val="20"/>
        </w:rPr>
        <w:t>二、《深圳经济特区政府采购条例实施细则》第七十五条 </w:t>
      </w:r>
      <w:r>
        <w:rPr>
          <w:rFonts w:hint="eastAsia" w:ascii="宋体" w:hAnsi="宋体" w:eastAsia="宋体" w:cs="Times New Roman"/>
          <w:color w:val="FF0000"/>
          <w:sz w:val="20"/>
          <w:szCs w:val="20"/>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74C18AD6">
      <w:pPr>
        <w:ind w:firstLine="402" w:firstLineChars="200"/>
        <w:rPr>
          <w:rFonts w:hint="eastAsia" w:ascii="宋体" w:hAnsi="宋体" w:eastAsia="宋体" w:cs="Times New Roman"/>
          <w:color w:val="FF0000"/>
          <w:sz w:val="20"/>
          <w:szCs w:val="20"/>
        </w:rPr>
      </w:pPr>
      <w:r>
        <w:rPr>
          <w:rFonts w:hint="eastAsia" w:ascii="宋体" w:hAnsi="宋体" w:eastAsia="宋体" w:cs="Times New Roman"/>
          <w:b/>
          <w:bCs/>
          <w:color w:val="FF0000"/>
          <w:sz w:val="20"/>
          <w:szCs w:val="20"/>
        </w:rPr>
        <w:t>三、《深圳经济特区政府采购条例实施细则》第七十七条 </w:t>
      </w:r>
      <w:r>
        <w:rPr>
          <w:rFonts w:hint="eastAsia" w:ascii="宋体" w:hAnsi="宋体" w:eastAsia="宋体" w:cs="Times New Roman"/>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28E370D4">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投标供应商不能提供项目负责人或者主要技术人员的劳动合同、社会保险等劳动关系证明材料的，视为存在前款第（三）项规定的情形。</w:t>
      </w:r>
    </w:p>
    <w:p w14:paraId="0E8D13A6">
      <w:pPr>
        <w:ind w:firstLine="482" w:firstLineChars="200"/>
        <w:rPr>
          <w:rFonts w:hint="eastAsia" w:ascii="Times New Roman" w:hAnsi="Times New Roman" w:eastAsia="宋体" w:cs="Times New Roman"/>
          <w:b/>
          <w:color w:val="FF0000"/>
        </w:rPr>
      </w:pPr>
      <w:r>
        <w:rPr>
          <w:rFonts w:hint="eastAsia" w:ascii="Times New Roman" w:hAnsi="Times New Roman" w:eastAsia="宋体" w:cs="Times New Roman"/>
          <w:b/>
          <w:color w:val="FF0000"/>
        </w:rPr>
        <w:t>四、请投标供应商阅读《采购违法行为风险知悉确认书》，并经各投标供应商负责人或投标授权代表签字并加盖单位公章后，</w:t>
      </w:r>
      <w:r>
        <w:rPr>
          <w:rFonts w:hint="eastAsia" w:cs="Times New Roman"/>
          <w:b/>
          <w:color w:val="FF0000"/>
          <w:lang w:val="en-US" w:eastAsia="zh-CN"/>
        </w:rPr>
        <w:t>与</w:t>
      </w:r>
      <w:r>
        <w:rPr>
          <w:rFonts w:hint="eastAsia" w:ascii="Times New Roman" w:hAnsi="Times New Roman" w:eastAsia="宋体" w:cs="Times New Roman"/>
          <w:b/>
          <w:color w:val="FF0000"/>
        </w:rPr>
        <w:t>投标文件一并提交。注：该风险知悉确认书用于对供应商违法行为的警示，不作为供应商资格性审查及符合性审查条件。</w:t>
      </w:r>
    </w:p>
    <w:p w14:paraId="51637F2C">
      <w:pPr>
        <w:widowControl w:val="0"/>
        <w:ind w:firstLine="400" w:firstLineChars="200"/>
        <w:jc w:val="both"/>
        <w:rPr>
          <w:rFonts w:ascii="宋体" w:hAnsi="宋体" w:eastAsia="宋体" w:cs="Times New Roman"/>
          <w:color w:val="FF0000"/>
          <w:sz w:val="20"/>
          <w:szCs w:val="20"/>
        </w:rPr>
      </w:pPr>
      <w:r>
        <w:rPr>
          <w:rFonts w:hint="eastAsia" w:ascii="宋体" w:hAnsi="宋体" w:eastAsia="宋体" w:cs="Times New Roman"/>
          <w:color w:val="FF0000"/>
          <w:sz w:val="20"/>
          <w:szCs w:val="20"/>
        </w:rPr>
        <w:t>五、</w:t>
      </w:r>
      <w:r>
        <w:rPr>
          <w:rFonts w:ascii="宋体" w:hAnsi="宋体" w:eastAsia="宋体" w:cs="Times New Roman"/>
          <w:color w:val="FF0000"/>
          <w:sz w:val="20"/>
          <w:szCs w:val="20"/>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w:t>
      </w:r>
      <w:r>
        <w:rPr>
          <w:rFonts w:hint="eastAsia" w:ascii="宋体" w:hAnsi="宋体" w:cs="Times New Roman"/>
          <w:color w:val="FF0000"/>
          <w:sz w:val="20"/>
          <w:szCs w:val="20"/>
          <w:lang w:val="en-US" w:eastAsia="zh-CN"/>
        </w:rPr>
        <w:t>递交</w:t>
      </w:r>
      <w:r>
        <w:rPr>
          <w:rFonts w:ascii="宋体" w:hAnsi="宋体" w:eastAsia="宋体" w:cs="Times New Roman"/>
          <w:color w:val="FF0000"/>
          <w:sz w:val="20"/>
          <w:szCs w:val="20"/>
        </w:rPr>
        <w:t>投标文件。</w:t>
      </w:r>
    </w:p>
    <w:p w14:paraId="697E46F8">
      <w:pPr>
        <w:widowControl w:val="0"/>
        <w:ind w:firstLine="420" w:firstLineChars="200"/>
        <w:jc w:val="both"/>
        <w:rPr>
          <w:rFonts w:eastAsia="宋体"/>
          <w:kern w:val="2"/>
          <w:sz w:val="21"/>
          <w:lang w:eastAsia="zh-CN"/>
        </w:rPr>
      </w:pPr>
      <w:r>
        <w:rPr>
          <w:rFonts w:eastAsia="宋体"/>
          <w:kern w:val="2"/>
          <w:sz w:val="21"/>
          <w:lang w:eastAsia="zh-CN"/>
        </w:rPr>
        <w:br w:type="textWrapping"/>
      </w:r>
    </w:p>
    <w:p w14:paraId="5339786D">
      <w:pPr>
        <w:widowControl w:val="0"/>
        <w:jc w:val="both"/>
        <w:rPr>
          <w:rFonts w:eastAsia="宋体"/>
          <w:kern w:val="2"/>
          <w:sz w:val="21"/>
          <w:lang w:eastAsia="zh-CN"/>
        </w:rPr>
      </w:pPr>
      <w:r>
        <w:rPr>
          <w:rFonts w:eastAsia="宋体"/>
          <w:kern w:val="2"/>
          <w:sz w:val="21"/>
          <w:lang w:eastAsia="zh-CN"/>
        </w:rPr>
        <w:br w:type="page"/>
      </w:r>
    </w:p>
    <w:p w14:paraId="2AD113EF">
      <w:pPr>
        <w:keepNext/>
        <w:keepLines/>
        <w:widowControl w:val="0"/>
        <w:spacing w:before="340" w:after="330" w:line="360" w:lineRule="auto"/>
        <w:jc w:val="center"/>
        <w:outlineLvl w:val="0"/>
        <w:rPr>
          <w:rFonts w:ascii="宋体" w:hAnsi="宋体" w:eastAsia="黑体"/>
          <w:b/>
          <w:bCs/>
          <w:kern w:val="44"/>
          <w:szCs w:val="44"/>
          <w:lang w:eastAsia="zh-CN"/>
        </w:rPr>
      </w:pPr>
      <w:bookmarkStart w:id="1" w:name="bt项目管理班子配备情况"/>
      <w:bookmarkEnd w:id="1"/>
      <w:bookmarkStart w:id="2" w:name="bt合同格式"/>
      <w:bookmarkEnd w:id="2"/>
      <w:bookmarkStart w:id="3" w:name="bt其他资料2"/>
      <w:bookmarkEnd w:id="3"/>
      <w:bookmarkStart w:id="4" w:name="bt投标函"/>
      <w:bookmarkEnd w:id="4"/>
      <w:bookmarkStart w:id="5" w:name="bt投标文件签署授权委托书"/>
      <w:bookmarkEnd w:id="5"/>
      <w:bookmarkStart w:id="6" w:name="bt投标报价汇总表"/>
      <w:bookmarkEnd w:id="6"/>
      <w:bookmarkStart w:id="7" w:name="bt开标一览表"/>
      <w:bookmarkEnd w:id="7"/>
      <w:bookmarkStart w:id="8" w:name="bt合同条款及格式"/>
      <w:bookmarkEnd w:id="8"/>
      <w:bookmarkStart w:id="9" w:name="bt技术标投标文件格式"/>
      <w:bookmarkEnd w:id="9"/>
      <w:bookmarkStart w:id="10" w:name="bt投标人情况介绍"/>
      <w:bookmarkEnd w:id="10"/>
      <w:bookmarkStart w:id="11" w:name="bt说明"/>
      <w:bookmarkEnd w:id="11"/>
      <w:bookmarkStart w:id="12" w:name="bt投标人须知"/>
      <w:bookmarkEnd w:id="12"/>
      <w:bookmarkStart w:id="13" w:name="bt本工程承诺书"/>
      <w:bookmarkEnd w:id="13"/>
      <w:bookmarkStart w:id="14" w:name="合同格式"/>
      <w:bookmarkEnd w:id="14"/>
      <w:bookmarkStart w:id="15" w:name="bt其他资料由投标人自定"/>
      <w:bookmarkEnd w:id="15"/>
      <w:bookmarkStart w:id="16" w:name="bt商务标投标文件格式"/>
      <w:bookmarkEnd w:id="16"/>
      <w:bookmarkStart w:id="17" w:name="bt合同条款"/>
      <w:bookmarkEnd w:id="17"/>
      <w:r>
        <w:rPr>
          <w:rFonts w:hint="eastAsia" w:ascii="宋体" w:hAnsi="宋体" w:eastAsia="黑体"/>
          <w:b/>
          <w:bCs/>
          <w:kern w:val="44"/>
          <w:sz w:val="28"/>
          <w:szCs w:val="44"/>
          <w:lang w:eastAsia="zh-CN"/>
        </w:rPr>
        <w:t>第一册  专用条款</w:t>
      </w:r>
    </w:p>
    <w:p w14:paraId="703AEAF9">
      <w:pPr>
        <w:keepNext/>
        <w:keepLines/>
        <w:widowControl w:val="0"/>
        <w:adjustRightInd w:val="0"/>
        <w:spacing w:before="260" w:after="260" w:line="240" w:lineRule="auto"/>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第一章  招标公告</w:t>
      </w:r>
    </w:p>
    <w:tbl>
      <w:tblPr>
        <w:tblStyle w:val="14"/>
        <w:tblW w:w="5000" w:type="pct"/>
        <w:jc w:val="center"/>
        <w:tblCellSpacing w:w="0" w:type="dxa"/>
        <w:tblLayout w:type="fixed"/>
        <w:tblCellMar>
          <w:top w:w="0" w:type="dxa"/>
          <w:left w:w="0" w:type="dxa"/>
          <w:bottom w:w="0" w:type="dxa"/>
          <w:right w:w="0" w:type="dxa"/>
        </w:tblCellMar>
      </w:tblPr>
      <w:tblGrid>
        <w:gridCol w:w="9179"/>
      </w:tblGrid>
      <w:tr w14:paraId="5FFF04AA">
        <w:tblPrEx>
          <w:tblCellMar>
            <w:top w:w="0" w:type="dxa"/>
            <w:left w:w="0" w:type="dxa"/>
            <w:bottom w:w="0" w:type="dxa"/>
            <w:right w:w="0" w:type="dxa"/>
          </w:tblCellMar>
        </w:tblPrEx>
        <w:trPr>
          <w:tblCellSpacing w:w="0" w:type="dxa"/>
          <w:jc w:val="center"/>
        </w:trPr>
        <w:tc>
          <w:tcPr>
            <w:tcW w:w="8193" w:type="dxa"/>
            <w:vAlign w:val="center"/>
          </w:tcPr>
          <w:tbl>
            <w:tblPr>
              <w:tblStyle w:val="14"/>
              <w:tblW w:w="5000" w:type="pct"/>
              <w:jc w:val="center"/>
              <w:tblCellSpacing w:w="0" w:type="dxa"/>
              <w:tblLayout w:type="fixed"/>
              <w:tblCellMar>
                <w:top w:w="30" w:type="dxa"/>
                <w:left w:w="30" w:type="dxa"/>
                <w:bottom w:w="30" w:type="dxa"/>
                <w:right w:w="30" w:type="dxa"/>
              </w:tblCellMar>
            </w:tblPr>
            <w:tblGrid>
              <w:gridCol w:w="9179"/>
            </w:tblGrid>
            <w:tr w14:paraId="5AAED2C5">
              <w:tblPrEx>
                <w:tblCellMar>
                  <w:top w:w="30" w:type="dxa"/>
                  <w:left w:w="30" w:type="dxa"/>
                  <w:bottom w:w="30" w:type="dxa"/>
                  <w:right w:w="30" w:type="dxa"/>
                </w:tblCellMar>
              </w:tblPrEx>
              <w:trPr>
                <w:tblCellSpacing w:w="0" w:type="dxa"/>
                <w:jc w:val="center"/>
              </w:trPr>
              <w:tc>
                <w:tcPr>
                  <w:tcW w:w="8147" w:type="dxa"/>
                </w:tcPr>
                <w:p w14:paraId="2B1DD9CC">
                  <w:pPr>
                    <w:widowControl w:val="0"/>
                    <w:spacing w:line="360" w:lineRule="auto"/>
                    <w:jc w:val="both"/>
                    <w:rPr>
                      <w:rFonts w:ascii="宋体" w:hAnsi="宋体" w:eastAsia="宋体" w:cs="宋体"/>
                      <w:b/>
                      <w:bCs/>
                      <w:sz w:val="21"/>
                      <w:szCs w:val="21"/>
                      <w:lang w:eastAsia="zh-CN"/>
                    </w:rPr>
                  </w:pPr>
                  <w:r>
                    <w:rPr>
                      <w:rFonts w:hint="eastAsia" w:ascii="宋体" w:hAnsi="宋体" w:eastAsia="宋体" w:cs="宋体"/>
                      <w:b/>
                      <w:bCs/>
                      <w:sz w:val="21"/>
                      <w:szCs w:val="21"/>
                      <w:lang w:eastAsia="zh-CN"/>
                    </w:rPr>
                    <w:t>申请人的资格要求：</w:t>
                  </w:r>
                </w:p>
                <w:p w14:paraId="7BB5BBB8">
                  <w:pPr>
                    <w:widowControl w:val="0"/>
                    <w:wordWrap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1.具有独立承担民事责任的能力（提供营业执照或事业单位法人证书等证明资料扫描件，原件备查。</w:t>
                  </w:r>
                </w:p>
                <w:p w14:paraId="2F34AC3D">
                  <w:pPr>
                    <w:widowControl w:val="0"/>
                    <w:wordWrap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2.本项目不接受联合体投标，不允许分包，不接受投标人选用进口产品参与投标（由供应商在《采购投标及履约承诺函》中作出声明）；</w:t>
                  </w:r>
                </w:p>
                <w:p w14:paraId="7C0182AB">
                  <w:pPr>
                    <w:widowControl w:val="0"/>
                    <w:wordWrap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3.参与本项目政府采购活动时不存在被有关部门禁止参与政府采购活动且在有效期内的情况（由供应商在《采购投标及履约承诺函》中作出声明）；</w:t>
                  </w:r>
                </w:p>
                <w:p w14:paraId="4ACDB209">
                  <w:pPr>
                    <w:widowControl w:val="0"/>
                    <w:wordWrap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4.具备《中华人民共和国政府采购法》第二十二条第一款的条件（由供应商在《采购投标及履约承诺函》中作出声明）；</w:t>
                  </w:r>
                </w:p>
                <w:p w14:paraId="3A0DEDF3">
                  <w:pPr>
                    <w:widowControl w:val="0"/>
                    <w:wordWrap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5.未被列入失信被执行人、重大税收违法案件当事人名单、政府采购严重违法失信行为记录名单（由供应商在《采购投标及履约承诺函》中作出声明）；</w:t>
                  </w:r>
                </w:p>
                <w:p w14:paraId="4F9F6491">
                  <w:pPr>
                    <w:widowControl w:val="0"/>
                    <w:wordWrap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6.不存在《深圳市财政局政府采购供应商信用信息管理办法》（深财规〔2023〕3号）列明的严重违法失信行为（由供应商在《采购投标及履约承诺函》中作出声明）；</w:t>
                  </w:r>
                </w:p>
                <w:p w14:paraId="6B467FD3">
                  <w:pPr>
                    <w:widowControl w:val="0"/>
                    <w:wordWrap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7.为采购项目提供整体设计、规范编制或者项目管理、监理、检测等服务的供应商，不得再参加该采购项目的其他采购活动（由供应商在《采购投标及履约承诺函》中作出声明）；</w:t>
                  </w:r>
                </w:p>
                <w:p w14:paraId="64097709">
                  <w:pPr>
                    <w:widowControl w:val="0"/>
                    <w:wordWrap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10C8969E">
                  <w:pPr>
                    <w:widowControl w:val="0"/>
                    <w:spacing w:line="360" w:lineRule="auto"/>
                    <w:ind w:firstLine="420" w:firstLineChars="200"/>
                    <w:jc w:val="both"/>
                    <w:rPr>
                      <w:rFonts w:hint="eastAsia" w:eastAsia="宋体"/>
                      <w:b/>
                      <w:bCs/>
                      <w:kern w:val="2"/>
                      <w:lang w:eastAsia="zh-CN"/>
                    </w:rPr>
                  </w:pPr>
                  <w:r>
                    <w:rPr>
                      <w:rFonts w:hint="eastAsia" w:ascii="宋体" w:hAnsi="宋体" w:eastAsia="宋体" w:cs="宋体"/>
                      <w:sz w:val="21"/>
                      <w:szCs w:val="21"/>
                      <w:lang w:eastAsia="zh-CN"/>
                    </w:rPr>
                    <w:t>9.本项目全部专门面向中小企业采购：否；</w:t>
                  </w:r>
                </w:p>
                <w:p w14:paraId="45B2F94B">
                  <w:pPr>
                    <w:widowControl w:val="0"/>
                    <w:wordWrap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1C44AF60">
                  <w:pPr>
                    <w:widowControl w:val="0"/>
                    <w:spacing w:beforeAutospacing="1" w:afterAutospacing="1"/>
                    <w:ind w:firstLine="442" w:firstLineChars="200"/>
                    <w:jc w:val="both"/>
                    <w:rPr>
                      <w:rFonts w:ascii="宋体" w:hAnsi="宋体" w:eastAsia="宋体" w:cs="宋体"/>
                      <w:kern w:val="2"/>
                      <w:lang w:eastAsia="zh-CN"/>
                    </w:rPr>
                  </w:pPr>
                  <w:r>
                    <w:rPr>
                      <w:rFonts w:hint="eastAsia" w:eastAsia="宋体"/>
                      <w:b/>
                      <w:kern w:val="2"/>
                      <w:sz w:val="22"/>
                      <w:szCs w:val="18"/>
                      <w:lang w:eastAsia="zh-CN"/>
                    </w:rPr>
                    <w:t>完整公告内容详见：深圳交易集团有限公司网站（https://www.szexgrp.com/）、深圳政府采购自行采购系统（https://zxcg.szggzy.com/home/index.html）</w:t>
                  </w:r>
                </w:p>
              </w:tc>
            </w:tr>
          </w:tbl>
          <w:p w14:paraId="714387CD">
            <w:pPr>
              <w:widowControl w:val="0"/>
              <w:jc w:val="both"/>
              <w:rPr>
                <w:rFonts w:ascii="宋体" w:hAnsi="宋体" w:eastAsia="宋体" w:cs="宋体"/>
                <w:kern w:val="2"/>
                <w:lang w:eastAsia="zh-CN"/>
              </w:rPr>
            </w:pPr>
          </w:p>
        </w:tc>
      </w:tr>
    </w:tbl>
    <w:p w14:paraId="6507709F">
      <w:pPr>
        <w:widowControl w:val="0"/>
        <w:jc w:val="both"/>
        <w:rPr>
          <w:rFonts w:eastAsia="宋体"/>
          <w:kern w:val="2"/>
          <w:sz w:val="21"/>
          <w:lang w:eastAsia="zh-CN"/>
        </w:rPr>
      </w:pPr>
      <w:r>
        <w:rPr>
          <w:rFonts w:hint="eastAsia" w:eastAsia="宋体"/>
          <w:kern w:val="2"/>
          <w:sz w:val="21"/>
          <w:lang w:eastAsia="zh-CN"/>
        </w:rPr>
        <w:br w:type="page"/>
      </w:r>
    </w:p>
    <w:p w14:paraId="7EC3AAB7">
      <w:pPr>
        <w:keepNext/>
        <w:keepLines/>
        <w:widowControl w:val="0"/>
        <w:adjustRightInd w:val="0"/>
        <w:spacing w:before="260" w:after="260" w:line="240" w:lineRule="auto"/>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第二章 对通用条款的补充内容及其他关键信息</w:t>
      </w:r>
    </w:p>
    <w:p w14:paraId="688A6FA9">
      <w:pPr>
        <w:keepNext/>
        <w:keepLines/>
        <w:widowControl w:val="0"/>
        <w:adjustRightInd w:val="0"/>
        <w:spacing w:before="120" w:beforeLines="50" w:after="120" w:afterLines="50" w:line="240" w:lineRule="auto"/>
        <w:jc w:val="center"/>
        <w:textAlignment w:val="baseline"/>
        <w:outlineLvl w:val="1"/>
        <w:rPr>
          <w:rFonts w:hint="eastAsia" w:ascii="宋体" w:hAnsi="宋体" w:eastAsia="宋体"/>
          <w:b/>
          <w:bCs/>
          <w:lang w:eastAsia="zh-CN"/>
        </w:rPr>
      </w:pPr>
      <w:bookmarkStart w:id="18" w:name="_Toc101074876"/>
      <w:bookmarkStart w:id="19" w:name="_Toc73517639"/>
      <w:bookmarkStart w:id="20" w:name="_Toc100052364"/>
      <w:bookmarkStart w:id="21" w:name="_Toc60631620"/>
      <w:bookmarkStart w:id="22" w:name="_Toc60560625"/>
      <w:bookmarkStart w:id="23" w:name="_Toc73521547"/>
      <w:bookmarkStart w:id="24" w:name="_Toc73518117"/>
      <w:bookmarkStart w:id="25" w:name="_Toc73521635"/>
      <w:r>
        <w:rPr>
          <w:rFonts w:hint="eastAsia" w:ascii="宋体" w:hAnsi="宋体" w:eastAsia="宋体"/>
          <w:b/>
          <w:bCs/>
          <w:lang w:eastAsia="zh-CN"/>
        </w:rPr>
        <w:t>一、对通用条款的补充内容</w:t>
      </w:r>
    </w:p>
    <w:tbl>
      <w:tblPr>
        <w:tblStyle w:val="14"/>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8"/>
        <w:gridCol w:w="2409"/>
        <w:gridCol w:w="4980"/>
      </w:tblGrid>
      <w:tr w14:paraId="151152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ED76B4A">
            <w:pPr>
              <w:jc w:val="center"/>
              <w:rPr>
                <w:rFonts w:ascii="宋体" w:hAnsi="宋体"/>
                <w:b/>
                <w:bCs/>
              </w:rPr>
            </w:pPr>
            <w:r>
              <w:rPr>
                <w:rFonts w:hint="eastAsia" w:ascii="宋体" w:hAnsi="宋体"/>
                <w:b/>
                <w:bCs/>
              </w:rPr>
              <w:t>通用条款序号</w:t>
            </w:r>
          </w:p>
        </w:tc>
        <w:tc>
          <w:tcPr>
            <w:tcW w:w="2409" w:type="dxa"/>
            <w:vAlign w:val="center"/>
          </w:tcPr>
          <w:p w14:paraId="59655250">
            <w:pPr>
              <w:jc w:val="center"/>
              <w:rPr>
                <w:rFonts w:ascii="宋体" w:hAnsi="宋体"/>
                <w:b/>
                <w:bCs/>
              </w:rPr>
            </w:pPr>
            <w:r>
              <w:rPr>
                <w:rFonts w:hint="eastAsia" w:ascii="宋体" w:hAnsi="宋体"/>
                <w:b/>
                <w:bCs/>
              </w:rPr>
              <w:t>涉及事项</w:t>
            </w:r>
          </w:p>
        </w:tc>
        <w:tc>
          <w:tcPr>
            <w:tcW w:w="4980" w:type="dxa"/>
            <w:vAlign w:val="center"/>
          </w:tcPr>
          <w:p w14:paraId="7A44FB12">
            <w:pPr>
              <w:jc w:val="center"/>
              <w:rPr>
                <w:rFonts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14:paraId="380B7E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367" w:type="dxa"/>
            <w:gridSpan w:val="3"/>
            <w:vAlign w:val="center"/>
          </w:tcPr>
          <w:p w14:paraId="0FD93F04">
            <w:pPr>
              <w:jc w:val="center"/>
              <w:rPr>
                <w:rFonts w:hint="eastAsia" w:ascii="宋体" w:hAnsi="宋体"/>
                <w:b/>
                <w:bCs/>
              </w:rPr>
            </w:pPr>
            <w:r>
              <w:rPr>
                <w:rFonts w:hint="eastAsia"/>
              </w:rPr>
              <w:t>本项目为自行采购项目，相关事宜按照招标文件要求及采购单位内控制度执行。</w:t>
            </w:r>
          </w:p>
        </w:tc>
      </w:tr>
      <w:tr w14:paraId="29D584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F271D6D">
            <w:pPr>
              <w:jc w:val="center"/>
              <w:rPr>
                <w:rFonts w:ascii="宋体" w:hAnsi="宋体"/>
              </w:rPr>
            </w:pPr>
            <w:r>
              <w:rPr>
                <w:rFonts w:hint="eastAsia" w:ascii="宋体" w:hAnsi="宋体"/>
              </w:rPr>
              <w:t>3</w:t>
            </w:r>
            <w:r>
              <w:rPr>
                <w:rFonts w:ascii="宋体" w:hAnsi="宋体"/>
              </w:rPr>
              <w:t>.1</w:t>
            </w:r>
          </w:p>
        </w:tc>
        <w:tc>
          <w:tcPr>
            <w:tcW w:w="2409" w:type="dxa"/>
            <w:vAlign w:val="center"/>
          </w:tcPr>
          <w:p w14:paraId="0F466DAD">
            <w:pPr>
              <w:jc w:val="center"/>
            </w:pPr>
            <w:r>
              <w:rPr>
                <w:rFonts w:hint="eastAsia"/>
              </w:rPr>
              <w:t>采购人</w:t>
            </w:r>
          </w:p>
        </w:tc>
        <w:tc>
          <w:tcPr>
            <w:tcW w:w="4980" w:type="dxa"/>
            <w:vAlign w:val="center"/>
          </w:tcPr>
          <w:p w14:paraId="129DEA61">
            <w:pPr>
              <w:jc w:val="center"/>
              <w:rPr>
                <w:rFonts w:ascii="宋体" w:hAnsi="宋体"/>
              </w:rPr>
            </w:pPr>
            <w:r>
              <w:rPr>
                <w:rFonts w:hint="eastAsia"/>
                <w:spacing w:val="-2"/>
              </w:rPr>
              <w:t>深圳市坪山区人民医院</w:t>
            </w:r>
          </w:p>
        </w:tc>
      </w:tr>
      <w:tr w14:paraId="064BA6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5303268">
            <w:pPr>
              <w:jc w:val="center"/>
              <w:rPr>
                <w:rFonts w:ascii="宋体" w:hAnsi="宋体"/>
              </w:rPr>
            </w:pPr>
            <w:r>
              <w:rPr>
                <w:rFonts w:hint="eastAsia" w:ascii="宋体" w:hAnsi="宋体"/>
              </w:rPr>
              <w:t>9</w:t>
            </w:r>
          </w:p>
        </w:tc>
        <w:tc>
          <w:tcPr>
            <w:tcW w:w="2409" w:type="dxa"/>
            <w:vAlign w:val="center"/>
          </w:tcPr>
          <w:p w14:paraId="348383E9">
            <w:pPr>
              <w:jc w:val="center"/>
              <w:rPr>
                <w:rFonts w:ascii="宋体" w:hAnsi="宋体"/>
              </w:rPr>
            </w:pPr>
            <w:r>
              <w:rPr>
                <w:rFonts w:hint="eastAsia" w:ascii="宋体" w:hAnsi="宋体"/>
              </w:rPr>
              <w:t>踏勘现场</w:t>
            </w:r>
          </w:p>
        </w:tc>
        <w:tc>
          <w:tcPr>
            <w:tcW w:w="4980" w:type="dxa"/>
            <w:vAlign w:val="center"/>
          </w:tcPr>
          <w:p w14:paraId="40F4A795">
            <w:pPr>
              <w:jc w:val="center"/>
              <w:rPr>
                <w:rFonts w:ascii="宋体" w:hAnsi="宋体"/>
              </w:rPr>
            </w:pPr>
            <w:r>
              <w:rPr>
                <w:rFonts w:hint="eastAsia" w:ascii="宋体" w:hAnsi="宋体"/>
              </w:rPr>
              <w:t>不组织</w:t>
            </w:r>
          </w:p>
        </w:tc>
      </w:tr>
      <w:tr w14:paraId="48B738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DD8482D">
            <w:pPr>
              <w:jc w:val="center"/>
              <w:rPr>
                <w:rFonts w:ascii="宋体" w:hAnsi="宋体"/>
              </w:rPr>
            </w:pPr>
            <w:r>
              <w:rPr>
                <w:rFonts w:hint="eastAsia" w:ascii="宋体" w:hAnsi="宋体"/>
              </w:rPr>
              <w:t>1</w:t>
            </w:r>
            <w:r>
              <w:rPr>
                <w:rFonts w:ascii="宋体" w:hAnsi="宋体"/>
              </w:rPr>
              <w:t>0</w:t>
            </w:r>
          </w:p>
        </w:tc>
        <w:tc>
          <w:tcPr>
            <w:tcW w:w="2409" w:type="dxa"/>
            <w:vAlign w:val="center"/>
          </w:tcPr>
          <w:p w14:paraId="242DD3FD">
            <w:pPr>
              <w:jc w:val="center"/>
              <w:rPr>
                <w:rFonts w:ascii="宋体" w:hAnsi="宋体"/>
              </w:rPr>
            </w:pPr>
            <w:r>
              <w:rPr>
                <w:rFonts w:hint="eastAsia" w:ascii="宋体" w:hAnsi="宋体"/>
              </w:rPr>
              <w:t>标前会议</w:t>
            </w:r>
          </w:p>
        </w:tc>
        <w:tc>
          <w:tcPr>
            <w:tcW w:w="4980" w:type="dxa"/>
            <w:vAlign w:val="center"/>
          </w:tcPr>
          <w:p w14:paraId="7396BF98">
            <w:pPr>
              <w:jc w:val="center"/>
              <w:rPr>
                <w:rFonts w:ascii="宋体" w:hAnsi="宋体"/>
              </w:rPr>
            </w:pPr>
            <w:r>
              <w:rPr>
                <w:rFonts w:hint="eastAsia" w:ascii="宋体" w:hAnsi="宋体"/>
              </w:rPr>
              <w:t>不组织</w:t>
            </w:r>
          </w:p>
        </w:tc>
      </w:tr>
      <w:tr w14:paraId="4AE861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5E22D3F">
            <w:pPr>
              <w:jc w:val="center"/>
              <w:rPr>
                <w:rFonts w:hint="default" w:ascii="宋体" w:hAnsi="宋体" w:eastAsia="宋体"/>
                <w:lang w:val="en-US" w:eastAsia="zh-CN"/>
              </w:rPr>
            </w:pPr>
            <w:r>
              <w:rPr>
                <w:rFonts w:hint="eastAsia" w:ascii="宋体" w:hAnsi="宋体"/>
                <w:lang w:val="en-US" w:eastAsia="zh-CN"/>
              </w:rPr>
              <w:t>11</w:t>
            </w:r>
          </w:p>
        </w:tc>
        <w:tc>
          <w:tcPr>
            <w:tcW w:w="2409" w:type="dxa"/>
            <w:vAlign w:val="center"/>
          </w:tcPr>
          <w:p w14:paraId="5E1DB3BA">
            <w:pPr>
              <w:jc w:val="center"/>
              <w:rPr>
                <w:rFonts w:hint="default" w:ascii="宋体" w:hAnsi="宋体" w:eastAsia="宋体"/>
                <w:lang w:val="en-US" w:eastAsia="zh-CN"/>
              </w:rPr>
            </w:pPr>
            <w:r>
              <w:rPr>
                <w:rFonts w:hint="eastAsia" w:ascii="宋体" w:hAnsi="宋体"/>
                <w:lang w:val="en-US" w:eastAsia="zh-CN"/>
              </w:rPr>
              <w:t>投标文件递交</w:t>
            </w:r>
          </w:p>
        </w:tc>
        <w:tc>
          <w:tcPr>
            <w:tcW w:w="4980" w:type="dxa"/>
            <w:vAlign w:val="center"/>
          </w:tcPr>
          <w:p w14:paraId="2D815141">
            <w:pPr>
              <w:jc w:val="center"/>
              <w:rPr>
                <w:rFonts w:hint="default" w:ascii="宋体" w:hAnsi="宋体"/>
                <w:lang w:val="en-US" w:eastAsia="zh-CN"/>
              </w:rPr>
            </w:pPr>
            <w:r>
              <w:rPr>
                <w:rFonts w:hint="eastAsia" w:ascii="宋体" w:hAnsi="宋体"/>
                <w:lang w:val="en-US" w:eastAsia="zh-CN"/>
              </w:rPr>
              <w:t>密封包1：唱标文件：开标一览表及法人授权委托书</w:t>
            </w:r>
          </w:p>
          <w:p w14:paraId="058CA2DB">
            <w:pPr>
              <w:jc w:val="center"/>
              <w:rPr>
                <w:rFonts w:hint="default" w:ascii="宋体" w:hAnsi="宋体"/>
                <w:lang w:val="en-US" w:eastAsia="zh-CN"/>
              </w:rPr>
            </w:pPr>
            <w:r>
              <w:rPr>
                <w:rFonts w:hint="eastAsia" w:ascii="宋体" w:hAnsi="宋体"/>
                <w:lang w:val="en-US" w:eastAsia="zh-CN"/>
              </w:rPr>
              <w:t>密封包2：投标文件：一正五副，正本电子扫描件（U盘存储）</w:t>
            </w:r>
          </w:p>
          <w:p w14:paraId="601CBB61">
            <w:pPr>
              <w:jc w:val="center"/>
              <w:rPr>
                <w:rFonts w:hint="default" w:ascii="宋体" w:hAnsi="宋体"/>
                <w:lang w:val="en-US" w:eastAsia="zh-CN"/>
              </w:rPr>
            </w:pPr>
            <w:r>
              <w:rPr>
                <w:rFonts w:hint="eastAsia" w:ascii="宋体" w:hAnsi="宋体"/>
                <w:lang w:val="en-US" w:eastAsia="zh-CN"/>
              </w:rPr>
              <w:t>以上文件均需加盖公章</w:t>
            </w:r>
          </w:p>
        </w:tc>
      </w:tr>
      <w:tr w14:paraId="012662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7D383CF">
            <w:pPr>
              <w:jc w:val="center"/>
              <w:rPr>
                <w:rFonts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2409" w:type="dxa"/>
            <w:vAlign w:val="center"/>
          </w:tcPr>
          <w:p w14:paraId="08A254E4">
            <w:pPr>
              <w:jc w:val="center"/>
              <w:rPr>
                <w:rFonts w:ascii="宋体" w:hAnsi="宋体"/>
              </w:rPr>
            </w:pPr>
            <w:r>
              <w:rPr>
                <w:rFonts w:hint="eastAsia" w:ascii="宋体" w:hAnsi="宋体"/>
              </w:rPr>
              <w:t>招标文件的澄清和修改</w:t>
            </w:r>
          </w:p>
        </w:tc>
        <w:tc>
          <w:tcPr>
            <w:tcW w:w="4980" w:type="dxa"/>
            <w:vAlign w:val="center"/>
          </w:tcPr>
          <w:p w14:paraId="053A8355">
            <w:pPr>
              <w:jc w:val="center"/>
              <w:rPr>
                <w:rFonts w:ascii="宋体" w:hAnsi="宋体"/>
              </w:rPr>
            </w:pPr>
            <w:r>
              <w:rPr>
                <w:rFonts w:hint="eastAsia" w:ascii="宋体" w:hAnsi="宋体"/>
              </w:rPr>
              <w:t>不晚于投标截止日三日前，投标人有义务在招标期间在</w:t>
            </w:r>
            <w:r>
              <w:rPr>
                <w:rFonts w:hint="eastAsia" w:eastAsia="宋体"/>
                <w:b/>
                <w:kern w:val="2"/>
                <w:sz w:val="22"/>
                <w:szCs w:val="18"/>
                <w:lang w:eastAsia="zh-CN"/>
              </w:rPr>
              <w:t>深圳交易集团有限公司网站、深圳政府采购自行采购系统</w:t>
            </w:r>
            <w:r>
              <w:rPr>
                <w:rFonts w:hint="eastAsia" w:ascii="宋体" w:hAnsi="宋体"/>
                <w:lang w:val="en-US" w:eastAsia="zh-CN"/>
              </w:rPr>
              <w:t>上</w:t>
            </w:r>
            <w:r>
              <w:rPr>
                <w:rFonts w:hint="eastAsia" w:ascii="宋体" w:hAnsi="宋体"/>
              </w:rPr>
              <w:t>浏览与本项目有关的澄清和修改信息</w:t>
            </w:r>
          </w:p>
        </w:tc>
      </w:tr>
      <w:tr w14:paraId="1EC9ED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A1F761B">
            <w:pPr>
              <w:jc w:val="center"/>
              <w:rPr>
                <w:rFonts w:ascii="宋体" w:hAnsi="宋体"/>
              </w:rPr>
            </w:pPr>
            <w:r>
              <w:rPr>
                <w:rFonts w:hint="eastAsia" w:ascii="宋体" w:hAnsi="宋体"/>
              </w:rPr>
              <w:t>2</w:t>
            </w:r>
            <w:r>
              <w:rPr>
                <w:rFonts w:ascii="宋体" w:hAnsi="宋体"/>
              </w:rPr>
              <w:t>0</w:t>
            </w:r>
          </w:p>
        </w:tc>
        <w:tc>
          <w:tcPr>
            <w:tcW w:w="2409" w:type="dxa"/>
            <w:vAlign w:val="center"/>
          </w:tcPr>
          <w:p w14:paraId="6418376D">
            <w:pPr>
              <w:jc w:val="center"/>
              <w:rPr>
                <w:rFonts w:ascii="宋体" w:hAnsi="宋体"/>
              </w:rPr>
            </w:pPr>
            <w:r>
              <w:rPr>
                <w:rFonts w:hint="eastAsia" w:ascii="宋体" w:hAnsi="宋体"/>
              </w:rPr>
              <w:t>投标有效期</w:t>
            </w:r>
          </w:p>
        </w:tc>
        <w:tc>
          <w:tcPr>
            <w:tcW w:w="4980" w:type="dxa"/>
            <w:vAlign w:val="center"/>
          </w:tcPr>
          <w:p w14:paraId="575F3224">
            <w:pPr>
              <w:jc w:val="center"/>
              <w:rPr>
                <w:rFonts w:ascii="宋体" w:hAnsi="宋体"/>
              </w:rPr>
            </w:pPr>
            <w:r>
              <w:rPr>
                <w:rFonts w:hint="eastAsia" w:ascii="宋体" w:hAnsi="宋体"/>
              </w:rPr>
              <w:t>120个日历日</w:t>
            </w:r>
          </w:p>
        </w:tc>
      </w:tr>
      <w:tr w14:paraId="701335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1923300">
            <w:pPr>
              <w:jc w:val="center"/>
              <w:rPr>
                <w:rFonts w:ascii="宋体" w:hAnsi="宋体"/>
              </w:rPr>
            </w:pPr>
            <w:r>
              <w:rPr>
                <w:rFonts w:hint="eastAsia" w:ascii="宋体" w:hAnsi="宋体"/>
              </w:rPr>
              <w:t>2</w:t>
            </w:r>
            <w:r>
              <w:rPr>
                <w:rFonts w:ascii="宋体" w:hAnsi="宋体"/>
              </w:rPr>
              <w:t>2</w:t>
            </w:r>
          </w:p>
        </w:tc>
        <w:tc>
          <w:tcPr>
            <w:tcW w:w="2409" w:type="dxa"/>
            <w:vAlign w:val="center"/>
          </w:tcPr>
          <w:p w14:paraId="2157ADD9">
            <w:pPr>
              <w:jc w:val="center"/>
              <w:rPr>
                <w:rFonts w:ascii="宋体" w:hAnsi="宋体"/>
              </w:rPr>
            </w:pPr>
            <w:r>
              <w:rPr>
                <w:rFonts w:hint="eastAsia" w:ascii="宋体" w:hAnsi="宋体"/>
              </w:rPr>
              <w:t>投标人的替代方案</w:t>
            </w:r>
          </w:p>
        </w:tc>
        <w:tc>
          <w:tcPr>
            <w:tcW w:w="4980" w:type="dxa"/>
            <w:vAlign w:val="center"/>
          </w:tcPr>
          <w:p w14:paraId="4E8BBC72">
            <w:pPr>
              <w:jc w:val="center"/>
              <w:rPr>
                <w:rFonts w:ascii="宋体" w:hAnsi="宋体"/>
              </w:rPr>
            </w:pPr>
            <w:r>
              <w:rPr>
                <w:rFonts w:hint="eastAsia" w:ascii="宋体" w:hAnsi="宋体"/>
              </w:rPr>
              <w:t>不接受</w:t>
            </w:r>
          </w:p>
        </w:tc>
      </w:tr>
      <w:tr w14:paraId="386A04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53C7D1D">
            <w:pPr>
              <w:jc w:val="center"/>
              <w:rPr>
                <w:rFonts w:ascii="宋体" w:hAnsi="宋体"/>
              </w:rPr>
            </w:pPr>
            <w:r>
              <w:rPr>
                <w:rFonts w:hint="eastAsia" w:ascii="宋体" w:hAnsi="宋体"/>
              </w:rPr>
              <w:t>2</w:t>
            </w:r>
            <w:r>
              <w:rPr>
                <w:rFonts w:ascii="宋体" w:hAnsi="宋体"/>
              </w:rPr>
              <w:t>6</w:t>
            </w:r>
          </w:p>
        </w:tc>
        <w:tc>
          <w:tcPr>
            <w:tcW w:w="2409" w:type="dxa"/>
            <w:vAlign w:val="center"/>
          </w:tcPr>
          <w:p w14:paraId="293BEE38">
            <w:pPr>
              <w:jc w:val="center"/>
              <w:rPr>
                <w:rFonts w:ascii="宋体" w:hAnsi="宋体"/>
              </w:rPr>
            </w:pPr>
            <w:bookmarkStart w:id="26" w:name="_Hlk71664860"/>
            <w:r>
              <w:rPr>
                <w:rFonts w:hint="eastAsia" w:ascii="宋体" w:hAnsi="宋体"/>
              </w:rPr>
              <w:t>样品、现场演示、方案讲解</w:t>
            </w:r>
            <w:bookmarkEnd w:id="26"/>
          </w:p>
        </w:tc>
        <w:tc>
          <w:tcPr>
            <w:tcW w:w="4980" w:type="dxa"/>
            <w:vAlign w:val="center"/>
          </w:tcPr>
          <w:p w14:paraId="63771C46">
            <w:pPr>
              <w:jc w:val="center"/>
              <w:rPr>
                <w:rFonts w:ascii="宋体" w:hAnsi="宋体"/>
              </w:rPr>
            </w:pPr>
            <w:r>
              <w:rPr>
                <w:rFonts w:hint="eastAsia" w:ascii="宋体" w:hAnsi="宋体"/>
              </w:rPr>
              <w:t>无</w:t>
            </w:r>
          </w:p>
        </w:tc>
      </w:tr>
      <w:tr w14:paraId="7DC868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CB0C764">
            <w:pPr>
              <w:jc w:val="center"/>
              <w:rPr>
                <w:rFonts w:ascii="宋体" w:hAnsi="宋体"/>
              </w:rPr>
            </w:pPr>
            <w:r>
              <w:rPr>
                <w:rFonts w:hint="eastAsia" w:ascii="宋体" w:hAnsi="宋体"/>
              </w:rPr>
              <w:t>3</w:t>
            </w:r>
            <w:r>
              <w:rPr>
                <w:rFonts w:ascii="宋体" w:hAnsi="宋体"/>
              </w:rPr>
              <w:t>7</w:t>
            </w:r>
          </w:p>
        </w:tc>
        <w:tc>
          <w:tcPr>
            <w:tcW w:w="2409" w:type="dxa"/>
            <w:vAlign w:val="center"/>
          </w:tcPr>
          <w:p w14:paraId="2C6B48BF">
            <w:pPr>
              <w:jc w:val="center"/>
              <w:rPr>
                <w:rFonts w:ascii="宋体" w:hAnsi="宋体"/>
              </w:rPr>
            </w:pPr>
            <w:r>
              <w:rPr>
                <w:rFonts w:hint="eastAsia" w:ascii="宋体" w:hAnsi="宋体"/>
              </w:rPr>
              <w:t>评审方法</w:t>
            </w:r>
          </w:p>
        </w:tc>
        <w:tc>
          <w:tcPr>
            <w:tcW w:w="4980" w:type="dxa"/>
            <w:vAlign w:val="center"/>
          </w:tcPr>
          <w:p w14:paraId="1542BA29">
            <w:pPr>
              <w:jc w:val="center"/>
              <w:rPr>
                <w:rFonts w:ascii="宋体" w:hAnsi="宋体"/>
              </w:rPr>
            </w:pPr>
            <w:r>
              <w:rPr>
                <w:rFonts w:hint="eastAsia" w:ascii="宋体" w:hAnsi="宋体"/>
              </w:rPr>
              <w:t>综合评分法</w:t>
            </w:r>
          </w:p>
        </w:tc>
      </w:tr>
      <w:tr w14:paraId="0FF33D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A5D4771">
            <w:pPr>
              <w:jc w:val="center"/>
              <w:rPr>
                <w:rFonts w:ascii="宋体" w:hAnsi="宋体"/>
              </w:rPr>
            </w:pPr>
            <w:r>
              <w:rPr>
                <w:rFonts w:hint="eastAsia" w:ascii="宋体" w:hAnsi="宋体"/>
              </w:rPr>
              <w:t>3</w:t>
            </w:r>
            <w:r>
              <w:rPr>
                <w:rFonts w:ascii="宋体" w:hAnsi="宋体"/>
              </w:rPr>
              <w:t>8</w:t>
            </w:r>
          </w:p>
        </w:tc>
        <w:tc>
          <w:tcPr>
            <w:tcW w:w="2409" w:type="dxa"/>
            <w:vAlign w:val="center"/>
          </w:tcPr>
          <w:p w14:paraId="6803876A">
            <w:pPr>
              <w:jc w:val="center"/>
              <w:rPr>
                <w:rFonts w:ascii="宋体" w:hAnsi="宋体"/>
              </w:rPr>
            </w:pPr>
            <w:r>
              <w:rPr>
                <w:rFonts w:hint="eastAsia" w:ascii="宋体" w:hAnsi="宋体"/>
              </w:rPr>
              <w:t>定标方法</w:t>
            </w:r>
          </w:p>
        </w:tc>
        <w:tc>
          <w:tcPr>
            <w:tcW w:w="4980" w:type="dxa"/>
            <w:vAlign w:val="center"/>
          </w:tcPr>
          <w:p w14:paraId="4F02633B">
            <w:pPr>
              <w:jc w:val="center"/>
              <w:rPr>
                <w:rFonts w:ascii="宋体" w:hAnsi="宋体"/>
              </w:rPr>
            </w:pPr>
            <w:r>
              <w:rPr>
                <w:rFonts w:hint="eastAsia" w:ascii="宋体" w:hAnsi="宋体"/>
              </w:rPr>
              <w:t>非评定分离</w:t>
            </w:r>
          </w:p>
        </w:tc>
      </w:tr>
      <w:tr w14:paraId="7D7124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FD4EF5E">
            <w:pPr>
              <w:jc w:val="center"/>
              <w:rPr>
                <w:rFonts w:ascii="宋体" w:hAnsi="宋体"/>
              </w:rPr>
            </w:pPr>
            <w:r>
              <w:rPr>
                <w:rFonts w:hint="eastAsia" w:ascii="宋体" w:hAnsi="宋体"/>
              </w:rPr>
              <w:t>4</w:t>
            </w:r>
            <w:r>
              <w:rPr>
                <w:rFonts w:ascii="宋体" w:hAnsi="宋体"/>
              </w:rPr>
              <w:t>6</w:t>
            </w:r>
          </w:p>
        </w:tc>
        <w:tc>
          <w:tcPr>
            <w:tcW w:w="2409" w:type="dxa"/>
            <w:vAlign w:val="center"/>
          </w:tcPr>
          <w:p w14:paraId="3CD3F16F">
            <w:pPr>
              <w:jc w:val="center"/>
              <w:rPr>
                <w:rFonts w:ascii="宋体" w:hAnsi="宋体"/>
              </w:rPr>
            </w:pPr>
            <w:r>
              <w:rPr>
                <w:rFonts w:hint="eastAsia" w:ascii="宋体" w:hAnsi="宋体"/>
              </w:rPr>
              <w:t>履约担保</w:t>
            </w:r>
          </w:p>
        </w:tc>
        <w:tc>
          <w:tcPr>
            <w:tcW w:w="4980" w:type="dxa"/>
            <w:vAlign w:val="center"/>
          </w:tcPr>
          <w:p w14:paraId="61AFCC09">
            <w:pPr>
              <w:jc w:val="center"/>
              <w:rPr>
                <w:rFonts w:ascii="宋体" w:hAnsi="宋体"/>
              </w:rPr>
            </w:pPr>
            <w:r>
              <w:rPr>
                <w:rFonts w:hint="eastAsia" w:ascii="宋体" w:hAnsi="宋体"/>
              </w:rPr>
              <w:t>不需要</w:t>
            </w:r>
          </w:p>
        </w:tc>
      </w:tr>
    </w:tbl>
    <w:p w14:paraId="338E8C82">
      <w:pPr>
        <w:keepNext/>
        <w:keepLines/>
        <w:widowControl w:val="0"/>
        <w:adjustRightInd w:val="0"/>
        <w:spacing w:before="120" w:beforeLines="50" w:after="120" w:afterLines="50" w:line="240" w:lineRule="auto"/>
        <w:jc w:val="center"/>
        <w:textAlignment w:val="baseline"/>
        <w:outlineLvl w:val="1"/>
        <w:rPr>
          <w:rFonts w:hint="eastAsia" w:ascii="宋体" w:hAnsi="宋体" w:eastAsia="宋体"/>
          <w:b/>
          <w:bCs/>
          <w:lang w:eastAsia="zh-CN"/>
        </w:rPr>
      </w:pPr>
    </w:p>
    <w:bookmarkEnd w:id="18"/>
    <w:bookmarkEnd w:id="19"/>
    <w:bookmarkEnd w:id="20"/>
    <w:bookmarkEnd w:id="21"/>
    <w:bookmarkEnd w:id="22"/>
    <w:bookmarkEnd w:id="23"/>
    <w:bookmarkEnd w:id="24"/>
    <w:bookmarkEnd w:id="25"/>
    <w:p w14:paraId="104A596B">
      <w:pPr>
        <w:widowControl w:val="0"/>
        <w:jc w:val="both"/>
        <w:rPr>
          <w:rFonts w:eastAsia="宋体"/>
          <w:b/>
          <w:kern w:val="2"/>
          <w:sz w:val="21"/>
          <w:lang w:eastAsia="zh-CN"/>
        </w:rPr>
      </w:pPr>
      <w:r>
        <w:rPr>
          <w:rFonts w:hint="eastAsia" w:eastAsia="宋体"/>
          <w:kern w:val="2"/>
          <w:sz w:val="21"/>
          <w:szCs w:val="21"/>
          <w:lang w:eastAsia="zh-CN"/>
        </w:rPr>
        <w:t>备注：本表是通用条款相关条款的补充和明确，如与通用条款内容相冲突的，以本表为准。</w:t>
      </w:r>
    </w:p>
    <w:p w14:paraId="50DF7887">
      <w:pPr>
        <w:widowControl w:val="0"/>
        <w:jc w:val="both"/>
        <w:rPr>
          <w:rFonts w:eastAsia="宋体"/>
          <w:b/>
          <w:kern w:val="2"/>
          <w:sz w:val="21"/>
          <w:lang w:eastAsia="zh-CN"/>
        </w:rPr>
      </w:pPr>
    </w:p>
    <w:p w14:paraId="21555495">
      <w:pPr>
        <w:keepNext/>
        <w:keepLines/>
        <w:widowControl w:val="0"/>
        <w:adjustRightInd w:val="0"/>
        <w:spacing w:before="120" w:beforeLines="50" w:after="120" w:afterLines="50" w:line="240" w:lineRule="auto"/>
        <w:jc w:val="center"/>
        <w:textAlignment w:val="baseline"/>
        <w:outlineLvl w:val="1"/>
        <w:rPr>
          <w:rFonts w:ascii="宋体" w:hAnsi="宋体" w:eastAsia="宋体"/>
          <w:b/>
          <w:bCs/>
          <w:lang w:eastAsia="zh-CN"/>
        </w:rPr>
      </w:pPr>
      <w:r>
        <w:rPr>
          <w:rFonts w:hint="eastAsia" w:ascii="宋体" w:hAnsi="宋体" w:eastAsia="宋体"/>
          <w:b/>
          <w:bCs/>
          <w:lang w:eastAsia="zh-CN"/>
        </w:rPr>
        <w:t>二、其他关键信息</w:t>
      </w:r>
    </w:p>
    <w:p w14:paraId="7F60567E">
      <w:pPr>
        <w:widowControl w:val="0"/>
        <w:ind w:firstLine="422" w:firstLineChars="200"/>
        <w:jc w:val="both"/>
        <w:rPr>
          <w:rFonts w:eastAsia="宋体"/>
          <w:b/>
          <w:bCs/>
          <w:kern w:val="2"/>
          <w:sz w:val="21"/>
          <w:lang w:eastAsia="zh-CN"/>
        </w:rPr>
      </w:pPr>
      <w:r>
        <w:rPr>
          <w:rFonts w:hint="eastAsia" w:eastAsia="宋体"/>
          <w:b/>
          <w:bCs/>
          <w:kern w:val="2"/>
          <w:sz w:val="21"/>
          <w:lang w:eastAsia="zh-CN"/>
        </w:rPr>
        <w:t>（一）与“对通用条款的补充内容”章节相关的事项</w:t>
      </w:r>
    </w:p>
    <w:p w14:paraId="4C10A75F">
      <w:pPr>
        <w:widowControl w:val="0"/>
        <w:spacing w:line="276" w:lineRule="auto"/>
        <w:ind w:firstLine="422" w:firstLineChars="200"/>
        <w:jc w:val="left"/>
        <w:rPr>
          <w:rFonts w:ascii="宋体" w:hAnsi="宋体" w:eastAsia="宋体"/>
          <w:b/>
          <w:sz w:val="21"/>
          <w:szCs w:val="20"/>
          <w:highlight w:val="none"/>
          <w:lang w:eastAsia="zh-CN"/>
        </w:rPr>
      </w:pPr>
      <w:bookmarkStart w:id="27" w:name="_Hlk72579465"/>
      <w:r>
        <w:rPr>
          <w:rFonts w:hint="eastAsia" w:ascii="宋体" w:hAnsi="宋体" w:eastAsia="宋体"/>
          <w:b/>
          <w:sz w:val="21"/>
          <w:szCs w:val="20"/>
          <w:lang w:eastAsia="zh-CN"/>
        </w:rPr>
        <w:t>1、评标定标信息</w:t>
      </w:r>
    </w:p>
    <w:p w14:paraId="16DF2ADC">
      <w:pPr>
        <w:widowControl w:val="0"/>
        <w:jc w:val="center"/>
        <w:rPr>
          <w:rFonts w:eastAsia="宋体"/>
          <w:kern w:val="2"/>
          <w:sz w:val="21"/>
          <w:highlight w:val="none"/>
          <w:lang w:eastAsia="zh-CN"/>
        </w:rPr>
      </w:pPr>
      <w:r>
        <w:rPr>
          <w:rFonts w:hint="eastAsia" w:eastAsia="宋体"/>
          <w:b/>
          <w:kern w:val="2"/>
          <w:sz w:val="21"/>
          <w:highlight w:val="none"/>
          <w:lang w:val="en-US" w:eastAsia="zh-CN"/>
        </w:rPr>
        <w:t>非</w:t>
      </w:r>
      <w:r>
        <w:rPr>
          <w:rFonts w:hint="eastAsia" w:eastAsia="宋体"/>
          <w:b/>
          <w:kern w:val="2"/>
          <w:sz w:val="21"/>
          <w:highlight w:val="none"/>
          <w:lang w:eastAsia="zh-CN"/>
        </w:rPr>
        <w:t>评定分离项目</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5"/>
        <w:gridCol w:w="5000"/>
      </w:tblGrid>
      <w:tr w14:paraId="0FD6E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noWrap w:val="0"/>
            <w:vAlign w:val="top"/>
          </w:tcPr>
          <w:p w14:paraId="286ABEF4">
            <w:pPr>
              <w:widowControl w:val="0"/>
              <w:jc w:val="center"/>
              <w:rPr>
                <w:rFonts w:eastAsia="宋体"/>
                <w:kern w:val="2"/>
                <w:sz w:val="21"/>
                <w:lang w:eastAsia="zh-CN"/>
              </w:rPr>
            </w:pPr>
            <w:r>
              <w:rPr>
                <w:rFonts w:hint="eastAsia" w:eastAsia="宋体"/>
                <w:kern w:val="2"/>
                <w:sz w:val="21"/>
                <w:lang w:eastAsia="zh-CN"/>
              </w:rPr>
              <w:t>评标方法</w:t>
            </w:r>
          </w:p>
        </w:tc>
        <w:tc>
          <w:tcPr>
            <w:tcW w:w="2660" w:type="pct"/>
            <w:noWrap w:val="0"/>
            <w:vAlign w:val="top"/>
          </w:tcPr>
          <w:p w14:paraId="2A714BD4">
            <w:pPr>
              <w:widowControl w:val="0"/>
              <w:jc w:val="center"/>
              <w:rPr>
                <w:rFonts w:eastAsia="宋体"/>
                <w:kern w:val="2"/>
                <w:sz w:val="21"/>
                <w:lang w:eastAsia="zh-CN"/>
              </w:rPr>
            </w:pPr>
            <w:r>
              <w:rPr>
                <w:rFonts w:hint="eastAsia" w:eastAsia="宋体"/>
                <w:kern w:val="2"/>
                <w:sz w:val="21"/>
                <w:lang w:eastAsia="zh-CN"/>
              </w:rPr>
              <w:t>综合评分法</w:t>
            </w:r>
          </w:p>
        </w:tc>
      </w:tr>
      <w:tr w14:paraId="51AA7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noWrap w:val="0"/>
            <w:vAlign w:val="top"/>
          </w:tcPr>
          <w:p w14:paraId="14A4F326">
            <w:pPr>
              <w:widowControl w:val="0"/>
              <w:jc w:val="center"/>
              <w:rPr>
                <w:rFonts w:eastAsia="宋体"/>
                <w:kern w:val="2"/>
                <w:sz w:val="21"/>
                <w:lang w:eastAsia="zh-CN"/>
              </w:rPr>
            </w:pPr>
            <w:r>
              <w:rPr>
                <w:rFonts w:hint="eastAsia" w:eastAsia="宋体"/>
                <w:kern w:val="2"/>
                <w:sz w:val="21"/>
                <w:lang w:eastAsia="zh-CN"/>
              </w:rPr>
              <w:t>中标供应商家数</w:t>
            </w:r>
          </w:p>
        </w:tc>
        <w:tc>
          <w:tcPr>
            <w:tcW w:w="2660" w:type="pct"/>
            <w:noWrap w:val="0"/>
            <w:vAlign w:val="top"/>
          </w:tcPr>
          <w:p w14:paraId="7151646E">
            <w:pPr>
              <w:widowControl w:val="0"/>
              <w:jc w:val="center"/>
              <w:rPr>
                <w:rFonts w:eastAsia="宋体"/>
                <w:kern w:val="2"/>
                <w:sz w:val="21"/>
                <w:lang w:eastAsia="zh-CN"/>
              </w:rPr>
            </w:pPr>
            <w:r>
              <w:rPr>
                <w:rFonts w:hint="eastAsia" w:eastAsia="宋体"/>
                <w:kern w:val="2"/>
                <w:sz w:val="21"/>
                <w:lang w:eastAsia="zh-CN"/>
              </w:rPr>
              <w:t>1</w:t>
            </w:r>
          </w:p>
        </w:tc>
      </w:tr>
    </w:tbl>
    <w:p w14:paraId="58C3CA3A">
      <w:pPr>
        <w:widowControl w:val="0"/>
        <w:ind w:firstLine="422" w:firstLineChars="200"/>
        <w:jc w:val="both"/>
        <w:rPr>
          <w:rFonts w:ascii="宋体" w:hAnsi="宋体" w:eastAsia="宋体"/>
          <w:b/>
          <w:kern w:val="2"/>
          <w:sz w:val="21"/>
          <w:lang w:eastAsia="zh-CN"/>
        </w:rPr>
      </w:pPr>
    </w:p>
    <w:bookmarkEnd w:id="27"/>
    <w:p w14:paraId="752B07F3">
      <w:pPr>
        <w:widowControl w:val="0"/>
        <w:ind w:firstLine="422" w:firstLineChars="200"/>
        <w:jc w:val="both"/>
        <w:rPr>
          <w:rFonts w:eastAsia="宋体"/>
          <w:b/>
          <w:kern w:val="2"/>
          <w:sz w:val="21"/>
          <w:lang w:eastAsia="zh-CN"/>
        </w:rPr>
      </w:pPr>
      <w:r>
        <w:rPr>
          <w:rFonts w:hint="eastAsia" w:eastAsia="宋体"/>
          <w:b/>
          <w:kern w:val="2"/>
          <w:sz w:val="21"/>
          <w:lang w:eastAsia="zh-CN"/>
        </w:rPr>
        <w:t>（二）其他事项</w:t>
      </w:r>
    </w:p>
    <w:p w14:paraId="2763F118">
      <w:pPr>
        <w:widowControl w:val="0"/>
        <w:ind w:firstLine="422" w:firstLineChars="200"/>
        <w:jc w:val="both"/>
        <w:rPr>
          <w:rFonts w:eastAsia="宋体"/>
          <w:kern w:val="2"/>
          <w:sz w:val="21"/>
          <w:lang w:eastAsia="zh-CN"/>
        </w:rPr>
      </w:pPr>
      <w:r>
        <w:rPr>
          <w:rFonts w:eastAsia="宋体"/>
          <w:b/>
          <w:bCs/>
          <w:kern w:val="2"/>
          <w:sz w:val="21"/>
          <w:lang w:eastAsia="zh-CN"/>
        </w:rPr>
        <w:t>1</w:t>
      </w:r>
      <w:r>
        <w:rPr>
          <w:rFonts w:hint="eastAsia" w:eastAsia="宋体"/>
          <w:b/>
          <w:bCs/>
          <w:kern w:val="2"/>
          <w:sz w:val="21"/>
          <w:lang w:eastAsia="zh-CN"/>
        </w:rPr>
        <w:t>、关于享受优惠政策的主体及价格扣除比例</w:t>
      </w:r>
    </w:p>
    <w:p w14:paraId="3746B5F7">
      <w:pPr>
        <w:widowControl w:val="0"/>
        <w:ind w:firstLine="420" w:firstLineChars="200"/>
        <w:jc w:val="both"/>
        <w:rPr>
          <w:rFonts w:eastAsia="宋体"/>
          <w:kern w:val="2"/>
          <w:sz w:val="21"/>
          <w:lang w:eastAsia="zh-CN"/>
        </w:rPr>
      </w:pPr>
      <w:r>
        <w:rPr>
          <w:rFonts w:hint="eastAsia" w:eastAsia="宋体"/>
          <w:kern w:val="2"/>
          <w:sz w:val="21"/>
          <w:lang w:eastAsia="zh-CN"/>
        </w:rPr>
        <w:t>（1）非专门面向中小企业采购的项目，应执行价格扣除比例：供应商提供的服务全部由优惠主体承接，则对其投标总价给予</w:t>
      </w:r>
      <w:r>
        <w:rPr>
          <w:rFonts w:hint="eastAsia" w:eastAsia="宋体"/>
          <w:color w:val="FF0000"/>
          <w:kern w:val="2"/>
          <w:sz w:val="21"/>
          <w:u w:val="single"/>
          <w:lang w:eastAsia="zh-CN"/>
        </w:rPr>
        <w:t>10</w:t>
      </w:r>
      <w:r>
        <w:rPr>
          <w:rFonts w:eastAsia="宋体"/>
          <w:color w:val="FF0000"/>
          <w:kern w:val="2"/>
          <w:sz w:val="21"/>
          <w:u w:val="single"/>
          <w:lang w:eastAsia="zh-CN"/>
        </w:rPr>
        <w:t xml:space="preserve"> %</w:t>
      </w:r>
      <w:r>
        <w:rPr>
          <w:rFonts w:hint="eastAsia" w:eastAsia="宋体"/>
          <w:kern w:val="2"/>
          <w:sz w:val="21"/>
          <w:lang w:eastAsia="zh-CN"/>
        </w:rPr>
        <w:t>的扣除，用扣除后的价格参与评审。满足多项优惠政策的企业，不重复享受多项价格扣除政策。</w:t>
      </w:r>
    </w:p>
    <w:p w14:paraId="07D75684">
      <w:pPr>
        <w:widowControl w:val="0"/>
        <w:ind w:firstLine="420" w:firstLineChars="200"/>
        <w:jc w:val="both"/>
        <w:rPr>
          <w:rFonts w:eastAsia="宋体"/>
          <w:kern w:val="2"/>
          <w:sz w:val="21"/>
          <w:lang w:eastAsia="zh-CN"/>
        </w:rPr>
      </w:pPr>
      <w:r>
        <w:rPr>
          <w:rFonts w:hint="eastAsia" w:eastAsia="宋体"/>
          <w:kern w:val="2"/>
          <w:sz w:val="21"/>
          <w:lang w:eastAsia="zh-CN"/>
        </w:rPr>
        <w:t>备注：（a）享受价格扣除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w:t>
      </w:r>
      <w:r>
        <w:rPr>
          <w:rFonts w:hint="eastAsia" w:ascii="宋体" w:hAnsi="宋体" w:eastAsia="宋体" w:cs="宋体"/>
          <w:kern w:val="2"/>
          <w:sz w:val="21"/>
          <w:szCs w:val="21"/>
          <w:lang w:eastAsia="zh-CN"/>
        </w:rPr>
        <w:t>、自行采购</w:t>
      </w:r>
      <w:r>
        <w:rPr>
          <w:rFonts w:hint="eastAsia" w:eastAsia="宋体"/>
          <w:kern w:val="2"/>
          <w:sz w:val="21"/>
          <w:lang w:eastAsia="zh-CN"/>
        </w:rPr>
        <w:t>活动中视同中小企业；(</w:t>
      </w:r>
      <w:r>
        <w:rPr>
          <w:rFonts w:eastAsia="宋体"/>
          <w:kern w:val="2"/>
          <w:sz w:val="21"/>
          <w:lang w:eastAsia="zh-CN"/>
        </w:rPr>
        <w:t>b)</w:t>
      </w:r>
      <w:r>
        <w:rPr>
          <w:rFonts w:hint="eastAsia" w:eastAsia="宋体"/>
          <w:kern w:val="2"/>
          <w:sz w:val="21"/>
          <w:lang w:eastAsia="zh-CN"/>
        </w:rPr>
        <w:t>优惠主体承接是指提供服务的人员为中小企业依照《中华人民共和国劳动合同法》订立劳动合同的从业人员。</w:t>
      </w:r>
    </w:p>
    <w:p w14:paraId="1602C656">
      <w:pPr>
        <w:widowControl w:val="0"/>
        <w:numPr>
          <w:ilvl w:val="0"/>
          <w:numId w:val="0"/>
        </w:numPr>
        <w:ind w:left="0" w:firstLine="420" w:firstLineChars="200"/>
        <w:jc w:val="both"/>
        <w:rPr>
          <w:rFonts w:eastAsia="宋体"/>
          <w:kern w:val="2"/>
          <w:sz w:val="21"/>
          <w:szCs w:val="21"/>
          <w:lang w:eastAsia="zh-CN"/>
        </w:rPr>
      </w:pPr>
      <w:r>
        <w:rPr>
          <w:rFonts w:eastAsia="宋体"/>
          <w:kern w:val="2"/>
          <w:sz w:val="21"/>
          <w:szCs w:val="21"/>
          <w:lang w:eastAsia="zh-CN"/>
        </w:rPr>
        <w:t>（</w:t>
      </w:r>
      <w:r>
        <w:rPr>
          <w:rFonts w:hint="eastAsia" w:eastAsia="宋体"/>
          <w:kern w:val="2"/>
          <w:sz w:val="21"/>
          <w:szCs w:val="21"/>
          <w:lang w:eastAsia="zh-CN"/>
        </w:rPr>
        <w:t>2</w:t>
      </w:r>
      <w:r>
        <w:rPr>
          <w:rFonts w:eastAsia="宋体"/>
          <w:kern w:val="2"/>
          <w:sz w:val="21"/>
          <w:szCs w:val="21"/>
          <w:lang w:eastAsia="zh-CN"/>
        </w:rPr>
        <w:t>）</w:t>
      </w:r>
      <w:r>
        <w:rPr>
          <w:rFonts w:ascii="宋体" w:hAnsi="宋体" w:eastAsia="宋体" w:cs="宋体"/>
          <w:kern w:val="2"/>
          <w:sz w:val="21"/>
          <w:szCs w:val="21"/>
          <w:lang w:eastAsia="zh-CN"/>
        </w:rPr>
        <w:t>中小企业参加政府采购</w:t>
      </w:r>
      <w:r>
        <w:rPr>
          <w:rFonts w:hint="eastAsia" w:ascii="宋体" w:hAnsi="宋体" w:eastAsia="宋体" w:cs="宋体"/>
          <w:kern w:val="2"/>
          <w:sz w:val="21"/>
          <w:szCs w:val="21"/>
          <w:lang w:eastAsia="zh-CN"/>
        </w:rPr>
        <w:t>、自行采购</w:t>
      </w:r>
      <w:r>
        <w:rPr>
          <w:rFonts w:ascii="宋体" w:hAnsi="宋体" w:eastAsia="宋体" w:cs="宋体"/>
          <w:kern w:val="2"/>
          <w:sz w:val="21"/>
          <w:szCs w:val="21"/>
          <w:lang w:eastAsia="zh-CN"/>
        </w:rPr>
        <w:t>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hAnsi="宋体" w:eastAsia="宋体" w:cs="宋体"/>
          <w:b/>
          <w:bCs/>
          <w:color w:val="FF0000"/>
          <w:kern w:val="2"/>
          <w:sz w:val="21"/>
          <w:szCs w:val="21"/>
          <w:lang w:eastAsia="zh-CN"/>
        </w:rPr>
        <w:t>《中小企业声明函》中相关企业</w:t>
      </w:r>
      <w:r>
        <w:rPr>
          <w:rFonts w:hint="eastAsia" w:ascii="宋体" w:hAnsi="宋体" w:eastAsia="宋体" w:cs="宋体"/>
          <w:b/>
          <w:bCs/>
          <w:color w:val="FF0000"/>
          <w:kern w:val="2"/>
          <w:sz w:val="21"/>
          <w:szCs w:val="21"/>
          <w:lang w:eastAsia="zh-CN"/>
        </w:rPr>
        <w:t>（服务承接商）</w:t>
      </w:r>
      <w:r>
        <w:rPr>
          <w:rFonts w:ascii="宋体" w:hAnsi="宋体" w:eastAsia="宋体" w:cs="宋体"/>
          <w:b/>
          <w:bCs/>
          <w:color w:val="FF0000"/>
          <w:kern w:val="2"/>
          <w:sz w:val="21"/>
          <w:szCs w:val="21"/>
          <w:lang w:eastAsia="zh-CN"/>
        </w:rPr>
        <w:t>所属行业应当与采购标的所属行业相一致</w:t>
      </w:r>
      <w:r>
        <w:rPr>
          <w:rFonts w:hint="eastAsia" w:eastAsia="宋体"/>
          <w:b/>
          <w:bCs/>
          <w:color w:val="FF0000"/>
          <w:kern w:val="2"/>
          <w:sz w:val="21"/>
          <w:lang w:eastAsia="zh-CN"/>
        </w:rPr>
        <w:t>，标的所属行业以招标文件第一册第三章用户需求书“服务需求明细”的“标的所属行业”一栏为准</w:t>
      </w:r>
      <w:r>
        <w:rPr>
          <w:rFonts w:ascii="宋体" w:hAnsi="宋体" w:eastAsia="宋体" w:cs="宋体"/>
          <w:b/>
          <w:bCs/>
          <w:color w:val="FF0000"/>
          <w:kern w:val="2"/>
          <w:sz w:val="21"/>
          <w:szCs w:val="21"/>
          <w:lang w:eastAsia="zh-CN"/>
        </w:rPr>
        <w:t>。</w:t>
      </w:r>
    </w:p>
    <w:p w14:paraId="19AE5395">
      <w:pPr>
        <w:widowControl w:val="0"/>
        <w:numPr>
          <w:ilvl w:val="0"/>
          <w:numId w:val="0"/>
        </w:numPr>
        <w:ind w:left="0" w:firstLine="420" w:firstLineChars="200"/>
        <w:jc w:val="both"/>
        <w:rPr>
          <w:rFonts w:eastAsia="宋体"/>
          <w:kern w:val="2"/>
          <w:sz w:val="21"/>
          <w:lang w:eastAsia="zh-CN"/>
        </w:rPr>
      </w:pPr>
      <w:r>
        <w:rPr>
          <w:rFonts w:eastAsia="宋体"/>
          <w:kern w:val="2"/>
          <w:sz w:val="21"/>
          <w:lang w:eastAsia="zh-CN"/>
        </w:rPr>
        <w:t>（</w:t>
      </w:r>
      <w:r>
        <w:rPr>
          <w:rFonts w:hint="eastAsia" w:eastAsia="宋体"/>
          <w:kern w:val="2"/>
          <w:sz w:val="21"/>
          <w:lang w:eastAsia="zh-CN"/>
        </w:rPr>
        <w:t>3</w:t>
      </w:r>
      <w:r>
        <w:rPr>
          <w:rFonts w:eastAsia="宋体"/>
          <w:kern w:val="2"/>
          <w:sz w:val="21"/>
          <w:lang w:eastAsia="zh-CN"/>
        </w:rPr>
        <w:t>）</w:t>
      </w:r>
      <w:r>
        <w:rPr>
          <w:rFonts w:hint="eastAsia" w:eastAsia="宋体"/>
          <w:kern w:val="2"/>
          <w:sz w:val="21"/>
          <w:szCs w:val="21"/>
          <w:lang w:eastAsia="zh-CN"/>
        </w:rPr>
        <w:t>小型企业、微</w:t>
      </w:r>
      <w:r>
        <w:rPr>
          <w:rFonts w:hint="eastAsia" w:eastAsia="宋体"/>
          <w:kern w:val="2"/>
          <w:sz w:val="21"/>
          <w:lang w:eastAsia="zh-CN"/>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及资格证明文件”章节提供的格式）。</w:t>
      </w:r>
    </w:p>
    <w:p w14:paraId="580208E0">
      <w:pPr>
        <w:widowControl w:val="0"/>
        <w:ind w:firstLine="420" w:firstLineChars="200"/>
        <w:jc w:val="both"/>
        <w:rPr>
          <w:rFonts w:ascii="宋体" w:hAnsi="宋体" w:eastAsia="宋体"/>
          <w:b/>
          <w:kern w:val="2"/>
          <w:sz w:val="21"/>
          <w:lang w:eastAsia="zh-CN"/>
        </w:rPr>
      </w:pPr>
      <w:r>
        <w:rPr>
          <w:rFonts w:hint="eastAsia" w:eastAsia="宋体"/>
          <w:kern w:val="2"/>
          <w:sz w:val="21"/>
          <w:lang w:eastAsia="zh-CN"/>
        </w:rPr>
        <w:t>（4）享受价格扣除获得采购合同的，小微企业不得将合同分包给大中型企业。</w:t>
      </w:r>
    </w:p>
    <w:p w14:paraId="01065506">
      <w:pPr>
        <w:widowControl w:val="0"/>
        <w:ind w:firstLine="422" w:firstLineChars="200"/>
        <w:jc w:val="both"/>
        <w:rPr>
          <w:rFonts w:hint="eastAsia" w:eastAsia="宋体"/>
          <w:b/>
          <w:bCs/>
          <w:kern w:val="2"/>
          <w:sz w:val="21"/>
          <w:lang w:eastAsia="zh-CN"/>
        </w:rPr>
      </w:pPr>
    </w:p>
    <w:p w14:paraId="1810D190">
      <w:pPr>
        <w:keepNext w:val="0"/>
        <w:keepLines w:val="0"/>
        <w:widowControl/>
        <w:adjustRightInd/>
        <w:spacing w:before="0" w:after="0" w:line="240" w:lineRule="auto"/>
        <w:jc w:val="left"/>
        <w:textAlignment w:val="auto"/>
        <w:outlineLvl w:val="9"/>
        <w:rPr>
          <w:rFonts w:hint="eastAsia" w:ascii="宋体" w:hAnsi="宋体" w:eastAsia="宋体"/>
          <w:b/>
          <w:bCs/>
          <w:sz w:val="28"/>
          <w:szCs w:val="28"/>
          <w:lang w:eastAsia="zh-CN"/>
        </w:rPr>
      </w:pPr>
      <w:bookmarkStart w:id="28" w:name="_Toc128884461"/>
      <w:r>
        <w:rPr>
          <w:rFonts w:hint="eastAsia" w:ascii="宋体" w:hAnsi="宋体" w:eastAsia="宋体"/>
          <w:b/>
          <w:bCs/>
          <w:sz w:val="28"/>
          <w:szCs w:val="28"/>
          <w:lang w:eastAsia="zh-CN"/>
        </w:rPr>
        <w:br w:type="page"/>
      </w:r>
    </w:p>
    <w:p w14:paraId="70EFEDCA">
      <w:pPr>
        <w:keepNext/>
        <w:keepLines/>
        <w:widowControl w:val="0"/>
        <w:adjustRightInd w:val="0"/>
        <w:spacing w:before="260" w:after="260" w:line="240" w:lineRule="auto"/>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第三章 用户需求书</w:t>
      </w:r>
    </w:p>
    <w:p w14:paraId="3625BF10">
      <w:pPr>
        <w:keepNext/>
        <w:keepLines/>
        <w:widowControl w:val="0"/>
        <w:adjustRightInd w:val="0"/>
        <w:spacing w:before="120" w:beforeLines="50" w:after="120" w:afterLines="50" w:line="240" w:lineRule="auto"/>
        <w:jc w:val="center"/>
        <w:textAlignment w:val="baseline"/>
        <w:outlineLvl w:val="1"/>
        <w:rPr>
          <w:rFonts w:ascii="宋体" w:hAnsi="宋体" w:eastAsia="宋体"/>
          <w:b/>
          <w:bCs/>
          <w:lang w:eastAsia="zh-CN"/>
        </w:rPr>
      </w:pPr>
      <w:r>
        <w:rPr>
          <w:rFonts w:hint="eastAsia" w:ascii="宋体" w:hAnsi="宋体" w:eastAsia="宋体"/>
          <w:b/>
          <w:bCs/>
          <w:lang w:eastAsia="zh-CN"/>
        </w:rPr>
        <w:t>一、项目基本信息</w:t>
      </w:r>
    </w:p>
    <w:p w14:paraId="021ED76D">
      <w:pPr>
        <w:widowControl w:val="0"/>
        <w:jc w:val="both"/>
        <w:rPr>
          <w:rFonts w:ascii="宋体" w:hAnsi="宋体" w:eastAsia="宋体"/>
          <w:b/>
          <w:color w:val="FF0000"/>
          <w:kern w:val="2"/>
          <w:sz w:val="21"/>
          <w:szCs w:val="21"/>
          <w:lang w:eastAsia="zh-CN"/>
        </w:rPr>
      </w:pP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3679"/>
        <w:gridCol w:w="4889"/>
      </w:tblGrid>
      <w:tr w14:paraId="2340D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40" w:type="pct"/>
            <w:vAlign w:val="center"/>
          </w:tcPr>
          <w:p w14:paraId="57373297">
            <w:pPr>
              <w:widowControl w:val="0"/>
              <w:jc w:val="center"/>
              <w:rPr>
                <w:rFonts w:hint="eastAsia" w:eastAsia="宋体"/>
                <w:bCs/>
                <w:kern w:val="2"/>
                <w:sz w:val="21"/>
                <w:szCs w:val="21"/>
                <w:lang w:eastAsia="zh-CN"/>
              </w:rPr>
            </w:pPr>
            <w:r>
              <w:rPr>
                <w:rFonts w:hint="eastAsia" w:eastAsia="宋体"/>
                <w:bCs/>
                <w:kern w:val="2"/>
                <w:sz w:val="21"/>
                <w:szCs w:val="21"/>
                <w:lang w:eastAsia="zh-CN"/>
              </w:rPr>
              <w:t>序号</w:t>
            </w:r>
          </w:p>
        </w:tc>
        <w:tc>
          <w:tcPr>
            <w:tcW w:w="1957" w:type="pct"/>
            <w:vAlign w:val="center"/>
          </w:tcPr>
          <w:p w14:paraId="19C90BD1">
            <w:pPr>
              <w:widowControl w:val="0"/>
              <w:jc w:val="center"/>
              <w:rPr>
                <w:rFonts w:hint="eastAsia" w:eastAsia="宋体"/>
                <w:bCs/>
                <w:kern w:val="2"/>
                <w:sz w:val="21"/>
                <w:szCs w:val="21"/>
                <w:lang w:eastAsia="zh-CN"/>
              </w:rPr>
            </w:pPr>
            <w:r>
              <w:rPr>
                <w:rFonts w:hint="eastAsia" w:eastAsia="宋体"/>
                <w:bCs/>
                <w:kern w:val="2"/>
                <w:sz w:val="21"/>
                <w:szCs w:val="21"/>
                <w:lang w:eastAsia="zh-CN"/>
              </w:rPr>
              <w:t>采购项目名称</w:t>
            </w:r>
          </w:p>
        </w:tc>
        <w:tc>
          <w:tcPr>
            <w:tcW w:w="2601" w:type="pct"/>
            <w:vAlign w:val="center"/>
          </w:tcPr>
          <w:p w14:paraId="2683F833">
            <w:pPr>
              <w:widowControl w:val="0"/>
              <w:jc w:val="center"/>
              <w:rPr>
                <w:rFonts w:hint="eastAsia" w:eastAsia="宋体"/>
                <w:bCs/>
                <w:kern w:val="2"/>
                <w:sz w:val="21"/>
                <w:szCs w:val="21"/>
                <w:lang w:eastAsia="zh-CN"/>
              </w:rPr>
            </w:pPr>
            <w:r>
              <w:rPr>
                <w:rFonts w:hint="eastAsia" w:eastAsia="宋体"/>
                <w:bCs/>
                <w:kern w:val="2"/>
                <w:sz w:val="21"/>
                <w:szCs w:val="21"/>
                <w:lang w:eastAsia="zh-CN"/>
              </w:rPr>
              <w:t>预算金额（</w:t>
            </w:r>
            <w:r>
              <w:rPr>
                <w:rFonts w:hint="eastAsia" w:eastAsia="宋体"/>
                <w:bCs/>
                <w:kern w:val="2"/>
                <w:sz w:val="21"/>
                <w:szCs w:val="21"/>
                <w:lang w:val="en-US" w:eastAsia="zh-CN"/>
              </w:rPr>
              <w:t>万</w:t>
            </w:r>
            <w:r>
              <w:rPr>
                <w:rFonts w:hint="eastAsia" w:eastAsia="宋体"/>
                <w:bCs/>
                <w:kern w:val="2"/>
                <w:sz w:val="21"/>
                <w:szCs w:val="21"/>
                <w:lang w:eastAsia="zh-CN"/>
              </w:rPr>
              <w:t>元/年）</w:t>
            </w:r>
          </w:p>
        </w:tc>
      </w:tr>
      <w:tr w14:paraId="7D437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440" w:type="pct"/>
            <w:vAlign w:val="center"/>
          </w:tcPr>
          <w:p w14:paraId="2D86919B">
            <w:pPr>
              <w:widowControl w:val="0"/>
              <w:jc w:val="center"/>
              <w:rPr>
                <w:rFonts w:hint="eastAsia" w:eastAsia="宋体"/>
                <w:bCs/>
                <w:kern w:val="2"/>
                <w:sz w:val="21"/>
                <w:szCs w:val="21"/>
                <w:lang w:eastAsia="zh-CN"/>
              </w:rPr>
            </w:pPr>
            <w:r>
              <w:rPr>
                <w:rFonts w:hint="eastAsia" w:eastAsia="宋体"/>
                <w:bCs/>
                <w:kern w:val="2"/>
                <w:sz w:val="21"/>
                <w:szCs w:val="21"/>
                <w:lang w:eastAsia="zh-CN"/>
              </w:rPr>
              <w:t>1</w:t>
            </w:r>
          </w:p>
        </w:tc>
        <w:tc>
          <w:tcPr>
            <w:tcW w:w="1957" w:type="pct"/>
            <w:vAlign w:val="center"/>
          </w:tcPr>
          <w:p w14:paraId="1FCB83D4">
            <w:pPr>
              <w:widowControl w:val="0"/>
              <w:jc w:val="center"/>
              <w:rPr>
                <w:rFonts w:eastAsia="宋体"/>
                <w:bCs/>
                <w:kern w:val="2"/>
                <w:sz w:val="21"/>
                <w:szCs w:val="21"/>
                <w:lang w:eastAsia="zh-CN"/>
              </w:rPr>
            </w:pPr>
            <w:r>
              <w:rPr>
                <w:rFonts w:hint="eastAsia" w:eastAsia="宋体"/>
                <w:bCs/>
                <w:kern w:val="2"/>
                <w:sz w:val="21"/>
                <w:szCs w:val="21"/>
                <w:lang w:eastAsia="zh-CN"/>
              </w:rPr>
              <w:t>深圳市坪山区人民医院</w:t>
            </w:r>
            <w:r>
              <w:rPr>
                <w:rFonts w:hint="eastAsia" w:eastAsia="宋体"/>
                <w:bCs/>
                <w:kern w:val="2"/>
                <w:sz w:val="21"/>
                <w:szCs w:val="21"/>
                <w:lang w:val="en-US" w:eastAsia="zh-CN"/>
              </w:rPr>
              <w:t>视频拍摄与制作</w:t>
            </w:r>
            <w:r>
              <w:rPr>
                <w:rFonts w:hint="eastAsia" w:eastAsia="宋体"/>
                <w:bCs/>
                <w:kern w:val="2"/>
                <w:sz w:val="21"/>
                <w:szCs w:val="21"/>
                <w:lang w:eastAsia="zh-CN"/>
              </w:rPr>
              <w:t>服务项目</w:t>
            </w:r>
          </w:p>
        </w:tc>
        <w:tc>
          <w:tcPr>
            <w:tcW w:w="2601" w:type="pct"/>
            <w:vAlign w:val="center"/>
          </w:tcPr>
          <w:p w14:paraId="48DDD24A">
            <w:pPr>
              <w:widowControl w:val="0"/>
              <w:jc w:val="center"/>
              <w:rPr>
                <w:rFonts w:hint="default" w:eastAsia="宋体"/>
                <w:bCs/>
                <w:kern w:val="2"/>
                <w:sz w:val="21"/>
                <w:szCs w:val="21"/>
                <w:lang w:val="en-US" w:eastAsia="zh-CN"/>
              </w:rPr>
            </w:pPr>
            <w:r>
              <w:rPr>
                <w:rFonts w:hint="eastAsia" w:eastAsia="宋体"/>
                <w:bCs/>
                <w:kern w:val="2"/>
                <w:sz w:val="21"/>
                <w:szCs w:val="21"/>
                <w:lang w:val="en-US" w:eastAsia="zh-CN"/>
              </w:rPr>
              <w:t>25</w:t>
            </w:r>
          </w:p>
        </w:tc>
      </w:tr>
    </w:tbl>
    <w:p w14:paraId="28149CD5">
      <w:pPr>
        <w:widowControl w:val="0"/>
        <w:jc w:val="both"/>
        <w:rPr>
          <w:rFonts w:ascii="宋体" w:hAnsi="宋体" w:eastAsia="宋体"/>
          <w:b/>
          <w:kern w:val="2"/>
          <w:sz w:val="21"/>
          <w:szCs w:val="21"/>
          <w:lang w:eastAsia="zh-CN"/>
        </w:rPr>
      </w:pPr>
    </w:p>
    <w:p w14:paraId="7DEC21DC">
      <w:pPr>
        <w:keepNext/>
        <w:keepLines/>
        <w:widowControl w:val="0"/>
        <w:adjustRightInd w:val="0"/>
        <w:spacing w:before="120" w:beforeLines="50" w:after="120" w:afterLines="50" w:line="240" w:lineRule="auto"/>
        <w:jc w:val="center"/>
        <w:textAlignment w:val="baseline"/>
        <w:outlineLvl w:val="1"/>
        <w:rPr>
          <w:rFonts w:ascii="宋体" w:hAnsi="宋体" w:eastAsia="宋体"/>
          <w:b/>
          <w:bCs/>
          <w:lang w:eastAsia="zh-CN"/>
        </w:rPr>
      </w:pPr>
      <w:r>
        <w:rPr>
          <w:rFonts w:hint="eastAsia" w:ascii="宋体" w:hAnsi="宋体" w:eastAsia="宋体"/>
          <w:b/>
          <w:bCs/>
          <w:lang w:eastAsia="zh-CN"/>
        </w:rPr>
        <w:t>二、项目概况</w:t>
      </w:r>
    </w:p>
    <w:p w14:paraId="1427E589">
      <w:pPr>
        <w:keepNext w:val="0"/>
        <w:keepLines w:val="0"/>
        <w:widowControl/>
        <w:suppressLineNumbers w:val="0"/>
        <w:shd w:val="clear" w:color="auto" w:fill="auto"/>
        <w:spacing w:before="-2147483648" w:beforeLines="-2147483648" w:beforeAutospacing="0" w:after="-2147483648" w:afterLines="-2147483648" w:afterAutospacing="0" w:line="240" w:lineRule="auto"/>
        <w:ind w:left="0" w:right="0" w:firstLine="420" w:firstLineChars="200"/>
        <w:jc w:val="both"/>
        <w:rPr>
          <w:rFonts w:hint="eastAsia" w:eastAsia="宋体"/>
          <w:kern w:val="2"/>
          <w:sz w:val="21"/>
          <w:lang w:eastAsia="zh-CN"/>
        </w:rPr>
      </w:pPr>
      <w:r>
        <w:rPr>
          <w:rFonts w:hint="eastAsia" w:eastAsia="宋体"/>
          <w:kern w:val="2"/>
          <w:sz w:val="21"/>
          <w:lang w:eastAsia="zh-CN"/>
        </w:rPr>
        <w:t>南方医科大学坪山医院（深圳市坪山区人民医院）位于粤港澳大湾区核心区域深圳市坪山区，占地面积 11 万㎡，建筑面积 46 万㎡，规划床位 2,000 张，开展学科 50 个，政府全额出资建设，为现有深圳市坪山区人民医院的迁址项目，2024年底交付，202</w:t>
      </w:r>
      <w:r>
        <w:rPr>
          <w:rFonts w:hint="eastAsia" w:eastAsia="宋体"/>
          <w:kern w:val="2"/>
          <w:sz w:val="21"/>
          <w:lang w:val="en-US" w:eastAsia="zh-CN"/>
        </w:rPr>
        <w:t>6</w:t>
      </w:r>
      <w:r>
        <w:rPr>
          <w:rFonts w:hint="eastAsia" w:eastAsia="宋体"/>
          <w:kern w:val="2"/>
          <w:sz w:val="21"/>
          <w:lang w:eastAsia="zh-CN"/>
        </w:rPr>
        <w:t>年上半年医院整体搬迁启用，现急需</w:t>
      </w:r>
      <w:r>
        <w:rPr>
          <w:rFonts w:hint="eastAsia" w:eastAsia="宋体"/>
          <w:kern w:val="2"/>
          <w:sz w:val="21"/>
          <w:lang w:val="en-US" w:eastAsia="zh-CN"/>
        </w:rPr>
        <w:t>扩大医院品牌宣传。</w:t>
      </w:r>
    </w:p>
    <w:p w14:paraId="0C16893B">
      <w:pPr>
        <w:keepNext w:val="0"/>
        <w:keepLines w:val="0"/>
        <w:widowControl/>
        <w:suppressLineNumbers w:val="0"/>
        <w:shd w:val="clear" w:color="auto" w:fill="auto"/>
        <w:spacing w:before="-2147483648" w:beforeLines="-2147483648" w:beforeAutospacing="0" w:after="-2147483648" w:afterLines="-2147483648" w:afterAutospacing="0" w:line="240" w:lineRule="auto"/>
        <w:ind w:left="0" w:right="0" w:firstLine="420" w:firstLineChars="200"/>
        <w:jc w:val="both"/>
        <w:rPr>
          <w:rFonts w:eastAsia="宋体"/>
          <w:kern w:val="2"/>
          <w:sz w:val="21"/>
          <w:lang w:eastAsia="zh-CN"/>
        </w:rPr>
      </w:pPr>
      <w:r>
        <w:rPr>
          <w:rFonts w:hint="eastAsia" w:eastAsia="宋体"/>
          <w:kern w:val="2"/>
          <w:sz w:val="21"/>
          <w:lang w:eastAsia="zh-CN"/>
        </w:rPr>
        <w:t>本项目总预算金额</w:t>
      </w:r>
      <w:r>
        <w:rPr>
          <w:rFonts w:hint="eastAsia" w:eastAsia="宋体"/>
          <w:kern w:val="2"/>
          <w:sz w:val="21"/>
          <w:lang w:val="en-US" w:eastAsia="zh-CN"/>
        </w:rPr>
        <w:t>25</w:t>
      </w:r>
      <w:r>
        <w:rPr>
          <w:rFonts w:hint="eastAsia" w:eastAsia="宋体"/>
          <w:kern w:val="2"/>
          <w:sz w:val="21"/>
          <w:lang w:eastAsia="zh-CN"/>
        </w:rPr>
        <w:t>万元，</w:t>
      </w:r>
      <w:r>
        <w:rPr>
          <w:rFonts w:hint="eastAsia" w:eastAsia="宋体"/>
          <w:kern w:val="2"/>
          <w:sz w:val="21"/>
          <w:lang w:val="en-US" w:eastAsia="zh-CN"/>
        </w:rPr>
        <w:t>现招标一家</w:t>
      </w:r>
      <w:r>
        <w:rPr>
          <w:rFonts w:hint="eastAsia" w:eastAsia="宋体"/>
          <w:kern w:val="2"/>
          <w:sz w:val="21"/>
          <w:lang w:eastAsia="zh-CN"/>
        </w:rPr>
        <w:t>供应商为深圳市坪山区人民医院提供</w:t>
      </w:r>
      <w:r>
        <w:rPr>
          <w:rFonts w:hint="eastAsia" w:eastAsia="宋体"/>
          <w:kern w:val="2"/>
          <w:sz w:val="21"/>
          <w:lang w:val="en-US" w:eastAsia="zh-CN"/>
        </w:rPr>
        <w:t>视频拍摄与制作</w:t>
      </w:r>
      <w:r>
        <w:rPr>
          <w:rFonts w:hint="eastAsia" w:eastAsia="宋体"/>
          <w:kern w:val="2"/>
          <w:sz w:val="21"/>
          <w:lang w:eastAsia="zh-CN"/>
        </w:rPr>
        <w:t>服务。</w:t>
      </w:r>
    </w:p>
    <w:p w14:paraId="2C9371C1">
      <w:pPr>
        <w:widowControl/>
        <w:pBdr>
          <w:top w:val="none" w:color="auto" w:sz="0" w:space="0"/>
          <w:left w:val="none" w:color="auto" w:sz="0" w:space="0"/>
          <w:bottom w:val="none" w:color="auto" w:sz="0" w:space="0"/>
          <w:right w:val="none" w:color="auto" w:sz="0" w:space="0"/>
          <w:between w:val="none" w:color="auto" w:sz="0" w:space="0"/>
        </w:pBdr>
        <w:spacing w:before="-2147483648" w:beforeLines="-2147483648" w:after="-2147483648" w:afterLines="-2147483648" w:line="240" w:lineRule="auto"/>
        <w:ind w:firstLine="420" w:firstLineChars="200"/>
        <w:jc w:val="left"/>
        <w:rPr>
          <w:rFonts w:hint="eastAsia" w:eastAsia="宋体"/>
          <w:kern w:val="2"/>
          <w:sz w:val="21"/>
          <w:lang w:eastAsia="zh-CN"/>
        </w:rPr>
      </w:pPr>
    </w:p>
    <w:p w14:paraId="545655D8">
      <w:pPr>
        <w:keepNext/>
        <w:keepLines/>
        <w:widowControl w:val="0"/>
        <w:adjustRightInd w:val="0"/>
        <w:spacing w:before="120" w:beforeLines="50" w:after="120" w:afterLines="50" w:line="240" w:lineRule="auto"/>
        <w:jc w:val="center"/>
        <w:textAlignment w:val="baseline"/>
        <w:outlineLvl w:val="1"/>
        <w:rPr>
          <w:rFonts w:ascii="宋体" w:hAnsi="宋体" w:eastAsia="宋体"/>
          <w:b/>
          <w:bCs/>
          <w:lang w:eastAsia="zh-CN"/>
        </w:rPr>
      </w:pPr>
      <w:r>
        <w:rPr>
          <w:rFonts w:hint="eastAsia" w:ascii="宋体" w:hAnsi="宋体" w:eastAsia="宋体"/>
          <w:b/>
          <w:bCs/>
          <w:lang w:eastAsia="zh-CN"/>
        </w:rPr>
        <w:t>三、</w:t>
      </w:r>
      <w:bookmarkStart w:id="29" w:name="_Hlk72073432"/>
      <w:r>
        <w:rPr>
          <w:rFonts w:hint="eastAsia" w:ascii="宋体" w:hAnsi="宋体" w:eastAsia="宋体"/>
          <w:b/>
          <w:bCs/>
          <w:lang w:eastAsia="zh-CN"/>
        </w:rPr>
        <w:t>服务需求明细</w:t>
      </w:r>
      <w:bookmarkEnd w:id="29"/>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3968"/>
        <w:gridCol w:w="1003"/>
        <w:gridCol w:w="915"/>
        <w:gridCol w:w="1569"/>
        <w:gridCol w:w="1396"/>
      </w:tblGrid>
      <w:tr w14:paraId="7B794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89" w:type="pct"/>
            <w:vAlign w:val="center"/>
          </w:tcPr>
          <w:p w14:paraId="43993C60">
            <w:pPr>
              <w:widowControl w:val="0"/>
              <w:jc w:val="center"/>
              <w:rPr>
                <w:rFonts w:eastAsia="宋体"/>
                <w:bCs/>
                <w:kern w:val="2"/>
                <w:sz w:val="21"/>
                <w:szCs w:val="21"/>
                <w:lang w:eastAsia="zh-CN"/>
              </w:rPr>
            </w:pPr>
            <w:r>
              <w:rPr>
                <w:rFonts w:hint="eastAsia" w:eastAsia="宋体"/>
                <w:bCs/>
                <w:kern w:val="2"/>
                <w:sz w:val="21"/>
                <w:szCs w:val="21"/>
                <w:lang w:eastAsia="zh-CN"/>
              </w:rPr>
              <w:t>序号</w:t>
            </w:r>
          </w:p>
        </w:tc>
        <w:tc>
          <w:tcPr>
            <w:tcW w:w="2110" w:type="pct"/>
            <w:vAlign w:val="center"/>
          </w:tcPr>
          <w:p w14:paraId="41FB4734">
            <w:pPr>
              <w:widowControl w:val="0"/>
              <w:jc w:val="center"/>
              <w:rPr>
                <w:rFonts w:eastAsia="宋体"/>
                <w:bCs/>
                <w:kern w:val="2"/>
                <w:sz w:val="21"/>
                <w:szCs w:val="21"/>
                <w:lang w:eastAsia="zh-CN"/>
              </w:rPr>
            </w:pPr>
            <w:r>
              <w:rPr>
                <w:rFonts w:hint="eastAsia" w:eastAsia="宋体"/>
                <w:bCs/>
                <w:kern w:val="2"/>
                <w:sz w:val="21"/>
                <w:szCs w:val="21"/>
                <w:lang w:eastAsia="zh-CN"/>
              </w:rPr>
              <w:t>服务需求名称（标的名称）</w:t>
            </w:r>
          </w:p>
        </w:tc>
        <w:tc>
          <w:tcPr>
            <w:tcW w:w="534" w:type="pct"/>
            <w:vAlign w:val="center"/>
          </w:tcPr>
          <w:p w14:paraId="3ADFD18B">
            <w:pPr>
              <w:widowControl w:val="0"/>
              <w:jc w:val="center"/>
              <w:rPr>
                <w:rFonts w:eastAsia="宋体"/>
                <w:bCs/>
                <w:kern w:val="2"/>
                <w:sz w:val="21"/>
                <w:szCs w:val="21"/>
                <w:lang w:eastAsia="zh-CN"/>
              </w:rPr>
            </w:pPr>
            <w:r>
              <w:rPr>
                <w:rFonts w:hint="eastAsia" w:eastAsia="宋体"/>
                <w:bCs/>
                <w:kern w:val="2"/>
                <w:sz w:val="21"/>
                <w:szCs w:val="21"/>
                <w:lang w:eastAsia="zh-CN"/>
              </w:rPr>
              <w:t>数量</w:t>
            </w:r>
          </w:p>
        </w:tc>
        <w:tc>
          <w:tcPr>
            <w:tcW w:w="487" w:type="pct"/>
            <w:vAlign w:val="center"/>
          </w:tcPr>
          <w:p w14:paraId="7B4FBA7B">
            <w:pPr>
              <w:widowControl w:val="0"/>
              <w:jc w:val="center"/>
              <w:rPr>
                <w:rFonts w:eastAsia="宋体"/>
                <w:bCs/>
                <w:kern w:val="2"/>
                <w:sz w:val="21"/>
                <w:szCs w:val="21"/>
                <w:lang w:eastAsia="zh-CN"/>
              </w:rPr>
            </w:pPr>
            <w:r>
              <w:rPr>
                <w:rFonts w:hint="eastAsia" w:eastAsia="宋体"/>
                <w:bCs/>
                <w:kern w:val="2"/>
                <w:sz w:val="21"/>
                <w:szCs w:val="21"/>
                <w:lang w:eastAsia="zh-CN"/>
              </w:rPr>
              <w:t>单位</w:t>
            </w:r>
          </w:p>
        </w:tc>
        <w:tc>
          <w:tcPr>
            <w:tcW w:w="835" w:type="pct"/>
            <w:vAlign w:val="center"/>
          </w:tcPr>
          <w:p w14:paraId="48F16518">
            <w:pPr>
              <w:widowControl w:val="0"/>
              <w:jc w:val="center"/>
              <w:rPr>
                <w:rFonts w:eastAsia="宋体"/>
                <w:bCs/>
                <w:kern w:val="2"/>
                <w:sz w:val="21"/>
                <w:szCs w:val="21"/>
                <w:lang w:eastAsia="zh-CN"/>
              </w:rPr>
            </w:pPr>
            <w:r>
              <w:rPr>
                <w:rFonts w:hint="eastAsia" w:eastAsia="宋体"/>
                <w:bCs/>
                <w:kern w:val="2"/>
                <w:sz w:val="21"/>
                <w:szCs w:val="21"/>
                <w:lang w:eastAsia="zh-CN"/>
              </w:rPr>
              <w:t>是否专门面向中小企业</w:t>
            </w:r>
          </w:p>
        </w:tc>
        <w:tc>
          <w:tcPr>
            <w:tcW w:w="743" w:type="pct"/>
            <w:vAlign w:val="center"/>
          </w:tcPr>
          <w:p w14:paraId="19C0BDE8">
            <w:pPr>
              <w:widowControl w:val="0"/>
              <w:jc w:val="center"/>
              <w:rPr>
                <w:rFonts w:eastAsia="宋体"/>
                <w:bCs/>
                <w:kern w:val="2"/>
                <w:sz w:val="21"/>
                <w:szCs w:val="21"/>
                <w:lang w:eastAsia="zh-CN"/>
              </w:rPr>
            </w:pPr>
            <w:r>
              <w:rPr>
                <w:rFonts w:hint="eastAsia" w:eastAsia="宋体"/>
                <w:bCs/>
                <w:kern w:val="2"/>
                <w:sz w:val="21"/>
                <w:szCs w:val="21"/>
                <w:lang w:eastAsia="zh-CN"/>
              </w:rPr>
              <w:t>标的所属行业</w:t>
            </w:r>
          </w:p>
        </w:tc>
      </w:tr>
      <w:tr w14:paraId="41ED3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89" w:type="pct"/>
            <w:vAlign w:val="center"/>
          </w:tcPr>
          <w:p w14:paraId="65A42F01">
            <w:pPr>
              <w:widowControl w:val="0"/>
              <w:jc w:val="center"/>
              <w:rPr>
                <w:rFonts w:eastAsia="宋体"/>
                <w:bCs/>
                <w:kern w:val="2"/>
                <w:sz w:val="21"/>
                <w:szCs w:val="21"/>
                <w:lang w:eastAsia="zh-CN"/>
              </w:rPr>
            </w:pPr>
            <w:r>
              <w:rPr>
                <w:rFonts w:hint="eastAsia" w:eastAsia="宋体"/>
                <w:bCs/>
                <w:kern w:val="2"/>
                <w:sz w:val="21"/>
                <w:szCs w:val="21"/>
                <w:lang w:eastAsia="zh-CN"/>
              </w:rPr>
              <w:t>1</w:t>
            </w:r>
          </w:p>
        </w:tc>
        <w:tc>
          <w:tcPr>
            <w:tcW w:w="3599" w:type="dxa"/>
            <w:vAlign w:val="center"/>
          </w:tcPr>
          <w:p w14:paraId="154D10D1">
            <w:pPr>
              <w:widowControl w:val="0"/>
              <w:jc w:val="center"/>
              <w:rPr>
                <w:rFonts w:eastAsia="宋体"/>
                <w:bCs/>
                <w:kern w:val="2"/>
                <w:sz w:val="21"/>
                <w:szCs w:val="21"/>
                <w:lang w:eastAsia="zh-CN"/>
              </w:rPr>
            </w:pPr>
            <w:r>
              <w:rPr>
                <w:rFonts w:hint="eastAsia" w:eastAsia="宋体"/>
                <w:bCs/>
                <w:kern w:val="2"/>
                <w:sz w:val="21"/>
                <w:szCs w:val="21"/>
                <w:lang w:eastAsia="zh-CN"/>
              </w:rPr>
              <w:t>深圳市坪山区人民医院</w:t>
            </w:r>
            <w:r>
              <w:rPr>
                <w:rFonts w:hint="eastAsia" w:eastAsia="宋体"/>
                <w:bCs/>
                <w:kern w:val="2"/>
                <w:sz w:val="21"/>
                <w:szCs w:val="21"/>
                <w:lang w:val="en-US" w:eastAsia="zh-CN"/>
              </w:rPr>
              <w:t>视频拍摄与制作</w:t>
            </w:r>
            <w:r>
              <w:rPr>
                <w:rFonts w:hint="eastAsia" w:eastAsia="宋体"/>
                <w:bCs/>
                <w:kern w:val="2"/>
                <w:sz w:val="21"/>
                <w:szCs w:val="21"/>
                <w:lang w:eastAsia="zh-CN"/>
              </w:rPr>
              <w:t>服务</w:t>
            </w:r>
          </w:p>
        </w:tc>
        <w:tc>
          <w:tcPr>
            <w:tcW w:w="911" w:type="dxa"/>
            <w:vAlign w:val="center"/>
          </w:tcPr>
          <w:p w14:paraId="369C5E90">
            <w:pPr>
              <w:widowControl w:val="0"/>
              <w:jc w:val="center"/>
              <w:rPr>
                <w:rFonts w:hint="eastAsia" w:eastAsia="宋体"/>
                <w:bCs/>
                <w:kern w:val="2"/>
                <w:sz w:val="21"/>
                <w:szCs w:val="21"/>
                <w:lang w:eastAsia="zh-CN"/>
              </w:rPr>
            </w:pPr>
            <w:r>
              <w:rPr>
                <w:rFonts w:hint="eastAsia" w:eastAsia="宋体"/>
                <w:bCs/>
                <w:kern w:val="2"/>
                <w:sz w:val="21"/>
                <w:szCs w:val="21"/>
                <w:lang w:eastAsia="zh-CN"/>
              </w:rPr>
              <w:t>1</w:t>
            </w:r>
          </w:p>
        </w:tc>
        <w:tc>
          <w:tcPr>
            <w:tcW w:w="831" w:type="dxa"/>
            <w:vAlign w:val="center"/>
          </w:tcPr>
          <w:p w14:paraId="5CE32568">
            <w:pPr>
              <w:widowControl w:val="0"/>
              <w:jc w:val="center"/>
              <w:rPr>
                <w:rFonts w:hint="eastAsia" w:eastAsia="宋体"/>
                <w:bCs/>
                <w:kern w:val="2"/>
                <w:sz w:val="21"/>
                <w:szCs w:val="21"/>
                <w:lang w:eastAsia="zh-CN"/>
              </w:rPr>
            </w:pPr>
            <w:r>
              <w:rPr>
                <w:rFonts w:hint="eastAsia" w:eastAsia="宋体"/>
                <w:bCs/>
                <w:kern w:val="2"/>
                <w:sz w:val="21"/>
                <w:szCs w:val="21"/>
                <w:lang w:eastAsia="zh-CN"/>
              </w:rPr>
              <w:t>项</w:t>
            </w:r>
          </w:p>
        </w:tc>
        <w:tc>
          <w:tcPr>
            <w:tcW w:w="1424" w:type="dxa"/>
            <w:vAlign w:val="center"/>
          </w:tcPr>
          <w:p w14:paraId="1311FDE2">
            <w:pPr>
              <w:widowControl w:val="0"/>
              <w:jc w:val="center"/>
              <w:rPr>
                <w:rFonts w:hint="eastAsia" w:eastAsia="宋体"/>
                <w:bCs/>
                <w:kern w:val="2"/>
                <w:sz w:val="21"/>
                <w:szCs w:val="21"/>
                <w:lang w:eastAsia="zh-CN"/>
              </w:rPr>
            </w:pPr>
            <w:r>
              <w:rPr>
                <w:rFonts w:hint="eastAsia" w:eastAsia="宋体"/>
                <w:bCs/>
                <w:kern w:val="2"/>
                <w:sz w:val="21"/>
                <w:szCs w:val="21"/>
                <w:lang w:eastAsia="zh-CN"/>
              </w:rPr>
              <w:t>否</w:t>
            </w:r>
          </w:p>
        </w:tc>
        <w:tc>
          <w:tcPr>
            <w:tcW w:w="1268" w:type="dxa"/>
            <w:vAlign w:val="center"/>
          </w:tcPr>
          <w:p w14:paraId="1C58B49D">
            <w:pPr>
              <w:widowControl w:val="0"/>
              <w:jc w:val="center"/>
              <w:rPr>
                <w:rFonts w:eastAsia="宋体"/>
                <w:bCs/>
                <w:kern w:val="2"/>
                <w:sz w:val="21"/>
                <w:szCs w:val="21"/>
                <w:lang w:eastAsia="zh-CN"/>
              </w:rPr>
            </w:pPr>
            <w:r>
              <w:rPr>
                <w:rFonts w:hint="eastAsia" w:eastAsia="宋体"/>
                <w:bCs/>
                <w:kern w:val="2"/>
                <w:sz w:val="21"/>
                <w:szCs w:val="21"/>
                <w:lang w:val="en-US" w:eastAsia="zh-CN"/>
              </w:rPr>
              <w:t>其他未列明行业</w:t>
            </w:r>
          </w:p>
        </w:tc>
      </w:tr>
    </w:tbl>
    <w:p w14:paraId="0625C1BE">
      <w:pPr>
        <w:widowControl w:val="0"/>
        <w:jc w:val="both"/>
        <w:rPr>
          <w:rFonts w:ascii="宋体" w:hAnsi="宋体" w:eastAsia="宋体"/>
          <w:b/>
          <w:color w:val="FF0000"/>
          <w:kern w:val="2"/>
          <w:sz w:val="21"/>
          <w:szCs w:val="21"/>
          <w:lang w:eastAsia="zh-CN"/>
        </w:rPr>
      </w:pPr>
    </w:p>
    <w:p w14:paraId="798CCB7A">
      <w:pPr>
        <w:keepNext/>
        <w:keepLines/>
        <w:widowControl w:val="0"/>
        <w:adjustRightInd w:val="0"/>
        <w:spacing w:before="120" w:beforeLines="50" w:after="120" w:afterLines="50" w:line="240" w:lineRule="auto"/>
        <w:jc w:val="center"/>
        <w:textAlignment w:val="baseline"/>
        <w:outlineLvl w:val="1"/>
        <w:rPr>
          <w:rFonts w:ascii="宋体" w:hAnsi="宋体" w:eastAsia="宋体"/>
          <w:b/>
          <w:bCs/>
          <w:lang w:eastAsia="zh-CN"/>
        </w:rPr>
      </w:pPr>
      <w:r>
        <w:rPr>
          <w:rFonts w:hint="eastAsia" w:ascii="宋体" w:hAnsi="宋体" w:eastAsia="宋体"/>
          <w:b/>
          <w:bCs/>
          <w:lang w:eastAsia="zh-CN"/>
        </w:rPr>
        <w:t>四、实质性条款</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8586"/>
      </w:tblGrid>
      <w:tr w14:paraId="2A71B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4" w:type="dxa"/>
            <w:vAlign w:val="center"/>
          </w:tcPr>
          <w:p w14:paraId="073BFCE0">
            <w:pPr>
              <w:widowControl w:val="0"/>
              <w:adjustRightInd w:val="0"/>
              <w:snapToGrid w:val="0"/>
              <w:spacing w:line="360" w:lineRule="auto"/>
              <w:jc w:val="center"/>
              <w:rPr>
                <w:rFonts w:ascii="宋体" w:hAnsi="宋体" w:eastAsia="宋体"/>
                <w:sz w:val="21"/>
                <w:szCs w:val="21"/>
                <w:lang w:eastAsia="zh-CN"/>
              </w:rPr>
            </w:pPr>
            <w:r>
              <w:rPr>
                <w:rFonts w:hint="eastAsia" w:ascii="宋体" w:hAnsi="宋体" w:eastAsia="宋体"/>
                <w:sz w:val="21"/>
                <w:szCs w:val="21"/>
                <w:lang w:eastAsia="zh-CN"/>
              </w:rPr>
              <w:t>序号</w:t>
            </w:r>
          </w:p>
        </w:tc>
        <w:tc>
          <w:tcPr>
            <w:tcW w:w="7795" w:type="dxa"/>
          </w:tcPr>
          <w:p w14:paraId="595C9C02">
            <w:pPr>
              <w:widowControl w:val="0"/>
              <w:adjustRightInd w:val="0"/>
              <w:snapToGrid w:val="0"/>
              <w:spacing w:line="360" w:lineRule="auto"/>
              <w:jc w:val="center"/>
              <w:rPr>
                <w:rFonts w:ascii="宋体" w:hAnsi="宋体" w:eastAsia="宋体"/>
                <w:sz w:val="21"/>
                <w:szCs w:val="21"/>
                <w:lang w:eastAsia="zh-CN"/>
              </w:rPr>
            </w:pPr>
            <w:r>
              <w:rPr>
                <w:rFonts w:hint="eastAsia" w:ascii="宋体" w:hAnsi="宋体" w:eastAsia="宋体"/>
                <w:sz w:val="21"/>
                <w:szCs w:val="21"/>
                <w:lang w:eastAsia="zh-CN"/>
              </w:rPr>
              <w:t>实质性条款具体内容</w:t>
            </w:r>
          </w:p>
        </w:tc>
      </w:tr>
      <w:tr w14:paraId="7159D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vAlign w:val="center"/>
          </w:tcPr>
          <w:p w14:paraId="2D14299E">
            <w:pPr>
              <w:widowControl w:val="0"/>
              <w:adjustRightInd w:val="0"/>
              <w:snapToGrid w:val="0"/>
              <w:spacing w:line="360" w:lineRule="auto"/>
              <w:jc w:val="center"/>
              <w:rPr>
                <w:rFonts w:hint="eastAsia" w:ascii="宋体" w:hAnsi="宋体" w:eastAsia="宋体"/>
                <w:sz w:val="21"/>
                <w:szCs w:val="21"/>
                <w:lang w:eastAsia="zh-CN"/>
              </w:rPr>
            </w:pPr>
            <w:r>
              <w:rPr>
                <w:rFonts w:hint="eastAsia" w:ascii="宋体" w:hAnsi="宋体" w:eastAsia="宋体"/>
                <w:sz w:val="21"/>
                <w:szCs w:val="21"/>
                <w:lang w:val="en-US" w:eastAsia="zh-CN"/>
              </w:rPr>
              <w:t>1</w:t>
            </w:r>
          </w:p>
        </w:tc>
        <w:tc>
          <w:tcPr>
            <w:tcW w:w="7795" w:type="dxa"/>
            <w:vAlign w:val="top"/>
          </w:tcPr>
          <w:p w14:paraId="581EE80E">
            <w:pPr>
              <w:widowControl w:val="0"/>
              <w:jc w:val="both"/>
              <w:rPr>
                <w:rFonts w:hint="eastAsia" w:ascii="宋体" w:hAnsi="宋体" w:eastAsia="宋体"/>
                <w:color w:val="000000"/>
                <w:kern w:val="2"/>
                <w:sz w:val="21"/>
                <w:highlight w:val="none"/>
                <w:lang w:eastAsia="zh-CN"/>
              </w:rPr>
            </w:pPr>
            <w:r>
              <w:rPr>
                <w:rFonts w:hint="eastAsia" w:ascii="宋体" w:hAnsi="宋体" w:eastAsia="宋体"/>
                <w:color w:val="000000"/>
                <w:kern w:val="2"/>
                <w:sz w:val="21"/>
                <w:highlight w:val="none"/>
                <w:lang w:eastAsia="zh-CN"/>
              </w:rPr>
              <w:t>★（一）服务期限：本项目合同服务期限为一年。本次项目合同期满后，采购人可依据对中标人的考核情况以及《深圳经济特区政府采购条例》第三十八条的规定续签合同，但整个合同的履行期限不得超过36个月，协议期内所有合同实质性条款不得改变。合同期内提前用完费用或者采购人预算需调整，采购单位有权终止合同，中标人需无条件配合。</w:t>
            </w:r>
          </w:p>
        </w:tc>
      </w:tr>
      <w:tr w14:paraId="1D7CB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vAlign w:val="center"/>
          </w:tcPr>
          <w:p w14:paraId="70468DA4">
            <w:pPr>
              <w:widowControl w:val="0"/>
              <w:adjustRightInd w:val="0"/>
              <w:snapToGrid w:val="0"/>
              <w:spacing w:line="360"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2</w:t>
            </w:r>
          </w:p>
        </w:tc>
        <w:tc>
          <w:tcPr>
            <w:tcW w:w="7795" w:type="dxa"/>
            <w:vAlign w:val="top"/>
          </w:tcPr>
          <w:p w14:paraId="430450B6">
            <w:pPr>
              <w:widowControl w:val="0"/>
              <w:jc w:val="both"/>
              <w:rPr>
                <w:rFonts w:hint="eastAsia" w:ascii="宋体" w:hAnsi="宋体" w:eastAsia="宋体"/>
                <w:color w:val="000000"/>
                <w:kern w:val="2"/>
                <w:sz w:val="21"/>
                <w:highlight w:val="none"/>
                <w:lang w:eastAsia="zh-CN"/>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拟安排的项目负责人(仅限一人）需为投标人正式聘任员工，提供项目负责人通过投标人缴纳的载有社保部门公章（业务章）的近三个月（含开标当月）内任意一个月的个人社保证明，如供应商为新成立单位且成立时间不足一个月的，可提供加盖公章的情况说明承诺项目负责人为投标人正式聘任员工亦视为符合。</w:t>
            </w:r>
          </w:p>
        </w:tc>
      </w:tr>
    </w:tbl>
    <w:p w14:paraId="4900461D">
      <w:pPr>
        <w:widowControl w:val="0"/>
        <w:tabs>
          <w:tab w:val="left" w:pos="765"/>
        </w:tabs>
        <w:jc w:val="both"/>
        <w:outlineLvl w:val="9"/>
        <w:rPr>
          <w:rFonts w:eastAsia="宋体"/>
          <w:b/>
          <w:bCs/>
          <w:kern w:val="2"/>
          <w:lang w:eastAsia="zh-CN"/>
        </w:rPr>
      </w:pPr>
      <w:r>
        <w:rPr>
          <w:rFonts w:hint="eastAsia" w:ascii="黑体" w:eastAsia="宋体"/>
          <w:sz w:val="21"/>
          <w:szCs w:val="21"/>
          <w:lang w:eastAsia="zh-CN"/>
        </w:rPr>
        <w:t>注：上表所列内容为不可负偏离条款，负偏离将视为未实质性满足招标文件要求作投标无效处理。</w:t>
      </w:r>
      <w:bookmarkEnd w:id="28"/>
    </w:p>
    <w:p w14:paraId="1BA58BD9">
      <w:pPr>
        <w:keepNext/>
        <w:keepLines/>
        <w:widowControl w:val="0"/>
        <w:adjustRightInd w:val="0"/>
        <w:spacing w:before="120" w:beforeLines="50" w:after="120" w:afterLines="50" w:line="240" w:lineRule="auto"/>
        <w:jc w:val="center"/>
        <w:textAlignment w:val="baseline"/>
        <w:outlineLvl w:val="1"/>
        <w:rPr>
          <w:rFonts w:ascii="宋体" w:hAnsi="宋体" w:eastAsia="宋体"/>
          <w:b/>
          <w:bCs/>
          <w:szCs w:val="20"/>
          <w:lang w:eastAsia="zh-CN"/>
        </w:rPr>
      </w:pPr>
      <w:r>
        <w:rPr>
          <w:rFonts w:hint="eastAsia" w:ascii="宋体" w:hAnsi="宋体" w:eastAsia="宋体"/>
          <w:b/>
          <w:bCs/>
          <w:lang w:eastAsia="zh-CN"/>
        </w:rPr>
        <w:t>五、技术要求</w:t>
      </w:r>
    </w:p>
    <w:p w14:paraId="2436804B">
      <w:pPr>
        <w:keepNext w:val="0"/>
        <w:keepLines w:val="0"/>
        <w:pageBreakBefore w:val="0"/>
        <w:widowControl/>
        <w:kinsoku/>
        <w:wordWrap/>
        <w:overflowPunct/>
        <w:topLinePunct w:val="0"/>
        <w:autoSpaceDE/>
        <w:autoSpaceDN/>
        <w:bidi w:val="0"/>
        <w:adjustRightInd/>
        <w:snapToGrid w:val="0"/>
        <w:spacing w:line="240" w:lineRule="auto"/>
        <w:ind w:firstLine="422" w:firstLineChars="200"/>
        <w:jc w:val="left"/>
        <w:textAlignment w:val="auto"/>
        <w:rPr>
          <w:rFonts w:hint="eastAsia" w:ascii="宋体" w:hAnsi="宋体" w:eastAsia="宋体" w:cs="宋体"/>
          <w:b/>
          <w:sz w:val="21"/>
          <w:szCs w:val="21"/>
          <w:lang w:eastAsia="zh-CN"/>
        </w:rPr>
      </w:pPr>
      <w:r>
        <w:rPr>
          <w:rFonts w:hint="eastAsia" w:ascii="宋体" w:hAnsi="宋体" w:eastAsia="宋体" w:cs="宋体"/>
          <w:b/>
          <w:sz w:val="21"/>
          <w:szCs w:val="21"/>
          <w:lang w:eastAsia="zh-CN"/>
        </w:rPr>
        <w:t>（一）</w:t>
      </w:r>
      <w:r>
        <w:rPr>
          <w:rFonts w:hint="eastAsia" w:ascii="宋体" w:hAnsi="宋体" w:eastAsia="宋体" w:cs="宋体"/>
          <w:b/>
          <w:sz w:val="21"/>
          <w:szCs w:val="21"/>
          <w:lang w:val="en-US" w:eastAsia="zh-CN"/>
        </w:rPr>
        <w:t>团队配置</w:t>
      </w:r>
    </w:p>
    <w:p w14:paraId="50848CB1">
      <w:pPr>
        <w:keepNext w:val="0"/>
        <w:keepLines w:val="0"/>
        <w:pageBreakBefore w:val="0"/>
        <w:widowControl/>
        <w:shd w:val="clear" w:color="auto" w:fill="auto"/>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1.投标方需组建一支专业的团队，包括但不限于项目负责人以及技术人员等关键岗位。团队需要有拍摄和短视频创作经验人员，可提供专业内容、文案策划。</w:t>
      </w:r>
    </w:p>
    <w:p w14:paraId="05F69AE5">
      <w:pPr>
        <w:keepNext w:val="0"/>
        <w:keepLines w:val="0"/>
        <w:pageBreakBefore w:val="0"/>
        <w:widowControl/>
        <w:shd w:val="clear" w:color="auto" w:fill="auto"/>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技术人员应精通画面的包装、宣传海报的设计，以及视频的剪辑与制作，确保会呈现的画面流畅且精美，并根据招标方的具体需求，完成视频的剪辑和制作工作。</w:t>
      </w:r>
    </w:p>
    <w:p w14:paraId="5D582987">
      <w:pPr>
        <w:keepNext w:val="0"/>
        <w:keepLines w:val="0"/>
        <w:pageBreakBefore w:val="0"/>
        <w:widowControl/>
        <w:shd w:val="clear" w:color="auto" w:fill="auto"/>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团队需具备出色的直播控场能力，能够在线上录制过程中实现音视频的流畅切换和质量监控，同时具备灵活应对和处理直播过程中可能出现的突发事件的能力。</w:t>
      </w:r>
    </w:p>
    <w:tbl>
      <w:tblPr>
        <w:tblStyle w:val="14"/>
        <w:tblpPr w:leftFromText="180" w:rightFromText="180" w:vertAnchor="text" w:horzAnchor="page" w:tblpX="1790" w:tblpY="323"/>
        <w:tblOverlap w:val="never"/>
        <w:tblW w:w="487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1550"/>
        <w:gridCol w:w="1342"/>
        <w:gridCol w:w="5349"/>
      </w:tblGrid>
      <w:tr w14:paraId="6A31C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1" w:type="pct"/>
            <w:shd w:val="clear" w:color="auto" w:fill="auto"/>
            <w:vAlign w:val="center"/>
          </w:tcPr>
          <w:p w14:paraId="0D6785CF">
            <w:pPr>
              <w:keepNext w:val="0"/>
              <w:keepLines w:val="0"/>
              <w:pageBreakBefore w:val="0"/>
              <w:widowControl/>
              <w:kinsoku/>
              <w:overflowPunct/>
              <w:topLinePunct w:val="0"/>
              <w:autoSpaceDE/>
              <w:autoSpaceDN/>
              <w:bidi w:val="0"/>
              <w:adjustRightInd/>
              <w:snapToGrid/>
              <w:spacing w:line="240" w:lineRule="auto"/>
              <w:jc w:val="center"/>
              <w:textAlignment w:val="auto"/>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lang w:eastAsia="zh-CN"/>
              </w:rPr>
              <w:t>序号</w:t>
            </w:r>
          </w:p>
        </w:tc>
        <w:tc>
          <w:tcPr>
            <w:tcW w:w="845" w:type="pct"/>
            <w:shd w:val="clear" w:color="auto" w:fill="auto"/>
            <w:vAlign w:val="center"/>
          </w:tcPr>
          <w:p w14:paraId="205416CA">
            <w:pPr>
              <w:keepNext w:val="0"/>
              <w:keepLines w:val="0"/>
              <w:pageBreakBefore w:val="0"/>
              <w:widowControl/>
              <w:kinsoku/>
              <w:overflowPunct/>
              <w:topLinePunct w:val="0"/>
              <w:autoSpaceDE/>
              <w:autoSpaceDN/>
              <w:bidi w:val="0"/>
              <w:adjustRightInd/>
              <w:snapToGrid/>
              <w:spacing w:line="240" w:lineRule="auto"/>
              <w:jc w:val="center"/>
              <w:textAlignment w:val="auto"/>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lang w:eastAsia="zh-CN"/>
              </w:rPr>
              <w:t>岗位名称</w:t>
            </w:r>
          </w:p>
        </w:tc>
        <w:tc>
          <w:tcPr>
            <w:tcW w:w="732" w:type="pct"/>
            <w:shd w:val="clear" w:color="auto" w:fill="auto"/>
            <w:vAlign w:val="center"/>
          </w:tcPr>
          <w:p w14:paraId="7D984DF6">
            <w:pPr>
              <w:keepNext w:val="0"/>
              <w:keepLines w:val="0"/>
              <w:pageBreakBefore w:val="0"/>
              <w:widowControl/>
              <w:kinsoku/>
              <w:overflowPunct/>
              <w:topLinePunct w:val="0"/>
              <w:autoSpaceDE/>
              <w:autoSpaceDN/>
              <w:bidi w:val="0"/>
              <w:adjustRightInd/>
              <w:snapToGrid/>
              <w:spacing w:line="240" w:lineRule="auto"/>
              <w:jc w:val="center"/>
              <w:textAlignment w:val="auto"/>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lang w:eastAsia="zh-CN"/>
              </w:rPr>
              <w:t>岗位数量</w:t>
            </w:r>
          </w:p>
        </w:tc>
        <w:tc>
          <w:tcPr>
            <w:tcW w:w="2920" w:type="pct"/>
            <w:vAlign w:val="center"/>
          </w:tcPr>
          <w:p w14:paraId="2EF47750">
            <w:pPr>
              <w:keepNext w:val="0"/>
              <w:keepLines w:val="0"/>
              <w:pageBreakBefore w:val="0"/>
              <w:widowControl/>
              <w:kinsoku/>
              <w:overflowPunct/>
              <w:topLinePunct w:val="0"/>
              <w:autoSpaceDE/>
              <w:autoSpaceDN/>
              <w:bidi w:val="0"/>
              <w:adjustRightInd/>
              <w:snapToGrid/>
              <w:spacing w:line="240" w:lineRule="auto"/>
              <w:jc w:val="center"/>
              <w:textAlignment w:val="auto"/>
              <w:rPr>
                <w:rFonts w:ascii="宋体" w:hAnsi="宋体" w:eastAsia="宋体" w:cs="宋体"/>
                <w:b/>
                <w:bCs/>
                <w:color w:val="000000"/>
                <w:sz w:val="21"/>
                <w:szCs w:val="21"/>
                <w:lang w:eastAsia="zh-CN"/>
              </w:rPr>
            </w:pPr>
            <w:r>
              <w:rPr>
                <w:rFonts w:hint="eastAsia" w:ascii="宋体" w:hAnsi="宋体" w:eastAsia="宋体" w:cs="宋体"/>
                <w:b/>
                <w:bCs/>
                <w:color w:val="000000"/>
                <w:sz w:val="21"/>
                <w:szCs w:val="21"/>
                <w:lang w:eastAsia="zh-CN"/>
              </w:rPr>
              <w:t>岗位职责</w:t>
            </w:r>
          </w:p>
        </w:tc>
      </w:tr>
      <w:tr w14:paraId="7E39D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501" w:type="pct"/>
            <w:shd w:val="clear" w:color="auto" w:fill="FFFFFF"/>
            <w:noWrap/>
            <w:vAlign w:val="center"/>
          </w:tcPr>
          <w:p w14:paraId="486819AC">
            <w:pPr>
              <w:keepNext w:val="0"/>
              <w:keepLines w:val="0"/>
              <w:pageBreakBefore w:val="0"/>
              <w:widowControl/>
              <w:kinsoku/>
              <w:overflowPunct/>
              <w:topLinePunct w:val="0"/>
              <w:autoSpaceDE/>
              <w:autoSpaceDN/>
              <w:bidi w:val="0"/>
              <w:adjustRightInd/>
              <w:snapToGrid/>
              <w:spacing w:line="240" w:lineRule="auto"/>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w:t>
            </w:r>
          </w:p>
        </w:tc>
        <w:tc>
          <w:tcPr>
            <w:tcW w:w="845" w:type="pct"/>
            <w:shd w:val="clear" w:color="auto" w:fill="FFFFFF"/>
            <w:vAlign w:val="center"/>
          </w:tcPr>
          <w:p w14:paraId="3138A4B0">
            <w:pPr>
              <w:keepNext w:val="0"/>
              <w:keepLines w:val="0"/>
              <w:pageBreakBefore w:val="0"/>
              <w:widowControl/>
              <w:kinsoku/>
              <w:overflowPunct/>
              <w:topLinePunct w:val="0"/>
              <w:autoSpaceDE/>
              <w:autoSpaceDN/>
              <w:bidi w:val="0"/>
              <w:adjustRightInd/>
              <w:snapToGrid/>
              <w:spacing w:line="240" w:lineRule="auto"/>
              <w:ind w:firstLine="0" w:firstLineChars="0"/>
              <w:jc w:val="left"/>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项目负责人</w:t>
            </w:r>
          </w:p>
        </w:tc>
        <w:tc>
          <w:tcPr>
            <w:tcW w:w="732" w:type="pct"/>
            <w:shd w:val="clear" w:color="auto" w:fill="FFFFFF"/>
            <w:vAlign w:val="center"/>
          </w:tcPr>
          <w:p w14:paraId="4CC5A97E">
            <w:pPr>
              <w:keepNext w:val="0"/>
              <w:keepLines w:val="0"/>
              <w:pageBreakBefore w:val="0"/>
              <w:widowControl/>
              <w:kinsoku/>
              <w:overflowPunct/>
              <w:topLinePunct w:val="0"/>
              <w:autoSpaceDE/>
              <w:autoSpaceDN/>
              <w:bidi w:val="0"/>
              <w:adjustRightInd/>
              <w:snapToGrid/>
              <w:spacing w:line="240" w:lineRule="auto"/>
              <w:jc w:val="center"/>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w:t>
            </w:r>
          </w:p>
        </w:tc>
        <w:tc>
          <w:tcPr>
            <w:tcW w:w="2920" w:type="pct"/>
            <w:shd w:val="clear" w:color="auto" w:fill="FFFFFF"/>
            <w:vAlign w:val="center"/>
          </w:tcPr>
          <w:p w14:paraId="765982F5">
            <w:pPr>
              <w:keepNext w:val="0"/>
              <w:keepLines w:val="0"/>
              <w:pageBreakBefore w:val="0"/>
              <w:widowControl/>
              <w:kinsoku/>
              <w:overflowPunct/>
              <w:topLinePunct w:val="0"/>
              <w:autoSpaceDE/>
              <w:autoSpaceDN/>
              <w:bidi w:val="0"/>
              <w:adjustRightInd/>
              <w:snapToGrid/>
              <w:spacing w:line="240" w:lineRule="auto"/>
              <w:jc w:val="left"/>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全面统筹项目实施、策划，同时承担重大活动的导演职责。</w:t>
            </w:r>
          </w:p>
        </w:tc>
      </w:tr>
      <w:tr w14:paraId="3BBD6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trPr>
        <w:tc>
          <w:tcPr>
            <w:tcW w:w="501" w:type="pct"/>
            <w:shd w:val="clear" w:color="auto" w:fill="FFFFFF"/>
            <w:noWrap/>
            <w:vAlign w:val="center"/>
          </w:tcPr>
          <w:p w14:paraId="0D27D5B5">
            <w:pPr>
              <w:keepNext w:val="0"/>
              <w:keepLines w:val="0"/>
              <w:pageBreakBefore w:val="0"/>
              <w:widowControl/>
              <w:kinsoku/>
              <w:overflowPunct/>
              <w:topLinePunct w:val="0"/>
              <w:autoSpaceDE/>
              <w:autoSpaceDN/>
              <w:bidi w:val="0"/>
              <w:adjustRightInd/>
              <w:snapToGrid/>
              <w:spacing w:line="240" w:lineRule="auto"/>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2</w:t>
            </w:r>
          </w:p>
        </w:tc>
        <w:tc>
          <w:tcPr>
            <w:tcW w:w="845" w:type="pct"/>
            <w:shd w:val="clear" w:color="auto" w:fill="FFFFFF"/>
            <w:vAlign w:val="center"/>
          </w:tcPr>
          <w:p w14:paraId="2C2DC072">
            <w:pPr>
              <w:keepNext w:val="0"/>
              <w:keepLines w:val="0"/>
              <w:pageBreakBefore w:val="0"/>
              <w:widowControl/>
              <w:kinsoku/>
              <w:overflowPunct/>
              <w:topLinePunct w:val="0"/>
              <w:autoSpaceDE/>
              <w:autoSpaceDN/>
              <w:bidi w:val="0"/>
              <w:adjustRightInd/>
              <w:snapToGrid/>
              <w:spacing w:line="240" w:lineRule="auto"/>
              <w:jc w:val="center"/>
              <w:textAlignment w:val="auto"/>
              <w:rPr>
                <w:rFonts w:hint="default"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rPr>
              <w:t>摄影人员</w:t>
            </w:r>
          </w:p>
        </w:tc>
        <w:tc>
          <w:tcPr>
            <w:tcW w:w="732" w:type="pct"/>
            <w:shd w:val="clear" w:color="auto" w:fill="FFFFFF"/>
            <w:vAlign w:val="center"/>
          </w:tcPr>
          <w:p w14:paraId="2940F7BE">
            <w:pPr>
              <w:keepNext w:val="0"/>
              <w:keepLines w:val="0"/>
              <w:pageBreakBefore w:val="0"/>
              <w:widowControl/>
              <w:kinsoku/>
              <w:overflowPunct/>
              <w:topLinePunct w:val="0"/>
              <w:autoSpaceDE/>
              <w:autoSpaceDN/>
              <w:bidi w:val="0"/>
              <w:adjustRightInd/>
              <w:snapToGrid/>
              <w:spacing w:line="240" w:lineRule="auto"/>
              <w:jc w:val="center"/>
              <w:textAlignment w:val="auto"/>
              <w:rPr>
                <w:rFonts w:hint="default"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rPr>
              <w:t>1</w:t>
            </w:r>
          </w:p>
        </w:tc>
        <w:tc>
          <w:tcPr>
            <w:tcW w:w="2920" w:type="pct"/>
            <w:shd w:val="clear" w:color="auto" w:fill="FFFFFF"/>
            <w:vAlign w:val="center"/>
          </w:tcPr>
          <w:p w14:paraId="487913BE">
            <w:pPr>
              <w:keepNext w:val="0"/>
              <w:keepLines w:val="0"/>
              <w:pageBreakBefore w:val="0"/>
              <w:widowControl w:val="0"/>
              <w:kinsoku/>
              <w:overflowPunct/>
              <w:topLinePunct w:val="0"/>
              <w:bidi w:val="0"/>
              <w:spacing w:line="240" w:lineRule="auto"/>
              <w:jc w:val="both"/>
              <w:rPr>
                <w:rFonts w:hint="default" w:ascii="宋体" w:hAnsi="宋体" w:eastAsia="宋体" w:cs="宋体"/>
                <w:b/>
                <w:bCs/>
                <w:kern w:val="2"/>
                <w:sz w:val="21"/>
                <w:szCs w:val="21"/>
                <w:lang w:val="en-US" w:eastAsia="zh-CN" w:bidi="ar-SA"/>
              </w:rPr>
            </w:pPr>
            <w:r>
              <w:rPr>
                <w:rFonts w:hint="eastAsia" w:ascii="宋体" w:hAnsi="宋体" w:eastAsia="宋体" w:cs="宋体"/>
                <w:b w:val="0"/>
                <w:bCs w:val="0"/>
                <w:kern w:val="2"/>
                <w:sz w:val="21"/>
                <w:szCs w:val="21"/>
                <w:lang w:val="en-US" w:eastAsia="zh-CN"/>
              </w:rPr>
              <w:t>主要负责拍摄、联网传输等工作。</w:t>
            </w:r>
          </w:p>
        </w:tc>
      </w:tr>
      <w:tr w14:paraId="765D4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trPr>
        <w:tc>
          <w:tcPr>
            <w:tcW w:w="501" w:type="pct"/>
            <w:shd w:val="clear" w:color="auto" w:fill="FFFFFF"/>
            <w:noWrap/>
            <w:vAlign w:val="center"/>
          </w:tcPr>
          <w:p w14:paraId="22BE94E3">
            <w:pPr>
              <w:keepNext w:val="0"/>
              <w:keepLines w:val="0"/>
              <w:pageBreakBefore w:val="0"/>
              <w:widowControl/>
              <w:kinsoku/>
              <w:overflowPunct/>
              <w:topLinePunct w:val="0"/>
              <w:autoSpaceDE/>
              <w:autoSpaceDN/>
              <w:bidi w:val="0"/>
              <w:adjustRightInd/>
              <w:snapToGrid/>
              <w:spacing w:line="240" w:lineRule="auto"/>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3</w:t>
            </w:r>
          </w:p>
        </w:tc>
        <w:tc>
          <w:tcPr>
            <w:tcW w:w="845" w:type="pct"/>
            <w:shd w:val="clear" w:color="auto" w:fill="FFFFFF"/>
            <w:vAlign w:val="center"/>
          </w:tcPr>
          <w:p w14:paraId="056D91A4">
            <w:pPr>
              <w:keepNext w:val="0"/>
              <w:keepLines w:val="0"/>
              <w:pageBreakBefore w:val="0"/>
              <w:widowControl/>
              <w:kinsoku/>
              <w:overflowPunct/>
              <w:topLinePunct w:val="0"/>
              <w:autoSpaceDE/>
              <w:autoSpaceDN/>
              <w:bidi w:val="0"/>
              <w:adjustRightInd/>
              <w:snapToGrid/>
              <w:spacing w:line="240" w:lineRule="auto"/>
              <w:jc w:val="center"/>
              <w:textAlignment w:val="auto"/>
              <w:rPr>
                <w:rFonts w:hint="default"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rPr>
              <w:t>编辑</w:t>
            </w:r>
          </w:p>
        </w:tc>
        <w:tc>
          <w:tcPr>
            <w:tcW w:w="732" w:type="pct"/>
            <w:shd w:val="clear" w:color="auto" w:fill="FFFFFF"/>
            <w:vAlign w:val="center"/>
          </w:tcPr>
          <w:p w14:paraId="4712E748">
            <w:pPr>
              <w:keepNext w:val="0"/>
              <w:keepLines w:val="0"/>
              <w:pageBreakBefore w:val="0"/>
              <w:widowControl/>
              <w:kinsoku/>
              <w:overflowPunct/>
              <w:topLinePunct w:val="0"/>
              <w:autoSpaceDE/>
              <w:autoSpaceDN/>
              <w:bidi w:val="0"/>
              <w:adjustRightInd/>
              <w:snapToGrid/>
              <w:spacing w:line="240" w:lineRule="auto"/>
              <w:jc w:val="center"/>
              <w:textAlignment w:val="auto"/>
              <w:rPr>
                <w:rFonts w:hint="default"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rPr>
              <w:t>1</w:t>
            </w:r>
          </w:p>
        </w:tc>
        <w:tc>
          <w:tcPr>
            <w:tcW w:w="2920" w:type="pct"/>
            <w:shd w:val="clear" w:color="auto" w:fill="FFFFFF"/>
            <w:vAlign w:val="center"/>
          </w:tcPr>
          <w:p w14:paraId="4D53901C">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rPr>
              <w:t>主要负责文稿材料编写。</w:t>
            </w:r>
          </w:p>
        </w:tc>
      </w:tr>
      <w:tr w14:paraId="57FEE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trPr>
        <w:tc>
          <w:tcPr>
            <w:tcW w:w="501" w:type="pct"/>
            <w:shd w:val="clear" w:color="auto" w:fill="FFFFFF"/>
            <w:noWrap/>
            <w:vAlign w:val="center"/>
          </w:tcPr>
          <w:p w14:paraId="71526640">
            <w:pPr>
              <w:keepNext w:val="0"/>
              <w:keepLines w:val="0"/>
              <w:pageBreakBefore w:val="0"/>
              <w:widowControl/>
              <w:kinsoku/>
              <w:overflowPunct/>
              <w:topLinePunct w:val="0"/>
              <w:autoSpaceDE/>
              <w:autoSpaceDN/>
              <w:bidi w:val="0"/>
              <w:adjustRightInd/>
              <w:snapToGrid/>
              <w:spacing w:line="240" w:lineRule="auto"/>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4</w:t>
            </w:r>
          </w:p>
        </w:tc>
        <w:tc>
          <w:tcPr>
            <w:tcW w:w="845" w:type="pct"/>
            <w:shd w:val="clear" w:color="auto" w:fill="FFFFFF"/>
            <w:vAlign w:val="center"/>
          </w:tcPr>
          <w:p w14:paraId="289E0DD9">
            <w:pPr>
              <w:keepNext w:val="0"/>
              <w:keepLines w:val="0"/>
              <w:pageBreakBefore w:val="0"/>
              <w:widowControl/>
              <w:kinsoku/>
              <w:overflowPunct/>
              <w:topLinePunct w:val="0"/>
              <w:autoSpaceDE/>
              <w:autoSpaceDN/>
              <w:bidi w:val="0"/>
              <w:adjustRightInd/>
              <w:snapToGrid/>
              <w:spacing w:line="240" w:lineRule="auto"/>
              <w:jc w:val="center"/>
              <w:textAlignment w:val="auto"/>
              <w:rPr>
                <w:rFonts w:hint="default"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rPr>
              <w:t>剪辑</w:t>
            </w:r>
          </w:p>
        </w:tc>
        <w:tc>
          <w:tcPr>
            <w:tcW w:w="732" w:type="pct"/>
            <w:shd w:val="clear" w:color="auto" w:fill="FFFFFF"/>
            <w:vAlign w:val="center"/>
          </w:tcPr>
          <w:p w14:paraId="6B54EAB3">
            <w:pPr>
              <w:keepNext w:val="0"/>
              <w:keepLines w:val="0"/>
              <w:pageBreakBefore w:val="0"/>
              <w:widowControl/>
              <w:kinsoku/>
              <w:overflowPunct/>
              <w:topLinePunct w:val="0"/>
              <w:autoSpaceDE/>
              <w:autoSpaceDN/>
              <w:bidi w:val="0"/>
              <w:adjustRightInd/>
              <w:snapToGrid/>
              <w:spacing w:line="240" w:lineRule="auto"/>
              <w:jc w:val="center"/>
              <w:textAlignment w:val="auto"/>
              <w:rPr>
                <w:rFonts w:hint="default"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rPr>
              <w:t>1</w:t>
            </w:r>
          </w:p>
        </w:tc>
        <w:tc>
          <w:tcPr>
            <w:tcW w:w="2920" w:type="pct"/>
            <w:shd w:val="clear" w:color="auto" w:fill="FFFFFF"/>
            <w:vAlign w:val="center"/>
          </w:tcPr>
          <w:p w14:paraId="2B5ECE3E">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rPr>
              <w:t>主要负责音视频剪辑工作。</w:t>
            </w:r>
          </w:p>
        </w:tc>
      </w:tr>
      <w:tr w14:paraId="5BFBD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4"/>
            <w:shd w:val="clear" w:color="auto" w:fill="FFFFFF"/>
            <w:noWrap/>
            <w:vAlign w:val="center"/>
          </w:tcPr>
          <w:p w14:paraId="0EA0A4D3">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ascii="宋体" w:hAnsi="宋体" w:eastAsia="宋体" w:cs="宋体"/>
                <w:color w:val="000000"/>
                <w:sz w:val="21"/>
                <w:szCs w:val="21"/>
                <w:lang w:eastAsia="zh-CN"/>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拟安排的项目负责人(仅限一人）需为投标人正式聘任员工，提供项目负责人通过投标人缴纳的载有社保部门公章（业务章）的近三个月（含开标当月）内任意一个月的个人社保证明，如供应商为新成立单位且成立时间不足一个月的，可提供加盖公章的情况说明承诺项目负责人为投标人正式聘任员工亦视为符合。</w:t>
            </w:r>
          </w:p>
        </w:tc>
      </w:tr>
    </w:tbl>
    <w:p w14:paraId="5160374E">
      <w:pPr>
        <w:keepNext w:val="0"/>
        <w:keepLines w:val="0"/>
        <w:pageBreakBefore w:val="0"/>
        <w:widowControl/>
        <w:kinsoku/>
        <w:wordWrap/>
        <w:overflowPunct/>
        <w:topLinePunct w:val="0"/>
        <w:autoSpaceDE/>
        <w:autoSpaceDN/>
        <w:bidi w:val="0"/>
        <w:adjustRightInd/>
        <w:snapToGrid w:val="0"/>
        <w:spacing w:line="240" w:lineRule="auto"/>
        <w:ind w:firstLine="422" w:firstLineChars="200"/>
        <w:jc w:val="left"/>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（二）</w:t>
      </w:r>
      <w:bookmarkStart w:id="30" w:name="OLE_LINK4"/>
      <w:r>
        <w:rPr>
          <w:rFonts w:hint="eastAsia" w:ascii="宋体" w:hAnsi="宋体" w:eastAsia="宋体" w:cs="宋体"/>
          <w:b/>
          <w:bCs/>
          <w:sz w:val="21"/>
          <w:szCs w:val="21"/>
          <w:lang w:eastAsia="zh-CN"/>
        </w:rPr>
        <w:t>项目</w:t>
      </w:r>
      <w:bookmarkEnd w:id="30"/>
      <w:r>
        <w:rPr>
          <w:rFonts w:hint="eastAsia" w:ascii="宋体" w:hAnsi="宋体" w:eastAsia="宋体" w:cs="宋体"/>
          <w:b/>
          <w:bCs/>
          <w:sz w:val="21"/>
          <w:szCs w:val="21"/>
          <w:lang w:eastAsia="zh-CN"/>
        </w:rPr>
        <w:t>服务要求</w:t>
      </w:r>
    </w:p>
    <w:p w14:paraId="18BA3D6F">
      <w:pPr>
        <w:keepNext w:val="0"/>
        <w:keepLines w:val="0"/>
        <w:pageBreakBefore w:val="0"/>
        <w:widowControl w:val="0"/>
        <w:numPr>
          <w:ilvl w:val="12"/>
          <w:numId w:val="0"/>
        </w:numPr>
        <w:kinsoku/>
        <w:overflowPunct/>
        <w:topLinePunct w:val="0"/>
        <w:bidi w:val="0"/>
        <w:spacing w:line="240" w:lineRule="auto"/>
        <w:ind w:left="0" w:firstLine="420" w:firstLineChars="200"/>
        <w:jc w:val="both"/>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1.每年度拍摄视频剪辑成品不少于30分钟或不少于4个高质量成品。</w:t>
      </w:r>
    </w:p>
    <w:p w14:paraId="2880E3B8">
      <w:pPr>
        <w:keepNext w:val="0"/>
        <w:keepLines w:val="0"/>
        <w:pageBreakBefore w:val="0"/>
        <w:widowControl w:val="0"/>
        <w:numPr>
          <w:ilvl w:val="12"/>
          <w:numId w:val="0"/>
        </w:numPr>
        <w:kinsoku/>
        <w:overflowPunct/>
        <w:topLinePunct w:val="0"/>
        <w:bidi w:val="0"/>
        <w:spacing w:line="240" w:lineRule="auto"/>
        <w:ind w:left="0" w:firstLine="420" w:firstLineChars="200"/>
        <w:jc w:val="both"/>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2.每年度动画制作剪辑成品不少于30分钟或不少于10个高质量成品。</w:t>
      </w:r>
    </w:p>
    <w:p w14:paraId="43005797">
      <w:pPr>
        <w:keepNext w:val="0"/>
        <w:keepLines w:val="0"/>
        <w:pageBreakBefore w:val="0"/>
        <w:widowControl/>
        <w:kinsoku/>
        <w:wordWrap/>
        <w:overflowPunct/>
        <w:topLinePunct w:val="0"/>
        <w:autoSpaceDE/>
        <w:autoSpaceDN/>
        <w:bidi w:val="0"/>
        <w:adjustRightInd/>
        <w:snapToGrid w:val="0"/>
        <w:spacing w:line="240" w:lineRule="auto"/>
        <w:ind w:firstLine="422" w:firstLineChars="200"/>
        <w:jc w:val="left"/>
        <w:textAlignment w:val="auto"/>
        <w:outlineLvl w:val="9"/>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（三）项目服务标准及目标</w:t>
      </w:r>
    </w:p>
    <w:p w14:paraId="14B419F1">
      <w:pPr>
        <w:keepNext w:val="0"/>
        <w:keepLines w:val="0"/>
        <w:pageBreakBefore w:val="0"/>
        <w:widowControl w:val="0"/>
        <w:numPr>
          <w:ilvl w:val="12"/>
          <w:numId w:val="0"/>
        </w:numPr>
        <w:kinsoku/>
        <w:overflowPunct/>
        <w:topLinePunct w:val="0"/>
        <w:bidi w:val="0"/>
        <w:spacing w:line="240" w:lineRule="auto"/>
        <w:ind w:lef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val="en-US" w:eastAsia="zh-CN"/>
        </w:rPr>
        <w:t>1.</w:t>
      </w:r>
      <w:r>
        <w:rPr>
          <w:rFonts w:hint="eastAsia" w:ascii="宋体" w:hAnsi="宋体" w:eastAsia="宋体" w:cs="宋体"/>
          <w:kern w:val="2"/>
          <w:sz w:val="21"/>
          <w:szCs w:val="21"/>
          <w:lang w:eastAsia="zh-CN"/>
        </w:rPr>
        <w:t>画质达到1080*1920以上。</w:t>
      </w:r>
    </w:p>
    <w:p w14:paraId="4EA8D09E">
      <w:pPr>
        <w:keepNext w:val="0"/>
        <w:keepLines w:val="0"/>
        <w:pageBreakBefore w:val="0"/>
        <w:widowControl w:val="0"/>
        <w:numPr>
          <w:ilvl w:val="12"/>
          <w:numId w:val="0"/>
        </w:numPr>
        <w:kinsoku/>
        <w:overflowPunct/>
        <w:topLinePunct w:val="0"/>
        <w:bidi w:val="0"/>
        <w:spacing w:line="240" w:lineRule="auto"/>
        <w:ind w:left="0"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val="en-US" w:eastAsia="zh-CN"/>
        </w:rPr>
        <w:t>2.专题新闻等</w:t>
      </w:r>
      <w:r>
        <w:rPr>
          <w:rFonts w:hint="eastAsia" w:ascii="宋体" w:hAnsi="宋体" w:eastAsia="宋体" w:cs="宋体"/>
          <w:kern w:val="2"/>
          <w:sz w:val="21"/>
          <w:szCs w:val="21"/>
          <w:lang w:eastAsia="zh-CN"/>
        </w:rPr>
        <w:t>画面拍摄必须有近景中景远景特写等，各种景别交叉，包装必须有现代感，配音专业有感染力。</w:t>
      </w:r>
    </w:p>
    <w:p w14:paraId="4AD6F716">
      <w:pPr>
        <w:keepNext/>
        <w:keepLines/>
        <w:widowControl w:val="0"/>
        <w:adjustRightInd w:val="0"/>
        <w:spacing w:before="120" w:beforeLines="50" w:after="120" w:afterLines="50" w:line="240" w:lineRule="auto"/>
        <w:jc w:val="center"/>
        <w:textAlignment w:val="baseline"/>
        <w:outlineLvl w:val="1"/>
        <w:rPr>
          <w:rFonts w:ascii="宋体" w:hAnsi="宋体" w:eastAsia="宋体"/>
          <w:b/>
          <w:bCs/>
          <w:lang w:eastAsia="zh-CN"/>
        </w:rPr>
      </w:pPr>
      <w:r>
        <w:rPr>
          <w:rFonts w:hint="eastAsia" w:ascii="宋体" w:hAnsi="宋体" w:eastAsia="宋体"/>
          <w:b/>
          <w:bCs/>
          <w:lang w:eastAsia="zh-CN"/>
        </w:rPr>
        <w:t>六、商务要求</w:t>
      </w:r>
    </w:p>
    <w:p w14:paraId="4C9304FA">
      <w:pPr>
        <w:keepNext w:val="0"/>
        <w:keepLines w:val="0"/>
        <w:pageBreakBefore w:val="0"/>
        <w:widowControl/>
        <w:kinsoku/>
        <w:wordWrap/>
        <w:overflowPunct/>
        <w:topLinePunct w:val="0"/>
        <w:autoSpaceDE/>
        <w:autoSpaceDN/>
        <w:bidi w:val="0"/>
        <w:adjustRightInd/>
        <w:snapToGrid w:val="0"/>
        <w:spacing w:line="240" w:lineRule="auto"/>
        <w:ind w:firstLine="422" w:firstLineChars="200"/>
        <w:jc w:val="left"/>
        <w:textAlignment w:val="auto"/>
        <w:outlineLvl w:val="9"/>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★（一）服务期限</w:t>
      </w:r>
    </w:p>
    <w:p w14:paraId="677E8996">
      <w:pPr>
        <w:keepNext w:val="0"/>
        <w:keepLines w:val="0"/>
        <w:pageBreakBefore w:val="0"/>
        <w:widowControl/>
        <w:kinsoku/>
        <w:wordWrap/>
        <w:overflowPunct/>
        <w:topLinePunct w:val="0"/>
        <w:autoSpaceDE/>
        <w:autoSpaceDN/>
        <w:bidi w:val="0"/>
        <w:adjustRightInd/>
        <w:spacing w:line="240" w:lineRule="auto"/>
        <w:ind w:firstLine="420" w:firstLineChars="200"/>
        <w:jc w:val="left"/>
        <w:textAlignment w:val="auto"/>
        <w:rPr>
          <w:rFonts w:hint="eastAsia" w:ascii="宋体" w:hAnsi="宋体" w:eastAsia="宋体"/>
          <w:sz w:val="21"/>
          <w:szCs w:val="21"/>
          <w:lang w:eastAsia="zh-CN"/>
        </w:rPr>
      </w:pPr>
      <w:r>
        <w:rPr>
          <w:rFonts w:hint="eastAsia" w:ascii="宋体" w:hAnsi="宋体" w:eastAsia="宋体"/>
          <w:sz w:val="21"/>
          <w:szCs w:val="21"/>
          <w:lang w:eastAsia="zh-CN"/>
        </w:rPr>
        <w:t>本项目合同服务期限为一年。本次项目合同期满后，采购人可依据对中标人的考核情况以及《深圳经济特区政府采购条例》第三十八条的规定续签合同，但整个合同的履行期限不得超过36个月，协议期内所有合同实质性条款不得改变。合同期内提前用完费用或者采购人预算需调整，采购单位有权终止合同，中标人需无条件配合。</w:t>
      </w:r>
    </w:p>
    <w:p w14:paraId="1402A085">
      <w:pPr>
        <w:keepNext w:val="0"/>
        <w:keepLines w:val="0"/>
        <w:pageBreakBefore w:val="0"/>
        <w:widowControl/>
        <w:kinsoku/>
        <w:wordWrap/>
        <w:overflowPunct/>
        <w:topLinePunct w:val="0"/>
        <w:autoSpaceDE/>
        <w:autoSpaceDN/>
        <w:bidi w:val="0"/>
        <w:adjustRightInd/>
        <w:snapToGrid w:val="0"/>
        <w:spacing w:line="240" w:lineRule="auto"/>
        <w:ind w:firstLine="422" w:firstLineChars="200"/>
        <w:jc w:val="left"/>
        <w:textAlignment w:val="auto"/>
        <w:outlineLvl w:val="9"/>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（二）付款方式</w:t>
      </w:r>
    </w:p>
    <w:p w14:paraId="33646AF7">
      <w:pPr>
        <w:widowControl w:val="0"/>
        <w:ind w:firstLine="420" w:firstLineChars="200"/>
        <w:jc w:val="both"/>
        <w:rPr>
          <w:rFonts w:hint="eastAsia" w:eastAsia="宋体"/>
          <w:kern w:val="2"/>
          <w:sz w:val="21"/>
          <w:lang w:eastAsia="zh-CN"/>
        </w:rPr>
      </w:pPr>
      <w:r>
        <w:rPr>
          <w:rFonts w:hint="eastAsia" w:ascii="宋体" w:hAnsi="宋体" w:eastAsia="宋体" w:cs="宋体"/>
          <w:kern w:val="2"/>
          <w:sz w:val="21"/>
          <w:szCs w:val="21"/>
          <w:lang w:val="en-US" w:eastAsia="zh-CN"/>
        </w:rPr>
        <w:t>合同签订后</w:t>
      </w:r>
      <w:r>
        <w:rPr>
          <w:rFonts w:hint="eastAsia" w:ascii="宋体" w:hAnsi="宋体" w:eastAsia="宋体" w:cs="宋体"/>
          <w:kern w:val="2"/>
          <w:sz w:val="21"/>
          <w:szCs w:val="21"/>
          <w:lang w:eastAsia="zh-CN"/>
        </w:rPr>
        <w:t>十个工作日内，中标人向采购人开具</w:t>
      </w:r>
      <w:r>
        <w:rPr>
          <w:rFonts w:hint="eastAsia" w:ascii="宋体" w:hAnsi="宋体" w:eastAsia="宋体" w:cs="宋体"/>
          <w:kern w:val="2"/>
          <w:sz w:val="21"/>
          <w:szCs w:val="21"/>
          <w:lang w:val="en-US" w:eastAsia="zh-CN"/>
        </w:rPr>
        <w:t>预付款的</w:t>
      </w:r>
      <w:r>
        <w:rPr>
          <w:rFonts w:hint="eastAsia" w:ascii="宋体" w:hAnsi="宋体" w:eastAsia="宋体" w:cs="宋体"/>
          <w:kern w:val="2"/>
          <w:sz w:val="21"/>
          <w:szCs w:val="21"/>
          <w:lang w:eastAsia="zh-CN"/>
        </w:rPr>
        <w:t>正规</w:t>
      </w:r>
      <w:r>
        <w:rPr>
          <w:rFonts w:hint="eastAsia" w:ascii="宋体" w:hAnsi="宋体" w:eastAsia="宋体" w:cs="宋体"/>
          <w:kern w:val="2"/>
          <w:sz w:val="21"/>
          <w:szCs w:val="21"/>
          <w:lang w:val="en-US" w:eastAsia="zh-CN"/>
        </w:rPr>
        <w:t>的</w:t>
      </w:r>
      <w:r>
        <w:rPr>
          <w:rFonts w:hint="eastAsia" w:ascii="宋体" w:hAnsi="宋体" w:eastAsia="宋体" w:cs="宋体"/>
          <w:kern w:val="2"/>
          <w:sz w:val="21"/>
          <w:szCs w:val="21"/>
          <w:lang w:eastAsia="zh-CN"/>
        </w:rPr>
        <w:t>增值税发票，</w:t>
      </w:r>
      <w:r>
        <w:rPr>
          <w:rFonts w:hint="eastAsia" w:eastAsia="宋体"/>
          <w:kern w:val="2"/>
          <w:sz w:val="21"/>
          <w:lang w:val="en-US" w:eastAsia="zh-CN"/>
        </w:rPr>
        <w:t>由采购人支付</w:t>
      </w:r>
      <w:r>
        <w:rPr>
          <w:rFonts w:hint="eastAsia" w:eastAsia="宋体"/>
          <w:kern w:val="2"/>
          <w:sz w:val="21"/>
          <w:lang w:eastAsia="zh-CN"/>
        </w:rPr>
        <w:t>中标总金额的</w:t>
      </w:r>
      <w:r>
        <w:rPr>
          <w:rFonts w:hint="eastAsia" w:eastAsia="宋体"/>
          <w:kern w:val="2"/>
          <w:sz w:val="21"/>
          <w:lang w:val="en-US" w:eastAsia="zh-CN"/>
        </w:rPr>
        <w:t>20</w:t>
      </w:r>
      <w:r>
        <w:rPr>
          <w:rFonts w:hint="eastAsia" w:eastAsia="宋体"/>
          <w:kern w:val="2"/>
          <w:sz w:val="21"/>
          <w:lang w:eastAsia="zh-CN"/>
        </w:rPr>
        <w:t>%</w:t>
      </w:r>
      <w:r>
        <w:rPr>
          <w:rFonts w:hint="eastAsia" w:eastAsia="宋体"/>
          <w:kern w:val="2"/>
          <w:sz w:val="21"/>
          <w:lang w:val="en-US" w:eastAsia="zh-CN"/>
        </w:rPr>
        <w:t>为预付款</w:t>
      </w:r>
      <w:r>
        <w:rPr>
          <w:rFonts w:hint="eastAsia" w:eastAsia="宋体"/>
          <w:kern w:val="2"/>
          <w:sz w:val="21"/>
          <w:lang w:eastAsia="zh-CN"/>
        </w:rPr>
        <w:t>。在2025年12月</w:t>
      </w:r>
      <w:r>
        <w:rPr>
          <w:rFonts w:hint="eastAsia" w:eastAsia="宋体"/>
          <w:kern w:val="2"/>
          <w:sz w:val="21"/>
          <w:lang w:val="en-US" w:eastAsia="zh-CN"/>
        </w:rPr>
        <w:t>31</w:t>
      </w:r>
      <w:r>
        <w:rPr>
          <w:rFonts w:hint="eastAsia" w:eastAsia="宋体"/>
          <w:kern w:val="2"/>
          <w:sz w:val="21"/>
          <w:lang w:eastAsia="zh-CN"/>
        </w:rPr>
        <w:t>日前，</w:t>
      </w:r>
      <w:r>
        <w:rPr>
          <w:rFonts w:hint="eastAsia" w:eastAsia="宋体"/>
          <w:kern w:val="2"/>
          <w:sz w:val="21"/>
          <w:lang w:val="en-US" w:eastAsia="zh-CN"/>
        </w:rPr>
        <w:t>经采购人评估已</w:t>
      </w:r>
      <w:r>
        <w:rPr>
          <w:rFonts w:hint="eastAsia" w:eastAsia="宋体"/>
          <w:kern w:val="2"/>
          <w:sz w:val="21"/>
          <w:lang w:eastAsia="zh-CN"/>
        </w:rPr>
        <w:t>完成服务需求</w:t>
      </w:r>
      <w:r>
        <w:rPr>
          <w:rFonts w:hint="eastAsia" w:eastAsia="宋体"/>
          <w:kern w:val="2"/>
          <w:sz w:val="21"/>
          <w:lang w:val="en-US" w:eastAsia="zh-CN"/>
        </w:rPr>
        <w:t>的50</w:t>
      </w:r>
      <w:r>
        <w:rPr>
          <w:rFonts w:hint="eastAsia" w:eastAsia="宋体"/>
          <w:kern w:val="2"/>
          <w:sz w:val="21"/>
          <w:lang w:eastAsia="zh-CN"/>
        </w:rPr>
        <w:t>%</w:t>
      </w:r>
      <w:r>
        <w:rPr>
          <w:rFonts w:hint="eastAsia" w:eastAsia="宋体"/>
          <w:kern w:val="2"/>
          <w:sz w:val="21"/>
          <w:lang w:val="en-US" w:eastAsia="zh-CN"/>
        </w:rPr>
        <w:t>以上的</w:t>
      </w:r>
      <w:r>
        <w:rPr>
          <w:rFonts w:hint="eastAsia" w:eastAsia="宋体"/>
          <w:kern w:val="2"/>
          <w:sz w:val="21"/>
          <w:lang w:eastAsia="zh-CN"/>
        </w:rPr>
        <w:t>，支付中标总金额的</w:t>
      </w:r>
      <w:r>
        <w:rPr>
          <w:rFonts w:hint="eastAsia" w:eastAsia="宋体"/>
          <w:kern w:val="2"/>
          <w:sz w:val="21"/>
          <w:lang w:val="en-US" w:eastAsia="zh-CN"/>
        </w:rPr>
        <w:t>5</w:t>
      </w:r>
      <w:r>
        <w:rPr>
          <w:rFonts w:hint="eastAsia" w:eastAsia="宋体"/>
          <w:kern w:val="2"/>
          <w:sz w:val="21"/>
          <w:lang w:eastAsia="zh-CN"/>
        </w:rPr>
        <w:t>0%。合同期结束后一个月内，支付剩余款项。如服务期间中标人存在未按照采购文件以及合同执行的情况，采购方有权根据中标人服务综合情况（包括响应效率、服务频次、整体质量等）扣减费用。</w:t>
      </w:r>
    </w:p>
    <w:p w14:paraId="2BD18848">
      <w:pPr>
        <w:keepNext w:val="0"/>
        <w:keepLines w:val="0"/>
        <w:pageBreakBefore w:val="0"/>
        <w:widowControl/>
        <w:kinsoku/>
        <w:wordWrap/>
        <w:overflowPunct/>
        <w:topLinePunct w:val="0"/>
        <w:autoSpaceDE/>
        <w:autoSpaceDN/>
        <w:bidi w:val="0"/>
        <w:adjustRightInd/>
        <w:snapToGrid w:val="0"/>
        <w:spacing w:line="240" w:lineRule="auto"/>
        <w:ind w:firstLine="422" w:firstLineChars="200"/>
        <w:jc w:val="left"/>
        <w:textAlignment w:val="auto"/>
        <w:outlineLvl w:val="9"/>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三</w:t>
      </w:r>
      <w:r>
        <w:rPr>
          <w:rFonts w:hint="eastAsia" w:ascii="宋体" w:hAnsi="宋体" w:eastAsia="宋体" w:cs="宋体"/>
          <w:b/>
          <w:bCs/>
          <w:sz w:val="21"/>
          <w:szCs w:val="21"/>
          <w:lang w:eastAsia="zh-CN"/>
        </w:rPr>
        <w:t>）违约责任</w:t>
      </w:r>
    </w:p>
    <w:p w14:paraId="720D675B">
      <w:pPr>
        <w:widowControl w:val="0"/>
        <w:ind w:firstLine="480"/>
        <w:jc w:val="both"/>
        <w:rPr>
          <w:rFonts w:hint="eastAsia" w:eastAsia="宋体"/>
          <w:kern w:val="2"/>
          <w:lang w:eastAsia="zh-CN"/>
        </w:rPr>
      </w:pPr>
      <w:r>
        <w:rPr>
          <w:rFonts w:hint="eastAsia" w:eastAsia="宋体"/>
          <w:kern w:val="2"/>
          <w:sz w:val="21"/>
          <w:lang w:val="en-US" w:eastAsia="zh-CN"/>
        </w:rPr>
        <w:t>中标人未能完成约定需求，造成采购方损失的，应承担赔偿责任。具体赔偿金额</w:t>
      </w:r>
      <w:r>
        <w:rPr>
          <w:rFonts w:hint="eastAsia" w:eastAsia="宋体"/>
          <w:lang w:val="en-US" w:eastAsia="zh-CN"/>
        </w:rPr>
        <w:t>参照法律意见执行</w:t>
      </w:r>
      <w:r>
        <w:rPr>
          <w:rFonts w:hint="eastAsia" w:eastAsia="宋体"/>
          <w:kern w:val="2"/>
          <w:sz w:val="21"/>
          <w:lang w:val="en-US" w:eastAsia="zh-CN"/>
        </w:rPr>
        <w:t>。</w:t>
      </w:r>
    </w:p>
    <w:p w14:paraId="61225986">
      <w:pPr>
        <w:keepNext/>
        <w:keepLines/>
        <w:widowControl w:val="0"/>
        <w:adjustRightInd w:val="0"/>
        <w:spacing w:before="120" w:beforeLines="50" w:after="120" w:afterLines="50" w:line="240" w:lineRule="auto"/>
        <w:jc w:val="center"/>
        <w:textAlignment w:val="baseline"/>
        <w:outlineLvl w:val="1"/>
        <w:rPr>
          <w:rFonts w:ascii="宋体" w:hAnsi="宋体" w:eastAsia="宋体"/>
          <w:b/>
          <w:bCs/>
          <w:lang w:eastAsia="zh-CN"/>
        </w:rPr>
      </w:pPr>
      <w:r>
        <w:rPr>
          <w:rFonts w:hint="eastAsia" w:ascii="宋体" w:hAnsi="宋体" w:eastAsia="宋体"/>
          <w:b/>
          <w:bCs/>
          <w:lang w:eastAsia="zh-CN"/>
        </w:rPr>
        <w:t>七、其他重要条款</w:t>
      </w:r>
    </w:p>
    <w:p w14:paraId="466411D8">
      <w:pPr>
        <w:widowControl w:val="0"/>
        <w:ind w:firstLine="48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0540A108">
      <w:pPr>
        <w:widowControl w:val="0"/>
        <w:ind w:firstLine="48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2、投标人应充分了解项目的位置、情况、道路及任何其它足以影响投标报价的情况，任何因忽视或误解项目情况而导致的索赔或服务期限延长申请将不获批准。</w:t>
      </w:r>
    </w:p>
    <w:p w14:paraId="2EF7878A">
      <w:pPr>
        <w:widowControl w:val="0"/>
        <w:ind w:firstLine="48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3、投标人不得期望通过索赔等方式获取补偿，否则，除可能遭到拒绝外，还可能将被作为不良行为记录在案，并可能影响其以后参加政府采购的项目投标。各投标人在投标报价时，应充分考虑投标报价的风险。</w:t>
      </w:r>
    </w:p>
    <w:p w14:paraId="3C3C8759">
      <w:pPr>
        <w:widowControl w:val="0"/>
        <w:ind w:firstLine="48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4、除采购合同继续履行将损害国家利益和社会公共利益外，双方当事人不得擅自变更、中止或者终止合同。</w:t>
      </w:r>
    </w:p>
    <w:p w14:paraId="54B0FDE2">
      <w:pPr>
        <w:widowControl w:val="0"/>
        <w:ind w:firstLine="480"/>
        <w:jc w:val="both"/>
        <w:rPr>
          <w:rFonts w:hint="eastAsia" w:ascii="宋体" w:hAnsi="宋体" w:eastAsia="宋体" w:cs="宋体"/>
          <w:sz w:val="21"/>
          <w:szCs w:val="21"/>
          <w:lang w:eastAsia="zh-CN"/>
        </w:rPr>
        <w:sectPr>
          <w:pgMar w:top="2098" w:right="1474" w:bottom="1984" w:left="1587" w:header="708" w:footer="708" w:gutter="0"/>
          <w:cols w:space="708" w:num="1"/>
        </w:sectPr>
      </w:pPr>
      <w:r>
        <w:rPr>
          <w:rFonts w:hint="eastAsia" w:ascii="宋体" w:hAnsi="宋体" w:eastAsia="宋体" w:cs="宋体"/>
          <w:sz w:val="21"/>
          <w:szCs w:val="21"/>
          <w:lang w:eastAsia="zh-CN"/>
        </w:rPr>
        <w:t>5、“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14:paraId="7AD997C5">
      <w:pPr>
        <w:pStyle w:val="5"/>
        <w:rPr>
          <w:kern w:val="2"/>
        </w:rPr>
      </w:pPr>
      <w:r>
        <w:rPr>
          <w:rFonts w:hint="eastAsia"/>
          <w:kern w:val="2"/>
        </w:rPr>
        <w:t>第四章 投标文件组成要求及格式</w:t>
      </w:r>
    </w:p>
    <w:p w14:paraId="59B04DC0">
      <w:pPr>
        <w:ind w:firstLine="480" w:firstLineChars="200"/>
        <w:rPr>
          <w:rFonts w:ascii="宋体" w:hAnsi="宋体"/>
          <w:b/>
          <w:sz w:val="24"/>
        </w:rPr>
      </w:pPr>
    </w:p>
    <w:p w14:paraId="1FC77833">
      <w:pPr>
        <w:rPr>
          <w:rFonts w:ascii="宋体" w:hAnsi="宋体"/>
          <w:sz w:val="24"/>
        </w:rPr>
      </w:pPr>
      <w:r>
        <w:rPr>
          <w:rFonts w:hint="eastAsia" w:ascii="宋体" w:hAnsi="宋体"/>
          <w:sz w:val="24"/>
        </w:rPr>
        <w:t>投标文件组成主要包括以下内容：</w:t>
      </w:r>
    </w:p>
    <w:p w14:paraId="50EB91F7">
      <w:pPr>
        <w:ind w:left="821" w:leftChars="342" w:firstLine="1620" w:firstLineChars="675"/>
        <w:jc w:val="both"/>
        <w:rPr>
          <w:szCs w:val="24"/>
        </w:rPr>
      </w:pPr>
      <w:r>
        <w:rPr>
          <w:rFonts w:hint="eastAsia"/>
          <w:szCs w:val="24"/>
        </w:rPr>
        <w:t>（1）</w:t>
      </w:r>
      <w:bookmarkStart w:id="31" w:name="_Hlk72070784"/>
      <w:r>
        <w:rPr>
          <w:rFonts w:hint="eastAsia"/>
          <w:szCs w:val="24"/>
        </w:rPr>
        <w:t>投标函</w:t>
      </w:r>
      <w:bookmarkEnd w:id="31"/>
    </w:p>
    <w:p w14:paraId="7FADEA4A">
      <w:pPr>
        <w:ind w:left="821" w:leftChars="342" w:firstLine="1620" w:firstLineChars="675"/>
        <w:jc w:val="both"/>
        <w:rPr>
          <w:szCs w:val="24"/>
        </w:rPr>
      </w:pPr>
      <w:r>
        <w:rPr>
          <w:rFonts w:hint="eastAsia"/>
          <w:szCs w:val="24"/>
        </w:rPr>
        <w:t>（2）</w:t>
      </w:r>
      <w:bookmarkStart w:id="32" w:name="_Hlk72062521"/>
      <w:r>
        <w:rPr>
          <w:rFonts w:hint="eastAsia"/>
          <w:szCs w:val="24"/>
        </w:rPr>
        <w:t>采购投标及履约承诺函</w:t>
      </w:r>
      <w:bookmarkEnd w:id="32"/>
    </w:p>
    <w:p w14:paraId="30BB5F77">
      <w:pPr>
        <w:ind w:left="821" w:leftChars="342" w:firstLine="1620" w:firstLineChars="675"/>
        <w:jc w:val="both"/>
        <w:rPr>
          <w:szCs w:val="24"/>
        </w:rPr>
      </w:pPr>
      <w:r>
        <w:rPr>
          <w:rFonts w:hint="eastAsia"/>
          <w:szCs w:val="24"/>
        </w:rPr>
        <w:t>（</w:t>
      </w:r>
      <w:r>
        <w:rPr>
          <w:szCs w:val="24"/>
        </w:rPr>
        <w:t>3</w:t>
      </w:r>
      <w:r>
        <w:rPr>
          <w:rFonts w:hint="eastAsia"/>
          <w:szCs w:val="24"/>
        </w:rPr>
        <w:t>）投标人情况及资格证明文件</w:t>
      </w:r>
    </w:p>
    <w:p w14:paraId="2A98C9D1">
      <w:pPr>
        <w:ind w:left="821" w:leftChars="342" w:firstLine="1620" w:firstLineChars="675"/>
        <w:jc w:val="both"/>
        <w:rPr>
          <w:rFonts w:ascii="宋体" w:hAnsi="宋体"/>
          <w:szCs w:val="24"/>
        </w:rPr>
      </w:pPr>
      <w:bookmarkStart w:id="33" w:name="_Hlk72257201"/>
      <w:r>
        <w:rPr>
          <w:rFonts w:hint="eastAsia"/>
          <w:szCs w:val="24"/>
        </w:rPr>
        <w:t>（</w:t>
      </w:r>
      <w:r>
        <w:rPr>
          <w:szCs w:val="24"/>
        </w:rPr>
        <w:t>4</w:t>
      </w:r>
      <w:r>
        <w:rPr>
          <w:rFonts w:hint="eastAsia"/>
          <w:szCs w:val="24"/>
        </w:rPr>
        <w:t>）项目详细报价</w:t>
      </w:r>
      <w:bookmarkEnd w:id="33"/>
    </w:p>
    <w:p w14:paraId="1C15AF70">
      <w:pPr>
        <w:ind w:firstLine="2400" w:firstLineChars="1000"/>
        <w:jc w:val="both"/>
        <w:rPr>
          <w:szCs w:val="24"/>
        </w:rPr>
      </w:pPr>
      <w:r>
        <w:rPr>
          <w:rFonts w:hint="eastAsia"/>
          <w:szCs w:val="24"/>
        </w:rPr>
        <w:t>（5）供应商基本情况表</w:t>
      </w:r>
    </w:p>
    <w:p w14:paraId="4CDF7E4F">
      <w:pPr>
        <w:ind w:firstLine="2400" w:firstLineChars="1000"/>
        <w:jc w:val="both"/>
        <w:rPr>
          <w:szCs w:val="24"/>
        </w:rPr>
      </w:pPr>
      <w:r>
        <w:rPr>
          <w:rFonts w:hint="eastAsia"/>
          <w:szCs w:val="24"/>
        </w:rPr>
        <w:t>（6）法定代表人（负责人）证明书</w:t>
      </w:r>
    </w:p>
    <w:p w14:paraId="5ADA31BD">
      <w:pPr>
        <w:ind w:left="821" w:leftChars="342" w:firstLine="1620" w:firstLineChars="675"/>
        <w:jc w:val="both"/>
        <w:rPr>
          <w:szCs w:val="24"/>
        </w:rPr>
      </w:pPr>
      <w:r>
        <w:rPr>
          <w:rFonts w:hint="eastAsia"/>
          <w:szCs w:val="24"/>
        </w:rPr>
        <w:t>（7）投标文件签署授权委托书</w:t>
      </w:r>
    </w:p>
    <w:p w14:paraId="4EA6D54F">
      <w:pPr>
        <w:ind w:left="821" w:leftChars="342" w:firstLine="1620" w:firstLineChars="675"/>
        <w:jc w:val="both"/>
        <w:rPr>
          <w:szCs w:val="24"/>
        </w:rPr>
      </w:pPr>
      <w:r>
        <w:rPr>
          <w:rFonts w:hint="eastAsia"/>
          <w:szCs w:val="24"/>
        </w:rPr>
        <w:t>（8）</w:t>
      </w:r>
      <w:r>
        <w:rPr>
          <w:szCs w:val="24"/>
        </w:rPr>
        <w:t>实质性条款响应情况表</w:t>
      </w:r>
    </w:p>
    <w:p w14:paraId="3BA62AE7">
      <w:pPr>
        <w:ind w:left="821" w:leftChars="342" w:firstLine="1620" w:firstLineChars="675"/>
        <w:jc w:val="both"/>
        <w:rPr>
          <w:rFonts w:hint="eastAsia"/>
          <w:szCs w:val="24"/>
          <w:lang w:val="en-US" w:eastAsia="zh-CN"/>
        </w:rPr>
      </w:pPr>
      <w:r>
        <w:rPr>
          <w:rFonts w:hint="eastAsia"/>
          <w:szCs w:val="24"/>
          <w:lang w:eastAsia="zh-CN"/>
        </w:rPr>
        <w:t>（</w:t>
      </w:r>
      <w:r>
        <w:rPr>
          <w:rFonts w:hint="eastAsia"/>
          <w:szCs w:val="24"/>
          <w:lang w:val="en-US" w:eastAsia="zh-CN"/>
        </w:rPr>
        <w:t>9）实施方案</w:t>
      </w:r>
    </w:p>
    <w:p w14:paraId="5436562F">
      <w:pPr>
        <w:ind w:left="821" w:leftChars="342" w:firstLine="1620" w:firstLineChars="675"/>
        <w:jc w:val="both"/>
        <w:rPr>
          <w:rFonts w:hint="default" w:ascii="宋体" w:hAnsi="宋体" w:cs="宋体"/>
          <w:kern w:val="0"/>
          <w:sz w:val="24"/>
          <w:szCs w:val="24"/>
          <w:lang w:val="en-US" w:eastAsia="zh-CN"/>
        </w:rPr>
      </w:pPr>
      <w:r>
        <w:rPr>
          <w:rFonts w:hint="eastAsia"/>
          <w:szCs w:val="24"/>
          <w:lang w:val="en-US" w:eastAsia="zh-CN"/>
        </w:rPr>
        <w:t>（10）</w:t>
      </w:r>
      <w:r>
        <w:rPr>
          <w:rFonts w:hint="eastAsia" w:ascii="宋体" w:hAnsi="宋体" w:cs="宋体"/>
          <w:kern w:val="0"/>
          <w:sz w:val="24"/>
          <w:szCs w:val="24"/>
          <w:lang w:val="en-US" w:eastAsia="zh-CN"/>
        </w:rPr>
        <w:t>质量保障</w:t>
      </w:r>
    </w:p>
    <w:p w14:paraId="202E1364">
      <w:pPr>
        <w:ind w:left="821" w:leftChars="342" w:firstLine="1620" w:firstLineChars="675"/>
        <w:jc w:val="both"/>
        <w:rPr>
          <w:rFonts w:hint="eastAsia"/>
          <w:spacing w:val="-2"/>
          <w:sz w:val="24"/>
          <w:szCs w:val="24"/>
          <w:lang w:val="en-US" w:eastAsia="zh-CN"/>
        </w:rPr>
      </w:pPr>
      <w:r>
        <w:rPr>
          <w:rFonts w:hint="eastAsia" w:ascii="宋体" w:hAnsi="宋体" w:cs="宋体"/>
          <w:kern w:val="0"/>
          <w:sz w:val="24"/>
          <w:szCs w:val="24"/>
          <w:lang w:eastAsia="zh-CN"/>
        </w:rPr>
        <w:t>（</w:t>
      </w:r>
      <w:r>
        <w:rPr>
          <w:rFonts w:hint="eastAsia" w:ascii="宋体" w:hAnsi="宋体" w:cs="宋体"/>
          <w:kern w:val="0"/>
          <w:sz w:val="24"/>
          <w:szCs w:val="24"/>
          <w:lang w:val="en-US" w:eastAsia="zh-CN"/>
        </w:rPr>
        <w:t>11）</w:t>
      </w:r>
      <w:r>
        <w:rPr>
          <w:rFonts w:hint="eastAsia" w:ascii="宋体" w:hAnsi="宋体" w:eastAsia="宋体" w:cs="宋体"/>
          <w:kern w:val="2"/>
          <w:sz w:val="24"/>
          <w:szCs w:val="24"/>
          <w:lang w:eastAsia="zh-CN"/>
        </w:rPr>
        <w:t>项目完成（服务期满）后的服务承诺</w:t>
      </w:r>
    </w:p>
    <w:p w14:paraId="4090665A">
      <w:pPr>
        <w:ind w:left="821" w:leftChars="342" w:firstLine="1593" w:firstLineChars="675"/>
        <w:jc w:val="both"/>
        <w:rPr>
          <w:rFonts w:hint="eastAsia"/>
          <w:spacing w:val="-2"/>
          <w:sz w:val="24"/>
          <w:szCs w:val="24"/>
          <w:lang w:val="en-US" w:eastAsia="zh-CN"/>
        </w:rPr>
      </w:pPr>
      <w:r>
        <w:rPr>
          <w:rFonts w:hint="eastAsia"/>
          <w:spacing w:val="-2"/>
          <w:sz w:val="24"/>
          <w:szCs w:val="24"/>
          <w:lang w:val="en-US" w:eastAsia="zh-CN"/>
        </w:rPr>
        <w:t>（12）</w:t>
      </w:r>
      <w:r>
        <w:rPr>
          <w:rFonts w:hint="eastAsia"/>
          <w:spacing w:val="-2"/>
          <w:lang w:eastAsia="zh-CN"/>
        </w:rPr>
        <w:t>拟安排的项目负责人情况（仅限一人）</w:t>
      </w:r>
    </w:p>
    <w:p w14:paraId="6ABA443F">
      <w:pPr>
        <w:ind w:left="821" w:leftChars="342" w:firstLine="1593" w:firstLineChars="675"/>
        <w:jc w:val="both"/>
        <w:rPr>
          <w:rFonts w:hint="default"/>
          <w:spacing w:val="-2"/>
          <w:sz w:val="24"/>
          <w:szCs w:val="24"/>
          <w:lang w:val="en-US" w:eastAsia="zh-CN"/>
        </w:rPr>
      </w:pPr>
      <w:r>
        <w:rPr>
          <w:rFonts w:hint="eastAsia"/>
          <w:spacing w:val="-2"/>
          <w:sz w:val="24"/>
          <w:szCs w:val="24"/>
          <w:lang w:val="en-US" w:eastAsia="zh-CN"/>
        </w:rPr>
        <w:t>（13）</w:t>
      </w:r>
      <w:r>
        <w:rPr>
          <w:rFonts w:hint="eastAsia"/>
          <w:spacing w:val="-2"/>
          <w:lang w:eastAsia="zh-CN"/>
        </w:rPr>
        <w:t>拟安排的项目主要团队成员（项目负责人除外）情况</w:t>
      </w:r>
    </w:p>
    <w:p w14:paraId="409C2342">
      <w:pPr>
        <w:ind w:left="821" w:leftChars="342" w:firstLine="1593" w:firstLineChars="675"/>
        <w:jc w:val="both"/>
        <w:rPr>
          <w:rFonts w:hint="default"/>
          <w:spacing w:val="-2"/>
          <w:sz w:val="24"/>
          <w:szCs w:val="24"/>
          <w:lang w:val="en-US" w:eastAsia="zh-CN"/>
        </w:rPr>
      </w:pPr>
      <w:r>
        <w:rPr>
          <w:rFonts w:hint="eastAsia"/>
          <w:spacing w:val="-2"/>
          <w:sz w:val="24"/>
          <w:szCs w:val="24"/>
          <w:lang w:val="en-US" w:eastAsia="zh-CN"/>
        </w:rPr>
        <w:t>（14）</w:t>
      </w:r>
      <w:r>
        <w:rPr>
          <w:rFonts w:hint="eastAsia"/>
          <w:spacing w:val="-2"/>
          <w:lang w:eastAsia="zh-CN"/>
        </w:rPr>
        <w:t>同类项目业绩情况</w:t>
      </w:r>
    </w:p>
    <w:p w14:paraId="3C780B0B">
      <w:pPr>
        <w:ind w:left="821" w:leftChars="342" w:firstLine="1593" w:firstLineChars="675"/>
        <w:jc w:val="both"/>
        <w:rPr>
          <w:rFonts w:hint="eastAsia"/>
          <w:szCs w:val="24"/>
        </w:rPr>
      </w:pPr>
      <w:r>
        <w:rPr>
          <w:rFonts w:hint="eastAsia"/>
          <w:spacing w:val="-2"/>
          <w:sz w:val="24"/>
          <w:szCs w:val="24"/>
          <w:lang w:val="en-US" w:eastAsia="zh-CN"/>
        </w:rPr>
        <w:t>（15）</w:t>
      </w:r>
      <w:r>
        <w:rPr>
          <w:rFonts w:hint="eastAsia" w:ascii="宋体" w:hAnsi="宋体" w:eastAsia="宋体" w:cs="宋体"/>
          <w:kern w:val="2"/>
          <w:sz w:val="24"/>
          <w:szCs w:val="24"/>
          <w:lang w:val="en-US" w:eastAsia="zh-CN"/>
        </w:rPr>
        <w:t>设施设备</w:t>
      </w:r>
    </w:p>
    <w:p w14:paraId="7C8CFB52">
      <w:pPr>
        <w:ind w:left="821" w:leftChars="342" w:firstLine="1620" w:firstLineChars="675"/>
        <w:jc w:val="both"/>
        <w:rPr>
          <w:szCs w:val="24"/>
        </w:rPr>
      </w:pPr>
      <w:r>
        <w:rPr>
          <w:rFonts w:hint="eastAsia"/>
          <w:szCs w:val="24"/>
        </w:rPr>
        <w:t>（</w:t>
      </w:r>
      <w:r>
        <w:rPr>
          <w:rFonts w:hint="eastAsia"/>
          <w:szCs w:val="24"/>
          <w:lang w:val="en-US" w:eastAsia="zh-CN"/>
        </w:rPr>
        <w:t>16</w:t>
      </w:r>
      <w:r>
        <w:rPr>
          <w:rFonts w:hint="eastAsia"/>
          <w:szCs w:val="24"/>
        </w:rPr>
        <w:t>）投标人认为需要加以说明的其他内容</w:t>
      </w:r>
    </w:p>
    <w:p w14:paraId="2E9131EB">
      <w:pPr>
        <w:pStyle w:val="6"/>
        <w:ind w:left="0" w:leftChars="0" w:firstLine="0" w:firstLineChars="0"/>
        <w:rPr>
          <w:rFonts w:ascii="宋体" w:hAnsi="宋体"/>
          <w:szCs w:val="21"/>
        </w:rPr>
      </w:pPr>
    </w:p>
    <w:p w14:paraId="131876AB">
      <w:pPr>
        <w:rPr>
          <w:rFonts w:ascii="仿宋_GB2312" w:eastAsia="仿宋_GB2312"/>
          <w:sz w:val="24"/>
        </w:rPr>
      </w:pPr>
    </w:p>
    <w:p w14:paraId="6AC456F7">
      <w:pPr>
        <w:ind w:firstLine="485" w:firstLineChars="202"/>
        <w:rPr>
          <w:rFonts w:ascii="宋体" w:hAnsi="宋体"/>
          <w:b/>
          <w:szCs w:val="21"/>
        </w:rPr>
      </w:pPr>
      <w:r>
        <w:rPr>
          <w:rFonts w:hint="eastAsia" w:ascii="宋体" w:hAnsi="宋体"/>
          <w:b/>
          <w:szCs w:val="21"/>
        </w:rPr>
        <w:t>备注：</w:t>
      </w:r>
    </w:p>
    <w:p w14:paraId="4573244D">
      <w:pPr>
        <w:ind w:firstLine="485" w:firstLineChars="202"/>
        <w:rPr>
          <w:rFonts w:ascii="宋体" w:hAnsi="宋体"/>
          <w:b/>
          <w:szCs w:val="21"/>
        </w:rPr>
      </w:pPr>
      <w:r>
        <w:rPr>
          <w:rFonts w:hint="eastAsia" w:ascii="宋体" w:hAnsi="宋体"/>
          <w:b/>
          <w:szCs w:val="21"/>
          <w:lang w:val="en-US" w:eastAsia="zh-CN"/>
        </w:rPr>
        <w:t>1</w:t>
      </w:r>
      <w:r>
        <w:rPr>
          <w:rFonts w:hint="eastAsia" w:ascii="宋体" w:hAnsi="宋体"/>
          <w:b/>
          <w:szCs w:val="21"/>
        </w:rPr>
        <w:t>.关于填写“开标一览表”的说明：“开标一览表”中除“投标总价”外，其他信息不作评审依据。</w:t>
      </w:r>
    </w:p>
    <w:p w14:paraId="1FFEE53A">
      <w:pPr>
        <w:rPr>
          <w:rFonts w:ascii="仿宋_GB2312" w:eastAsia="仿宋_GB2312"/>
          <w:sz w:val="24"/>
        </w:rPr>
      </w:pPr>
    </w:p>
    <w:p w14:paraId="4FE82C5B">
      <w:pPr>
        <w:rPr>
          <w:rFonts w:ascii="宋体" w:hAnsi="宋体"/>
          <w:b/>
          <w:szCs w:val="21"/>
        </w:rPr>
      </w:pPr>
    </w:p>
    <w:p w14:paraId="3F4C7DF9">
      <w:pPr>
        <w:rPr>
          <w:rFonts w:ascii="宋体" w:hAnsi="宋体"/>
          <w:b/>
          <w:szCs w:val="21"/>
        </w:rPr>
      </w:pPr>
    </w:p>
    <w:p w14:paraId="2AFD44F1">
      <w:pPr>
        <w:jc w:val="left"/>
        <w:rPr>
          <w:rFonts w:ascii="宋体" w:hAnsi="宋体"/>
          <w:b/>
          <w:color w:val="FF0000"/>
          <w:sz w:val="36"/>
          <w:szCs w:val="36"/>
        </w:rPr>
      </w:pPr>
      <w:r>
        <w:rPr>
          <w:rFonts w:hint="eastAsia" w:ascii="宋体" w:hAnsi="宋体"/>
          <w:b/>
          <w:color w:val="FF0000"/>
          <w:sz w:val="36"/>
          <w:szCs w:val="36"/>
        </w:rPr>
        <w:br w:type="page"/>
      </w:r>
    </w:p>
    <w:p w14:paraId="68D61C20">
      <w:pPr>
        <w:pStyle w:val="3"/>
        <w:jc w:val="center"/>
        <w:rPr>
          <w:rFonts w:ascii="黑体" w:eastAsia="黑体"/>
          <w:b w:val="0"/>
          <w:kern w:val="0"/>
          <w:sz w:val="24"/>
        </w:rPr>
      </w:pPr>
      <w:r>
        <w:rPr>
          <w:rFonts w:hint="eastAsia" w:ascii="黑体" w:eastAsia="黑体"/>
          <w:b w:val="0"/>
          <w:kern w:val="0"/>
          <w:sz w:val="24"/>
        </w:rPr>
        <w:t>一、投标函</w:t>
      </w:r>
    </w:p>
    <w:p w14:paraId="0CF697A2">
      <w:pPr>
        <w:spacing w:line="360" w:lineRule="auto"/>
        <w:rPr>
          <w:rFonts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color w:val="FF0000"/>
          <w:szCs w:val="21"/>
          <w:u w:val="single"/>
          <w:lang w:val="en-US" w:eastAsia="zh-CN"/>
        </w:rPr>
        <w:t>深圳市坪山区人民医院</w:t>
      </w:r>
      <w:r>
        <w:rPr>
          <w:rFonts w:hint="eastAsia" w:ascii="宋体" w:hAnsi="宋体"/>
          <w:szCs w:val="21"/>
          <w:u w:val="single"/>
        </w:rPr>
        <w:t xml:space="preserve">  </w:t>
      </w:r>
    </w:p>
    <w:p w14:paraId="1FEDBB93">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ascii="宋体" w:hAnsi="宋体"/>
          <w:szCs w:val="21"/>
        </w:rPr>
      </w:pPr>
      <w:bookmarkStart w:id="34" w:name="_Hlk73818812"/>
      <w:r>
        <w:rPr>
          <w:rFonts w:hint="eastAsia"/>
          <w:szCs w:val="21"/>
        </w:rPr>
        <w:t>1、根据已收到贵单位的项目编号为</w:t>
      </w:r>
      <w:r>
        <w:rPr>
          <w:rFonts w:hint="eastAsia"/>
          <w:szCs w:val="21"/>
          <w:u w:val="thick"/>
        </w:rPr>
        <w:t xml:space="preserve">   </w:t>
      </w:r>
      <w:r>
        <w:rPr>
          <w:rFonts w:hint="eastAsia" w:eastAsia="宋体"/>
          <w:szCs w:val="21"/>
          <w:u w:val="thick"/>
          <w:lang w:val="en-US" w:eastAsia="zh-CN"/>
        </w:rPr>
        <w:t xml:space="preserve">  </w:t>
      </w:r>
      <w:r>
        <w:rPr>
          <w:rFonts w:hint="eastAsia"/>
          <w:szCs w:val="21"/>
          <w:u w:val="thick"/>
        </w:rPr>
        <w:t xml:space="preserve">     </w:t>
      </w:r>
      <w:r>
        <w:rPr>
          <w:rFonts w:hint="eastAsia"/>
          <w:szCs w:val="21"/>
        </w:rPr>
        <w:t>的</w:t>
      </w:r>
      <w:r>
        <w:rPr>
          <w:rFonts w:hint="eastAsia"/>
          <w:szCs w:val="21"/>
          <w:u w:val="thick"/>
        </w:rPr>
        <w:t xml:space="preserve">    （项目名称）       </w:t>
      </w:r>
      <w:r>
        <w:rPr>
          <w:rFonts w:hint="eastAsia"/>
          <w:szCs w:val="21"/>
        </w:rPr>
        <w:t>项目的招标文件，遵照《深圳经济特区政府采购条例》等有关规定，我单位经研究上述招标文件的专用条款及通用条款后，</w:t>
      </w:r>
      <w:bookmarkStart w:id="35" w:name="_Hlk72263588"/>
      <w:r>
        <w:rPr>
          <w:rFonts w:hint="eastAsia"/>
          <w:szCs w:val="21"/>
        </w:rPr>
        <w:t>愿意按照招标文件要求承包上述项目并修补其任何缺陷。</w:t>
      </w:r>
      <w:bookmarkEnd w:id="35"/>
    </w:p>
    <w:p w14:paraId="5D137F7B">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ascii="宋体" w:hAnsi="宋体"/>
          <w:szCs w:val="21"/>
        </w:rPr>
      </w:pPr>
      <w:r>
        <w:rPr>
          <w:rFonts w:ascii="宋体" w:hAnsi="宋体"/>
          <w:szCs w:val="21"/>
        </w:rPr>
        <w:t>2</w:t>
      </w:r>
      <w:r>
        <w:rPr>
          <w:rFonts w:hint="eastAsia" w:ascii="宋体" w:hAnsi="宋体"/>
          <w:szCs w:val="21"/>
        </w:rPr>
        <w:t>、投标价格见</w:t>
      </w:r>
      <w:r>
        <w:rPr>
          <w:rFonts w:hint="eastAsia"/>
          <w:szCs w:val="21"/>
        </w:rPr>
        <w:t>投标书中填写的投标</w:t>
      </w:r>
      <w:r>
        <w:rPr>
          <w:rFonts w:hint="eastAsia"/>
          <w:szCs w:val="21"/>
          <w:lang w:val="en-US" w:eastAsia="zh-CN"/>
        </w:rPr>
        <w:t>报价</w:t>
      </w:r>
      <w:r>
        <w:rPr>
          <w:rFonts w:hint="eastAsia"/>
          <w:szCs w:val="21"/>
        </w:rPr>
        <w:t>。</w:t>
      </w:r>
    </w:p>
    <w:p w14:paraId="010624BB">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ascii="宋体" w:hAnsi="宋体"/>
          <w:szCs w:val="21"/>
        </w:rPr>
      </w:pPr>
      <w:r>
        <w:rPr>
          <w:rFonts w:hint="eastAsia" w:ascii="宋体" w:hAnsi="宋体"/>
          <w:szCs w:val="21"/>
        </w:rPr>
        <w:t>3、如果我单位中标，我单位将按照招投标文件的规定履行合同权利和义务。</w:t>
      </w:r>
    </w:p>
    <w:p w14:paraId="562BC23A">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14:paraId="7F6C28EF">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ascii="宋体" w:hAnsi="宋体"/>
          <w:szCs w:val="21"/>
        </w:rPr>
      </w:pPr>
      <w:r>
        <w:rPr>
          <w:rFonts w:hint="eastAsia" w:ascii="宋体" w:hAnsi="宋体"/>
          <w:szCs w:val="21"/>
        </w:rPr>
        <w:t>5、除非另外达成协议并生效，贵单位的中标通知书和本投标文件将构成合同的重要内容。</w:t>
      </w:r>
    </w:p>
    <w:p w14:paraId="3F225C35">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ascii="宋体" w:hAnsi="宋体"/>
          <w:szCs w:val="21"/>
        </w:rPr>
      </w:pPr>
      <w:r>
        <w:rPr>
          <w:rFonts w:hint="eastAsia" w:ascii="宋体" w:hAnsi="宋体"/>
          <w:szCs w:val="21"/>
        </w:rPr>
        <w:t>6、我单位理解贵单位将不受必须接受所收到的最低报价或其它任何投标文件的约束。</w:t>
      </w:r>
      <w:bookmarkEnd w:id="34"/>
    </w:p>
    <w:p w14:paraId="4CE82DFE">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ascii="宋体" w:hAnsi="宋体"/>
          <w:b/>
          <w:szCs w:val="21"/>
        </w:rPr>
      </w:pPr>
    </w:p>
    <w:p w14:paraId="13C7F1A5">
      <w:pPr>
        <w:ind w:left="480" w:leftChars="200" w:firstLine="240" w:firstLineChars="100"/>
        <w:rPr>
          <w:szCs w:val="21"/>
        </w:rPr>
      </w:pPr>
      <w:r>
        <w:rPr>
          <w:rFonts w:hint="eastAsia"/>
          <w:szCs w:val="21"/>
        </w:rPr>
        <w:t>投标人：</w:t>
      </w:r>
      <w:r>
        <w:rPr>
          <w:rFonts w:hint="eastAsia"/>
          <w:szCs w:val="21"/>
          <w:u w:val="thick"/>
        </w:rPr>
        <w:t xml:space="preserve">       </w:t>
      </w:r>
      <w:r>
        <w:rPr>
          <w:rFonts w:hint="eastAsia"/>
          <w:szCs w:val="21"/>
        </w:rPr>
        <w:t>；  单位地址：</w:t>
      </w:r>
      <w:r>
        <w:rPr>
          <w:rFonts w:hint="eastAsia"/>
          <w:szCs w:val="21"/>
          <w:u w:val="thick"/>
        </w:rPr>
        <w:t xml:space="preserve">                    </w:t>
      </w:r>
      <w:r>
        <w:rPr>
          <w:rFonts w:hint="eastAsia"/>
          <w:szCs w:val="21"/>
        </w:rPr>
        <w:t>；</w:t>
      </w:r>
    </w:p>
    <w:p w14:paraId="5142305C">
      <w:pPr>
        <w:ind w:left="480" w:leftChars="200" w:firstLine="240" w:firstLineChars="100"/>
        <w:rPr>
          <w:rFonts w:hint="eastAsia"/>
          <w:szCs w:val="21"/>
        </w:rPr>
      </w:pPr>
      <w:r>
        <w:rPr>
          <w:rFonts w:hint="eastAsia"/>
          <w:szCs w:val="21"/>
        </w:rPr>
        <w:t>法定代表人（负责人）或其授权委托代理人：</w:t>
      </w:r>
      <w:r>
        <w:rPr>
          <w:rFonts w:hint="eastAsia"/>
          <w:szCs w:val="21"/>
          <w:u w:val="thick"/>
        </w:rPr>
        <w:t xml:space="preserve">         </w:t>
      </w:r>
      <w:r>
        <w:rPr>
          <w:rFonts w:hint="eastAsia"/>
          <w:szCs w:val="21"/>
        </w:rPr>
        <w:t>；电话：</w:t>
      </w:r>
      <w:r>
        <w:rPr>
          <w:rFonts w:hint="eastAsia"/>
          <w:szCs w:val="21"/>
          <w:u w:val="thick"/>
        </w:rPr>
        <w:t xml:space="preserve">         </w:t>
      </w:r>
      <w:r>
        <w:rPr>
          <w:rFonts w:hint="eastAsia"/>
          <w:szCs w:val="21"/>
        </w:rPr>
        <w:t xml:space="preserve"> ；</w:t>
      </w:r>
    </w:p>
    <w:p w14:paraId="0FB00F81">
      <w:pPr>
        <w:spacing w:line="360" w:lineRule="auto"/>
        <w:ind w:left="617" w:leftChars="257"/>
        <w:rPr>
          <w:szCs w:val="21"/>
        </w:rPr>
      </w:pPr>
      <w:r>
        <w:rPr>
          <w:szCs w:val="21"/>
        </w:rPr>
        <w:t>开户银行名称：</w:t>
      </w:r>
      <w:r>
        <w:rPr>
          <w:szCs w:val="21"/>
          <w:u w:val="single"/>
        </w:rPr>
        <w:tab/>
      </w:r>
      <w:r>
        <w:rPr>
          <w:szCs w:val="21"/>
          <w:u w:val="single"/>
        </w:rPr>
        <w:tab/>
      </w:r>
      <w:r>
        <w:rPr>
          <w:szCs w:val="21"/>
          <w:u w:val="single"/>
        </w:rPr>
        <w:tab/>
      </w:r>
      <w:r>
        <w:rPr>
          <w:szCs w:val="21"/>
          <w:u w:val="single"/>
        </w:rPr>
        <w:tab/>
      </w:r>
      <w:r>
        <w:rPr>
          <w:szCs w:val="21"/>
        </w:rPr>
        <w:tab/>
      </w:r>
    </w:p>
    <w:p w14:paraId="33EE901D">
      <w:pPr>
        <w:spacing w:line="360" w:lineRule="auto"/>
        <w:ind w:left="617" w:leftChars="257"/>
        <w:rPr>
          <w:szCs w:val="21"/>
        </w:rPr>
      </w:pPr>
      <w:r>
        <w:rPr>
          <w:szCs w:val="21"/>
        </w:rPr>
        <w:t>开户银行</w:t>
      </w:r>
      <w:r>
        <w:rPr>
          <w:rFonts w:hint="eastAsia"/>
          <w:szCs w:val="21"/>
        </w:rPr>
        <w:t>账</w:t>
      </w:r>
      <w:r>
        <w:rPr>
          <w:szCs w:val="21"/>
        </w:rPr>
        <w:t>号：</w:t>
      </w:r>
      <w:r>
        <w:rPr>
          <w:szCs w:val="21"/>
          <w:u w:val="single"/>
        </w:rPr>
        <w:tab/>
      </w:r>
      <w:r>
        <w:rPr>
          <w:szCs w:val="21"/>
          <w:u w:val="single"/>
        </w:rPr>
        <w:tab/>
      </w:r>
      <w:r>
        <w:rPr>
          <w:szCs w:val="21"/>
          <w:u w:val="single"/>
        </w:rPr>
        <w:tab/>
      </w:r>
      <w:r>
        <w:rPr>
          <w:szCs w:val="21"/>
          <w:u w:val="single"/>
        </w:rPr>
        <w:tab/>
      </w:r>
    </w:p>
    <w:p w14:paraId="5F03A310">
      <w:pPr>
        <w:spacing w:line="360" w:lineRule="auto"/>
        <w:ind w:left="617" w:leftChars="257"/>
        <w:rPr>
          <w:szCs w:val="21"/>
        </w:rPr>
      </w:pPr>
      <w:r>
        <w:rPr>
          <w:szCs w:val="21"/>
        </w:rPr>
        <w:t>开户银行地址：</w:t>
      </w:r>
      <w:r>
        <w:rPr>
          <w:szCs w:val="21"/>
          <w:u w:val="single"/>
        </w:rPr>
        <w:tab/>
      </w:r>
      <w:r>
        <w:rPr>
          <w:szCs w:val="21"/>
          <w:u w:val="single"/>
        </w:rPr>
        <w:tab/>
      </w:r>
      <w:r>
        <w:rPr>
          <w:szCs w:val="21"/>
          <w:u w:val="single"/>
        </w:rPr>
        <w:tab/>
      </w:r>
      <w:r>
        <w:rPr>
          <w:szCs w:val="21"/>
          <w:u w:val="single"/>
        </w:rPr>
        <w:tab/>
      </w:r>
      <w:r>
        <w:rPr>
          <w:szCs w:val="21"/>
        </w:rPr>
        <w:tab/>
      </w:r>
    </w:p>
    <w:p w14:paraId="01008F91">
      <w:pPr>
        <w:ind w:left="480" w:leftChars="200" w:firstLine="240" w:firstLineChars="100"/>
        <w:rPr>
          <w:rFonts w:hint="eastAsia"/>
          <w:szCs w:val="21"/>
        </w:rPr>
      </w:pPr>
      <w:r>
        <w:rPr>
          <w:szCs w:val="21"/>
        </w:rPr>
        <w:t>开户银行电话：</w:t>
      </w:r>
      <w:r>
        <w:rPr>
          <w:szCs w:val="21"/>
          <w:u w:val="single"/>
        </w:rPr>
        <w:tab/>
      </w:r>
      <w:r>
        <w:rPr>
          <w:szCs w:val="21"/>
          <w:u w:val="single"/>
        </w:rPr>
        <w:tab/>
      </w:r>
      <w:r>
        <w:rPr>
          <w:szCs w:val="21"/>
          <w:u w:val="single"/>
        </w:rPr>
        <w:tab/>
      </w:r>
      <w:r>
        <w:rPr>
          <w:szCs w:val="21"/>
          <w:u w:val="single"/>
        </w:rPr>
        <w:tab/>
      </w:r>
    </w:p>
    <w:p w14:paraId="03DAB90C">
      <w:pPr>
        <w:ind w:left="480" w:leftChars="200" w:firstLine="240" w:firstLineChars="100"/>
        <w:rPr>
          <w:szCs w:val="21"/>
        </w:rPr>
      </w:pPr>
      <w:r>
        <w:rPr>
          <w:rFonts w:hint="eastAsia"/>
          <w:szCs w:val="21"/>
        </w:rPr>
        <w:t xml:space="preserve">     </w:t>
      </w:r>
    </w:p>
    <w:p w14:paraId="32193E83">
      <w:pPr>
        <w:ind w:left="480" w:leftChars="200" w:firstLine="240" w:firstLineChars="100"/>
        <w:rPr>
          <w:sz w:val="24"/>
        </w:rPr>
      </w:pPr>
      <w:r>
        <w:rPr>
          <w:rFonts w:hint="eastAsia" w:ascii="宋体" w:hAnsi="宋体"/>
          <w:szCs w:val="21"/>
        </w:rPr>
        <w:t>日期：</w:t>
      </w:r>
      <w:r>
        <w:rPr>
          <w:rFonts w:hint="eastAsia" w:ascii="宋体" w:hAnsi="宋体"/>
          <w:szCs w:val="21"/>
          <w:u w:val="thick"/>
        </w:rPr>
        <w:t xml:space="preserve">       </w:t>
      </w:r>
      <w:r>
        <w:rPr>
          <w:rFonts w:hint="eastAsia" w:ascii="宋体" w:hAnsi="宋体"/>
          <w:szCs w:val="21"/>
        </w:rPr>
        <w:t>年</w:t>
      </w:r>
      <w:r>
        <w:rPr>
          <w:rFonts w:hint="eastAsia" w:ascii="宋体" w:hAnsi="宋体"/>
          <w:szCs w:val="21"/>
          <w:u w:val="thick"/>
        </w:rPr>
        <w:t xml:space="preserve">     </w:t>
      </w:r>
      <w:r>
        <w:rPr>
          <w:rFonts w:hint="eastAsia" w:ascii="宋体" w:hAnsi="宋体"/>
          <w:szCs w:val="21"/>
        </w:rPr>
        <w:t>月</w:t>
      </w:r>
      <w:r>
        <w:rPr>
          <w:rFonts w:hint="eastAsia" w:ascii="宋体" w:hAnsi="宋体"/>
          <w:szCs w:val="21"/>
          <w:u w:val="thick"/>
        </w:rPr>
        <w:t xml:space="preserve">    </w:t>
      </w:r>
      <w:r>
        <w:rPr>
          <w:rFonts w:hint="eastAsia" w:ascii="宋体" w:hAnsi="宋体"/>
          <w:szCs w:val="21"/>
        </w:rPr>
        <w:t>日</w:t>
      </w:r>
      <w:r>
        <w:rPr>
          <w:rFonts w:hint="eastAsia"/>
          <w:sz w:val="24"/>
        </w:rPr>
        <w:t xml:space="preserve">                                </w:t>
      </w:r>
    </w:p>
    <w:p w14:paraId="42FF2BBF">
      <w:pPr>
        <w:ind w:left="480" w:leftChars="200"/>
        <w:rPr>
          <w:rFonts w:ascii="黑体" w:hAnsi="宋体" w:eastAsia="黑体"/>
        </w:rPr>
      </w:pPr>
      <w:r>
        <w:rPr>
          <w:rFonts w:hint="eastAsia"/>
          <w:sz w:val="24"/>
        </w:rPr>
        <w:t xml:space="preserve">                       </w:t>
      </w:r>
    </w:p>
    <w:p w14:paraId="13BBF62D">
      <w:pPr>
        <w:rPr>
          <w:rFonts w:ascii="宋体" w:hAnsi="宋体"/>
          <w:szCs w:val="21"/>
        </w:rPr>
      </w:pPr>
    </w:p>
    <w:p w14:paraId="09CE188E">
      <w:pPr>
        <w:rPr>
          <w:rFonts w:hint="eastAsia" w:ascii="黑体" w:eastAsia="黑体"/>
          <w:b w:val="0"/>
          <w:kern w:val="0"/>
          <w:sz w:val="24"/>
        </w:rPr>
      </w:pPr>
      <w:r>
        <w:rPr>
          <w:rFonts w:hint="eastAsia" w:ascii="黑体" w:eastAsia="黑体"/>
          <w:b w:val="0"/>
          <w:kern w:val="0"/>
          <w:sz w:val="24"/>
        </w:rPr>
        <w:br w:type="page"/>
      </w:r>
    </w:p>
    <w:p w14:paraId="655A7EC3">
      <w:pPr>
        <w:pStyle w:val="3"/>
        <w:jc w:val="center"/>
        <w:rPr>
          <w:rFonts w:ascii="黑体" w:eastAsia="黑体"/>
          <w:b w:val="0"/>
          <w:kern w:val="0"/>
          <w:sz w:val="24"/>
        </w:rPr>
      </w:pPr>
      <w:r>
        <w:rPr>
          <w:rFonts w:hint="eastAsia" w:ascii="黑体" w:eastAsia="黑体"/>
          <w:b w:val="0"/>
          <w:kern w:val="0"/>
          <w:sz w:val="24"/>
        </w:rPr>
        <w:t>二、采购投标及履约承诺函</w:t>
      </w:r>
    </w:p>
    <w:p w14:paraId="52AF56FD">
      <w:pPr>
        <w:rPr>
          <w:rFonts w:ascii="宋体" w:hAnsi="宋体"/>
          <w:sz w:val="24"/>
        </w:rPr>
      </w:pPr>
    </w:p>
    <w:p w14:paraId="1A43FB5A">
      <w:pPr>
        <w:rPr>
          <w:rFonts w:ascii="宋体" w:hAnsi="宋体"/>
          <w:color w:val="FF0000"/>
          <w:szCs w:val="21"/>
        </w:rPr>
      </w:pPr>
      <w:r>
        <w:rPr>
          <w:rFonts w:hint="eastAsia" w:ascii="宋体" w:hAnsi="宋体"/>
          <w:color w:val="FF0000"/>
          <w:szCs w:val="21"/>
        </w:rPr>
        <w:t>致：</w:t>
      </w:r>
      <w:r>
        <w:rPr>
          <w:rFonts w:hint="eastAsia"/>
        </w:rPr>
        <w:t>深圳市坪山区人民医院</w:t>
      </w:r>
    </w:p>
    <w:p w14:paraId="02BBAFC7">
      <w:pPr>
        <w:ind w:right="-815" w:firstLine="480" w:firstLineChars="200"/>
        <w:rPr>
          <w:rFonts w:ascii="宋体" w:hAnsi="宋体"/>
          <w:szCs w:val="21"/>
        </w:rPr>
      </w:pPr>
      <w:r>
        <w:rPr>
          <w:rFonts w:hint="eastAsia" w:ascii="宋体" w:hAnsi="宋体"/>
          <w:szCs w:val="21"/>
        </w:rPr>
        <w:t>我单位承诺：</w:t>
      </w:r>
    </w:p>
    <w:p w14:paraId="6D7CCC00">
      <w:pPr>
        <w:numPr>
          <w:ilvl w:val="0"/>
          <w:numId w:val="0"/>
        </w:numPr>
        <w:ind w:firstLine="480" w:firstLineChars="200"/>
        <w:rPr>
          <w:rFonts w:hint="eastAsia" w:ascii="宋体" w:hAnsi="宋体"/>
        </w:rPr>
      </w:pPr>
      <w:r>
        <w:rPr>
          <w:rFonts w:hint="eastAsia" w:ascii="宋体" w:hAnsi="宋体" w:eastAsia="Times New Roman" w:cs="Times New Roman"/>
          <w:sz w:val="24"/>
          <w:szCs w:val="24"/>
          <w:lang w:val="en-US" w:eastAsia="en-US" w:bidi="ar-SA"/>
        </w:rPr>
        <w:t>1.</w:t>
      </w:r>
      <w:r>
        <w:rPr>
          <w:rFonts w:hint="eastAsia" w:ascii="宋体" w:hAnsi="宋体"/>
          <w:szCs w:val="21"/>
        </w:rPr>
        <w:t>我单位参与本项目</w:t>
      </w:r>
      <w:r>
        <w:rPr>
          <w:rFonts w:hint="eastAsia" w:ascii="宋体" w:hAnsi="宋体"/>
        </w:rPr>
        <w:t>所投标（响应）的货物、工程或服务，不存在侵犯知识产权的情况。</w:t>
      </w:r>
    </w:p>
    <w:p w14:paraId="071F2104">
      <w:pPr>
        <w:numPr>
          <w:ilvl w:val="0"/>
          <w:numId w:val="0"/>
        </w:numPr>
        <w:ind w:firstLine="480" w:firstLineChars="200"/>
        <w:rPr>
          <w:rFonts w:hint="eastAsia" w:ascii="宋体" w:hAnsi="宋体"/>
        </w:rPr>
      </w:pPr>
      <w:r>
        <w:rPr>
          <w:rFonts w:hint="eastAsia" w:ascii="宋体" w:hAnsi="宋体" w:eastAsia="Times New Roman" w:cs="Times New Roman"/>
          <w:sz w:val="24"/>
          <w:szCs w:val="24"/>
          <w:lang w:val="en-US" w:eastAsia="en-US" w:bidi="ar-SA"/>
        </w:rPr>
        <w:t>2.</w:t>
      </w:r>
      <w:r>
        <w:rPr>
          <w:rFonts w:hint="eastAsia" w:ascii="宋体" w:hAnsi="宋体" w:eastAsia="宋体"/>
          <w:lang w:val="en-US" w:eastAsia="zh-CN"/>
        </w:rPr>
        <w:t>我单位非</w:t>
      </w:r>
      <w:r>
        <w:rPr>
          <w:rFonts w:hint="eastAsia" w:ascii="宋体" w:hAnsi="宋体"/>
        </w:rPr>
        <w:t>联合体投标，不选用进口产品参与投标</w:t>
      </w:r>
    </w:p>
    <w:p w14:paraId="602155F3">
      <w:pPr>
        <w:ind w:firstLine="480" w:firstLineChars="200"/>
        <w:rPr>
          <w:rFonts w:ascii="宋体" w:hAnsi="宋体"/>
          <w:szCs w:val="21"/>
        </w:rPr>
      </w:pPr>
      <w:r>
        <w:rPr>
          <w:rFonts w:hint="eastAsia" w:ascii="宋体" w:hAnsi="宋体" w:eastAsia="宋体"/>
          <w:szCs w:val="21"/>
          <w:lang w:val="en-US" w:eastAsia="zh-CN"/>
        </w:rPr>
        <w:t>3</w:t>
      </w:r>
      <w:r>
        <w:rPr>
          <w:rFonts w:hint="eastAsia" w:ascii="宋体" w:hAnsi="宋体"/>
          <w:szCs w:val="21"/>
        </w:rPr>
        <w:t>.我单位参与本项目</w:t>
      </w:r>
      <w:r>
        <w:rPr>
          <w:rFonts w:hint="eastAsia"/>
        </w:rPr>
        <w:t>采购活动时不存在被有关部门禁止参与采购活动且在有效期内的情况。</w:t>
      </w:r>
    </w:p>
    <w:p w14:paraId="36A8993F">
      <w:pPr>
        <w:ind w:firstLine="480" w:firstLineChars="200"/>
        <w:rPr>
          <w:rFonts w:ascii="宋体" w:hAnsi="宋体"/>
          <w:szCs w:val="21"/>
        </w:rPr>
      </w:pPr>
      <w:r>
        <w:rPr>
          <w:rFonts w:hint="eastAsia" w:ascii="宋体" w:hAnsi="宋体" w:eastAsia="宋体"/>
          <w:szCs w:val="21"/>
          <w:lang w:val="en-US" w:eastAsia="zh-CN"/>
        </w:rPr>
        <w:t>4</w:t>
      </w:r>
      <w:r>
        <w:rPr>
          <w:rFonts w:hint="eastAsia" w:ascii="宋体" w:hAnsi="宋体"/>
          <w:szCs w:val="21"/>
        </w:rPr>
        <w:t>.我单位具备《中华人民共和国政府采购法》第二十二条第一款规定的六项条件。</w:t>
      </w:r>
    </w:p>
    <w:p w14:paraId="15DFCB96">
      <w:pPr>
        <w:ind w:firstLine="480" w:firstLineChars="200"/>
      </w:pPr>
      <w:r>
        <w:rPr>
          <w:rFonts w:hint="eastAsia" w:ascii="宋体" w:hAnsi="宋体" w:eastAsia="宋体"/>
          <w:szCs w:val="21"/>
          <w:lang w:val="en-US" w:eastAsia="zh-CN"/>
        </w:rPr>
        <w:t>5</w:t>
      </w:r>
      <w:r>
        <w:rPr>
          <w:rFonts w:hint="eastAsia" w:ascii="宋体" w:hAnsi="宋体"/>
          <w:szCs w:val="21"/>
        </w:rPr>
        <w:t>.我单位</w:t>
      </w:r>
      <w:r>
        <w:rPr>
          <w:rFonts w:hint="eastAsia"/>
        </w:rPr>
        <w:t>未被列入失信被执行人、重大税收违法案件当事人名单、政府采购严重违法失信行为记录名单。</w:t>
      </w:r>
    </w:p>
    <w:p w14:paraId="33A33AC4">
      <w:pPr>
        <w:ind w:firstLine="480" w:firstLineChars="200"/>
      </w:pPr>
      <w:r>
        <w:rPr>
          <w:rFonts w:hint="eastAsia" w:eastAsia="宋体"/>
          <w:color w:val="FF0000"/>
          <w:lang w:val="en-US" w:eastAsia="zh-CN"/>
        </w:rPr>
        <w:t>6</w:t>
      </w:r>
      <w:r>
        <w:rPr>
          <w:rFonts w:hint="eastAsia"/>
          <w:color w:val="FF0000"/>
        </w:rPr>
        <w:t>.我单位不存在《深圳市财政局政府采购供应商信用信息管理办法》（深财规〔2023〕3号）列明的严重违法失信行为。</w:t>
      </w:r>
    </w:p>
    <w:p w14:paraId="78B5CE3C">
      <w:pPr>
        <w:ind w:firstLine="480" w:firstLineChars="200"/>
        <w:rPr>
          <w:rFonts w:ascii="宋体" w:hAnsi="宋体"/>
          <w:szCs w:val="21"/>
        </w:rPr>
      </w:pPr>
      <w:r>
        <w:rPr>
          <w:rFonts w:hint="eastAsia" w:ascii="宋体" w:hAnsi="宋体" w:eastAsia="宋体"/>
          <w:szCs w:val="21"/>
          <w:lang w:val="en-US" w:eastAsia="zh-CN"/>
        </w:rPr>
        <w:t>7</w:t>
      </w:r>
      <w:r>
        <w:rPr>
          <w:rFonts w:hint="eastAsia" w:ascii="宋体" w:hAnsi="宋体"/>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56748E26">
      <w:pPr>
        <w:ind w:firstLine="480" w:firstLineChars="200"/>
        <w:rPr>
          <w:rFonts w:ascii="宋体" w:hAnsi="宋体"/>
          <w:szCs w:val="21"/>
        </w:rPr>
      </w:pPr>
      <w:r>
        <w:rPr>
          <w:rFonts w:hint="eastAsia" w:ascii="宋体" w:hAnsi="宋体" w:eastAsia="宋体"/>
          <w:szCs w:val="21"/>
          <w:lang w:val="en-US" w:eastAsia="zh-CN"/>
        </w:rPr>
        <w:t>8</w:t>
      </w:r>
      <w:r>
        <w:rPr>
          <w:rFonts w:hint="eastAsia" w:ascii="宋体" w:hAnsi="宋体"/>
          <w:szCs w:val="21"/>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37E4EE27">
      <w:pPr>
        <w:ind w:firstLine="48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684A2984">
      <w:pPr>
        <w:ind w:firstLine="480" w:firstLineChars="200"/>
        <w:rPr>
          <w:rFonts w:ascii="宋体" w:hAnsi="宋体"/>
          <w:szCs w:val="21"/>
        </w:rPr>
      </w:pPr>
      <w:r>
        <w:rPr>
          <w:rFonts w:hint="eastAsia" w:ascii="宋体" w:hAnsi="宋体" w:eastAsia="宋体"/>
          <w:szCs w:val="21"/>
          <w:lang w:val="en-US" w:eastAsia="zh-CN"/>
        </w:rPr>
        <w:t>9</w:t>
      </w:r>
      <w:r>
        <w:rPr>
          <w:rFonts w:hint="eastAsia" w:ascii="宋体" w:hAnsi="宋体"/>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3EA5FEEF">
      <w:pPr>
        <w:ind w:firstLine="480" w:firstLineChars="200"/>
        <w:rPr>
          <w:rFonts w:ascii="宋体" w:hAnsi="宋体"/>
          <w:szCs w:val="21"/>
        </w:rPr>
      </w:pPr>
      <w:r>
        <w:rPr>
          <w:rFonts w:hint="eastAsia" w:ascii="宋体" w:hAnsi="宋体" w:eastAsia="宋体"/>
          <w:szCs w:val="21"/>
          <w:lang w:val="en-US" w:eastAsia="zh-CN"/>
        </w:rPr>
        <w:t>10</w:t>
      </w:r>
      <w:r>
        <w:rPr>
          <w:rFonts w:hint="eastAsia" w:ascii="宋体" w:hAnsi="宋体"/>
          <w:szCs w:val="21"/>
        </w:rPr>
        <w:t>.我单位承诺中标后项目不转包，未经采购人同意不进行分包。</w:t>
      </w:r>
    </w:p>
    <w:p w14:paraId="74455C36">
      <w:pPr>
        <w:ind w:firstLine="480" w:firstLineChars="200"/>
        <w:rPr>
          <w:rFonts w:ascii="宋体" w:hAnsi="宋体"/>
        </w:rPr>
      </w:pPr>
      <w:r>
        <w:rPr>
          <w:rFonts w:hint="eastAsia" w:ascii="宋体" w:hAnsi="宋体"/>
          <w:szCs w:val="21"/>
        </w:rPr>
        <w:t>1</w:t>
      </w:r>
      <w:r>
        <w:rPr>
          <w:rFonts w:hint="eastAsia" w:ascii="宋体" w:hAnsi="宋体" w:eastAsia="宋体"/>
          <w:szCs w:val="21"/>
          <w:lang w:val="en-US" w:eastAsia="zh-CN"/>
        </w:rPr>
        <w:t>1</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3966151D">
      <w:pPr>
        <w:ind w:firstLine="480" w:firstLineChars="200"/>
        <w:rPr>
          <w:rFonts w:ascii="宋体" w:hAnsi="宋体" w:cs="宋体"/>
          <w:b/>
          <w:kern w:val="0"/>
          <w:szCs w:val="21"/>
        </w:rPr>
      </w:pPr>
      <w:r>
        <w:rPr>
          <w:rFonts w:hint="eastAsia" w:ascii="宋体" w:hAnsi="宋体"/>
        </w:rPr>
        <w:t>1</w:t>
      </w:r>
      <w:r>
        <w:rPr>
          <w:rFonts w:hint="eastAsia" w:ascii="宋体" w:hAnsi="宋体" w:eastAsia="宋体"/>
          <w:lang w:val="en-US" w:eastAsia="zh-CN"/>
        </w:rPr>
        <w:t>2</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号）列明的政府采购强制产品，则所投该产品符合节能产品的认证要求。若所投产品包括数据中心相关设备的，应满足</w:t>
      </w:r>
      <w:r>
        <w:rPr>
          <w:rFonts w:hint="eastAsia"/>
        </w:rPr>
        <w:t>《财政部 生态环境部 工业和信息化部关于印发&lt;绿色数据中心政府采购需求标准（试行）&gt;的通知》（财库〔2023〕7号）要求。若所投产品涉及国家强制性标准的，所投产品应符合国家强制性标准相关要求。</w:t>
      </w:r>
    </w:p>
    <w:p w14:paraId="6233938A">
      <w:pPr>
        <w:ind w:firstLine="480" w:firstLineChars="200"/>
        <w:rPr>
          <w:rFonts w:ascii="宋体" w:hAnsi="宋体"/>
          <w:bCs/>
        </w:rPr>
      </w:pPr>
      <w:r>
        <w:rPr>
          <w:rFonts w:hint="eastAsia" w:ascii="宋体" w:hAnsi="宋体" w:cs="宋体"/>
          <w:bCs/>
          <w:kern w:val="0"/>
          <w:szCs w:val="21"/>
        </w:rPr>
        <w:t>1</w:t>
      </w:r>
      <w:r>
        <w:rPr>
          <w:rFonts w:hint="eastAsia" w:ascii="宋体" w:hAnsi="宋体" w:eastAsia="宋体" w:cs="宋体"/>
          <w:bCs/>
          <w:kern w:val="0"/>
          <w:szCs w:val="21"/>
          <w:lang w:val="en-US" w:eastAsia="zh-CN"/>
        </w:rPr>
        <w:t>3</w:t>
      </w:r>
      <w:r>
        <w:rPr>
          <w:rFonts w:hint="eastAsia" w:ascii="宋体" w:hAnsi="宋体" w:cs="宋体"/>
          <w:bCs/>
          <w:kern w:val="0"/>
          <w:szCs w:val="21"/>
        </w:rPr>
        <w:t>.</w:t>
      </w:r>
      <w:r>
        <w:rPr>
          <w:rFonts w:hint="eastAsia" w:ascii="宋体" w:hAnsi="宋体"/>
          <w:bCs/>
        </w:rPr>
        <w:t>我单位已知悉并同意中标（成交）结果信息公示（公开）的内容。</w:t>
      </w:r>
    </w:p>
    <w:p w14:paraId="27D16E7A">
      <w:pPr>
        <w:ind w:firstLine="480" w:firstLineChars="200"/>
        <w:rPr>
          <w:rFonts w:ascii="宋体" w:hAnsi="宋体"/>
          <w:bCs/>
        </w:rPr>
      </w:pPr>
      <w:r>
        <w:rPr>
          <w:rFonts w:hint="eastAsia" w:ascii="宋体" w:hAnsi="宋体"/>
          <w:bCs/>
        </w:rPr>
        <w:t>1</w:t>
      </w:r>
      <w:r>
        <w:rPr>
          <w:rFonts w:hint="eastAsia" w:ascii="宋体" w:hAnsi="宋体" w:eastAsia="宋体"/>
          <w:bCs/>
          <w:lang w:val="en-US" w:eastAsia="zh-CN"/>
        </w:rPr>
        <w:t>4</w:t>
      </w:r>
      <w:r>
        <w:rPr>
          <w:rFonts w:hint="eastAsia" w:ascii="宋体" w:hAnsi="宋体"/>
          <w:bCs/>
        </w:rPr>
        <w:t>.我单位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09D7CE2E">
      <w:pPr>
        <w:ind w:firstLine="480" w:firstLineChars="200"/>
        <w:rPr>
          <w:rFonts w:ascii="宋体" w:hAnsi="宋体"/>
          <w:b/>
        </w:rPr>
      </w:pPr>
      <w:r>
        <w:rPr>
          <w:rFonts w:hint="eastAsia" w:ascii="宋体" w:hAnsi="宋体"/>
          <w:b/>
        </w:rPr>
        <w:t>1</w:t>
      </w:r>
      <w:r>
        <w:rPr>
          <w:rFonts w:hint="eastAsia" w:ascii="宋体" w:hAnsi="宋体" w:eastAsia="宋体"/>
          <w:b/>
          <w:lang w:val="en-US" w:eastAsia="zh-CN"/>
        </w:rPr>
        <w:t>5</w:t>
      </w:r>
      <w:r>
        <w:rPr>
          <w:rFonts w:hint="eastAsia" w:ascii="宋体" w:hAnsi="宋体"/>
          <w:b/>
        </w:rPr>
        <w:t>.我单位清楚，如存在违反投标承诺行为情节严重的，将根据《深圳市财政局关于印发&lt;深圳市财政局政府采购供应商信用信息管理办法&gt;的通知》，依法被列入失信信息。</w:t>
      </w:r>
    </w:p>
    <w:p w14:paraId="74A635F7">
      <w:pPr>
        <w:pStyle w:val="8"/>
        <w:ind w:firstLine="482" w:firstLineChars="200"/>
        <w:rPr>
          <w:rFonts w:ascii="宋体" w:hAnsi="宋体"/>
        </w:rPr>
      </w:pPr>
    </w:p>
    <w:p w14:paraId="51AF7D0C">
      <w:pPr>
        <w:ind w:firstLine="480" w:firstLineChars="200"/>
        <w:rPr>
          <w:rFonts w:ascii="宋体" w:hAnsi="宋体"/>
          <w:szCs w:val="21"/>
        </w:rPr>
      </w:pPr>
      <w:r>
        <w:rPr>
          <w:rFonts w:hint="eastAsia" w:ascii="宋体" w:hAnsi="宋体"/>
          <w:szCs w:val="21"/>
        </w:rPr>
        <w:t>以上承诺，如有违反，愿依照国家相关法律法规处理，并承担由此给采购人带来的损失。</w:t>
      </w:r>
    </w:p>
    <w:p w14:paraId="286D6E20">
      <w:pPr>
        <w:spacing w:beforeLines="25" w:afterLines="25"/>
        <w:ind w:firstLine="6240" w:firstLineChars="2600"/>
        <w:rPr>
          <w:rFonts w:ascii="宋体" w:hAnsi="宋体"/>
          <w:szCs w:val="21"/>
        </w:rPr>
      </w:pPr>
      <w:r>
        <w:rPr>
          <w:rFonts w:hint="eastAsia" w:ascii="宋体" w:hAnsi="宋体"/>
          <w:szCs w:val="21"/>
        </w:rPr>
        <w:t xml:space="preserve">                                    </w:t>
      </w:r>
    </w:p>
    <w:p w14:paraId="59875CB9">
      <w:pPr>
        <w:spacing w:beforeLines="25" w:afterLines="25"/>
        <w:ind w:firstLine="6240" w:firstLineChars="2600"/>
        <w:rPr>
          <w:color w:val="FF0000"/>
        </w:rPr>
      </w:pPr>
      <w:r>
        <w:rPr>
          <w:rFonts w:hint="eastAsia"/>
          <w:color w:val="FF0000"/>
          <w:szCs w:val="21"/>
        </w:rPr>
        <w:t>投标人：</w:t>
      </w:r>
      <w:r>
        <w:rPr>
          <w:rFonts w:hint="eastAsia"/>
          <w:color w:val="FF0000"/>
          <w:szCs w:val="21"/>
          <w:u w:val="single"/>
        </w:rPr>
        <w:t xml:space="preserve">              </w:t>
      </w:r>
    </w:p>
    <w:p w14:paraId="17747316">
      <w:pPr>
        <w:ind w:firstLine="645"/>
        <w:rPr>
          <w:rFonts w:hint="eastAsia" w:ascii="宋体" w:hAnsi="宋体"/>
          <w:color w:val="FF0000"/>
          <w:szCs w:val="21"/>
        </w:rPr>
      </w:pPr>
      <w:r>
        <w:rPr>
          <w:rFonts w:hint="eastAsia" w:ascii="宋体" w:hAnsi="宋体"/>
          <w:color w:val="FF0000"/>
          <w:szCs w:val="21"/>
        </w:rPr>
        <w:t xml:space="preserve">                                         日期：</w:t>
      </w:r>
      <w:r>
        <w:rPr>
          <w:rFonts w:hint="eastAsia" w:ascii="宋体" w:hAnsi="宋体"/>
          <w:color w:val="FF0000"/>
          <w:szCs w:val="21"/>
          <w:u w:val="single"/>
        </w:rPr>
        <w:t xml:space="preserve">    </w:t>
      </w:r>
      <w:r>
        <w:rPr>
          <w:rFonts w:hint="eastAsia" w:ascii="宋体" w:hAnsi="宋体"/>
          <w:color w:val="FF0000"/>
          <w:szCs w:val="21"/>
        </w:rPr>
        <w:t>年</w:t>
      </w:r>
      <w:r>
        <w:rPr>
          <w:rFonts w:hint="eastAsia" w:ascii="宋体" w:hAnsi="宋体"/>
          <w:color w:val="FF0000"/>
          <w:szCs w:val="21"/>
          <w:u w:val="single"/>
        </w:rPr>
        <w:t xml:space="preserve">   </w:t>
      </w:r>
      <w:r>
        <w:rPr>
          <w:rFonts w:hint="eastAsia" w:ascii="宋体" w:hAnsi="宋体"/>
          <w:color w:val="FF0000"/>
          <w:szCs w:val="21"/>
        </w:rPr>
        <w:t>月</w:t>
      </w:r>
      <w:r>
        <w:rPr>
          <w:rFonts w:hint="eastAsia" w:ascii="宋体" w:hAnsi="宋体"/>
          <w:color w:val="FF0000"/>
          <w:szCs w:val="21"/>
          <w:u w:val="single"/>
        </w:rPr>
        <w:t xml:space="preserve">   </w:t>
      </w:r>
      <w:r>
        <w:rPr>
          <w:rFonts w:hint="eastAsia" w:ascii="宋体" w:hAnsi="宋体"/>
          <w:color w:val="FF0000"/>
          <w:szCs w:val="21"/>
        </w:rPr>
        <w:t>日</w:t>
      </w:r>
    </w:p>
    <w:p w14:paraId="6B249509">
      <w:pPr>
        <w:pStyle w:val="8"/>
      </w:pPr>
    </w:p>
    <w:p w14:paraId="33FF6C48">
      <w:pPr>
        <w:rPr>
          <w:rFonts w:hint="eastAsia" w:ascii="黑体" w:eastAsia="黑体"/>
          <w:b w:val="0"/>
          <w:kern w:val="0"/>
          <w:sz w:val="24"/>
        </w:rPr>
      </w:pPr>
      <w:r>
        <w:rPr>
          <w:rFonts w:hint="eastAsia" w:ascii="黑体" w:eastAsia="黑体"/>
          <w:b w:val="0"/>
          <w:kern w:val="0"/>
          <w:sz w:val="24"/>
        </w:rPr>
        <w:br w:type="page"/>
      </w:r>
    </w:p>
    <w:p w14:paraId="3BA76FF1">
      <w:pPr>
        <w:pStyle w:val="3"/>
        <w:spacing w:before="120" w:after="120"/>
        <w:jc w:val="center"/>
        <w:rPr>
          <w:rFonts w:ascii="黑体" w:eastAsia="黑体"/>
          <w:b w:val="0"/>
          <w:kern w:val="0"/>
          <w:sz w:val="24"/>
        </w:rPr>
      </w:pPr>
      <w:r>
        <w:rPr>
          <w:rFonts w:hint="eastAsia" w:ascii="黑体" w:eastAsia="黑体"/>
          <w:b w:val="0"/>
          <w:kern w:val="0"/>
          <w:sz w:val="24"/>
        </w:rPr>
        <w:t>三、投标人情况及资格证明文件</w:t>
      </w:r>
    </w:p>
    <w:p w14:paraId="6029CEBA">
      <w:pPr>
        <w:ind w:firstLine="2640" w:firstLineChars="1100"/>
        <w:outlineLvl w:val="3"/>
        <w:rPr>
          <w:rFonts w:ascii="黑体" w:hAnsi="宋体" w:eastAsia="黑体"/>
          <w:bCs/>
          <w:kern w:val="0"/>
          <w:sz w:val="24"/>
          <w:szCs w:val="32"/>
        </w:rPr>
      </w:pPr>
      <w:r>
        <w:rPr>
          <w:rFonts w:hint="eastAsia" w:ascii="黑体" w:hAnsi="宋体" w:eastAsia="黑体"/>
          <w:bCs/>
          <w:kern w:val="0"/>
          <w:sz w:val="24"/>
          <w:szCs w:val="32"/>
        </w:rPr>
        <w:t>（一）投标人资格证明文件</w:t>
      </w:r>
    </w:p>
    <w:p w14:paraId="3123C31A">
      <w:pPr>
        <w:spacing w:beforeLines="50"/>
        <w:ind w:firstLine="480" w:firstLineChars="200"/>
        <w:rPr>
          <w:b/>
          <w:bCs/>
          <w:color w:val="FF0000"/>
        </w:rPr>
      </w:pPr>
      <w:r>
        <w:rPr>
          <w:rFonts w:hint="eastAsia"/>
          <w:b/>
          <w:bCs/>
          <w:color w:val="FF0000"/>
        </w:rPr>
        <w:t>（特别提示：投标人须按本招标文件第一册第一章招标公告“申请人的资格要求”（即投标人资格要求）提供相关的资格证明资料，未提供或提供不完整、不符合要求的，将作投标无效处理，其中要求提供《采购投标及履约承诺函》《供应商基本情况表》且已在规定章节中提供的，此处不重复提供。）</w:t>
      </w:r>
    </w:p>
    <w:p w14:paraId="3F6DC399">
      <w:pPr>
        <w:ind w:firstLine="480" w:firstLineChars="200"/>
        <w:rPr>
          <w:b/>
          <w:sz w:val="24"/>
        </w:rPr>
      </w:pPr>
    </w:p>
    <w:p w14:paraId="155C1BBB">
      <w:pPr>
        <w:ind w:firstLine="480" w:firstLineChars="200"/>
        <w:outlineLvl w:val="3"/>
        <w:rPr>
          <w:rFonts w:ascii="黑体" w:hAnsi="宋体" w:eastAsia="黑体"/>
          <w:bCs/>
          <w:kern w:val="0"/>
          <w:sz w:val="24"/>
          <w:szCs w:val="32"/>
        </w:rPr>
      </w:pPr>
      <w:r>
        <w:rPr>
          <w:rFonts w:hint="eastAsia" w:ascii="黑体" w:hAnsi="宋体" w:eastAsia="黑体"/>
          <w:bCs/>
          <w:kern w:val="0"/>
          <w:sz w:val="24"/>
          <w:szCs w:val="32"/>
        </w:rPr>
        <w:t>（二）中小企业声明函、残疾人福利性单位声明函及监狱企业声明函</w:t>
      </w:r>
    </w:p>
    <w:p w14:paraId="012242F4">
      <w:pPr>
        <w:jc w:val="left"/>
        <w:outlineLvl w:val="9"/>
        <w:rPr>
          <w:rFonts w:ascii="黑体" w:hAnsi="宋体" w:eastAsia="黑体"/>
          <w:bCs/>
          <w:kern w:val="0"/>
          <w:sz w:val="24"/>
          <w:szCs w:val="32"/>
        </w:rPr>
      </w:pPr>
    </w:p>
    <w:p w14:paraId="00E39D46">
      <w:pPr>
        <w:ind w:firstLine="480" w:firstLineChars="200"/>
        <w:outlineLvl w:val="9"/>
        <w:rPr>
          <w:rFonts w:ascii="黑体" w:hAnsi="宋体" w:eastAsia="黑体"/>
          <w:bCs/>
          <w:color w:val="FF0000"/>
          <w:kern w:val="0"/>
          <w:szCs w:val="21"/>
        </w:rPr>
      </w:pPr>
      <w:r>
        <w:rPr>
          <w:rFonts w:hint="eastAsia" w:ascii="黑体" w:hAnsi="宋体" w:eastAsia="黑体"/>
          <w:bCs/>
          <w:color w:val="FF0000"/>
          <w:kern w:val="0"/>
          <w:szCs w:val="21"/>
        </w:rPr>
        <w:t>填写指引：</w:t>
      </w:r>
    </w:p>
    <w:p w14:paraId="3AE1F4A6">
      <w:pPr>
        <w:ind w:firstLine="480" w:firstLineChars="200"/>
        <w:outlineLvl w:val="9"/>
        <w:rPr>
          <w:rFonts w:ascii="黑体" w:hAnsi="黑体" w:eastAsia="黑体"/>
          <w:color w:val="FF0000"/>
          <w:szCs w:val="21"/>
        </w:rPr>
      </w:pPr>
      <w:r>
        <w:rPr>
          <w:rFonts w:hint="eastAsia" w:ascii="黑体" w:hAnsi="宋体" w:eastAsia="黑体"/>
          <w:bCs/>
          <w:color w:val="FF0000"/>
          <w:kern w:val="0"/>
          <w:szCs w:val="21"/>
        </w:rPr>
        <w:t>1、该部分内容由投标人根据自身实际情况填写，不符合要求的投标人可以不填写或直接删除相应的声明函。</w:t>
      </w:r>
      <w:r>
        <w:rPr>
          <w:rFonts w:hint="eastAsia" w:ascii="黑体" w:hAnsi="黑体" w:eastAsia="黑体"/>
          <w:color w:val="FF0000"/>
          <w:szCs w:val="21"/>
        </w:rPr>
        <w:t>投标人提供的声明函不属实的，属于提供虚假资料谋取中标，依照《中华人民共和国政府采购法》等国家有关规定追究相应责任。</w:t>
      </w:r>
    </w:p>
    <w:p w14:paraId="6B4F1330">
      <w:pPr>
        <w:ind w:firstLine="480" w:firstLineChars="200"/>
        <w:outlineLvl w:val="9"/>
        <w:rPr>
          <w:rFonts w:ascii="黑体" w:hAnsi="黑体" w:eastAsia="黑体"/>
          <w:color w:val="FF0000"/>
          <w:szCs w:val="21"/>
        </w:rPr>
      </w:pPr>
      <w:r>
        <w:rPr>
          <w:rFonts w:hint="eastAsia" w:ascii="黑体" w:hAnsi="黑体" w:eastAsia="黑体"/>
          <w:color w:val="FF0000"/>
          <w:szCs w:val="21"/>
        </w:rPr>
        <w:t>2、该部分内容填写需要参考的相关文件：</w:t>
      </w:r>
    </w:p>
    <w:p w14:paraId="2EE940F7">
      <w:pPr>
        <w:ind w:firstLine="480" w:firstLineChars="200"/>
        <w:outlineLvl w:val="9"/>
        <w:rPr>
          <w:rFonts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14:paraId="17E0DD80">
      <w:pPr>
        <w:ind w:firstLine="480" w:firstLineChars="200"/>
        <w:outlineLvl w:val="9"/>
        <w:rPr>
          <w:rFonts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w:t>
      </w:r>
      <w:bookmarkStart w:id="36" w:name="_Hlk71925120"/>
      <w:r>
        <w:rPr>
          <w:rFonts w:hint="eastAsia" w:ascii="黑体" w:hAnsi="黑体" w:eastAsia="黑体"/>
          <w:color w:val="FF0000"/>
          <w:szCs w:val="21"/>
        </w:rPr>
        <w:t>《工业和信息化部、国家统计局、国家发展和改革委员会、财政部关于印发中小企业划型标准规定的通知》（工信部联企业〔2011〕300号</w:t>
      </w:r>
      <w:bookmarkEnd w:id="36"/>
      <w:r>
        <w:rPr>
          <w:rFonts w:hint="eastAsia" w:ascii="黑体" w:hAnsi="黑体" w:eastAsia="黑体"/>
          <w:color w:val="FF0000"/>
          <w:szCs w:val="21"/>
        </w:rPr>
        <w:t>）</w:t>
      </w:r>
    </w:p>
    <w:p w14:paraId="657B93A8">
      <w:pPr>
        <w:ind w:firstLine="480" w:firstLineChars="200"/>
        <w:outlineLvl w:val="9"/>
        <w:rPr>
          <w:rFonts w:ascii="黑体" w:hAnsi="黑体" w:eastAsia="黑体"/>
          <w:color w:val="FF0000"/>
          <w:szCs w:val="21"/>
        </w:rPr>
      </w:pPr>
      <w:r>
        <w:rPr>
          <w:rFonts w:hint="eastAsia" w:ascii="黑体" w:hAnsi="黑体" w:eastAsia="黑体"/>
          <w:color w:val="FF0000"/>
          <w:szCs w:val="21"/>
        </w:rPr>
        <w:t>(3)《统计上大中小微型企业划分办法(2017)》（国统字〔2017〕213号）</w:t>
      </w:r>
    </w:p>
    <w:p w14:paraId="655CD422">
      <w:pPr>
        <w:ind w:firstLine="480" w:firstLineChars="200"/>
        <w:outlineLvl w:val="9"/>
        <w:rPr>
          <w:rFonts w:ascii="黑体" w:hAnsi="黑体" w:eastAsia="黑体"/>
          <w:color w:val="FF0000"/>
          <w:szCs w:val="21"/>
        </w:rPr>
      </w:pPr>
      <w:r>
        <w:rPr>
          <w:rFonts w:hint="eastAsia" w:ascii="黑体" w:hAnsi="黑体" w:eastAsia="黑体"/>
          <w:color w:val="FF0000"/>
          <w:szCs w:val="21"/>
        </w:rPr>
        <w:t>(4)《关于促进残疾人就业政府采购政策的通知》（财库〔2017〕141号）</w:t>
      </w:r>
    </w:p>
    <w:p w14:paraId="4FD30CEB">
      <w:pPr>
        <w:ind w:firstLine="480" w:firstLineChars="200"/>
        <w:outlineLvl w:val="9"/>
        <w:rPr>
          <w:rFonts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14:paraId="412BCDDF">
      <w:pPr>
        <w:ind w:firstLine="480" w:firstLineChars="200"/>
        <w:outlineLvl w:val="9"/>
        <w:rPr>
          <w:rFonts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满足多项优惠政策的投标人，不重复享受多项价格扣除政策。</w:t>
      </w:r>
    </w:p>
    <w:p w14:paraId="2CCB877C">
      <w:pPr>
        <w:ind w:firstLine="480" w:firstLineChars="200"/>
        <w:outlineLvl w:val="9"/>
        <w:rPr>
          <w:rFonts w:ascii="黑体" w:hAnsi="宋体" w:eastAsia="黑体"/>
          <w:bCs/>
          <w:color w:val="FF0000"/>
          <w:kern w:val="0"/>
          <w:szCs w:val="21"/>
        </w:rPr>
      </w:pPr>
      <w:r>
        <w:rPr>
          <w:rFonts w:hint="eastAsia" w:ascii="黑体" w:hAnsi="宋体" w:eastAsia="黑体"/>
          <w:bCs/>
          <w:color w:val="FF0000"/>
          <w:kern w:val="0"/>
          <w:szCs w:val="21"/>
        </w:rPr>
        <w:t>4、声明函具体填写要求：</w:t>
      </w:r>
    </w:p>
    <w:p w14:paraId="3756865A">
      <w:pPr>
        <w:ind w:firstLine="480" w:firstLineChars="200"/>
        <w:outlineLvl w:val="9"/>
        <w:rPr>
          <w:rFonts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14:paraId="24C1516E">
      <w:pPr>
        <w:ind w:firstLine="48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w:t>
      </w:r>
    </w:p>
    <w:p w14:paraId="36BB6C0C">
      <w:pPr>
        <w:ind w:firstLine="48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14:paraId="34D9DD96">
      <w:pPr>
        <w:ind w:firstLine="48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三处，在“标的名称”下划线处填写所采购标的具体名称（以招标文件第一册第三章用户需求书“服务需求明细”的“服务需求名称（标的名称）”一栏为准）；如果涉及多项服务（标的）为同一企业承接的，“标的名称”下划线处可以如实填写多项服务；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4877DBA7">
      <w:pPr>
        <w:ind w:firstLine="48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四处，在“采购文件中明确的所属行业”下划线处填写采购标的对应的中小企业划分标准所属行业（所属行业以招标文件第一册第三章用户需求书“服务需求明细”的“标的所属行业”一栏为准），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14:paraId="063BD015">
      <w:pPr>
        <w:ind w:firstLine="48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第五处，在“企业名称”下划线处如实填写</w:t>
      </w:r>
      <w:r>
        <w:rPr>
          <w:rFonts w:hint="eastAsia" w:ascii="黑体" w:hAnsi="宋体" w:eastAsia="黑体"/>
          <w:b/>
          <w:color w:val="FF0000"/>
          <w:kern w:val="0"/>
          <w:szCs w:val="21"/>
        </w:rPr>
        <w:t>服务承接商名称。</w:t>
      </w:r>
      <w:r>
        <w:rPr>
          <w:rFonts w:hint="eastAsia" w:ascii="黑体" w:hAnsi="宋体" w:eastAsia="黑体"/>
          <w:bCs/>
          <w:color w:val="FF0000"/>
          <w:kern w:val="0"/>
          <w:szCs w:val="21"/>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7E1F2CE8">
      <w:pPr>
        <w:ind w:firstLine="48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六、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14:paraId="529D9F35">
      <w:pPr>
        <w:ind w:firstLine="48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服务承接商是否属于采购文件所属行业的中型企业/小型企业/微型企业。</w:t>
      </w:r>
    </w:p>
    <w:p w14:paraId="6C0C2215">
      <w:pPr>
        <w:pStyle w:val="28"/>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1F887575">
      <w:pPr>
        <w:ind w:firstLine="480" w:firstLineChars="200"/>
        <w:outlineLvl w:val="9"/>
        <w:rPr>
          <w:rFonts w:ascii="黑体" w:hAnsi="宋体" w:eastAsia="黑体"/>
          <w:bCs/>
          <w:color w:val="FF0000"/>
          <w:kern w:val="0"/>
          <w:szCs w:val="21"/>
        </w:rPr>
      </w:pPr>
      <w:r>
        <w:rPr>
          <w:rFonts w:hint="eastAsia" w:ascii="黑体" w:hAnsi="宋体" w:eastAsia="黑体"/>
          <w:bCs/>
          <w:color w:val="FF0000"/>
          <w:kern w:val="0"/>
          <w:szCs w:val="21"/>
        </w:rPr>
        <w:t>（3）事业单位、社会组织等非企业主体不享受中小企业扶持政策。</w:t>
      </w:r>
    </w:p>
    <w:p w14:paraId="434245CD">
      <w:pPr>
        <w:ind w:firstLine="480" w:firstLineChars="200"/>
        <w:outlineLvl w:val="9"/>
        <w:rPr>
          <w:rFonts w:ascii="黑体" w:hAnsi="宋体" w:eastAsia="黑体"/>
          <w:bCs/>
          <w:color w:val="FF0000"/>
          <w:kern w:val="0"/>
          <w:szCs w:val="21"/>
        </w:rPr>
      </w:pPr>
      <w:r>
        <w:rPr>
          <w:rFonts w:hint="eastAsia" w:ascii="黑体" w:hAnsi="宋体" w:eastAsia="黑体"/>
          <w:bCs/>
          <w:color w:val="FF0000"/>
          <w:kern w:val="0"/>
          <w:szCs w:val="21"/>
        </w:rPr>
        <w:t>（4）声明是残疾人福利性单位须填写《残疾人福利性单位声明函》的相关内容，具体参照以上《中小企业声明函》填写要求执行。</w:t>
      </w:r>
    </w:p>
    <w:p w14:paraId="6A9EB095">
      <w:pPr>
        <w:ind w:firstLine="480" w:firstLineChars="200"/>
        <w:outlineLvl w:val="9"/>
        <w:rPr>
          <w:rFonts w:ascii="黑体" w:hAnsi="宋体" w:eastAsia="黑体"/>
          <w:bCs/>
          <w:color w:val="FF0000"/>
          <w:kern w:val="0"/>
          <w:szCs w:val="21"/>
        </w:rPr>
      </w:pPr>
      <w:r>
        <w:rPr>
          <w:rFonts w:hint="eastAsia" w:ascii="黑体" w:hAnsi="宋体" w:eastAsia="黑体"/>
          <w:bCs/>
          <w:color w:val="FF0000"/>
          <w:kern w:val="0"/>
          <w:szCs w:val="21"/>
        </w:rPr>
        <w:t>（5）声明是监狱企业须填写《监狱企业声明函》的三项内容（填写位置的字体已加粗），具体参照以上《中小企业声明函》填写要求执行。</w:t>
      </w:r>
    </w:p>
    <w:p w14:paraId="07BA0653">
      <w:pPr>
        <w:ind w:firstLine="480" w:firstLineChars="200"/>
        <w:outlineLvl w:val="9"/>
        <w:rPr>
          <w:rFonts w:ascii="黑体" w:hAnsi="宋体" w:eastAsia="黑体"/>
          <w:bCs/>
          <w:color w:val="FF0000"/>
          <w:kern w:val="0"/>
          <w:szCs w:val="21"/>
        </w:rPr>
      </w:pPr>
      <w:r>
        <w:rPr>
          <w:rFonts w:hint="eastAsia" w:ascii="黑体" w:hAnsi="宋体" w:eastAsia="黑体"/>
          <w:bCs/>
          <w:color w:val="FF0000"/>
          <w:kern w:val="0"/>
          <w:szCs w:val="21"/>
        </w:rPr>
        <w:t>5、本项目属于服务类项目，相关服务承接商应当为中小企业或残疾人福利性单位或监狱企业，如包含硬件设备、产品等货物采购的，不再对其中涉及的货物制造商作出要求。</w:t>
      </w:r>
    </w:p>
    <w:p w14:paraId="2B5131BC">
      <w:pPr>
        <w:ind w:firstLine="480" w:firstLineChars="200"/>
        <w:outlineLvl w:val="9"/>
        <w:rPr>
          <w:rFonts w:ascii="黑体" w:hAnsi="宋体" w:eastAsia="黑体"/>
          <w:bCs/>
          <w:color w:val="FF0000"/>
          <w:kern w:val="0"/>
          <w:szCs w:val="21"/>
        </w:rPr>
      </w:pPr>
      <w:r>
        <w:rPr>
          <w:rFonts w:hint="eastAsia" w:ascii="黑体" w:hAnsi="宋体" w:eastAsia="黑体"/>
          <w:bCs/>
          <w:color w:val="FF0000"/>
          <w:kern w:val="0"/>
          <w:szCs w:val="21"/>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562231A7">
      <w:pPr>
        <w:ind w:firstLine="480" w:firstLineChars="200"/>
        <w:outlineLvl w:val="9"/>
        <w:rPr>
          <w:rFonts w:ascii="黑体" w:hAnsi="宋体" w:eastAsia="黑体"/>
          <w:bCs/>
          <w:color w:val="FF0000"/>
          <w:kern w:val="0"/>
          <w:szCs w:val="21"/>
        </w:rPr>
      </w:pPr>
      <w:r>
        <w:rPr>
          <w:rFonts w:hint="eastAsia" w:ascii="黑体" w:hAnsi="宋体" w:eastAsia="黑体"/>
          <w:bCs/>
          <w:color w:val="FF0000"/>
          <w:kern w:val="0"/>
          <w:szCs w:val="21"/>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424FD026">
      <w:pPr>
        <w:pStyle w:val="8"/>
        <w:outlineLvl w:val="9"/>
      </w:pPr>
    </w:p>
    <w:p w14:paraId="4E9367E0">
      <w:pPr>
        <w:numPr>
          <w:ilvl w:val="0"/>
          <w:numId w:val="1"/>
        </w:numPr>
        <w:jc w:val="center"/>
        <w:outlineLvl w:val="9"/>
        <w:rPr>
          <w:b/>
          <w:sz w:val="24"/>
        </w:rPr>
      </w:pPr>
      <w:r>
        <w:rPr>
          <w:b/>
          <w:sz w:val="24"/>
        </w:rPr>
        <w:t>中小企业声明函（</w:t>
      </w:r>
      <w:r>
        <w:rPr>
          <w:rFonts w:hint="eastAsia"/>
          <w:b/>
          <w:sz w:val="24"/>
        </w:rPr>
        <w:t>服务</w:t>
      </w:r>
      <w:r>
        <w:rPr>
          <w:b/>
          <w:sz w:val="24"/>
        </w:rPr>
        <w:t>）</w:t>
      </w:r>
    </w:p>
    <w:p w14:paraId="0CB1B4EE">
      <w:pPr>
        <w:pStyle w:val="8"/>
        <w:outlineLvl w:val="9"/>
      </w:pPr>
    </w:p>
    <w:p w14:paraId="12161FDC">
      <w:pPr>
        <w:spacing w:line="360" w:lineRule="auto"/>
        <w:ind w:firstLine="480" w:firstLineChars="200"/>
        <w:outlineLvl w:val="9"/>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本公司（联合体）郑重声明，根据《政府采购促进中小企业发展管理办法》（财库﹝2020﹞46号）的规定，本公司（联合体）参加</w:t>
      </w:r>
      <w:r>
        <w:rPr>
          <w:rFonts w:hint="eastAsia" w:asciiTheme="minorEastAsia" w:hAnsiTheme="minorEastAsia" w:eastAsiaTheme="minorEastAsia" w:cstheme="minorEastAsia"/>
          <w:b/>
          <w:bCs/>
          <w:i/>
          <w:iCs/>
          <w:szCs w:val="21"/>
          <w:u w:val="single"/>
        </w:rPr>
        <w:t xml:space="preserve">    （单位名称）    </w:t>
      </w:r>
      <w:r>
        <w:rPr>
          <w:rFonts w:hint="eastAsia" w:asciiTheme="minorEastAsia" w:hAnsiTheme="minorEastAsia" w:eastAsiaTheme="minorEastAsia" w:cstheme="minorEastAsia"/>
          <w:szCs w:val="21"/>
        </w:rPr>
        <w:t>的</w:t>
      </w:r>
      <w:r>
        <w:rPr>
          <w:rFonts w:hint="eastAsia" w:asciiTheme="minorEastAsia" w:hAnsiTheme="minorEastAsia" w:eastAsiaTheme="minorEastAsia" w:cstheme="minorEastAsia"/>
          <w:b/>
          <w:bCs/>
          <w:i/>
          <w:iCs/>
          <w:szCs w:val="21"/>
          <w:u w:val="single"/>
        </w:rPr>
        <w:t xml:space="preserve">    （项目名称）    </w:t>
      </w:r>
      <w:r>
        <w:rPr>
          <w:rFonts w:hint="eastAsia" w:asciiTheme="minorEastAsia" w:hAnsiTheme="minorEastAsia" w:eastAsiaTheme="minorEastAsia" w:cstheme="minorEastAsia"/>
          <w:szCs w:val="21"/>
        </w:rPr>
        <w:t>采购活动，服务全部由符合政策要求的中小企业承接。相关企业（含联合体中的中小企业、签订分包意向协议的中小企业）的具体情况如下：</w:t>
      </w:r>
    </w:p>
    <w:p w14:paraId="04DE278C">
      <w:pPr>
        <w:spacing w:line="360" w:lineRule="auto"/>
        <w:ind w:firstLine="480" w:firstLineChars="200"/>
        <w:outlineLvl w:val="9"/>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b/>
          <w:bCs/>
          <w:i/>
          <w:iCs/>
          <w:szCs w:val="21"/>
          <w:u w:val="single"/>
        </w:rPr>
        <w:t xml:space="preserve">    （标的名称）     </w:t>
      </w:r>
      <w:r>
        <w:rPr>
          <w:rFonts w:hint="eastAsia" w:asciiTheme="minorEastAsia" w:hAnsiTheme="minorEastAsia" w:eastAsiaTheme="minorEastAsia" w:cstheme="minorEastAsia"/>
          <w:szCs w:val="21"/>
        </w:rPr>
        <w:t>，属于</w:t>
      </w:r>
      <w:r>
        <w:rPr>
          <w:rFonts w:hint="eastAsia" w:asciiTheme="minorEastAsia" w:hAnsiTheme="minorEastAsia" w:eastAsiaTheme="minorEastAsia" w:cstheme="minorEastAsia"/>
          <w:b/>
          <w:bCs/>
          <w:i/>
          <w:iCs/>
          <w:szCs w:val="21"/>
          <w:u w:val="single"/>
        </w:rPr>
        <w:t xml:space="preserve">    （采购文件中明确的所属行业）    </w:t>
      </w:r>
      <w:r>
        <w:rPr>
          <w:rFonts w:hint="eastAsia" w:asciiTheme="minorEastAsia" w:hAnsiTheme="minorEastAsia" w:eastAsiaTheme="minorEastAsia" w:cstheme="minorEastAsia"/>
          <w:szCs w:val="21"/>
        </w:rPr>
        <w:t>行业；承接企业为</w:t>
      </w:r>
      <w:r>
        <w:rPr>
          <w:rFonts w:hint="eastAsia" w:asciiTheme="minorEastAsia" w:hAnsiTheme="minorEastAsia" w:eastAsiaTheme="minorEastAsia" w:cstheme="minorEastAsia"/>
          <w:b/>
          <w:bCs/>
          <w:i/>
          <w:iCs/>
          <w:szCs w:val="21"/>
          <w:u w:val="single"/>
        </w:rPr>
        <w:t xml:space="preserve">    （企业名称，要求承接企业本身所属行业应当与招标文件要求的行业相一致）    </w:t>
      </w:r>
      <w:r>
        <w:rPr>
          <w:rFonts w:hint="eastAsia" w:asciiTheme="minorEastAsia" w:hAnsiTheme="minorEastAsia" w:eastAsiaTheme="minorEastAsia" w:cstheme="minorEastAsia"/>
          <w:szCs w:val="21"/>
        </w:rPr>
        <w:t>，从业人员</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人，营业收入为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万元，资产总额为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万元，属于</w:t>
      </w:r>
      <w:r>
        <w:rPr>
          <w:rFonts w:hint="eastAsia" w:asciiTheme="minorEastAsia" w:hAnsiTheme="minorEastAsia" w:eastAsiaTheme="minorEastAsia" w:cstheme="minorEastAsia"/>
          <w:b/>
          <w:bCs/>
          <w:i/>
          <w:iCs/>
          <w:szCs w:val="21"/>
          <w:u w:val="single"/>
        </w:rPr>
        <w:t xml:space="preserve">    （中型企业、小型企业、微型企业）    </w:t>
      </w:r>
      <w:r>
        <w:rPr>
          <w:rFonts w:hint="eastAsia" w:asciiTheme="minorEastAsia" w:hAnsiTheme="minorEastAsia" w:eastAsiaTheme="minorEastAsia" w:cstheme="minorEastAsia"/>
          <w:szCs w:val="21"/>
        </w:rPr>
        <w:t>；</w:t>
      </w:r>
    </w:p>
    <w:p w14:paraId="0B0AFA8A">
      <w:pPr>
        <w:spacing w:line="360" w:lineRule="auto"/>
        <w:ind w:firstLine="480" w:firstLineChars="200"/>
        <w:outlineLvl w:val="9"/>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b/>
          <w:bCs/>
          <w:i/>
          <w:iCs/>
          <w:szCs w:val="21"/>
          <w:u w:val="single"/>
        </w:rPr>
        <w:t xml:space="preserve">    （标的名称）     </w:t>
      </w:r>
      <w:r>
        <w:rPr>
          <w:rFonts w:hint="eastAsia" w:asciiTheme="minorEastAsia" w:hAnsiTheme="minorEastAsia" w:eastAsiaTheme="minorEastAsia" w:cstheme="minorEastAsia"/>
          <w:szCs w:val="21"/>
        </w:rPr>
        <w:t>，属于</w:t>
      </w:r>
      <w:r>
        <w:rPr>
          <w:rFonts w:hint="eastAsia" w:asciiTheme="minorEastAsia" w:hAnsiTheme="minorEastAsia" w:eastAsiaTheme="minorEastAsia" w:cstheme="minorEastAsia"/>
          <w:b/>
          <w:bCs/>
          <w:i/>
          <w:iCs/>
          <w:szCs w:val="21"/>
          <w:u w:val="single"/>
        </w:rPr>
        <w:t xml:space="preserve">    （采购文件中明确的所属行业）    </w:t>
      </w:r>
      <w:r>
        <w:rPr>
          <w:rFonts w:hint="eastAsia" w:asciiTheme="minorEastAsia" w:hAnsiTheme="minorEastAsia" w:eastAsiaTheme="minorEastAsia" w:cstheme="minorEastAsia"/>
          <w:szCs w:val="21"/>
        </w:rPr>
        <w:t>行业；承接企业为</w:t>
      </w:r>
      <w:r>
        <w:rPr>
          <w:rFonts w:hint="eastAsia" w:asciiTheme="minorEastAsia" w:hAnsiTheme="minorEastAsia" w:eastAsiaTheme="minorEastAsia" w:cstheme="minorEastAsia"/>
          <w:b/>
          <w:bCs/>
          <w:i/>
          <w:iCs/>
          <w:szCs w:val="21"/>
          <w:u w:val="single"/>
        </w:rPr>
        <w:t xml:space="preserve">    （企业名称，要求承接企业本身所属行业应当与招标文件要求的行业相一致）    </w:t>
      </w:r>
      <w:r>
        <w:rPr>
          <w:rFonts w:hint="eastAsia" w:asciiTheme="minorEastAsia" w:hAnsiTheme="minorEastAsia" w:eastAsiaTheme="minorEastAsia" w:cstheme="minorEastAsia"/>
          <w:szCs w:val="21"/>
        </w:rPr>
        <w:t>，从业人员</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人，营业收入为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万元，资产总额为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万元，属于</w:t>
      </w:r>
      <w:r>
        <w:rPr>
          <w:rFonts w:hint="eastAsia" w:asciiTheme="minorEastAsia" w:hAnsiTheme="minorEastAsia" w:eastAsiaTheme="minorEastAsia" w:cstheme="minorEastAsia"/>
          <w:b/>
          <w:bCs/>
          <w:i/>
          <w:iCs/>
          <w:szCs w:val="21"/>
          <w:u w:val="single"/>
        </w:rPr>
        <w:t xml:space="preserve">    （中型企业、小型企业、微型企业）    </w:t>
      </w:r>
      <w:r>
        <w:rPr>
          <w:rFonts w:hint="eastAsia" w:asciiTheme="minorEastAsia" w:hAnsiTheme="minorEastAsia" w:eastAsiaTheme="minorEastAsia" w:cstheme="minorEastAsia"/>
          <w:szCs w:val="21"/>
        </w:rPr>
        <w:t>；</w:t>
      </w:r>
    </w:p>
    <w:p w14:paraId="3A9A3ECD">
      <w:pPr>
        <w:spacing w:line="360" w:lineRule="auto"/>
        <w:ind w:firstLine="480" w:firstLineChars="200"/>
        <w:outlineLvl w:val="9"/>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p w14:paraId="3AD00A41">
      <w:pPr>
        <w:spacing w:line="360" w:lineRule="auto"/>
        <w:ind w:firstLine="480" w:firstLineChars="200"/>
        <w:outlineLvl w:val="9"/>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以上企业，不属于大企业的分支机构，不存在控股股东为大企业的情形，也不存在与大企业的负责人为同一人的情形。</w:t>
      </w:r>
    </w:p>
    <w:p w14:paraId="07DB33A1">
      <w:pPr>
        <w:spacing w:line="360" w:lineRule="auto"/>
        <w:ind w:firstLine="480" w:firstLineChars="200"/>
        <w:outlineLvl w:val="9"/>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本企业对上述声明内容的真实性负责。如有虚假，将依法承担相应责任。</w:t>
      </w:r>
    </w:p>
    <w:p w14:paraId="7E9214BF">
      <w:pPr>
        <w:spacing w:line="360" w:lineRule="auto"/>
        <w:ind w:firstLine="480" w:firstLineChars="200"/>
        <w:outlineLvl w:val="9"/>
        <w:rPr>
          <w:rFonts w:asciiTheme="minorEastAsia" w:hAnsiTheme="minorEastAsia" w:eastAsiaTheme="minorEastAsia" w:cstheme="minorEastAsia"/>
          <w:szCs w:val="21"/>
        </w:rPr>
      </w:pPr>
      <w:bookmarkStart w:id="37" w:name="_Hlk73562275"/>
      <w:r>
        <w:rPr>
          <w:rFonts w:hint="eastAsia" w:asciiTheme="minorEastAsia" w:hAnsiTheme="minorEastAsia" w:eastAsiaTheme="minorEastAsia" w:cstheme="minorEastAsia"/>
          <w:szCs w:val="21"/>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37"/>
    </w:p>
    <w:p w14:paraId="451A431B">
      <w:pPr>
        <w:ind w:firstLine="480" w:firstLineChars="200"/>
        <w:outlineLvl w:val="9"/>
      </w:pPr>
    </w:p>
    <w:p w14:paraId="0C5B8F67">
      <w:pPr>
        <w:jc w:val="center"/>
        <w:outlineLvl w:val="9"/>
        <w:rPr>
          <w:b/>
          <w:sz w:val="24"/>
        </w:rPr>
      </w:pPr>
      <w:r>
        <w:rPr>
          <w:rFonts w:hint="eastAsia"/>
          <w:b/>
          <w:sz w:val="24"/>
        </w:rPr>
        <w:t>2、残疾人福利性单位声明函（服务类）</w:t>
      </w:r>
    </w:p>
    <w:p w14:paraId="2536F79B">
      <w:pPr>
        <w:spacing w:line="360" w:lineRule="auto"/>
        <w:ind w:firstLine="480" w:firstLineChars="200"/>
        <w:outlineLvl w:val="9"/>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Cs w:val="21"/>
          <w:u w:val="single"/>
        </w:rPr>
        <w:t xml:space="preserve">    （单位名称）    </w:t>
      </w:r>
      <w:r>
        <w:rPr>
          <w:rFonts w:hint="eastAsia" w:asciiTheme="minorEastAsia" w:hAnsiTheme="minorEastAsia" w:eastAsiaTheme="minorEastAsia" w:cstheme="minorEastAsia"/>
          <w:szCs w:val="21"/>
        </w:rPr>
        <w:t>单位的</w:t>
      </w:r>
      <w:r>
        <w:rPr>
          <w:rFonts w:hint="eastAsia" w:asciiTheme="minorEastAsia" w:hAnsiTheme="minorEastAsia" w:eastAsiaTheme="minorEastAsia" w:cstheme="minorEastAsia"/>
          <w:b/>
          <w:bCs/>
          <w:i/>
          <w:iCs/>
          <w:szCs w:val="21"/>
          <w:u w:val="single"/>
        </w:rPr>
        <w:t xml:space="preserve">    （项目名称）    </w:t>
      </w:r>
      <w:r>
        <w:rPr>
          <w:rFonts w:hint="eastAsia" w:asciiTheme="minorEastAsia" w:hAnsiTheme="minorEastAsia" w:eastAsiaTheme="minorEastAsia" w:cstheme="minorEastAsia"/>
          <w:szCs w:val="21"/>
        </w:rPr>
        <w:t>项目采购活动由本单位提供服务。</w:t>
      </w:r>
    </w:p>
    <w:p w14:paraId="7C8DC5DD">
      <w:pPr>
        <w:spacing w:line="360" w:lineRule="auto"/>
        <w:ind w:firstLine="480" w:firstLineChars="200"/>
        <w:outlineLvl w:val="9"/>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本单位对上述声明的真实性负责。如有虚假，将依法承担相应责任。</w:t>
      </w:r>
    </w:p>
    <w:p w14:paraId="58B95F46">
      <w:pPr>
        <w:spacing w:line="360" w:lineRule="auto"/>
        <w:ind w:firstLine="480" w:firstLineChars="200"/>
        <w:outlineLvl w:val="9"/>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本投标人已知悉《财政部民政部中国残疾人联合会关于促进残疾人就业政府采购政策的通知》（财库〔2017〕141号）的规定，承诺提供的声明函内容是真实的，如提供声明函内容不实，则依法追究相关法律责任。</w:t>
      </w:r>
    </w:p>
    <w:p w14:paraId="158EF3A6">
      <w:pPr>
        <w:ind w:firstLine="480" w:firstLineChars="200"/>
        <w:outlineLvl w:val="9"/>
        <w:rPr>
          <w:rFonts w:ascii="宋体" w:hAnsi="宋体"/>
          <w:szCs w:val="21"/>
        </w:rPr>
      </w:pPr>
    </w:p>
    <w:p w14:paraId="35DD4084">
      <w:pPr>
        <w:ind w:firstLine="480" w:firstLineChars="200"/>
        <w:outlineLvl w:val="9"/>
        <w:rPr>
          <w:rFonts w:ascii="宋体" w:hAnsi="宋体"/>
          <w:szCs w:val="21"/>
        </w:rPr>
      </w:pPr>
    </w:p>
    <w:p w14:paraId="67809B3D">
      <w:pPr>
        <w:ind w:firstLine="480" w:firstLineChars="200"/>
        <w:outlineLvl w:val="9"/>
        <w:rPr>
          <w:rFonts w:ascii="宋体" w:hAnsi="宋体"/>
          <w:szCs w:val="21"/>
        </w:rPr>
      </w:pPr>
    </w:p>
    <w:p w14:paraId="2FC29D59">
      <w:pPr>
        <w:jc w:val="center"/>
        <w:outlineLvl w:val="9"/>
        <w:rPr>
          <w:b/>
          <w:sz w:val="24"/>
        </w:rPr>
      </w:pPr>
      <w:r>
        <w:rPr>
          <w:rFonts w:hint="eastAsia"/>
          <w:b/>
          <w:sz w:val="24"/>
        </w:rPr>
        <w:t>3、监狱企业声明函【服务类，监狱企业如需享受优惠政策，还须另行提供省级以上监狱管理局、戒毒管理局（含新疆生产建设兵团）出具的监狱企业证明文件】</w:t>
      </w:r>
    </w:p>
    <w:p w14:paraId="2CB21E8D">
      <w:pPr>
        <w:ind w:firstLine="480" w:firstLineChars="200"/>
        <w:outlineLvl w:val="9"/>
        <w:rPr>
          <w:rFonts w:ascii="宋体" w:hAnsi="宋体"/>
          <w:szCs w:val="21"/>
        </w:rPr>
      </w:pPr>
      <w:r>
        <w:rPr>
          <w:rFonts w:hint="eastAsia" w:ascii="宋体" w:hAnsi="宋体"/>
          <w:szCs w:val="21"/>
        </w:rPr>
        <w:t>本投标人郑重声明，根据《财政部司法部关于政府采购支持监狱企业发展有关问题的通知》（财库〔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号）的规定，本投标人</w:t>
      </w:r>
      <w:r>
        <w:rPr>
          <w:rFonts w:ascii="宋体" w:hAnsi="宋体" w:cstheme="minorBidi"/>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w:t>
      </w:r>
      <w:r>
        <w:rPr>
          <w:rFonts w:hint="eastAsia" w:ascii="宋体" w:hAnsi="宋体"/>
          <w:szCs w:val="21"/>
        </w:rPr>
        <w:t>服务</w:t>
      </w:r>
      <w:r>
        <w:rPr>
          <w:rFonts w:ascii="宋体" w:hAnsi="宋体"/>
          <w:szCs w:val="21"/>
        </w:rPr>
        <w:t>全部由符合政策要求的</w:t>
      </w:r>
      <w:r>
        <w:rPr>
          <w:rFonts w:hint="eastAsia" w:ascii="宋体" w:hAnsi="宋体"/>
          <w:szCs w:val="21"/>
        </w:rPr>
        <w:t>监狱企业承接</w:t>
      </w:r>
      <w:r>
        <w:rPr>
          <w:rFonts w:ascii="宋体" w:hAnsi="宋体"/>
          <w:szCs w:val="21"/>
        </w:rPr>
        <w:t>。相关</w:t>
      </w:r>
      <w:r>
        <w:rPr>
          <w:rFonts w:hint="eastAsia" w:ascii="宋体" w:hAnsi="宋体"/>
          <w:szCs w:val="21"/>
        </w:rPr>
        <w:t>监狱企业</w:t>
      </w:r>
      <w:r>
        <w:rPr>
          <w:rFonts w:ascii="宋体" w:hAnsi="宋体"/>
          <w:szCs w:val="21"/>
        </w:rPr>
        <w:t>的具体情况如下：</w:t>
      </w:r>
    </w:p>
    <w:p w14:paraId="7225EDE5">
      <w:pPr>
        <w:ind w:firstLine="480" w:firstLineChars="200"/>
        <w:outlineLvl w:val="9"/>
        <w:rPr>
          <w:rFonts w:ascii="宋体" w:hAnsi="宋体"/>
          <w:szCs w:val="21"/>
        </w:rPr>
      </w:pPr>
      <w:r>
        <w:rPr>
          <w:rFonts w:ascii="宋体" w:hAnsi="宋体"/>
          <w:szCs w:val="21"/>
        </w:rPr>
        <w:t>1.</w:t>
      </w:r>
      <w:r>
        <w:rPr>
          <w:rFonts w:ascii="宋体" w:hAnsi="宋体"/>
          <w:b/>
          <w:bCs/>
          <w:szCs w:val="21"/>
          <w:u w:val="single"/>
        </w:rPr>
        <w:t xml:space="preserve"> </w:t>
      </w:r>
      <w:r>
        <w:rPr>
          <w:rFonts w:ascii="宋体" w:hAnsi="宋体"/>
          <w:b/>
          <w:bCs/>
          <w:i/>
          <w:iCs/>
          <w:szCs w:val="21"/>
          <w:u w:val="single"/>
        </w:rPr>
        <w:t>（标的名称</w:t>
      </w:r>
      <w:r>
        <w:rPr>
          <w:rFonts w:ascii="宋体" w:hAnsi="宋体"/>
          <w:b/>
          <w:bCs/>
          <w:szCs w:val="21"/>
          <w:u w:val="single"/>
        </w:rPr>
        <w:t>）</w:t>
      </w:r>
      <w:r>
        <w:rPr>
          <w:rFonts w:ascii="宋体" w:hAnsi="宋体"/>
          <w:szCs w:val="21"/>
        </w:rPr>
        <w:t xml:space="preserve"> </w:t>
      </w:r>
      <w:r>
        <w:rPr>
          <w:rFonts w:hint="eastAsia" w:ascii="宋体" w:hAnsi="宋体"/>
          <w:szCs w:val="21"/>
        </w:rPr>
        <w:t>，承接单位</w:t>
      </w:r>
      <w:r>
        <w:rPr>
          <w:rFonts w:ascii="宋体" w:hAnsi="宋体"/>
          <w:szCs w:val="21"/>
        </w:rPr>
        <w:t>为</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ascii="宋体" w:hAnsi="宋体"/>
          <w:szCs w:val="21"/>
        </w:rPr>
        <w:t>，属于</w:t>
      </w:r>
      <w:r>
        <w:rPr>
          <w:rFonts w:hint="eastAsia" w:ascii="宋体" w:hAnsi="宋体"/>
          <w:b/>
          <w:bCs/>
          <w:i/>
          <w:iCs/>
          <w:szCs w:val="21"/>
          <w:u w:val="single"/>
        </w:rPr>
        <w:t>监狱企业</w:t>
      </w:r>
      <w:r>
        <w:rPr>
          <w:rFonts w:ascii="宋体" w:hAnsi="宋体"/>
          <w:szCs w:val="21"/>
        </w:rPr>
        <w:t>；</w:t>
      </w:r>
    </w:p>
    <w:p w14:paraId="68714C56">
      <w:pPr>
        <w:ind w:firstLine="480" w:firstLineChars="200"/>
        <w:outlineLvl w:val="9"/>
        <w:rPr>
          <w:rFonts w:ascii="宋体" w:hAnsi="宋体"/>
          <w:szCs w:val="21"/>
        </w:rPr>
      </w:pPr>
      <w:r>
        <w:rPr>
          <w:rFonts w:ascii="宋体" w:hAnsi="宋体"/>
          <w:szCs w:val="21"/>
        </w:rPr>
        <w:t>2.</w:t>
      </w:r>
      <w:r>
        <w:rPr>
          <w:rFonts w:ascii="宋体" w:hAnsi="宋体"/>
          <w:b/>
          <w:bCs/>
          <w:szCs w:val="21"/>
          <w:u w:val="single"/>
        </w:rPr>
        <w:t xml:space="preserve"> </w:t>
      </w:r>
      <w:r>
        <w:rPr>
          <w:rFonts w:ascii="宋体" w:hAnsi="宋体"/>
          <w:b/>
          <w:bCs/>
          <w:i/>
          <w:iCs/>
          <w:szCs w:val="21"/>
          <w:u w:val="single"/>
        </w:rPr>
        <w:t>（标的名称）</w:t>
      </w:r>
      <w:r>
        <w:rPr>
          <w:rFonts w:ascii="宋体" w:hAnsi="宋体"/>
          <w:i/>
          <w:iCs/>
          <w:szCs w:val="21"/>
        </w:rPr>
        <w:t xml:space="preserve"> </w:t>
      </w:r>
      <w:r>
        <w:rPr>
          <w:rFonts w:hint="eastAsia" w:ascii="宋体" w:hAnsi="宋体"/>
          <w:szCs w:val="21"/>
        </w:rPr>
        <w:t>，承接单位</w:t>
      </w:r>
      <w:r>
        <w:rPr>
          <w:rFonts w:ascii="宋体" w:hAnsi="宋体"/>
          <w:szCs w:val="21"/>
        </w:rPr>
        <w:t>为</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ascii="宋体" w:hAnsi="宋体"/>
          <w:szCs w:val="21"/>
        </w:rPr>
        <w:t>，属于</w:t>
      </w:r>
      <w:r>
        <w:rPr>
          <w:rFonts w:hint="eastAsia" w:ascii="宋体" w:hAnsi="宋体"/>
          <w:b/>
          <w:bCs/>
          <w:i/>
          <w:iCs/>
          <w:szCs w:val="21"/>
          <w:u w:val="single"/>
        </w:rPr>
        <w:t>监狱企业</w:t>
      </w:r>
      <w:r>
        <w:rPr>
          <w:rFonts w:hint="eastAsia" w:ascii="宋体" w:hAnsi="宋体"/>
          <w:szCs w:val="21"/>
        </w:rPr>
        <w:t>。</w:t>
      </w:r>
    </w:p>
    <w:p w14:paraId="35902FF1">
      <w:pPr>
        <w:ind w:firstLine="480" w:firstLineChars="200"/>
        <w:outlineLvl w:val="9"/>
        <w:rPr>
          <w:rFonts w:ascii="宋体" w:hAnsi="宋体"/>
          <w:szCs w:val="21"/>
        </w:rPr>
      </w:pPr>
      <w:r>
        <w:rPr>
          <w:rFonts w:ascii="宋体" w:hAnsi="宋体"/>
          <w:szCs w:val="21"/>
        </w:rPr>
        <w:t xml:space="preserve">…… </w:t>
      </w:r>
    </w:p>
    <w:p w14:paraId="1268FCD8">
      <w:pPr>
        <w:ind w:firstLine="480" w:firstLineChars="200"/>
        <w:outlineLvl w:val="9"/>
        <w:rPr>
          <w:rFonts w:ascii="宋体" w:hAnsi="宋体"/>
          <w:szCs w:val="21"/>
        </w:rPr>
      </w:pPr>
      <w:r>
        <w:rPr>
          <w:rFonts w:ascii="宋体" w:hAnsi="宋体" w:cstheme="minorBidi"/>
          <w:szCs w:val="21"/>
        </w:rPr>
        <w:t>本</w:t>
      </w:r>
      <w:r>
        <w:rPr>
          <w:rFonts w:hint="eastAsia" w:ascii="宋体" w:hAnsi="宋体" w:cstheme="minorBidi"/>
          <w:szCs w:val="21"/>
        </w:rPr>
        <w:t>投标人</w:t>
      </w:r>
      <w:r>
        <w:rPr>
          <w:rFonts w:ascii="宋体" w:hAnsi="宋体"/>
          <w:szCs w:val="21"/>
        </w:rPr>
        <w:t>对上述声明内容的真实性负责。如有虚假，将依法承担相应责任。</w:t>
      </w:r>
    </w:p>
    <w:p w14:paraId="54EB4500">
      <w:pPr>
        <w:ind w:firstLine="480" w:firstLineChars="200"/>
        <w:outlineLvl w:val="9"/>
        <w:rPr>
          <w:rFonts w:ascii="宋体" w:hAnsi="宋体"/>
          <w:szCs w:val="21"/>
        </w:rPr>
      </w:pPr>
      <w:r>
        <w:rPr>
          <w:rFonts w:hint="eastAsia" w:ascii="宋体" w:hAnsi="宋体"/>
          <w:szCs w:val="21"/>
        </w:rPr>
        <w:t>附：省级以上监狱管理局、戒毒管理局（含新疆生产建设兵团）出具的监狱企业证明文件。</w:t>
      </w:r>
    </w:p>
    <w:p w14:paraId="37F104E3">
      <w:pPr>
        <w:outlineLvl w:val="9"/>
        <w:rPr>
          <w:b/>
          <w:sz w:val="24"/>
        </w:rPr>
      </w:pPr>
    </w:p>
    <w:p w14:paraId="6B573EA5">
      <w:pPr>
        <w:jc w:val="center"/>
        <w:rPr>
          <w:rFonts w:hint="eastAsia" w:ascii="黑体" w:eastAsia="黑体"/>
          <w:b w:val="0"/>
          <w:sz w:val="24"/>
          <w:szCs w:val="24"/>
        </w:rPr>
      </w:pPr>
      <w:r>
        <w:rPr>
          <w:rFonts w:hint="eastAsia" w:ascii="黑体" w:eastAsia="黑体"/>
          <w:b w:val="0"/>
          <w:sz w:val="24"/>
          <w:szCs w:val="24"/>
        </w:rPr>
        <w:br w:type="page"/>
      </w:r>
    </w:p>
    <w:p w14:paraId="5F9A0F39">
      <w:pPr>
        <w:pStyle w:val="3"/>
        <w:jc w:val="center"/>
        <w:rPr>
          <w:rFonts w:ascii="黑体" w:eastAsia="黑体"/>
          <w:b w:val="0"/>
          <w:sz w:val="24"/>
          <w:szCs w:val="24"/>
        </w:rPr>
      </w:pPr>
      <w:r>
        <w:rPr>
          <w:rFonts w:hint="eastAsia" w:ascii="黑体" w:eastAsia="黑体"/>
          <w:b w:val="0"/>
          <w:sz w:val="24"/>
          <w:szCs w:val="24"/>
        </w:rPr>
        <w:t>四、项目详细报价</w:t>
      </w:r>
    </w:p>
    <w:p w14:paraId="0C4F53A5">
      <w:pPr>
        <w:ind w:right="840"/>
        <w:jc w:val="center"/>
        <w:rPr>
          <w:rFonts w:eastAsia="黑体"/>
          <w:b/>
          <w:sz w:val="24"/>
        </w:rPr>
      </w:pPr>
      <w:r>
        <w:rPr>
          <w:rFonts w:hint="eastAsia"/>
          <w:b/>
          <w:sz w:val="24"/>
        </w:rPr>
        <w:t>（一）</w:t>
      </w:r>
      <w:r>
        <w:rPr>
          <w:rFonts w:eastAsia="黑体"/>
          <w:b/>
          <w:sz w:val="24"/>
        </w:rPr>
        <w:t>开标一览表</w:t>
      </w:r>
    </w:p>
    <w:p w14:paraId="1538EE93">
      <w:pPr>
        <w:ind w:right="840"/>
      </w:pPr>
    </w:p>
    <w:p w14:paraId="0B103521">
      <w:pPr>
        <w:spacing w:line="360" w:lineRule="auto"/>
        <w:rPr>
          <w:u w:val="single"/>
        </w:rPr>
      </w:pPr>
      <w:r>
        <w:rPr>
          <w:rFonts w:hint="eastAsia"/>
        </w:rPr>
        <w:t>招标编号：</w:t>
      </w:r>
      <w:r>
        <w:rPr>
          <w:rFonts w:hint="eastAsia"/>
          <w:u w:val="single"/>
        </w:rPr>
        <w:t>PSDB-HW-2025-09</w:t>
      </w:r>
      <w:r>
        <w:rPr>
          <w:u w:val="single"/>
        </w:rPr>
        <w:t xml:space="preserve"> </w:t>
      </w:r>
      <w:r>
        <w:t xml:space="preserve">            </w:t>
      </w:r>
      <w:r>
        <w:rPr>
          <w:rFonts w:hint="eastAsia"/>
        </w:rPr>
        <w:t>投标人名称：</w:t>
      </w:r>
      <w:r>
        <w:rPr>
          <w:u w:val="single"/>
        </w:rPr>
        <w:t xml:space="preserve">                          </w:t>
      </w:r>
    </w:p>
    <w:p w14:paraId="73261236">
      <w:pPr>
        <w:pStyle w:val="6"/>
        <w:jc w:val="right"/>
        <w:rPr>
          <w:rFonts w:hint="eastAsia"/>
        </w:rPr>
      </w:pPr>
      <w:r>
        <w:rPr>
          <w:rFonts w:hint="eastAsia"/>
        </w:rPr>
        <w:t>人民币</w:t>
      </w:r>
      <w:r>
        <w:rPr>
          <w:rFonts w:hint="eastAsia"/>
          <w:bCs/>
          <w:snapToGrid w:val="0"/>
          <w:kern w:val="0"/>
        </w:rPr>
        <w:t>单位： 人民币元</w:t>
      </w:r>
    </w:p>
    <w:tbl>
      <w:tblPr>
        <w:tblStyle w:val="14"/>
        <w:tblW w:w="8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2959"/>
        <w:gridCol w:w="3102"/>
        <w:gridCol w:w="1834"/>
      </w:tblGrid>
      <w:tr w14:paraId="25149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14:paraId="5D2F744B">
            <w:pPr>
              <w:tabs>
                <w:tab w:val="left" w:pos="654"/>
                <w:tab w:val="left" w:pos="1734"/>
                <w:tab w:val="left" w:pos="2814"/>
                <w:tab w:val="left" w:pos="3894"/>
                <w:tab w:val="left" w:pos="5334"/>
                <w:tab w:val="left" w:pos="6414"/>
                <w:tab w:val="left" w:pos="7254"/>
                <w:tab w:val="left" w:pos="8574"/>
                <w:tab w:val="left" w:pos="9654"/>
              </w:tabs>
              <w:jc w:val="center"/>
              <w:rPr>
                <w:rFonts w:hint="eastAsia" w:eastAsia="宋体"/>
                <w:b/>
                <w:bCs/>
                <w:lang w:val="en-US" w:eastAsia="zh-CN"/>
              </w:rPr>
            </w:pPr>
            <w:r>
              <w:rPr>
                <w:rFonts w:hint="eastAsia" w:eastAsia="宋体"/>
                <w:b/>
                <w:bCs/>
                <w:lang w:val="en-US" w:eastAsia="zh-CN"/>
              </w:rPr>
              <w:t>序号</w:t>
            </w:r>
          </w:p>
        </w:tc>
        <w:tc>
          <w:tcPr>
            <w:tcW w:w="2959" w:type="dxa"/>
            <w:tcBorders>
              <w:top w:val="single" w:color="auto" w:sz="4" w:space="0"/>
              <w:left w:val="single" w:color="auto" w:sz="4" w:space="0"/>
              <w:bottom w:val="single" w:color="auto" w:sz="4" w:space="0"/>
              <w:right w:val="single" w:color="auto" w:sz="4" w:space="0"/>
            </w:tcBorders>
            <w:noWrap w:val="0"/>
            <w:vAlign w:val="center"/>
          </w:tcPr>
          <w:p w14:paraId="0C0F6611">
            <w:pPr>
              <w:tabs>
                <w:tab w:val="left" w:pos="654"/>
                <w:tab w:val="left" w:pos="1734"/>
                <w:tab w:val="left" w:pos="2814"/>
                <w:tab w:val="left" w:pos="3894"/>
                <w:tab w:val="left" w:pos="5334"/>
                <w:tab w:val="left" w:pos="6414"/>
                <w:tab w:val="left" w:pos="7254"/>
                <w:tab w:val="left" w:pos="8574"/>
                <w:tab w:val="left" w:pos="9654"/>
              </w:tabs>
              <w:jc w:val="center"/>
              <w:rPr>
                <w:rFonts w:hint="eastAsia"/>
                <w:b/>
                <w:bCs/>
              </w:rPr>
            </w:pPr>
            <w:r>
              <w:rPr>
                <w:rFonts w:hint="eastAsia"/>
                <w:b/>
                <w:bCs/>
              </w:rPr>
              <w:t>项目名称</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21B0F9BC">
            <w:pPr>
              <w:tabs>
                <w:tab w:val="left" w:pos="654"/>
                <w:tab w:val="left" w:pos="1734"/>
                <w:tab w:val="left" w:pos="2814"/>
                <w:tab w:val="left" w:pos="3894"/>
                <w:tab w:val="left" w:pos="5334"/>
                <w:tab w:val="left" w:pos="6414"/>
                <w:tab w:val="left" w:pos="7254"/>
                <w:tab w:val="left" w:pos="8574"/>
                <w:tab w:val="left" w:pos="9654"/>
              </w:tabs>
              <w:jc w:val="center"/>
              <w:rPr>
                <w:rFonts w:hint="default" w:eastAsia="宋体"/>
                <w:b/>
                <w:bCs/>
                <w:lang w:val="en-US" w:eastAsia="zh-CN"/>
              </w:rPr>
            </w:pPr>
            <w:r>
              <w:rPr>
                <w:rFonts w:hint="eastAsia" w:eastAsia="宋体"/>
                <w:b/>
                <w:bCs/>
                <w:lang w:val="en-US" w:eastAsia="zh-CN"/>
              </w:rPr>
              <w:t>预算金额（元）</w:t>
            </w:r>
          </w:p>
        </w:tc>
        <w:tc>
          <w:tcPr>
            <w:tcW w:w="1834" w:type="dxa"/>
            <w:tcBorders>
              <w:top w:val="single" w:color="auto" w:sz="4" w:space="0"/>
              <w:left w:val="single" w:color="auto" w:sz="4" w:space="0"/>
              <w:bottom w:val="single" w:color="auto" w:sz="4" w:space="0"/>
              <w:right w:val="single" w:color="auto" w:sz="4" w:space="0"/>
            </w:tcBorders>
            <w:noWrap w:val="0"/>
            <w:vAlign w:val="center"/>
          </w:tcPr>
          <w:p w14:paraId="35ED34F8">
            <w:pPr>
              <w:tabs>
                <w:tab w:val="left" w:pos="654"/>
                <w:tab w:val="left" w:pos="1734"/>
                <w:tab w:val="left" w:pos="2814"/>
                <w:tab w:val="left" w:pos="3894"/>
                <w:tab w:val="left" w:pos="5334"/>
                <w:tab w:val="left" w:pos="6414"/>
                <w:tab w:val="left" w:pos="7254"/>
                <w:tab w:val="left" w:pos="8574"/>
                <w:tab w:val="left" w:pos="9654"/>
              </w:tabs>
              <w:jc w:val="center"/>
              <w:rPr>
                <w:rFonts w:hint="eastAsia" w:eastAsia="宋体"/>
                <w:b/>
                <w:bCs/>
                <w:lang w:val="en-US" w:eastAsia="zh-CN"/>
              </w:rPr>
            </w:pPr>
            <w:r>
              <w:rPr>
                <w:rFonts w:hint="eastAsia" w:eastAsia="宋体"/>
                <w:b/>
                <w:bCs/>
                <w:lang w:val="en-US" w:eastAsia="zh-CN"/>
              </w:rPr>
              <w:t>投标总价</w:t>
            </w:r>
          </w:p>
          <w:p w14:paraId="7E2252A7">
            <w:pPr>
              <w:tabs>
                <w:tab w:val="left" w:pos="654"/>
                <w:tab w:val="left" w:pos="1734"/>
                <w:tab w:val="left" w:pos="2814"/>
                <w:tab w:val="left" w:pos="3894"/>
                <w:tab w:val="left" w:pos="5334"/>
                <w:tab w:val="left" w:pos="6414"/>
                <w:tab w:val="left" w:pos="7254"/>
                <w:tab w:val="left" w:pos="8574"/>
                <w:tab w:val="left" w:pos="9654"/>
              </w:tabs>
              <w:jc w:val="center"/>
              <w:rPr>
                <w:rFonts w:hint="default" w:eastAsia="宋体"/>
                <w:b/>
                <w:bCs/>
                <w:lang w:val="en-US" w:eastAsia="zh-CN"/>
              </w:rPr>
            </w:pPr>
            <w:r>
              <w:rPr>
                <w:rFonts w:hint="eastAsia" w:eastAsia="宋体"/>
                <w:b/>
                <w:bCs/>
                <w:lang w:val="en-US" w:eastAsia="zh-CN"/>
              </w:rPr>
              <w:t>（元）</w:t>
            </w:r>
          </w:p>
        </w:tc>
      </w:tr>
      <w:tr w14:paraId="081BD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14:paraId="4DC68DCE">
            <w:pPr>
              <w:tabs>
                <w:tab w:val="left" w:pos="654"/>
                <w:tab w:val="left" w:pos="1734"/>
                <w:tab w:val="left" w:pos="2814"/>
                <w:tab w:val="left" w:pos="3894"/>
                <w:tab w:val="left" w:pos="5334"/>
                <w:tab w:val="left" w:pos="6414"/>
                <w:tab w:val="left" w:pos="7254"/>
                <w:tab w:val="left" w:pos="8574"/>
                <w:tab w:val="left" w:pos="9654"/>
              </w:tabs>
              <w:rPr>
                <w:rFonts w:hint="eastAsia" w:eastAsia="宋体"/>
                <w:lang w:val="en-US" w:eastAsia="zh-CN"/>
              </w:rPr>
            </w:pPr>
            <w:r>
              <w:rPr>
                <w:rFonts w:hint="eastAsia" w:eastAsia="宋体"/>
                <w:lang w:val="en-US" w:eastAsia="zh-CN"/>
              </w:rPr>
              <w:t>1</w:t>
            </w:r>
          </w:p>
        </w:tc>
        <w:tc>
          <w:tcPr>
            <w:tcW w:w="2959" w:type="dxa"/>
            <w:tcBorders>
              <w:top w:val="single" w:color="auto" w:sz="4" w:space="0"/>
              <w:left w:val="single" w:color="auto" w:sz="4" w:space="0"/>
              <w:bottom w:val="single" w:color="auto" w:sz="4" w:space="0"/>
              <w:right w:val="single" w:color="auto" w:sz="4" w:space="0"/>
            </w:tcBorders>
            <w:noWrap w:val="0"/>
            <w:vAlign w:val="center"/>
          </w:tcPr>
          <w:p w14:paraId="2C8EDC01">
            <w:pPr>
              <w:tabs>
                <w:tab w:val="left" w:pos="654"/>
                <w:tab w:val="left" w:pos="1734"/>
                <w:tab w:val="left" w:pos="2814"/>
                <w:tab w:val="left" w:pos="3894"/>
                <w:tab w:val="left" w:pos="5334"/>
                <w:tab w:val="left" w:pos="6414"/>
                <w:tab w:val="left" w:pos="7254"/>
                <w:tab w:val="left" w:pos="8574"/>
                <w:tab w:val="left" w:pos="9654"/>
              </w:tabs>
            </w:pPr>
            <w:r>
              <w:rPr>
                <w:rFonts w:hint="eastAsia" w:eastAsia="宋体"/>
                <w:bCs/>
                <w:kern w:val="2"/>
                <w:sz w:val="21"/>
                <w:szCs w:val="21"/>
                <w:lang w:eastAsia="zh-CN"/>
              </w:rPr>
              <w:t>深圳市坪山区人民医院</w:t>
            </w:r>
            <w:r>
              <w:rPr>
                <w:rFonts w:hint="eastAsia" w:eastAsia="宋体"/>
                <w:bCs/>
                <w:kern w:val="2"/>
                <w:sz w:val="21"/>
                <w:szCs w:val="21"/>
                <w:lang w:val="en-US" w:eastAsia="zh-CN"/>
              </w:rPr>
              <w:t>视频拍摄与制作</w:t>
            </w:r>
            <w:r>
              <w:rPr>
                <w:rFonts w:hint="eastAsia" w:eastAsia="宋体"/>
                <w:bCs/>
                <w:kern w:val="2"/>
                <w:sz w:val="21"/>
                <w:szCs w:val="21"/>
                <w:lang w:eastAsia="zh-CN"/>
              </w:rPr>
              <w:t>服务项目</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33137150">
            <w:pPr>
              <w:tabs>
                <w:tab w:val="left" w:pos="654"/>
                <w:tab w:val="left" w:pos="1734"/>
                <w:tab w:val="left" w:pos="2814"/>
                <w:tab w:val="left" w:pos="3894"/>
                <w:tab w:val="left" w:pos="5334"/>
                <w:tab w:val="left" w:pos="6414"/>
                <w:tab w:val="left" w:pos="7254"/>
                <w:tab w:val="left" w:pos="8574"/>
                <w:tab w:val="left" w:pos="9654"/>
              </w:tabs>
              <w:rPr>
                <w:rFonts w:hint="default" w:eastAsia="宋体"/>
                <w:lang w:val="en-US" w:eastAsia="zh-CN"/>
              </w:rPr>
            </w:pPr>
            <w:r>
              <w:rPr>
                <w:rFonts w:hint="eastAsia" w:eastAsia="宋体"/>
                <w:lang w:val="en-US" w:eastAsia="zh-CN"/>
              </w:rPr>
              <w:t>250000</w:t>
            </w:r>
          </w:p>
        </w:tc>
        <w:tc>
          <w:tcPr>
            <w:tcW w:w="1834" w:type="dxa"/>
            <w:tcBorders>
              <w:top w:val="single" w:color="auto" w:sz="4" w:space="0"/>
              <w:left w:val="single" w:color="auto" w:sz="4" w:space="0"/>
              <w:bottom w:val="single" w:color="auto" w:sz="4" w:space="0"/>
              <w:right w:val="single" w:color="auto" w:sz="4" w:space="0"/>
            </w:tcBorders>
            <w:noWrap w:val="0"/>
            <w:vAlign w:val="center"/>
          </w:tcPr>
          <w:p w14:paraId="043C24DF">
            <w:pPr>
              <w:tabs>
                <w:tab w:val="left" w:pos="654"/>
                <w:tab w:val="left" w:pos="1734"/>
                <w:tab w:val="left" w:pos="2814"/>
                <w:tab w:val="left" w:pos="3894"/>
                <w:tab w:val="left" w:pos="5334"/>
                <w:tab w:val="left" w:pos="6414"/>
                <w:tab w:val="left" w:pos="7254"/>
                <w:tab w:val="left" w:pos="8574"/>
                <w:tab w:val="left" w:pos="9654"/>
              </w:tabs>
            </w:pPr>
          </w:p>
        </w:tc>
      </w:tr>
    </w:tbl>
    <w:p w14:paraId="2C88B2FA"/>
    <w:p w14:paraId="061F4E1C">
      <w:pPr>
        <w:spacing w:line="360" w:lineRule="auto"/>
        <w:rPr>
          <w:rFonts w:hint="eastAsia"/>
        </w:rPr>
      </w:pPr>
    </w:p>
    <w:p w14:paraId="6ABF0470">
      <w:pPr>
        <w:pStyle w:val="6"/>
        <w:rPr>
          <w:rFonts w:hint="eastAsia"/>
        </w:rPr>
      </w:pPr>
    </w:p>
    <w:p w14:paraId="455A1176">
      <w:pPr>
        <w:pStyle w:val="6"/>
        <w:ind w:firstLine="0"/>
        <w:rPr>
          <w:rFonts w:hint="eastAsia"/>
          <w:spacing w:val="4"/>
        </w:rPr>
      </w:pPr>
      <w:r>
        <w:rPr>
          <w:rFonts w:hint="eastAsia"/>
          <w:spacing w:val="4"/>
        </w:rPr>
        <w:t>投标人名称（</w:t>
      </w:r>
      <w:r>
        <w:rPr>
          <w:rFonts w:hint="eastAsia"/>
        </w:rPr>
        <w:t>单位盖</w:t>
      </w:r>
      <w:r>
        <w:rPr>
          <w:rFonts w:hint="eastAsia"/>
          <w:spacing w:val="4"/>
        </w:rPr>
        <w:t>公章）:</w:t>
      </w:r>
      <w:r>
        <w:rPr>
          <w:rFonts w:hint="eastAsia"/>
        </w:rPr>
        <w:t>_______________________________________________</w:t>
      </w:r>
    </w:p>
    <w:p w14:paraId="10CCCFA6">
      <w:pPr>
        <w:pStyle w:val="6"/>
        <w:ind w:firstLine="0"/>
        <w:rPr>
          <w:rFonts w:hint="eastAsia"/>
          <w:spacing w:val="4"/>
        </w:rPr>
      </w:pPr>
    </w:p>
    <w:p w14:paraId="6AF57440">
      <w:pPr>
        <w:spacing w:line="360" w:lineRule="auto"/>
        <w:rPr>
          <w:rFonts w:hint="eastAsia"/>
        </w:rPr>
      </w:pPr>
      <w:r>
        <w:rPr>
          <w:rFonts w:hint="eastAsia"/>
        </w:rPr>
        <w:t xml:space="preserve">法定代表人或投标人授权代表（签名或盖章）：_____________ </w:t>
      </w:r>
    </w:p>
    <w:p w14:paraId="4168A3C5">
      <w:pPr>
        <w:spacing w:line="360" w:lineRule="auto"/>
        <w:rPr>
          <w:rFonts w:hint="eastAsia"/>
        </w:rPr>
      </w:pPr>
      <w:r>
        <w:rPr>
          <w:rFonts w:hint="eastAsia"/>
        </w:rPr>
        <w:t>日期：____________</w:t>
      </w:r>
    </w:p>
    <w:p w14:paraId="3DEE2920">
      <w:pPr>
        <w:spacing w:line="360" w:lineRule="auto"/>
      </w:pPr>
    </w:p>
    <w:p w14:paraId="2B2E728A">
      <w:pPr>
        <w:spacing w:line="360" w:lineRule="auto"/>
        <w:rPr>
          <w:rFonts w:hint="eastAsia"/>
        </w:rPr>
      </w:pPr>
      <w:r>
        <w:rPr>
          <w:rFonts w:hint="eastAsia"/>
        </w:rPr>
        <w:t>注：</w:t>
      </w:r>
    </w:p>
    <w:p w14:paraId="282A9D44">
      <w:pPr>
        <w:spacing w:line="360" w:lineRule="auto"/>
      </w:pPr>
      <w:r>
        <w:rPr>
          <w:rFonts w:hint="eastAsia"/>
          <w:snapToGrid w:val="0"/>
          <w:kern w:val="0"/>
        </w:rPr>
        <w:t>1、价格应按“招标文件”中规定的货币单位填写。</w:t>
      </w:r>
    </w:p>
    <w:p w14:paraId="48EA338C">
      <w:pPr>
        <w:tabs>
          <w:tab w:val="left" w:pos="720"/>
        </w:tabs>
        <w:ind w:firstLine="0" w:firstLineChars="0"/>
        <w:rPr>
          <w:rFonts w:hint="eastAsia"/>
          <w:b/>
          <w:sz w:val="24"/>
        </w:rPr>
      </w:pPr>
      <w:r>
        <w:rPr>
          <w:rFonts w:hint="eastAsia"/>
        </w:rPr>
        <w:t>2、此表</w:t>
      </w:r>
      <w:r>
        <w:rPr>
          <w:rFonts w:hint="eastAsia"/>
          <w:b/>
        </w:rPr>
        <w:t>一式二份，一份随唱标信封一起提交，一份编入投标文件，</w:t>
      </w:r>
      <w:r>
        <w:rPr>
          <w:rFonts w:hint="eastAsia"/>
        </w:rPr>
        <w:t>应按</w:t>
      </w:r>
      <w:r>
        <w:rPr>
          <w:rFonts w:hint="eastAsia"/>
          <w:lang w:val="en-US" w:eastAsia="zh-CN"/>
        </w:rPr>
        <w:t>招标公告</w:t>
      </w:r>
      <w:r>
        <w:rPr>
          <w:rFonts w:hint="eastAsia"/>
        </w:rPr>
        <w:t>的规定密封标记并与授权委托书一同密封单独提交，毋须装订在投标文件中。</w:t>
      </w:r>
    </w:p>
    <w:p w14:paraId="2F4738AB">
      <w:pPr>
        <w:ind w:firstLine="0" w:firstLineChars="0"/>
        <w:rPr>
          <w:rFonts w:hint="eastAsia"/>
          <w:b/>
          <w:sz w:val="24"/>
        </w:rPr>
      </w:pPr>
      <w:r>
        <w:rPr>
          <w:rFonts w:hint="eastAsia"/>
          <w:b/>
          <w:sz w:val="24"/>
        </w:rPr>
        <w:br w:type="page"/>
      </w:r>
    </w:p>
    <w:p w14:paraId="67E4E1E7">
      <w:pPr>
        <w:jc w:val="center"/>
        <w:rPr>
          <w:rFonts w:hAnsi="宋体"/>
          <w:b/>
          <w:bCs/>
          <w:color w:val="FF0000"/>
          <w:sz w:val="24"/>
        </w:rPr>
      </w:pPr>
      <w:r>
        <w:rPr>
          <w:rFonts w:hint="eastAsia"/>
          <w:b/>
          <w:sz w:val="24"/>
          <w:lang w:eastAsia="zh-CN"/>
        </w:rPr>
        <w:t>（</w:t>
      </w:r>
      <w:r>
        <w:rPr>
          <w:rFonts w:hint="eastAsia"/>
          <w:b/>
          <w:sz w:val="24"/>
          <w:lang w:val="en-US" w:eastAsia="zh-CN"/>
        </w:rPr>
        <w:t>二）</w:t>
      </w:r>
      <w:bookmarkStart w:id="38" w:name="_Hlk72073235"/>
      <w:r>
        <w:rPr>
          <w:rFonts w:hint="eastAsia" w:eastAsia="宋体"/>
          <w:b/>
          <w:kern w:val="2"/>
          <w:lang w:eastAsia="zh-CN"/>
        </w:rPr>
        <w:t>投标人认为需要涉及的其他内容报价清单</w:t>
      </w:r>
      <w:bookmarkEnd w:id="38"/>
    </w:p>
    <w:p w14:paraId="643EB34D">
      <w:pPr>
        <w:pStyle w:val="8"/>
      </w:pPr>
    </w:p>
    <w:p w14:paraId="47AA0C1C">
      <w:pPr>
        <w:rPr>
          <w:rFonts w:hint="eastAsia" w:ascii="黑体" w:hAnsi="宋体" w:eastAsia="黑体"/>
          <w:bCs/>
          <w:sz w:val="24"/>
          <w:szCs w:val="32"/>
        </w:rPr>
      </w:pPr>
      <w:r>
        <w:rPr>
          <w:rFonts w:hint="eastAsia" w:ascii="黑体" w:hAnsi="宋体" w:eastAsia="黑体"/>
          <w:bCs/>
          <w:sz w:val="24"/>
          <w:szCs w:val="32"/>
        </w:rPr>
        <w:br w:type="page"/>
      </w:r>
    </w:p>
    <w:p w14:paraId="5685F736">
      <w:pPr>
        <w:snapToGrid w:val="0"/>
        <w:jc w:val="center"/>
        <w:outlineLvl w:val="2"/>
        <w:rPr>
          <w:rFonts w:ascii="黑体" w:hAnsi="宋体" w:eastAsia="黑体"/>
          <w:bCs/>
          <w:sz w:val="24"/>
          <w:szCs w:val="32"/>
        </w:rPr>
      </w:pPr>
      <w:r>
        <w:rPr>
          <w:rFonts w:hint="eastAsia" w:ascii="黑体" w:hAnsi="宋体" w:eastAsia="黑体"/>
          <w:bCs/>
          <w:sz w:val="24"/>
          <w:szCs w:val="32"/>
        </w:rPr>
        <w:t>五、供应商基本情况表</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
        <w:gridCol w:w="718"/>
        <w:gridCol w:w="428"/>
        <w:gridCol w:w="1001"/>
        <w:gridCol w:w="508"/>
        <w:gridCol w:w="884"/>
        <w:gridCol w:w="2286"/>
        <w:gridCol w:w="2281"/>
      </w:tblGrid>
      <w:tr w14:paraId="5B91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pct"/>
            <w:gridSpan w:val="2"/>
            <w:noWrap/>
            <w:vAlign w:val="center"/>
          </w:tcPr>
          <w:p w14:paraId="51A89122">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投标（响应）供应商</w:t>
            </w:r>
          </w:p>
        </w:tc>
        <w:tc>
          <w:tcPr>
            <w:tcW w:w="838" w:type="pct"/>
            <w:gridSpan w:val="2"/>
            <w:noWrap/>
            <w:vAlign w:val="center"/>
          </w:tcPr>
          <w:p w14:paraId="6209E101">
            <w:pPr>
              <w:widowControl w:val="0"/>
              <w:jc w:val="center"/>
              <w:rPr>
                <w:rFonts w:ascii="宋体" w:hAnsi="宋体" w:eastAsia="宋体" w:cs="宋体"/>
                <w:kern w:val="2"/>
                <w:sz w:val="21"/>
                <w:szCs w:val="21"/>
                <w:lang w:eastAsia="zh-CN"/>
              </w:rPr>
            </w:pPr>
          </w:p>
        </w:tc>
        <w:tc>
          <w:tcPr>
            <w:tcW w:w="816" w:type="pct"/>
            <w:gridSpan w:val="2"/>
            <w:noWrap/>
            <w:vAlign w:val="center"/>
          </w:tcPr>
          <w:p w14:paraId="69DD5BC1">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项目名称及编号</w:t>
            </w:r>
          </w:p>
        </w:tc>
        <w:tc>
          <w:tcPr>
            <w:tcW w:w="2676" w:type="pct"/>
            <w:gridSpan w:val="2"/>
            <w:noWrap/>
            <w:vAlign w:val="center"/>
          </w:tcPr>
          <w:p w14:paraId="08AD7046">
            <w:pPr>
              <w:widowControl w:val="0"/>
              <w:jc w:val="center"/>
              <w:rPr>
                <w:rFonts w:ascii="宋体" w:hAnsi="宋体" w:eastAsia="宋体" w:cs="宋体"/>
                <w:kern w:val="2"/>
                <w:sz w:val="21"/>
                <w:szCs w:val="21"/>
                <w:lang w:eastAsia="zh-CN"/>
              </w:rPr>
            </w:pPr>
          </w:p>
        </w:tc>
      </w:tr>
      <w:tr w14:paraId="61848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ign w:val="center"/>
          </w:tcPr>
          <w:p w14:paraId="50957CD3">
            <w:pPr>
              <w:widowControl w:val="0"/>
              <w:jc w:val="center"/>
              <w:rPr>
                <w:rFonts w:ascii="宋体" w:hAnsi="宋体" w:eastAsia="宋体" w:cs="宋体"/>
                <w:kern w:val="2"/>
                <w:sz w:val="21"/>
                <w:szCs w:val="21"/>
                <w:lang w:eastAsia="zh-CN"/>
              </w:rPr>
            </w:pPr>
            <w:r>
              <w:rPr>
                <w:rFonts w:hint="eastAsia" w:ascii="宋体" w:hAnsi="宋体" w:eastAsia="宋体" w:cs="宋体"/>
                <w:b/>
                <w:bCs/>
                <w:kern w:val="2"/>
                <w:sz w:val="21"/>
                <w:szCs w:val="21"/>
                <w:lang w:eastAsia="zh-CN"/>
              </w:rPr>
              <w:t>投标（响应）供应商相关人员情况</w:t>
            </w:r>
          </w:p>
        </w:tc>
      </w:tr>
      <w:tr w14:paraId="6D6E3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 w:type="pct"/>
            <w:tcBorders>
              <w:bottom w:val="single" w:color="auto" w:sz="4" w:space="0"/>
            </w:tcBorders>
            <w:noWrap/>
            <w:vAlign w:val="center"/>
          </w:tcPr>
          <w:p w14:paraId="033DEEA6">
            <w:pPr>
              <w:widowControl w:val="0"/>
              <w:snapToGrid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序号</w:t>
            </w:r>
          </w:p>
        </w:tc>
        <w:tc>
          <w:tcPr>
            <w:tcW w:w="672" w:type="pct"/>
            <w:gridSpan w:val="2"/>
            <w:tcBorders>
              <w:bottom w:val="single" w:color="auto" w:sz="4" w:space="0"/>
            </w:tcBorders>
            <w:noWrap/>
            <w:vAlign w:val="center"/>
          </w:tcPr>
          <w:p w14:paraId="4A789EF3">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职务</w:t>
            </w:r>
          </w:p>
        </w:tc>
        <w:tc>
          <w:tcPr>
            <w:tcW w:w="586" w:type="pct"/>
            <w:tcBorders>
              <w:bottom w:val="single" w:color="auto" w:sz="4" w:space="0"/>
            </w:tcBorders>
            <w:noWrap/>
            <w:vAlign w:val="center"/>
          </w:tcPr>
          <w:p w14:paraId="743E930A">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姓名</w:t>
            </w:r>
          </w:p>
        </w:tc>
        <w:tc>
          <w:tcPr>
            <w:tcW w:w="816" w:type="pct"/>
            <w:gridSpan w:val="2"/>
            <w:tcBorders>
              <w:bottom w:val="single" w:color="auto" w:sz="4" w:space="0"/>
            </w:tcBorders>
            <w:noWrap/>
            <w:vAlign w:val="center"/>
          </w:tcPr>
          <w:p w14:paraId="15DDBF7B">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身份证号码</w:t>
            </w:r>
          </w:p>
        </w:tc>
        <w:tc>
          <w:tcPr>
            <w:tcW w:w="1340" w:type="pct"/>
            <w:tcBorders>
              <w:bottom w:val="single" w:color="auto" w:sz="4" w:space="0"/>
            </w:tcBorders>
            <w:noWrap/>
            <w:vAlign w:val="center"/>
          </w:tcPr>
          <w:p w14:paraId="1FBB6DF4">
            <w:pPr>
              <w:widowControl w:val="0"/>
              <w:snapToGrid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劳动合同</w:t>
            </w:r>
          </w:p>
          <w:p w14:paraId="3A64B28C">
            <w:pPr>
              <w:widowControl w:val="0"/>
              <w:snapToGrid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关系单位</w:t>
            </w:r>
          </w:p>
        </w:tc>
        <w:tc>
          <w:tcPr>
            <w:tcW w:w="1336" w:type="pct"/>
            <w:tcBorders>
              <w:bottom w:val="single" w:color="auto" w:sz="4" w:space="0"/>
            </w:tcBorders>
            <w:noWrap/>
            <w:vAlign w:val="center"/>
          </w:tcPr>
          <w:p w14:paraId="3FB5B3BB">
            <w:pPr>
              <w:widowControl w:val="0"/>
              <w:snapToGrid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缴纳社会</w:t>
            </w:r>
          </w:p>
          <w:p w14:paraId="11D0D65A">
            <w:pPr>
              <w:widowControl w:val="0"/>
              <w:snapToGrid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保险单位</w:t>
            </w:r>
          </w:p>
        </w:tc>
      </w:tr>
      <w:tr w14:paraId="56B75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 w:type="pct"/>
            <w:tcBorders>
              <w:top w:val="single" w:color="auto" w:sz="4" w:space="0"/>
              <w:left w:val="single" w:color="auto" w:sz="4" w:space="0"/>
              <w:bottom w:val="single" w:color="auto" w:sz="4" w:space="0"/>
              <w:right w:val="single" w:color="auto" w:sz="4" w:space="0"/>
            </w:tcBorders>
            <w:noWrap/>
            <w:vAlign w:val="center"/>
          </w:tcPr>
          <w:p w14:paraId="6F586ABE">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672" w:type="pct"/>
            <w:gridSpan w:val="2"/>
            <w:tcBorders>
              <w:top w:val="single" w:color="auto" w:sz="4" w:space="0"/>
              <w:left w:val="single" w:color="auto" w:sz="4" w:space="0"/>
              <w:bottom w:val="single" w:color="auto" w:sz="4" w:space="0"/>
              <w:right w:val="single" w:color="auto" w:sz="4" w:space="0"/>
            </w:tcBorders>
            <w:noWrap/>
            <w:vAlign w:val="center"/>
          </w:tcPr>
          <w:p w14:paraId="0C15079B">
            <w:pPr>
              <w:widowControl w:val="0"/>
              <w:spacing w:line="46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法定代表人/单位负责人/主要经营负责人</w:t>
            </w:r>
          </w:p>
        </w:tc>
        <w:tc>
          <w:tcPr>
            <w:tcW w:w="586" w:type="pct"/>
            <w:tcBorders>
              <w:top w:val="single" w:color="auto" w:sz="4" w:space="0"/>
              <w:left w:val="single" w:color="auto" w:sz="4" w:space="0"/>
              <w:bottom w:val="single" w:color="auto" w:sz="4" w:space="0"/>
              <w:right w:val="single" w:color="auto" w:sz="4" w:space="0"/>
            </w:tcBorders>
            <w:noWrap/>
            <w:vAlign w:val="center"/>
          </w:tcPr>
          <w:p w14:paraId="51833B5A">
            <w:pPr>
              <w:widowControl w:val="0"/>
              <w:jc w:val="center"/>
              <w:rPr>
                <w:rFonts w:ascii="宋体" w:hAnsi="宋体" w:eastAsia="宋体" w:cs="宋体"/>
                <w:kern w:val="2"/>
                <w:sz w:val="21"/>
                <w:szCs w:val="21"/>
                <w:lang w:eastAsia="zh-CN"/>
              </w:rPr>
            </w:pPr>
          </w:p>
        </w:tc>
        <w:tc>
          <w:tcPr>
            <w:tcW w:w="816" w:type="pct"/>
            <w:gridSpan w:val="2"/>
            <w:tcBorders>
              <w:top w:val="single" w:color="auto" w:sz="4" w:space="0"/>
              <w:left w:val="single" w:color="auto" w:sz="4" w:space="0"/>
              <w:bottom w:val="single" w:color="auto" w:sz="4" w:space="0"/>
              <w:right w:val="single" w:color="auto" w:sz="4" w:space="0"/>
            </w:tcBorders>
            <w:noWrap/>
            <w:vAlign w:val="center"/>
          </w:tcPr>
          <w:p w14:paraId="65B0A284">
            <w:pPr>
              <w:widowControl w:val="0"/>
              <w:jc w:val="center"/>
              <w:rPr>
                <w:rFonts w:ascii="宋体" w:hAnsi="宋体" w:eastAsia="宋体" w:cs="宋体"/>
                <w:kern w:val="2"/>
                <w:sz w:val="21"/>
                <w:szCs w:val="21"/>
                <w:lang w:eastAsia="zh-CN"/>
              </w:rPr>
            </w:pPr>
          </w:p>
        </w:tc>
        <w:tc>
          <w:tcPr>
            <w:tcW w:w="1340" w:type="pct"/>
            <w:tcBorders>
              <w:top w:val="single" w:color="auto" w:sz="4" w:space="0"/>
              <w:left w:val="single" w:color="auto" w:sz="4" w:space="0"/>
              <w:bottom w:val="single" w:color="auto" w:sz="4" w:space="0"/>
              <w:right w:val="single" w:color="auto" w:sz="4" w:space="0"/>
            </w:tcBorders>
            <w:noWrap/>
            <w:vAlign w:val="center"/>
          </w:tcPr>
          <w:p w14:paraId="33263A3A">
            <w:pPr>
              <w:widowControl w:val="0"/>
              <w:jc w:val="center"/>
              <w:rPr>
                <w:rFonts w:ascii="宋体" w:hAnsi="宋体" w:eastAsia="宋体" w:cs="宋体"/>
                <w:kern w:val="2"/>
                <w:sz w:val="21"/>
                <w:szCs w:val="21"/>
                <w:lang w:eastAsia="zh-CN"/>
              </w:rPr>
            </w:pPr>
          </w:p>
        </w:tc>
        <w:tc>
          <w:tcPr>
            <w:tcW w:w="1336" w:type="pct"/>
            <w:tcBorders>
              <w:top w:val="single" w:color="auto" w:sz="4" w:space="0"/>
              <w:left w:val="single" w:color="auto" w:sz="4" w:space="0"/>
              <w:bottom w:val="single" w:color="auto" w:sz="4" w:space="0"/>
              <w:right w:val="single" w:color="auto" w:sz="4" w:space="0"/>
            </w:tcBorders>
            <w:noWrap/>
            <w:vAlign w:val="center"/>
          </w:tcPr>
          <w:p w14:paraId="67D89F63">
            <w:pPr>
              <w:widowControl w:val="0"/>
              <w:jc w:val="center"/>
              <w:rPr>
                <w:rFonts w:ascii="宋体" w:hAnsi="宋体" w:eastAsia="宋体" w:cs="宋体"/>
                <w:kern w:val="2"/>
                <w:sz w:val="21"/>
                <w:szCs w:val="21"/>
                <w:lang w:eastAsia="zh-CN"/>
              </w:rPr>
            </w:pPr>
          </w:p>
        </w:tc>
      </w:tr>
      <w:tr w14:paraId="7811D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 w:type="pct"/>
            <w:tcBorders>
              <w:top w:val="single" w:color="auto" w:sz="4" w:space="0"/>
              <w:left w:val="single" w:color="auto" w:sz="4" w:space="0"/>
              <w:bottom w:val="single" w:color="auto" w:sz="4" w:space="0"/>
              <w:right w:val="single" w:color="auto" w:sz="4" w:space="0"/>
            </w:tcBorders>
            <w:noWrap/>
            <w:vAlign w:val="center"/>
          </w:tcPr>
          <w:p w14:paraId="459DBB21">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2</w:t>
            </w:r>
          </w:p>
        </w:tc>
        <w:tc>
          <w:tcPr>
            <w:tcW w:w="672" w:type="pct"/>
            <w:gridSpan w:val="2"/>
            <w:tcBorders>
              <w:top w:val="single" w:color="auto" w:sz="4" w:space="0"/>
              <w:left w:val="single" w:color="auto" w:sz="4" w:space="0"/>
              <w:bottom w:val="single" w:color="auto" w:sz="4" w:space="0"/>
              <w:right w:val="single" w:color="auto" w:sz="4" w:space="0"/>
            </w:tcBorders>
            <w:noWrap/>
            <w:vAlign w:val="center"/>
          </w:tcPr>
          <w:p w14:paraId="1FE41F66">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项目投标授权代表人</w:t>
            </w:r>
          </w:p>
        </w:tc>
        <w:tc>
          <w:tcPr>
            <w:tcW w:w="586" w:type="pct"/>
            <w:tcBorders>
              <w:top w:val="single" w:color="auto" w:sz="4" w:space="0"/>
              <w:left w:val="single" w:color="auto" w:sz="4" w:space="0"/>
              <w:bottom w:val="single" w:color="auto" w:sz="4" w:space="0"/>
              <w:right w:val="single" w:color="auto" w:sz="4" w:space="0"/>
            </w:tcBorders>
            <w:noWrap/>
            <w:vAlign w:val="center"/>
          </w:tcPr>
          <w:p w14:paraId="1FD88594">
            <w:pPr>
              <w:widowControl w:val="0"/>
              <w:jc w:val="center"/>
              <w:rPr>
                <w:rFonts w:ascii="宋体" w:hAnsi="宋体" w:eastAsia="宋体" w:cs="宋体"/>
                <w:kern w:val="2"/>
                <w:sz w:val="21"/>
                <w:szCs w:val="21"/>
                <w:lang w:eastAsia="zh-CN"/>
              </w:rPr>
            </w:pPr>
          </w:p>
        </w:tc>
        <w:tc>
          <w:tcPr>
            <w:tcW w:w="816" w:type="pct"/>
            <w:gridSpan w:val="2"/>
            <w:tcBorders>
              <w:top w:val="single" w:color="auto" w:sz="4" w:space="0"/>
              <w:left w:val="single" w:color="auto" w:sz="4" w:space="0"/>
              <w:bottom w:val="single" w:color="auto" w:sz="4" w:space="0"/>
              <w:right w:val="single" w:color="auto" w:sz="4" w:space="0"/>
            </w:tcBorders>
            <w:noWrap/>
            <w:vAlign w:val="center"/>
          </w:tcPr>
          <w:p w14:paraId="0817A24D">
            <w:pPr>
              <w:widowControl w:val="0"/>
              <w:jc w:val="center"/>
              <w:rPr>
                <w:rFonts w:ascii="宋体" w:hAnsi="宋体" w:eastAsia="宋体" w:cs="宋体"/>
                <w:kern w:val="2"/>
                <w:sz w:val="21"/>
                <w:szCs w:val="21"/>
                <w:lang w:eastAsia="zh-CN"/>
              </w:rPr>
            </w:pPr>
          </w:p>
        </w:tc>
        <w:tc>
          <w:tcPr>
            <w:tcW w:w="1340" w:type="pct"/>
            <w:tcBorders>
              <w:top w:val="single" w:color="auto" w:sz="4" w:space="0"/>
              <w:left w:val="single" w:color="auto" w:sz="4" w:space="0"/>
              <w:bottom w:val="single" w:color="auto" w:sz="4" w:space="0"/>
              <w:right w:val="single" w:color="auto" w:sz="4" w:space="0"/>
            </w:tcBorders>
            <w:noWrap/>
            <w:vAlign w:val="center"/>
          </w:tcPr>
          <w:p w14:paraId="51337424">
            <w:pPr>
              <w:widowControl w:val="0"/>
              <w:jc w:val="center"/>
              <w:rPr>
                <w:rFonts w:ascii="宋体" w:hAnsi="宋体" w:eastAsia="宋体" w:cs="宋体"/>
                <w:kern w:val="2"/>
                <w:sz w:val="21"/>
                <w:szCs w:val="21"/>
                <w:lang w:eastAsia="zh-CN"/>
              </w:rPr>
            </w:pPr>
          </w:p>
        </w:tc>
        <w:tc>
          <w:tcPr>
            <w:tcW w:w="1336" w:type="pct"/>
            <w:tcBorders>
              <w:top w:val="single" w:color="auto" w:sz="4" w:space="0"/>
              <w:left w:val="single" w:color="auto" w:sz="4" w:space="0"/>
              <w:bottom w:val="single" w:color="auto" w:sz="4" w:space="0"/>
              <w:right w:val="single" w:color="auto" w:sz="4" w:space="0"/>
            </w:tcBorders>
            <w:noWrap/>
            <w:vAlign w:val="center"/>
          </w:tcPr>
          <w:p w14:paraId="296D9378">
            <w:pPr>
              <w:widowControl w:val="0"/>
              <w:jc w:val="center"/>
              <w:rPr>
                <w:rFonts w:ascii="宋体" w:hAnsi="宋体" w:eastAsia="宋体" w:cs="宋体"/>
                <w:kern w:val="2"/>
                <w:sz w:val="21"/>
                <w:szCs w:val="21"/>
                <w:lang w:eastAsia="zh-CN"/>
              </w:rPr>
            </w:pPr>
          </w:p>
        </w:tc>
      </w:tr>
      <w:tr w14:paraId="6ED98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 w:type="pct"/>
            <w:tcBorders>
              <w:top w:val="single" w:color="auto" w:sz="4" w:space="0"/>
            </w:tcBorders>
            <w:noWrap/>
            <w:vAlign w:val="center"/>
          </w:tcPr>
          <w:p w14:paraId="55D9B7D5">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3</w:t>
            </w:r>
          </w:p>
        </w:tc>
        <w:tc>
          <w:tcPr>
            <w:tcW w:w="672" w:type="pct"/>
            <w:gridSpan w:val="2"/>
            <w:tcBorders>
              <w:top w:val="single" w:color="auto" w:sz="4" w:space="0"/>
            </w:tcBorders>
            <w:noWrap/>
            <w:vAlign w:val="center"/>
          </w:tcPr>
          <w:p w14:paraId="52E443B1">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项目负责人</w:t>
            </w:r>
          </w:p>
        </w:tc>
        <w:tc>
          <w:tcPr>
            <w:tcW w:w="586" w:type="pct"/>
            <w:tcBorders>
              <w:top w:val="single" w:color="auto" w:sz="4" w:space="0"/>
            </w:tcBorders>
            <w:noWrap/>
            <w:vAlign w:val="center"/>
          </w:tcPr>
          <w:p w14:paraId="4DEA1604">
            <w:pPr>
              <w:widowControl w:val="0"/>
              <w:jc w:val="center"/>
              <w:rPr>
                <w:rFonts w:ascii="宋体" w:hAnsi="宋体" w:eastAsia="宋体" w:cs="宋体"/>
                <w:kern w:val="2"/>
                <w:sz w:val="21"/>
                <w:szCs w:val="21"/>
                <w:lang w:eastAsia="zh-CN"/>
              </w:rPr>
            </w:pPr>
          </w:p>
        </w:tc>
        <w:tc>
          <w:tcPr>
            <w:tcW w:w="816" w:type="pct"/>
            <w:gridSpan w:val="2"/>
            <w:tcBorders>
              <w:top w:val="single" w:color="auto" w:sz="4" w:space="0"/>
            </w:tcBorders>
            <w:noWrap/>
            <w:vAlign w:val="center"/>
          </w:tcPr>
          <w:p w14:paraId="6E179E0A">
            <w:pPr>
              <w:widowControl w:val="0"/>
              <w:jc w:val="center"/>
              <w:rPr>
                <w:rFonts w:ascii="宋体" w:hAnsi="宋体" w:eastAsia="宋体" w:cs="宋体"/>
                <w:kern w:val="2"/>
                <w:sz w:val="21"/>
                <w:szCs w:val="21"/>
                <w:lang w:eastAsia="zh-CN"/>
              </w:rPr>
            </w:pPr>
          </w:p>
        </w:tc>
        <w:tc>
          <w:tcPr>
            <w:tcW w:w="1340" w:type="pct"/>
            <w:tcBorders>
              <w:top w:val="single" w:color="auto" w:sz="4" w:space="0"/>
            </w:tcBorders>
            <w:noWrap/>
            <w:vAlign w:val="center"/>
          </w:tcPr>
          <w:p w14:paraId="091AB48A">
            <w:pPr>
              <w:widowControl w:val="0"/>
              <w:jc w:val="center"/>
              <w:rPr>
                <w:rFonts w:ascii="宋体" w:hAnsi="宋体" w:eastAsia="宋体" w:cs="宋体"/>
                <w:kern w:val="2"/>
                <w:sz w:val="21"/>
                <w:szCs w:val="21"/>
                <w:lang w:eastAsia="zh-CN"/>
              </w:rPr>
            </w:pPr>
          </w:p>
        </w:tc>
        <w:tc>
          <w:tcPr>
            <w:tcW w:w="1336" w:type="pct"/>
            <w:tcBorders>
              <w:top w:val="single" w:color="auto" w:sz="4" w:space="0"/>
            </w:tcBorders>
            <w:noWrap/>
            <w:vAlign w:val="center"/>
          </w:tcPr>
          <w:p w14:paraId="62F39D00">
            <w:pPr>
              <w:widowControl w:val="0"/>
              <w:jc w:val="center"/>
              <w:rPr>
                <w:rFonts w:ascii="宋体" w:hAnsi="宋体" w:eastAsia="宋体" w:cs="宋体"/>
                <w:kern w:val="2"/>
                <w:sz w:val="21"/>
                <w:szCs w:val="21"/>
                <w:lang w:eastAsia="zh-CN"/>
              </w:rPr>
            </w:pPr>
          </w:p>
        </w:tc>
      </w:tr>
      <w:tr w14:paraId="2F229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 w:type="pct"/>
            <w:noWrap/>
            <w:vAlign w:val="center"/>
          </w:tcPr>
          <w:p w14:paraId="18524BB8">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4</w:t>
            </w:r>
          </w:p>
        </w:tc>
        <w:tc>
          <w:tcPr>
            <w:tcW w:w="672" w:type="pct"/>
            <w:gridSpan w:val="2"/>
            <w:noWrap/>
            <w:vAlign w:val="center"/>
          </w:tcPr>
          <w:p w14:paraId="4BC66411">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主要技术人员</w:t>
            </w:r>
          </w:p>
        </w:tc>
        <w:tc>
          <w:tcPr>
            <w:tcW w:w="586" w:type="pct"/>
            <w:noWrap/>
            <w:vAlign w:val="center"/>
          </w:tcPr>
          <w:p w14:paraId="18A66CC7">
            <w:pPr>
              <w:widowControl w:val="0"/>
              <w:jc w:val="center"/>
              <w:rPr>
                <w:rFonts w:ascii="宋体" w:hAnsi="宋体" w:eastAsia="宋体" w:cs="宋体"/>
                <w:kern w:val="2"/>
                <w:sz w:val="21"/>
                <w:szCs w:val="21"/>
                <w:lang w:eastAsia="zh-CN"/>
              </w:rPr>
            </w:pPr>
          </w:p>
        </w:tc>
        <w:tc>
          <w:tcPr>
            <w:tcW w:w="816" w:type="pct"/>
            <w:gridSpan w:val="2"/>
            <w:noWrap/>
            <w:vAlign w:val="center"/>
          </w:tcPr>
          <w:p w14:paraId="16592AFA">
            <w:pPr>
              <w:widowControl w:val="0"/>
              <w:jc w:val="center"/>
              <w:rPr>
                <w:rFonts w:ascii="宋体" w:hAnsi="宋体" w:eastAsia="宋体" w:cs="宋体"/>
                <w:kern w:val="2"/>
                <w:sz w:val="21"/>
                <w:szCs w:val="21"/>
                <w:lang w:eastAsia="zh-CN"/>
              </w:rPr>
            </w:pPr>
          </w:p>
        </w:tc>
        <w:tc>
          <w:tcPr>
            <w:tcW w:w="1340" w:type="pct"/>
            <w:noWrap/>
            <w:vAlign w:val="center"/>
          </w:tcPr>
          <w:p w14:paraId="4EE2D848">
            <w:pPr>
              <w:widowControl w:val="0"/>
              <w:jc w:val="center"/>
              <w:rPr>
                <w:rFonts w:ascii="宋体" w:hAnsi="宋体" w:eastAsia="宋体" w:cs="宋体"/>
                <w:kern w:val="2"/>
                <w:sz w:val="21"/>
                <w:szCs w:val="21"/>
                <w:lang w:eastAsia="zh-CN"/>
              </w:rPr>
            </w:pPr>
          </w:p>
        </w:tc>
        <w:tc>
          <w:tcPr>
            <w:tcW w:w="1336" w:type="pct"/>
            <w:noWrap/>
            <w:vAlign w:val="center"/>
          </w:tcPr>
          <w:p w14:paraId="0E967A87">
            <w:pPr>
              <w:widowControl w:val="0"/>
              <w:jc w:val="center"/>
              <w:rPr>
                <w:rFonts w:ascii="宋体" w:hAnsi="宋体" w:eastAsia="宋体" w:cs="宋体"/>
                <w:kern w:val="2"/>
                <w:sz w:val="21"/>
                <w:szCs w:val="21"/>
                <w:lang w:eastAsia="zh-CN"/>
              </w:rPr>
            </w:pPr>
          </w:p>
        </w:tc>
      </w:tr>
      <w:tr w14:paraId="1AB86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 w:type="pct"/>
            <w:noWrap/>
            <w:vAlign w:val="center"/>
          </w:tcPr>
          <w:p w14:paraId="1C5CFEAA">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5</w:t>
            </w:r>
          </w:p>
        </w:tc>
        <w:tc>
          <w:tcPr>
            <w:tcW w:w="672" w:type="pct"/>
            <w:gridSpan w:val="2"/>
            <w:noWrap/>
            <w:vAlign w:val="center"/>
          </w:tcPr>
          <w:p w14:paraId="0A735468">
            <w:pPr>
              <w:widowControl w:val="0"/>
              <w:snapToGrid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投标文件编制人员</w:t>
            </w:r>
          </w:p>
        </w:tc>
        <w:tc>
          <w:tcPr>
            <w:tcW w:w="586" w:type="pct"/>
            <w:noWrap/>
            <w:vAlign w:val="center"/>
          </w:tcPr>
          <w:p w14:paraId="1796D6BB">
            <w:pPr>
              <w:widowControl w:val="0"/>
              <w:jc w:val="center"/>
              <w:rPr>
                <w:rFonts w:ascii="宋体" w:hAnsi="宋体" w:eastAsia="宋体" w:cs="宋体"/>
                <w:kern w:val="2"/>
                <w:sz w:val="21"/>
                <w:szCs w:val="21"/>
                <w:lang w:eastAsia="zh-CN"/>
              </w:rPr>
            </w:pPr>
          </w:p>
        </w:tc>
        <w:tc>
          <w:tcPr>
            <w:tcW w:w="816" w:type="pct"/>
            <w:gridSpan w:val="2"/>
            <w:noWrap/>
            <w:vAlign w:val="center"/>
          </w:tcPr>
          <w:p w14:paraId="00188199">
            <w:pPr>
              <w:widowControl w:val="0"/>
              <w:jc w:val="center"/>
              <w:rPr>
                <w:rFonts w:ascii="宋体" w:hAnsi="宋体" w:eastAsia="宋体" w:cs="宋体"/>
                <w:kern w:val="2"/>
                <w:sz w:val="21"/>
                <w:szCs w:val="21"/>
                <w:lang w:eastAsia="zh-CN"/>
              </w:rPr>
            </w:pPr>
          </w:p>
        </w:tc>
        <w:tc>
          <w:tcPr>
            <w:tcW w:w="1340" w:type="pct"/>
            <w:noWrap/>
            <w:vAlign w:val="center"/>
          </w:tcPr>
          <w:p w14:paraId="2E39F5D2">
            <w:pPr>
              <w:widowControl w:val="0"/>
              <w:jc w:val="center"/>
              <w:rPr>
                <w:rFonts w:ascii="宋体" w:hAnsi="宋体" w:eastAsia="宋体" w:cs="宋体"/>
                <w:kern w:val="2"/>
                <w:sz w:val="21"/>
                <w:szCs w:val="21"/>
                <w:lang w:eastAsia="zh-CN"/>
              </w:rPr>
            </w:pPr>
          </w:p>
        </w:tc>
        <w:tc>
          <w:tcPr>
            <w:tcW w:w="1336" w:type="pct"/>
            <w:noWrap/>
            <w:vAlign w:val="center"/>
          </w:tcPr>
          <w:p w14:paraId="76C1699D">
            <w:pPr>
              <w:widowControl w:val="0"/>
              <w:jc w:val="center"/>
              <w:rPr>
                <w:rFonts w:ascii="宋体" w:hAnsi="宋体" w:eastAsia="宋体" w:cs="宋体"/>
                <w:kern w:val="2"/>
                <w:sz w:val="21"/>
                <w:szCs w:val="21"/>
                <w:lang w:eastAsia="zh-CN"/>
              </w:rPr>
            </w:pPr>
          </w:p>
        </w:tc>
      </w:tr>
      <w:tr w14:paraId="61B2C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ign w:val="center"/>
          </w:tcPr>
          <w:p w14:paraId="40D22205">
            <w:pPr>
              <w:widowControl w:val="0"/>
              <w:jc w:val="both"/>
              <w:rPr>
                <w:rFonts w:ascii="宋体" w:hAnsi="宋体" w:eastAsia="宋体" w:cs="宋体"/>
                <w:kern w:val="2"/>
                <w:sz w:val="21"/>
                <w:szCs w:val="21"/>
                <w:lang w:eastAsia="zh-CN"/>
              </w:rPr>
            </w:pPr>
            <w:r>
              <w:rPr>
                <w:rFonts w:hint="eastAsia" w:ascii="宋体" w:hAnsi="宋体" w:eastAsia="宋体" w:cs="宋体"/>
                <w:b/>
                <w:bCs/>
                <w:kern w:val="2"/>
                <w:sz w:val="21"/>
                <w:szCs w:val="21"/>
                <w:lang w:eastAsia="zh-CN"/>
              </w:rPr>
              <w:t>说明：同一职务有多人担任（如主要技术人员），应分行填写。</w:t>
            </w:r>
          </w:p>
        </w:tc>
      </w:tr>
      <w:tr w14:paraId="50D24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noWrap/>
            <w:vAlign w:val="center"/>
          </w:tcPr>
          <w:p w14:paraId="2C3FDD0B">
            <w:pPr>
              <w:widowControl w:val="0"/>
              <w:jc w:val="center"/>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投标（响应）供应商关联关系情况</w:t>
            </w:r>
          </w:p>
        </w:tc>
      </w:tr>
      <w:tr w14:paraId="5FF65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 w:type="pct"/>
            <w:tcBorders>
              <w:bottom w:val="single" w:color="auto" w:sz="4" w:space="0"/>
            </w:tcBorders>
            <w:noWrap/>
            <w:vAlign w:val="center"/>
          </w:tcPr>
          <w:p w14:paraId="5193460A">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序号</w:t>
            </w:r>
          </w:p>
        </w:tc>
        <w:tc>
          <w:tcPr>
            <w:tcW w:w="672" w:type="pct"/>
            <w:gridSpan w:val="2"/>
            <w:tcBorders>
              <w:bottom w:val="single" w:color="auto" w:sz="4" w:space="0"/>
            </w:tcBorders>
            <w:noWrap/>
            <w:vAlign w:val="center"/>
          </w:tcPr>
          <w:p w14:paraId="53C24CA2">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关联关系类型</w:t>
            </w:r>
          </w:p>
        </w:tc>
        <w:tc>
          <w:tcPr>
            <w:tcW w:w="885" w:type="pct"/>
            <w:gridSpan w:val="2"/>
            <w:tcBorders>
              <w:bottom w:val="single" w:color="auto" w:sz="4" w:space="0"/>
            </w:tcBorders>
            <w:noWrap/>
            <w:vAlign w:val="center"/>
          </w:tcPr>
          <w:p w14:paraId="590A224E">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关联主体名称</w:t>
            </w:r>
          </w:p>
        </w:tc>
        <w:tc>
          <w:tcPr>
            <w:tcW w:w="3192" w:type="pct"/>
            <w:gridSpan w:val="3"/>
            <w:tcBorders>
              <w:bottom w:val="single" w:color="auto" w:sz="4" w:space="0"/>
            </w:tcBorders>
            <w:noWrap/>
            <w:vAlign w:val="center"/>
          </w:tcPr>
          <w:p w14:paraId="14F814EF">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备注</w:t>
            </w:r>
          </w:p>
        </w:tc>
      </w:tr>
      <w:tr w14:paraId="645FC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 w:type="pct"/>
            <w:tcBorders>
              <w:top w:val="single" w:color="auto" w:sz="4" w:space="0"/>
              <w:left w:val="single" w:color="auto" w:sz="4" w:space="0"/>
              <w:bottom w:val="single" w:color="auto" w:sz="4" w:space="0"/>
              <w:right w:val="single" w:color="auto" w:sz="4" w:space="0"/>
            </w:tcBorders>
            <w:noWrap/>
            <w:vAlign w:val="center"/>
          </w:tcPr>
          <w:p w14:paraId="136F2CCE">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672" w:type="pct"/>
            <w:gridSpan w:val="2"/>
            <w:tcBorders>
              <w:top w:val="single" w:color="auto" w:sz="4" w:space="0"/>
              <w:left w:val="single" w:color="auto" w:sz="4" w:space="0"/>
              <w:bottom w:val="single" w:color="auto" w:sz="4" w:space="0"/>
              <w:right w:val="single" w:color="auto" w:sz="4" w:space="0"/>
            </w:tcBorders>
            <w:noWrap/>
            <w:vAlign w:val="center"/>
          </w:tcPr>
          <w:p w14:paraId="1189FAA9">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控股股东</w:t>
            </w:r>
          </w:p>
        </w:tc>
        <w:tc>
          <w:tcPr>
            <w:tcW w:w="885" w:type="pct"/>
            <w:gridSpan w:val="2"/>
            <w:tcBorders>
              <w:top w:val="single" w:color="auto" w:sz="4" w:space="0"/>
              <w:left w:val="single" w:color="auto" w:sz="4" w:space="0"/>
              <w:bottom w:val="single" w:color="auto" w:sz="4" w:space="0"/>
              <w:right w:val="single" w:color="auto" w:sz="4" w:space="0"/>
            </w:tcBorders>
            <w:noWrap/>
            <w:vAlign w:val="center"/>
          </w:tcPr>
          <w:p w14:paraId="6EF9D1FC">
            <w:pPr>
              <w:widowControl w:val="0"/>
              <w:jc w:val="center"/>
              <w:rPr>
                <w:rFonts w:ascii="宋体" w:hAnsi="宋体" w:eastAsia="宋体" w:cs="宋体"/>
                <w:kern w:val="2"/>
                <w:sz w:val="21"/>
                <w:szCs w:val="21"/>
                <w:lang w:eastAsia="zh-CN"/>
              </w:rPr>
            </w:pPr>
          </w:p>
        </w:tc>
        <w:tc>
          <w:tcPr>
            <w:tcW w:w="3192" w:type="pct"/>
            <w:gridSpan w:val="3"/>
            <w:tcBorders>
              <w:top w:val="single" w:color="auto" w:sz="4" w:space="0"/>
              <w:left w:val="single" w:color="auto" w:sz="4" w:space="0"/>
              <w:bottom w:val="single" w:color="auto" w:sz="4" w:space="0"/>
              <w:right w:val="single" w:color="auto" w:sz="4" w:space="0"/>
            </w:tcBorders>
            <w:noWrap/>
            <w:vAlign w:val="center"/>
          </w:tcPr>
          <w:p w14:paraId="2943DE47">
            <w:pPr>
              <w:widowControl w:val="0"/>
              <w:snapToGrid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50545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248" w:type="pct"/>
            <w:tcBorders>
              <w:top w:val="single" w:color="auto" w:sz="4" w:space="0"/>
              <w:left w:val="single" w:color="auto" w:sz="4" w:space="0"/>
              <w:bottom w:val="single" w:color="auto" w:sz="4" w:space="0"/>
              <w:right w:val="single" w:color="auto" w:sz="4" w:space="0"/>
            </w:tcBorders>
            <w:noWrap/>
            <w:vAlign w:val="center"/>
          </w:tcPr>
          <w:p w14:paraId="7B4A0071">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2</w:t>
            </w:r>
          </w:p>
        </w:tc>
        <w:tc>
          <w:tcPr>
            <w:tcW w:w="672" w:type="pct"/>
            <w:gridSpan w:val="2"/>
            <w:tcBorders>
              <w:top w:val="single" w:color="auto" w:sz="4" w:space="0"/>
              <w:left w:val="single" w:color="auto" w:sz="4" w:space="0"/>
              <w:bottom w:val="single" w:color="auto" w:sz="4" w:space="0"/>
              <w:right w:val="single" w:color="auto" w:sz="4" w:space="0"/>
            </w:tcBorders>
            <w:noWrap/>
            <w:vAlign w:val="center"/>
          </w:tcPr>
          <w:p w14:paraId="63A121F9">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管理关系</w:t>
            </w:r>
          </w:p>
        </w:tc>
        <w:tc>
          <w:tcPr>
            <w:tcW w:w="885" w:type="pct"/>
            <w:gridSpan w:val="2"/>
            <w:tcBorders>
              <w:top w:val="single" w:color="auto" w:sz="4" w:space="0"/>
              <w:left w:val="single" w:color="auto" w:sz="4" w:space="0"/>
              <w:bottom w:val="single" w:color="auto" w:sz="4" w:space="0"/>
              <w:right w:val="single" w:color="auto" w:sz="4" w:space="0"/>
            </w:tcBorders>
            <w:noWrap/>
            <w:vAlign w:val="center"/>
          </w:tcPr>
          <w:p w14:paraId="319DD378">
            <w:pPr>
              <w:widowControl w:val="0"/>
              <w:jc w:val="center"/>
              <w:rPr>
                <w:rFonts w:ascii="宋体" w:hAnsi="宋体" w:eastAsia="宋体" w:cs="宋体"/>
                <w:kern w:val="2"/>
                <w:sz w:val="21"/>
                <w:szCs w:val="21"/>
                <w:lang w:eastAsia="zh-CN"/>
              </w:rPr>
            </w:pPr>
          </w:p>
        </w:tc>
        <w:tc>
          <w:tcPr>
            <w:tcW w:w="3192" w:type="pct"/>
            <w:gridSpan w:val="3"/>
            <w:tcBorders>
              <w:top w:val="single" w:color="auto" w:sz="4" w:space="0"/>
              <w:left w:val="single" w:color="auto" w:sz="4" w:space="0"/>
              <w:bottom w:val="single" w:color="auto" w:sz="4" w:space="0"/>
              <w:right w:val="single" w:color="auto" w:sz="4" w:space="0"/>
            </w:tcBorders>
            <w:noWrap/>
            <w:vAlign w:val="center"/>
          </w:tcPr>
          <w:p w14:paraId="5CCF2209">
            <w:pPr>
              <w:widowControl w:val="0"/>
              <w:snapToGrid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指对投标（响应）供应商不具有出资持股关系，但对其存在管理关系的主体。</w:t>
            </w:r>
          </w:p>
        </w:tc>
      </w:tr>
      <w:tr w14:paraId="5121A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8"/>
            <w:tcBorders>
              <w:top w:val="single" w:color="auto" w:sz="4" w:space="0"/>
              <w:left w:val="single" w:color="auto" w:sz="4" w:space="0"/>
              <w:bottom w:val="single" w:color="auto" w:sz="4" w:space="0"/>
              <w:right w:val="single" w:color="auto" w:sz="4" w:space="0"/>
            </w:tcBorders>
            <w:noWrap/>
            <w:vAlign w:val="center"/>
          </w:tcPr>
          <w:p w14:paraId="696AE0C1">
            <w:pPr>
              <w:widowControl w:val="0"/>
              <w:snapToGrid w:val="0"/>
              <w:jc w:val="both"/>
              <w:rPr>
                <w:rFonts w:ascii="宋体" w:hAnsi="宋体" w:eastAsia="宋体" w:cs="宋体"/>
                <w:kern w:val="2"/>
                <w:sz w:val="21"/>
                <w:szCs w:val="21"/>
                <w:lang w:eastAsia="zh-CN"/>
              </w:rPr>
            </w:pPr>
            <w:r>
              <w:rPr>
                <w:rFonts w:hint="eastAsia" w:ascii="宋体" w:hAnsi="宋体" w:eastAsia="宋体" w:cs="宋体"/>
                <w:b/>
                <w:bCs/>
                <w:kern w:val="2"/>
                <w:sz w:val="21"/>
                <w:szCs w:val="21"/>
                <w:lang w:eastAsia="zh-CN"/>
              </w:rPr>
              <w:t>说明：同一关联关系类型有多个主体的，应分行填写。</w:t>
            </w:r>
          </w:p>
        </w:tc>
      </w:tr>
    </w:tbl>
    <w:p w14:paraId="3663439B">
      <w:pPr>
        <w:pStyle w:val="28"/>
        <w:rPr>
          <w:rFonts w:ascii="宋体" w:hAnsi="宋体"/>
          <w:b/>
          <w:color w:val="FF0000"/>
          <w:sz w:val="28"/>
          <w:szCs w:val="28"/>
        </w:rPr>
      </w:pPr>
    </w:p>
    <w:p w14:paraId="0EABD027">
      <w:pPr>
        <w:jc w:val="center"/>
        <w:rPr>
          <w:rFonts w:hint="eastAsia" w:ascii="黑体" w:eastAsia="黑体"/>
          <w:b w:val="0"/>
          <w:sz w:val="24"/>
        </w:rPr>
      </w:pPr>
      <w:r>
        <w:rPr>
          <w:rFonts w:hint="eastAsia" w:ascii="黑体" w:eastAsia="黑体"/>
          <w:b w:val="0"/>
          <w:sz w:val="24"/>
        </w:rPr>
        <w:br w:type="page"/>
      </w:r>
    </w:p>
    <w:p w14:paraId="5E529E6F">
      <w:pPr>
        <w:pStyle w:val="3"/>
        <w:jc w:val="center"/>
        <w:rPr>
          <w:rFonts w:ascii="黑体" w:eastAsia="黑体"/>
          <w:b w:val="0"/>
          <w:sz w:val="24"/>
        </w:rPr>
      </w:pPr>
      <w:r>
        <w:rPr>
          <w:rFonts w:hint="eastAsia" w:ascii="黑体" w:eastAsia="黑体"/>
          <w:b w:val="0"/>
          <w:sz w:val="24"/>
        </w:rPr>
        <w:t>六、</w:t>
      </w:r>
      <w:bookmarkStart w:id="39" w:name="_Hlk72092499"/>
      <w:r>
        <w:rPr>
          <w:rFonts w:hint="eastAsia" w:ascii="黑体" w:eastAsia="黑体"/>
          <w:b w:val="0"/>
          <w:sz w:val="24"/>
        </w:rPr>
        <w:t>法定代表人（负责人）证明书</w:t>
      </w:r>
      <w:bookmarkEnd w:id="39"/>
    </w:p>
    <w:p w14:paraId="4B761DB0">
      <w:pPr>
        <w:rPr>
          <w:sz w:val="24"/>
        </w:rPr>
      </w:pPr>
    </w:p>
    <w:p w14:paraId="175C99FB">
      <w:pPr>
        <w:spacing w:line="360" w:lineRule="auto"/>
        <w:ind w:firstLine="480" w:firstLineChars="200"/>
        <w:rPr>
          <w:szCs w:val="21"/>
        </w:rPr>
      </w:pP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14:paraId="2A82FCAB">
      <w:pPr>
        <w:spacing w:line="360" w:lineRule="auto"/>
        <w:ind w:firstLine="480" w:firstLineChars="200"/>
        <w:rPr>
          <w:szCs w:val="21"/>
        </w:rPr>
      </w:pPr>
      <w:r>
        <w:rPr>
          <w:rFonts w:hint="eastAsia"/>
          <w:szCs w:val="21"/>
        </w:rPr>
        <w:t>特此证明。</w:t>
      </w:r>
    </w:p>
    <w:p w14:paraId="3FA4806F">
      <w:pPr>
        <w:spacing w:line="360" w:lineRule="auto"/>
        <w:ind w:firstLine="480" w:firstLineChars="200"/>
        <w:rPr>
          <w:szCs w:val="21"/>
        </w:rPr>
      </w:pPr>
      <w:r>
        <w:rPr>
          <w:rFonts w:hint="eastAsia"/>
          <w:szCs w:val="21"/>
        </w:rPr>
        <w:t>说明：1、法定代表人为投标人（企业事业单位、国家机关、社会团体）的主要行政负责人。</w:t>
      </w:r>
    </w:p>
    <w:p w14:paraId="54C0E9F9">
      <w:pPr>
        <w:numPr>
          <w:ilvl w:val="0"/>
          <w:numId w:val="2"/>
        </w:numPr>
        <w:spacing w:line="360" w:lineRule="auto"/>
        <w:ind w:firstLine="480" w:firstLineChars="200"/>
        <w:rPr>
          <w:szCs w:val="21"/>
        </w:rPr>
      </w:pPr>
      <w:r>
        <w:rPr>
          <w:rFonts w:hint="eastAsia"/>
          <w:szCs w:val="21"/>
        </w:rPr>
        <w:t>本证明书要供法定代表人（负责人）相关身份证明文件：身份证扫描件（正反两面）；港澳台居民可提供来往通行证扫描件；非中国国籍管辖范围人员，可提供公安部门认可的身份证明材料扫描件。</w:t>
      </w:r>
    </w:p>
    <w:p w14:paraId="05BD9EBD">
      <w:pPr>
        <w:numPr>
          <w:ilvl w:val="0"/>
          <w:numId w:val="2"/>
        </w:numPr>
        <w:spacing w:line="360" w:lineRule="auto"/>
        <w:ind w:firstLine="480" w:firstLineChars="200"/>
        <w:rPr>
          <w:szCs w:val="21"/>
        </w:rPr>
      </w:pPr>
      <w:r>
        <w:rPr>
          <w:rFonts w:hint="eastAsia"/>
          <w:szCs w:val="21"/>
        </w:rPr>
        <w:t>本项目投标授权代表为法定代表人（负责人）的，无需提供《投标文件签署授权委托书》。</w:t>
      </w:r>
    </w:p>
    <w:p w14:paraId="5FF34B83">
      <w:pPr>
        <w:numPr>
          <w:ilvl w:val="0"/>
          <w:numId w:val="2"/>
        </w:numPr>
        <w:spacing w:line="360" w:lineRule="auto"/>
        <w:ind w:firstLine="480" w:firstLineChars="200"/>
        <w:rPr>
          <w:szCs w:val="21"/>
        </w:rPr>
      </w:pPr>
      <w:r>
        <w:rPr>
          <w:rFonts w:hint="eastAsia"/>
          <w:szCs w:val="21"/>
        </w:rPr>
        <w:t>内容必须填写真实、清楚，涂改无效，不得转让、买卖。</w:t>
      </w:r>
    </w:p>
    <w:tbl>
      <w:tblPr>
        <w:tblStyle w:val="15"/>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0C32D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09959D3C">
            <w:pPr>
              <w:widowControl w:val="0"/>
              <w:jc w:val="center"/>
            </w:pPr>
            <w:r>
              <w:rPr>
                <w:rFonts w:hint="eastAsia"/>
              </w:rPr>
              <w:t>证件扫描件正面</w:t>
            </w:r>
          </w:p>
          <w:p w14:paraId="095CB934">
            <w:pPr>
              <w:pStyle w:val="8"/>
            </w:pPr>
          </w:p>
          <w:p w14:paraId="5935FCB2">
            <w:pPr>
              <w:pStyle w:val="12"/>
            </w:pPr>
          </w:p>
          <w:p w14:paraId="2B7333B7">
            <w:pPr>
              <w:pStyle w:val="12"/>
            </w:pPr>
          </w:p>
          <w:p w14:paraId="70E54D6B">
            <w:pPr>
              <w:pStyle w:val="12"/>
            </w:pPr>
          </w:p>
        </w:tc>
        <w:tc>
          <w:tcPr>
            <w:tcW w:w="4265" w:type="dxa"/>
          </w:tcPr>
          <w:p w14:paraId="4802C283">
            <w:pPr>
              <w:widowControl w:val="0"/>
              <w:jc w:val="center"/>
            </w:pPr>
            <w:r>
              <w:rPr>
                <w:rFonts w:hint="eastAsia"/>
              </w:rPr>
              <w:t>证件扫描件反面</w:t>
            </w:r>
          </w:p>
          <w:p w14:paraId="1D10D0EE">
            <w:pPr>
              <w:pStyle w:val="8"/>
              <w:jc w:val="center"/>
            </w:pPr>
          </w:p>
          <w:p w14:paraId="0243A171">
            <w:pPr>
              <w:pStyle w:val="12"/>
              <w:jc w:val="center"/>
            </w:pPr>
          </w:p>
        </w:tc>
      </w:tr>
    </w:tbl>
    <w:p w14:paraId="6AAC6FEF">
      <w:pPr>
        <w:pStyle w:val="28"/>
        <w:rPr>
          <w:rFonts w:ascii="黑体" w:hAnsi="黑体" w:eastAsia="黑体" w:cs="黑体"/>
          <w:b/>
          <w:bCs/>
          <w:sz w:val="24"/>
          <w:szCs w:val="24"/>
        </w:rPr>
      </w:pPr>
    </w:p>
    <w:p w14:paraId="5D682880">
      <w:pPr>
        <w:pStyle w:val="28"/>
        <w:rPr>
          <w:sz w:val="24"/>
        </w:rPr>
      </w:pPr>
      <w:r>
        <w:rPr>
          <w:rFonts w:hint="eastAsia" w:ascii="黑体" w:hAnsi="黑体" w:eastAsia="黑体" w:cs="黑体"/>
          <w:b/>
          <w:bCs/>
          <w:sz w:val="24"/>
          <w:szCs w:val="24"/>
        </w:rPr>
        <w:t>温馨提示</w:t>
      </w:r>
      <w:r>
        <w:rPr>
          <w:rFonts w:hint="eastAsia" w:ascii="黑体" w:hAnsi="黑体" w:eastAsia="黑体" w:cs="黑体"/>
          <w:sz w:val="24"/>
          <w:szCs w:val="24"/>
        </w:rPr>
        <w:t>：</w:t>
      </w:r>
      <w:r>
        <w:rPr>
          <w:rFonts w:hint="eastAsia" w:ascii="Times New Roman" w:hAnsi="Times New Roman"/>
          <w:szCs w:val="21"/>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7BA2F484">
      <w:pPr>
        <w:rPr>
          <w:sz w:val="24"/>
        </w:rPr>
      </w:pPr>
    </w:p>
    <w:p w14:paraId="3F7B32A8">
      <w:pPr>
        <w:spacing w:before="120" w:after="120"/>
        <w:jc w:val="center"/>
        <w:rPr>
          <w:rFonts w:hint="eastAsia" w:ascii="黑体" w:eastAsia="黑体"/>
          <w:b w:val="0"/>
          <w:sz w:val="24"/>
        </w:rPr>
      </w:pPr>
      <w:r>
        <w:rPr>
          <w:rFonts w:hint="eastAsia" w:ascii="黑体" w:eastAsia="黑体"/>
          <w:b w:val="0"/>
          <w:sz w:val="24"/>
        </w:rPr>
        <w:br w:type="page"/>
      </w:r>
    </w:p>
    <w:p w14:paraId="7D8AEE44">
      <w:pPr>
        <w:pStyle w:val="3"/>
        <w:spacing w:before="120" w:after="120"/>
        <w:jc w:val="center"/>
        <w:rPr>
          <w:rFonts w:ascii="黑体" w:eastAsia="黑体"/>
          <w:b w:val="0"/>
          <w:sz w:val="24"/>
        </w:rPr>
      </w:pPr>
      <w:r>
        <w:rPr>
          <w:rFonts w:hint="eastAsia" w:ascii="黑体" w:eastAsia="黑体"/>
          <w:b w:val="0"/>
          <w:sz w:val="24"/>
        </w:rPr>
        <w:t>七、投标文件签署授权委托书</w:t>
      </w:r>
    </w:p>
    <w:p w14:paraId="282863E5">
      <w:pPr>
        <w:spacing w:line="360" w:lineRule="auto"/>
        <w:ind w:firstLine="48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14:paraId="165C247A">
      <w:pPr>
        <w:spacing w:line="360" w:lineRule="auto"/>
        <w:ind w:firstLine="480" w:firstLineChars="200"/>
        <w:rPr>
          <w:szCs w:val="21"/>
        </w:rPr>
      </w:pPr>
      <w:r>
        <w:rPr>
          <w:rFonts w:hint="eastAsia"/>
          <w:szCs w:val="21"/>
        </w:rPr>
        <w:t>代理人无转委托权，特此委托。</w:t>
      </w:r>
    </w:p>
    <w:p w14:paraId="49B81F54">
      <w:pPr>
        <w:spacing w:line="360" w:lineRule="auto"/>
        <w:ind w:firstLine="480" w:firstLineChars="200"/>
        <w:rPr>
          <w:szCs w:val="21"/>
        </w:rPr>
      </w:pPr>
    </w:p>
    <w:p w14:paraId="05A645DE">
      <w:pPr>
        <w:spacing w:line="360" w:lineRule="auto"/>
        <w:ind w:firstLine="480" w:firstLineChars="200"/>
        <w:rPr>
          <w:szCs w:val="21"/>
        </w:rPr>
      </w:pPr>
      <w:r>
        <w:rPr>
          <w:rFonts w:hint="eastAsia"/>
          <w:szCs w:val="21"/>
        </w:rPr>
        <w:t>代理人：</w:t>
      </w:r>
      <w:r>
        <w:rPr>
          <w:rFonts w:hint="eastAsia"/>
          <w:szCs w:val="21"/>
          <w:u w:val="single"/>
        </w:rPr>
        <w:t xml:space="preserve">              </w:t>
      </w:r>
      <w:r>
        <w:rPr>
          <w:rFonts w:hint="eastAsia"/>
          <w:szCs w:val="21"/>
        </w:rPr>
        <w:t>；</w:t>
      </w:r>
    </w:p>
    <w:p w14:paraId="14497898">
      <w:pPr>
        <w:spacing w:line="360" w:lineRule="auto"/>
        <w:ind w:firstLine="480" w:firstLineChars="20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14:paraId="79F1894C">
      <w:pPr>
        <w:spacing w:line="360" w:lineRule="auto"/>
        <w:ind w:firstLine="480" w:firstLineChars="20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szCs w:val="21"/>
        </w:rPr>
        <w:t>；</w:t>
      </w:r>
    </w:p>
    <w:p w14:paraId="6B521567">
      <w:pPr>
        <w:spacing w:line="360" w:lineRule="auto"/>
        <w:ind w:firstLine="480" w:firstLineChars="200"/>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16194C35">
      <w:pPr>
        <w:spacing w:line="360" w:lineRule="auto"/>
        <w:ind w:firstLine="480"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15"/>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2B34E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4" w:type="dxa"/>
          </w:tcPr>
          <w:p w14:paraId="1E85C0C7">
            <w:pPr>
              <w:widowControl w:val="0"/>
              <w:jc w:val="center"/>
            </w:pPr>
            <w:r>
              <w:rPr>
                <w:rFonts w:hint="eastAsia"/>
              </w:rPr>
              <w:t>证件扫描件正面</w:t>
            </w:r>
          </w:p>
          <w:p w14:paraId="44FF8F7D">
            <w:pPr>
              <w:pStyle w:val="8"/>
            </w:pPr>
          </w:p>
          <w:p w14:paraId="04B37EE5">
            <w:pPr>
              <w:pStyle w:val="12"/>
            </w:pPr>
          </w:p>
          <w:p w14:paraId="17612B80">
            <w:pPr>
              <w:pStyle w:val="12"/>
            </w:pPr>
          </w:p>
          <w:p w14:paraId="28D95BAB">
            <w:pPr>
              <w:pStyle w:val="12"/>
            </w:pPr>
          </w:p>
        </w:tc>
        <w:tc>
          <w:tcPr>
            <w:tcW w:w="4265" w:type="dxa"/>
          </w:tcPr>
          <w:p w14:paraId="3BBE4C34">
            <w:pPr>
              <w:widowControl w:val="0"/>
              <w:jc w:val="center"/>
            </w:pPr>
            <w:r>
              <w:rPr>
                <w:rFonts w:hint="eastAsia"/>
              </w:rPr>
              <w:t>证件扫描件反面</w:t>
            </w:r>
          </w:p>
          <w:p w14:paraId="7038CB1A">
            <w:pPr>
              <w:pStyle w:val="8"/>
              <w:jc w:val="center"/>
            </w:pPr>
          </w:p>
          <w:p w14:paraId="741CD5FE">
            <w:pPr>
              <w:pStyle w:val="12"/>
              <w:jc w:val="center"/>
            </w:pPr>
          </w:p>
        </w:tc>
      </w:tr>
    </w:tbl>
    <w:p w14:paraId="0F08AEF3">
      <w:pPr>
        <w:pStyle w:val="28"/>
        <w:rPr>
          <w:rFonts w:ascii="黑体" w:hAnsi="黑体" w:eastAsia="黑体" w:cs="黑体"/>
          <w:b/>
          <w:bCs/>
          <w:sz w:val="24"/>
          <w:szCs w:val="24"/>
        </w:rPr>
      </w:pPr>
    </w:p>
    <w:p w14:paraId="0128D9B9">
      <w:pPr>
        <w:pStyle w:val="28"/>
        <w:rPr>
          <w:rFonts w:hint="eastAsia" w:ascii="Times New Roman" w:hAnsi="Times New Roman"/>
          <w:szCs w:val="21"/>
        </w:rPr>
      </w:pPr>
      <w:r>
        <w:rPr>
          <w:rFonts w:hint="eastAsia" w:ascii="黑体" w:hAnsi="黑体" w:eastAsia="黑体" w:cs="黑体"/>
          <w:b/>
          <w:bCs/>
          <w:sz w:val="24"/>
          <w:szCs w:val="24"/>
        </w:rPr>
        <w:t>温馨提示</w:t>
      </w:r>
      <w:r>
        <w:rPr>
          <w:rFonts w:hint="eastAsia" w:ascii="黑体" w:hAnsi="黑体" w:eastAsia="黑体" w:cs="黑体"/>
          <w:sz w:val="24"/>
          <w:szCs w:val="24"/>
        </w:rPr>
        <w:t>：</w:t>
      </w:r>
      <w:r>
        <w:rPr>
          <w:rFonts w:hint="eastAsia" w:ascii="Times New Roman" w:hAnsi="Times New Roman"/>
          <w:szCs w:val="21"/>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60A4777C">
      <w:pPr>
        <w:pStyle w:val="28"/>
        <w:rPr>
          <w:rFonts w:hint="eastAsia" w:ascii="Times New Roman" w:hAnsi="Times New Roman" w:eastAsia="宋体"/>
          <w:szCs w:val="21"/>
          <w:lang w:val="en-US" w:eastAsia="zh-CN"/>
        </w:rPr>
      </w:pPr>
      <w:r>
        <w:rPr>
          <w:rFonts w:hint="eastAsia" w:ascii="Times New Roman" w:hAnsi="Times New Roman"/>
          <w:szCs w:val="21"/>
          <w:highlight w:val="yellow"/>
        </w:rPr>
        <w:t>要求提供社保部门出具的投标</w:t>
      </w:r>
      <w:r>
        <w:rPr>
          <w:rFonts w:hint="eastAsia" w:ascii="Times New Roman" w:hAnsi="Times New Roman"/>
          <w:szCs w:val="21"/>
          <w:highlight w:val="yellow"/>
          <w:lang w:val="en-US" w:eastAsia="zh-CN"/>
        </w:rPr>
        <w:t>人</w:t>
      </w:r>
      <w:r>
        <w:rPr>
          <w:rFonts w:hint="eastAsia" w:ascii="Times New Roman" w:hAnsi="Times New Roman"/>
          <w:szCs w:val="21"/>
          <w:highlight w:val="yellow"/>
        </w:rPr>
        <w:t>为其缴纳的近三个月（含开标当月）的任意一个月的社保证明</w:t>
      </w:r>
      <w:r>
        <w:rPr>
          <w:rFonts w:hint="eastAsia" w:ascii="Times New Roman" w:hAnsi="Times New Roman"/>
          <w:szCs w:val="21"/>
          <w:highlight w:val="yellow"/>
          <w:lang w:val="en-US" w:eastAsia="zh-CN"/>
        </w:rPr>
        <w:t>采购授权代表</w:t>
      </w:r>
      <w:r>
        <w:rPr>
          <w:rFonts w:hint="eastAsia" w:ascii="Times New Roman" w:hAnsi="Times New Roman"/>
          <w:szCs w:val="21"/>
          <w:highlight w:val="yellow"/>
        </w:rPr>
        <w:t>作为本单位员工的证明依据</w:t>
      </w:r>
      <w:r>
        <w:rPr>
          <w:rFonts w:hint="eastAsia" w:ascii="Times New Roman" w:hAnsi="Times New Roman"/>
          <w:szCs w:val="21"/>
        </w:rPr>
        <w:t>；如投标人注册成立时间不足1个月的，可提供承诺函(格式自拟)，无需提供相关人员社保证明。社保证明资料应当至少包含医疗保险，证明资料可为社保收缴部门盖章证明资料、社保窗口打印资料或社保官网截图</w:t>
      </w:r>
      <w:r>
        <w:rPr>
          <w:rFonts w:hint="eastAsia" w:ascii="Times New Roman" w:hAnsi="Times New Roman"/>
          <w:szCs w:val="21"/>
          <w:lang w:eastAsia="zh-CN"/>
        </w:rPr>
        <w:t>。</w:t>
      </w:r>
    </w:p>
    <w:p w14:paraId="7C392DA9"/>
    <w:p w14:paraId="39B070C4">
      <w:pPr>
        <w:rPr>
          <w:rFonts w:hint="eastAsia" w:ascii="黑体" w:eastAsia="黑体"/>
          <w:b w:val="0"/>
          <w:kern w:val="0"/>
          <w:sz w:val="24"/>
          <w:szCs w:val="24"/>
        </w:rPr>
      </w:pPr>
      <w:r>
        <w:rPr>
          <w:rFonts w:hint="eastAsia" w:ascii="黑体" w:eastAsia="黑体"/>
          <w:b w:val="0"/>
          <w:kern w:val="0"/>
          <w:sz w:val="24"/>
          <w:szCs w:val="24"/>
        </w:rPr>
        <w:br w:type="page"/>
      </w:r>
    </w:p>
    <w:p w14:paraId="6C2FE5D3">
      <w:pPr>
        <w:pStyle w:val="3"/>
        <w:jc w:val="center"/>
        <w:rPr>
          <w:rFonts w:ascii="黑体" w:eastAsia="黑体"/>
          <w:b w:val="0"/>
          <w:kern w:val="0"/>
          <w:sz w:val="24"/>
          <w:szCs w:val="24"/>
        </w:rPr>
      </w:pPr>
      <w:r>
        <w:rPr>
          <w:rFonts w:hint="eastAsia" w:ascii="黑体" w:eastAsia="黑体"/>
          <w:b w:val="0"/>
          <w:kern w:val="0"/>
          <w:sz w:val="24"/>
          <w:szCs w:val="24"/>
        </w:rPr>
        <w:t>八、</w:t>
      </w:r>
      <w:bookmarkStart w:id="40" w:name="_Hlk72092634"/>
      <w:r>
        <w:rPr>
          <w:rFonts w:hint="eastAsia" w:ascii="黑体" w:eastAsia="黑体"/>
          <w:b w:val="0"/>
          <w:kern w:val="0"/>
          <w:sz w:val="24"/>
          <w:szCs w:val="24"/>
        </w:rPr>
        <w:t>实质性条款响应情况表</w:t>
      </w:r>
      <w:bookmarkEnd w:id="40"/>
    </w:p>
    <w:tbl>
      <w:tblPr>
        <w:tblStyle w:val="14"/>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873"/>
        <w:gridCol w:w="1379"/>
        <w:gridCol w:w="1842"/>
        <w:gridCol w:w="1418"/>
      </w:tblGrid>
      <w:tr w14:paraId="6A733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346400F0">
            <w:pPr>
              <w:adjustRightInd w:val="0"/>
              <w:snapToGrid w:val="0"/>
              <w:spacing w:line="360" w:lineRule="auto"/>
              <w:jc w:val="center"/>
              <w:rPr>
                <w:rFonts w:ascii="宋体" w:hAnsi="宋体"/>
                <w:kern w:val="0"/>
                <w:szCs w:val="21"/>
              </w:rPr>
            </w:pPr>
            <w:bookmarkStart w:id="41" w:name="_Hlk72092651"/>
            <w:r>
              <w:rPr>
                <w:rFonts w:hint="eastAsia" w:ascii="宋体" w:hAnsi="宋体"/>
                <w:kern w:val="0"/>
                <w:szCs w:val="21"/>
              </w:rPr>
              <w:t>序号</w:t>
            </w:r>
          </w:p>
        </w:tc>
        <w:tc>
          <w:tcPr>
            <w:tcW w:w="2873" w:type="dxa"/>
            <w:vAlign w:val="center"/>
          </w:tcPr>
          <w:p w14:paraId="40C56741">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c>
          <w:tcPr>
            <w:tcW w:w="1379" w:type="dxa"/>
            <w:vAlign w:val="center"/>
          </w:tcPr>
          <w:p w14:paraId="4E4A8E01">
            <w:pPr>
              <w:adjustRightInd w:val="0"/>
              <w:snapToGrid w:val="0"/>
              <w:spacing w:line="360" w:lineRule="auto"/>
              <w:jc w:val="center"/>
              <w:rPr>
                <w:rFonts w:ascii="宋体" w:hAnsi="宋体"/>
                <w:kern w:val="0"/>
                <w:szCs w:val="21"/>
              </w:rPr>
            </w:pPr>
            <w:r>
              <w:rPr>
                <w:rFonts w:hint="eastAsia"/>
              </w:rPr>
              <w:t>投标响应</w:t>
            </w:r>
          </w:p>
        </w:tc>
        <w:tc>
          <w:tcPr>
            <w:tcW w:w="1842" w:type="dxa"/>
            <w:vAlign w:val="center"/>
          </w:tcPr>
          <w:p w14:paraId="041EFF36">
            <w:pPr>
              <w:adjustRightInd w:val="0"/>
              <w:snapToGrid w:val="0"/>
              <w:spacing w:line="360" w:lineRule="auto"/>
              <w:jc w:val="center"/>
              <w:rPr>
                <w:rFonts w:ascii="宋体" w:hAnsi="宋体"/>
                <w:kern w:val="0"/>
                <w:szCs w:val="21"/>
              </w:rPr>
            </w:pPr>
            <w:r>
              <w:rPr>
                <w:rFonts w:hint="eastAsia"/>
              </w:rPr>
              <w:t>偏离情况</w:t>
            </w:r>
          </w:p>
        </w:tc>
        <w:tc>
          <w:tcPr>
            <w:tcW w:w="1418" w:type="dxa"/>
            <w:vAlign w:val="center"/>
          </w:tcPr>
          <w:p w14:paraId="6F1EF882">
            <w:pPr>
              <w:adjustRightInd w:val="0"/>
              <w:snapToGrid w:val="0"/>
              <w:spacing w:line="360" w:lineRule="auto"/>
              <w:jc w:val="center"/>
              <w:rPr>
                <w:rFonts w:ascii="宋体" w:hAnsi="宋体"/>
                <w:kern w:val="0"/>
                <w:szCs w:val="21"/>
              </w:rPr>
            </w:pPr>
            <w:r>
              <w:rPr>
                <w:rFonts w:hint="eastAsia"/>
              </w:rPr>
              <w:t>说明</w:t>
            </w:r>
          </w:p>
        </w:tc>
      </w:tr>
      <w:bookmarkEnd w:id="41"/>
      <w:tr w14:paraId="75C28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5DFF478E">
            <w:pPr>
              <w:adjustRightInd w:val="0"/>
              <w:snapToGrid w:val="0"/>
              <w:spacing w:line="360" w:lineRule="auto"/>
              <w:rPr>
                <w:rFonts w:ascii="宋体" w:hAnsi="宋体"/>
                <w:kern w:val="0"/>
                <w:szCs w:val="21"/>
              </w:rPr>
            </w:pPr>
            <w:r>
              <w:rPr>
                <w:rFonts w:hint="eastAsia" w:ascii="宋体" w:hAnsi="宋体"/>
                <w:kern w:val="0"/>
                <w:szCs w:val="21"/>
              </w:rPr>
              <w:t>1</w:t>
            </w:r>
          </w:p>
        </w:tc>
        <w:tc>
          <w:tcPr>
            <w:tcW w:w="2873" w:type="dxa"/>
            <w:vAlign w:val="top"/>
          </w:tcPr>
          <w:p w14:paraId="7B16BA4B">
            <w:pPr>
              <w:widowControl w:val="0"/>
              <w:jc w:val="both"/>
              <w:rPr>
                <w:rFonts w:hAnsi="宋体"/>
                <w:kern w:val="0"/>
                <w:szCs w:val="21"/>
              </w:rPr>
            </w:pPr>
            <w:r>
              <w:rPr>
                <w:rFonts w:hint="eastAsia" w:ascii="宋体" w:hAnsi="宋体" w:eastAsia="宋体"/>
                <w:color w:val="000000"/>
                <w:kern w:val="2"/>
                <w:sz w:val="21"/>
                <w:highlight w:val="none"/>
                <w:lang w:eastAsia="zh-CN"/>
              </w:rPr>
              <w:t>★（一）服务期限：本项目合同服务期限为一年。本次项目合同期满后，采购人可依据对中标人的考核情况以及《深圳经济特区政府采购条例》第三十八条的规定续签合同，但整个合同的履行期限不得超过36个月，协议期内所有合同实质性条款不得改变。合同期内提前用完费用或者采购人预算需调整，采购单位有权终止合同，中标人需无条件配合。</w:t>
            </w:r>
          </w:p>
        </w:tc>
        <w:tc>
          <w:tcPr>
            <w:tcW w:w="1379" w:type="dxa"/>
          </w:tcPr>
          <w:p w14:paraId="678755E5">
            <w:pPr>
              <w:adjustRightInd w:val="0"/>
              <w:snapToGrid w:val="0"/>
              <w:spacing w:line="360" w:lineRule="auto"/>
              <w:rPr>
                <w:rFonts w:ascii="宋体" w:hAnsi="宋体"/>
                <w:kern w:val="0"/>
                <w:szCs w:val="21"/>
              </w:rPr>
            </w:pPr>
          </w:p>
        </w:tc>
        <w:tc>
          <w:tcPr>
            <w:tcW w:w="1842" w:type="dxa"/>
          </w:tcPr>
          <w:p w14:paraId="28FD2AFE">
            <w:pPr>
              <w:adjustRightInd w:val="0"/>
              <w:snapToGrid w:val="0"/>
              <w:spacing w:line="360" w:lineRule="auto"/>
              <w:rPr>
                <w:rFonts w:ascii="宋体" w:hAnsi="宋体"/>
                <w:kern w:val="0"/>
                <w:szCs w:val="21"/>
              </w:rPr>
            </w:pPr>
          </w:p>
        </w:tc>
        <w:tc>
          <w:tcPr>
            <w:tcW w:w="1418" w:type="dxa"/>
          </w:tcPr>
          <w:p w14:paraId="06B4265E">
            <w:pPr>
              <w:adjustRightInd w:val="0"/>
              <w:snapToGrid w:val="0"/>
              <w:spacing w:line="360" w:lineRule="auto"/>
              <w:rPr>
                <w:rFonts w:ascii="宋体" w:hAnsi="宋体"/>
                <w:kern w:val="0"/>
                <w:szCs w:val="21"/>
              </w:rPr>
            </w:pPr>
          </w:p>
        </w:tc>
      </w:tr>
      <w:tr w14:paraId="24F43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354C299A">
            <w:pPr>
              <w:adjustRightInd w:val="0"/>
              <w:snapToGrid w:val="0"/>
              <w:spacing w:line="360" w:lineRule="auto"/>
              <w:rPr>
                <w:rFonts w:ascii="宋体" w:hAnsi="宋体"/>
                <w:kern w:val="0"/>
                <w:szCs w:val="21"/>
              </w:rPr>
            </w:pPr>
            <w:r>
              <w:rPr>
                <w:rFonts w:hint="eastAsia" w:ascii="宋体" w:hAnsi="宋体"/>
                <w:kern w:val="0"/>
                <w:szCs w:val="21"/>
              </w:rPr>
              <w:t>2</w:t>
            </w:r>
          </w:p>
        </w:tc>
        <w:tc>
          <w:tcPr>
            <w:tcW w:w="2873" w:type="dxa"/>
            <w:vAlign w:val="top"/>
          </w:tcPr>
          <w:p w14:paraId="60513162">
            <w:pPr>
              <w:widowControl w:val="0"/>
              <w:jc w:val="both"/>
              <w:rPr>
                <w:rFonts w:hAnsi="宋体"/>
                <w:kern w:val="0"/>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拟安排的项目负责人(仅限一人）需为投标人正式聘任员工，提供项目负责人通过投标人缴纳的载有社保部门公章（业务章）的近三个月（含开标当月）内任意一个月的个人社保证明，如供应商为新成立单位且成立时间不足一个月的，可提供加盖公章的情况说明承诺项目负责人为投标人正式聘任员工亦视为符合。</w:t>
            </w:r>
          </w:p>
        </w:tc>
        <w:tc>
          <w:tcPr>
            <w:tcW w:w="1379" w:type="dxa"/>
          </w:tcPr>
          <w:p w14:paraId="08A4D7EA">
            <w:pPr>
              <w:adjustRightInd w:val="0"/>
              <w:snapToGrid w:val="0"/>
              <w:spacing w:line="360" w:lineRule="auto"/>
              <w:rPr>
                <w:rFonts w:ascii="宋体" w:hAnsi="宋体"/>
                <w:kern w:val="0"/>
                <w:szCs w:val="21"/>
              </w:rPr>
            </w:pPr>
          </w:p>
        </w:tc>
        <w:tc>
          <w:tcPr>
            <w:tcW w:w="1842" w:type="dxa"/>
          </w:tcPr>
          <w:p w14:paraId="6BE947E8">
            <w:pPr>
              <w:adjustRightInd w:val="0"/>
              <w:snapToGrid w:val="0"/>
              <w:spacing w:line="360" w:lineRule="auto"/>
              <w:rPr>
                <w:rFonts w:ascii="宋体" w:hAnsi="宋体"/>
                <w:kern w:val="0"/>
                <w:szCs w:val="21"/>
              </w:rPr>
            </w:pPr>
          </w:p>
        </w:tc>
        <w:tc>
          <w:tcPr>
            <w:tcW w:w="1418" w:type="dxa"/>
          </w:tcPr>
          <w:p w14:paraId="1FECD37E">
            <w:pPr>
              <w:adjustRightInd w:val="0"/>
              <w:snapToGrid w:val="0"/>
              <w:spacing w:line="360" w:lineRule="auto"/>
              <w:rPr>
                <w:rFonts w:ascii="宋体" w:hAnsi="宋体"/>
                <w:kern w:val="0"/>
                <w:szCs w:val="21"/>
              </w:rPr>
            </w:pPr>
          </w:p>
        </w:tc>
      </w:tr>
      <w:tr w14:paraId="35781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8217" w:type="dxa"/>
            <w:gridSpan w:val="5"/>
          </w:tcPr>
          <w:p w14:paraId="5CD828FB">
            <w:pPr>
              <w:adjustRightInd w:val="0"/>
              <w:snapToGrid w:val="0"/>
              <w:spacing w:line="360" w:lineRule="auto"/>
              <w:rPr>
                <w:rFonts w:hint="default" w:ascii="宋体" w:hAnsi="宋体" w:eastAsia="宋体"/>
                <w:kern w:val="0"/>
                <w:szCs w:val="21"/>
                <w:lang w:val="en-US" w:eastAsia="zh-CN"/>
              </w:rPr>
            </w:pPr>
            <w:r>
              <w:rPr>
                <w:rFonts w:hint="eastAsia" w:ascii="宋体" w:hAnsi="宋体" w:eastAsia="宋体"/>
                <w:kern w:val="0"/>
                <w:szCs w:val="21"/>
                <w:lang w:val="en-US" w:eastAsia="zh-CN"/>
              </w:rPr>
              <w:t>证明材料：</w:t>
            </w:r>
          </w:p>
        </w:tc>
      </w:tr>
    </w:tbl>
    <w:p w14:paraId="7E46782A">
      <w:pPr>
        <w:ind w:firstLine="480" w:firstLineChars="200"/>
        <w:rPr>
          <w:b/>
          <w:sz w:val="24"/>
          <w:szCs w:val="22"/>
        </w:rPr>
      </w:pPr>
      <w:r>
        <w:rPr>
          <w:rFonts w:hint="eastAsia"/>
          <w:b/>
          <w:sz w:val="24"/>
          <w:szCs w:val="22"/>
        </w:rPr>
        <w:t>注：1.上表所列各项均为不可负偏离条款。</w:t>
      </w:r>
    </w:p>
    <w:p w14:paraId="653472CB">
      <w:pPr>
        <w:ind w:firstLine="480" w:firstLineChars="200"/>
        <w:rPr>
          <w:b/>
          <w:sz w:val="24"/>
          <w:szCs w:val="22"/>
        </w:rPr>
      </w:pPr>
      <w:r>
        <w:rPr>
          <w:rFonts w:hint="eastAsia"/>
          <w:b/>
          <w:sz w:val="24"/>
          <w:szCs w:val="22"/>
        </w:rPr>
        <w:t>2.“投标响应”一栏应当详细填写投标人自身响应情况，而不能不合理照搬照抄招实质性条款具体内容。</w:t>
      </w:r>
    </w:p>
    <w:p w14:paraId="06126D83">
      <w:pPr>
        <w:ind w:firstLine="480" w:firstLineChars="200"/>
        <w:rPr>
          <w:b/>
          <w:sz w:val="24"/>
          <w:szCs w:val="22"/>
        </w:rPr>
      </w:pPr>
      <w:r>
        <w:rPr>
          <w:rFonts w:hint="eastAsia"/>
          <w:b/>
          <w:sz w:val="24"/>
          <w:szCs w:val="22"/>
        </w:rPr>
        <w:t>3</w:t>
      </w:r>
      <w:r>
        <w:rPr>
          <w:b/>
          <w:sz w:val="24"/>
          <w:szCs w:val="22"/>
        </w:rPr>
        <w:t>.</w:t>
      </w:r>
      <w:r>
        <w:rPr>
          <w:rFonts w:hint="eastAsia"/>
          <w:b/>
          <w:sz w:val="24"/>
          <w:szCs w:val="22"/>
        </w:rPr>
        <w:t>“偏离情况”一栏应填写“正偏离”、“负偏离”或“无偏离”，</w:t>
      </w:r>
      <w:r>
        <w:rPr>
          <w:rFonts w:hint="eastAsia"/>
          <w:b/>
          <w:sz w:val="24"/>
        </w:rPr>
        <w:t>“正偏离”表示“投标响应优于实质性条款具体内容要求”，“负偏离”表示“投标响应不满足实质性条款具体内容要求”，“无偏离”表示“投标响应与实质性条款具体内容要求一致”。</w:t>
      </w:r>
    </w:p>
    <w:p w14:paraId="4786C74C">
      <w:pPr>
        <w:ind w:firstLine="480" w:firstLineChars="200"/>
        <w:rPr>
          <w:b/>
          <w:sz w:val="24"/>
        </w:rPr>
      </w:pPr>
      <w:r>
        <w:rPr>
          <w:b/>
          <w:sz w:val="24"/>
        </w:rPr>
        <w:t>4.</w:t>
      </w:r>
      <w:r>
        <w:rPr>
          <w:rFonts w:hint="eastAsia"/>
          <w:b/>
          <w:sz w:val="24"/>
        </w:rPr>
        <w:t>评审委员会有权对投标响应情况作出判断（作出评审结论）。</w:t>
      </w:r>
    </w:p>
    <w:p w14:paraId="7DBEEC29">
      <w:pPr>
        <w:ind w:firstLine="480" w:firstLineChars="200"/>
        <w:rPr>
          <w:b/>
          <w:sz w:val="24"/>
          <w:szCs w:val="22"/>
        </w:rPr>
      </w:pPr>
      <w:r>
        <w:rPr>
          <w:b/>
          <w:sz w:val="24"/>
          <w:szCs w:val="22"/>
        </w:rPr>
        <w:t>5</w:t>
      </w:r>
      <w:r>
        <w:rPr>
          <w:rFonts w:hint="eastAsia"/>
          <w:b/>
          <w:sz w:val="24"/>
          <w:szCs w:val="22"/>
        </w:rPr>
        <w:t>.实质性响应条款“投标响应情况”与投标文件其它内容冲突的，以实质性响应条款“投标响应情况”为准。</w:t>
      </w:r>
    </w:p>
    <w:p w14:paraId="6BF2DAD1">
      <w:pPr>
        <w:ind w:firstLine="480" w:firstLineChars="200"/>
        <w:rPr>
          <w:b/>
          <w:sz w:val="24"/>
          <w:szCs w:val="22"/>
        </w:rPr>
      </w:pPr>
      <w:r>
        <w:rPr>
          <w:rFonts w:hint="eastAsia"/>
          <w:b/>
          <w:sz w:val="24"/>
          <w:szCs w:val="22"/>
        </w:rPr>
        <w:t>6.要求提供证明资料，在“说明”一栏中列明证明资料的位置,以便评审；未要求提供证明材料的，投标人可以不提供。</w:t>
      </w:r>
    </w:p>
    <w:p w14:paraId="5056980F">
      <w:pPr>
        <w:ind w:firstLine="480" w:firstLineChars="200"/>
      </w:pPr>
    </w:p>
    <w:p w14:paraId="28335355">
      <w:pPr>
        <w:rPr>
          <w:rFonts w:hint="eastAsia" w:ascii="黑体" w:eastAsia="黑体"/>
          <w:b w:val="0"/>
          <w:bCs w:val="0"/>
          <w:sz w:val="24"/>
          <w:szCs w:val="20"/>
        </w:rPr>
      </w:pPr>
      <w:r>
        <w:rPr>
          <w:rFonts w:hint="eastAsia" w:ascii="黑体" w:eastAsia="黑体"/>
          <w:b w:val="0"/>
          <w:bCs w:val="0"/>
          <w:sz w:val="24"/>
          <w:szCs w:val="20"/>
        </w:rPr>
        <w:br w:type="page"/>
      </w:r>
    </w:p>
    <w:p w14:paraId="16F9CB64">
      <w:pPr>
        <w:pStyle w:val="3"/>
        <w:jc w:val="center"/>
        <w:rPr>
          <w:rFonts w:hint="eastAsia" w:ascii="黑体" w:eastAsia="黑体"/>
          <w:b w:val="0"/>
          <w:bCs w:val="0"/>
          <w:sz w:val="24"/>
          <w:szCs w:val="20"/>
        </w:rPr>
      </w:pPr>
    </w:p>
    <w:p w14:paraId="34FCB13A">
      <w:pPr>
        <w:pStyle w:val="3"/>
        <w:numPr>
          <w:ilvl w:val="0"/>
          <w:numId w:val="3"/>
        </w:numPr>
        <w:jc w:val="center"/>
        <w:rPr>
          <w:rFonts w:hint="eastAsia" w:ascii="黑体" w:eastAsia="黑体"/>
          <w:b w:val="0"/>
          <w:bCs w:val="0"/>
          <w:sz w:val="24"/>
          <w:szCs w:val="20"/>
          <w:lang w:val="en-US" w:eastAsia="zh-CN"/>
        </w:rPr>
      </w:pPr>
      <w:r>
        <w:rPr>
          <w:rFonts w:hint="eastAsia" w:ascii="黑体" w:eastAsia="黑体"/>
          <w:b w:val="0"/>
          <w:bCs w:val="0"/>
          <w:sz w:val="24"/>
          <w:szCs w:val="20"/>
          <w:lang w:val="en-US" w:eastAsia="zh-CN"/>
        </w:rPr>
        <w:t>实施方案</w:t>
      </w:r>
    </w:p>
    <w:p w14:paraId="6C2E2410">
      <w:pPr>
        <w:widowControl/>
        <w:jc w:val="left"/>
        <w:rPr>
          <w:rFonts w:hint="eastAsia" w:eastAsia="宋体"/>
          <w:b/>
          <w:bCs/>
          <w:color w:val="FF0000"/>
          <w:sz w:val="21"/>
          <w:szCs w:val="21"/>
          <w:lang w:eastAsia="zh-CN"/>
        </w:rPr>
      </w:pPr>
      <w:r>
        <w:rPr>
          <w:rFonts w:hint="eastAsia" w:eastAsia="宋体"/>
          <w:b/>
          <w:bCs/>
          <w:color w:val="FF0000"/>
          <w:sz w:val="21"/>
          <w:szCs w:val="21"/>
          <w:lang w:eastAsia="zh-CN"/>
        </w:rPr>
        <w:t>（特别提示：投标人须按本招标文件评标信息中“实施方案”这一评审因素要求，提供详细的证明资料。如需提供多份证明资料，投标人可自行制定证明资料</w:t>
      </w:r>
      <w:r>
        <w:rPr>
          <w:rFonts w:hint="eastAsia"/>
          <w:lang w:val="en-US" w:eastAsia="zh-CN"/>
        </w:rPr>
        <w:t>小</w:t>
      </w:r>
      <w:r>
        <w:rPr>
          <w:rFonts w:hint="eastAsia" w:eastAsia="宋体"/>
          <w:b/>
          <w:bCs/>
          <w:color w:val="FF0000"/>
          <w:sz w:val="21"/>
          <w:szCs w:val="21"/>
          <w:lang w:eastAsia="zh-CN"/>
        </w:rPr>
        <w:t>目录或者表格，并在证明资料中对得分关键信息作显著标识（如红框标识等）。）</w:t>
      </w:r>
    </w:p>
    <w:p w14:paraId="527FB36C">
      <w:pPr>
        <w:rPr>
          <w:rFonts w:hint="eastAsia"/>
          <w:lang w:val="en-US" w:eastAsia="zh-CN"/>
        </w:rPr>
      </w:pPr>
    </w:p>
    <w:p w14:paraId="5DE7BB0B">
      <w:pPr>
        <w:rPr>
          <w:rFonts w:hint="eastAsia" w:ascii="黑体" w:eastAsia="黑体"/>
          <w:b w:val="0"/>
          <w:bCs w:val="0"/>
          <w:sz w:val="24"/>
          <w:szCs w:val="20"/>
        </w:rPr>
      </w:pPr>
      <w:r>
        <w:rPr>
          <w:rFonts w:hint="eastAsia" w:ascii="黑体" w:eastAsia="黑体"/>
          <w:b w:val="0"/>
          <w:bCs w:val="0"/>
          <w:sz w:val="24"/>
          <w:szCs w:val="20"/>
        </w:rPr>
        <w:br w:type="page"/>
      </w:r>
    </w:p>
    <w:p w14:paraId="66ACB0A1">
      <w:pPr>
        <w:numPr>
          <w:ilvl w:val="0"/>
          <w:numId w:val="3"/>
        </w:numPr>
        <w:jc w:val="center"/>
        <w:rPr>
          <w:rFonts w:hint="eastAsia" w:ascii="黑体" w:eastAsia="黑体"/>
          <w:sz w:val="24"/>
          <w:szCs w:val="20"/>
        </w:rPr>
      </w:pPr>
      <w:r>
        <w:rPr>
          <w:rFonts w:hint="eastAsia" w:ascii="黑体" w:eastAsia="黑体"/>
          <w:sz w:val="24"/>
          <w:szCs w:val="20"/>
          <w:lang w:val="en-US" w:eastAsia="zh-CN"/>
        </w:rPr>
        <w:t>质量保障</w:t>
      </w:r>
    </w:p>
    <w:p w14:paraId="0F59EA00">
      <w:pPr>
        <w:widowControl w:val="0"/>
        <w:spacing w:line="360" w:lineRule="auto"/>
        <w:jc w:val="both"/>
        <w:rPr>
          <w:rFonts w:hint="eastAsia" w:eastAsia="宋体"/>
          <w:b/>
          <w:bCs/>
          <w:color w:val="FF0000"/>
          <w:sz w:val="21"/>
          <w:szCs w:val="21"/>
          <w:lang w:eastAsia="zh-CN"/>
        </w:rPr>
      </w:pPr>
      <w:r>
        <w:rPr>
          <w:rFonts w:hint="eastAsia" w:eastAsia="宋体"/>
          <w:b/>
          <w:bCs/>
          <w:color w:val="FF0000"/>
          <w:sz w:val="21"/>
          <w:szCs w:val="21"/>
          <w:lang w:eastAsia="zh-CN"/>
        </w:rPr>
        <w:t>（特别提示：投标人须按本招标文件评标信息中“</w:t>
      </w:r>
      <w:r>
        <w:rPr>
          <w:rFonts w:hint="eastAsia" w:eastAsia="宋体"/>
          <w:b/>
          <w:bCs/>
          <w:color w:val="FF0000"/>
          <w:sz w:val="21"/>
          <w:szCs w:val="21"/>
          <w:lang w:val="en-US" w:eastAsia="zh-CN"/>
        </w:rPr>
        <w:t>质量保障</w:t>
      </w:r>
      <w:r>
        <w:rPr>
          <w:rFonts w:hint="eastAsia" w:eastAsia="宋体"/>
          <w:b/>
          <w:bCs/>
          <w:color w:val="FF0000"/>
          <w:sz w:val="21"/>
          <w:szCs w:val="21"/>
          <w:lang w:eastAsia="zh-CN"/>
        </w:rPr>
        <w:t>”这一评审因素要求，提供详细的证明资料。如需提供多份证明资料，投标人可自行制定证明资料</w:t>
      </w:r>
      <w:r>
        <w:rPr>
          <w:rFonts w:hint="eastAsia"/>
          <w:lang w:val="en-US" w:eastAsia="zh-CN"/>
        </w:rPr>
        <w:t>小</w:t>
      </w:r>
      <w:r>
        <w:rPr>
          <w:rFonts w:hint="eastAsia" w:eastAsia="宋体"/>
          <w:b/>
          <w:bCs/>
          <w:color w:val="FF0000"/>
          <w:sz w:val="21"/>
          <w:szCs w:val="21"/>
          <w:lang w:eastAsia="zh-CN"/>
        </w:rPr>
        <w:t>目录或者表格，并在证明资料中对得分关键信息作显著标识（如红框标识等）。）</w:t>
      </w:r>
    </w:p>
    <w:p w14:paraId="13FDDDBE">
      <w:pPr>
        <w:numPr>
          <w:ilvl w:val="-1"/>
          <w:numId w:val="0"/>
        </w:numPr>
        <w:jc w:val="both"/>
        <w:rPr>
          <w:rFonts w:hint="eastAsia" w:ascii="黑体" w:eastAsia="黑体"/>
          <w:sz w:val="24"/>
          <w:szCs w:val="20"/>
        </w:rPr>
      </w:pPr>
    </w:p>
    <w:p w14:paraId="3BD31328">
      <w:pPr>
        <w:numPr>
          <w:ilvl w:val="-1"/>
          <w:numId w:val="0"/>
        </w:numPr>
        <w:rPr>
          <w:rFonts w:hint="eastAsia" w:ascii="黑体" w:eastAsia="黑体"/>
          <w:sz w:val="24"/>
          <w:szCs w:val="20"/>
        </w:rPr>
      </w:pPr>
    </w:p>
    <w:p w14:paraId="038F085F">
      <w:pPr>
        <w:rPr>
          <w:rFonts w:hint="eastAsia" w:ascii="黑体" w:eastAsia="黑体"/>
          <w:sz w:val="24"/>
          <w:szCs w:val="20"/>
        </w:rPr>
      </w:pPr>
      <w:r>
        <w:rPr>
          <w:rFonts w:hint="eastAsia" w:ascii="黑体" w:eastAsia="黑体"/>
          <w:sz w:val="24"/>
          <w:szCs w:val="20"/>
        </w:rPr>
        <w:br w:type="page"/>
      </w:r>
    </w:p>
    <w:p w14:paraId="783CB485">
      <w:pPr>
        <w:numPr>
          <w:ilvl w:val="0"/>
          <w:numId w:val="3"/>
        </w:numPr>
        <w:jc w:val="center"/>
        <w:rPr>
          <w:rFonts w:hint="eastAsia" w:ascii="黑体" w:eastAsia="黑体"/>
          <w:sz w:val="24"/>
          <w:szCs w:val="20"/>
        </w:rPr>
      </w:pPr>
      <w:r>
        <w:rPr>
          <w:rFonts w:hint="eastAsia" w:ascii="黑体" w:eastAsia="黑体"/>
          <w:szCs w:val="20"/>
        </w:rPr>
        <w:t>项目完成（服务期满）后的服务承诺</w:t>
      </w:r>
    </w:p>
    <w:p w14:paraId="322942E1">
      <w:pPr>
        <w:widowControl w:val="0"/>
        <w:spacing w:line="360" w:lineRule="auto"/>
        <w:jc w:val="both"/>
        <w:rPr>
          <w:rFonts w:hint="eastAsia" w:eastAsia="宋体"/>
          <w:b/>
          <w:bCs/>
          <w:color w:val="FF0000"/>
          <w:sz w:val="21"/>
          <w:szCs w:val="21"/>
          <w:lang w:eastAsia="zh-CN"/>
        </w:rPr>
      </w:pPr>
      <w:r>
        <w:rPr>
          <w:rFonts w:hint="eastAsia" w:eastAsia="宋体"/>
          <w:b/>
          <w:bCs/>
          <w:color w:val="FF0000"/>
          <w:sz w:val="21"/>
          <w:szCs w:val="21"/>
          <w:lang w:eastAsia="zh-CN"/>
        </w:rPr>
        <w:t>（特别提示：投标人须按本招标文件评标信息中“项目完成（服务期满）后的服务承诺”这一评审因素要求，提供详细的证明资料。如需提供多份证明资料，投标人可自行制定证明资料</w:t>
      </w:r>
      <w:r>
        <w:rPr>
          <w:rFonts w:hint="eastAsia"/>
          <w:lang w:val="en-US" w:eastAsia="zh-CN"/>
        </w:rPr>
        <w:t>小</w:t>
      </w:r>
      <w:r>
        <w:rPr>
          <w:rFonts w:hint="eastAsia" w:eastAsia="宋体"/>
          <w:b/>
          <w:bCs/>
          <w:color w:val="FF0000"/>
          <w:sz w:val="21"/>
          <w:szCs w:val="21"/>
          <w:lang w:eastAsia="zh-CN"/>
        </w:rPr>
        <w:t>目录或者表格，并在证明资料中对得分关键信息作显著标识（如红框标识等）。）</w:t>
      </w:r>
    </w:p>
    <w:p w14:paraId="17C99C7C">
      <w:pPr>
        <w:numPr>
          <w:ilvl w:val="-1"/>
          <w:numId w:val="0"/>
        </w:numPr>
        <w:jc w:val="both"/>
        <w:rPr>
          <w:rFonts w:hint="eastAsia" w:ascii="黑体" w:eastAsia="黑体"/>
          <w:sz w:val="24"/>
          <w:szCs w:val="20"/>
        </w:rPr>
      </w:pPr>
    </w:p>
    <w:p w14:paraId="12769E8D">
      <w:pPr>
        <w:numPr>
          <w:ilvl w:val="-1"/>
          <w:numId w:val="0"/>
        </w:numPr>
        <w:rPr>
          <w:rFonts w:hint="eastAsia" w:ascii="黑体" w:eastAsia="黑体"/>
          <w:sz w:val="24"/>
          <w:szCs w:val="20"/>
        </w:rPr>
      </w:pPr>
    </w:p>
    <w:p w14:paraId="79596FCB">
      <w:pPr>
        <w:rPr>
          <w:rFonts w:hint="eastAsia" w:ascii="黑体" w:eastAsia="黑体"/>
          <w:sz w:val="24"/>
          <w:szCs w:val="20"/>
        </w:rPr>
      </w:pPr>
      <w:r>
        <w:rPr>
          <w:rFonts w:hint="eastAsia" w:ascii="黑体" w:eastAsia="黑体"/>
          <w:sz w:val="24"/>
          <w:szCs w:val="20"/>
        </w:rPr>
        <w:br w:type="page"/>
      </w:r>
    </w:p>
    <w:p w14:paraId="47F2DB8F">
      <w:pPr>
        <w:numPr>
          <w:ilvl w:val="0"/>
          <w:numId w:val="3"/>
        </w:numPr>
        <w:jc w:val="center"/>
        <w:rPr>
          <w:rFonts w:hint="eastAsia" w:ascii="黑体" w:eastAsia="黑体"/>
          <w:sz w:val="24"/>
          <w:szCs w:val="20"/>
        </w:rPr>
      </w:pPr>
      <w:r>
        <w:rPr>
          <w:rFonts w:hint="eastAsia" w:ascii="黑体" w:eastAsia="黑体"/>
          <w:szCs w:val="20"/>
        </w:rPr>
        <w:t>拟安排的项目负责人情况（仅限一人）</w:t>
      </w:r>
    </w:p>
    <w:p w14:paraId="7A910806">
      <w:pPr>
        <w:pStyle w:val="8"/>
        <w:jc w:val="center"/>
        <w:rPr>
          <w:color w:val="FF0000"/>
          <w:sz w:val="21"/>
          <w:szCs w:val="21"/>
        </w:rPr>
      </w:pPr>
      <w:r>
        <w:rPr>
          <w:rFonts w:hint="eastAsia"/>
          <w:color w:val="FF0000"/>
          <w:sz w:val="21"/>
          <w:szCs w:val="21"/>
        </w:rPr>
        <w:t>（特别提示：投标人须按本招标文件评标信息中“拟安排的项目负责人情况（仅限一人）”这一评审因素要求，提供详细的证明资料。如需提供多份证明资料，投标人可自行制定证明资料</w:t>
      </w:r>
      <w:r>
        <w:rPr>
          <w:rFonts w:hint="eastAsia"/>
          <w:color w:val="FF0000"/>
          <w:sz w:val="21"/>
          <w:szCs w:val="21"/>
          <w:lang w:val="en-US" w:eastAsia="zh-CN"/>
        </w:rPr>
        <w:t>小</w:t>
      </w:r>
      <w:r>
        <w:rPr>
          <w:rFonts w:hint="eastAsia"/>
          <w:color w:val="FF0000"/>
          <w:sz w:val="21"/>
          <w:szCs w:val="21"/>
        </w:rPr>
        <w:t>目录或者表格，并在证明资料中对得分关键信息作显著标识（如红框标识等）。）</w:t>
      </w:r>
    </w:p>
    <w:p w14:paraId="68DE5A8B">
      <w:pPr>
        <w:numPr>
          <w:ilvl w:val="-1"/>
          <w:numId w:val="0"/>
        </w:numPr>
        <w:rPr>
          <w:rFonts w:hint="eastAsia" w:ascii="黑体" w:eastAsia="黑体"/>
          <w:sz w:val="24"/>
          <w:szCs w:val="20"/>
        </w:rPr>
      </w:pPr>
    </w:p>
    <w:p w14:paraId="47E1CAF5">
      <w:pPr>
        <w:numPr>
          <w:ilvl w:val="-1"/>
          <w:numId w:val="0"/>
        </w:numPr>
        <w:rPr>
          <w:rFonts w:hint="eastAsia" w:ascii="黑体" w:eastAsia="黑体"/>
          <w:sz w:val="24"/>
          <w:szCs w:val="20"/>
        </w:rPr>
      </w:pPr>
    </w:p>
    <w:p w14:paraId="5E8014BD">
      <w:pPr>
        <w:rPr>
          <w:rFonts w:hint="eastAsia" w:ascii="黑体" w:eastAsia="黑体"/>
          <w:sz w:val="24"/>
          <w:szCs w:val="20"/>
        </w:rPr>
      </w:pPr>
      <w:r>
        <w:rPr>
          <w:rFonts w:hint="eastAsia" w:ascii="黑体" w:eastAsia="黑体"/>
          <w:sz w:val="24"/>
          <w:szCs w:val="20"/>
        </w:rPr>
        <w:br w:type="page"/>
      </w:r>
    </w:p>
    <w:p w14:paraId="140D48AA">
      <w:pPr>
        <w:numPr>
          <w:ilvl w:val="0"/>
          <w:numId w:val="3"/>
        </w:numPr>
        <w:jc w:val="center"/>
        <w:rPr>
          <w:rFonts w:hint="eastAsia" w:ascii="黑体" w:eastAsia="黑体"/>
          <w:sz w:val="24"/>
          <w:szCs w:val="20"/>
        </w:rPr>
      </w:pPr>
      <w:r>
        <w:rPr>
          <w:rFonts w:hint="eastAsia" w:ascii="黑体" w:eastAsia="黑体"/>
          <w:szCs w:val="20"/>
        </w:rPr>
        <w:t>拟安排的项目主要团队成员（项目负责人除外）情况</w:t>
      </w:r>
    </w:p>
    <w:p w14:paraId="15ED8E34">
      <w:pPr>
        <w:pStyle w:val="8"/>
        <w:jc w:val="center"/>
      </w:pPr>
      <w:r>
        <w:rPr>
          <w:rFonts w:hint="eastAsia" w:eastAsia="宋体"/>
          <w:b/>
          <w:bCs/>
          <w:color w:val="FF0000"/>
          <w:sz w:val="21"/>
          <w:szCs w:val="21"/>
          <w:lang w:eastAsia="zh-CN"/>
        </w:rPr>
        <w:t>（特别提示：投标人须按本招标文件评标信息中“拟安排的项目主要团队成员</w:t>
      </w:r>
      <w:r>
        <w:rPr>
          <w:rFonts w:hint="eastAsia" w:eastAsia="宋体"/>
          <w:b/>
          <w:bCs/>
          <w:color w:val="FF0000"/>
          <w:sz w:val="21"/>
          <w:szCs w:val="21"/>
          <w:lang w:val="zh-CN" w:eastAsia="zh-CN"/>
        </w:rPr>
        <w:t>（项目负责人除外）情况</w:t>
      </w:r>
      <w:r>
        <w:rPr>
          <w:rFonts w:hint="eastAsia" w:eastAsia="宋体"/>
          <w:b/>
          <w:bCs/>
          <w:color w:val="FF0000"/>
          <w:sz w:val="21"/>
          <w:szCs w:val="21"/>
          <w:lang w:eastAsia="zh-CN"/>
        </w:rPr>
        <w:t>”这一评审因素要求，提供详细的证明资料。如需提供多份证明资料，投标人可自行制定证明资料</w:t>
      </w:r>
      <w:r>
        <w:rPr>
          <w:rFonts w:hint="eastAsia" w:eastAsia="宋体"/>
          <w:b/>
          <w:bCs/>
          <w:color w:val="FF0000"/>
          <w:sz w:val="21"/>
          <w:szCs w:val="21"/>
          <w:lang w:val="en-US" w:eastAsia="zh-CN"/>
        </w:rPr>
        <w:t>小</w:t>
      </w:r>
      <w:r>
        <w:rPr>
          <w:rFonts w:hint="eastAsia" w:eastAsia="宋体"/>
          <w:b/>
          <w:bCs/>
          <w:color w:val="FF0000"/>
          <w:sz w:val="21"/>
          <w:szCs w:val="21"/>
          <w:lang w:eastAsia="zh-CN"/>
        </w:rPr>
        <w:t>目录或者表格，并在证明资料中对得分关键信息作显著标识（如红框标识等）。）</w:t>
      </w:r>
    </w:p>
    <w:p w14:paraId="55084F3A">
      <w:pPr>
        <w:numPr>
          <w:ilvl w:val="-1"/>
          <w:numId w:val="0"/>
        </w:numPr>
        <w:rPr>
          <w:rFonts w:hint="eastAsia" w:ascii="黑体" w:eastAsia="黑体"/>
          <w:sz w:val="24"/>
          <w:szCs w:val="20"/>
        </w:rPr>
      </w:pPr>
    </w:p>
    <w:p w14:paraId="285B91AA">
      <w:pPr>
        <w:numPr>
          <w:ilvl w:val="-1"/>
          <w:numId w:val="0"/>
        </w:numPr>
        <w:rPr>
          <w:rFonts w:hint="eastAsia" w:ascii="黑体" w:eastAsia="黑体"/>
          <w:sz w:val="24"/>
          <w:szCs w:val="20"/>
        </w:rPr>
      </w:pPr>
    </w:p>
    <w:p w14:paraId="31A32C20">
      <w:pPr>
        <w:rPr>
          <w:rFonts w:hint="eastAsia" w:ascii="黑体" w:eastAsia="黑体"/>
          <w:sz w:val="24"/>
          <w:szCs w:val="20"/>
        </w:rPr>
      </w:pPr>
      <w:r>
        <w:rPr>
          <w:rFonts w:hint="eastAsia" w:ascii="黑体" w:eastAsia="黑体"/>
          <w:sz w:val="24"/>
          <w:szCs w:val="20"/>
        </w:rPr>
        <w:br w:type="page"/>
      </w:r>
    </w:p>
    <w:p w14:paraId="00B24529">
      <w:pPr>
        <w:numPr>
          <w:ilvl w:val="0"/>
          <w:numId w:val="3"/>
        </w:numPr>
        <w:jc w:val="center"/>
        <w:rPr>
          <w:rFonts w:hint="eastAsia" w:ascii="黑体" w:eastAsia="黑体"/>
          <w:sz w:val="24"/>
          <w:szCs w:val="20"/>
        </w:rPr>
      </w:pPr>
      <w:r>
        <w:rPr>
          <w:rFonts w:hint="eastAsia" w:ascii="黑体" w:eastAsia="黑体"/>
          <w:sz w:val="24"/>
          <w:szCs w:val="20"/>
          <w:lang w:val="en-US" w:eastAsia="zh-CN"/>
        </w:rPr>
        <w:t>同类项目业绩情况</w:t>
      </w:r>
    </w:p>
    <w:p w14:paraId="44B8EC37">
      <w:pPr>
        <w:pStyle w:val="8"/>
        <w:jc w:val="center"/>
        <w:rPr>
          <w:color w:val="FF0000"/>
          <w:sz w:val="21"/>
          <w:szCs w:val="21"/>
        </w:rPr>
      </w:pPr>
      <w:r>
        <w:rPr>
          <w:rFonts w:hint="eastAsia"/>
          <w:color w:val="FF0000"/>
          <w:sz w:val="21"/>
          <w:szCs w:val="21"/>
        </w:rPr>
        <w:t>（特别提示：投标人须按本招标文件评标信息中“同类项目业绩情况”这一评审因素要求，提供详细的证明资料。如需提供多份证明资料，投标人可自行制定证明资料目录或者表格，并在证明资料中对得分关键信息作显著标识（如红框标识等）。）</w:t>
      </w:r>
    </w:p>
    <w:p w14:paraId="0C22EB40">
      <w:pPr>
        <w:numPr>
          <w:ilvl w:val="-1"/>
          <w:numId w:val="0"/>
        </w:numPr>
        <w:jc w:val="both"/>
        <w:rPr>
          <w:rFonts w:hint="eastAsia" w:ascii="黑体" w:eastAsia="黑体"/>
          <w:sz w:val="24"/>
          <w:szCs w:val="20"/>
        </w:rPr>
      </w:pPr>
    </w:p>
    <w:p w14:paraId="528D20D8">
      <w:pPr>
        <w:numPr>
          <w:ilvl w:val="-1"/>
          <w:numId w:val="0"/>
        </w:numPr>
        <w:rPr>
          <w:rFonts w:hint="eastAsia" w:ascii="黑体" w:eastAsia="黑体"/>
          <w:sz w:val="24"/>
          <w:szCs w:val="20"/>
        </w:rPr>
      </w:pPr>
    </w:p>
    <w:p w14:paraId="3C21E349">
      <w:pPr>
        <w:rPr>
          <w:rFonts w:hint="eastAsia" w:ascii="黑体" w:eastAsia="黑体"/>
          <w:sz w:val="24"/>
          <w:szCs w:val="20"/>
        </w:rPr>
      </w:pPr>
      <w:r>
        <w:rPr>
          <w:rFonts w:hint="eastAsia" w:ascii="黑体" w:eastAsia="黑体"/>
          <w:sz w:val="24"/>
          <w:szCs w:val="20"/>
        </w:rPr>
        <w:br w:type="page"/>
      </w:r>
    </w:p>
    <w:p w14:paraId="763370D3">
      <w:pPr>
        <w:numPr>
          <w:ilvl w:val="-1"/>
          <w:numId w:val="0"/>
        </w:numPr>
        <w:jc w:val="center"/>
        <w:rPr>
          <w:rFonts w:hint="default" w:ascii="黑体" w:eastAsia="黑体"/>
          <w:sz w:val="24"/>
          <w:szCs w:val="20"/>
          <w:lang w:val="en-US" w:eastAsia="zh-CN"/>
        </w:rPr>
      </w:pPr>
      <w:r>
        <w:rPr>
          <w:rFonts w:hint="eastAsia" w:ascii="黑体" w:eastAsia="黑体"/>
          <w:sz w:val="24"/>
          <w:szCs w:val="20"/>
          <w:lang w:val="en-US" w:eastAsia="zh-CN"/>
        </w:rPr>
        <w:t>十五、设施设备</w:t>
      </w:r>
    </w:p>
    <w:p w14:paraId="6D64A8C1">
      <w:pPr>
        <w:rPr>
          <w:rFonts w:hint="eastAsia" w:eastAsia="宋体"/>
          <w:b/>
          <w:bCs/>
          <w:color w:val="FF0000"/>
          <w:sz w:val="21"/>
          <w:szCs w:val="21"/>
          <w:lang w:eastAsia="zh-CN"/>
        </w:rPr>
      </w:pPr>
      <w:r>
        <w:rPr>
          <w:rFonts w:hint="eastAsia" w:eastAsia="宋体"/>
          <w:b/>
          <w:bCs/>
          <w:color w:val="FF0000"/>
          <w:sz w:val="21"/>
          <w:szCs w:val="21"/>
          <w:lang w:eastAsia="zh-CN"/>
        </w:rPr>
        <w:t>（特别提示：投标人须按本招标文件评标信息中“</w:t>
      </w:r>
      <w:r>
        <w:rPr>
          <w:rFonts w:hint="eastAsia" w:eastAsia="宋体"/>
          <w:b/>
          <w:bCs/>
          <w:color w:val="FF0000"/>
          <w:sz w:val="21"/>
          <w:szCs w:val="21"/>
          <w:lang w:val="en-US" w:eastAsia="zh-CN"/>
        </w:rPr>
        <w:t>设施设备</w:t>
      </w:r>
      <w:r>
        <w:rPr>
          <w:rFonts w:hint="eastAsia" w:eastAsia="宋体"/>
          <w:b/>
          <w:bCs/>
          <w:color w:val="FF0000"/>
          <w:sz w:val="21"/>
          <w:szCs w:val="21"/>
          <w:lang w:eastAsia="zh-CN"/>
        </w:rPr>
        <w:t>”这一评审因素要求，提供详细的证明资料。如需提供多份证明资料，投标人可自行制定证明资料</w:t>
      </w:r>
      <w:r>
        <w:rPr>
          <w:rFonts w:hint="eastAsia" w:eastAsia="宋体"/>
          <w:b/>
          <w:bCs/>
          <w:color w:val="FF0000"/>
          <w:sz w:val="21"/>
          <w:szCs w:val="21"/>
          <w:lang w:val="en-US" w:eastAsia="zh-CN"/>
        </w:rPr>
        <w:t>小</w:t>
      </w:r>
      <w:r>
        <w:rPr>
          <w:rFonts w:hint="eastAsia" w:eastAsia="宋体"/>
          <w:b/>
          <w:bCs/>
          <w:color w:val="FF0000"/>
          <w:sz w:val="21"/>
          <w:szCs w:val="21"/>
          <w:lang w:eastAsia="zh-CN"/>
        </w:rPr>
        <w:t>目录或者表格，并在证明资料中对得分关键信息作显著标识（如红框标识等）。</w:t>
      </w:r>
    </w:p>
    <w:p w14:paraId="7624939A">
      <w:pPr>
        <w:rPr>
          <w:rFonts w:hint="eastAsia" w:eastAsia="宋体"/>
          <w:b/>
          <w:bCs/>
          <w:color w:val="FF0000"/>
          <w:sz w:val="21"/>
          <w:szCs w:val="21"/>
          <w:lang w:val="en-US" w:eastAsia="zh-CN"/>
        </w:rPr>
      </w:pPr>
      <w:r>
        <w:rPr>
          <w:rFonts w:hint="eastAsia" w:eastAsia="宋体"/>
          <w:b/>
          <w:bCs/>
          <w:color w:val="FF0000"/>
          <w:sz w:val="21"/>
          <w:szCs w:val="21"/>
          <w:lang w:val="en-US" w:eastAsia="zh-CN"/>
        </w:rPr>
        <w:br w:type="page"/>
      </w:r>
    </w:p>
    <w:p w14:paraId="1D633AD6">
      <w:pPr>
        <w:pStyle w:val="3"/>
        <w:jc w:val="center"/>
        <w:rPr>
          <w:rFonts w:ascii="宋体" w:hAnsi="宋体" w:eastAsiaTheme="minorEastAsia"/>
          <w:color w:val="FF0000"/>
          <w:spacing w:val="-4"/>
          <w:kern w:val="0"/>
          <w:szCs w:val="21"/>
        </w:rPr>
      </w:pPr>
      <w:r>
        <w:rPr>
          <w:rFonts w:hint="eastAsia" w:ascii="黑体" w:eastAsia="黑体"/>
          <w:b w:val="0"/>
          <w:bCs w:val="0"/>
          <w:sz w:val="24"/>
          <w:szCs w:val="20"/>
          <w:lang w:val="en-US" w:eastAsia="zh-CN"/>
        </w:rPr>
        <w:t>十六</w:t>
      </w:r>
      <w:r>
        <w:rPr>
          <w:rFonts w:hint="eastAsia" w:ascii="黑体" w:eastAsia="黑体"/>
          <w:b w:val="0"/>
          <w:bCs w:val="0"/>
          <w:sz w:val="24"/>
          <w:szCs w:val="20"/>
        </w:rPr>
        <w:t>、</w:t>
      </w:r>
      <w:bookmarkStart w:id="42" w:name="_Hlk72062872"/>
      <w:r>
        <w:rPr>
          <w:rFonts w:hint="eastAsia" w:ascii="黑体" w:eastAsia="黑体"/>
          <w:b w:val="0"/>
          <w:bCs w:val="0"/>
          <w:sz w:val="24"/>
          <w:szCs w:val="20"/>
        </w:rPr>
        <w:t>投标人认为需要加以说明的其他内容</w:t>
      </w:r>
      <w:bookmarkEnd w:id="42"/>
    </w:p>
    <w:p w14:paraId="7631AF5F">
      <w:pPr>
        <w:widowControl/>
        <w:jc w:val="center"/>
        <w:rPr>
          <w:rFonts w:hint="eastAsia" w:ascii="黑体" w:hAnsi="宋体" w:eastAsia="黑体" w:cs="Times New Roman"/>
          <w:kern w:val="0"/>
          <w:sz w:val="24"/>
          <w:szCs w:val="20"/>
        </w:rPr>
      </w:pPr>
      <w:r>
        <w:rPr>
          <w:rFonts w:hint="eastAsia" w:ascii="黑体" w:eastAsia="黑体"/>
          <w:sz w:val="24"/>
          <w:szCs w:val="20"/>
        </w:rPr>
        <w:t>（</w:t>
      </w:r>
      <w:r>
        <w:rPr>
          <w:rFonts w:hint="eastAsia" w:ascii="黑体" w:eastAsia="黑体"/>
          <w:sz w:val="24"/>
          <w:szCs w:val="20"/>
          <w:lang w:val="en-US" w:eastAsia="zh-CN"/>
        </w:rPr>
        <w:t>一</w:t>
      </w:r>
      <w:r>
        <w:rPr>
          <w:rFonts w:hint="eastAsia" w:ascii="黑体" w:eastAsia="黑体"/>
          <w:sz w:val="24"/>
          <w:szCs w:val="20"/>
        </w:rPr>
        <w:t>）</w:t>
      </w:r>
      <w:r>
        <w:rPr>
          <w:rFonts w:hint="eastAsia" w:ascii="黑体" w:hAnsi="宋体" w:eastAsia="黑体" w:cs="Times New Roman"/>
          <w:kern w:val="0"/>
          <w:sz w:val="24"/>
          <w:szCs w:val="20"/>
        </w:rPr>
        <w:t>采购违法行为风险知悉确认书</w:t>
      </w:r>
    </w:p>
    <w:p w14:paraId="31F93ECD">
      <w:pPr>
        <w:widowControl/>
        <w:jc w:val="center"/>
        <w:rPr>
          <w:rFonts w:hint="eastAsia" w:ascii="黑体" w:hAnsi="宋体" w:eastAsia="黑体" w:cs="Times New Roman"/>
          <w:kern w:val="0"/>
          <w:sz w:val="24"/>
          <w:szCs w:val="20"/>
        </w:rPr>
      </w:pPr>
    </w:p>
    <w:p w14:paraId="73B14CD4">
      <w:pPr>
        <w:ind w:firstLine="480" w:firstLineChars="200"/>
        <w:rPr>
          <w:rFonts w:ascii="Times New Roman" w:hAnsi="Times New Roman" w:eastAsia="宋体" w:cs="Times New Roman"/>
        </w:rPr>
      </w:pPr>
      <w:r>
        <w:rPr>
          <w:rFonts w:hint="eastAsia" w:ascii="Times New Roman" w:hAnsi="Times New Roman" w:eastAsia="宋体" w:cs="Times New Roman"/>
        </w:rPr>
        <w:t>本公司在投标前已充分知悉以下情形为参与自行采购活动时的重大风险事项，并承诺已对下述风险提示事项重点排查，做到严谨、诚信、依法依规参与自行采购活动。</w:t>
      </w:r>
    </w:p>
    <w:p w14:paraId="3403F324">
      <w:pPr>
        <w:ind w:firstLine="482" w:firstLineChars="200"/>
        <w:rPr>
          <w:rFonts w:ascii="Times New Roman" w:hAnsi="Times New Roman" w:eastAsia="宋体" w:cs="Times New Roman"/>
          <w:b/>
        </w:rPr>
      </w:pPr>
      <w:r>
        <w:rPr>
          <w:rFonts w:hint="eastAsia" w:ascii="Times New Roman" w:hAnsi="Times New Roman" w:eastAsia="宋体" w:cs="Times New Roman"/>
          <w:b/>
        </w:rPr>
        <w:t>一、本公司已充分知悉“隐瞒真实情况，提供虚假资料”的法定情形，相关情形包括但不限于：</w:t>
      </w:r>
    </w:p>
    <w:p w14:paraId="03565A0A">
      <w:pPr>
        <w:ind w:firstLine="480" w:firstLineChars="200"/>
        <w:rPr>
          <w:rFonts w:ascii="Times New Roman" w:hAnsi="Times New Roman" w:eastAsia="宋体" w:cs="Times New Roman"/>
        </w:rPr>
      </w:pPr>
      <w:r>
        <w:rPr>
          <w:rFonts w:hint="eastAsia" w:ascii="Times New Roman" w:hAnsi="Times New Roman" w:eastAsia="宋体" w:cs="Times New Roman"/>
        </w:rPr>
        <w:t>（一）通过转让或者租借等方式从其他单位获取资格或者资质证书投标的。</w:t>
      </w:r>
    </w:p>
    <w:p w14:paraId="2BCB73F9">
      <w:pPr>
        <w:ind w:firstLine="480" w:firstLineChars="200"/>
        <w:rPr>
          <w:rFonts w:ascii="Times New Roman" w:hAnsi="Times New Roman" w:eastAsia="宋体" w:cs="Times New Roman"/>
        </w:rPr>
      </w:pPr>
      <w:r>
        <w:rPr>
          <w:rFonts w:hint="eastAsia" w:ascii="Times New Roman" w:hAnsi="Times New Roman" w:eastAsia="宋体" w:cs="Times New Roman"/>
        </w:rPr>
        <w:t>（二）由其他单位或者其他单位负责人在投标供应商编制的投标文件上加盖印章或者签字的。</w:t>
      </w:r>
    </w:p>
    <w:p w14:paraId="1B2B12E3">
      <w:pPr>
        <w:ind w:firstLine="480" w:firstLineChars="200"/>
        <w:rPr>
          <w:rFonts w:ascii="Times New Roman" w:hAnsi="Times New Roman" w:eastAsia="宋体" w:cs="Times New Roman"/>
        </w:rPr>
      </w:pPr>
      <w:r>
        <w:rPr>
          <w:rFonts w:hint="eastAsia" w:ascii="Times New Roman" w:hAnsi="Times New Roman" w:eastAsia="宋体" w:cs="Times New Roman"/>
        </w:rPr>
        <w:t>（三）项目负责人或者主要技术人员不是本单位人员的。</w:t>
      </w:r>
    </w:p>
    <w:p w14:paraId="3FDA90F3">
      <w:pPr>
        <w:ind w:firstLine="480" w:firstLineChars="200"/>
        <w:rPr>
          <w:rFonts w:ascii="Times New Roman" w:hAnsi="Times New Roman" w:eastAsia="宋体" w:cs="Times New Roman"/>
        </w:rPr>
      </w:pPr>
      <w:r>
        <w:rPr>
          <w:rFonts w:hint="eastAsia" w:ascii="Times New Roman" w:hAnsi="Times New Roman" w:eastAsia="宋体" w:cs="Times New Roman"/>
        </w:rPr>
        <w:t>（四）投标保证金不是从投标供应商基本账户转出的。</w:t>
      </w:r>
    </w:p>
    <w:p w14:paraId="415B9D44">
      <w:pPr>
        <w:ind w:firstLine="480" w:firstLineChars="200"/>
        <w:rPr>
          <w:rFonts w:ascii="Times New Roman" w:hAnsi="Times New Roman" w:eastAsia="宋体" w:cs="Times New Roman"/>
        </w:rPr>
      </w:pPr>
      <w:r>
        <w:rPr>
          <w:rFonts w:hint="eastAsia" w:ascii="Times New Roman" w:hAnsi="Times New Roman" w:eastAsia="宋体" w:cs="Times New Roman"/>
        </w:rPr>
        <w:t>（五）其他隐瞒真实情况、提供虚假资料的行为。</w:t>
      </w:r>
    </w:p>
    <w:p w14:paraId="3F34B4A6">
      <w:pPr>
        <w:ind w:firstLine="482" w:firstLineChars="200"/>
        <w:rPr>
          <w:rFonts w:ascii="Times New Roman" w:hAnsi="Times New Roman" w:eastAsia="宋体" w:cs="Times New Roman"/>
          <w:b/>
        </w:rPr>
      </w:pPr>
      <w:r>
        <w:rPr>
          <w:rFonts w:hint="eastAsia" w:ascii="Times New Roman" w:hAnsi="Times New Roman" w:eastAsia="宋体" w:cs="Times New Roman"/>
          <w:b/>
        </w:rPr>
        <w:t>二、本公司已充分知悉“与其他采购参加人串通投标”的法定情形，相关情形包括但不限于：</w:t>
      </w:r>
    </w:p>
    <w:p w14:paraId="566D292C">
      <w:pPr>
        <w:ind w:firstLine="480" w:firstLineChars="200"/>
        <w:rPr>
          <w:rFonts w:ascii="Times New Roman" w:hAnsi="Times New Roman" w:eastAsia="宋体" w:cs="Times New Roman"/>
        </w:rPr>
      </w:pPr>
      <w:r>
        <w:rPr>
          <w:rFonts w:hint="eastAsia" w:ascii="Times New Roman" w:hAnsi="Times New Roman" w:eastAsia="宋体" w:cs="Times New Roman"/>
        </w:rPr>
        <w:t>（一）投标供应商之间相互约定给予未中标的供应商利益补偿。</w:t>
      </w:r>
    </w:p>
    <w:p w14:paraId="224444B7">
      <w:pPr>
        <w:ind w:firstLine="480" w:firstLineChars="200"/>
        <w:rPr>
          <w:rFonts w:ascii="Times New Roman" w:hAnsi="Times New Roman" w:eastAsia="宋体" w:cs="Times New Roman"/>
        </w:rPr>
      </w:pPr>
      <w:r>
        <w:rPr>
          <w:rFonts w:hint="eastAsia" w:ascii="Times New Roman" w:hAnsi="Times New Roman" w:eastAsia="宋体" w:cs="Times New Roman"/>
        </w:rPr>
        <w:t>（二）不同投标供应商的法定代表人、主要经营负责人、项目投标授权代表人、项目负责人、主要技术人员为同一人、属同一单位或者在同一单位缴纳社会保险。</w:t>
      </w:r>
    </w:p>
    <w:p w14:paraId="39543E74">
      <w:pPr>
        <w:ind w:firstLine="480" w:firstLineChars="200"/>
        <w:rPr>
          <w:rFonts w:ascii="Times New Roman" w:hAnsi="Times New Roman" w:eastAsia="宋体" w:cs="Times New Roman"/>
        </w:rPr>
      </w:pPr>
      <w:r>
        <w:rPr>
          <w:rFonts w:hint="eastAsia" w:ascii="Times New Roman" w:hAnsi="Times New Roman" w:eastAsia="宋体" w:cs="Times New Roman"/>
        </w:rPr>
        <w:t>（三）不同投标供应商的投标文件由同一单位或者同一人编制，或者由同一人分阶段参与编制的。</w:t>
      </w:r>
    </w:p>
    <w:p w14:paraId="460F2BF8">
      <w:pPr>
        <w:ind w:firstLine="480" w:firstLineChars="200"/>
        <w:rPr>
          <w:rFonts w:ascii="Times New Roman" w:hAnsi="Times New Roman" w:eastAsia="宋体" w:cs="Times New Roman"/>
        </w:rPr>
      </w:pPr>
      <w:r>
        <w:rPr>
          <w:rFonts w:hint="eastAsia" w:ascii="Times New Roman" w:hAnsi="Times New Roman" w:eastAsia="宋体" w:cs="Times New Roman"/>
        </w:rPr>
        <w:t>（四）不同投标供应商的投标文件或部分投标文件相互混装。</w:t>
      </w:r>
    </w:p>
    <w:p w14:paraId="7828252C">
      <w:pPr>
        <w:ind w:firstLine="480" w:firstLineChars="200"/>
        <w:rPr>
          <w:rFonts w:ascii="Times New Roman" w:hAnsi="Times New Roman" w:eastAsia="宋体" w:cs="Times New Roman"/>
        </w:rPr>
      </w:pPr>
      <w:r>
        <w:rPr>
          <w:rFonts w:hint="eastAsia" w:ascii="Times New Roman" w:hAnsi="Times New Roman" w:eastAsia="宋体" w:cs="Times New Roman"/>
        </w:rPr>
        <w:t>（五）不同投标供应商的投标文件内容存在非正常一致。</w:t>
      </w:r>
    </w:p>
    <w:p w14:paraId="777380A0">
      <w:pPr>
        <w:ind w:firstLine="480" w:firstLineChars="200"/>
        <w:rPr>
          <w:rFonts w:ascii="Times New Roman" w:hAnsi="Times New Roman" w:eastAsia="宋体" w:cs="Times New Roman"/>
        </w:rPr>
      </w:pPr>
      <w:r>
        <w:rPr>
          <w:rFonts w:hint="eastAsia" w:ascii="Times New Roman" w:hAnsi="Times New Roman" w:eastAsia="宋体" w:cs="Times New Roman"/>
        </w:rPr>
        <w:t>（六）由同一单位工作人员为两家以上（含两家）供应商进行同一项投标活动的。</w:t>
      </w:r>
    </w:p>
    <w:p w14:paraId="4131E2D3">
      <w:pPr>
        <w:ind w:firstLine="480" w:firstLineChars="200"/>
        <w:rPr>
          <w:rFonts w:ascii="Times New Roman" w:hAnsi="Times New Roman" w:eastAsia="宋体" w:cs="Times New Roman"/>
        </w:rPr>
      </w:pPr>
      <w:r>
        <w:rPr>
          <w:rFonts w:hint="eastAsia" w:ascii="Times New Roman" w:hAnsi="Times New Roman" w:eastAsia="宋体" w:cs="Times New Roman"/>
        </w:rPr>
        <w:t>（七）不同投标人的投标报价呈规律性差异。</w:t>
      </w:r>
    </w:p>
    <w:p w14:paraId="481198E3">
      <w:pPr>
        <w:ind w:firstLine="480" w:firstLineChars="200"/>
        <w:rPr>
          <w:rFonts w:ascii="Times New Roman" w:hAnsi="Times New Roman" w:eastAsia="宋体" w:cs="Times New Roman"/>
        </w:rPr>
      </w:pPr>
      <w:r>
        <w:rPr>
          <w:rFonts w:hint="eastAsia" w:ascii="Times New Roman" w:hAnsi="Times New Roman" w:eastAsia="宋体" w:cs="Times New Roman"/>
        </w:rPr>
        <w:t>（八）不同投标人的投标保证金从同一单位或者个人的账户转出。</w:t>
      </w:r>
    </w:p>
    <w:p w14:paraId="0F30C5E2">
      <w:pPr>
        <w:ind w:firstLine="480" w:firstLineChars="200"/>
        <w:rPr>
          <w:rFonts w:ascii="Times New Roman" w:hAnsi="Times New Roman" w:eastAsia="宋体" w:cs="Times New Roman"/>
        </w:rPr>
      </w:pPr>
      <w:r>
        <w:rPr>
          <w:rFonts w:hint="eastAsia" w:ascii="Times New Roman" w:hAnsi="Times New Roman" w:eastAsia="宋体" w:cs="Times New Roman"/>
        </w:rPr>
        <w:t>（九）主管部门依照法律、法规认定的其他情形。</w:t>
      </w:r>
    </w:p>
    <w:p w14:paraId="6141F5E2">
      <w:pPr>
        <w:ind w:firstLine="482" w:firstLineChars="200"/>
        <w:rPr>
          <w:rFonts w:ascii="Times New Roman" w:hAnsi="Times New Roman" w:eastAsia="宋体" w:cs="Times New Roman"/>
          <w:b/>
        </w:rPr>
      </w:pPr>
      <w:r>
        <w:rPr>
          <w:rFonts w:hint="eastAsia" w:ascii="Times New Roman" w:hAnsi="Times New Roman" w:eastAsia="宋体" w:cs="Times New Roman"/>
          <w:b/>
        </w:rPr>
        <w:t>三、本公司已充分知悉下列情形所对应的法律风险，并在投标前已对相关风险事项进行排查。</w:t>
      </w:r>
    </w:p>
    <w:p w14:paraId="2E6102C5">
      <w:pPr>
        <w:ind w:firstLine="480" w:firstLineChars="200"/>
        <w:rPr>
          <w:rFonts w:ascii="Times New Roman" w:hAnsi="Times New Roman" w:eastAsia="宋体" w:cs="Times New Roman"/>
          <w:b/>
        </w:rPr>
      </w:pPr>
      <w:r>
        <w:rPr>
          <w:rFonts w:hint="eastAsia" w:ascii="Times New Roman" w:hAnsi="Times New Roman" w:eastAsia="宋体" w:cs="Times New Roman"/>
        </w:rPr>
        <w:t>（一）对于从其他主体获取的投标资料，供应商应审慎核查，确保投标资料的真实性。</w:t>
      </w:r>
      <w:r>
        <w:rPr>
          <w:rFonts w:hint="eastAsia" w:ascii="Times New Roman" w:hAnsi="Times New Roman" w:eastAsia="宋体" w:cs="Times New Roman"/>
          <w:b/>
        </w:rPr>
        <w:t>如主管部门查实投标文件中存在虚假资料的，无论相关资料是否由第三方或本公司员工提供，均不影响主管部门对供应商存在“隐瞒真实情况，提供虚假资料”违法行为的认定。</w:t>
      </w:r>
    </w:p>
    <w:p w14:paraId="1338CB71">
      <w:pPr>
        <w:ind w:firstLine="480" w:firstLineChars="200"/>
        <w:rPr>
          <w:rFonts w:ascii="Times New Roman" w:hAnsi="Times New Roman" w:eastAsia="宋体" w:cs="Times New Roman"/>
        </w:rPr>
      </w:pPr>
      <w:r>
        <w:rPr>
          <w:rFonts w:hint="eastAsia" w:ascii="Times New Roman" w:hAnsi="Times New Roman" w:eastAsia="宋体" w:cs="Times New Roman"/>
        </w:rPr>
        <w:t>（二）对于涉及国家机关出具的公文、证件、证明材料等文件，一旦涉嫌虚假，经查实，主管部门将依法从严处理，并移送有关部门追究法律责任；涉嫌犯罪的，主管部门将一并移送司法机关追究法律责任。</w:t>
      </w:r>
    </w:p>
    <w:p w14:paraId="6D0256C7">
      <w:pPr>
        <w:ind w:firstLine="480" w:firstLineChars="200"/>
        <w:rPr>
          <w:rFonts w:ascii="Times New Roman" w:hAnsi="Times New Roman" w:eastAsia="宋体" w:cs="Times New Roman"/>
        </w:rPr>
      </w:pPr>
      <w:r>
        <w:rPr>
          <w:rFonts w:hint="eastAsia" w:ascii="Times New Roman" w:hAnsi="Times New Roman" w:eastAsia="宋体" w:cs="Times New Roman"/>
        </w:rPr>
        <w:t>（三）对于涉及安全生产、特种作业、抢险救灾、防疫等采购项目，供应商实施提供虚假资料、串通投标等违法行为的，主管部门将依法从严处理。</w:t>
      </w:r>
    </w:p>
    <w:p w14:paraId="3DA4D412">
      <w:pPr>
        <w:ind w:firstLine="480" w:firstLineChars="200"/>
        <w:rPr>
          <w:rFonts w:ascii="Times New Roman" w:hAnsi="Times New Roman" w:eastAsia="宋体" w:cs="Times New Roman"/>
        </w:rPr>
      </w:pPr>
      <w:r>
        <w:rPr>
          <w:rFonts w:hint="eastAsia" w:ascii="Times New Roman" w:hAnsi="Times New Roman" w:eastAsia="宋体" w:cs="Times New Roman"/>
        </w:rPr>
        <w:t>（四）供应商应严格规范项目授权代表、员工参与招标投标的行为，加强对投标文件的审核。项目授权代表、员工编制、</w:t>
      </w:r>
      <w:r>
        <w:rPr>
          <w:rFonts w:hint="eastAsia" w:cs="Times New Roman"/>
          <w:lang w:val="en-US" w:eastAsia="zh-CN"/>
        </w:rPr>
        <w:t>递交</w:t>
      </w:r>
      <w:r>
        <w:rPr>
          <w:rFonts w:hint="eastAsia" w:ascii="Times New Roman" w:hAnsi="Times New Roman" w:eastAsia="宋体" w:cs="Times New Roman"/>
        </w:rPr>
        <w:t>投标文件等行为违反政府采购法律法规或招标文件要求的，投标供应商应当依法承担相应法律责任。</w:t>
      </w:r>
    </w:p>
    <w:p w14:paraId="777BAD3C">
      <w:pPr>
        <w:ind w:firstLine="480" w:firstLineChars="200"/>
        <w:rPr>
          <w:rFonts w:ascii="Times New Roman" w:hAnsi="Times New Roman" w:eastAsia="宋体" w:cs="Times New Roman"/>
        </w:rPr>
      </w:pPr>
      <w:r>
        <w:rPr>
          <w:rFonts w:hint="eastAsia" w:ascii="Times New Roman" w:hAnsi="Times New Roman" w:eastAsia="宋体" w:cs="Times New Roman"/>
        </w:rPr>
        <w:t>（</w:t>
      </w:r>
      <w:r>
        <w:rPr>
          <w:rFonts w:hint="eastAsia" w:cs="Times New Roman"/>
          <w:lang w:val="en-US" w:eastAsia="zh-CN"/>
        </w:rPr>
        <w:t>五</w:t>
      </w:r>
      <w:r>
        <w:rPr>
          <w:rFonts w:hint="eastAsia" w:ascii="Times New Roman" w:hAnsi="Times New Roman" w:eastAsia="宋体" w:cs="Times New Roman"/>
        </w:rPr>
        <w:t>）单位负责人为同一人或者存在直接控股、管理关系的不同供应商，不得参加同一合同项下的采购活动。相关情形如查实，依法作投标无效处理；涉嫌串通投标等违法行为的，主管部门将依法调查处理。</w:t>
      </w:r>
    </w:p>
    <w:p w14:paraId="344E5240">
      <w:pPr>
        <w:ind w:firstLine="482" w:firstLineChars="200"/>
        <w:rPr>
          <w:rFonts w:ascii="Times New Roman" w:hAnsi="Times New Roman" w:eastAsia="宋体" w:cs="Times New Roman"/>
          <w:b/>
        </w:rPr>
      </w:pPr>
      <w:r>
        <w:rPr>
          <w:rFonts w:hint="eastAsia" w:ascii="Times New Roman" w:hAnsi="Times New Roman" w:eastAsia="宋体" w:cs="Times New Roman"/>
          <w:b/>
        </w:rPr>
        <w:t>四、本公司已充分知悉政府采购违法、违规行为的法律后果。</w:t>
      </w:r>
    </w:p>
    <w:p w14:paraId="5F680E0F">
      <w:pPr>
        <w:ind w:firstLine="480" w:firstLineChars="200"/>
        <w:rPr>
          <w:rFonts w:ascii="Times New Roman" w:hAnsi="Times New Roman" w:eastAsia="宋体" w:cs="Times New Roman"/>
        </w:rPr>
      </w:pPr>
      <w:r>
        <w:rPr>
          <w:rFonts w:hint="eastAsia" w:ascii="Times New Roman" w:hAnsi="Times New Roman" w:eastAsia="宋体" w:cs="Times New Roman"/>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6F5010F7">
      <w:pPr>
        <w:ind w:firstLine="480" w:firstLineChars="200"/>
        <w:rPr>
          <w:rFonts w:ascii="Times New Roman" w:hAnsi="Times New Roman" w:eastAsia="宋体" w:cs="Times New Roman"/>
        </w:rPr>
      </w:pPr>
      <w:r>
        <w:rPr>
          <w:rFonts w:hint="eastAsia" w:ascii="Times New Roman" w:hAnsi="Times New Roman" w:eastAsia="宋体" w:cs="Times New Roman"/>
        </w:rPr>
        <w:t>以下文字请投标供应商抄写并确认：“本公司已仔细阅读《采购违法行为风险知悉确认书》，充分知悉违法行为的法律后果，并承诺将严谨、诚信、依法依规参与采购活动”。</w:t>
      </w:r>
    </w:p>
    <w:tbl>
      <w:tblPr>
        <w:tblStyle w:val="29"/>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3B46558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14:paraId="21EF509D">
            <w:pPr>
              <w:widowControl w:val="0"/>
              <w:autoSpaceDE w:val="0"/>
              <w:autoSpaceDN w:val="0"/>
              <w:spacing w:line="400" w:lineRule="exact"/>
              <w:ind w:firstLine="1866"/>
              <w:jc w:val="both"/>
              <w:rPr>
                <w:rFonts w:hint="eastAsia" w:ascii="宋体" w:hAnsi="宋体" w:cs="Times New Roman" w:eastAsiaTheme="minorEastAsia"/>
                <w:spacing w:val="-4"/>
                <w:kern w:val="0"/>
                <w:szCs w:val="21"/>
              </w:rPr>
            </w:pPr>
          </w:p>
        </w:tc>
      </w:tr>
      <w:tr w14:paraId="6ADAED5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3C1A518C">
            <w:pPr>
              <w:widowControl w:val="0"/>
              <w:autoSpaceDE w:val="0"/>
              <w:autoSpaceDN w:val="0"/>
              <w:spacing w:line="400" w:lineRule="exact"/>
              <w:ind w:firstLine="1866"/>
              <w:jc w:val="both"/>
              <w:rPr>
                <w:rFonts w:hint="eastAsia" w:ascii="宋体" w:hAnsi="宋体" w:cs="Times New Roman" w:eastAsiaTheme="minorEastAsia"/>
                <w:spacing w:val="-4"/>
                <w:kern w:val="0"/>
                <w:szCs w:val="21"/>
              </w:rPr>
            </w:pPr>
          </w:p>
        </w:tc>
      </w:tr>
      <w:tr w14:paraId="7CAE075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76A32862">
            <w:pPr>
              <w:widowControl w:val="0"/>
              <w:autoSpaceDE w:val="0"/>
              <w:autoSpaceDN w:val="0"/>
              <w:spacing w:line="400" w:lineRule="exact"/>
              <w:ind w:firstLine="1866"/>
              <w:jc w:val="both"/>
              <w:rPr>
                <w:rFonts w:hint="eastAsia" w:ascii="宋体" w:hAnsi="宋体" w:cs="Times New Roman" w:eastAsiaTheme="minorEastAsia"/>
                <w:spacing w:val="-4"/>
                <w:kern w:val="0"/>
                <w:szCs w:val="21"/>
              </w:rPr>
            </w:pPr>
          </w:p>
        </w:tc>
      </w:tr>
      <w:tr w14:paraId="59929418">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14:paraId="0CC4279F">
            <w:pPr>
              <w:widowControl w:val="0"/>
              <w:autoSpaceDE w:val="0"/>
              <w:autoSpaceDN w:val="0"/>
              <w:spacing w:line="400" w:lineRule="exact"/>
              <w:ind w:firstLine="1866"/>
              <w:jc w:val="both"/>
              <w:rPr>
                <w:rFonts w:hint="eastAsia" w:ascii="宋体" w:hAnsi="宋体" w:cs="Times New Roman" w:eastAsiaTheme="minorEastAsia"/>
                <w:spacing w:val="-4"/>
                <w:kern w:val="0"/>
                <w:szCs w:val="21"/>
              </w:rPr>
            </w:pPr>
          </w:p>
        </w:tc>
      </w:tr>
    </w:tbl>
    <w:p w14:paraId="70C77DEF">
      <w:pPr>
        <w:widowControl/>
        <w:wordWrap w:val="0"/>
        <w:autoSpaceDE w:val="0"/>
        <w:autoSpaceDN w:val="0"/>
        <w:spacing w:line="400" w:lineRule="exact"/>
        <w:ind w:right="808" w:firstLine="464" w:firstLineChars="200"/>
        <w:jc w:val="right"/>
        <w:rPr>
          <w:rFonts w:hint="eastAsia" w:ascii="宋体" w:hAnsi="宋体" w:cs="Times New Roman" w:eastAsiaTheme="minorEastAsia"/>
          <w:spacing w:val="-4"/>
          <w:kern w:val="0"/>
          <w:szCs w:val="21"/>
          <w:u w:val="single"/>
        </w:rPr>
      </w:pPr>
      <w:r>
        <w:rPr>
          <w:rFonts w:hint="eastAsia" w:ascii="宋体" w:hAnsi="宋体" w:cs="Times New Roman" w:eastAsiaTheme="minorEastAsia"/>
          <w:spacing w:val="-4"/>
          <w:kern w:val="0"/>
          <w:szCs w:val="21"/>
        </w:rPr>
        <w:t>负责人/投标授权代表签名：</w:t>
      </w:r>
      <w:r>
        <w:rPr>
          <w:rFonts w:hint="eastAsia" w:ascii="宋体" w:hAnsi="宋体" w:cs="Times New Roman" w:eastAsiaTheme="minorEastAsia"/>
          <w:spacing w:val="-4"/>
          <w:kern w:val="0"/>
          <w:szCs w:val="21"/>
          <w:u w:val="single"/>
        </w:rPr>
        <w:t xml:space="preserve">              </w:t>
      </w:r>
    </w:p>
    <w:p w14:paraId="6732B4A8">
      <w:pPr>
        <w:widowControl/>
        <w:wordWrap w:val="0"/>
        <w:autoSpaceDE w:val="0"/>
        <w:autoSpaceDN w:val="0"/>
        <w:spacing w:line="400" w:lineRule="exact"/>
        <w:ind w:right="808" w:firstLine="464" w:firstLineChars="200"/>
        <w:jc w:val="right"/>
        <w:rPr>
          <w:rFonts w:hint="eastAsia" w:ascii="宋体" w:hAnsi="宋体" w:cs="Times New Roman" w:eastAsiaTheme="minorEastAsia"/>
          <w:spacing w:val="-4"/>
          <w:kern w:val="0"/>
          <w:szCs w:val="21"/>
          <w:u w:val="single"/>
        </w:rPr>
      </w:pPr>
      <w:r>
        <w:rPr>
          <w:rFonts w:hint="eastAsia" w:ascii="宋体" w:hAnsi="宋体" w:cs="Times New Roman" w:eastAsiaTheme="minorEastAsia"/>
          <w:spacing w:val="-4"/>
          <w:kern w:val="0"/>
          <w:szCs w:val="21"/>
        </w:rPr>
        <w:t>知悉人（公章）：</w:t>
      </w:r>
      <w:r>
        <w:rPr>
          <w:rFonts w:hint="eastAsia" w:ascii="宋体" w:hAnsi="宋体" w:cs="Times New Roman" w:eastAsiaTheme="minorEastAsia"/>
          <w:spacing w:val="-4"/>
          <w:kern w:val="0"/>
          <w:szCs w:val="21"/>
          <w:u w:val="single"/>
        </w:rPr>
        <w:t xml:space="preserve">              </w:t>
      </w:r>
    </w:p>
    <w:p w14:paraId="1C0CDAA7">
      <w:pPr>
        <w:widowControl/>
        <w:wordWrap w:val="0"/>
        <w:autoSpaceDE w:val="0"/>
        <w:autoSpaceDN w:val="0"/>
        <w:spacing w:line="400" w:lineRule="exact"/>
        <w:ind w:right="808" w:firstLine="464" w:firstLineChars="200"/>
        <w:jc w:val="right"/>
        <w:rPr>
          <w:rFonts w:hint="eastAsia" w:ascii="宋体" w:hAnsi="宋体" w:cs="Times New Roman" w:eastAsiaTheme="minorEastAsia"/>
          <w:spacing w:val="-4"/>
          <w:kern w:val="0"/>
          <w:szCs w:val="21"/>
          <w:u w:val="single"/>
        </w:rPr>
      </w:pPr>
      <w:r>
        <w:rPr>
          <w:rFonts w:hint="eastAsia" w:ascii="宋体" w:hAnsi="宋体" w:cs="Times New Roman" w:eastAsiaTheme="minorEastAsia"/>
          <w:spacing w:val="-4"/>
          <w:kern w:val="0"/>
          <w:szCs w:val="21"/>
        </w:rPr>
        <w:t xml:space="preserve">     日期：</w:t>
      </w:r>
      <w:r>
        <w:rPr>
          <w:rFonts w:hint="eastAsia" w:ascii="宋体" w:hAnsi="宋体" w:cs="Times New Roman" w:eastAsiaTheme="minorEastAsia"/>
          <w:spacing w:val="-4"/>
          <w:kern w:val="0"/>
          <w:szCs w:val="21"/>
          <w:u w:val="single"/>
        </w:rPr>
        <w:t xml:space="preserve">              </w:t>
      </w:r>
    </w:p>
    <w:p w14:paraId="5D37D0DC">
      <w:pPr>
        <w:widowControl/>
        <w:autoSpaceDE w:val="0"/>
        <w:autoSpaceDN w:val="0"/>
        <w:spacing w:line="400" w:lineRule="exact"/>
        <w:ind w:firstLine="466" w:firstLineChars="200"/>
        <w:jc w:val="left"/>
        <w:rPr>
          <w:rFonts w:hint="eastAsia" w:ascii="宋体" w:hAnsi="宋体" w:cs="Times New Roman" w:eastAsiaTheme="minorEastAsia"/>
          <w:b/>
          <w:bCs/>
          <w:color w:val="FF0000"/>
          <w:spacing w:val="-4"/>
          <w:kern w:val="0"/>
          <w:szCs w:val="21"/>
        </w:rPr>
      </w:pPr>
      <w:r>
        <w:rPr>
          <w:rFonts w:hint="eastAsia" w:ascii="宋体" w:hAnsi="宋体" w:cs="Times New Roman" w:eastAsiaTheme="minorEastAsia"/>
          <w:b/>
          <w:bCs/>
          <w:color w:val="FF0000"/>
          <w:spacing w:val="-4"/>
          <w:kern w:val="0"/>
          <w:szCs w:val="21"/>
        </w:rPr>
        <w:t>注：</w:t>
      </w:r>
    </w:p>
    <w:p w14:paraId="65A64249">
      <w:pPr>
        <w:widowControl/>
        <w:autoSpaceDE w:val="0"/>
        <w:autoSpaceDN w:val="0"/>
        <w:spacing w:line="400" w:lineRule="exact"/>
        <w:ind w:firstLine="466" w:firstLineChars="200"/>
        <w:jc w:val="left"/>
        <w:rPr>
          <w:rFonts w:hint="eastAsia" w:ascii="宋体" w:hAnsi="宋体" w:cs="Times New Roman" w:eastAsiaTheme="minorEastAsia"/>
          <w:b/>
          <w:bCs/>
          <w:color w:val="FF0000"/>
          <w:spacing w:val="-4"/>
          <w:kern w:val="0"/>
          <w:szCs w:val="21"/>
        </w:rPr>
      </w:pPr>
      <w:r>
        <w:rPr>
          <w:rFonts w:hint="eastAsia" w:ascii="宋体" w:hAnsi="宋体" w:cs="Times New Roman" w:eastAsiaTheme="minorEastAsia"/>
          <w:b/>
          <w:bCs/>
          <w:color w:val="FF0000"/>
          <w:spacing w:val="-4"/>
          <w:kern w:val="0"/>
          <w:szCs w:val="21"/>
        </w:rPr>
        <w:t>1.</w:t>
      </w:r>
      <w:r>
        <w:rPr>
          <w:rFonts w:hint="eastAsia" w:ascii="Times New Roman" w:hAnsi="Times New Roman" w:eastAsia="宋体" w:cs="Times New Roman"/>
        </w:rPr>
        <w:t xml:space="preserve"> </w:t>
      </w:r>
      <w:r>
        <w:rPr>
          <w:rFonts w:hint="eastAsia" w:ascii="宋体" w:hAnsi="宋体" w:cs="Times New Roman" w:eastAsiaTheme="minorEastAsia"/>
          <w:b/>
          <w:bCs/>
          <w:color w:val="FF0000"/>
          <w:spacing w:val="-4"/>
          <w:kern w:val="0"/>
          <w:szCs w:val="21"/>
        </w:rPr>
        <w:t>根据《深圳市财政局关于采购文件增加风险告知有关事项的通知》（深财购〔2022〕22 号），该风险知悉确认书用于对供应商违法行为的警示，不作为供应商资格性审查及符合性审查条件。</w:t>
      </w:r>
    </w:p>
    <w:p w14:paraId="04798717">
      <w:pPr>
        <w:widowControl/>
        <w:autoSpaceDE w:val="0"/>
        <w:autoSpaceDN w:val="0"/>
        <w:spacing w:line="400" w:lineRule="exact"/>
        <w:ind w:firstLine="466" w:firstLineChars="200"/>
        <w:jc w:val="left"/>
        <w:rPr>
          <w:rFonts w:hint="eastAsia" w:ascii="宋体" w:hAnsi="宋体" w:cs="Times New Roman" w:eastAsiaTheme="minorEastAsia"/>
          <w:color w:val="FF0000"/>
          <w:spacing w:val="-4"/>
          <w:kern w:val="0"/>
          <w:szCs w:val="21"/>
        </w:rPr>
      </w:pPr>
      <w:r>
        <w:rPr>
          <w:rFonts w:hint="eastAsia" w:ascii="宋体" w:hAnsi="宋体" w:cs="Times New Roman" w:eastAsiaTheme="minorEastAsia"/>
          <w:b/>
          <w:bCs/>
          <w:color w:val="FF0000"/>
          <w:spacing w:val="-4"/>
          <w:kern w:val="0"/>
          <w:szCs w:val="21"/>
        </w:rPr>
        <w:t>2.投标供应商负责人或投标授权代表签字并加盖单位公章后，</w:t>
      </w:r>
      <w:r>
        <w:rPr>
          <w:rFonts w:hint="eastAsia" w:ascii="宋体" w:hAnsi="宋体" w:cs="Times New Roman" w:eastAsiaTheme="minorEastAsia"/>
          <w:b/>
          <w:bCs/>
          <w:color w:val="FF0000"/>
          <w:spacing w:val="-4"/>
          <w:kern w:val="0"/>
          <w:szCs w:val="21"/>
          <w:lang w:val="en-US" w:eastAsia="zh-CN"/>
        </w:rPr>
        <w:t>与</w:t>
      </w:r>
      <w:r>
        <w:rPr>
          <w:rFonts w:hint="eastAsia" w:ascii="宋体" w:hAnsi="宋体" w:cs="Times New Roman" w:eastAsiaTheme="minorEastAsia"/>
          <w:b/>
          <w:bCs/>
          <w:color w:val="FF0000"/>
          <w:spacing w:val="-4"/>
          <w:kern w:val="0"/>
          <w:szCs w:val="21"/>
        </w:rPr>
        <w:t>投标文件一并提交。</w:t>
      </w:r>
    </w:p>
    <w:p w14:paraId="5FB5CCF0">
      <w:pPr>
        <w:widowControl/>
        <w:spacing w:line="360" w:lineRule="auto"/>
        <w:jc w:val="left"/>
        <w:rPr>
          <w:rFonts w:eastAsiaTheme="minorEastAsia"/>
          <w:b/>
          <w:bCs/>
          <w:kern w:val="0"/>
          <w:sz w:val="24"/>
        </w:rPr>
      </w:pPr>
    </w:p>
    <w:p w14:paraId="69C29BDC">
      <w:pPr>
        <w:widowControl/>
        <w:jc w:val="center"/>
        <w:rPr>
          <w:rFonts w:ascii="黑体" w:hAnsi="宋体" w:eastAsia="黑体"/>
          <w:kern w:val="0"/>
          <w:sz w:val="24"/>
          <w:szCs w:val="20"/>
        </w:rPr>
      </w:pPr>
      <w:r>
        <w:rPr>
          <w:rFonts w:hint="eastAsia" w:ascii="黑体" w:hAnsi="宋体" w:eastAsia="黑体"/>
          <w:kern w:val="0"/>
          <w:sz w:val="24"/>
          <w:szCs w:val="20"/>
        </w:rPr>
        <w:t>（</w:t>
      </w:r>
      <w:r>
        <w:rPr>
          <w:rFonts w:hint="eastAsia" w:ascii="黑体" w:hAnsi="宋体" w:eastAsia="黑体"/>
          <w:kern w:val="0"/>
          <w:sz w:val="24"/>
          <w:szCs w:val="20"/>
          <w:lang w:val="en-US" w:eastAsia="zh-CN"/>
        </w:rPr>
        <w:t>二</w:t>
      </w:r>
      <w:r>
        <w:rPr>
          <w:rFonts w:hint="eastAsia" w:ascii="黑体" w:hAnsi="宋体" w:eastAsia="黑体"/>
          <w:kern w:val="0"/>
          <w:sz w:val="24"/>
          <w:szCs w:val="20"/>
        </w:rPr>
        <w:t>）投标人认为需要加以说明的其他内容（格式自定）</w:t>
      </w:r>
    </w:p>
    <w:p w14:paraId="1DF242FC"/>
    <w:p w14:paraId="4277D053">
      <w:pPr>
        <w:pStyle w:val="8"/>
        <w:sectPr>
          <w:pgSz w:w="11907" w:h="16840"/>
          <w:pgMar w:top="1440" w:right="1797" w:bottom="1440" w:left="1797" w:header="851" w:footer="992" w:gutter="0"/>
          <w:cols w:space="425" w:num="1"/>
          <w:titlePg/>
          <w:docGrid w:linePitch="462" w:charSpace="0"/>
        </w:sectPr>
      </w:pPr>
    </w:p>
    <w:p w14:paraId="26581E88">
      <w:pPr>
        <w:pStyle w:val="8"/>
      </w:pPr>
    </w:p>
    <w:p w14:paraId="6C1F8971">
      <w:pPr>
        <w:pStyle w:val="5"/>
      </w:pPr>
      <w:r>
        <w:rPr>
          <w:rFonts w:hint="eastAsia"/>
        </w:rPr>
        <w:t>第五章  合同条款及格式</w:t>
      </w:r>
    </w:p>
    <w:p w14:paraId="5857585F">
      <w:pPr>
        <w:ind w:firstLine="470" w:firstLineChars="196"/>
      </w:pPr>
    </w:p>
    <w:p w14:paraId="2255E9B6">
      <w:pPr>
        <w:jc w:val="center"/>
        <w:outlineLvl w:val="9"/>
      </w:pPr>
      <w:r>
        <w:rPr>
          <w:rFonts w:hint="eastAsia"/>
          <w:b/>
          <w:sz w:val="24"/>
        </w:rPr>
        <w:t>（仅供参考，具体以项目需求及采购结果为准）</w:t>
      </w:r>
    </w:p>
    <w:p w14:paraId="1EF95B78">
      <w:pPr>
        <w:rPr>
          <w:rFonts w:ascii="宋体" w:hAnsi="宋体"/>
          <w:b/>
          <w:bCs/>
          <w:szCs w:val="21"/>
        </w:rPr>
      </w:pPr>
      <w:r>
        <w:rPr>
          <w:rFonts w:hint="eastAsia" w:ascii="宋体" w:hAnsi="宋体"/>
          <w:b/>
          <w:bCs/>
          <w:szCs w:val="21"/>
        </w:rPr>
        <w:t>甲方：</w:t>
      </w:r>
    </w:p>
    <w:p w14:paraId="62BD401B">
      <w:pPr>
        <w:rPr>
          <w:rFonts w:ascii="宋体" w:hAnsi="宋体"/>
          <w:szCs w:val="21"/>
        </w:rPr>
      </w:pPr>
      <w:r>
        <w:rPr>
          <w:rFonts w:hint="eastAsia" w:ascii="宋体" w:hAnsi="宋体"/>
          <w:szCs w:val="21"/>
        </w:rPr>
        <w:t>地址：</w:t>
      </w:r>
    </w:p>
    <w:p w14:paraId="0124CE39">
      <w:pPr>
        <w:rPr>
          <w:rFonts w:ascii="宋体" w:hAnsi="宋体"/>
          <w:szCs w:val="21"/>
        </w:rPr>
      </w:pPr>
      <w:r>
        <w:rPr>
          <w:rFonts w:hint="eastAsia" w:ascii="宋体" w:hAnsi="宋体"/>
          <w:szCs w:val="21"/>
        </w:rPr>
        <w:t>联系人：</w:t>
      </w:r>
      <w:r>
        <w:rPr>
          <w:rFonts w:ascii="宋体" w:hAnsi="宋体"/>
          <w:szCs w:val="21"/>
        </w:rPr>
        <w:t xml:space="preserve">                          </w:t>
      </w:r>
    </w:p>
    <w:p w14:paraId="7AE73226">
      <w:pPr>
        <w:rPr>
          <w:rFonts w:ascii="宋体" w:hAnsi="宋体"/>
          <w:b/>
          <w:bCs/>
          <w:szCs w:val="21"/>
        </w:rPr>
      </w:pPr>
      <w:r>
        <w:rPr>
          <w:rFonts w:hint="eastAsia" w:ascii="宋体" w:hAnsi="宋体"/>
          <w:szCs w:val="21"/>
        </w:rPr>
        <w:t>联系电话：</w:t>
      </w:r>
    </w:p>
    <w:p w14:paraId="09E718A8">
      <w:pPr>
        <w:rPr>
          <w:rFonts w:ascii="宋体" w:hAnsi="宋体"/>
          <w:b/>
          <w:bCs/>
          <w:szCs w:val="21"/>
        </w:rPr>
      </w:pPr>
      <w:r>
        <w:rPr>
          <w:rFonts w:ascii="宋体" w:hAnsi="宋体"/>
          <w:b/>
          <w:bCs/>
          <w:szCs w:val="21"/>
        </w:rPr>
        <w:t xml:space="preserve"> </w:t>
      </w:r>
      <w:r>
        <w:rPr>
          <w:rFonts w:hint="eastAsia" w:ascii="宋体" w:hAnsi="宋体"/>
          <w:b/>
          <w:bCs/>
          <w:szCs w:val="21"/>
        </w:rPr>
        <w:t xml:space="preserve"> </w:t>
      </w:r>
      <w:r>
        <w:rPr>
          <w:rFonts w:ascii="宋体" w:hAnsi="宋体"/>
          <w:b/>
          <w:bCs/>
          <w:szCs w:val="21"/>
        </w:rPr>
        <w:t xml:space="preserve"> </w:t>
      </w:r>
    </w:p>
    <w:p w14:paraId="54602796">
      <w:pPr>
        <w:rPr>
          <w:rFonts w:ascii="宋体" w:hAnsi="宋体"/>
          <w:b/>
          <w:bCs/>
          <w:szCs w:val="21"/>
        </w:rPr>
      </w:pPr>
      <w:r>
        <w:rPr>
          <w:rFonts w:hint="eastAsia" w:ascii="宋体" w:hAnsi="宋体"/>
          <w:b/>
          <w:bCs/>
          <w:szCs w:val="21"/>
        </w:rPr>
        <w:t>乙方：</w:t>
      </w:r>
    </w:p>
    <w:p w14:paraId="4E168A75">
      <w:pPr>
        <w:rPr>
          <w:rFonts w:ascii="宋体" w:hAnsi="宋体"/>
          <w:szCs w:val="21"/>
        </w:rPr>
      </w:pPr>
      <w:r>
        <w:rPr>
          <w:rFonts w:hint="eastAsia" w:ascii="宋体" w:hAnsi="宋体"/>
          <w:szCs w:val="21"/>
        </w:rPr>
        <w:t>地址：</w:t>
      </w:r>
    </w:p>
    <w:p w14:paraId="344E8194">
      <w:pPr>
        <w:rPr>
          <w:rFonts w:ascii="宋体" w:hAnsi="宋体"/>
          <w:szCs w:val="21"/>
        </w:rPr>
      </w:pPr>
      <w:r>
        <w:rPr>
          <w:rFonts w:hint="eastAsia" w:ascii="宋体" w:hAnsi="宋体"/>
          <w:szCs w:val="21"/>
        </w:rPr>
        <w:t>联系人：</w:t>
      </w:r>
      <w:r>
        <w:rPr>
          <w:rFonts w:ascii="宋体" w:hAnsi="宋体"/>
          <w:szCs w:val="21"/>
        </w:rPr>
        <w:t xml:space="preserve">                          </w:t>
      </w:r>
    </w:p>
    <w:p w14:paraId="30645601">
      <w:pPr>
        <w:rPr>
          <w:rFonts w:ascii="宋体" w:hAnsi="宋体"/>
          <w:b/>
          <w:bCs/>
          <w:szCs w:val="21"/>
        </w:rPr>
      </w:pPr>
      <w:r>
        <w:rPr>
          <w:rFonts w:hint="eastAsia" w:ascii="宋体" w:hAnsi="宋体"/>
          <w:szCs w:val="21"/>
        </w:rPr>
        <w:t>联系电话：</w:t>
      </w:r>
    </w:p>
    <w:p w14:paraId="5B167A4C">
      <w:pPr>
        <w:rPr>
          <w:rFonts w:ascii="宋体" w:hAnsi="宋体"/>
          <w:szCs w:val="21"/>
        </w:rPr>
      </w:pPr>
      <w:r>
        <w:rPr>
          <w:rFonts w:ascii="宋体" w:hAnsi="宋体"/>
          <w:b/>
          <w:bCs/>
          <w:szCs w:val="21"/>
        </w:rPr>
        <w:t xml:space="preserve">            </w:t>
      </w:r>
      <w:r>
        <w:rPr>
          <w:rFonts w:hint="eastAsia" w:ascii="宋体" w:hAnsi="宋体"/>
          <w:b/>
          <w:bCs/>
          <w:szCs w:val="21"/>
        </w:rPr>
        <w:t xml:space="preserve">          </w:t>
      </w:r>
    </w:p>
    <w:p w14:paraId="7286980F">
      <w:pPr>
        <w:rPr>
          <w:rFonts w:ascii="宋体" w:hAnsi="宋体"/>
          <w:szCs w:val="21"/>
        </w:rPr>
      </w:pPr>
    </w:p>
    <w:p w14:paraId="1EC19F92">
      <w:pPr>
        <w:ind w:firstLine="480" w:firstLineChars="200"/>
        <w:rPr>
          <w:rFonts w:ascii="宋体" w:hAnsi="宋体"/>
          <w:szCs w:val="21"/>
        </w:rPr>
      </w:pPr>
      <w:r>
        <w:rPr>
          <w:rFonts w:hint="eastAsia" w:ascii="宋体" w:hAnsi="宋体"/>
          <w:szCs w:val="21"/>
        </w:rPr>
        <w:t>根据</w:t>
      </w:r>
      <w:r>
        <w:rPr>
          <w:rFonts w:hint="eastAsia" w:ascii="宋体" w:hAnsi="宋体"/>
          <w:szCs w:val="21"/>
          <w:lang w:val="en-US" w:eastAsia="zh-CN"/>
        </w:rPr>
        <w:t>深圳市坪山区人民医院</w:t>
      </w:r>
      <w:r>
        <w:rPr>
          <w:rFonts w:hint="eastAsia" w:ascii="宋体" w:hAnsi="宋体"/>
          <w:szCs w:val="21"/>
        </w:rPr>
        <w:t>*</w:t>
      </w:r>
      <w:r>
        <w:rPr>
          <w:rFonts w:ascii="宋体" w:hAnsi="宋体"/>
          <w:szCs w:val="21"/>
        </w:rPr>
        <w:t>**</w:t>
      </w:r>
      <w:r>
        <w:rPr>
          <w:rFonts w:hint="eastAsia" w:ascii="宋体" w:hAnsi="宋体"/>
          <w:szCs w:val="21"/>
        </w:rPr>
        <w:t>号项目结果，*</w:t>
      </w:r>
      <w:r>
        <w:rPr>
          <w:rFonts w:ascii="宋体" w:hAnsi="宋体"/>
          <w:szCs w:val="21"/>
        </w:rPr>
        <w:t>**</w:t>
      </w:r>
      <w:r>
        <w:rPr>
          <w:rFonts w:hint="eastAsia" w:ascii="宋体" w:hAnsi="宋体"/>
          <w:szCs w:val="21"/>
        </w:rPr>
        <w:t>单位为中标人。按照《中华人民共和国民法典》（第三编 合同）》和《深圳经济特区政府采购条例》，经深圳市（以下简称甲方）和单位（以下简称乙方）协商，就甲方委托乙方承担</w:t>
      </w:r>
      <w:r>
        <w:rPr>
          <w:rFonts w:hint="eastAsia" w:ascii="宋体" w:hAnsi="宋体"/>
          <w:b/>
          <w:bCs/>
          <w:snapToGrid w:val="0"/>
          <w:kern w:val="0"/>
          <w:szCs w:val="21"/>
          <w:u w:val="single"/>
          <w:lang w:val="zh-CN"/>
        </w:rPr>
        <w:t xml:space="preserve"> </w:t>
      </w:r>
      <w:r>
        <w:rPr>
          <w:rFonts w:hint="eastAsia" w:ascii="宋体" w:hAnsi="宋体"/>
          <w:b/>
          <w:bCs/>
          <w:snapToGrid w:val="0"/>
          <w:kern w:val="0"/>
          <w:szCs w:val="21"/>
          <w:u w:val="none"/>
          <w:lang w:val="zh-CN"/>
        </w:rPr>
        <w:t xml:space="preserve">                     </w:t>
      </w:r>
      <w:r>
        <w:rPr>
          <w:rFonts w:hint="eastAsia" w:ascii="宋体" w:hAnsi="宋体"/>
          <w:b/>
          <w:bCs/>
          <w:snapToGrid w:val="0"/>
          <w:kern w:val="0"/>
          <w:szCs w:val="21"/>
          <w:u w:val="single"/>
          <w:lang w:val="zh-CN"/>
        </w:rPr>
        <w:t>服务项目</w:t>
      </w:r>
      <w:r>
        <w:rPr>
          <w:rFonts w:hint="eastAsia" w:ascii="宋体" w:hAnsi="宋体"/>
          <w:szCs w:val="21"/>
        </w:rPr>
        <w:t>，达成以下合同条款：</w:t>
      </w:r>
    </w:p>
    <w:p w14:paraId="249390A5">
      <w:pPr>
        <w:ind w:firstLine="480" w:firstLineChars="200"/>
        <w:rPr>
          <w:rFonts w:ascii="宋体" w:hAnsi="宋体"/>
          <w:b/>
          <w:bCs/>
          <w:szCs w:val="21"/>
        </w:rPr>
      </w:pPr>
      <w:r>
        <w:rPr>
          <w:rFonts w:hint="eastAsia" w:ascii="宋体" w:hAnsi="宋体"/>
          <w:b/>
          <w:bCs/>
          <w:szCs w:val="21"/>
        </w:rPr>
        <w:t>第一条　项目概况</w:t>
      </w:r>
    </w:p>
    <w:p w14:paraId="310B8777">
      <w:pPr>
        <w:ind w:firstLine="480" w:firstLineChars="200"/>
        <w:rPr>
          <w:rFonts w:ascii="宋体" w:hAnsi="宋体"/>
          <w:szCs w:val="21"/>
        </w:rPr>
      </w:pPr>
      <w:r>
        <w:rPr>
          <w:rFonts w:hint="eastAsia" w:ascii="宋体" w:hAnsi="宋体"/>
          <w:szCs w:val="21"/>
        </w:rPr>
        <w:t xml:space="preserve">项目名称： </w:t>
      </w:r>
    </w:p>
    <w:p w14:paraId="081A1DE9">
      <w:pPr>
        <w:ind w:firstLine="480" w:firstLineChars="200"/>
        <w:rPr>
          <w:rFonts w:ascii="宋体" w:hAnsi="宋体"/>
          <w:szCs w:val="21"/>
        </w:rPr>
      </w:pPr>
      <w:r>
        <w:rPr>
          <w:rFonts w:hint="eastAsia" w:ascii="宋体" w:hAnsi="宋体"/>
          <w:szCs w:val="21"/>
        </w:rPr>
        <w:t xml:space="preserve">项目内容： </w:t>
      </w:r>
    </w:p>
    <w:p w14:paraId="3E90A218">
      <w:pPr>
        <w:ind w:firstLine="480" w:firstLineChars="200"/>
        <w:rPr>
          <w:rFonts w:ascii="宋体" w:hAnsi="宋体"/>
          <w:szCs w:val="21"/>
        </w:rPr>
      </w:pPr>
      <w:r>
        <w:rPr>
          <w:rFonts w:hint="eastAsia" w:ascii="宋体" w:hAnsi="宋体"/>
          <w:szCs w:val="21"/>
        </w:rPr>
        <w:t xml:space="preserve">服务时间： </w:t>
      </w:r>
    </w:p>
    <w:p w14:paraId="3D6AEADA">
      <w:pPr>
        <w:ind w:firstLine="480" w:firstLineChars="200"/>
        <w:rPr>
          <w:rFonts w:ascii="宋体" w:hAnsi="宋体"/>
          <w:szCs w:val="21"/>
        </w:rPr>
      </w:pPr>
      <w:r>
        <w:rPr>
          <w:rFonts w:hint="eastAsia" w:ascii="宋体" w:hAnsi="宋体"/>
          <w:szCs w:val="21"/>
        </w:rPr>
        <w:t>合同价款：合同总价为元，含一切税、费。</w:t>
      </w:r>
      <w:r>
        <w:t>本合同总价包括</w:t>
      </w:r>
      <w:r>
        <w:rPr>
          <w:rFonts w:hint="eastAsia" w:ascii="宋体" w:hAnsi="宋体"/>
          <w:szCs w:val="21"/>
        </w:rPr>
        <w:t>乙方为实施本项目*</w:t>
      </w:r>
      <w:r>
        <w:rPr>
          <w:rFonts w:ascii="宋体" w:hAnsi="宋体"/>
          <w:szCs w:val="21"/>
        </w:rPr>
        <w:t>**</w:t>
      </w:r>
      <w:r>
        <w:rPr>
          <w:rFonts w:hint="eastAsia" w:ascii="宋体" w:hAnsi="宋体"/>
          <w:szCs w:val="21"/>
        </w:rPr>
        <w:t>所需的设备仪器费、车辆租赁费、</w:t>
      </w:r>
      <w:r>
        <w:t>服务</w:t>
      </w:r>
      <w:r>
        <w:rPr>
          <w:rFonts w:hint="eastAsia"/>
        </w:rPr>
        <w:t>和</w:t>
      </w:r>
      <w:r>
        <w:t>技术费用</w:t>
      </w:r>
      <w:r>
        <w:rPr>
          <w:rFonts w:hint="eastAsia"/>
        </w:rPr>
        <w:t>等</w:t>
      </w:r>
      <w:r>
        <w:t>，为固定不变价格，且不随通货膨胀的影响而波动。合同总价包括</w:t>
      </w:r>
      <w:r>
        <w:rPr>
          <w:rFonts w:hint="eastAsia" w:ascii="宋体" w:hAnsi="宋体"/>
          <w:szCs w:val="21"/>
        </w:rPr>
        <w:t>乙方</w:t>
      </w:r>
      <w:r>
        <w:t>履行本合同义务所发生的一切费用和支出和以各种方式寄送技术资料到</w:t>
      </w:r>
      <w:r>
        <w:rPr>
          <w:rFonts w:hint="eastAsia"/>
        </w:rPr>
        <w:t>甲</w:t>
      </w:r>
      <w:r>
        <w:t>方办公室所发生的费用。</w:t>
      </w:r>
    </w:p>
    <w:p w14:paraId="723DA190">
      <w:pPr>
        <w:pStyle w:val="6"/>
        <w:rPr>
          <w:rFonts w:ascii="宋体" w:hAnsi="宋体"/>
          <w:szCs w:val="21"/>
        </w:rPr>
      </w:pPr>
      <w:r>
        <w:rPr>
          <w:rFonts w:hint="eastAsia" w:ascii="宋体" w:hAnsi="宋体"/>
          <w:szCs w:val="21"/>
        </w:rPr>
        <w:t>支付方式：分期支付。</w:t>
      </w:r>
    </w:p>
    <w:p w14:paraId="2DB25EF9">
      <w:pPr>
        <w:ind w:firstLine="480" w:firstLineChars="200"/>
        <w:rPr>
          <w:rFonts w:ascii="宋体" w:hAnsi="宋体"/>
          <w:b/>
          <w:bCs/>
          <w:szCs w:val="21"/>
        </w:rPr>
      </w:pPr>
      <w:r>
        <w:rPr>
          <w:rFonts w:hint="eastAsia" w:ascii="宋体" w:hAnsi="宋体"/>
          <w:b/>
          <w:bCs/>
          <w:szCs w:val="21"/>
        </w:rPr>
        <w:t>第二条  服务范围</w:t>
      </w:r>
    </w:p>
    <w:p w14:paraId="54E521AA">
      <w:pPr>
        <w:ind w:firstLine="480" w:firstLineChars="200"/>
        <w:rPr>
          <w:rFonts w:ascii="宋体" w:hAnsi="宋体"/>
          <w:szCs w:val="21"/>
        </w:rPr>
      </w:pPr>
      <w:r>
        <w:rPr>
          <w:rFonts w:hint="eastAsia" w:ascii="宋体" w:hAnsi="宋体"/>
          <w:szCs w:val="21"/>
        </w:rPr>
        <w:t xml:space="preserve">1、  </w:t>
      </w:r>
    </w:p>
    <w:p w14:paraId="039D19F6">
      <w:pPr>
        <w:ind w:firstLine="480" w:firstLineChars="200"/>
        <w:rPr>
          <w:rFonts w:ascii="宋体" w:hAnsi="宋体"/>
          <w:szCs w:val="21"/>
        </w:rPr>
      </w:pPr>
      <w:r>
        <w:rPr>
          <w:rFonts w:hint="eastAsia" w:ascii="宋体" w:hAnsi="宋体"/>
          <w:szCs w:val="21"/>
        </w:rPr>
        <w:t xml:space="preserve">2、  </w:t>
      </w:r>
    </w:p>
    <w:p w14:paraId="5AAEBCF5">
      <w:pPr>
        <w:ind w:firstLine="480" w:firstLineChars="200"/>
        <w:rPr>
          <w:rFonts w:ascii="宋体" w:hAnsi="宋体"/>
          <w:szCs w:val="21"/>
        </w:rPr>
      </w:pPr>
      <w:r>
        <w:rPr>
          <w:rFonts w:hint="eastAsia" w:ascii="宋体" w:hAnsi="宋体"/>
          <w:szCs w:val="21"/>
        </w:rPr>
        <w:t xml:space="preserve">3、  </w:t>
      </w:r>
    </w:p>
    <w:p w14:paraId="3D8A14BC">
      <w:pPr>
        <w:ind w:firstLine="480" w:firstLineChars="200"/>
        <w:rPr>
          <w:rFonts w:ascii="宋体" w:hAnsi="宋体"/>
          <w:szCs w:val="21"/>
        </w:rPr>
      </w:pPr>
      <w:r>
        <w:rPr>
          <w:rFonts w:hint="eastAsia" w:ascii="宋体" w:hAnsi="宋体"/>
          <w:szCs w:val="21"/>
        </w:rPr>
        <w:t>4、 其他合同未明示的相关工作。</w:t>
      </w:r>
    </w:p>
    <w:p w14:paraId="2DB791C6">
      <w:pPr>
        <w:ind w:firstLine="480" w:firstLineChars="200"/>
        <w:rPr>
          <w:rFonts w:ascii="宋体" w:hAnsi="宋体"/>
          <w:b/>
          <w:bCs/>
          <w:szCs w:val="21"/>
        </w:rPr>
      </w:pPr>
      <w:r>
        <w:rPr>
          <w:rFonts w:hint="eastAsia" w:ascii="宋体" w:hAnsi="宋体"/>
          <w:b/>
          <w:bCs/>
          <w:szCs w:val="21"/>
        </w:rPr>
        <w:t>第三条  时间要求及阶段成果</w:t>
      </w:r>
    </w:p>
    <w:p w14:paraId="57809BDE">
      <w:pPr>
        <w:ind w:firstLine="480" w:firstLineChars="200"/>
        <w:rPr>
          <w:rFonts w:ascii="宋体" w:hAnsi="宋体"/>
          <w:szCs w:val="21"/>
        </w:rPr>
      </w:pPr>
      <w:r>
        <w:rPr>
          <w:rFonts w:hint="eastAsia" w:ascii="宋体" w:hAnsi="宋体"/>
          <w:szCs w:val="21"/>
        </w:rPr>
        <w:t>1、合同签订天内完成项目实施的准备工作，包括工作大纲和试验细则的编制；</w:t>
      </w:r>
    </w:p>
    <w:p w14:paraId="22D7363E">
      <w:pPr>
        <w:ind w:firstLine="480" w:firstLineChars="200"/>
        <w:rPr>
          <w:rFonts w:ascii="宋体" w:hAnsi="宋体"/>
          <w:szCs w:val="21"/>
        </w:rPr>
      </w:pPr>
      <w:r>
        <w:rPr>
          <w:rFonts w:hint="eastAsia" w:ascii="宋体" w:hAnsi="宋体"/>
          <w:szCs w:val="21"/>
        </w:rPr>
        <w:t xml:space="preserve">2、 </w:t>
      </w:r>
    </w:p>
    <w:p w14:paraId="2BEF4113">
      <w:pPr>
        <w:ind w:firstLine="480" w:firstLineChars="200"/>
        <w:rPr>
          <w:rFonts w:ascii="宋体" w:hAnsi="宋体"/>
          <w:szCs w:val="21"/>
        </w:rPr>
      </w:pPr>
      <w:r>
        <w:rPr>
          <w:rFonts w:hint="eastAsia" w:ascii="宋体" w:hAnsi="宋体"/>
          <w:szCs w:val="21"/>
        </w:rPr>
        <w:t>3、</w:t>
      </w:r>
    </w:p>
    <w:p w14:paraId="7E5FB5CE">
      <w:pPr>
        <w:ind w:firstLine="480" w:firstLineChars="200"/>
        <w:rPr>
          <w:rFonts w:ascii="宋体" w:hAnsi="宋体"/>
          <w:szCs w:val="21"/>
        </w:rPr>
      </w:pPr>
      <w:r>
        <w:rPr>
          <w:rFonts w:hint="eastAsia" w:ascii="宋体" w:hAnsi="宋体"/>
          <w:szCs w:val="21"/>
        </w:rPr>
        <w:t>4、</w:t>
      </w:r>
    </w:p>
    <w:p w14:paraId="7286AC9C">
      <w:pPr>
        <w:ind w:firstLine="480" w:firstLineChars="200"/>
        <w:rPr>
          <w:rFonts w:ascii="宋体" w:hAnsi="宋体"/>
          <w:b/>
          <w:bCs/>
          <w:szCs w:val="21"/>
        </w:rPr>
      </w:pPr>
      <w:r>
        <w:rPr>
          <w:rFonts w:hint="eastAsia" w:ascii="宋体" w:hAnsi="宋体"/>
          <w:b/>
          <w:bCs/>
          <w:szCs w:val="21"/>
        </w:rPr>
        <w:t>第四条  服务资料归属</w:t>
      </w:r>
    </w:p>
    <w:p w14:paraId="1F7375DE">
      <w:pPr>
        <w:ind w:firstLine="480" w:firstLineChars="200"/>
      </w:pPr>
      <w:r>
        <w:t>1</w:t>
      </w:r>
      <w:r>
        <w:rPr>
          <w:rFonts w:hint="eastAsia"/>
        </w:rPr>
        <w:t>、</w:t>
      </w:r>
      <w:r>
        <w:t>所有提交给</w:t>
      </w:r>
      <w:r>
        <w:rPr>
          <w:rFonts w:hint="eastAsia"/>
        </w:rPr>
        <w:t>甲</w:t>
      </w:r>
      <w:r>
        <w:t>方的服务</w:t>
      </w:r>
      <w:r>
        <w:rPr>
          <w:rFonts w:hint="eastAsia"/>
        </w:rPr>
        <w:t>文件</w:t>
      </w:r>
      <w:r>
        <w:t>及相关的资料的最后文本，包括为履行技术服务范围所编制的图纸、计划和证明资料等，都属于</w:t>
      </w:r>
      <w:r>
        <w:rPr>
          <w:rFonts w:hint="eastAsia"/>
        </w:rPr>
        <w:t>甲</w:t>
      </w:r>
      <w:r>
        <w:t>方的财产，</w:t>
      </w:r>
      <w:r>
        <w:rPr>
          <w:rFonts w:hint="eastAsia" w:ascii="宋体" w:hAnsi="宋体"/>
          <w:szCs w:val="21"/>
        </w:rPr>
        <w:t>乙</w:t>
      </w:r>
      <w:r>
        <w:t>方在提交给</w:t>
      </w:r>
      <w:r>
        <w:rPr>
          <w:rFonts w:hint="eastAsia"/>
        </w:rPr>
        <w:t>甲</w:t>
      </w:r>
      <w:r>
        <w:t>方之前应将上述资料进行整理归类和编制索引</w:t>
      </w:r>
      <w:r>
        <w:rPr>
          <w:rFonts w:hint="eastAsia"/>
        </w:rPr>
        <w:t>。</w:t>
      </w:r>
    </w:p>
    <w:p w14:paraId="0A55D6A9">
      <w:pPr>
        <w:ind w:firstLine="480" w:firstLineChars="200"/>
      </w:pPr>
      <w:r>
        <w:t>2</w:t>
      </w:r>
      <w:r>
        <w:rPr>
          <w:rFonts w:hint="eastAsia"/>
        </w:rPr>
        <w:t>、</w:t>
      </w:r>
      <w:r>
        <w:rPr>
          <w:rFonts w:hint="eastAsia" w:ascii="宋体" w:hAnsi="宋体"/>
          <w:szCs w:val="21"/>
        </w:rPr>
        <w:t>乙</w:t>
      </w:r>
      <w:r>
        <w:t>方未经</w:t>
      </w:r>
      <w:r>
        <w:rPr>
          <w:rFonts w:hint="eastAsia"/>
        </w:rPr>
        <w:t>甲</w:t>
      </w:r>
      <w:r>
        <w:t>方的书面同意，不得将上述资料用于与本服务项目之外的任何项目</w:t>
      </w:r>
      <w:r>
        <w:rPr>
          <w:rFonts w:hint="eastAsia"/>
        </w:rPr>
        <w:t>。</w:t>
      </w:r>
    </w:p>
    <w:p w14:paraId="195E4418">
      <w:pPr>
        <w:ind w:firstLine="480" w:firstLineChars="200"/>
      </w:pPr>
      <w:r>
        <w:rPr>
          <w:rFonts w:hint="eastAsia"/>
        </w:rPr>
        <w:t>3、</w:t>
      </w:r>
      <w:r>
        <w:t>合同履行</w:t>
      </w:r>
      <w:r>
        <w:rPr>
          <w:rFonts w:hint="eastAsia"/>
        </w:rPr>
        <w:t>完毕，</w:t>
      </w:r>
      <w:r>
        <w:t>未经</w:t>
      </w:r>
      <w:r>
        <w:rPr>
          <w:rFonts w:hint="eastAsia"/>
        </w:rPr>
        <w:t>甲</w:t>
      </w:r>
      <w:r>
        <w:t>方的书面同意</w:t>
      </w:r>
      <w:r>
        <w:rPr>
          <w:rFonts w:hint="eastAsia"/>
        </w:rPr>
        <w:t>，</w:t>
      </w:r>
      <w:r>
        <w:rPr>
          <w:rFonts w:hint="eastAsia" w:ascii="宋体" w:hAnsi="宋体"/>
          <w:szCs w:val="21"/>
        </w:rPr>
        <w:t>乙</w:t>
      </w:r>
      <w:r>
        <w:t>方</w:t>
      </w:r>
      <w:r>
        <w:rPr>
          <w:rFonts w:hint="eastAsia"/>
        </w:rPr>
        <w:t>不得保存在</w:t>
      </w:r>
      <w:r>
        <w:t>履行合同过程中所获得或接触到的任何</w:t>
      </w:r>
      <w:r>
        <w:rPr>
          <w:rFonts w:hint="eastAsia" w:ascii="宋体" w:hAnsi="宋体"/>
          <w:szCs w:val="21"/>
        </w:rPr>
        <w:t>内部数据资料。</w:t>
      </w:r>
    </w:p>
    <w:p w14:paraId="064CF210">
      <w:pPr>
        <w:ind w:firstLine="480" w:firstLineChars="200"/>
        <w:rPr>
          <w:rFonts w:ascii="宋体" w:hAnsi="宋体"/>
          <w:b/>
          <w:bCs/>
          <w:szCs w:val="21"/>
        </w:rPr>
      </w:pPr>
      <w:r>
        <w:rPr>
          <w:rFonts w:hint="eastAsia" w:ascii="宋体" w:hAnsi="宋体"/>
          <w:b/>
          <w:bCs/>
          <w:szCs w:val="21"/>
        </w:rPr>
        <w:t>第五条  甲方的义务</w:t>
      </w:r>
    </w:p>
    <w:p w14:paraId="7758A395">
      <w:pPr>
        <w:ind w:firstLine="480" w:firstLineChars="200"/>
        <w:rPr>
          <w:rFonts w:ascii="宋体" w:hAnsi="宋体"/>
          <w:szCs w:val="21"/>
        </w:rPr>
      </w:pPr>
      <w:r>
        <w:rPr>
          <w:rFonts w:hint="eastAsia" w:ascii="宋体" w:hAnsi="宋体"/>
          <w:szCs w:val="21"/>
        </w:rPr>
        <w:t>1、负责与本服务项目有关的第三方的协调，提供开展服务工作的外部条件。</w:t>
      </w:r>
    </w:p>
    <w:p w14:paraId="19C5F4B0">
      <w:pPr>
        <w:ind w:firstLine="480" w:firstLineChars="200"/>
        <w:rPr>
          <w:rFonts w:ascii="宋体" w:hAnsi="宋体"/>
          <w:szCs w:val="21"/>
        </w:rPr>
      </w:pPr>
      <w:r>
        <w:rPr>
          <w:rFonts w:hint="eastAsia" w:ascii="宋体" w:hAnsi="宋体"/>
          <w:szCs w:val="21"/>
        </w:rPr>
        <w:t>2、向乙方提供与本项目服务工作有关的资料。</w:t>
      </w:r>
    </w:p>
    <w:p w14:paraId="1FA55B08">
      <w:pPr>
        <w:ind w:firstLine="480" w:firstLineChars="200"/>
        <w:rPr>
          <w:rFonts w:ascii="宋体" w:hAnsi="宋体"/>
          <w:szCs w:val="21"/>
        </w:rPr>
      </w:pPr>
      <w:r>
        <w:rPr>
          <w:rFonts w:hint="eastAsia" w:ascii="宋体" w:hAnsi="宋体"/>
          <w:szCs w:val="21"/>
        </w:rPr>
        <w:t>3、负责组织有关专家对项目试验成果评估报告的评审。</w:t>
      </w:r>
    </w:p>
    <w:p w14:paraId="256D83EA">
      <w:pPr>
        <w:ind w:firstLine="480" w:firstLineChars="200"/>
        <w:rPr>
          <w:rFonts w:ascii="宋体" w:hAnsi="宋体"/>
          <w:b/>
          <w:bCs/>
          <w:szCs w:val="21"/>
        </w:rPr>
      </w:pPr>
      <w:r>
        <w:rPr>
          <w:rFonts w:hint="eastAsia" w:ascii="宋体" w:hAnsi="宋体"/>
          <w:b/>
          <w:bCs/>
          <w:szCs w:val="21"/>
        </w:rPr>
        <w:t>第六条　乙方的义务</w:t>
      </w:r>
    </w:p>
    <w:p w14:paraId="24E9E46C">
      <w:pPr>
        <w:ind w:firstLine="480" w:firstLineChars="200"/>
        <w:rPr>
          <w:rFonts w:ascii="宋体" w:hAnsi="宋体"/>
          <w:szCs w:val="21"/>
        </w:rPr>
      </w:pPr>
      <w:r>
        <w:rPr>
          <w:rFonts w:hint="eastAsia" w:ascii="宋体" w:hAnsi="宋体"/>
          <w:szCs w:val="21"/>
        </w:rPr>
        <w:t>１、应按照招标文件、投标文件要求按期完成本项目服务工作。</w:t>
      </w:r>
    </w:p>
    <w:p w14:paraId="76332666">
      <w:pPr>
        <w:ind w:firstLine="480" w:firstLineChars="200"/>
        <w:rPr>
          <w:rFonts w:ascii="宋体" w:hAnsi="宋体"/>
          <w:szCs w:val="21"/>
        </w:rPr>
      </w:pPr>
      <w:r>
        <w:rPr>
          <w:rFonts w:hint="eastAsia" w:ascii="宋体" w:hAnsi="宋体"/>
          <w:szCs w:val="21"/>
        </w:rPr>
        <w:t>2、负责组织项目的实施，保证工程进度和成桥荷载试验工作质量，并满足交通部交工验收相关标准。</w:t>
      </w:r>
    </w:p>
    <w:p w14:paraId="613B5E29">
      <w:pPr>
        <w:ind w:firstLine="480" w:firstLineChars="200"/>
        <w:rPr>
          <w:rFonts w:ascii="宋体" w:hAnsi="宋体"/>
          <w:szCs w:val="21"/>
        </w:rPr>
      </w:pPr>
      <w:r>
        <w:rPr>
          <w:rFonts w:hint="eastAsia" w:ascii="宋体" w:hAnsi="宋体"/>
          <w:szCs w:val="21"/>
        </w:rPr>
        <w:t>3、</w:t>
      </w:r>
      <w:r>
        <w:rPr>
          <w:rFonts w:hint="eastAsia" w:ascii="宋体" w:hAnsi="宋体"/>
        </w:rPr>
        <w:t>向甲方提交检测资料等各套，一套电子版文件。</w:t>
      </w:r>
    </w:p>
    <w:p w14:paraId="31C9ABB1">
      <w:pPr>
        <w:ind w:firstLine="480" w:firstLineChars="200"/>
        <w:rPr>
          <w:rFonts w:ascii="宋体" w:hAnsi="宋体"/>
          <w:szCs w:val="21"/>
        </w:rPr>
      </w:pPr>
      <w:r>
        <w:rPr>
          <w:rFonts w:hint="eastAsia" w:ascii="宋体" w:hAnsi="宋体"/>
          <w:szCs w:val="21"/>
        </w:rPr>
        <w:t>4、在履行合同期间或合同规定期限内，不得泄露与本合同规定业务活动有关的保密资料。</w:t>
      </w:r>
    </w:p>
    <w:p w14:paraId="188BA362">
      <w:pPr>
        <w:ind w:firstLine="480" w:firstLineChars="200"/>
        <w:rPr>
          <w:rFonts w:ascii="宋体" w:hAnsi="宋体"/>
          <w:b/>
          <w:bCs/>
          <w:szCs w:val="21"/>
        </w:rPr>
      </w:pPr>
      <w:r>
        <w:rPr>
          <w:rFonts w:hint="eastAsia" w:ascii="宋体" w:hAnsi="宋体"/>
          <w:b/>
          <w:bCs/>
          <w:szCs w:val="21"/>
        </w:rPr>
        <w:t>第七条  甲方的权利</w:t>
      </w:r>
    </w:p>
    <w:p w14:paraId="3D3117AA">
      <w:pPr>
        <w:ind w:firstLine="480" w:firstLineChars="200"/>
        <w:rPr>
          <w:rFonts w:ascii="宋体" w:hAnsi="宋体"/>
          <w:szCs w:val="21"/>
        </w:rPr>
      </w:pPr>
      <w:r>
        <w:rPr>
          <w:rFonts w:ascii="宋体" w:hAnsi="宋体"/>
          <w:szCs w:val="21"/>
        </w:rPr>
        <w:t>1</w:t>
      </w:r>
      <w:r>
        <w:rPr>
          <w:rFonts w:hint="eastAsia" w:ascii="宋体" w:hAnsi="宋体"/>
          <w:szCs w:val="21"/>
        </w:rPr>
        <w:t>、有权向乙方询问工作进展情况及相关的内容。</w:t>
      </w:r>
    </w:p>
    <w:p w14:paraId="70B66B4E">
      <w:pPr>
        <w:ind w:firstLine="480" w:firstLineChars="200"/>
        <w:rPr>
          <w:rFonts w:ascii="宋体" w:hAnsi="宋体"/>
          <w:szCs w:val="21"/>
        </w:rPr>
      </w:pPr>
      <w:r>
        <w:rPr>
          <w:rFonts w:ascii="宋体" w:hAnsi="宋体"/>
          <w:szCs w:val="21"/>
        </w:rPr>
        <w:t>2</w:t>
      </w:r>
      <w:r>
        <w:rPr>
          <w:rFonts w:hint="eastAsia" w:ascii="宋体" w:hAnsi="宋体"/>
          <w:szCs w:val="21"/>
        </w:rPr>
        <w:t>、有权阐述对具体问题的意见和建议。</w:t>
      </w:r>
    </w:p>
    <w:p w14:paraId="5B94F93D">
      <w:pPr>
        <w:ind w:firstLine="480" w:firstLineChars="200"/>
        <w:rPr>
          <w:rFonts w:ascii="宋体" w:hAnsi="宋体"/>
          <w:szCs w:val="21"/>
        </w:rPr>
      </w:pPr>
      <w:r>
        <w:rPr>
          <w:rFonts w:ascii="宋体" w:hAnsi="宋体"/>
          <w:szCs w:val="21"/>
        </w:rPr>
        <w:t>3</w:t>
      </w:r>
      <w:r>
        <w:rPr>
          <w:rFonts w:hint="eastAsia" w:ascii="宋体" w:hAnsi="宋体"/>
          <w:szCs w:val="21"/>
        </w:rPr>
        <w:t>、当甲方认定乙方人员不按合同履行其职责，或与第三人串通给甲方造成经济损失的，甲方有权要求更换人员，直至终止合同并要求乙方承担相应的赔偿责任。</w:t>
      </w:r>
    </w:p>
    <w:p w14:paraId="64E9397F">
      <w:pPr>
        <w:ind w:firstLine="480" w:firstLineChars="200"/>
        <w:rPr>
          <w:rFonts w:ascii="宋体" w:hAnsi="宋体"/>
          <w:b/>
          <w:bCs/>
          <w:szCs w:val="21"/>
        </w:rPr>
      </w:pPr>
      <w:r>
        <w:rPr>
          <w:rFonts w:hint="eastAsia" w:ascii="宋体" w:hAnsi="宋体"/>
          <w:b/>
          <w:bCs/>
          <w:szCs w:val="21"/>
        </w:rPr>
        <w:t>第八条  乙方的权利</w:t>
      </w:r>
    </w:p>
    <w:p w14:paraId="41A99679">
      <w:pPr>
        <w:ind w:firstLine="480" w:firstLineChars="200"/>
        <w:rPr>
          <w:rFonts w:ascii="宋体" w:hAnsi="宋体"/>
          <w:szCs w:val="21"/>
        </w:rPr>
      </w:pPr>
      <w:r>
        <w:rPr>
          <w:rFonts w:ascii="宋体" w:hAnsi="宋体"/>
          <w:szCs w:val="21"/>
        </w:rPr>
        <w:t>1</w:t>
      </w:r>
      <w:r>
        <w:rPr>
          <w:rFonts w:hint="eastAsia" w:ascii="宋体" w:hAnsi="宋体"/>
          <w:szCs w:val="21"/>
        </w:rPr>
        <w:t>、乙方在本项目服务过程中，如甲方提供的资料不明确时可向甲方提出书面报告。</w:t>
      </w:r>
    </w:p>
    <w:p w14:paraId="68808656">
      <w:pPr>
        <w:ind w:firstLine="480" w:firstLineChars="200"/>
        <w:rPr>
          <w:rFonts w:ascii="宋体" w:hAnsi="宋体"/>
          <w:szCs w:val="21"/>
        </w:rPr>
      </w:pPr>
      <w:r>
        <w:rPr>
          <w:rFonts w:ascii="宋体" w:hAnsi="宋体"/>
          <w:szCs w:val="21"/>
        </w:rPr>
        <w:t>2</w:t>
      </w:r>
      <w:r>
        <w:rPr>
          <w:rFonts w:hint="eastAsia" w:ascii="宋体" w:hAnsi="宋体"/>
          <w:szCs w:val="21"/>
        </w:rPr>
        <w:t>、乙方在本项目服务过程中，有权对第三方提出与本服务业务有关的问题进行核对或查问。</w:t>
      </w:r>
    </w:p>
    <w:p w14:paraId="301A4037">
      <w:pPr>
        <w:ind w:firstLine="480" w:firstLineChars="200"/>
        <w:rPr>
          <w:rFonts w:ascii="宋体" w:hAnsi="宋体"/>
          <w:szCs w:val="21"/>
        </w:rPr>
      </w:pPr>
      <w:r>
        <w:rPr>
          <w:rFonts w:ascii="宋体" w:hAnsi="宋体"/>
          <w:szCs w:val="21"/>
        </w:rPr>
        <w:t>3</w:t>
      </w:r>
      <w:r>
        <w:rPr>
          <w:rFonts w:hint="eastAsia" w:ascii="宋体" w:hAnsi="宋体"/>
          <w:szCs w:val="21"/>
        </w:rPr>
        <w:t>、乙方在本项目服务过程中，有到工程现场勘察的权利。</w:t>
      </w:r>
    </w:p>
    <w:p w14:paraId="53D95734">
      <w:pPr>
        <w:ind w:firstLine="480" w:firstLineChars="200"/>
        <w:rPr>
          <w:rFonts w:ascii="宋体" w:hAnsi="宋体"/>
          <w:b/>
          <w:bCs/>
          <w:szCs w:val="21"/>
        </w:rPr>
      </w:pPr>
      <w:r>
        <w:rPr>
          <w:rFonts w:hint="eastAsia" w:ascii="宋体" w:hAnsi="宋体"/>
          <w:b/>
          <w:bCs/>
          <w:szCs w:val="21"/>
        </w:rPr>
        <w:t>第九条  甲方的责任</w:t>
      </w:r>
    </w:p>
    <w:p w14:paraId="24A500F8">
      <w:pPr>
        <w:ind w:firstLine="480" w:firstLineChars="200"/>
        <w:rPr>
          <w:rFonts w:ascii="宋体" w:hAnsi="宋体"/>
          <w:szCs w:val="21"/>
        </w:rPr>
      </w:pPr>
      <w:r>
        <w:rPr>
          <w:rFonts w:hint="eastAsia" w:ascii="宋体" w:hAnsi="宋体"/>
          <w:szCs w:val="21"/>
        </w:rPr>
        <w:t>1、应当履行本合同约定的义务，如有违反则应当承担违约责任，赔偿给乙方造成的损失。</w:t>
      </w:r>
    </w:p>
    <w:p w14:paraId="23619DBA">
      <w:pPr>
        <w:ind w:firstLine="480" w:firstLineChars="200"/>
        <w:rPr>
          <w:rFonts w:ascii="宋体" w:hAnsi="宋体"/>
          <w:szCs w:val="21"/>
        </w:rPr>
      </w:pPr>
      <w:r>
        <w:rPr>
          <w:rFonts w:hint="eastAsia" w:ascii="宋体" w:hAnsi="宋体"/>
          <w:szCs w:val="21"/>
        </w:rPr>
        <w:t>2、甲方向乙方提出赔偿要求不能成立时，则应补偿由于该赔偿或其他要求所导致乙方的各种费用的支出。</w:t>
      </w:r>
    </w:p>
    <w:p w14:paraId="2EFD3782">
      <w:pPr>
        <w:ind w:firstLine="480" w:firstLineChars="200"/>
        <w:rPr>
          <w:rFonts w:ascii="宋体" w:hAnsi="宋体"/>
          <w:b/>
          <w:bCs/>
          <w:szCs w:val="21"/>
        </w:rPr>
      </w:pPr>
      <w:r>
        <w:rPr>
          <w:rFonts w:hint="eastAsia" w:ascii="宋体" w:hAnsi="宋体"/>
          <w:b/>
          <w:bCs/>
          <w:szCs w:val="21"/>
        </w:rPr>
        <w:t>第十条  乙方的责任</w:t>
      </w:r>
    </w:p>
    <w:p w14:paraId="7F35F686">
      <w:pPr>
        <w:ind w:firstLine="480" w:firstLineChars="200"/>
        <w:rPr>
          <w:rFonts w:ascii="宋体" w:hAnsi="宋体"/>
          <w:szCs w:val="21"/>
        </w:rPr>
      </w:pPr>
      <w:r>
        <w:rPr>
          <w:rFonts w:hint="eastAsia" w:ascii="宋体" w:hAnsi="宋体"/>
          <w:szCs w:val="21"/>
        </w:rPr>
        <w:t>1、乙方的责任期即本合同有效期。如因非乙方的责任造成进度的推迟或延误而超过约定的日期，双方应进一步约定相应延长合同有效期。</w:t>
      </w:r>
    </w:p>
    <w:p w14:paraId="373CF2D5">
      <w:pPr>
        <w:ind w:firstLine="480" w:firstLineChars="200"/>
        <w:rPr>
          <w:rFonts w:ascii="宋体" w:hAnsi="宋体"/>
          <w:szCs w:val="21"/>
        </w:rPr>
      </w:pPr>
      <w:r>
        <w:rPr>
          <w:rFonts w:hint="eastAsia" w:ascii="宋体" w:hAnsi="宋体"/>
          <w:szCs w:val="21"/>
        </w:rPr>
        <w:t>2、乙方的责任期内，应当履行本合同中约定的义务，因乙方的单方过失造成的经济损失，应当向甲方进行赔偿。</w:t>
      </w:r>
    </w:p>
    <w:p w14:paraId="3557E030">
      <w:pPr>
        <w:ind w:firstLine="480" w:firstLineChars="200"/>
        <w:rPr>
          <w:rFonts w:ascii="宋体" w:hAnsi="宋体"/>
          <w:szCs w:val="21"/>
        </w:rPr>
      </w:pPr>
      <w:r>
        <w:rPr>
          <w:rFonts w:hint="eastAsia" w:ascii="宋体" w:hAnsi="宋体"/>
          <w:szCs w:val="21"/>
        </w:rPr>
        <w:t>3、乙方对甲方或第三方所提出的问题不能及时核对或答复，导致合同不能全部或部分履行，乙方应承担责任。</w:t>
      </w:r>
    </w:p>
    <w:p w14:paraId="5EA7E250">
      <w:pPr>
        <w:ind w:firstLine="480" w:firstLineChars="200"/>
        <w:rPr>
          <w:rFonts w:ascii="宋体" w:hAnsi="宋体"/>
          <w:szCs w:val="21"/>
        </w:rPr>
      </w:pPr>
      <w:r>
        <w:rPr>
          <w:rFonts w:hint="eastAsia" w:ascii="宋体" w:hAnsi="宋体"/>
          <w:szCs w:val="21"/>
        </w:rPr>
        <w:t>4、乙方向甲方提出赔偿要求不能成立时，则应补偿由于该赔偿或其他要求所导致甲方的各种费用的支出。</w:t>
      </w:r>
    </w:p>
    <w:p w14:paraId="288B7974">
      <w:pPr>
        <w:ind w:firstLine="480" w:firstLineChars="200"/>
        <w:rPr>
          <w:rFonts w:ascii="宋体" w:hAnsi="宋体"/>
          <w:b/>
          <w:bCs/>
          <w:szCs w:val="21"/>
        </w:rPr>
      </w:pPr>
      <w:r>
        <w:rPr>
          <w:rFonts w:hint="eastAsia" w:ascii="宋体" w:hAnsi="宋体"/>
          <w:b/>
          <w:bCs/>
          <w:szCs w:val="21"/>
        </w:rPr>
        <w:t>第十一条  人员要求</w:t>
      </w:r>
    </w:p>
    <w:p w14:paraId="082F7749">
      <w:pPr>
        <w:ind w:firstLine="480" w:firstLineChars="200"/>
        <w:rPr>
          <w:rFonts w:ascii="宋体" w:hAnsi="宋体"/>
          <w:szCs w:val="21"/>
        </w:rPr>
      </w:pPr>
      <w:r>
        <w:rPr>
          <w:rFonts w:hint="eastAsia" w:ascii="宋体" w:hAnsi="宋体"/>
          <w:szCs w:val="21"/>
        </w:rPr>
        <w:t>1、参加本项目试验的人员必须具有国家和有关部门规定的相应资质。</w:t>
      </w:r>
    </w:p>
    <w:p w14:paraId="365DFB5E">
      <w:pPr>
        <w:ind w:firstLine="480" w:firstLineChars="200"/>
        <w:rPr>
          <w:rFonts w:ascii="宋体" w:hAnsi="宋体"/>
          <w:szCs w:val="21"/>
        </w:rPr>
      </w:pPr>
      <w:r>
        <w:rPr>
          <w:rFonts w:hint="eastAsia" w:ascii="宋体" w:hAnsi="宋体"/>
          <w:szCs w:val="21"/>
        </w:rPr>
        <w:t>2、 参加本项目的试验人员的配置必须与投标文件中的服务承诺书和试验服务组织实施方案一致。</w:t>
      </w:r>
    </w:p>
    <w:p w14:paraId="69F7E0AE">
      <w:pPr>
        <w:ind w:firstLine="480" w:firstLineChars="200"/>
        <w:rPr>
          <w:rFonts w:ascii="宋体" w:hAnsi="宋体"/>
          <w:szCs w:val="21"/>
        </w:rPr>
      </w:pPr>
      <w:r>
        <w:rPr>
          <w:rFonts w:hint="eastAsia" w:ascii="宋体" w:hAnsi="宋体"/>
          <w:szCs w:val="21"/>
        </w:rPr>
        <w:t>3、必须以直属试验人员参与本项目服务，不得使用挂靠队伍。</w:t>
      </w:r>
    </w:p>
    <w:p w14:paraId="2C1364EA">
      <w:pPr>
        <w:ind w:firstLine="480" w:firstLineChars="200"/>
        <w:rPr>
          <w:rFonts w:ascii="宋体" w:hAnsi="宋体"/>
          <w:b/>
          <w:bCs/>
          <w:szCs w:val="21"/>
        </w:rPr>
      </w:pPr>
      <w:r>
        <w:rPr>
          <w:rFonts w:hint="eastAsia" w:ascii="宋体" w:hAnsi="宋体"/>
          <w:b/>
          <w:bCs/>
          <w:szCs w:val="21"/>
        </w:rPr>
        <w:t>第十二条  乙方服务工具要求</w:t>
      </w:r>
    </w:p>
    <w:p w14:paraId="260083AF">
      <w:pPr>
        <w:ind w:firstLine="480" w:firstLineChars="200"/>
        <w:rPr>
          <w:rFonts w:ascii="宋体" w:hAnsi="宋体"/>
          <w:szCs w:val="21"/>
        </w:rPr>
      </w:pPr>
      <w:r>
        <w:rPr>
          <w:rFonts w:hint="eastAsia" w:ascii="宋体" w:hAnsi="宋体"/>
          <w:szCs w:val="21"/>
        </w:rPr>
        <w:t>1、乙方应配备中标项目所需的足够数量的仪器、仪表以及工具等设备。用户不需向乙方提供施工工具和仪器、仪表。</w:t>
      </w:r>
    </w:p>
    <w:p w14:paraId="0948817B">
      <w:pPr>
        <w:ind w:firstLine="480" w:firstLineChars="200"/>
        <w:rPr>
          <w:rFonts w:ascii="宋体" w:hAnsi="宋体"/>
          <w:szCs w:val="21"/>
        </w:rPr>
      </w:pPr>
      <w:r>
        <w:rPr>
          <w:rFonts w:hint="eastAsia" w:ascii="宋体" w:hAnsi="宋体"/>
          <w:szCs w:val="21"/>
        </w:rPr>
        <w:t>2、乙方在提供服务过程中应自备车辆。</w:t>
      </w:r>
    </w:p>
    <w:p w14:paraId="4C252034">
      <w:pPr>
        <w:ind w:firstLine="480" w:firstLineChars="200"/>
        <w:rPr>
          <w:rFonts w:ascii="宋体" w:hAnsi="宋体"/>
          <w:b/>
          <w:bCs/>
          <w:szCs w:val="21"/>
        </w:rPr>
      </w:pPr>
      <w:r>
        <w:rPr>
          <w:rFonts w:hint="eastAsia" w:ascii="宋体" w:hAnsi="宋体"/>
          <w:b/>
          <w:bCs/>
          <w:szCs w:val="21"/>
        </w:rPr>
        <w:t>第十三条  保密要求</w:t>
      </w:r>
    </w:p>
    <w:p w14:paraId="6C9BFF24">
      <w:pPr>
        <w:ind w:firstLine="480" w:firstLineChars="200"/>
        <w:rPr>
          <w:rFonts w:ascii="宋体" w:hAnsi="宋体"/>
          <w:szCs w:val="21"/>
        </w:rPr>
      </w:pPr>
      <w:r>
        <w:rPr>
          <w:rFonts w:hint="eastAsia" w:ascii="宋体" w:hAnsi="宋体"/>
          <w:szCs w:val="21"/>
        </w:rPr>
        <w:t>1、</w:t>
      </w:r>
      <w:r>
        <w:rPr>
          <w:rFonts w:ascii="宋体" w:hAnsi="宋体"/>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4C12B4A8">
      <w:pPr>
        <w:ind w:firstLine="480" w:firstLineChars="200"/>
        <w:rPr>
          <w:rFonts w:ascii="宋体" w:hAnsi="宋体"/>
          <w:szCs w:val="21"/>
        </w:rPr>
      </w:pPr>
      <w:r>
        <w:rPr>
          <w:rFonts w:hint="eastAsia" w:ascii="宋体" w:hAnsi="宋体"/>
          <w:szCs w:val="21"/>
        </w:rPr>
        <w:t>2、</w:t>
      </w:r>
      <w:r>
        <w:rPr>
          <w:rFonts w:ascii="宋体" w:hAnsi="宋体"/>
          <w:szCs w:val="21"/>
        </w:rPr>
        <w:t>乙方在履行合同过程中所获得或接触到的任何</w:t>
      </w:r>
      <w:r>
        <w:rPr>
          <w:rFonts w:hint="eastAsia" w:ascii="宋体" w:hAnsi="宋体"/>
          <w:szCs w:val="21"/>
        </w:rPr>
        <w:t>内部数据资料，未经甲方同意，不得向第三方透露。</w:t>
      </w:r>
    </w:p>
    <w:p w14:paraId="38F4DCAB">
      <w:pPr>
        <w:ind w:firstLine="480" w:firstLineChars="200"/>
        <w:rPr>
          <w:rFonts w:ascii="宋体" w:hAnsi="宋体"/>
          <w:szCs w:val="21"/>
        </w:rPr>
      </w:pPr>
      <w:r>
        <w:rPr>
          <w:rFonts w:hint="eastAsia" w:ascii="宋体" w:hAnsi="宋体"/>
          <w:szCs w:val="21"/>
        </w:rPr>
        <w:t>3、</w:t>
      </w:r>
      <w:r>
        <w:rPr>
          <w:rFonts w:ascii="宋体" w:hAnsi="宋体"/>
          <w:szCs w:val="21"/>
        </w:rPr>
        <w:t>乙方</w:t>
      </w:r>
      <w:r>
        <w:rPr>
          <w:rFonts w:hint="eastAsia" w:ascii="宋体" w:hAnsi="宋体"/>
          <w:szCs w:val="21"/>
        </w:rPr>
        <w:t>实施项目的一切程序都应符合国家安全、保密的有关规定和标准。</w:t>
      </w:r>
    </w:p>
    <w:p w14:paraId="11CB07DF">
      <w:pPr>
        <w:ind w:firstLine="480" w:firstLineChars="200"/>
        <w:rPr>
          <w:rFonts w:ascii="宋体" w:hAnsi="宋体"/>
          <w:szCs w:val="21"/>
        </w:rPr>
      </w:pPr>
      <w:r>
        <w:rPr>
          <w:rFonts w:hint="eastAsia" w:ascii="宋体" w:hAnsi="宋体"/>
          <w:szCs w:val="21"/>
        </w:rPr>
        <w:t>4、</w:t>
      </w:r>
      <w:r>
        <w:rPr>
          <w:rFonts w:ascii="宋体" w:hAnsi="宋体"/>
          <w:szCs w:val="21"/>
        </w:rPr>
        <w:t>乙方</w:t>
      </w:r>
      <w:r>
        <w:rPr>
          <w:rFonts w:hint="eastAsia" w:ascii="宋体" w:hAnsi="宋体"/>
          <w:szCs w:val="21"/>
        </w:rPr>
        <w:t>参加项目的有关人员均需同甲方签订保密协议。</w:t>
      </w:r>
    </w:p>
    <w:p w14:paraId="44FABD48">
      <w:pPr>
        <w:ind w:firstLine="480" w:firstLineChars="200"/>
        <w:rPr>
          <w:rFonts w:ascii="宋体" w:hAnsi="宋体"/>
          <w:b/>
          <w:bCs/>
          <w:szCs w:val="21"/>
        </w:rPr>
      </w:pPr>
      <w:r>
        <w:rPr>
          <w:rFonts w:hint="eastAsia" w:ascii="宋体" w:hAnsi="宋体"/>
          <w:b/>
          <w:bCs/>
          <w:szCs w:val="21"/>
        </w:rPr>
        <w:t xml:space="preserve">第十四条  验收     </w:t>
      </w:r>
    </w:p>
    <w:p w14:paraId="05A3D4F2">
      <w:pPr>
        <w:ind w:firstLine="480" w:firstLineChars="200"/>
        <w:rPr>
          <w:rFonts w:ascii="宋体" w:hAnsi="宋体"/>
          <w:szCs w:val="21"/>
        </w:rPr>
      </w:pPr>
      <w:r>
        <w:rPr>
          <w:rFonts w:hint="eastAsia" w:ascii="宋体" w:hAnsi="宋体"/>
          <w:szCs w:val="21"/>
        </w:rPr>
        <w:t>1、下列文件的验收分为</w:t>
      </w:r>
      <w:r>
        <w:rPr>
          <w:rFonts w:hint="eastAsia" w:ascii="宋体" w:hAnsi="宋体"/>
          <w:szCs w:val="21"/>
          <w:u w:val="single"/>
        </w:rPr>
        <w:t xml:space="preserve">          </w:t>
      </w:r>
      <w:r>
        <w:rPr>
          <w:rFonts w:hint="eastAsia" w:ascii="宋体" w:hAnsi="宋体"/>
          <w:szCs w:val="21"/>
        </w:rPr>
        <w:t>个阶段:</w:t>
      </w:r>
    </w:p>
    <w:p w14:paraId="69BF041B">
      <w:pPr>
        <w:ind w:firstLine="480" w:firstLineChars="200"/>
        <w:rPr>
          <w:rFonts w:ascii="宋体" w:hAnsi="宋体"/>
          <w:szCs w:val="21"/>
        </w:rPr>
      </w:pPr>
      <w:r>
        <w:rPr>
          <w:rFonts w:hint="eastAsia" w:ascii="宋体" w:hAnsi="宋体"/>
          <w:szCs w:val="21"/>
        </w:rPr>
        <w:t>2、其余文件和工作由用户组织有关技术人员根据国家和行业有关规范、规程、标准和用户需求直接验收。</w:t>
      </w:r>
    </w:p>
    <w:p w14:paraId="185852AD">
      <w:pPr>
        <w:ind w:firstLine="480" w:firstLineChars="200"/>
        <w:rPr>
          <w:rFonts w:ascii="宋体" w:hAnsi="宋体"/>
          <w:szCs w:val="21"/>
        </w:rPr>
      </w:pPr>
      <w:r>
        <w:rPr>
          <w:rFonts w:hint="eastAsia" w:ascii="宋体" w:hAnsi="宋体"/>
          <w:szCs w:val="21"/>
        </w:rPr>
        <w:t>3、验收依据为招标文件、投标文件，国家和行业有关规范、规程和标准。</w:t>
      </w:r>
    </w:p>
    <w:p w14:paraId="05C845E8">
      <w:pPr>
        <w:ind w:firstLine="480" w:firstLineChars="200"/>
        <w:rPr>
          <w:rFonts w:ascii="宋体" w:hAnsi="宋体"/>
          <w:b/>
          <w:bCs/>
          <w:szCs w:val="21"/>
        </w:rPr>
      </w:pPr>
      <w:r>
        <w:rPr>
          <w:rFonts w:hint="eastAsia" w:ascii="宋体" w:hAnsi="宋体"/>
          <w:b/>
          <w:bCs/>
          <w:szCs w:val="21"/>
        </w:rPr>
        <w:t>第十五条  付款方式</w:t>
      </w:r>
    </w:p>
    <w:p w14:paraId="65915812">
      <w:pPr>
        <w:ind w:firstLine="480" w:firstLineChars="200"/>
        <w:rPr>
          <w:rFonts w:ascii="宋体" w:hAnsi="宋体"/>
          <w:szCs w:val="21"/>
        </w:rPr>
      </w:pPr>
      <w:r>
        <w:rPr>
          <w:rFonts w:hint="eastAsia" w:ascii="宋体" w:hAnsi="宋体"/>
          <w:szCs w:val="21"/>
        </w:rPr>
        <w:t>1、合同签订后   天内乙方向甲方开具合法有效的发票后，甲方于   天内向乙方支付合同总价%的款项。</w:t>
      </w:r>
    </w:p>
    <w:p w14:paraId="1B0C5682">
      <w:pPr>
        <w:ind w:firstLine="480" w:firstLineChars="200"/>
        <w:rPr>
          <w:rFonts w:ascii="宋体" w:hAnsi="宋体"/>
          <w:szCs w:val="21"/>
        </w:rPr>
      </w:pPr>
      <w:r>
        <w:rPr>
          <w:rFonts w:hint="eastAsia" w:ascii="宋体" w:hAnsi="宋体"/>
          <w:szCs w:val="21"/>
        </w:rPr>
        <w:t>2、检测完成并提交评估报告后  天内，乙方向甲方开具合法有效发票后 天，甲方向乙方支付合同总价%的款项。</w:t>
      </w:r>
    </w:p>
    <w:p w14:paraId="33174FA6">
      <w:pPr>
        <w:ind w:firstLine="480" w:firstLineChars="200"/>
        <w:rPr>
          <w:rFonts w:ascii="宋体" w:hAnsi="宋体"/>
          <w:szCs w:val="21"/>
        </w:rPr>
      </w:pPr>
      <w:r>
        <w:rPr>
          <w:rFonts w:hint="eastAsia" w:ascii="宋体" w:hAnsi="宋体"/>
          <w:szCs w:val="21"/>
        </w:rPr>
        <w:t>3、报告通过专家评审后，甲方向乙方支付合同总价%的款项。</w:t>
      </w:r>
    </w:p>
    <w:p w14:paraId="684A56F4">
      <w:pPr>
        <w:ind w:firstLine="480" w:firstLineChars="200"/>
        <w:rPr>
          <w:rFonts w:ascii="宋体" w:hAnsi="宋体"/>
          <w:b/>
          <w:bCs/>
          <w:szCs w:val="21"/>
        </w:rPr>
      </w:pPr>
      <w:r>
        <w:rPr>
          <w:rFonts w:hint="eastAsia" w:ascii="宋体" w:hAnsi="宋体"/>
          <w:b/>
          <w:bCs/>
          <w:szCs w:val="21"/>
        </w:rPr>
        <w:t>第十六条  争议解决办法</w:t>
      </w:r>
    </w:p>
    <w:p w14:paraId="5D7C0E9E">
      <w:pPr>
        <w:ind w:firstLine="480" w:firstLineChars="200"/>
        <w:rPr>
          <w:rFonts w:ascii="宋体" w:hAnsi="宋体"/>
          <w:szCs w:val="21"/>
        </w:rPr>
      </w:pPr>
      <w:r>
        <w:rPr>
          <w:rFonts w:hint="eastAsia" w:ascii="宋体" w:hAnsi="宋体"/>
          <w:szCs w:val="21"/>
        </w:rPr>
        <w:t>执行本合同发生的争议，由甲乙双方协商解决，如协商不成的，应提交甲方所在地人民法院诉讼解决。</w:t>
      </w:r>
    </w:p>
    <w:p w14:paraId="784F6595">
      <w:pPr>
        <w:ind w:firstLine="480" w:firstLineChars="200"/>
        <w:rPr>
          <w:rFonts w:ascii="宋体" w:hAnsi="宋体"/>
          <w:b/>
          <w:bCs/>
          <w:szCs w:val="21"/>
        </w:rPr>
      </w:pPr>
      <w:r>
        <w:rPr>
          <w:rFonts w:hint="eastAsia" w:ascii="宋体" w:hAnsi="宋体"/>
          <w:b/>
          <w:bCs/>
          <w:szCs w:val="21"/>
        </w:rPr>
        <w:t>第十七条  风险责任</w:t>
      </w:r>
    </w:p>
    <w:p w14:paraId="0B344086">
      <w:pPr>
        <w:ind w:firstLine="480" w:firstLineChars="200"/>
        <w:rPr>
          <w:rFonts w:ascii="宋体" w:hAnsi="宋体"/>
          <w:szCs w:val="21"/>
        </w:rPr>
      </w:pPr>
      <w:r>
        <w:rPr>
          <w:rFonts w:hint="eastAsia" w:ascii="宋体" w:hAnsi="宋体"/>
          <w:szCs w:val="21"/>
        </w:rPr>
        <w:t>１、乙方应完全地按照招标文件的要求和乙方投标文件的承诺完成本项目，出于自身财务、技术、人力等原因导致项目失败的，应承担全部责任。</w:t>
      </w:r>
    </w:p>
    <w:p w14:paraId="607DF308">
      <w:pPr>
        <w:ind w:firstLine="480" w:firstLineChars="200"/>
        <w:rPr>
          <w:rFonts w:ascii="宋体" w:hAnsi="宋体"/>
          <w:szCs w:val="21"/>
        </w:rPr>
      </w:pPr>
      <w:r>
        <w:rPr>
          <w:rFonts w:hint="eastAsia" w:ascii="宋体" w:hAnsi="宋体"/>
          <w:szCs w:val="21"/>
        </w:rPr>
        <w:t>2、乙方在实施荷载试验过程中应对自身的安全生产负责，若非因甲方原因发生的各种事故甲方不承担任何责任。</w:t>
      </w:r>
    </w:p>
    <w:p w14:paraId="68742F89">
      <w:pPr>
        <w:ind w:firstLine="480" w:firstLineChars="200"/>
        <w:rPr>
          <w:rFonts w:ascii="宋体" w:hAnsi="宋体"/>
          <w:b/>
          <w:bCs/>
          <w:szCs w:val="21"/>
        </w:rPr>
      </w:pPr>
      <w:r>
        <w:rPr>
          <w:rFonts w:hint="eastAsia" w:ascii="宋体" w:hAnsi="宋体"/>
          <w:b/>
          <w:bCs/>
          <w:szCs w:val="21"/>
        </w:rPr>
        <w:t>第十八条  违约责任</w:t>
      </w:r>
    </w:p>
    <w:p w14:paraId="40662917">
      <w:pPr>
        <w:pStyle w:val="9"/>
        <w:spacing w:line="240" w:lineRule="auto"/>
        <w:rPr>
          <w:rFonts w:ascii="宋体" w:hAnsi="宋体"/>
          <w:szCs w:val="21"/>
        </w:rPr>
      </w:pPr>
      <w:r>
        <w:rPr>
          <w:rFonts w:hint="eastAsia" w:ascii="宋体" w:hAnsi="宋体"/>
          <w:szCs w:val="21"/>
        </w:rPr>
        <w:t>１、因乙方原因，未能按规定时间完成有关工作的，每延误一天，甲方可在支付合同余款中扣除合同价款千分之一。</w:t>
      </w:r>
    </w:p>
    <w:p w14:paraId="2066561F">
      <w:pPr>
        <w:ind w:firstLine="480" w:firstLineChars="200"/>
        <w:rPr>
          <w:rFonts w:ascii="宋体" w:hAnsi="宋体"/>
          <w:szCs w:val="21"/>
        </w:rPr>
      </w:pPr>
      <w:r>
        <w:rPr>
          <w:rFonts w:hint="eastAsia" w:ascii="宋体" w:hAnsi="宋体"/>
          <w:szCs w:val="21"/>
        </w:rPr>
        <w:t>2、由于乙方原因造成试验成果质量低劣，不能满足大纲要求时，应继续完善试验工作，其费用由乙方承担。</w:t>
      </w:r>
    </w:p>
    <w:p w14:paraId="6F734797">
      <w:pPr>
        <w:ind w:firstLine="480" w:firstLineChars="200"/>
        <w:rPr>
          <w:rFonts w:ascii="宋体" w:hAnsi="宋体"/>
          <w:szCs w:val="21"/>
        </w:rPr>
      </w:pPr>
      <w:r>
        <w:rPr>
          <w:rFonts w:hint="eastAsia" w:ascii="宋体" w:hAnsi="宋体"/>
          <w:szCs w:val="21"/>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14:paraId="4DFF1107">
      <w:pPr>
        <w:ind w:firstLine="480" w:firstLineChars="200"/>
        <w:rPr>
          <w:rFonts w:ascii="宋体" w:hAnsi="宋体"/>
          <w:szCs w:val="21"/>
        </w:rPr>
      </w:pPr>
      <w:r>
        <w:rPr>
          <w:rFonts w:hint="eastAsia" w:ascii="宋体" w:hAnsi="宋体"/>
          <w:szCs w:val="21"/>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14:paraId="0E2B6672">
      <w:pPr>
        <w:ind w:firstLine="480" w:firstLineChars="200"/>
        <w:rPr>
          <w:rFonts w:ascii="宋体" w:hAnsi="宋体"/>
          <w:szCs w:val="21"/>
        </w:rPr>
      </w:pPr>
      <w:r>
        <w:rPr>
          <w:rFonts w:hint="eastAsia" w:ascii="宋体" w:hAnsi="宋体"/>
          <w:szCs w:val="21"/>
        </w:rPr>
        <w:t>5、乙方或其工作人员违反本合同约定的保密义务，甲方有权要求乙方按合同总额   %支付违约金；造成不良影响或对甲方造成损失的，甲方有权要求乙方消除影响，承担赔偿责任，并有权解除合同。</w:t>
      </w:r>
    </w:p>
    <w:p w14:paraId="21E51A8A">
      <w:pPr>
        <w:ind w:firstLine="480" w:firstLineChars="200"/>
        <w:rPr>
          <w:rFonts w:ascii="宋体" w:hAnsi="宋体"/>
          <w:szCs w:val="21"/>
        </w:rPr>
      </w:pPr>
      <w:r>
        <w:rPr>
          <w:rFonts w:hint="eastAsia" w:ascii="宋体" w:hAnsi="宋体"/>
          <w:szCs w:val="21"/>
        </w:rPr>
        <w:t>6、因乙方提供的服务成果受到侵权指控或者引发法律纠纷，影响甲方使用服务成果或者导致合同目的不能实现的，甲方有权要求乙方按合同总额   %支付违约金，并有权解除合同。</w:t>
      </w:r>
    </w:p>
    <w:p w14:paraId="0ABEC046">
      <w:pPr>
        <w:ind w:firstLine="480" w:firstLineChars="200"/>
        <w:rPr>
          <w:rFonts w:ascii="宋体" w:hAnsi="宋体"/>
          <w:b/>
          <w:bCs/>
          <w:szCs w:val="21"/>
        </w:rPr>
      </w:pPr>
      <w:r>
        <w:rPr>
          <w:rFonts w:hint="eastAsia" w:ascii="宋体" w:hAnsi="宋体"/>
          <w:b/>
          <w:bCs/>
          <w:szCs w:val="21"/>
        </w:rPr>
        <w:t>第十九条  其他</w:t>
      </w:r>
    </w:p>
    <w:p w14:paraId="49924426">
      <w:pPr>
        <w:ind w:firstLine="480" w:firstLineChars="200"/>
        <w:rPr>
          <w:rFonts w:ascii="宋体" w:hAnsi="宋体"/>
          <w:szCs w:val="21"/>
        </w:rPr>
      </w:pPr>
      <w:r>
        <w:rPr>
          <w:rFonts w:hint="eastAsia" w:ascii="宋体" w:hAnsi="宋体"/>
          <w:szCs w:val="21"/>
        </w:rPr>
        <w:t>1、本协议书与下列文件一起构成合同文件，如下述文件之间有任何抵触、矛盾或歧义，应按以下顺序解释：</w:t>
      </w:r>
    </w:p>
    <w:p w14:paraId="51F64DCC">
      <w:pPr>
        <w:ind w:firstLine="480" w:firstLineChars="200"/>
        <w:rPr>
          <w:rFonts w:ascii="宋体" w:hAnsi="宋体"/>
          <w:szCs w:val="21"/>
        </w:rPr>
      </w:pPr>
      <w:r>
        <w:rPr>
          <w:rFonts w:hint="eastAsia" w:ascii="宋体" w:hAnsi="宋体"/>
          <w:szCs w:val="21"/>
        </w:rPr>
        <w:t>（1）政府采购合同协议书及其变更、补充协议</w:t>
      </w:r>
    </w:p>
    <w:p w14:paraId="50D0856F">
      <w:pPr>
        <w:ind w:firstLine="480" w:firstLineChars="200"/>
        <w:rPr>
          <w:rFonts w:ascii="宋体" w:hAnsi="宋体"/>
          <w:szCs w:val="21"/>
        </w:rPr>
      </w:pPr>
      <w:r>
        <w:rPr>
          <w:rFonts w:hint="eastAsia" w:ascii="宋体" w:hAnsi="宋体"/>
          <w:szCs w:val="21"/>
        </w:rPr>
        <w:t>（2）政府采购合同专用条款</w:t>
      </w:r>
    </w:p>
    <w:p w14:paraId="420B978F">
      <w:pPr>
        <w:ind w:firstLine="480" w:firstLineChars="200"/>
        <w:rPr>
          <w:rFonts w:ascii="宋体" w:hAnsi="宋体"/>
          <w:szCs w:val="21"/>
        </w:rPr>
      </w:pPr>
      <w:r>
        <w:rPr>
          <w:rFonts w:hint="eastAsia" w:ascii="宋体" w:hAnsi="宋体"/>
          <w:szCs w:val="21"/>
        </w:rPr>
        <w:t>（3）政府采购合同通用条款</w:t>
      </w:r>
    </w:p>
    <w:p w14:paraId="15B9766C">
      <w:pPr>
        <w:ind w:firstLine="480" w:firstLineChars="200"/>
        <w:rPr>
          <w:rFonts w:ascii="宋体" w:hAnsi="宋体"/>
          <w:szCs w:val="21"/>
        </w:rPr>
      </w:pPr>
      <w:r>
        <w:rPr>
          <w:rFonts w:hint="eastAsia" w:ascii="宋体" w:hAnsi="宋体"/>
          <w:szCs w:val="21"/>
        </w:rPr>
        <w:t>（4）中标（成交）通知书</w:t>
      </w:r>
    </w:p>
    <w:p w14:paraId="5A557BD9">
      <w:pPr>
        <w:ind w:firstLine="480" w:firstLineChars="200"/>
        <w:rPr>
          <w:rFonts w:ascii="宋体" w:hAnsi="宋体"/>
          <w:szCs w:val="21"/>
        </w:rPr>
      </w:pPr>
      <w:r>
        <w:rPr>
          <w:rFonts w:hint="eastAsia" w:ascii="宋体" w:hAnsi="宋体"/>
          <w:szCs w:val="21"/>
        </w:rPr>
        <w:t>（5）投标（响应）文件</w:t>
      </w:r>
    </w:p>
    <w:p w14:paraId="6C317972">
      <w:pPr>
        <w:ind w:firstLine="480" w:firstLineChars="200"/>
        <w:rPr>
          <w:rFonts w:ascii="宋体" w:hAnsi="宋体"/>
          <w:szCs w:val="21"/>
        </w:rPr>
      </w:pPr>
      <w:r>
        <w:rPr>
          <w:rFonts w:hint="eastAsia" w:ascii="宋体" w:hAnsi="宋体"/>
          <w:szCs w:val="21"/>
        </w:rPr>
        <w:t>（6）采购文件</w:t>
      </w:r>
    </w:p>
    <w:p w14:paraId="76EFB133">
      <w:pPr>
        <w:ind w:firstLine="480" w:firstLineChars="200"/>
        <w:rPr>
          <w:rFonts w:ascii="宋体" w:hAnsi="宋体"/>
          <w:szCs w:val="21"/>
        </w:rPr>
      </w:pPr>
      <w:r>
        <w:rPr>
          <w:rFonts w:hint="eastAsia" w:ascii="宋体" w:hAnsi="宋体"/>
          <w:szCs w:val="21"/>
        </w:rPr>
        <w:t>（7）有关技术文件，图纸</w:t>
      </w:r>
    </w:p>
    <w:p w14:paraId="59A0C174">
      <w:pPr>
        <w:ind w:firstLine="480" w:firstLineChars="200"/>
        <w:rPr>
          <w:rFonts w:ascii="宋体" w:hAnsi="宋体"/>
          <w:szCs w:val="21"/>
        </w:rPr>
      </w:pPr>
      <w:r>
        <w:rPr>
          <w:rFonts w:hint="eastAsia" w:ascii="宋体" w:hAnsi="宋体"/>
          <w:szCs w:val="21"/>
        </w:rPr>
        <w:t>（8）国家法律、行政法规和规章制度规定或合同约定的作为合同组成部分的其他文件。</w:t>
      </w:r>
    </w:p>
    <w:p w14:paraId="053896F5">
      <w:pPr>
        <w:ind w:firstLine="480" w:firstLineChars="200"/>
        <w:rPr>
          <w:rFonts w:ascii="宋体" w:hAnsi="宋体"/>
          <w:szCs w:val="21"/>
        </w:rPr>
      </w:pPr>
      <w:r>
        <w:rPr>
          <w:rFonts w:hint="eastAsia" w:ascii="宋体" w:hAnsi="宋体"/>
          <w:szCs w:val="21"/>
        </w:rPr>
        <w:t>2、下列文件均为本合同的组成部分：</w:t>
      </w:r>
    </w:p>
    <w:p w14:paraId="5F3420EF">
      <w:pPr>
        <w:ind w:firstLine="480" w:firstLineChars="200"/>
        <w:rPr>
          <w:rFonts w:ascii="宋体" w:hAnsi="宋体"/>
          <w:szCs w:val="21"/>
        </w:rPr>
      </w:pPr>
      <w:r>
        <w:rPr>
          <w:rFonts w:hint="eastAsia" w:ascii="宋体" w:hAnsi="宋体"/>
          <w:szCs w:val="21"/>
        </w:rPr>
        <w:t>（1）号招标文件、答疑及补充通知；</w:t>
      </w:r>
    </w:p>
    <w:p w14:paraId="08E132B6">
      <w:pPr>
        <w:ind w:firstLine="480" w:firstLineChars="200"/>
        <w:rPr>
          <w:rFonts w:ascii="宋体" w:hAnsi="宋体"/>
          <w:szCs w:val="21"/>
        </w:rPr>
      </w:pPr>
      <w:r>
        <w:rPr>
          <w:rFonts w:hint="eastAsia" w:ascii="宋体" w:hAnsi="宋体"/>
          <w:szCs w:val="21"/>
        </w:rPr>
        <w:t>（2）投标文件；</w:t>
      </w:r>
    </w:p>
    <w:p w14:paraId="4307EBF5">
      <w:pPr>
        <w:ind w:firstLine="480" w:firstLineChars="200"/>
        <w:rPr>
          <w:rFonts w:ascii="宋体" w:hAnsi="宋体"/>
          <w:szCs w:val="21"/>
        </w:rPr>
      </w:pPr>
      <w:r>
        <w:rPr>
          <w:rFonts w:hint="eastAsia" w:ascii="宋体" w:hAnsi="宋体"/>
          <w:szCs w:val="21"/>
        </w:rPr>
        <w:t>（3）本合同执行中共同签署的补充与修正文件。</w:t>
      </w:r>
    </w:p>
    <w:p w14:paraId="25BA3C33">
      <w:pPr>
        <w:ind w:firstLine="480" w:firstLineChars="200"/>
        <w:rPr>
          <w:rFonts w:ascii="宋体" w:hAnsi="宋体"/>
          <w:szCs w:val="21"/>
        </w:rPr>
      </w:pPr>
      <w:r>
        <w:rPr>
          <w:rFonts w:hint="eastAsia" w:ascii="宋体" w:hAnsi="宋体"/>
          <w:szCs w:val="21"/>
        </w:rPr>
        <w:t>本合同一式份，甲、乙方双方各执份，具有同等法律效力。本合同自双方法人代表签字（盖章）认可之日起生效。</w:t>
      </w:r>
    </w:p>
    <w:p w14:paraId="47C05FBC">
      <w:pPr>
        <w:ind w:firstLine="480" w:firstLineChars="200"/>
        <w:rPr>
          <w:rFonts w:ascii="宋体" w:hAnsi="宋体"/>
          <w:szCs w:val="21"/>
        </w:rPr>
      </w:pPr>
      <w:r>
        <w:rPr>
          <w:rFonts w:hint="eastAsia" w:ascii="宋体" w:hAnsi="宋体"/>
          <w:szCs w:val="21"/>
        </w:rPr>
        <w:t>本合同未尽事宜，双方友好协商，达成解决方案，经双方签字后，可作为本合同的有效附件。</w:t>
      </w:r>
    </w:p>
    <w:p w14:paraId="103D0077">
      <w:pPr>
        <w:ind w:firstLine="480" w:firstLineChars="200"/>
        <w:rPr>
          <w:rFonts w:ascii="宋体" w:hAnsi="宋体"/>
          <w:szCs w:val="21"/>
        </w:rPr>
      </w:pPr>
    </w:p>
    <w:p w14:paraId="01C651B2">
      <w:pPr>
        <w:ind w:firstLine="480" w:firstLineChars="200"/>
        <w:rPr>
          <w:rFonts w:ascii="宋体" w:hAnsi="宋体"/>
          <w:szCs w:val="21"/>
        </w:rPr>
      </w:pPr>
    </w:p>
    <w:p w14:paraId="5A688B56">
      <w:pPr>
        <w:spacing w:line="360" w:lineRule="auto"/>
        <w:ind w:firstLine="560"/>
        <w:jc w:val="left"/>
        <w:rPr>
          <w:rFonts w:ascii="宋体" w:hAnsi="宋体"/>
          <w:szCs w:val="21"/>
        </w:rPr>
      </w:pPr>
      <w:r>
        <w:rPr>
          <w:rFonts w:hint="eastAsia" w:ascii="宋体" w:hAnsi="宋体"/>
          <w:szCs w:val="21"/>
        </w:rPr>
        <w:t>甲方（采购人）：   （盖章）       乙方（供应商）：    （盖章）</w:t>
      </w:r>
    </w:p>
    <w:p w14:paraId="67334AB9">
      <w:pPr>
        <w:spacing w:line="360" w:lineRule="auto"/>
        <w:ind w:firstLine="560"/>
        <w:jc w:val="left"/>
        <w:rPr>
          <w:rFonts w:ascii="宋体" w:hAnsi="宋体"/>
          <w:szCs w:val="21"/>
        </w:rPr>
      </w:pPr>
      <w:r>
        <w:rPr>
          <w:rFonts w:hint="eastAsia" w:ascii="宋体" w:hAnsi="宋体"/>
          <w:szCs w:val="21"/>
        </w:rPr>
        <w:t xml:space="preserve">法定代表人：                     法定代表人： </w:t>
      </w:r>
    </w:p>
    <w:p w14:paraId="4DB39B57">
      <w:pPr>
        <w:spacing w:line="360" w:lineRule="auto"/>
        <w:ind w:firstLine="560"/>
        <w:jc w:val="left"/>
        <w:rPr>
          <w:rFonts w:ascii="宋体" w:hAnsi="宋体"/>
          <w:szCs w:val="21"/>
        </w:rPr>
      </w:pPr>
      <w:r>
        <w:rPr>
          <w:rFonts w:hint="eastAsia" w:ascii="宋体" w:hAnsi="宋体"/>
          <w:szCs w:val="21"/>
        </w:rPr>
        <w:t>委托代理人：                     委托代理人：</w:t>
      </w:r>
    </w:p>
    <w:p w14:paraId="77C1C135">
      <w:pPr>
        <w:ind w:firstLine="480" w:firstLineChars="200"/>
        <w:rPr>
          <w:rFonts w:ascii="宋体" w:hAnsi="宋体"/>
          <w:szCs w:val="21"/>
        </w:rPr>
      </w:pPr>
      <w:r>
        <w:rPr>
          <w:rFonts w:hint="eastAsia" w:ascii="宋体" w:hAnsi="宋体"/>
          <w:szCs w:val="21"/>
        </w:rPr>
        <w:t>日期：   年     月    日         日期：   年     月    日</w:t>
      </w:r>
    </w:p>
    <w:p w14:paraId="760D9EB0">
      <w:pPr>
        <w:ind w:firstLine="480" w:firstLineChars="200"/>
        <w:rPr>
          <w:rFonts w:ascii="宋体" w:hAnsi="宋体"/>
          <w:szCs w:val="21"/>
        </w:rPr>
      </w:pPr>
    </w:p>
    <w:p w14:paraId="75903CEE">
      <w:pPr>
        <w:ind w:firstLine="480" w:firstLineChars="200"/>
        <w:rPr>
          <w:rFonts w:ascii="宋体" w:hAnsi="宋体"/>
          <w:szCs w:val="21"/>
        </w:rPr>
      </w:pPr>
    </w:p>
    <w:p w14:paraId="4195FE51">
      <w:pPr>
        <w:ind w:firstLine="480" w:firstLineChars="200"/>
        <w:rPr>
          <w:rFonts w:ascii="宋体" w:hAnsi="宋体"/>
          <w:szCs w:val="21"/>
        </w:rPr>
      </w:pPr>
    </w:p>
    <w:p w14:paraId="271E7A12">
      <w:pPr>
        <w:ind w:firstLine="480" w:firstLineChars="200"/>
        <w:rPr>
          <w:rFonts w:ascii="宋体" w:hAnsi="宋体"/>
          <w:szCs w:val="21"/>
        </w:rPr>
      </w:pPr>
    </w:p>
    <w:p w14:paraId="45E97B6F">
      <w:pPr>
        <w:ind w:firstLine="480" w:firstLineChars="200"/>
        <w:rPr>
          <w:rFonts w:ascii="宋体" w:hAnsi="宋体"/>
          <w:szCs w:val="21"/>
        </w:rPr>
      </w:pPr>
    </w:p>
    <w:p w14:paraId="62CB6A2A">
      <w:pPr>
        <w:widowControl/>
        <w:jc w:val="left"/>
        <w:rPr>
          <w:rFonts w:ascii="宋体" w:hAnsi="宋体"/>
          <w:szCs w:val="21"/>
        </w:rPr>
      </w:pPr>
      <w:r>
        <w:rPr>
          <w:rFonts w:ascii="宋体" w:hAnsi="宋体"/>
          <w:szCs w:val="21"/>
        </w:rPr>
        <w:br w:type="page"/>
      </w:r>
    </w:p>
    <w:p w14:paraId="1BB1A435">
      <w:pPr>
        <w:keepNext/>
        <w:keepLines/>
        <w:widowControl w:val="0"/>
        <w:adjustRightInd w:val="0"/>
        <w:spacing w:before="120" w:beforeLines="50" w:after="120" w:afterLines="50" w:line="240" w:lineRule="auto"/>
        <w:ind w:left="562"/>
        <w:jc w:val="center"/>
        <w:textAlignment w:val="baseline"/>
        <w:outlineLvl w:val="1"/>
        <w:rPr>
          <w:rFonts w:ascii="宋体" w:hAnsi="宋体" w:eastAsia="宋体" w:cs="Times New Roman"/>
          <w:b/>
          <w:bCs/>
          <w:kern w:val="0"/>
          <w:sz w:val="28"/>
          <w:szCs w:val="28"/>
          <w:lang w:val="en-US" w:eastAsia="zh-CN" w:bidi="ar-SA"/>
        </w:rPr>
      </w:pPr>
      <w:bookmarkStart w:id="43" w:name="_Hlk72439706"/>
      <w:r>
        <w:rPr>
          <w:rFonts w:hint="eastAsia" w:ascii="宋体" w:hAnsi="宋体" w:eastAsia="宋体" w:cs="Times New Roman"/>
          <w:b/>
          <w:bCs/>
          <w:kern w:val="0"/>
          <w:sz w:val="28"/>
          <w:szCs w:val="28"/>
          <w:lang w:val="en-US" w:eastAsia="zh-CN" w:bidi="ar-SA"/>
        </w:rPr>
        <w:t>第二册  通用条款（公开招标）</w:t>
      </w:r>
    </w:p>
    <w:p w14:paraId="6E4DBAE7">
      <w:pPr>
        <w:keepNext/>
        <w:keepLines/>
        <w:widowControl w:val="0"/>
        <w:numPr>
          <w:ilvl w:val="0"/>
          <w:numId w:val="4"/>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bookmarkStart w:id="44" w:name="_Hlk72399513"/>
      <w:r>
        <w:rPr>
          <w:rFonts w:hint="eastAsia" w:ascii="宋体" w:hAnsi="宋体" w:eastAsia="宋体" w:cs="Times New Roman"/>
          <w:b/>
          <w:bCs/>
          <w:kern w:val="0"/>
          <w:sz w:val="28"/>
          <w:szCs w:val="28"/>
          <w:lang w:val="en-US" w:eastAsia="zh-CN" w:bidi="ar-SA"/>
        </w:rPr>
        <w:t>总则</w:t>
      </w:r>
    </w:p>
    <w:bookmarkEnd w:id="44"/>
    <w:p w14:paraId="76B86F9B">
      <w:pPr>
        <w:rPr>
          <w:rFonts w:ascii="黑体" w:hAnsi="宋体" w:eastAsia="黑体" w:cs="Times New Roman"/>
          <w:sz w:val="24"/>
        </w:rPr>
      </w:pPr>
      <w:r>
        <w:rPr>
          <w:rFonts w:hint="eastAsia" w:ascii="黑体" w:hAnsi="宋体" w:eastAsia="黑体" w:cs="Times New Roman"/>
          <w:sz w:val="24"/>
        </w:rPr>
        <w:t>1. 通用条款说明</w:t>
      </w:r>
    </w:p>
    <w:p w14:paraId="643134BC">
      <w:pPr>
        <w:ind w:firstLine="480" w:firstLineChars="200"/>
        <w:rPr>
          <w:rFonts w:hint="eastAsia" w:ascii="宋体" w:hAnsi="宋体" w:eastAsia="宋体" w:cs="Times New Roman"/>
          <w:szCs w:val="21"/>
        </w:rPr>
      </w:pPr>
      <w:r>
        <w:rPr>
          <w:rFonts w:hint="eastAsia" w:ascii="宋体" w:hAnsi="宋体" w:eastAsia="宋体" w:cs="Times New Roman"/>
          <w:szCs w:val="21"/>
        </w:rPr>
        <w:t>1.1</w:t>
      </w:r>
      <w:r>
        <w:rPr>
          <w:rFonts w:hint="eastAsia" w:ascii="宋体" w:hAnsi="宋体" w:cs="Times New Roman"/>
          <w:szCs w:val="21"/>
          <w:lang w:val="en-US" w:eastAsia="zh-CN"/>
        </w:rPr>
        <w:t>深圳市坪山区人民医院招标采购中心</w:t>
      </w:r>
      <w:r>
        <w:rPr>
          <w:rFonts w:hint="eastAsia" w:ascii="宋体" w:hAnsi="宋体" w:eastAsia="宋体" w:cs="Times New Roman"/>
          <w:szCs w:val="21"/>
        </w:rPr>
        <w:t>发出招标文件通用条款版本，列出深圳市自行采购项目进行招标采购所适用的通用条款内容。</w:t>
      </w:r>
      <w:bookmarkStart w:id="45" w:name="_Hlk72399729"/>
      <w:r>
        <w:rPr>
          <w:rFonts w:hint="eastAsia" w:ascii="宋体" w:hAnsi="宋体" w:eastAsia="宋体" w:cs="Times New Roman"/>
          <w:szCs w:val="21"/>
        </w:rPr>
        <w:t>如有需要，</w:t>
      </w:r>
      <w:r>
        <w:rPr>
          <w:rFonts w:hint="eastAsia" w:ascii="宋体" w:hAnsi="宋体" w:cs="Times New Roman"/>
          <w:szCs w:val="21"/>
          <w:lang w:val="en-US" w:eastAsia="zh-CN"/>
        </w:rPr>
        <w:t>深圳市坪山区人民医院招标采购中心</w:t>
      </w:r>
      <w:r>
        <w:rPr>
          <w:rFonts w:hint="eastAsia" w:ascii="宋体" w:hAnsi="宋体" w:eastAsia="宋体" w:cs="Times New Roman"/>
          <w:szCs w:val="21"/>
        </w:rPr>
        <w:t>可以对通用条款的内容进行补充。</w:t>
      </w:r>
      <w:bookmarkEnd w:id="45"/>
    </w:p>
    <w:p w14:paraId="514293B7">
      <w:pPr>
        <w:ind w:firstLine="470" w:firstLineChars="196"/>
        <w:rPr>
          <w:rFonts w:ascii="宋体" w:hAnsi="宋体" w:eastAsia="宋体" w:cs="Times New Roman"/>
          <w:szCs w:val="21"/>
        </w:rPr>
      </w:pPr>
      <w:r>
        <w:rPr>
          <w:rFonts w:hint="eastAsia" w:ascii="宋体" w:hAnsi="宋体" w:eastAsia="宋体" w:cs="Times New Roman"/>
          <w:szCs w:val="21"/>
        </w:rPr>
        <w:t>1.2招标文件分为第一册“专用条款”和第二册“通用条款”。</w:t>
      </w:r>
    </w:p>
    <w:p w14:paraId="7EC68C16">
      <w:pPr>
        <w:ind w:firstLine="470" w:firstLineChars="196"/>
        <w:rPr>
          <w:rFonts w:ascii="宋体" w:hAnsi="宋体" w:eastAsia="宋体" w:cs="Times New Roman"/>
          <w:szCs w:val="21"/>
        </w:rPr>
      </w:pPr>
      <w:r>
        <w:rPr>
          <w:rFonts w:hint="eastAsia" w:ascii="宋体" w:hAnsi="宋体" w:eastAsia="宋体" w:cs="Times New Roman"/>
          <w:szCs w:val="21"/>
        </w:rPr>
        <w:t>1.3“专用条款”是对本次采购项目的具体要求，包含招标公告、对通用条款的补充内容及其他关键信息、用户需求书、投标文件格式及附件、合同条款及格式等内容。</w:t>
      </w:r>
    </w:p>
    <w:p w14:paraId="1F1F8620">
      <w:pPr>
        <w:ind w:firstLine="470" w:firstLineChars="196"/>
        <w:rPr>
          <w:rFonts w:ascii="宋体" w:hAnsi="宋体" w:eastAsia="宋体" w:cs="Times New Roman"/>
          <w:szCs w:val="21"/>
        </w:rPr>
      </w:pPr>
      <w:r>
        <w:rPr>
          <w:rFonts w:hint="eastAsia" w:ascii="宋体" w:hAnsi="宋体" w:eastAsia="宋体" w:cs="Times New Roman"/>
          <w:szCs w:val="21"/>
        </w:rPr>
        <w:t>1.4“通用条款”是适用于自行采购公开招标项目的基础性条款，具有普遍性和通用性。</w:t>
      </w:r>
    </w:p>
    <w:p w14:paraId="13FD8535">
      <w:pPr>
        <w:ind w:firstLine="470" w:firstLineChars="196"/>
        <w:rPr>
          <w:rFonts w:ascii="宋体" w:hAnsi="宋体" w:eastAsia="宋体" w:cs="Times New Roman"/>
          <w:szCs w:val="21"/>
        </w:rPr>
      </w:pPr>
      <w:r>
        <w:rPr>
          <w:rFonts w:hint="eastAsia" w:ascii="宋体" w:hAnsi="宋体" w:eastAsia="宋体" w:cs="Times New Roman"/>
          <w:szCs w:val="21"/>
        </w:rPr>
        <w:t>1.5 “专用条款”和“通用条款”表述不一致或有冲突时，以“专用条款”为准。</w:t>
      </w:r>
    </w:p>
    <w:p w14:paraId="05D253AA">
      <w:pPr>
        <w:rPr>
          <w:rFonts w:ascii="黑体" w:hAnsi="宋体" w:eastAsia="黑体" w:cs="Times New Roman"/>
          <w:sz w:val="24"/>
        </w:rPr>
      </w:pPr>
      <w:r>
        <w:rPr>
          <w:rFonts w:hint="eastAsia" w:ascii="黑体" w:hAnsi="宋体" w:eastAsia="黑体" w:cs="Times New Roman"/>
          <w:sz w:val="24"/>
        </w:rPr>
        <w:t>2</w:t>
      </w:r>
      <w:r>
        <w:rPr>
          <w:rFonts w:ascii="黑体" w:hAnsi="宋体" w:eastAsia="黑体" w:cs="Times New Roman"/>
          <w:sz w:val="24"/>
        </w:rPr>
        <w:t>．</w:t>
      </w:r>
      <w:r>
        <w:rPr>
          <w:rFonts w:hint="eastAsia" w:ascii="黑体" w:hAnsi="宋体" w:eastAsia="黑体" w:cs="Times New Roman"/>
          <w:sz w:val="24"/>
        </w:rPr>
        <w:t>招标说明</w:t>
      </w:r>
    </w:p>
    <w:p w14:paraId="1AC7F10E">
      <w:pPr>
        <w:ind w:firstLine="482" w:firstLineChars="200"/>
        <w:rPr>
          <w:rFonts w:hint="eastAsia" w:ascii="宋体" w:hAnsi="宋体" w:eastAsia="宋体" w:cs="Times New Roman"/>
          <w:b/>
          <w:bCs/>
          <w:color w:val="FF0000"/>
          <w:szCs w:val="21"/>
        </w:rPr>
      </w:pPr>
      <w:r>
        <w:rPr>
          <w:rFonts w:hint="eastAsia" w:ascii="宋体" w:hAnsi="宋体" w:eastAsia="宋体" w:cs="Times New Roman"/>
          <w:b/>
          <w:bCs/>
          <w:color w:val="FF0000"/>
          <w:szCs w:val="21"/>
        </w:rPr>
        <w:t>本项目为自行采购项目，参照《深圳经济特区政府采购条例》、《深圳经济特区政府采购条例实施细则》及政府采购其他法律法规，通过公开招标方式确定中标供应商。</w:t>
      </w:r>
    </w:p>
    <w:p w14:paraId="352C184B">
      <w:pPr>
        <w:rPr>
          <w:rFonts w:ascii="黑体" w:hAnsi="宋体" w:eastAsia="黑体" w:cs="Times New Roman"/>
          <w:sz w:val="24"/>
        </w:rPr>
      </w:pPr>
      <w:r>
        <w:rPr>
          <w:rFonts w:hint="eastAsia" w:ascii="黑体" w:hAnsi="宋体" w:eastAsia="黑体" w:cs="Times New Roman"/>
          <w:sz w:val="24"/>
        </w:rPr>
        <w:t>3．定义</w:t>
      </w:r>
    </w:p>
    <w:p w14:paraId="79F32F5D">
      <w:pPr>
        <w:ind w:firstLine="480" w:firstLineChars="200"/>
        <w:rPr>
          <w:rFonts w:ascii="宋体" w:hAnsi="宋体" w:eastAsia="宋体" w:cs="Times New Roman"/>
          <w:szCs w:val="21"/>
        </w:rPr>
      </w:pPr>
      <w:r>
        <w:rPr>
          <w:rFonts w:ascii="宋体" w:hAnsi="宋体" w:eastAsia="宋体" w:cs="Times New Roman"/>
          <w:szCs w:val="21"/>
        </w:rPr>
        <w:t>招标文件中下列术语应解释为：</w:t>
      </w:r>
    </w:p>
    <w:p w14:paraId="74CABBB4">
      <w:pPr>
        <w:ind w:firstLine="470" w:firstLineChars="196"/>
        <w:rPr>
          <w:rFonts w:hint="default" w:ascii="宋体" w:hAnsi="宋体" w:eastAsia="宋体" w:cs="Times New Roman"/>
          <w:szCs w:val="21"/>
          <w:lang w:val="en-US" w:eastAsia="zh-CN"/>
        </w:rPr>
      </w:pPr>
      <w:r>
        <w:rPr>
          <w:rFonts w:hint="eastAsia" w:ascii="宋体" w:hAnsi="宋体" w:eastAsia="宋体" w:cs="Times New Roman"/>
          <w:szCs w:val="21"/>
        </w:rPr>
        <w:t>3.</w:t>
      </w:r>
      <w:r>
        <w:rPr>
          <w:rFonts w:ascii="宋体" w:hAnsi="宋体" w:eastAsia="宋体" w:cs="Times New Roman"/>
          <w:szCs w:val="21"/>
        </w:rPr>
        <w:t>1</w:t>
      </w:r>
      <w:r>
        <w:rPr>
          <w:rFonts w:hint="eastAsia" w:ascii="宋体" w:hAnsi="宋体" w:eastAsia="宋体" w:cs="Times New Roman"/>
          <w:szCs w:val="21"/>
        </w:rPr>
        <w:t>“采购人”：指利用财政性资金依法进行</w:t>
      </w:r>
      <w:r>
        <w:rPr>
          <w:rFonts w:hint="eastAsia" w:ascii="宋体" w:hAnsi="宋体"/>
          <w:b/>
          <w:bCs/>
          <w:color w:val="FF0000"/>
          <w:szCs w:val="21"/>
        </w:rPr>
        <w:t>自行采购</w:t>
      </w:r>
      <w:r>
        <w:rPr>
          <w:rFonts w:hint="eastAsia" w:ascii="宋体" w:hAnsi="宋体" w:eastAsia="宋体" w:cs="Times New Roman"/>
          <w:szCs w:val="21"/>
        </w:rPr>
        <w:t>的国家机关、事业单位、团体组织；</w:t>
      </w:r>
      <w:r>
        <w:rPr>
          <w:rFonts w:ascii="宋体" w:hAnsi="宋体" w:eastAsia="宋体" w:cs="Times New Roman"/>
          <w:szCs w:val="21"/>
        </w:rPr>
        <w:t xml:space="preserve"> </w:t>
      </w:r>
      <w:r>
        <w:rPr>
          <w:rFonts w:hint="eastAsia" w:ascii="宋体" w:hAnsi="宋体" w:cs="Times New Roman"/>
          <w:szCs w:val="21"/>
          <w:lang w:val="en-US" w:eastAsia="zh-CN"/>
        </w:rPr>
        <w:t>本项目系指深圳市坪山区人民医院</w:t>
      </w:r>
    </w:p>
    <w:p w14:paraId="57FD06D6">
      <w:pPr>
        <w:ind w:firstLine="470" w:firstLineChars="196"/>
        <w:rPr>
          <w:rFonts w:ascii="宋体" w:hAnsi="宋体" w:eastAsia="宋体" w:cs="Times New Roman"/>
          <w:szCs w:val="21"/>
        </w:rPr>
      </w:pPr>
      <w:r>
        <w:rPr>
          <w:rFonts w:hint="eastAsia" w:ascii="宋体" w:hAnsi="宋体" w:eastAsia="宋体" w:cs="Times New Roman"/>
          <w:szCs w:val="21"/>
        </w:rPr>
        <w:t>3.2 “投标人”，即供应商，指参加投标竞争并愿意按照招标文件要求向采购人提供货物、工程或者服务的依法成立的法人、其他组织或者自然人；</w:t>
      </w:r>
    </w:p>
    <w:p w14:paraId="4FB9239F">
      <w:pPr>
        <w:ind w:firstLine="470" w:firstLineChars="196"/>
        <w:rPr>
          <w:rFonts w:ascii="宋体" w:hAnsi="宋体" w:eastAsia="宋体" w:cs="Times New Roman"/>
          <w:szCs w:val="21"/>
        </w:rPr>
      </w:pPr>
      <w:r>
        <w:rPr>
          <w:rFonts w:hint="eastAsia" w:ascii="宋体" w:hAnsi="宋体" w:eastAsia="宋体" w:cs="Times New Roman"/>
          <w:szCs w:val="21"/>
        </w:rPr>
        <w:t>3.</w:t>
      </w:r>
      <w:r>
        <w:rPr>
          <w:rFonts w:hint="eastAsia" w:ascii="宋体" w:hAnsi="宋体" w:cs="Times New Roman"/>
          <w:szCs w:val="21"/>
          <w:lang w:val="en-US" w:eastAsia="zh-CN"/>
        </w:rPr>
        <w:t>3</w:t>
      </w:r>
      <w:r>
        <w:rPr>
          <w:rFonts w:hint="eastAsia" w:ascii="宋体" w:hAnsi="宋体" w:eastAsia="宋体" w:cs="Times New Roman"/>
          <w:szCs w:val="21"/>
        </w:rPr>
        <w:t>“评审委员会”是</w:t>
      </w:r>
      <w:r>
        <w:rPr>
          <w:rFonts w:hint="eastAsia" w:ascii="宋体" w:hAnsi="宋体" w:eastAsia="宋体" w:cs="Times New Roman"/>
          <w:szCs w:val="21"/>
          <w:lang w:val="en-US" w:eastAsia="zh-CN"/>
        </w:rPr>
        <w:t>参照</w:t>
      </w:r>
      <w:r>
        <w:rPr>
          <w:rFonts w:hint="eastAsia" w:ascii="宋体" w:hAnsi="宋体" w:eastAsia="宋体" w:cs="Times New Roman"/>
          <w:szCs w:val="21"/>
        </w:rPr>
        <w:t>《深圳经济特区政府采购条例》、《深圳经济特区政府采购条例实施细则》等有关规定组建的专门负责本次招标其评审工作的临时性机构；</w:t>
      </w:r>
    </w:p>
    <w:p w14:paraId="7CE38D3B">
      <w:pPr>
        <w:ind w:firstLine="470" w:firstLineChars="196"/>
        <w:rPr>
          <w:rFonts w:ascii="宋体" w:hAnsi="宋体" w:eastAsia="宋体" w:cs="Times New Roman"/>
          <w:szCs w:val="21"/>
        </w:rPr>
      </w:pPr>
      <w:r>
        <w:rPr>
          <w:rFonts w:hint="eastAsia" w:ascii="宋体" w:hAnsi="宋体" w:eastAsia="宋体" w:cs="Times New Roman"/>
          <w:szCs w:val="21"/>
        </w:rPr>
        <w:t>3.</w:t>
      </w:r>
      <w:r>
        <w:rPr>
          <w:rFonts w:hint="eastAsia" w:ascii="宋体" w:hAnsi="宋体" w:cs="Times New Roman"/>
          <w:szCs w:val="21"/>
          <w:lang w:val="en-US" w:eastAsia="zh-CN"/>
        </w:rPr>
        <w:t>4</w:t>
      </w:r>
      <w:r>
        <w:rPr>
          <w:rFonts w:hint="eastAsia" w:ascii="宋体" w:hAnsi="宋体" w:eastAsia="宋体" w:cs="Times New Roman"/>
          <w:szCs w:val="21"/>
        </w:rPr>
        <w:t>“日期”</w:t>
      </w:r>
      <w:r>
        <w:rPr>
          <w:rFonts w:ascii="宋体" w:hAnsi="宋体" w:eastAsia="宋体" w:cs="Times New Roman"/>
          <w:szCs w:val="21"/>
        </w:rPr>
        <w:t>指</w:t>
      </w:r>
      <w:r>
        <w:rPr>
          <w:rFonts w:hint="eastAsia" w:ascii="宋体" w:hAnsi="宋体" w:eastAsia="宋体" w:cs="Times New Roman"/>
          <w:szCs w:val="21"/>
        </w:rPr>
        <w:t>公历日；</w:t>
      </w:r>
    </w:p>
    <w:p w14:paraId="4737D581">
      <w:pPr>
        <w:ind w:firstLine="470" w:firstLineChars="196"/>
        <w:rPr>
          <w:rFonts w:ascii="宋体" w:hAnsi="宋体" w:eastAsia="宋体" w:cs="Times New Roman"/>
          <w:szCs w:val="21"/>
        </w:rPr>
      </w:pPr>
      <w:r>
        <w:rPr>
          <w:rFonts w:hint="eastAsia" w:ascii="宋体" w:hAnsi="宋体" w:eastAsia="宋体" w:cs="Times New Roman"/>
          <w:szCs w:val="21"/>
        </w:rPr>
        <w:t>3.</w:t>
      </w:r>
      <w:r>
        <w:rPr>
          <w:rFonts w:hint="eastAsia" w:ascii="宋体" w:hAnsi="宋体" w:cs="Times New Roman"/>
          <w:szCs w:val="21"/>
          <w:lang w:val="en-US" w:eastAsia="zh-CN"/>
        </w:rPr>
        <w:t>5</w:t>
      </w:r>
      <w:r>
        <w:rPr>
          <w:rFonts w:hint="eastAsia" w:ascii="宋体" w:hAnsi="宋体" w:eastAsia="宋体" w:cs="Times New Roman"/>
          <w:szCs w:val="21"/>
        </w:rPr>
        <w:t>“合同”指由本次招标所产生的合同或合约文件；</w:t>
      </w:r>
    </w:p>
    <w:p w14:paraId="4CBAE784">
      <w:pPr>
        <w:ind w:firstLine="470" w:firstLineChars="196"/>
        <w:rPr>
          <w:rFonts w:ascii="宋体" w:hAnsi="宋体" w:eastAsia="宋体" w:cs="Times New Roman"/>
          <w:szCs w:val="21"/>
        </w:rPr>
      </w:pPr>
      <w:r>
        <w:rPr>
          <w:rFonts w:hint="eastAsia" w:ascii="宋体" w:hAnsi="宋体" w:eastAsia="宋体" w:cs="Times New Roman"/>
          <w:szCs w:val="21"/>
        </w:rPr>
        <w:t>3.</w:t>
      </w:r>
      <w:r>
        <w:rPr>
          <w:rFonts w:hint="eastAsia" w:ascii="宋体" w:hAnsi="宋体" w:cs="Times New Roman"/>
          <w:szCs w:val="21"/>
          <w:lang w:val="en-US" w:eastAsia="zh-CN"/>
        </w:rPr>
        <w:t>6</w:t>
      </w:r>
      <w:r>
        <w:rPr>
          <w:rFonts w:hint="eastAsia" w:ascii="宋体" w:hAnsi="宋体" w:eastAsia="宋体" w:cs="Times New Roman"/>
          <w:szCs w:val="21"/>
        </w:rPr>
        <w:t>招标文件中的标题或题名仅起引导作用，而不应视为对招标文件内容的理解和解释。</w:t>
      </w:r>
    </w:p>
    <w:p w14:paraId="3E1E5956">
      <w:pPr>
        <w:rPr>
          <w:rFonts w:ascii="黑体" w:hAnsi="宋体" w:eastAsia="黑体" w:cs="Times New Roman"/>
          <w:sz w:val="24"/>
        </w:rPr>
      </w:pPr>
      <w:r>
        <w:rPr>
          <w:rFonts w:hint="eastAsia" w:ascii="黑体" w:hAnsi="宋体" w:eastAsia="黑体" w:cs="Times New Roman"/>
          <w:sz w:val="24"/>
        </w:rPr>
        <w:t xml:space="preserve">4. </w:t>
      </w:r>
      <w:bookmarkStart w:id="46" w:name="_Hlk72398643"/>
      <w:r>
        <w:rPr>
          <w:rFonts w:hint="eastAsia" w:ascii="黑体" w:hAnsi="宋体" w:eastAsia="黑体" w:cs="Times New Roman"/>
          <w:sz w:val="24"/>
        </w:rPr>
        <w:t>采购供应商责任</w:t>
      </w:r>
    </w:p>
    <w:p w14:paraId="443919DA">
      <w:pPr>
        <w:ind w:firstLine="470" w:firstLineChars="196"/>
        <w:rPr>
          <w:rFonts w:ascii="宋体" w:hAnsi="宋体" w:eastAsia="宋体" w:cs="Times New Roman"/>
          <w:szCs w:val="21"/>
        </w:rPr>
      </w:pPr>
      <w:r>
        <w:rPr>
          <w:rFonts w:hint="eastAsia" w:ascii="宋体" w:hAnsi="宋体" w:eastAsia="宋体" w:cs="Times New Roman"/>
          <w:szCs w:val="21"/>
        </w:rPr>
        <w:t>4.1欢迎诚信、有实力和有社会责任心的供应商参与</w:t>
      </w:r>
      <w:r>
        <w:rPr>
          <w:rFonts w:hint="eastAsia" w:ascii="宋体" w:hAnsi="宋体" w:cs="Times New Roman"/>
          <w:szCs w:val="21"/>
          <w:lang w:val="en-US" w:eastAsia="zh-CN"/>
        </w:rPr>
        <w:t>自行</w:t>
      </w:r>
      <w:r>
        <w:rPr>
          <w:rFonts w:hint="eastAsia" w:ascii="宋体" w:hAnsi="宋体" w:eastAsia="宋体" w:cs="Times New Roman"/>
          <w:szCs w:val="21"/>
        </w:rPr>
        <w:t>采购事业。</w:t>
      </w:r>
    </w:p>
    <w:p w14:paraId="6447348F">
      <w:pPr>
        <w:ind w:firstLine="470" w:firstLineChars="196"/>
        <w:rPr>
          <w:rFonts w:ascii="宋体" w:hAnsi="宋体" w:eastAsia="宋体" w:cs="Times New Roman"/>
          <w:szCs w:val="21"/>
        </w:rPr>
      </w:pPr>
      <w:r>
        <w:rPr>
          <w:rFonts w:hint="eastAsia" w:ascii="宋体" w:hAnsi="宋体" w:eastAsia="宋体" w:cs="Times New Roman"/>
          <w:szCs w:val="21"/>
        </w:rPr>
        <w:t>4.2投标人应当遵循公平竞争的原则，不得恶意串通，不得妨碍其他投标人的竞争行为，不得损害采购人或者其他投标人的合法权益。如违反上述要求，经核实后，供应商的投标无效。</w:t>
      </w:r>
    </w:p>
    <w:p w14:paraId="5E9E7C89">
      <w:pPr>
        <w:rPr>
          <w:rFonts w:ascii="黑体" w:hAnsi="宋体" w:eastAsia="黑体" w:cs="Times New Roman"/>
          <w:sz w:val="24"/>
        </w:rPr>
      </w:pPr>
      <w:r>
        <w:rPr>
          <w:rFonts w:hint="eastAsia" w:ascii="黑体" w:hAnsi="宋体" w:eastAsia="黑体" w:cs="Times New Roman"/>
          <w:sz w:val="24"/>
        </w:rPr>
        <w:t>5．投标人参加</w:t>
      </w:r>
      <w:r>
        <w:rPr>
          <w:rFonts w:hint="eastAsia" w:ascii="黑体" w:hAnsi="宋体" w:eastAsia="黑体" w:cs="Times New Roman"/>
          <w:sz w:val="24"/>
          <w:lang w:val="en-US" w:eastAsia="zh-CN"/>
        </w:rPr>
        <w:t>自行</w:t>
      </w:r>
      <w:r>
        <w:rPr>
          <w:rFonts w:hint="eastAsia" w:ascii="黑体" w:hAnsi="宋体" w:eastAsia="黑体" w:cs="Times New Roman"/>
          <w:sz w:val="24"/>
        </w:rPr>
        <w:t>采购的条件</w:t>
      </w:r>
    </w:p>
    <w:p w14:paraId="3BE6E51C">
      <w:pPr>
        <w:ind w:firstLine="470" w:firstLineChars="196"/>
        <w:jc w:val="left"/>
        <w:rPr>
          <w:rFonts w:ascii="宋体" w:hAnsi="宋体" w:eastAsia="宋体" w:cs="Times New Roman"/>
          <w:szCs w:val="21"/>
        </w:rPr>
      </w:pPr>
      <w:r>
        <w:rPr>
          <w:rFonts w:hint="eastAsia" w:ascii="宋体" w:hAnsi="宋体" w:eastAsia="宋体" w:cs="Times New Roman"/>
          <w:szCs w:val="21"/>
        </w:rPr>
        <w:t>5.</w:t>
      </w:r>
      <w:r>
        <w:rPr>
          <w:rFonts w:hint="eastAsia" w:ascii="宋体" w:hAnsi="宋体" w:cs="Times New Roman"/>
          <w:szCs w:val="21"/>
          <w:lang w:val="en-US" w:eastAsia="zh-CN"/>
        </w:rPr>
        <w:t>1</w:t>
      </w:r>
      <w:r>
        <w:rPr>
          <w:rFonts w:hint="eastAsia" w:ascii="宋体" w:hAnsi="宋体" w:eastAsia="宋体" w:cs="Times New Roman"/>
          <w:szCs w:val="21"/>
        </w:rPr>
        <w:t>投标人资格要求</w:t>
      </w:r>
    </w:p>
    <w:p w14:paraId="1F247E95">
      <w:pPr>
        <w:ind w:firstLine="470" w:firstLineChars="196"/>
        <w:rPr>
          <w:rFonts w:ascii="宋体" w:hAnsi="宋体" w:eastAsia="宋体" w:cs="Times New Roman"/>
          <w:szCs w:val="21"/>
        </w:rPr>
      </w:pPr>
      <w:r>
        <w:rPr>
          <w:rFonts w:hint="eastAsia" w:ascii="宋体" w:hAnsi="宋体" w:eastAsia="宋体" w:cs="Times New Roman"/>
          <w:szCs w:val="21"/>
        </w:rPr>
        <w:t>参加本项目的投标人应具备的资格条件详见本项目招标公告中“投标人资格要求”（即申请人的资格要求）的内容。</w:t>
      </w:r>
    </w:p>
    <w:p w14:paraId="5D517818">
      <w:pPr>
        <w:ind w:firstLine="470" w:firstLineChars="196"/>
        <w:rPr>
          <w:rFonts w:ascii="宋体" w:hAnsi="宋体" w:eastAsia="宋体" w:cs="Times New Roman"/>
          <w:szCs w:val="21"/>
        </w:rPr>
      </w:pPr>
      <w:r>
        <w:rPr>
          <w:rFonts w:hint="eastAsia" w:ascii="宋体" w:hAnsi="宋体" w:eastAsia="宋体" w:cs="Times New Roman"/>
          <w:szCs w:val="21"/>
        </w:rPr>
        <w:t>5.</w:t>
      </w:r>
      <w:r>
        <w:rPr>
          <w:rFonts w:hint="eastAsia" w:ascii="宋体" w:hAnsi="宋体" w:cs="Times New Roman"/>
          <w:szCs w:val="21"/>
          <w:lang w:val="en-US" w:eastAsia="zh-CN"/>
        </w:rPr>
        <w:t>2</w:t>
      </w:r>
      <w:r>
        <w:rPr>
          <w:rFonts w:hint="eastAsia" w:ascii="宋体" w:hAnsi="宋体" w:eastAsia="宋体" w:cs="Times New Roman"/>
          <w:szCs w:val="21"/>
        </w:rPr>
        <w:t>联合体投标</w:t>
      </w:r>
    </w:p>
    <w:p w14:paraId="2326D7E0">
      <w:pPr>
        <w:ind w:firstLine="470" w:firstLineChars="196"/>
        <w:rPr>
          <w:rFonts w:ascii="宋体" w:hAnsi="宋体" w:eastAsia="宋体" w:cs="Times New Roman"/>
          <w:szCs w:val="21"/>
        </w:rPr>
      </w:pPr>
      <w:r>
        <w:rPr>
          <w:rFonts w:hint="eastAsia" w:ascii="宋体" w:hAnsi="宋体" w:eastAsia="宋体" w:cs="Times New Roman"/>
          <w:szCs w:val="21"/>
        </w:rPr>
        <w:t>5.</w:t>
      </w:r>
      <w:r>
        <w:rPr>
          <w:rFonts w:hint="eastAsia" w:ascii="宋体" w:hAnsi="宋体" w:cs="Times New Roman"/>
          <w:szCs w:val="21"/>
          <w:lang w:val="en-US" w:eastAsia="zh-CN"/>
        </w:rPr>
        <w:t>2</w:t>
      </w:r>
      <w:r>
        <w:rPr>
          <w:rFonts w:hint="eastAsia" w:ascii="宋体" w:hAnsi="宋体" w:eastAsia="宋体" w:cs="Times New Roman"/>
          <w:szCs w:val="21"/>
        </w:rPr>
        <w:t>.1</w:t>
      </w:r>
      <w:r>
        <w:rPr>
          <w:rFonts w:hint="eastAsia" w:ascii="宋体" w:hAnsi="宋体" w:cs="Times New Roman"/>
          <w:szCs w:val="21"/>
          <w:lang w:val="en-US" w:eastAsia="zh-CN"/>
        </w:rPr>
        <w:t xml:space="preserve"> </w:t>
      </w:r>
      <w:r>
        <w:rPr>
          <w:rFonts w:hint="eastAsia" w:ascii="宋体" w:hAnsi="宋体" w:eastAsia="宋体" w:cs="Times New Roman"/>
          <w:szCs w:val="21"/>
        </w:rPr>
        <w:t>以下有关联合体投标的条款仅适用于允许投标人组成联合体投标的项目。</w:t>
      </w:r>
    </w:p>
    <w:p w14:paraId="1A32BC3B">
      <w:pPr>
        <w:ind w:firstLine="470" w:firstLineChars="196"/>
        <w:rPr>
          <w:rFonts w:ascii="宋体" w:hAnsi="宋体" w:eastAsia="宋体" w:cs="Times New Roman"/>
          <w:szCs w:val="21"/>
        </w:rPr>
      </w:pPr>
      <w:r>
        <w:rPr>
          <w:rFonts w:hint="eastAsia" w:ascii="宋体" w:hAnsi="宋体" w:eastAsia="宋体" w:cs="Times New Roman"/>
          <w:szCs w:val="21"/>
        </w:rPr>
        <w:t>5.</w:t>
      </w:r>
      <w:r>
        <w:rPr>
          <w:rFonts w:hint="eastAsia" w:ascii="宋体" w:hAnsi="宋体" w:cs="Times New Roman"/>
          <w:szCs w:val="21"/>
          <w:lang w:val="en-US" w:eastAsia="zh-CN"/>
        </w:rPr>
        <w:t>2</w:t>
      </w:r>
      <w:r>
        <w:rPr>
          <w:rFonts w:hint="eastAsia" w:ascii="宋体" w:hAnsi="宋体" w:eastAsia="宋体" w:cs="Times New Roman"/>
          <w:szCs w:val="21"/>
        </w:rPr>
        <w:t>.2 由两个或两个以上的自然人、法人或者其他组织可以组成一个联合体，以一个供应商的身份共同投标时，应符合以下原则：</w:t>
      </w:r>
    </w:p>
    <w:p w14:paraId="7D3C3B24">
      <w:pPr>
        <w:ind w:firstLine="470" w:firstLineChars="196"/>
        <w:rPr>
          <w:rFonts w:ascii="宋体" w:hAnsi="宋体" w:eastAsia="宋体" w:cs="Times New Roman"/>
        </w:rPr>
      </w:pPr>
      <w:r>
        <w:rPr>
          <w:rFonts w:hint="eastAsia" w:ascii="宋体" w:hAnsi="宋体" w:eastAsia="宋体" w:cs="Times New Roman"/>
        </w:rPr>
        <w:t>（1）投标联合体各方参加采购活动应当具备下列条件：</w:t>
      </w:r>
      <w:r>
        <w:rPr>
          <w:rFonts w:ascii="宋体" w:hAnsi="宋体" w:eastAsia="宋体" w:cs="Times New Roman"/>
        </w:rPr>
        <w:t xml:space="preserve"> </w:t>
      </w:r>
    </w:p>
    <w:p w14:paraId="022417AE">
      <w:pPr>
        <w:ind w:left="480" w:leftChars="200" w:firstLine="470" w:firstLineChars="196"/>
        <w:rPr>
          <w:rFonts w:ascii="宋体" w:hAnsi="宋体" w:eastAsia="宋体" w:cs="Times New Roman"/>
        </w:rPr>
      </w:pPr>
      <w:r>
        <w:rPr>
          <w:rFonts w:hint="eastAsia" w:ascii="宋体" w:hAnsi="宋体" w:eastAsia="宋体" w:cs="Times New Roman"/>
        </w:rPr>
        <w:t>1、具有独立承担民事责任的能力；</w:t>
      </w:r>
      <w:r>
        <w:rPr>
          <w:rFonts w:ascii="宋体" w:hAnsi="宋体" w:eastAsia="宋体" w:cs="Times New Roman"/>
        </w:rPr>
        <w:t xml:space="preserve"> </w:t>
      </w:r>
    </w:p>
    <w:p w14:paraId="2057D258">
      <w:pPr>
        <w:ind w:left="420" w:firstLine="470" w:firstLineChars="196"/>
        <w:rPr>
          <w:rFonts w:ascii="宋体" w:hAnsi="宋体" w:eastAsia="宋体" w:cs="Times New Roman"/>
        </w:rPr>
      </w:pPr>
      <w:r>
        <w:rPr>
          <w:rFonts w:hint="eastAsia" w:ascii="宋体" w:hAnsi="宋体" w:eastAsia="宋体" w:cs="Times New Roman"/>
        </w:rPr>
        <w:t>2、有良好的商业信誉和健全的财务会计制度；</w:t>
      </w:r>
      <w:r>
        <w:rPr>
          <w:rFonts w:ascii="宋体" w:hAnsi="宋体" w:eastAsia="宋体" w:cs="Times New Roman"/>
        </w:rPr>
        <w:t xml:space="preserve"> </w:t>
      </w:r>
    </w:p>
    <w:p w14:paraId="5678C4FE">
      <w:pPr>
        <w:ind w:left="480" w:leftChars="200" w:firstLine="470" w:firstLineChars="196"/>
        <w:rPr>
          <w:rFonts w:ascii="宋体" w:hAnsi="宋体" w:eastAsia="宋体" w:cs="Times New Roman"/>
        </w:rPr>
      </w:pPr>
      <w:r>
        <w:rPr>
          <w:rFonts w:hint="eastAsia" w:ascii="宋体" w:hAnsi="宋体" w:eastAsia="宋体" w:cs="Times New Roman"/>
        </w:rPr>
        <w:t>3、具有履行合同所必需的设备和专业技术能力；</w:t>
      </w:r>
      <w:r>
        <w:rPr>
          <w:rFonts w:ascii="宋体" w:hAnsi="宋体" w:eastAsia="宋体" w:cs="Times New Roman"/>
        </w:rPr>
        <w:t xml:space="preserve"> </w:t>
      </w:r>
    </w:p>
    <w:p w14:paraId="20BA42D7">
      <w:pPr>
        <w:ind w:left="480" w:leftChars="200" w:firstLine="470" w:firstLineChars="196"/>
        <w:rPr>
          <w:rFonts w:ascii="宋体" w:hAnsi="宋体" w:eastAsia="宋体" w:cs="Times New Roman"/>
        </w:rPr>
      </w:pPr>
      <w:r>
        <w:rPr>
          <w:rFonts w:hint="eastAsia" w:ascii="宋体" w:hAnsi="宋体" w:eastAsia="宋体" w:cs="Times New Roman"/>
        </w:rPr>
        <w:t>4、有依法缴纳税收和社会保障资金的良好记录；</w:t>
      </w:r>
      <w:r>
        <w:rPr>
          <w:rFonts w:ascii="宋体" w:hAnsi="宋体" w:eastAsia="宋体" w:cs="Times New Roman"/>
        </w:rPr>
        <w:t xml:space="preserve"> </w:t>
      </w:r>
    </w:p>
    <w:p w14:paraId="6E067F6C">
      <w:pPr>
        <w:ind w:left="480" w:leftChars="200" w:firstLine="470" w:firstLineChars="196"/>
        <w:rPr>
          <w:rFonts w:ascii="宋体" w:hAnsi="宋体" w:eastAsia="宋体" w:cs="Times New Roman"/>
        </w:rPr>
      </w:pPr>
      <w:r>
        <w:rPr>
          <w:rFonts w:hint="eastAsia" w:ascii="宋体" w:hAnsi="宋体" w:eastAsia="宋体" w:cs="Times New Roman"/>
        </w:rPr>
        <w:t>5、参加采购活动前三年内，在经营活动中没有重大违法记录；</w:t>
      </w:r>
      <w:r>
        <w:rPr>
          <w:rFonts w:ascii="宋体" w:hAnsi="宋体" w:eastAsia="宋体" w:cs="Times New Roman"/>
        </w:rPr>
        <w:t xml:space="preserve"> </w:t>
      </w:r>
    </w:p>
    <w:p w14:paraId="185B1B93">
      <w:pPr>
        <w:ind w:left="480" w:leftChars="200" w:firstLine="470" w:firstLineChars="196"/>
        <w:rPr>
          <w:rFonts w:ascii="宋体" w:hAnsi="宋体" w:eastAsia="宋体" w:cs="Times New Roman"/>
        </w:rPr>
      </w:pPr>
      <w:r>
        <w:rPr>
          <w:rFonts w:hint="eastAsia" w:ascii="宋体" w:hAnsi="宋体" w:eastAsia="宋体" w:cs="Times New Roman"/>
        </w:rPr>
        <w:t>6、法律、行政法规规定的其他条件。</w:t>
      </w:r>
      <w:r>
        <w:rPr>
          <w:rFonts w:ascii="宋体" w:hAnsi="宋体" w:eastAsia="宋体" w:cs="Times New Roman"/>
        </w:rPr>
        <w:t xml:space="preserve"> </w:t>
      </w:r>
    </w:p>
    <w:p w14:paraId="433EAE53">
      <w:pPr>
        <w:ind w:firstLine="470" w:firstLineChars="196"/>
        <w:rPr>
          <w:rFonts w:ascii="宋体" w:hAnsi="宋体" w:eastAsia="宋体" w:cs="Times New Roman"/>
        </w:rPr>
      </w:pPr>
      <w:r>
        <w:rPr>
          <w:rFonts w:hint="eastAsia" w:ascii="宋体" w:hAnsi="宋体" w:eastAsia="宋体" w:cs="Times New Roman"/>
        </w:rPr>
        <w:t>（</w:t>
      </w:r>
      <w:r>
        <w:rPr>
          <w:rFonts w:hint="eastAsia" w:ascii="宋体" w:hAnsi="宋体" w:cs="Times New Roman"/>
          <w:lang w:val="en-US" w:eastAsia="zh-CN"/>
        </w:rPr>
        <w:t>2</w:t>
      </w:r>
      <w:r>
        <w:rPr>
          <w:rFonts w:hint="eastAsia" w:ascii="宋体" w:hAnsi="宋体" w:eastAsia="宋体" w:cs="Times New Roman"/>
        </w:rPr>
        <w:t>）联合体中有同类资质的供应商按照联合体分工承担相同工作的，应当按照资质等级较低的供应商确定资质等级；</w:t>
      </w:r>
    </w:p>
    <w:p w14:paraId="77A6090F">
      <w:pPr>
        <w:ind w:firstLine="470" w:firstLineChars="196"/>
        <w:rPr>
          <w:rFonts w:ascii="Times New Roman" w:hAnsi="Times New Roman" w:eastAsia="宋体" w:cs="Times New Roman"/>
        </w:rPr>
      </w:pPr>
      <w:r>
        <w:rPr>
          <w:rFonts w:hint="eastAsia" w:ascii="Times New Roman" w:hAnsi="Times New Roman" w:eastAsia="宋体" w:cs="Times New Roman"/>
        </w:rPr>
        <w:t>（</w:t>
      </w:r>
      <w:r>
        <w:rPr>
          <w:rFonts w:hint="eastAsia" w:cs="Times New Roman"/>
          <w:lang w:val="en-US" w:eastAsia="zh-CN"/>
        </w:rPr>
        <w:t>3</w:t>
      </w:r>
      <w:r>
        <w:rPr>
          <w:rFonts w:hint="eastAsia" w:ascii="Times New Roman" w:hAnsi="Times New Roman" w:eastAsia="宋体" w:cs="Times New Roman"/>
        </w:rPr>
        <w:t>）是否允许联合体参加投标，应当由采购人和采购代理机构根据项目的实际情况和潜在供应商的数量自主决定，如果决定接受联合体投标则应当在招标公告中明示；</w:t>
      </w:r>
    </w:p>
    <w:p w14:paraId="366E1854">
      <w:pPr>
        <w:ind w:firstLine="470" w:firstLineChars="196"/>
        <w:rPr>
          <w:rFonts w:ascii="宋体" w:hAnsi="宋体" w:eastAsia="宋体" w:cs="Times New Roman"/>
        </w:rPr>
      </w:pPr>
      <w:r>
        <w:rPr>
          <w:rFonts w:hint="eastAsia" w:ascii="宋体" w:hAnsi="宋体" w:eastAsia="宋体" w:cs="Times New Roman"/>
        </w:rPr>
        <w:t>（</w:t>
      </w:r>
      <w:r>
        <w:rPr>
          <w:rFonts w:hint="eastAsia" w:ascii="宋体" w:hAnsi="宋体" w:cs="Times New Roman"/>
          <w:lang w:val="en-US" w:eastAsia="zh-CN"/>
        </w:rPr>
        <w:t>4</w:t>
      </w:r>
      <w:r>
        <w:rPr>
          <w:rFonts w:hint="eastAsia" w:ascii="宋体" w:hAnsi="宋体" w:eastAsia="宋体" w:cs="Times New Roman"/>
        </w:rPr>
        <w:t>）投标人的投标文件及中标后签署的合同协议对联合体各方均具法律约束力；</w:t>
      </w:r>
    </w:p>
    <w:p w14:paraId="5B03CF3F">
      <w:pPr>
        <w:ind w:firstLine="470" w:firstLineChars="196"/>
        <w:rPr>
          <w:rFonts w:ascii="宋体" w:hAnsi="宋体" w:eastAsia="宋体" w:cs="Times New Roman"/>
        </w:rPr>
      </w:pPr>
      <w:r>
        <w:rPr>
          <w:rFonts w:hint="eastAsia" w:ascii="宋体" w:hAnsi="宋体" w:eastAsia="宋体" w:cs="Times New Roman"/>
        </w:rPr>
        <w:t>（</w:t>
      </w:r>
      <w:r>
        <w:rPr>
          <w:rFonts w:hint="eastAsia" w:ascii="宋体" w:hAnsi="宋体" w:cs="Times New Roman"/>
          <w:lang w:val="en-US" w:eastAsia="zh-CN"/>
        </w:rPr>
        <w:t>5</w:t>
      </w:r>
      <w:r>
        <w:rPr>
          <w:rFonts w:hint="eastAsia" w:ascii="宋体" w:hAnsi="宋体" w:eastAsia="宋体" w:cs="Times New Roman"/>
        </w:rPr>
        <w:t>）联合体各方应当签订联合体投标协议，明确约定各方拟承担的工作和责任，并将该协议随投标文件一并递交给</w:t>
      </w:r>
      <w:r>
        <w:rPr>
          <w:rFonts w:hint="eastAsia" w:ascii="宋体" w:hAnsi="宋体" w:cs="Times New Roman"/>
          <w:lang w:val="en-US" w:eastAsia="zh-CN"/>
        </w:rPr>
        <w:t>采购人</w:t>
      </w:r>
      <w:r>
        <w:rPr>
          <w:rFonts w:hint="eastAsia" w:ascii="宋体" w:hAnsi="宋体" w:eastAsia="宋体" w:cs="Times New Roman"/>
        </w:rPr>
        <w:t>；</w:t>
      </w:r>
    </w:p>
    <w:p w14:paraId="36BBB968">
      <w:pPr>
        <w:ind w:firstLine="470" w:firstLineChars="196"/>
        <w:rPr>
          <w:rFonts w:ascii="宋体" w:hAnsi="宋体" w:eastAsia="宋体" w:cs="Times New Roman"/>
        </w:rPr>
      </w:pPr>
      <w:r>
        <w:rPr>
          <w:rFonts w:hint="eastAsia" w:ascii="宋体" w:hAnsi="宋体" w:eastAsia="宋体" w:cs="Times New Roman"/>
        </w:rPr>
        <w:t>（</w:t>
      </w:r>
      <w:r>
        <w:rPr>
          <w:rFonts w:hint="eastAsia" w:ascii="宋体" w:hAnsi="宋体" w:cs="Times New Roman"/>
          <w:lang w:val="en-US" w:eastAsia="zh-CN"/>
        </w:rPr>
        <w:t>6</w:t>
      </w:r>
      <w:r>
        <w:rPr>
          <w:rFonts w:hint="eastAsia" w:ascii="宋体" w:hAnsi="宋体" w:eastAsia="宋体" w:cs="Times New Roman"/>
        </w:rPr>
        <w:t>）联合体中标后，联合体各方应当共同与采购人签订合同，就中标项目向采购人承担连带责任；</w:t>
      </w:r>
    </w:p>
    <w:p w14:paraId="00D83F01">
      <w:pPr>
        <w:ind w:firstLine="470" w:firstLineChars="196"/>
        <w:rPr>
          <w:rFonts w:ascii="宋体" w:hAnsi="宋体" w:eastAsia="宋体" w:cs="Times New Roman"/>
        </w:rPr>
      </w:pPr>
      <w:r>
        <w:rPr>
          <w:rFonts w:hint="eastAsia" w:ascii="宋体" w:hAnsi="宋体" w:eastAsia="宋体" w:cs="Times New Roman"/>
        </w:rPr>
        <w:t>（</w:t>
      </w:r>
      <w:r>
        <w:rPr>
          <w:rFonts w:hint="eastAsia" w:ascii="宋体" w:hAnsi="宋体" w:cs="Times New Roman"/>
          <w:lang w:val="en-US" w:eastAsia="zh-CN"/>
        </w:rPr>
        <w:t>7</w:t>
      </w:r>
      <w:r>
        <w:rPr>
          <w:rFonts w:hint="eastAsia" w:ascii="宋体" w:hAnsi="宋体" w:eastAsia="宋体" w:cs="Times New Roman"/>
        </w:rPr>
        <w:t>）以联合体形式参加采购活动的，联合体各方不得再单独参加或者与其他供应商另外组成联合体参加同一合同项下的采购活动，出现上述情况者，其投标和与此有关联合体、总包单位的投标将被拒绝；</w:t>
      </w:r>
    </w:p>
    <w:p w14:paraId="7A8C05DE">
      <w:pPr>
        <w:ind w:firstLine="470" w:firstLineChars="196"/>
        <w:rPr>
          <w:rFonts w:ascii="宋体" w:hAnsi="宋体" w:eastAsia="宋体" w:cs="Times New Roman"/>
          <w:szCs w:val="21"/>
        </w:rPr>
      </w:pPr>
      <w:r>
        <w:rPr>
          <w:rFonts w:hint="eastAsia" w:ascii="宋体" w:hAnsi="宋体" w:eastAsia="宋体" w:cs="Times New Roman"/>
        </w:rPr>
        <w:t>（</w:t>
      </w:r>
      <w:r>
        <w:rPr>
          <w:rFonts w:hint="eastAsia" w:ascii="宋体" w:hAnsi="宋体" w:cs="Times New Roman"/>
          <w:lang w:val="en-US" w:eastAsia="zh-CN"/>
        </w:rPr>
        <w:t>8</w:t>
      </w:r>
      <w:r>
        <w:rPr>
          <w:rFonts w:hint="eastAsia" w:ascii="宋体" w:hAnsi="宋体" w:eastAsia="宋体" w:cs="Times New Roman"/>
        </w:rPr>
        <w:t>）本通用条款中“投标人”一词亦指联合体各方，专用条款另有规定或说明的除外。</w:t>
      </w:r>
    </w:p>
    <w:p w14:paraId="308B32BD">
      <w:pPr>
        <w:rPr>
          <w:rFonts w:ascii="黑体" w:hAnsi="宋体" w:eastAsia="黑体" w:cs="Times New Roman"/>
          <w:sz w:val="24"/>
        </w:rPr>
      </w:pPr>
      <w:r>
        <w:rPr>
          <w:rFonts w:hint="eastAsia" w:ascii="黑体" w:hAnsi="宋体" w:eastAsia="黑体" w:cs="Times New Roman"/>
          <w:sz w:val="24"/>
        </w:rPr>
        <w:t>6．政策导向</w:t>
      </w:r>
    </w:p>
    <w:p w14:paraId="47C19CC7">
      <w:pPr>
        <w:ind w:firstLine="470" w:firstLineChars="196"/>
        <w:rPr>
          <w:rFonts w:ascii="宋体" w:hAnsi="宋体" w:eastAsia="宋体" w:cs="Times New Roman"/>
        </w:rPr>
      </w:pPr>
      <w:r>
        <w:rPr>
          <w:rFonts w:hint="eastAsia" w:ascii="宋体" w:hAnsi="宋体" w:eastAsia="宋体" w:cs="Times New Roman"/>
        </w:rPr>
        <w:t>6.1</w:t>
      </w:r>
      <w:r>
        <w:rPr>
          <w:rFonts w:ascii="宋体" w:hAnsi="宋体" w:eastAsia="宋体" w:cs="Times New Roman"/>
        </w:rPr>
        <w:t xml:space="preserve">  </w:t>
      </w:r>
      <w:r>
        <w:rPr>
          <w:rFonts w:hint="eastAsia" w:ascii="宋体" w:hAnsi="宋体" w:eastAsia="宋体" w:cs="Times New Roman"/>
        </w:rPr>
        <w:t>采购支持本国产品、支持中小企业、监狱企业和残疾人福利性单位发展，支持乡村产业振兴，支持创新、节能减排、绿色环保等。</w:t>
      </w:r>
    </w:p>
    <w:p w14:paraId="6B541CB3">
      <w:pPr>
        <w:ind w:firstLine="405"/>
        <w:rPr>
          <w:rFonts w:hint="eastAsia" w:ascii="宋体" w:hAnsi="宋体" w:eastAsia="宋体" w:cs="Times New Roman"/>
        </w:rPr>
      </w:pPr>
      <w:r>
        <w:rPr>
          <w:rFonts w:hint="eastAsia" w:ascii="宋体" w:hAnsi="宋体" w:eastAsia="宋体" w:cs="Times New Roman"/>
        </w:rPr>
        <w:t>6.2</w:t>
      </w:r>
      <w:r>
        <w:rPr>
          <w:rFonts w:ascii="宋体" w:hAnsi="宋体" w:eastAsia="宋体" w:cs="Times New Roman"/>
        </w:rPr>
        <w:t xml:space="preserve">  </w:t>
      </w:r>
      <w:r>
        <w:rPr>
          <w:rFonts w:hint="eastAsia" w:ascii="宋体" w:hAnsi="宋体" w:eastAsia="宋体" w:cs="Times New Roman"/>
        </w:rPr>
        <w:t>本项目落实深圳市政府采购供应商诚信管理政策要求。</w:t>
      </w:r>
    </w:p>
    <w:p w14:paraId="1D0C18D8">
      <w:pPr>
        <w:ind w:firstLine="405"/>
        <w:rPr>
          <w:rFonts w:hint="default" w:ascii="Times New Roman" w:hAnsi="Times New Roman" w:eastAsia="宋体" w:cs="Times New Roman"/>
          <w:lang w:val="en-US" w:eastAsia="zh-CN"/>
        </w:rPr>
      </w:pPr>
      <w:r>
        <w:rPr>
          <w:rFonts w:hint="eastAsia" w:ascii="宋体" w:hAnsi="宋体" w:eastAsia="宋体" w:cs="Times New Roman"/>
          <w:lang w:val="en-US" w:eastAsia="zh-CN"/>
        </w:rPr>
        <w:t>6.3  本项目支持投标人性别平等的相关政策。</w:t>
      </w:r>
    </w:p>
    <w:p w14:paraId="68850998">
      <w:pPr>
        <w:rPr>
          <w:rFonts w:ascii="黑体" w:hAnsi="宋体" w:eastAsia="黑体" w:cs="Times New Roman"/>
          <w:sz w:val="24"/>
        </w:rPr>
      </w:pPr>
      <w:r>
        <w:rPr>
          <w:rFonts w:hint="eastAsia" w:ascii="黑体" w:hAnsi="宋体" w:eastAsia="黑体" w:cs="Times New Roman"/>
          <w:sz w:val="24"/>
        </w:rPr>
        <w:t>7. 本项目若涉及采购货物，则合格的货物及相应服务应满足以下要求：</w:t>
      </w:r>
    </w:p>
    <w:p w14:paraId="2AD87438">
      <w:pPr>
        <w:ind w:firstLine="470" w:firstLineChars="196"/>
        <w:rPr>
          <w:rFonts w:ascii="宋体" w:hAnsi="宋体" w:eastAsia="宋体" w:cs="Times New Roman"/>
        </w:rPr>
      </w:pPr>
      <w:r>
        <w:rPr>
          <w:rFonts w:hint="eastAsia" w:ascii="宋体" w:hAnsi="宋体" w:eastAsia="宋体" w:cs="Times New Roman"/>
        </w:rPr>
        <w:t>7</w:t>
      </w:r>
      <w:r>
        <w:rPr>
          <w:rFonts w:ascii="宋体" w:hAnsi="宋体" w:eastAsia="宋体" w:cs="Times New Roman"/>
        </w:rPr>
        <w:t xml:space="preserve">.1  </w:t>
      </w:r>
      <w:r>
        <w:rPr>
          <w:rFonts w:hint="eastAsia" w:ascii="宋体" w:hAnsi="宋体" w:eastAsia="宋体" w:cs="Times New Roman"/>
        </w:rPr>
        <w:t>必须是全新、未使用过的原装合格正品（包括零部件），如安装或配置了软件的，须为正版软件。</w:t>
      </w:r>
    </w:p>
    <w:p w14:paraId="4DECA2FA">
      <w:pPr>
        <w:ind w:firstLine="470" w:firstLineChars="196"/>
        <w:rPr>
          <w:rFonts w:ascii="宋体" w:hAnsi="宋体" w:eastAsia="宋体" w:cs="Times New Roman"/>
        </w:rPr>
      </w:pPr>
      <w:r>
        <w:rPr>
          <w:rFonts w:hint="eastAsia" w:ascii="宋体" w:hAnsi="宋体" w:eastAsia="宋体" w:cs="Times New Roman"/>
        </w:rPr>
        <w:t>7.2  国产的货物及其有关服务必须符合中华人民共和国的设计、制造生产标准及行业标准。招标公告有其他要求的，亦应符合其要求。</w:t>
      </w:r>
    </w:p>
    <w:p w14:paraId="79854CF1">
      <w:pPr>
        <w:ind w:firstLine="470" w:firstLineChars="196"/>
        <w:rPr>
          <w:rFonts w:ascii="宋体" w:hAnsi="宋体" w:eastAsia="宋体" w:cs="Times New Roman"/>
        </w:rPr>
      </w:pP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3</w:t>
      </w:r>
      <w:r>
        <w:rPr>
          <w:rFonts w:ascii="宋体" w:hAnsi="宋体" w:eastAsia="宋体" w:cs="Times New Roman"/>
        </w:rPr>
        <w:t xml:space="preserve">  </w:t>
      </w:r>
      <w:r>
        <w:rPr>
          <w:rFonts w:hint="eastAsia" w:ascii="宋体" w:hAnsi="宋体" w:eastAsia="宋体" w:cs="Times New Roman"/>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3DB3B1F8">
      <w:pPr>
        <w:ind w:firstLine="470" w:firstLineChars="196"/>
        <w:rPr>
          <w:rFonts w:ascii="宋体" w:hAnsi="宋体" w:eastAsia="宋体" w:cs="Times New Roman"/>
        </w:rPr>
      </w:pP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4</w:t>
      </w:r>
      <w:r>
        <w:rPr>
          <w:rFonts w:ascii="宋体" w:hAnsi="宋体" w:eastAsia="宋体" w:cs="Times New Roman"/>
        </w:rPr>
        <w:t xml:space="preserve">  </w:t>
      </w:r>
      <w:r>
        <w:rPr>
          <w:rFonts w:hint="eastAsia" w:ascii="宋体" w:hAnsi="宋体" w:eastAsia="宋体" w:cs="Times New Roman"/>
        </w:rPr>
        <w:t>投标人</w:t>
      </w:r>
      <w:bookmarkStart w:id="47" w:name="_Hlk72152753"/>
      <w:r>
        <w:rPr>
          <w:rFonts w:hint="eastAsia" w:ascii="宋体" w:hAnsi="宋体" w:eastAsia="宋体" w:cs="Times New Roma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47"/>
    </w:p>
    <w:p w14:paraId="71EF650A">
      <w:pPr>
        <w:ind w:firstLine="470" w:firstLineChars="196"/>
        <w:rPr>
          <w:rFonts w:ascii="宋体" w:hAnsi="宋体" w:eastAsia="宋体" w:cs="Times New Roman"/>
        </w:rPr>
      </w:pPr>
      <w:r>
        <w:rPr>
          <w:rFonts w:hint="eastAsia" w:ascii="宋体" w:hAnsi="宋体" w:eastAsia="宋体" w:cs="Times New Roma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7B035FCE">
      <w:pPr>
        <w:ind w:firstLine="470" w:firstLineChars="196"/>
        <w:rPr>
          <w:rFonts w:ascii="宋体" w:hAnsi="宋体" w:eastAsia="宋体" w:cs="Times New Roman"/>
        </w:rPr>
      </w:pPr>
      <w:r>
        <w:rPr>
          <w:rFonts w:hint="eastAsia" w:ascii="宋体" w:hAnsi="宋体" w:eastAsia="宋体" w:cs="Times New Roman"/>
        </w:rPr>
        <w:t>7.6  工期要求：投标人在投标时对其所投项目应提交交货进度、交货计划等，在合同规定的时间内完成项目实施工作。</w:t>
      </w:r>
    </w:p>
    <w:p w14:paraId="42A6EE09">
      <w:pPr>
        <w:ind w:firstLine="470" w:firstLineChars="196"/>
        <w:rPr>
          <w:rFonts w:ascii="宋体" w:hAnsi="宋体" w:eastAsia="宋体" w:cs="Times New Roman"/>
        </w:rPr>
      </w:pPr>
      <w:r>
        <w:rPr>
          <w:rFonts w:hint="eastAsia" w:ascii="宋体" w:hAnsi="宋体" w:eastAsia="宋体" w:cs="Times New Roman"/>
        </w:rPr>
        <w:t>7.7  投标人必须承担的设备运输、安装调试、验收检测和提供设备操作说明书、图纸等其他相关及类似的义务。</w:t>
      </w:r>
    </w:p>
    <w:p w14:paraId="53471D76">
      <w:pPr>
        <w:rPr>
          <w:rFonts w:ascii="黑体" w:hAnsi="宋体" w:eastAsia="黑体" w:cs="Times New Roman"/>
          <w:sz w:val="24"/>
        </w:rPr>
      </w:pPr>
      <w:r>
        <w:rPr>
          <w:rFonts w:hint="eastAsia" w:ascii="黑体" w:hAnsi="宋体" w:eastAsia="黑体" w:cs="Times New Roman"/>
          <w:sz w:val="24"/>
        </w:rPr>
        <w:t>8．投标费用</w:t>
      </w:r>
    </w:p>
    <w:p w14:paraId="37B28C02">
      <w:pPr>
        <w:ind w:firstLine="470" w:firstLineChars="196"/>
        <w:rPr>
          <w:rFonts w:ascii="宋体" w:hAnsi="宋体" w:eastAsia="宋体" w:cs="Times New Roman"/>
          <w:szCs w:val="21"/>
        </w:rPr>
      </w:pPr>
      <w:r>
        <w:rPr>
          <w:rFonts w:hint="eastAsia" w:ascii="宋体" w:hAnsi="宋体" w:eastAsia="宋体" w:cs="Times New Roman"/>
          <w:szCs w:val="21"/>
        </w:rPr>
        <w:t>不论投标结果如何，投标人应承担其编制投标文件与递交投标文件所涉及的一切费用。</w:t>
      </w:r>
    </w:p>
    <w:p w14:paraId="5E171D18">
      <w:pPr>
        <w:rPr>
          <w:rFonts w:ascii="黑体" w:hAnsi="宋体" w:eastAsia="黑体" w:cs="Times New Roman"/>
          <w:sz w:val="24"/>
        </w:rPr>
      </w:pPr>
      <w:r>
        <w:rPr>
          <w:rFonts w:hint="eastAsia" w:ascii="黑体" w:hAnsi="宋体" w:eastAsia="黑体" w:cs="Times New Roman"/>
          <w:sz w:val="24"/>
        </w:rPr>
        <w:t>9．踏勘现场</w:t>
      </w:r>
    </w:p>
    <w:p w14:paraId="39CB32B6">
      <w:pPr>
        <w:ind w:firstLine="470" w:firstLineChars="196"/>
        <w:rPr>
          <w:rFonts w:ascii="宋体" w:hAnsi="宋体" w:eastAsia="宋体" w:cs="Times New Roman"/>
          <w:szCs w:val="21"/>
        </w:rPr>
      </w:pPr>
      <w:r>
        <w:rPr>
          <w:rFonts w:hint="eastAsia" w:ascii="宋体" w:hAnsi="宋体" w:eastAsia="宋体" w:cs="Times New Roman"/>
          <w:szCs w:val="21"/>
        </w:rPr>
        <w:t>9.1如有需要（详见专用条款），采购人将组织投标人对项目现场及周围环境进行踏勘，以便投标人获取有关编制投标文件和签署合同所需的资料。踏勘现场所发生的费用由投标人自行承担。投标人应按招标文件所约定的时间、地点踏勘现场。</w:t>
      </w:r>
    </w:p>
    <w:p w14:paraId="12F25054">
      <w:pPr>
        <w:ind w:firstLine="470" w:firstLineChars="196"/>
        <w:rPr>
          <w:rFonts w:ascii="宋体" w:hAnsi="宋体" w:eastAsia="宋体" w:cs="Times New Roman"/>
        </w:rPr>
      </w:pPr>
      <w:r>
        <w:rPr>
          <w:rFonts w:hint="eastAsia" w:ascii="宋体" w:hAnsi="宋体" w:eastAsia="宋体" w:cs="Times New Roman"/>
        </w:rPr>
        <w:t>9.2投标人及其人员经过采购人的允许，可以进入采购人的项目现场踏勘。若招标文件要求投标人于统一时间地点踏勘现场的，投标人应当按时前往。</w:t>
      </w:r>
    </w:p>
    <w:p w14:paraId="5D39340B">
      <w:pPr>
        <w:ind w:firstLine="470" w:firstLineChars="196"/>
        <w:rPr>
          <w:rFonts w:ascii="宋体" w:hAnsi="宋体" w:eastAsia="宋体" w:cs="Times New Roman"/>
        </w:rPr>
      </w:pPr>
      <w:r>
        <w:rPr>
          <w:rFonts w:hint="eastAsia" w:ascii="宋体" w:hAnsi="宋体" w:eastAsia="宋体" w:cs="Times New Roman"/>
        </w:rPr>
        <w:t>9.3采购人应当向投标人提供有关现场的书面资料和数据。</w:t>
      </w:r>
    </w:p>
    <w:p w14:paraId="29E68E5D">
      <w:pPr>
        <w:ind w:firstLine="470" w:firstLineChars="196"/>
        <w:rPr>
          <w:rFonts w:ascii="宋体" w:hAnsi="宋体" w:eastAsia="宋体" w:cs="Times New Roman"/>
        </w:rPr>
      </w:pPr>
      <w:r>
        <w:rPr>
          <w:rFonts w:hint="eastAsia" w:ascii="宋体" w:hAnsi="宋体" w:eastAsia="宋体" w:cs="Times New Roman"/>
        </w:rPr>
        <w:t>9.4任何人或任何组织在踏勘现场时向投标人提供的任何书面资料或口头承诺，未经</w:t>
      </w:r>
      <w:r>
        <w:rPr>
          <w:rFonts w:hint="eastAsia" w:ascii="宋体" w:hAnsi="宋体" w:cs="Times New Roman"/>
          <w:lang w:val="en-US" w:eastAsia="zh-CN"/>
        </w:rPr>
        <w:t>采购人</w:t>
      </w:r>
      <w:r>
        <w:rPr>
          <w:rFonts w:hint="eastAsia" w:ascii="宋体" w:hAnsi="宋体" w:eastAsia="宋体" w:cs="Times New Roman"/>
        </w:rPr>
        <w:t>在网上发布或书面通知，均作无效处理。</w:t>
      </w:r>
    </w:p>
    <w:p w14:paraId="2F4F8A61">
      <w:pPr>
        <w:ind w:firstLine="470" w:firstLineChars="196"/>
        <w:rPr>
          <w:rFonts w:ascii="宋体" w:hAnsi="宋体" w:eastAsia="宋体" w:cs="Times New Roman"/>
        </w:rPr>
      </w:pPr>
      <w:r>
        <w:rPr>
          <w:rFonts w:ascii="宋体" w:hAnsi="宋体" w:eastAsia="宋体" w:cs="Times New Roman"/>
          <w:szCs w:val="21"/>
        </w:rPr>
        <w:t>9</w:t>
      </w:r>
      <w:r>
        <w:rPr>
          <w:rFonts w:hint="eastAsia" w:ascii="宋体" w:hAnsi="宋体" w:eastAsia="宋体" w:cs="Times New Roman"/>
          <w:szCs w:val="21"/>
        </w:rPr>
        <w:t>.</w:t>
      </w:r>
      <w:r>
        <w:rPr>
          <w:rFonts w:ascii="宋体" w:hAnsi="宋体" w:eastAsia="宋体" w:cs="Times New Roman"/>
          <w:szCs w:val="21"/>
        </w:rPr>
        <w:t>5</w:t>
      </w:r>
      <w:r>
        <w:rPr>
          <w:rFonts w:hint="eastAsia" w:ascii="宋体" w:hAnsi="宋体" w:eastAsia="宋体" w:cs="Times New Roman"/>
          <w:szCs w:val="21"/>
        </w:rPr>
        <w:t>未参与踏勘现场不作为否定投标人资格的理由。</w:t>
      </w:r>
    </w:p>
    <w:p w14:paraId="15B2A46B">
      <w:pPr>
        <w:rPr>
          <w:rFonts w:ascii="宋体" w:hAnsi="宋体" w:eastAsia="宋体" w:cs="Times New Roman"/>
          <w:szCs w:val="21"/>
        </w:rPr>
      </w:pPr>
      <w:r>
        <w:rPr>
          <w:rFonts w:hint="eastAsia" w:ascii="黑体" w:hAnsi="宋体" w:eastAsia="黑体" w:cs="Times New Roman"/>
          <w:sz w:val="24"/>
        </w:rPr>
        <w:t>1</w:t>
      </w:r>
      <w:r>
        <w:rPr>
          <w:rFonts w:ascii="黑体" w:hAnsi="宋体" w:eastAsia="黑体" w:cs="Times New Roman"/>
          <w:sz w:val="24"/>
        </w:rPr>
        <w:t>0</w:t>
      </w:r>
      <w:r>
        <w:rPr>
          <w:rFonts w:hint="eastAsia" w:ascii="黑体" w:hAnsi="宋体" w:eastAsia="黑体" w:cs="Times New Roman"/>
          <w:sz w:val="24"/>
        </w:rPr>
        <w:t>．标前会议</w:t>
      </w:r>
    </w:p>
    <w:p w14:paraId="3C9D4485">
      <w:pPr>
        <w:ind w:firstLine="470"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0</w:t>
      </w:r>
      <w:r>
        <w:rPr>
          <w:rFonts w:hint="eastAsia" w:ascii="宋体" w:hAnsi="宋体" w:eastAsia="宋体" w:cs="Times New Roman"/>
          <w:szCs w:val="21"/>
        </w:rPr>
        <w:t>.</w:t>
      </w:r>
      <w:r>
        <w:rPr>
          <w:rFonts w:ascii="宋体" w:hAnsi="宋体" w:eastAsia="宋体" w:cs="Times New Roman"/>
          <w:szCs w:val="21"/>
        </w:rPr>
        <w:t>1</w:t>
      </w:r>
      <w:r>
        <w:rPr>
          <w:rFonts w:hint="eastAsia" w:ascii="宋体" w:hAnsi="宋体" w:eastAsia="宋体" w:cs="Times New Roman"/>
          <w:szCs w:val="21"/>
        </w:rPr>
        <w:t>如采购人认为有必要组织标前会议，投标人应按照招标文件规定的时间或另行书面通知（包括网站发布方式，如更正公告等）的时间和地点，参与标前会议。</w:t>
      </w:r>
    </w:p>
    <w:p w14:paraId="336A6665">
      <w:pPr>
        <w:ind w:firstLine="470" w:firstLineChars="196"/>
        <w:rPr>
          <w:rFonts w:ascii="宋体" w:hAnsi="宋体" w:eastAsia="宋体" w:cs="Times New Roman"/>
          <w:szCs w:val="21"/>
        </w:rPr>
      </w:pPr>
      <w:r>
        <w:rPr>
          <w:rFonts w:ascii="宋体" w:hAnsi="宋体" w:eastAsia="宋体" w:cs="Times New Roman"/>
        </w:rPr>
        <w:t>10</w:t>
      </w:r>
      <w:r>
        <w:rPr>
          <w:rFonts w:hint="eastAsia" w:ascii="宋体" w:hAnsi="宋体" w:eastAsia="宋体" w:cs="Times New Roman"/>
        </w:rPr>
        <w:t>.</w:t>
      </w:r>
      <w:r>
        <w:rPr>
          <w:rFonts w:ascii="宋体" w:hAnsi="宋体" w:eastAsia="宋体" w:cs="Times New Roman"/>
        </w:rPr>
        <w:t>2</w:t>
      </w:r>
      <w:r>
        <w:rPr>
          <w:rFonts w:hint="eastAsia" w:ascii="宋体" w:hAnsi="宋体" w:eastAsia="宋体" w:cs="Times New Roman"/>
        </w:rPr>
        <w:t>任何人或任何组织在标前会议时向投标人提供的任何书面资料或口头承诺，未经</w:t>
      </w:r>
      <w:r>
        <w:rPr>
          <w:rFonts w:hint="eastAsia" w:ascii="宋体" w:hAnsi="宋体" w:cs="Times New Roman"/>
          <w:lang w:val="en-US" w:eastAsia="zh-CN"/>
        </w:rPr>
        <w:t>采购人</w:t>
      </w:r>
      <w:r>
        <w:rPr>
          <w:rFonts w:hint="eastAsia" w:ascii="宋体" w:hAnsi="宋体" w:eastAsia="宋体" w:cs="Times New Roman"/>
        </w:rPr>
        <w:t>在网上发布或书面通知，均作无效处理。</w:t>
      </w:r>
    </w:p>
    <w:p w14:paraId="05349C21">
      <w:pPr>
        <w:ind w:firstLine="470"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0</w:t>
      </w:r>
      <w:r>
        <w:rPr>
          <w:rFonts w:hint="eastAsia" w:ascii="宋体" w:hAnsi="宋体" w:eastAsia="宋体" w:cs="Times New Roman"/>
          <w:szCs w:val="21"/>
        </w:rPr>
        <w:t>.</w:t>
      </w:r>
      <w:r>
        <w:rPr>
          <w:rFonts w:ascii="宋体" w:hAnsi="宋体" w:eastAsia="宋体" w:cs="Times New Roman"/>
          <w:szCs w:val="21"/>
        </w:rPr>
        <w:t>3</w:t>
      </w:r>
      <w:r>
        <w:rPr>
          <w:rFonts w:hint="eastAsia" w:ascii="宋体" w:hAnsi="宋体" w:eastAsia="宋体" w:cs="Times New Roman"/>
          <w:szCs w:val="21"/>
        </w:rPr>
        <w:t>未参与标前会议不作为否定投标人资格的理由。</w:t>
      </w:r>
    </w:p>
    <w:bookmarkEnd w:id="46"/>
    <w:p w14:paraId="6DC240B0">
      <w:pPr>
        <w:ind w:firstLine="470" w:firstLineChars="196"/>
        <w:rPr>
          <w:rFonts w:ascii="宋体" w:hAnsi="宋体" w:eastAsia="宋体" w:cs="Times New Roman"/>
        </w:rPr>
      </w:pPr>
    </w:p>
    <w:p w14:paraId="2A21EBC5">
      <w:pPr>
        <w:keepNext/>
        <w:keepLines/>
        <w:widowControl w:val="0"/>
        <w:numPr>
          <w:ilvl w:val="0"/>
          <w:numId w:val="4"/>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招标文件</w:t>
      </w:r>
    </w:p>
    <w:p w14:paraId="7D5717A5">
      <w:pPr>
        <w:rPr>
          <w:rFonts w:ascii="黑体" w:hAnsi="宋体" w:eastAsia="黑体" w:cs="Times New Roman"/>
          <w:sz w:val="24"/>
        </w:rPr>
      </w:pPr>
      <w:r>
        <w:rPr>
          <w:rFonts w:hint="eastAsia" w:ascii="黑体" w:hAnsi="宋体" w:eastAsia="黑体" w:cs="Times New Roman"/>
          <w:sz w:val="24"/>
        </w:rPr>
        <w:t>1</w:t>
      </w:r>
      <w:r>
        <w:rPr>
          <w:rFonts w:ascii="黑体" w:hAnsi="宋体" w:eastAsia="黑体" w:cs="Times New Roman"/>
          <w:sz w:val="24"/>
        </w:rPr>
        <w:t>1</w:t>
      </w:r>
      <w:r>
        <w:rPr>
          <w:rFonts w:hint="eastAsia" w:ascii="黑体" w:hAnsi="宋体" w:eastAsia="黑体" w:cs="Times New Roman"/>
          <w:sz w:val="24"/>
        </w:rPr>
        <w:t>．</w:t>
      </w:r>
      <w:bookmarkStart w:id="48" w:name="_Hlk72399819"/>
      <w:r>
        <w:rPr>
          <w:rFonts w:hint="eastAsia" w:ascii="黑体" w:hAnsi="宋体" w:eastAsia="黑体" w:cs="Times New Roman"/>
          <w:sz w:val="24"/>
        </w:rPr>
        <w:t>招标文件的编制与组成</w:t>
      </w:r>
    </w:p>
    <w:p w14:paraId="1E2157DC">
      <w:pPr>
        <w:snapToGrid w:val="0"/>
        <w:ind w:firstLine="480" w:firstLineChars="200"/>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1</w:t>
      </w:r>
      <w:r>
        <w:rPr>
          <w:rFonts w:hint="eastAsia" w:ascii="宋体" w:hAnsi="宋体" w:eastAsia="宋体" w:cs="Times New Roman"/>
          <w:szCs w:val="21"/>
        </w:rPr>
        <w:t>.1招标文件除以下内容外，</w:t>
      </w:r>
      <w:r>
        <w:rPr>
          <w:rFonts w:hint="eastAsia" w:ascii="宋体" w:hAnsi="宋体" w:cs="Times New Roman"/>
          <w:szCs w:val="21"/>
          <w:lang w:val="en-US" w:eastAsia="zh-CN"/>
        </w:rPr>
        <w:t>采购人</w:t>
      </w:r>
      <w:r>
        <w:rPr>
          <w:rFonts w:hint="eastAsia" w:ascii="宋体" w:hAnsi="宋体" w:eastAsia="宋体" w:cs="Times New Roman"/>
          <w:szCs w:val="21"/>
        </w:rPr>
        <w:t>在招标期间发出的澄清或修改等相关公告或通知内容，均是招标文件的组成部分，对投标人起约束作用；</w:t>
      </w:r>
    </w:p>
    <w:p w14:paraId="3B1419B9">
      <w:pPr>
        <w:ind w:firstLine="470" w:firstLineChars="196"/>
        <w:rPr>
          <w:rFonts w:ascii="宋体" w:hAnsi="宋体" w:eastAsia="宋体" w:cs="Times New Roman"/>
          <w:szCs w:val="21"/>
        </w:rPr>
      </w:pPr>
      <w:r>
        <w:rPr>
          <w:rFonts w:hint="eastAsia" w:ascii="宋体" w:hAnsi="宋体" w:eastAsia="宋体" w:cs="Times New Roman"/>
          <w:szCs w:val="21"/>
        </w:rPr>
        <w:t>招标文件包括下列内容：</w:t>
      </w:r>
    </w:p>
    <w:p w14:paraId="24A85F05">
      <w:pPr>
        <w:ind w:left="480" w:leftChars="200" w:firstLine="472" w:firstLineChars="196"/>
        <w:rPr>
          <w:rFonts w:ascii="宋体" w:hAnsi="宋体" w:eastAsia="宋体" w:cs="Times New Roman"/>
          <w:b/>
          <w:szCs w:val="21"/>
        </w:rPr>
      </w:pPr>
      <w:r>
        <w:rPr>
          <w:rFonts w:hint="eastAsia" w:ascii="宋体" w:hAnsi="宋体" w:eastAsia="宋体" w:cs="Times New Roman"/>
          <w:b/>
          <w:szCs w:val="21"/>
        </w:rPr>
        <w:t>第一册  专用条款</w:t>
      </w:r>
    </w:p>
    <w:p w14:paraId="20C26BFF">
      <w:pPr>
        <w:ind w:left="1234" w:leftChars="514"/>
        <w:rPr>
          <w:rFonts w:ascii="宋体" w:hAnsi="宋体" w:eastAsia="宋体" w:cs="Times New Roman"/>
          <w:b/>
          <w:szCs w:val="21"/>
        </w:rPr>
      </w:pPr>
      <w:r>
        <w:rPr>
          <w:rFonts w:hint="eastAsia" w:ascii="宋体" w:hAnsi="宋体" w:eastAsia="宋体" w:cs="Times New Roman"/>
          <w:b/>
          <w:szCs w:val="21"/>
        </w:rPr>
        <w:t>关键信息</w:t>
      </w:r>
    </w:p>
    <w:p w14:paraId="2EEF796A">
      <w:pPr>
        <w:ind w:left="720" w:leftChars="300" w:firstLine="470" w:firstLineChars="196"/>
        <w:rPr>
          <w:rFonts w:ascii="宋体" w:hAnsi="宋体" w:eastAsia="宋体" w:cs="Times New Roman"/>
          <w:szCs w:val="21"/>
        </w:rPr>
      </w:pPr>
      <w:r>
        <w:rPr>
          <w:rFonts w:hint="eastAsia" w:ascii="宋体" w:hAnsi="宋体" w:eastAsia="宋体" w:cs="Times New Roman"/>
          <w:szCs w:val="21"/>
        </w:rPr>
        <w:t>第一章  招标公告</w:t>
      </w:r>
    </w:p>
    <w:p w14:paraId="424BF8C6">
      <w:pPr>
        <w:ind w:left="720" w:leftChars="300" w:firstLine="470" w:firstLineChars="196"/>
        <w:rPr>
          <w:rFonts w:ascii="宋体" w:hAnsi="宋体" w:eastAsia="宋体" w:cs="Times New Roman"/>
          <w:szCs w:val="21"/>
        </w:rPr>
      </w:pPr>
      <w:r>
        <w:rPr>
          <w:rFonts w:hint="eastAsia" w:ascii="宋体" w:hAnsi="宋体" w:eastAsia="宋体" w:cs="Times New Roman"/>
          <w:szCs w:val="21"/>
        </w:rPr>
        <w:t>第二章  对通用条款的补充内容及其他关键信息</w:t>
      </w:r>
    </w:p>
    <w:p w14:paraId="2649D153">
      <w:pPr>
        <w:ind w:left="720" w:leftChars="300" w:firstLine="470" w:firstLineChars="196"/>
        <w:rPr>
          <w:rFonts w:ascii="宋体" w:hAnsi="宋体" w:eastAsia="宋体" w:cs="Times New Roman"/>
          <w:szCs w:val="21"/>
        </w:rPr>
      </w:pPr>
      <w:r>
        <w:rPr>
          <w:rFonts w:hint="eastAsia" w:ascii="宋体" w:hAnsi="宋体" w:eastAsia="宋体" w:cs="Times New Roman"/>
          <w:szCs w:val="21"/>
        </w:rPr>
        <w:t>第三章  用户需求书</w:t>
      </w:r>
    </w:p>
    <w:p w14:paraId="291BBF92">
      <w:pPr>
        <w:ind w:left="720" w:leftChars="300" w:firstLine="470" w:firstLineChars="196"/>
        <w:rPr>
          <w:rFonts w:ascii="宋体" w:hAnsi="宋体" w:eastAsia="宋体" w:cs="Times New Roman"/>
          <w:szCs w:val="21"/>
        </w:rPr>
      </w:pPr>
      <w:r>
        <w:rPr>
          <w:rFonts w:hint="eastAsia" w:ascii="Times New Roman" w:hAnsi="Times New Roman" w:eastAsia="宋体" w:cs="Times New Roman"/>
        </w:rPr>
        <w:t xml:space="preserve">第四章 </w:t>
      </w:r>
      <w:r>
        <w:rPr>
          <w:rFonts w:ascii="Times New Roman" w:hAnsi="Times New Roman" w:eastAsia="宋体" w:cs="Times New Roman"/>
        </w:rPr>
        <w:t xml:space="preserve"> </w:t>
      </w:r>
      <w:r>
        <w:rPr>
          <w:rFonts w:hint="eastAsia" w:ascii="Times New Roman" w:hAnsi="Times New Roman" w:eastAsia="宋体" w:cs="Times New Roman"/>
        </w:rPr>
        <w:t>投标文件格式及附件</w:t>
      </w:r>
    </w:p>
    <w:p w14:paraId="6BAC70B9">
      <w:pPr>
        <w:ind w:left="720" w:leftChars="300" w:firstLine="470" w:firstLineChars="196"/>
        <w:rPr>
          <w:rFonts w:ascii="宋体" w:hAnsi="宋体" w:eastAsia="宋体" w:cs="Times New Roman"/>
          <w:szCs w:val="21"/>
        </w:rPr>
      </w:pPr>
      <w:r>
        <w:rPr>
          <w:rFonts w:hint="eastAsia" w:ascii="宋体" w:hAnsi="宋体" w:eastAsia="宋体" w:cs="Times New Roman"/>
          <w:szCs w:val="21"/>
        </w:rPr>
        <w:t>第五章  合同条款及格式</w:t>
      </w:r>
    </w:p>
    <w:p w14:paraId="1D26B2FA">
      <w:pPr>
        <w:ind w:left="480" w:leftChars="200" w:firstLine="472" w:firstLineChars="196"/>
        <w:rPr>
          <w:rFonts w:ascii="宋体" w:hAnsi="宋体" w:eastAsia="宋体" w:cs="Times New Roman"/>
          <w:b/>
          <w:szCs w:val="21"/>
        </w:rPr>
      </w:pPr>
      <w:r>
        <w:rPr>
          <w:rFonts w:hint="eastAsia" w:ascii="宋体" w:hAnsi="宋体" w:eastAsia="宋体" w:cs="Times New Roman"/>
          <w:b/>
          <w:szCs w:val="21"/>
        </w:rPr>
        <w:t>第二册  通用条款</w:t>
      </w:r>
    </w:p>
    <w:p w14:paraId="5672E1C6">
      <w:pPr>
        <w:ind w:left="720" w:leftChars="300" w:firstLine="470" w:firstLineChars="196"/>
        <w:rPr>
          <w:rFonts w:ascii="宋体" w:hAnsi="宋体" w:eastAsia="宋体" w:cs="Times New Roman"/>
          <w:szCs w:val="21"/>
        </w:rPr>
      </w:pPr>
      <w:r>
        <w:rPr>
          <w:rFonts w:hint="eastAsia" w:ascii="宋体" w:hAnsi="宋体" w:eastAsia="宋体" w:cs="Times New Roman"/>
          <w:szCs w:val="21"/>
        </w:rPr>
        <w:t>第一章  总则</w:t>
      </w:r>
    </w:p>
    <w:p w14:paraId="0EFD7C22">
      <w:pPr>
        <w:ind w:left="720" w:leftChars="300" w:firstLine="470" w:firstLineChars="196"/>
        <w:rPr>
          <w:rFonts w:ascii="宋体" w:hAnsi="宋体" w:eastAsia="宋体" w:cs="Times New Roman"/>
          <w:szCs w:val="21"/>
        </w:rPr>
      </w:pPr>
      <w:r>
        <w:rPr>
          <w:rFonts w:hint="eastAsia" w:ascii="宋体" w:hAnsi="宋体" w:eastAsia="宋体" w:cs="Times New Roman"/>
          <w:szCs w:val="21"/>
        </w:rPr>
        <w:t>第二章  招标文件</w:t>
      </w:r>
    </w:p>
    <w:p w14:paraId="5BCF4FF2">
      <w:pPr>
        <w:ind w:left="720" w:leftChars="300" w:firstLine="470" w:firstLineChars="196"/>
        <w:rPr>
          <w:rFonts w:ascii="宋体" w:hAnsi="宋体" w:eastAsia="宋体" w:cs="Times New Roman"/>
          <w:szCs w:val="21"/>
        </w:rPr>
      </w:pPr>
      <w:r>
        <w:rPr>
          <w:rFonts w:hint="eastAsia" w:ascii="宋体" w:hAnsi="宋体" w:eastAsia="宋体" w:cs="Times New Roman"/>
          <w:szCs w:val="21"/>
        </w:rPr>
        <w:t>第三章  投标文件的编制</w:t>
      </w:r>
    </w:p>
    <w:p w14:paraId="57E936EA">
      <w:pPr>
        <w:ind w:left="720" w:leftChars="300" w:firstLine="470" w:firstLineChars="196"/>
        <w:rPr>
          <w:rFonts w:ascii="宋体" w:hAnsi="宋体" w:eastAsia="宋体" w:cs="Times New Roman"/>
          <w:szCs w:val="21"/>
        </w:rPr>
      </w:pPr>
      <w:r>
        <w:rPr>
          <w:rFonts w:hint="eastAsia" w:ascii="宋体" w:hAnsi="宋体" w:eastAsia="宋体" w:cs="Times New Roman"/>
          <w:szCs w:val="21"/>
        </w:rPr>
        <w:t>第四章  投标文件的递交</w:t>
      </w:r>
    </w:p>
    <w:p w14:paraId="6E704C97">
      <w:pPr>
        <w:ind w:left="720" w:leftChars="300" w:firstLine="470" w:firstLineChars="196"/>
        <w:rPr>
          <w:rFonts w:ascii="宋体" w:hAnsi="宋体" w:eastAsia="宋体" w:cs="Times New Roman"/>
          <w:szCs w:val="21"/>
        </w:rPr>
      </w:pPr>
      <w:r>
        <w:rPr>
          <w:rFonts w:hint="eastAsia" w:ascii="宋体" w:hAnsi="宋体" w:eastAsia="宋体" w:cs="Times New Roman"/>
          <w:szCs w:val="21"/>
        </w:rPr>
        <w:t>第五章  开标</w:t>
      </w:r>
    </w:p>
    <w:p w14:paraId="3EF0BAFA">
      <w:pPr>
        <w:ind w:left="720" w:leftChars="300" w:firstLine="470" w:firstLineChars="196"/>
        <w:rPr>
          <w:rFonts w:ascii="宋体" w:hAnsi="宋体" w:eastAsia="宋体" w:cs="Times New Roman"/>
          <w:szCs w:val="21"/>
        </w:rPr>
      </w:pPr>
      <w:r>
        <w:rPr>
          <w:rFonts w:hint="eastAsia" w:ascii="宋体" w:hAnsi="宋体" w:eastAsia="宋体" w:cs="Times New Roman"/>
          <w:szCs w:val="21"/>
        </w:rPr>
        <w:t>第六章  评审要求</w:t>
      </w:r>
    </w:p>
    <w:p w14:paraId="43626163">
      <w:pPr>
        <w:ind w:left="720" w:leftChars="300" w:firstLine="470" w:firstLineChars="196"/>
        <w:rPr>
          <w:rFonts w:ascii="宋体" w:hAnsi="宋体" w:eastAsia="宋体" w:cs="Times New Roman"/>
          <w:szCs w:val="21"/>
        </w:rPr>
      </w:pPr>
      <w:r>
        <w:rPr>
          <w:rFonts w:hint="eastAsia" w:ascii="宋体" w:hAnsi="宋体" w:eastAsia="宋体" w:cs="Times New Roman"/>
          <w:szCs w:val="21"/>
        </w:rPr>
        <w:t>第七章  评审程序及评审方法</w:t>
      </w:r>
    </w:p>
    <w:p w14:paraId="361EE88F">
      <w:pPr>
        <w:ind w:left="720" w:leftChars="300" w:firstLine="470" w:firstLineChars="196"/>
        <w:rPr>
          <w:rFonts w:ascii="宋体" w:hAnsi="宋体" w:eastAsia="宋体" w:cs="Times New Roman"/>
          <w:szCs w:val="21"/>
        </w:rPr>
      </w:pPr>
      <w:r>
        <w:rPr>
          <w:rFonts w:hint="eastAsia" w:ascii="宋体" w:hAnsi="宋体" w:eastAsia="宋体" w:cs="Times New Roman"/>
          <w:szCs w:val="21"/>
        </w:rPr>
        <w:t>第八章  定标及公示</w:t>
      </w:r>
    </w:p>
    <w:p w14:paraId="0D32FBD4">
      <w:pPr>
        <w:ind w:left="720" w:leftChars="300" w:firstLine="470" w:firstLineChars="196"/>
        <w:rPr>
          <w:rFonts w:ascii="宋体" w:hAnsi="宋体" w:eastAsia="宋体" w:cs="Times New Roman"/>
          <w:szCs w:val="21"/>
        </w:rPr>
      </w:pPr>
      <w:r>
        <w:rPr>
          <w:rFonts w:hint="eastAsia" w:ascii="宋体" w:hAnsi="宋体" w:eastAsia="宋体" w:cs="Times New Roman"/>
          <w:szCs w:val="21"/>
        </w:rPr>
        <w:t>第九章  公开招标失败的后续处理</w:t>
      </w:r>
    </w:p>
    <w:p w14:paraId="40C3140F">
      <w:pPr>
        <w:ind w:left="720" w:leftChars="300" w:firstLine="470" w:firstLineChars="196"/>
        <w:rPr>
          <w:rFonts w:ascii="宋体" w:hAnsi="宋体" w:eastAsia="宋体" w:cs="Times New Roman"/>
          <w:szCs w:val="21"/>
        </w:rPr>
      </w:pPr>
      <w:r>
        <w:rPr>
          <w:rFonts w:hint="eastAsia" w:ascii="宋体" w:hAnsi="宋体" w:eastAsia="宋体" w:cs="Times New Roman"/>
          <w:szCs w:val="21"/>
        </w:rPr>
        <w:t>第十章  合同的授予与备案</w:t>
      </w:r>
    </w:p>
    <w:p w14:paraId="172B3480">
      <w:pPr>
        <w:ind w:left="720" w:leftChars="300" w:firstLine="470" w:firstLineChars="196"/>
        <w:rPr>
          <w:rFonts w:ascii="宋体" w:hAnsi="宋体" w:eastAsia="宋体" w:cs="Times New Roman"/>
          <w:szCs w:val="21"/>
        </w:rPr>
      </w:pPr>
      <w:r>
        <w:rPr>
          <w:rFonts w:hint="eastAsia" w:ascii="宋体" w:hAnsi="宋体" w:eastAsia="宋体" w:cs="Times New Roman"/>
          <w:szCs w:val="21"/>
        </w:rPr>
        <w:t>第十一章  质疑处理</w:t>
      </w:r>
    </w:p>
    <w:p w14:paraId="791A0322">
      <w:pPr>
        <w:ind w:firstLine="470"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1</w:t>
      </w:r>
      <w:r>
        <w:rPr>
          <w:rFonts w:hint="eastAsia" w:ascii="宋体" w:hAnsi="宋体" w:eastAsia="宋体" w:cs="Times New Roman"/>
          <w:szCs w:val="21"/>
        </w:rPr>
        <w:t>.2 投标人下载招标文件后，应仔细检查招标文件的所有内容，如有疑问应在答疑截止时间之前向</w:t>
      </w:r>
      <w:r>
        <w:rPr>
          <w:rFonts w:hint="eastAsia" w:ascii="宋体" w:hAnsi="宋体" w:cs="Times New Roman"/>
          <w:szCs w:val="21"/>
          <w:lang w:val="en-US" w:eastAsia="zh-CN"/>
        </w:rPr>
        <w:t>采购人</w:t>
      </w:r>
      <w:r>
        <w:rPr>
          <w:rFonts w:hint="eastAsia" w:ascii="宋体" w:hAnsi="宋体" w:eastAsia="宋体" w:cs="Times New Roman"/>
          <w:szCs w:val="21"/>
        </w:rPr>
        <w:t>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02D25D2C">
      <w:pPr>
        <w:ind w:firstLine="470" w:firstLineChars="196"/>
        <w:rPr>
          <w:rFonts w:hint="eastAsia" w:ascii="宋体" w:hAnsi="宋体" w:eastAsia="宋体" w:cs="Times New Roman"/>
        </w:rPr>
      </w:pPr>
      <w:r>
        <w:rPr>
          <w:rFonts w:hint="eastAsia" w:ascii="宋体" w:hAnsi="宋体" w:eastAsia="宋体" w:cs="Times New Roman"/>
          <w:szCs w:val="21"/>
        </w:rPr>
        <w:t>1</w:t>
      </w:r>
      <w:r>
        <w:rPr>
          <w:rFonts w:ascii="宋体" w:hAnsi="宋体" w:eastAsia="宋体" w:cs="Times New Roman"/>
          <w:szCs w:val="21"/>
        </w:rPr>
        <w:t>1</w:t>
      </w:r>
      <w:r>
        <w:rPr>
          <w:rFonts w:hint="eastAsia" w:ascii="宋体" w:hAnsi="宋体" w:eastAsia="宋体" w:cs="Times New Roman"/>
          <w:szCs w:val="21"/>
        </w:rPr>
        <w:t>.3</w:t>
      </w:r>
      <w:r>
        <w:rPr>
          <w:rFonts w:hint="eastAsia" w:ascii="宋体" w:hAnsi="宋体" w:eastAsia="宋体" w:cs="Times New Roman"/>
        </w:rPr>
        <w:t>任何人或任何组织向投标人提交的任何书面或口头资料，未经</w:t>
      </w:r>
      <w:r>
        <w:rPr>
          <w:rFonts w:hint="eastAsia" w:ascii="宋体" w:hAnsi="宋体" w:cs="Times New Roman"/>
          <w:lang w:val="en-US" w:eastAsia="zh-CN"/>
        </w:rPr>
        <w:t>采购人</w:t>
      </w:r>
      <w:r>
        <w:rPr>
          <w:rFonts w:hint="eastAsia" w:ascii="宋体" w:hAnsi="宋体" w:eastAsia="宋体" w:cs="Times New Roman"/>
        </w:rPr>
        <w:t>在网上发布或书面通知，均作无效处理，不得作为招标文件的组成部分。</w:t>
      </w:r>
      <w:r>
        <w:rPr>
          <w:rFonts w:hint="eastAsia" w:ascii="宋体" w:hAnsi="宋体" w:cs="Times New Roman"/>
          <w:lang w:val="en-US" w:eastAsia="zh-CN"/>
        </w:rPr>
        <w:t>采购人</w:t>
      </w:r>
      <w:r>
        <w:rPr>
          <w:rFonts w:hint="eastAsia" w:ascii="宋体" w:hAnsi="宋体" w:eastAsia="宋体" w:cs="Times New Roman"/>
        </w:rPr>
        <w:t>对投标人由此而做出的推论、理解和结论概不负责。</w:t>
      </w:r>
    </w:p>
    <w:p w14:paraId="42072611">
      <w:pPr>
        <w:ind w:firstLine="470" w:firstLineChars="196"/>
        <w:rPr>
          <w:rFonts w:hint="eastAsia" w:ascii="宋体" w:hAnsi="宋体" w:eastAsia="宋体" w:cs="Times New Roman"/>
        </w:rPr>
      </w:pPr>
      <w:r>
        <w:rPr>
          <w:rFonts w:hint="eastAsia" w:ascii="宋体" w:hAnsi="宋体" w:eastAsia="宋体" w:cs="Times New Roman"/>
        </w:rPr>
        <w:t>11.4招标文件所称“原件备查”，是指在项目产生质疑、投诉等阶段，主管部门、采购人、代理机构、评审委员会等可以要求供应商提供原件进行核查。</w:t>
      </w:r>
    </w:p>
    <w:p w14:paraId="6CABEAC7">
      <w:pPr>
        <w:rPr>
          <w:rFonts w:ascii="黑体" w:hAnsi="宋体" w:eastAsia="黑体" w:cs="Times New Roman"/>
          <w:sz w:val="24"/>
        </w:rPr>
      </w:pPr>
      <w:r>
        <w:rPr>
          <w:rFonts w:hint="eastAsia" w:ascii="黑体" w:hAnsi="宋体" w:eastAsia="黑体" w:cs="Times New Roman"/>
          <w:sz w:val="24"/>
        </w:rPr>
        <w:t>1</w:t>
      </w:r>
      <w:r>
        <w:rPr>
          <w:rFonts w:ascii="黑体" w:hAnsi="宋体" w:eastAsia="黑体" w:cs="Times New Roman"/>
          <w:sz w:val="24"/>
        </w:rPr>
        <w:t>2</w:t>
      </w:r>
      <w:r>
        <w:rPr>
          <w:rFonts w:hint="eastAsia" w:ascii="黑体" w:hAnsi="宋体" w:eastAsia="黑体" w:cs="Times New Roman"/>
          <w:sz w:val="24"/>
        </w:rPr>
        <w:t>．招标文件的澄清</w:t>
      </w:r>
    </w:p>
    <w:p w14:paraId="0E62B6A7">
      <w:pPr>
        <w:ind w:firstLine="470"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2</w:t>
      </w:r>
      <w:r>
        <w:rPr>
          <w:rFonts w:hint="eastAsia" w:ascii="宋体" w:hAnsi="宋体" w:eastAsia="宋体" w:cs="Times New Roman"/>
          <w:szCs w:val="21"/>
        </w:rPr>
        <w:t>.1招标文件澄清的目的是澄清、解答投标人在查阅招标文件后或现场踏勘中可能提出的与投标有关的疑问或询问。</w:t>
      </w:r>
    </w:p>
    <w:p w14:paraId="41B1930F">
      <w:pPr>
        <w:ind w:firstLine="470"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2</w:t>
      </w:r>
      <w:r>
        <w:rPr>
          <w:rFonts w:hint="eastAsia" w:ascii="宋体" w:hAnsi="宋体" w:eastAsia="宋体" w:cs="Times New Roman"/>
          <w:szCs w:val="21"/>
        </w:rPr>
        <w:t>.2投标人如对招标文件内容有疑问，应当在招标公告规定的澄清（提问）截止时间前以网上提问的形式通过网上</w:t>
      </w:r>
      <w:r>
        <w:rPr>
          <w:rFonts w:hint="eastAsia" w:ascii="宋体" w:hAnsi="宋体" w:cs="Times New Roman"/>
          <w:szCs w:val="21"/>
          <w:lang w:val="en-US" w:eastAsia="zh-CN"/>
        </w:rPr>
        <w:t>自行</w:t>
      </w:r>
      <w:r>
        <w:rPr>
          <w:rFonts w:hint="eastAsia" w:ascii="宋体" w:hAnsi="宋体" w:eastAsia="宋体" w:cs="Times New Roman"/>
          <w:szCs w:val="21"/>
        </w:rPr>
        <w:t>采购系统提交</w:t>
      </w:r>
      <w:r>
        <w:rPr>
          <w:rFonts w:hint="eastAsia" w:ascii="宋体" w:hAnsi="宋体" w:cs="Times New Roman"/>
          <w:szCs w:val="21"/>
          <w:lang w:eastAsia="zh-CN"/>
        </w:rPr>
        <w:t>采购人</w:t>
      </w:r>
      <w:r>
        <w:rPr>
          <w:rFonts w:hint="eastAsia" w:ascii="宋体" w:hAnsi="宋体" w:eastAsia="宋体" w:cs="Times New Roman"/>
          <w:szCs w:val="21"/>
        </w:rPr>
        <w:t>。</w:t>
      </w:r>
    </w:p>
    <w:p w14:paraId="3458E78B">
      <w:pPr>
        <w:ind w:firstLine="470"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2</w:t>
      </w:r>
      <w:r>
        <w:rPr>
          <w:rFonts w:hint="eastAsia" w:ascii="宋体" w:hAnsi="宋体" w:eastAsia="宋体" w:cs="Times New Roman"/>
          <w:szCs w:val="21"/>
        </w:rPr>
        <w:t>.3不论是</w:t>
      </w:r>
      <w:r>
        <w:rPr>
          <w:rFonts w:hint="eastAsia" w:ascii="宋体" w:hAnsi="宋体" w:cs="Times New Roman"/>
          <w:szCs w:val="21"/>
          <w:lang w:val="en-US" w:eastAsia="zh-CN"/>
        </w:rPr>
        <w:t>采购人</w:t>
      </w:r>
      <w:r>
        <w:rPr>
          <w:rFonts w:hint="eastAsia" w:ascii="宋体" w:hAnsi="宋体" w:eastAsia="宋体" w:cs="Times New Roman"/>
          <w:szCs w:val="21"/>
        </w:rPr>
        <w:t>根据需要主动对招标文件进行必要的澄清或是根据投标人的要求对招标文件做出澄清，</w:t>
      </w:r>
      <w:r>
        <w:rPr>
          <w:rFonts w:hint="eastAsia" w:ascii="宋体" w:hAnsi="宋体" w:cs="Times New Roman"/>
          <w:szCs w:val="21"/>
          <w:lang w:val="en-US" w:eastAsia="zh-CN"/>
        </w:rPr>
        <w:t>采购人</w:t>
      </w:r>
      <w:r>
        <w:rPr>
          <w:rFonts w:hint="eastAsia" w:ascii="宋体" w:hAnsi="宋体" w:eastAsia="宋体" w:cs="Times New Roman"/>
          <w:szCs w:val="21"/>
        </w:rPr>
        <w:t>都将在投标截止日期前以书面形式（包括网站发布方式）答复或发送给所有投标人。答复内容是招标文件的组成部分，对投标人起约束作用，其有效性按照本通用条款第1</w:t>
      </w:r>
      <w:r>
        <w:rPr>
          <w:rFonts w:ascii="宋体" w:hAnsi="宋体" w:eastAsia="宋体" w:cs="Times New Roman"/>
          <w:szCs w:val="21"/>
        </w:rPr>
        <w:t>3.3</w:t>
      </w:r>
      <w:r>
        <w:rPr>
          <w:rFonts w:hint="eastAsia" w:ascii="宋体" w:hAnsi="宋体" w:eastAsia="宋体" w:cs="Times New Roman"/>
          <w:szCs w:val="21"/>
        </w:rPr>
        <w:t>、1</w:t>
      </w:r>
      <w:r>
        <w:rPr>
          <w:rFonts w:ascii="宋体" w:hAnsi="宋体" w:eastAsia="宋体" w:cs="Times New Roman"/>
          <w:szCs w:val="21"/>
        </w:rPr>
        <w:t>3.4</w:t>
      </w:r>
      <w:r>
        <w:rPr>
          <w:rFonts w:hint="eastAsia" w:ascii="宋体" w:hAnsi="宋体" w:eastAsia="宋体" w:cs="Times New Roman"/>
          <w:szCs w:val="21"/>
        </w:rPr>
        <w:t>款规定执行。</w:t>
      </w:r>
    </w:p>
    <w:p w14:paraId="4DB98B1B">
      <w:pPr>
        <w:rPr>
          <w:rFonts w:ascii="黑体" w:hAnsi="宋体" w:eastAsia="黑体" w:cs="Times New Roman"/>
          <w:sz w:val="24"/>
        </w:rPr>
      </w:pPr>
      <w:r>
        <w:rPr>
          <w:rFonts w:ascii="黑体" w:hAnsi="宋体" w:eastAsia="黑体" w:cs="Times New Roman"/>
          <w:sz w:val="24"/>
        </w:rPr>
        <w:t>1</w:t>
      </w:r>
      <w:r>
        <w:rPr>
          <w:rFonts w:hint="eastAsia" w:ascii="黑体" w:hAnsi="宋体" w:eastAsia="黑体" w:cs="Times New Roman"/>
          <w:sz w:val="24"/>
        </w:rPr>
        <w:t>3．招标文件的修改</w:t>
      </w:r>
    </w:p>
    <w:p w14:paraId="2F86055C">
      <w:pPr>
        <w:ind w:firstLine="470"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3.1招标文件发出后，在投标截止日期前任何时候，确需要变更招标文件内容的，</w:t>
      </w:r>
      <w:r>
        <w:rPr>
          <w:rFonts w:hint="eastAsia" w:ascii="宋体" w:hAnsi="宋体" w:cs="Times New Roman"/>
          <w:szCs w:val="21"/>
          <w:lang w:eastAsia="zh-CN"/>
        </w:rPr>
        <w:t>采购人</w:t>
      </w:r>
      <w:r>
        <w:rPr>
          <w:rFonts w:hint="eastAsia" w:ascii="宋体" w:hAnsi="宋体" w:eastAsia="宋体" w:cs="Times New Roman"/>
          <w:szCs w:val="21"/>
        </w:rPr>
        <w:t>可主动或在解答投标人提出的澄清问题时对招标文件进行修改。</w:t>
      </w:r>
    </w:p>
    <w:p w14:paraId="4E325A4D">
      <w:pPr>
        <w:ind w:firstLine="470"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3.2招标文件的修改以书面形式（包括网站发布方式，如更正公告等）发送给所有投标人，招标文件的修改内容作为招标文件的组成部分，并具有约束力。</w:t>
      </w:r>
    </w:p>
    <w:p w14:paraId="364D1582">
      <w:pPr>
        <w:ind w:firstLine="470"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3.3招标文件、招标文件澄清答复内容、招标文件修改补充内容均以书面形式（包括网站公开发布方式，如更正公告等）明确的内容为准。当招标文件、修改补充通知、招标文件澄清答复内容相互矛盾时，以最后发出的内容为准。</w:t>
      </w:r>
    </w:p>
    <w:p w14:paraId="375AD8A0">
      <w:pPr>
        <w:ind w:firstLine="470"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3.4</w:t>
      </w:r>
      <w:r>
        <w:rPr>
          <w:rFonts w:hint="eastAsia" w:ascii="宋体" w:hAnsi="宋体" w:cs="Times New Roman"/>
          <w:szCs w:val="21"/>
          <w:lang w:val="en-US" w:eastAsia="zh-CN"/>
        </w:rPr>
        <w:t>采购人</w:t>
      </w:r>
      <w:r>
        <w:rPr>
          <w:rFonts w:hint="eastAsia" w:ascii="宋体" w:hAnsi="宋体" w:eastAsia="宋体" w:cs="Times New Roman"/>
          <w:szCs w:val="21"/>
        </w:rPr>
        <w:t>保证招标文件澄清答复内容和招标文件修改补充内容在投标截止时间前以书面形式（包括网站发布方式，如更正公告等）发送给所有投标人。为使投标人在编制投标文件时有充分时间对招标文件的修改部分进行研究，</w:t>
      </w:r>
      <w:r>
        <w:rPr>
          <w:rFonts w:hint="eastAsia" w:ascii="宋体" w:hAnsi="宋体" w:cs="Times New Roman"/>
          <w:szCs w:val="21"/>
          <w:lang w:val="en-US" w:eastAsia="zh-CN"/>
        </w:rPr>
        <w:t>采购人</w:t>
      </w:r>
      <w:r>
        <w:rPr>
          <w:rFonts w:hint="eastAsia" w:ascii="宋体" w:hAnsi="宋体" w:eastAsia="宋体" w:cs="Times New Roman"/>
          <w:szCs w:val="21"/>
        </w:rPr>
        <w:t>可以酌情延长递交投标文件的截止日期。</w:t>
      </w:r>
      <w:bookmarkEnd w:id="48"/>
    </w:p>
    <w:p w14:paraId="55548D46">
      <w:pPr>
        <w:rPr>
          <w:rFonts w:ascii="宋体" w:hAnsi="宋体" w:eastAsia="宋体" w:cs="Times New Roman"/>
          <w:szCs w:val="21"/>
        </w:rPr>
      </w:pPr>
    </w:p>
    <w:p w14:paraId="57D26876">
      <w:pPr>
        <w:keepNext/>
        <w:keepLines/>
        <w:widowControl w:val="0"/>
        <w:numPr>
          <w:ilvl w:val="0"/>
          <w:numId w:val="4"/>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投标文件的编制</w:t>
      </w:r>
    </w:p>
    <w:p w14:paraId="2F87CD0B">
      <w:pPr>
        <w:rPr>
          <w:rFonts w:ascii="黑体" w:hAnsi="宋体" w:eastAsia="黑体" w:cs="Times New Roman"/>
          <w:sz w:val="24"/>
        </w:rPr>
      </w:pPr>
      <w:r>
        <w:rPr>
          <w:rFonts w:hint="eastAsia" w:ascii="黑体" w:hAnsi="宋体" w:eastAsia="黑体" w:cs="Times New Roman"/>
          <w:sz w:val="24"/>
        </w:rPr>
        <w:t>14．</w:t>
      </w:r>
      <w:bookmarkStart w:id="49" w:name="_Hlk72400236"/>
      <w:r>
        <w:rPr>
          <w:rFonts w:hint="eastAsia" w:ascii="黑体" w:hAnsi="宋体" w:eastAsia="黑体" w:cs="Times New Roman"/>
          <w:sz w:val="24"/>
        </w:rPr>
        <w:t>投标文件的语言及度量单位</w:t>
      </w:r>
    </w:p>
    <w:p w14:paraId="16B67BDB">
      <w:pPr>
        <w:ind w:firstLine="470" w:firstLineChars="196"/>
        <w:rPr>
          <w:rFonts w:ascii="宋体" w:hAnsi="宋体" w:eastAsia="宋体" w:cs="Times New Roman"/>
          <w:szCs w:val="21"/>
        </w:rPr>
      </w:pPr>
      <w:r>
        <w:rPr>
          <w:rFonts w:hint="eastAsia" w:ascii="宋体" w:hAnsi="宋体" w:eastAsia="宋体" w:cs="Times New Roman"/>
          <w:szCs w:val="21"/>
        </w:rPr>
        <w:t>14.1 投标人与</w:t>
      </w:r>
      <w:r>
        <w:rPr>
          <w:rFonts w:hint="eastAsia" w:ascii="宋体" w:hAnsi="宋体" w:cs="Times New Roman"/>
          <w:szCs w:val="21"/>
          <w:lang w:val="en-US" w:eastAsia="zh-CN"/>
        </w:rPr>
        <w:t>采购人</w:t>
      </w:r>
      <w:r>
        <w:rPr>
          <w:rFonts w:hint="eastAsia" w:ascii="宋体" w:hAnsi="宋体" w:eastAsia="宋体" w:cs="Times New Roman"/>
          <w:szCs w:val="21"/>
        </w:rPr>
        <w:t>之间与投标有关的所有往来通知、函件和投标文件均用中文表述。投标人随投标文件提供的证明文件和资料可以为其它语言，但必须附中文译文。翻译的中文资料与外文资料如果出现差异时，以中文为准。</w:t>
      </w:r>
    </w:p>
    <w:p w14:paraId="7E3979B5">
      <w:pPr>
        <w:ind w:firstLine="470" w:firstLineChars="196"/>
        <w:rPr>
          <w:rFonts w:ascii="宋体" w:hAnsi="宋体" w:eastAsia="宋体" w:cs="Times New Roman"/>
          <w:szCs w:val="21"/>
        </w:rPr>
      </w:pPr>
      <w:r>
        <w:rPr>
          <w:rFonts w:hint="eastAsia" w:ascii="宋体" w:hAnsi="宋体" w:eastAsia="宋体" w:cs="Times New Roman"/>
          <w:szCs w:val="21"/>
        </w:rPr>
        <w:t>14.2 除技术规范另有规定外，投标文件使用的度量单位，均采用中华人民共和国法定计量单位。</w:t>
      </w:r>
    </w:p>
    <w:bookmarkEnd w:id="49"/>
    <w:p w14:paraId="5B9DC156">
      <w:pPr>
        <w:rPr>
          <w:rFonts w:ascii="黑体" w:hAnsi="宋体" w:eastAsia="黑体" w:cs="Times New Roman"/>
          <w:sz w:val="24"/>
        </w:rPr>
      </w:pPr>
      <w:r>
        <w:rPr>
          <w:rFonts w:hint="eastAsia" w:ascii="黑体" w:hAnsi="宋体" w:eastAsia="黑体" w:cs="Times New Roman"/>
          <w:sz w:val="24"/>
        </w:rPr>
        <w:t>15．</w:t>
      </w:r>
      <w:bookmarkStart w:id="50" w:name="_Hlk72401567"/>
      <w:r>
        <w:rPr>
          <w:rFonts w:hint="eastAsia" w:ascii="黑体" w:hAnsi="宋体" w:eastAsia="黑体" w:cs="Times New Roman"/>
          <w:sz w:val="24"/>
        </w:rPr>
        <w:t>投标文件的组成</w:t>
      </w:r>
    </w:p>
    <w:p w14:paraId="7A252D03">
      <w:pPr>
        <w:ind w:firstLine="470" w:firstLineChars="196"/>
        <w:rPr>
          <w:rFonts w:ascii="宋体" w:hAnsi="宋体" w:eastAsia="宋体" w:cs="Times New Roman"/>
          <w:szCs w:val="21"/>
        </w:rPr>
      </w:pPr>
      <w:r>
        <w:rPr>
          <w:rFonts w:hint="eastAsia" w:ascii="宋体" w:hAnsi="宋体" w:eastAsia="宋体" w:cs="Times New Roman"/>
          <w:szCs w:val="21"/>
        </w:rPr>
        <w:t>具体内容在招标文件专用条款中进行规定。</w:t>
      </w:r>
    </w:p>
    <w:p w14:paraId="1D5768D6">
      <w:pPr>
        <w:rPr>
          <w:rFonts w:ascii="黑体" w:hAnsi="宋体" w:eastAsia="黑体" w:cs="Times New Roman"/>
          <w:sz w:val="24"/>
        </w:rPr>
      </w:pPr>
      <w:r>
        <w:rPr>
          <w:rFonts w:ascii="黑体" w:hAnsi="宋体" w:eastAsia="黑体" w:cs="Times New Roman"/>
          <w:sz w:val="24"/>
        </w:rPr>
        <w:t>16．投标文件格式</w:t>
      </w:r>
    </w:p>
    <w:p w14:paraId="42ADB7A7">
      <w:pPr>
        <w:ind w:firstLine="470" w:firstLineChars="196"/>
        <w:rPr>
          <w:rFonts w:ascii="宋体" w:hAnsi="宋体" w:eastAsia="宋体" w:cs="Times New Roman"/>
          <w:szCs w:val="21"/>
        </w:rPr>
      </w:pPr>
      <w:r>
        <w:rPr>
          <w:rFonts w:hint="eastAsia" w:ascii="宋体" w:hAnsi="宋体" w:eastAsia="宋体" w:cs="Times New Roman"/>
          <w:szCs w:val="21"/>
        </w:rPr>
        <w:t>投标文件包括本通用条款第</w:t>
      </w:r>
      <w:r>
        <w:rPr>
          <w:rFonts w:ascii="宋体" w:hAnsi="宋体" w:eastAsia="宋体" w:cs="Times New Roman"/>
          <w:szCs w:val="21"/>
        </w:rPr>
        <w:t>15条中规定的内容。如招标文件提供了投标文件格式，则</w:t>
      </w:r>
      <w:r>
        <w:rPr>
          <w:rFonts w:hint="eastAsia" w:ascii="宋体" w:hAnsi="宋体" w:eastAsia="宋体" w:cs="Times New Roman"/>
          <w:b/>
          <w:bCs/>
          <w:szCs w:val="21"/>
        </w:rPr>
        <w:t>投标人提交的投标文件应毫无例外地使用招标文件所提供的相应格式</w:t>
      </w:r>
      <w:r>
        <w:rPr>
          <w:rFonts w:hint="eastAsia" w:ascii="宋体" w:hAnsi="宋体" w:eastAsia="宋体" w:cs="Times New Roman"/>
          <w:szCs w:val="21"/>
        </w:rPr>
        <w:t>（表格均可按同样格式扩展）。</w:t>
      </w:r>
    </w:p>
    <w:p w14:paraId="291196C0">
      <w:pPr>
        <w:rPr>
          <w:rFonts w:ascii="黑体" w:hAnsi="宋体" w:eastAsia="黑体" w:cs="Times New Roman"/>
          <w:sz w:val="24"/>
        </w:rPr>
      </w:pPr>
      <w:r>
        <w:rPr>
          <w:rFonts w:hint="eastAsia" w:ascii="黑体" w:hAnsi="宋体" w:eastAsia="黑体" w:cs="Times New Roman"/>
          <w:sz w:val="24"/>
        </w:rPr>
        <w:t>17．投标货币</w:t>
      </w:r>
    </w:p>
    <w:p w14:paraId="3F89E7DE">
      <w:pPr>
        <w:ind w:firstLine="470" w:firstLineChars="196"/>
        <w:rPr>
          <w:rFonts w:ascii="宋体" w:hAnsi="宋体" w:eastAsia="宋体" w:cs="Times New Roman"/>
          <w:szCs w:val="21"/>
        </w:rPr>
      </w:pPr>
      <w:r>
        <w:rPr>
          <w:rFonts w:hint="eastAsia" w:ascii="宋体" w:hAnsi="宋体" w:eastAsia="宋体" w:cs="Times New Roman"/>
          <w:szCs w:val="21"/>
        </w:rPr>
        <w:t>本项目的投标报价应以人民币计。</w:t>
      </w:r>
    </w:p>
    <w:bookmarkEnd w:id="50"/>
    <w:p w14:paraId="3CBE3595">
      <w:pPr>
        <w:rPr>
          <w:rFonts w:ascii="黑体" w:hAnsi="宋体" w:eastAsia="黑体" w:cs="Times New Roman"/>
          <w:sz w:val="24"/>
        </w:rPr>
      </w:pPr>
      <w:r>
        <w:rPr>
          <w:rFonts w:hint="eastAsia" w:ascii="黑体" w:hAnsi="宋体" w:eastAsia="黑体" w:cs="Times New Roman"/>
          <w:sz w:val="24"/>
        </w:rPr>
        <w:t>18．</w:t>
      </w:r>
      <w:bookmarkStart w:id="51" w:name="_Hlk72401735"/>
      <w:r>
        <w:rPr>
          <w:rFonts w:hint="eastAsia" w:ascii="黑体" w:hAnsi="宋体" w:eastAsia="黑体" w:cs="Times New Roman"/>
          <w:sz w:val="24"/>
        </w:rPr>
        <w:t>证明投标文件投标技术方案的合格性和符合招标文件规定的文件要求</w:t>
      </w:r>
    </w:p>
    <w:p w14:paraId="330DB332">
      <w:pPr>
        <w:ind w:firstLine="470" w:firstLineChars="196"/>
        <w:rPr>
          <w:rFonts w:ascii="宋体" w:hAnsi="宋体" w:eastAsia="宋体" w:cs="Times New Roman"/>
          <w:szCs w:val="21"/>
        </w:rPr>
      </w:pPr>
      <w:r>
        <w:rPr>
          <w:rFonts w:hint="eastAsia" w:ascii="宋体" w:hAnsi="宋体" w:eastAsia="宋体" w:cs="Times New Roman"/>
          <w:szCs w:val="21"/>
        </w:rPr>
        <w:t>18</w:t>
      </w:r>
      <w:r>
        <w:rPr>
          <w:rFonts w:ascii="宋体" w:hAnsi="宋体" w:eastAsia="宋体" w:cs="Times New Roman"/>
          <w:szCs w:val="21"/>
        </w:rPr>
        <w:t xml:space="preserve">.1 </w:t>
      </w:r>
      <w:r>
        <w:rPr>
          <w:rFonts w:hint="eastAsia" w:ascii="宋体" w:hAnsi="宋体" w:eastAsia="宋体" w:cs="Times New Roman"/>
          <w:szCs w:val="21"/>
        </w:rPr>
        <w:t>投标人应提交证明文件，证明其投标技术方案项下的货物和服务的合格性符合招标文件规定。该投标技术方案及其证明文件均作为投标文件组成部分。</w:t>
      </w:r>
    </w:p>
    <w:p w14:paraId="633DA0EE">
      <w:pPr>
        <w:ind w:firstLine="470"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8</w:t>
      </w:r>
      <w:r>
        <w:rPr>
          <w:rFonts w:ascii="宋体" w:hAnsi="宋体" w:eastAsia="宋体" w:cs="Times New Roman"/>
          <w:szCs w:val="21"/>
        </w:rPr>
        <w:t xml:space="preserve">.2 </w:t>
      </w:r>
      <w:r>
        <w:rPr>
          <w:rFonts w:hint="eastAsia" w:ascii="宋体" w:hAnsi="宋体" w:eastAsia="宋体" w:cs="Times New Roman"/>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565431AB">
      <w:pPr>
        <w:ind w:firstLine="470" w:firstLineChars="196"/>
        <w:rPr>
          <w:rFonts w:ascii="宋体" w:hAnsi="宋体" w:eastAsia="宋体" w:cs="Times New Roman"/>
          <w:szCs w:val="21"/>
        </w:rPr>
      </w:pPr>
      <w:r>
        <w:rPr>
          <w:rFonts w:hint="eastAsia" w:ascii="宋体" w:hAnsi="宋体" w:eastAsia="宋体" w:cs="Times New Roman"/>
          <w:szCs w:val="21"/>
        </w:rPr>
        <w:t>18.2.1主要技术指标和性能的详细说明。</w:t>
      </w:r>
    </w:p>
    <w:p w14:paraId="623C24D0">
      <w:pPr>
        <w:ind w:firstLine="470" w:firstLineChars="196"/>
        <w:rPr>
          <w:rFonts w:ascii="宋体" w:hAnsi="宋体" w:eastAsia="宋体" w:cs="Times New Roman"/>
          <w:szCs w:val="21"/>
        </w:rPr>
      </w:pPr>
      <w:r>
        <w:rPr>
          <w:rFonts w:hint="eastAsia" w:ascii="宋体" w:hAnsi="宋体" w:eastAsia="宋体" w:cs="Times New Roman"/>
          <w:szCs w:val="21"/>
        </w:rPr>
        <w:t>18.2.</w:t>
      </w:r>
      <w:r>
        <w:rPr>
          <w:rFonts w:ascii="宋体" w:hAnsi="宋体" w:eastAsia="宋体" w:cs="Times New Roman"/>
          <w:szCs w:val="21"/>
        </w:rPr>
        <w:t>2</w:t>
      </w:r>
      <w:r>
        <w:rPr>
          <w:rFonts w:hint="eastAsia" w:ascii="宋体" w:hAnsi="宋体" w:eastAsia="宋体" w:cs="Times New Roman"/>
          <w:szCs w:val="21"/>
        </w:rPr>
        <w:t>投标产品从采购人开始使用至招标文件中规定的周期内正常、连续地使用所必须的备件和专用工具清单，包括备件和专用工具的货源及现行价格。</w:t>
      </w:r>
    </w:p>
    <w:p w14:paraId="6B65C76C">
      <w:pPr>
        <w:ind w:firstLine="470" w:firstLineChars="196"/>
        <w:rPr>
          <w:rFonts w:ascii="宋体" w:hAnsi="宋体" w:eastAsia="宋体" w:cs="Times New Roman"/>
          <w:szCs w:val="21"/>
        </w:rPr>
      </w:pPr>
      <w:r>
        <w:rPr>
          <w:rFonts w:hint="eastAsia" w:ascii="宋体" w:hAnsi="宋体" w:eastAsia="宋体" w:cs="Times New Roman"/>
          <w:szCs w:val="21"/>
        </w:rPr>
        <w:t>18.2.</w:t>
      </w:r>
      <w:r>
        <w:rPr>
          <w:rFonts w:ascii="宋体" w:hAnsi="宋体" w:eastAsia="宋体" w:cs="Times New Roman"/>
          <w:szCs w:val="21"/>
        </w:rPr>
        <w:t>3</w:t>
      </w:r>
      <w:r>
        <w:rPr>
          <w:rFonts w:hint="eastAsia" w:ascii="宋体" w:hAnsi="宋体" w:eastAsia="宋体" w:cs="Times New Roman"/>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092A57F5">
      <w:pPr>
        <w:ind w:firstLine="470" w:firstLineChars="196"/>
        <w:rPr>
          <w:rFonts w:ascii="宋体" w:hAnsi="宋体" w:eastAsia="宋体" w:cs="Times New Roman"/>
          <w:szCs w:val="21"/>
        </w:rPr>
      </w:pPr>
      <w:r>
        <w:rPr>
          <w:rFonts w:hint="eastAsia" w:ascii="宋体" w:hAnsi="宋体" w:eastAsia="宋体" w:cs="Times New Roman"/>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ascii="Times New Roman" w:hAnsi="Times New Roman" w:eastAsia="宋体" w:cs="Times New Roman"/>
        </w:rPr>
        <w:t>清晰度要求能够使用电脑阅读、识别和判断</w:t>
      </w:r>
      <w:r>
        <w:rPr>
          <w:rFonts w:hint="eastAsia" w:ascii="宋体" w:hAnsi="宋体" w:eastAsia="宋体" w:cs="Times New Roman"/>
          <w:szCs w:val="21"/>
        </w:rPr>
        <w:t>；</w:t>
      </w:r>
    </w:p>
    <w:p w14:paraId="141A4DC0">
      <w:pPr>
        <w:ind w:firstLine="470" w:firstLineChars="196"/>
        <w:rPr>
          <w:rFonts w:ascii="宋体" w:hAnsi="宋体" w:eastAsia="宋体" w:cs="Times New Roman"/>
          <w:szCs w:val="21"/>
        </w:rPr>
      </w:pPr>
      <w:r>
        <w:rPr>
          <w:rFonts w:hint="eastAsia" w:ascii="宋体" w:hAnsi="宋体" w:eastAsia="宋体" w:cs="Times New Roman"/>
          <w:szCs w:val="21"/>
        </w:rPr>
        <w:t>18.2.5我国政府机构出具的产品检验和核准证件应为证件正面、背面和附件标注的全部具体内容；产品检验和核准证件的尺寸和清晰度应该能够在电脑上被阅读、识别和判断，提供原件扫描件。</w:t>
      </w:r>
    </w:p>
    <w:p w14:paraId="12BF9843">
      <w:pPr>
        <w:ind w:firstLine="470" w:firstLineChars="196"/>
        <w:rPr>
          <w:rFonts w:ascii="宋体" w:hAnsi="宋体" w:eastAsia="宋体" w:cs="Times New Roman"/>
          <w:szCs w:val="21"/>
        </w:rPr>
      </w:pPr>
      <w:r>
        <w:rPr>
          <w:rFonts w:hint="eastAsia" w:ascii="宋体" w:hAnsi="宋体" w:eastAsia="宋体" w:cs="Times New Roman"/>
          <w:szCs w:val="21"/>
        </w:rPr>
        <w:t>18.3相关资料不符合18.2款要求的，评审委员会有权认定为投标技术方案不合格响应，其相关分数予以扣减或作投标无效处理。</w:t>
      </w:r>
    </w:p>
    <w:p w14:paraId="78F40AA1">
      <w:pPr>
        <w:ind w:firstLine="470"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8</w:t>
      </w:r>
      <w:r>
        <w:rPr>
          <w:rFonts w:ascii="宋体" w:hAnsi="宋体" w:eastAsia="宋体" w:cs="Times New Roman"/>
          <w:szCs w:val="21"/>
        </w:rPr>
        <w:t>.</w:t>
      </w:r>
      <w:r>
        <w:rPr>
          <w:rFonts w:hint="eastAsia" w:ascii="宋体" w:hAnsi="宋体" w:eastAsia="宋体" w:cs="Times New Roman"/>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ascii="Times New Roman" w:hAnsi="Times New Roman" w:eastAsia="宋体" w:cs="Times New Roman"/>
        </w:rPr>
        <w:t>满足要求</w:t>
      </w:r>
      <w:r>
        <w:rPr>
          <w:rFonts w:hint="eastAsia" w:ascii="宋体" w:hAnsi="宋体" w:eastAsia="宋体" w:cs="Times New Roman"/>
          <w:szCs w:val="21"/>
        </w:rPr>
        <w:t>，由评审委员会来评判。</w:t>
      </w:r>
    </w:p>
    <w:p w14:paraId="1E3E46AC">
      <w:pPr>
        <w:ind w:firstLine="470" w:firstLineChars="196"/>
        <w:rPr>
          <w:rFonts w:ascii="宋体" w:hAnsi="宋体" w:eastAsia="宋体" w:cs="Times New Roman"/>
          <w:szCs w:val="21"/>
        </w:rPr>
      </w:pPr>
      <w:r>
        <w:rPr>
          <w:rFonts w:hint="eastAsia" w:ascii="宋体" w:hAnsi="宋体" w:eastAsia="宋体" w:cs="Times New Roman"/>
          <w:szCs w:val="21"/>
        </w:rPr>
        <w:t>18.5除非另有规定或说明，投标人对同一项目投标时，不得同时提供两套或两套以上的投标方案。</w:t>
      </w:r>
    </w:p>
    <w:bookmarkEnd w:id="51"/>
    <w:p w14:paraId="65D86A2F">
      <w:pPr>
        <w:rPr>
          <w:rFonts w:ascii="黑体" w:hAnsi="宋体" w:eastAsia="黑体" w:cs="Times New Roman"/>
          <w:sz w:val="24"/>
        </w:rPr>
      </w:pPr>
      <w:r>
        <w:rPr>
          <w:rFonts w:hint="eastAsia" w:ascii="黑体" w:hAnsi="宋体" w:eastAsia="黑体" w:cs="Times New Roman"/>
          <w:sz w:val="24"/>
        </w:rPr>
        <w:t>19．</w:t>
      </w:r>
      <w:bookmarkStart w:id="52" w:name="_Hlk72402034"/>
      <w:r>
        <w:rPr>
          <w:rFonts w:hint="eastAsia" w:ascii="黑体" w:hAnsi="宋体" w:eastAsia="黑体" w:cs="Times New Roman"/>
          <w:sz w:val="24"/>
        </w:rPr>
        <w:t>投标文件其他证明文件的要求</w:t>
      </w:r>
    </w:p>
    <w:p w14:paraId="01607A1F">
      <w:pPr>
        <w:rPr>
          <w:rFonts w:ascii="宋体" w:hAnsi="宋体" w:eastAsia="宋体" w:cs="Times New Roman"/>
          <w:color w:val="FF0000"/>
          <w:szCs w:val="21"/>
        </w:rPr>
      </w:pPr>
      <w:r>
        <w:rPr>
          <w:rFonts w:hint="eastAsia" w:ascii="黑体" w:hAnsi="宋体" w:eastAsia="黑体" w:cs="Times New Roman"/>
          <w:sz w:val="24"/>
        </w:rPr>
        <w:t xml:space="preserve">    </w:t>
      </w:r>
      <w:r>
        <w:rPr>
          <w:rFonts w:hint="eastAsia" w:ascii="宋体" w:hAnsi="宋体" w:eastAsia="宋体" w:cs="Times New Roman"/>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w:t>
      </w:r>
      <w:bookmarkStart w:id="53" w:name="_Hlk71407299"/>
      <w:r>
        <w:rPr>
          <w:rFonts w:hint="eastAsia" w:ascii="宋体" w:hAnsi="宋体" w:eastAsia="宋体" w:cs="Times New Roman"/>
          <w:szCs w:val="21"/>
        </w:rPr>
        <w:t>若投标人未按要求提供证明材料或提供的是部分证明材料或提供不清晰的扫描件（或照片）的，采购人</w:t>
      </w:r>
      <w:r>
        <w:rPr>
          <w:rFonts w:hint="eastAsia" w:ascii="宋体" w:hAnsi="宋体" w:eastAsia="宋体" w:cs="Times New Roman"/>
          <w:szCs w:val="21"/>
          <w:lang w:eastAsia="zh-CN"/>
        </w:rPr>
        <w:t>、</w:t>
      </w:r>
      <w:r>
        <w:rPr>
          <w:rFonts w:hint="eastAsia" w:ascii="宋体" w:hAnsi="宋体" w:eastAsia="宋体" w:cs="Times New Roman"/>
          <w:szCs w:val="21"/>
        </w:rPr>
        <w:t>代理机构</w:t>
      </w:r>
      <w:r>
        <w:rPr>
          <w:rFonts w:hint="eastAsia" w:ascii="宋体" w:hAnsi="宋体" w:eastAsia="宋体" w:cs="Times New Roman"/>
          <w:szCs w:val="21"/>
          <w:lang w:val="en-US" w:eastAsia="zh-CN"/>
        </w:rPr>
        <w:t>及</w:t>
      </w:r>
      <w:r>
        <w:rPr>
          <w:rFonts w:hint="eastAsia" w:ascii="宋体" w:hAnsi="宋体" w:eastAsia="宋体" w:cs="Times New Roman"/>
          <w:szCs w:val="21"/>
        </w:rPr>
        <w:t>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53"/>
    <w:p w14:paraId="731DEDBB">
      <w:pPr>
        <w:ind w:firstLine="470" w:firstLineChars="196"/>
        <w:rPr>
          <w:rFonts w:ascii="宋体" w:hAnsi="宋体" w:eastAsia="宋体" w:cs="Times New Roman"/>
          <w:szCs w:val="21"/>
        </w:rPr>
      </w:pPr>
      <w:r>
        <w:rPr>
          <w:rFonts w:hint="eastAsia" w:ascii="宋体" w:hAnsi="宋体" w:eastAsia="宋体" w:cs="Times New Roman"/>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4B884BB1">
      <w:pPr>
        <w:rPr>
          <w:rFonts w:ascii="黑体" w:hAnsi="宋体" w:eastAsia="黑体" w:cs="Times New Roman"/>
          <w:sz w:val="24"/>
        </w:rPr>
      </w:pPr>
      <w:r>
        <w:rPr>
          <w:rFonts w:hint="eastAsia" w:ascii="黑体" w:hAnsi="宋体" w:eastAsia="黑体" w:cs="Times New Roman"/>
          <w:sz w:val="24"/>
        </w:rPr>
        <w:t>20．投标有效期</w:t>
      </w:r>
    </w:p>
    <w:bookmarkEnd w:id="52"/>
    <w:p w14:paraId="30216AA2">
      <w:pPr>
        <w:ind w:firstLine="470" w:firstLineChars="196"/>
        <w:rPr>
          <w:rFonts w:ascii="宋体" w:hAnsi="宋体" w:eastAsia="宋体" w:cs="Times New Roman"/>
          <w:szCs w:val="21"/>
        </w:rPr>
      </w:pPr>
      <w:bookmarkStart w:id="54" w:name="_Hlk72402214"/>
      <w:r>
        <w:rPr>
          <w:rFonts w:hint="eastAsia" w:ascii="宋体" w:hAnsi="宋体" w:eastAsia="宋体" w:cs="Times New Roman"/>
          <w:szCs w:val="21"/>
        </w:rPr>
        <w:t>20.1 投标有效期为</w:t>
      </w:r>
      <w:r>
        <w:rPr>
          <w:rFonts w:hint="eastAsia" w:ascii="Arial" w:hAnsi="Arial" w:eastAsia="宋体" w:cs="Arial"/>
          <w:szCs w:val="21"/>
        </w:rPr>
        <w:t>从投标截止之日算起的日历天数。</w:t>
      </w:r>
      <w:r>
        <w:rPr>
          <w:rFonts w:hint="eastAsia" w:ascii="宋体" w:hAnsi="宋体" w:eastAsia="宋体" w:cs="Times New Roman"/>
          <w:szCs w:val="21"/>
        </w:rPr>
        <w:t>在此期限内，所有投标文件均保持有效。</w:t>
      </w:r>
    </w:p>
    <w:p w14:paraId="5204F54D">
      <w:pPr>
        <w:ind w:firstLine="470" w:firstLineChars="196"/>
        <w:rPr>
          <w:rFonts w:ascii="宋体" w:hAnsi="宋体" w:eastAsia="宋体" w:cs="Times New Roman"/>
          <w:szCs w:val="21"/>
        </w:rPr>
      </w:pPr>
      <w:r>
        <w:rPr>
          <w:rFonts w:hint="eastAsia" w:ascii="宋体" w:hAnsi="宋体" w:eastAsia="宋体" w:cs="Times New Roman"/>
          <w:szCs w:val="21"/>
        </w:rPr>
        <w:t>20.2 在特殊情况下，</w:t>
      </w:r>
      <w:r>
        <w:rPr>
          <w:rFonts w:hint="eastAsia" w:ascii="宋体" w:hAnsi="宋体" w:cs="Times New Roman"/>
          <w:szCs w:val="21"/>
          <w:lang w:eastAsia="zh-CN"/>
        </w:rPr>
        <w:t>采购人</w:t>
      </w:r>
      <w:r>
        <w:rPr>
          <w:rFonts w:hint="eastAsia" w:ascii="宋体" w:hAnsi="宋体" w:eastAsia="宋体" w:cs="Times New Roman"/>
          <w:szCs w:val="21"/>
        </w:rPr>
        <w:t>在原定的投标有效期满之前，</w:t>
      </w:r>
      <w:r>
        <w:rPr>
          <w:rFonts w:hint="eastAsia" w:ascii="宋体" w:hAnsi="宋体" w:cs="Times New Roman"/>
          <w:szCs w:val="21"/>
          <w:lang w:eastAsia="zh-CN"/>
        </w:rPr>
        <w:t>采购人</w:t>
      </w:r>
      <w:r>
        <w:rPr>
          <w:rFonts w:hint="eastAsia" w:ascii="宋体" w:hAnsi="宋体" w:eastAsia="宋体" w:cs="Times New Roman"/>
          <w:szCs w:val="21"/>
        </w:rPr>
        <w:t>可以根据需要以书面形式（包括网站公开发布方式）向投标人提出延长投标有效期的要求，对此要求投标人须以书面形式予以答复，投标人可以拒绝</w:t>
      </w:r>
      <w:r>
        <w:rPr>
          <w:rFonts w:hint="eastAsia" w:ascii="宋体" w:hAnsi="宋体" w:cs="Times New Roman"/>
          <w:szCs w:val="21"/>
          <w:lang w:eastAsia="zh-CN"/>
        </w:rPr>
        <w:t>采购人</w:t>
      </w:r>
      <w:r>
        <w:rPr>
          <w:rFonts w:hint="eastAsia" w:ascii="宋体" w:hAnsi="宋体" w:eastAsia="宋体" w:cs="Times New Roman"/>
          <w:szCs w:val="21"/>
        </w:rPr>
        <w:t>此项要求，其投标在原投标有效期满后不再有效。同意延长投标有效期的投标人不能要求也不允许修改其投标文件。</w:t>
      </w:r>
    </w:p>
    <w:p w14:paraId="5C751F3A">
      <w:pPr>
        <w:ind w:firstLine="470" w:firstLineChars="196"/>
        <w:rPr>
          <w:rFonts w:ascii="宋体" w:hAnsi="宋体" w:eastAsia="宋体" w:cs="Times New Roman"/>
          <w:szCs w:val="21"/>
        </w:rPr>
      </w:pPr>
      <w:r>
        <w:rPr>
          <w:rFonts w:hint="eastAsia" w:ascii="宋体" w:hAnsi="宋体" w:eastAsia="宋体" w:cs="Times New Roman"/>
          <w:szCs w:val="21"/>
        </w:rPr>
        <w:t>20</w:t>
      </w:r>
      <w:r>
        <w:rPr>
          <w:rFonts w:ascii="宋体" w:hAnsi="宋体" w:eastAsia="宋体" w:cs="Times New Roman"/>
          <w:szCs w:val="21"/>
        </w:rPr>
        <w:t>.3</w:t>
      </w:r>
      <w:r>
        <w:rPr>
          <w:rFonts w:hint="eastAsia" w:ascii="宋体" w:hAnsi="宋体" w:eastAsia="宋体" w:cs="Times New Roman"/>
          <w:szCs w:val="21"/>
        </w:rPr>
        <w:t xml:space="preserve"> 中标供应商的投标文件有效期，截止于完成本招标文件规定的全部项目内容，并通过竣工验收及保修期结束。</w:t>
      </w:r>
    </w:p>
    <w:bookmarkEnd w:id="54"/>
    <w:p w14:paraId="2B7FF46D">
      <w:pPr>
        <w:rPr>
          <w:rFonts w:ascii="黑体" w:hAnsi="宋体" w:eastAsia="黑体" w:cs="Times New Roman"/>
          <w:sz w:val="24"/>
        </w:rPr>
      </w:pPr>
      <w:r>
        <w:rPr>
          <w:rFonts w:hint="eastAsia" w:ascii="黑体" w:hAnsi="宋体" w:eastAsia="黑体" w:cs="Times New Roman"/>
          <w:sz w:val="24"/>
        </w:rPr>
        <w:t>21．</w:t>
      </w:r>
      <w:bookmarkStart w:id="55" w:name="_Hlk72402325"/>
      <w:r>
        <w:rPr>
          <w:rFonts w:hint="eastAsia" w:ascii="黑体" w:hAnsi="宋体" w:eastAsia="黑体" w:cs="Times New Roman"/>
          <w:sz w:val="24"/>
        </w:rPr>
        <w:t xml:space="preserve">关于投标保证金 </w:t>
      </w:r>
    </w:p>
    <w:p w14:paraId="6F17AD17">
      <w:pPr>
        <w:rPr>
          <w:rFonts w:ascii="宋体" w:hAnsi="宋体" w:eastAsia="宋体" w:cs="Times New Roman"/>
          <w:szCs w:val="21"/>
        </w:rPr>
      </w:pPr>
      <w:r>
        <w:rPr>
          <w:rFonts w:hint="eastAsia" w:ascii="宋体" w:hAnsi="宋体" w:eastAsia="宋体" w:cs="Times New Roman"/>
          <w:szCs w:val="21"/>
        </w:rPr>
        <w:t xml:space="preserve">    21.1</w:t>
      </w:r>
      <w:r>
        <w:rPr>
          <w:rFonts w:hint="eastAsia" w:cs="Times New Roman"/>
          <w:lang w:val="en-US" w:eastAsia="zh-CN"/>
        </w:rPr>
        <w:t>参照</w:t>
      </w:r>
      <w:r>
        <w:rPr>
          <w:rFonts w:hint="eastAsia" w:ascii="Times New Roman" w:hAnsi="Times New Roman" w:eastAsia="宋体" w:cs="Times New Roman"/>
        </w:rPr>
        <w:t>《深圳市财政局关于调整政府采购投标（响应）保证金管理政策的通知》（深财购〔2021〕51号）文的规定，本项目不收取投标保证金。</w:t>
      </w:r>
    </w:p>
    <w:p w14:paraId="4A1F8584">
      <w:pPr>
        <w:rPr>
          <w:rFonts w:ascii="黑体" w:hAnsi="宋体" w:eastAsia="黑体" w:cs="Times New Roman"/>
          <w:sz w:val="24"/>
        </w:rPr>
      </w:pPr>
      <w:r>
        <w:rPr>
          <w:rFonts w:hint="eastAsia" w:ascii="黑体" w:hAnsi="宋体" w:eastAsia="黑体" w:cs="Times New Roman"/>
          <w:sz w:val="24"/>
        </w:rPr>
        <w:t>22．投标人的替代方案</w:t>
      </w:r>
    </w:p>
    <w:p w14:paraId="09C1B88C">
      <w:pPr>
        <w:ind w:firstLine="470" w:firstLineChars="196"/>
        <w:rPr>
          <w:rFonts w:ascii="宋体" w:hAnsi="宋体" w:eastAsia="宋体" w:cs="Times New Roman"/>
          <w:szCs w:val="21"/>
        </w:rPr>
      </w:pPr>
      <w:r>
        <w:rPr>
          <w:rFonts w:hint="eastAsia" w:ascii="宋体" w:hAnsi="宋体" w:eastAsia="宋体" w:cs="Times New Roman"/>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5580346F">
      <w:pPr>
        <w:ind w:firstLine="470" w:firstLineChars="196"/>
        <w:rPr>
          <w:rFonts w:ascii="宋体" w:hAnsi="宋体" w:eastAsia="宋体" w:cs="Times New Roman"/>
          <w:szCs w:val="21"/>
        </w:rPr>
      </w:pPr>
      <w:r>
        <w:rPr>
          <w:rFonts w:hint="eastAsia" w:ascii="宋体" w:hAnsi="宋体" w:eastAsia="宋体" w:cs="Times New Roman"/>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55"/>
    <w:p w14:paraId="6D1C0426">
      <w:pPr>
        <w:rPr>
          <w:rFonts w:ascii="黑体" w:hAnsi="宋体" w:eastAsia="黑体" w:cs="Times New Roman"/>
          <w:sz w:val="24"/>
        </w:rPr>
      </w:pPr>
      <w:r>
        <w:rPr>
          <w:rFonts w:hint="eastAsia" w:ascii="黑体" w:hAnsi="宋体" w:eastAsia="黑体" w:cs="Times New Roman"/>
          <w:sz w:val="24"/>
        </w:rPr>
        <w:t>23．</w:t>
      </w:r>
      <w:bookmarkStart w:id="56" w:name="_Hlk72402860"/>
      <w:r>
        <w:rPr>
          <w:rFonts w:ascii="黑体" w:hAnsi="宋体" w:eastAsia="黑体" w:cs="Times New Roman"/>
          <w:sz w:val="24"/>
        </w:rPr>
        <w:t>投标文件的</w:t>
      </w:r>
      <w:r>
        <w:rPr>
          <w:rFonts w:hint="eastAsia" w:ascii="黑体" w:hAnsi="宋体" w:eastAsia="黑体" w:cs="Times New Roman"/>
          <w:sz w:val="24"/>
        </w:rPr>
        <w:t>制作</w:t>
      </w:r>
      <w:r>
        <w:rPr>
          <w:rFonts w:ascii="黑体" w:hAnsi="宋体" w:eastAsia="黑体" w:cs="Times New Roman"/>
          <w:sz w:val="24"/>
        </w:rPr>
        <w:t>要求</w:t>
      </w:r>
    </w:p>
    <w:p w14:paraId="5C2BCB6E">
      <w:pPr>
        <w:ind w:firstLine="470" w:firstLineChars="196"/>
        <w:rPr>
          <w:rFonts w:ascii="宋体" w:hAnsi="宋体" w:eastAsia="宋体" w:cs="Times New Roman"/>
        </w:rPr>
      </w:pPr>
      <w:r>
        <w:rPr>
          <w:rFonts w:hint="eastAsia" w:ascii="宋体" w:hAnsi="宋体" w:eastAsia="宋体" w:cs="Times New Roman"/>
        </w:rPr>
        <w:t>23.1投标人应准备所投项目的电子投标文件一份。此电子投标文件须由投标人根据</w:t>
      </w:r>
      <w:r>
        <w:rPr>
          <w:rFonts w:hint="eastAsia" w:ascii="宋体" w:hAnsi="宋体" w:cs="Times New Roman"/>
          <w:lang w:val="en-US" w:eastAsia="zh-CN"/>
        </w:rPr>
        <w:t>所递交的投标文件正本扫描制作</w:t>
      </w:r>
      <w:r>
        <w:rPr>
          <w:rFonts w:hint="eastAsia" w:ascii="宋体" w:hAnsi="宋体" w:eastAsia="宋体" w:cs="Times New Roman"/>
        </w:rPr>
        <w:t>。</w:t>
      </w:r>
    </w:p>
    <w:p w14:paraId="70C343B7">
      <w:pPr>
        <w:ind w:firstLine="470" w:firstLineChars="196"/>
        <w:rPr>
          <w:rFonts w:ascii="宋体" w:hAnsi="宋体" w:eastAsia="宋体" w:cs="Times New Roman"/>
        </w:rPr>
      </w:pPr>
      <w:r>
        <w:rPr>
          <w:rFonts w:hint="eastAsia" w:ascii="宋体" w:hAnsi="宋体" w:eastAsia="宋体" w:cs="Times New Roman"/>
        </w:rPr>
        <w:t>23.2投标人在</w:t>
      </w:r>
      <w:r>
        <w:rPr>
          <w:rFonts w:hint="eastAsia" w:ascii="宋体" w:hAnsi="宋体" w:cs="Times New Roman"/>
          <w:lang w:val="en-US" w:eastAsia="zh-CN"/>
        </w:rPr>
        <w:t>制作文件时</w:t>
      </w:r>
      <w:r>
        <w:rPr>
          <w:rFonts w:hint="eastAsia" w:ascii="宋体" w:hAnsi="宋体" w:eastAsia="宋体" w:cs="Times New Roman"/>
        </w:rPr>
        <w:t>时须注意：</w:t>
      </w:r>
    </w:p>
    <w:p w14:paraId="6657C102">
      <w:pPr>
        <w:ind w:firstLine="470" w:firstLineChars="196"/>
        <w:rPr>
          <w:rFonts w:ascii="宋体" w:hAnsi="宋体" w:eastAsia="宋体" w:cs="Times New Roman"/>
        </w:rPr>
      </w:pPr>
      <w:r>
        <w:rPr>
          <w:rFonts w:hint="eastAsia" w:ascii="宋体" w:hAnsi="宋体" w:eastAsia="宋体" w:cs="Times New Roman"/>
        </w:rPr>
        <w:t>23.2.</w:t>
      </w:r>
      <w:r>
        <w:rPr>
          <w:rFonts w:hint="eastAsia" w:ascii="宋体" w:hAnsi="宋体" w:cs="Times New Roman"/>
          <w:lang w:val="en-US" w:eastAsia="zh-CN"/>
        </w:rPr>
        <w:t>1电子</w:t>
      </w:r>
      <w:r>
        <w:rPr>
          <w:rFonts w:hint="eastAsia" w:ascii="宋体" w:hAnsi="宋体" w:eastAsia="宋体" w:cs="Times New Roman"/>
        </w:rPr>
        <w:t>投标文件不能带病毒。</w:t>
      </w:r>
      <w:r>
        <w:rPr>
          <w:rFonts w:hint="eastAsia" w:ascii="宋体" w:hAnsi="宋体" w:cs="Times New Roman"/>
          <w:lang w:eastAsia="zh-CN"/>
        </w:rPr>
        <w:t>采购人</w:t>
      </w:r>
      <w:r>
        <w:rPr>
          <w:rFonts w:hint="eastAsia" w:ascii="宋体" w:hAnsi="宋体" w:eastAsia="宋体" w:cs="Times New Roman"/>
        </w:rPr>
        <w:t>将用专业杀毒软件对</w:t>
      </w:r>
      <w:r>
        <w:rPr>
          <w:rFonts w:hint="eastAsia" w:ascii="宋体" w:hAnsi="宋体" w:cs="Times New Roman"/>
          <w:lang w:val="en-US" w:eastAsia="zh-CN"/>
        </w:rPr>
        <w:t>电子</w:t>
      </w:r>
      <w:r>
        <w:rPr>
          <w:rFonts w:hint="eastAsia" w:ascii="宋体" w:hAnsi="宋体" w:eastAsia="宋体" w:cs="Times New Roman"/>
        </w:rPr>
        <w:t>投标文件进行病毒检测，如果这两种软件均报告发现病毒，则</w:t>
      </w:r>
      <w:r>
        <w:rPr>
          <w:rFonts w:hint="eastAsia" w:ascii="宋体" w:hAnsi="宋体" w:cs="Times New Roman"/>
          <w:lang w:eastAsia="zh-CN"/>
        </w:rPr>
        <w:t>采购人</w:t>
      </w:r>
      <w:r>
        <w:rPr>
          <w:rFonts w:hint="eastAsia" w:ascii="宋体" w:hAnsi="宋体" w:eastAsia="宋体" w:cs="Times New Roman"/>
        </w:rPr>
        <w:t>认为该</w:t>
      </w:r>
      <w:r>
        <w:rPr>
          <w:rFonts w:hint="eastAsia" w:ascii="宋体" w:hAnsi="宋体" w:cs="Times New Roman"/>
          <w:lang w:val="en-US" w:eastAsia="zh-CN"/>
        </w:rPr>
        <w:t>电子</w:t>
      </w:r>
      <w:r>
        <w:rPr>
          <w:rFonts w:hint="eastAsia" w:ascii="宋体" w:hAnsi="宋体" w:eastAsia="宋体" w:cs="Times New Roman"/>
        </w:rPr>
        <w:t>投标文件带病毒。</w:t>
      </w:r>
    </w:p>
    <w:p w14:paraId="0D0E16DC">
      <w:pPr>
        <w:ind w:firstLine="470" w:firstLineChars="196"/>
        <w:rPr>
          <w:rFonts w:ascii="宋体" w:hAnsi="宋体" w:eastAsia="宋体" w:cs="Times New Roman"/>
          <w:b/>
        </w:rPr>
      </w:pPr>
      <w:r>
        <w:rPr>
          <w:rFonts w:hint="eastAsia" w:ascii="宋体" w:hAnsi="宋体" w:eastAsia="宋体" w:cs="Times New Roman"/>
        </w:rPr>
        <w:t>23.2.</w:t>
      </w:r>
      <w:r>
        <w:rPr>
          <w:rFonts w:hint="eastAsia" w:ascii="宋体" w:hAnsi="宋体" w:cs="Times New Roman"/>
          <w:lang w:val="en-US" w:eastAsia="zh-CN"/>
        </w:rPr>
        <w:t>2</w:t>
      </w:r>
      <w:r>
        <w:rPr>
          <w:rFonts w:hint="eastAsia" w:ascii="宋体" w:hAnsi="宋体" w:eastAsia="宋体" w:cs="Times New Roman"/>
          <w:b/>
        </w:rPr>
        <w:t>“</w:t>
      </w:r>
      <w:r>
        <w:rPr>
          <w:rFonts w:hint="eastAsia" w:ascii="宋体" w:hAnsi="宋体" w:cs="Times New Roman"/>
          <w:b/>
          <w:lang w:val="en-US" w:eastAsia="zh-CN"/>
        </w:rPr>
        <w:t>投标信息</w:t>
      </w:r>
      <w:r>
        <w:rPr>
          <w:rFonts w:hint="eastAsia" w:ascii="宋体" w:hAnsi="宋体" w:eastAsia="宋体" w:cs="Times New Roman"/>
          <w:b/>
        </w:rPr>
        <w:t>”中的“投标报价”将作为价格分计算依据；其它信息仅是对投标文件相关内容的概括性表述，不作为评审依据。</w:t>
      </w:r>
    </w:p>
    <w:p w14:paraId="5AFADA1F">
      <w:pPr>
        <w:ind w:firstLine="470" w:firstLineChars="196"/>
        <w:rPr>
          <w:rFonts w:hint="eastAsia" w:ascii="宋体" w:hAnsi="宋体" w:eastAsia="宋体" w:cs="Times New Roman"/>
        </w:rPr>
      </w:pPr>
      <w:r>
        <w:rPr>
          <w:rFonts w:hint="eastAsia" w:ascii="宋体" w:hAnsi="宋体" w:eastAsia="宋体" w:cs="Times New Roman"/>
        </w:rPr>
        <w:t>23.2.</w:t>
      </w:r>
      <w:r>
        <w:rPr>
          <w:rFonts w:hint="eastAsia" w:ascii="宋体" w:hAnsi="宋体" w:cs="Times New Roman"/>
          <w:lang w:val="en-US" w:eastAsia="zh-CN"/>
        </w:rPr>
        <w:t>3</w:t>
      </w:r>
      <w:r>
        <w:rPr>
          <w:rFonts w:hint="eastAsia" w:ascii="宋体" w:hAnsi="宋体" w:cs="Times New Roman"/>
          <w:lang w:eastAsia="zh-CN"/>
        </w:rPr>
        <w:t>采购人</w:t>
      </w:r>
      <w:r>
        <w:rPr>
          <w:rFonts w:hint="eastAsia" w:ascii="宋体" w:hAnsi="宋体" w:eastAsia="宋体" w:cs="Times New Roman"/>
        </w:rPr>
        <w:t>不接受投标截止时间后递交的纸质、电子、传真等所有形式的投标文件。由于</w:t>
      </w:r>
      <w:r>
        <w:rPr>
          <w:rFonts w:hint="eastAsia" w:ascii="宋体" w:hAnsi="宋体" w:cs="Times New Roman"/>
          <w:lang w:val="en-US" w:eastAsia="zh-CN"/>
        </w:rPr>
        <w:t>各种</w:t>
      </w:r>
      <w:r>
        <w:rPr>
          <w:rFonts w:hint="eastAsia" w:ascii="宋体" w:hAnsi="宋体" w:eastAsia="宋体" w:cs="Times New Roman"/>
        </w:rPr>
        <w:t>原因导致不能在投标截止时间之前</w:t>
      </w:r>
      <w:r>
        <w:rPr>
          <w:rFonts w:hint="eastAsia" w:ascii="宋体" w:hAnsi="宋体" w:cs="Times New Roman"/>
          <w:lang w:val="en-US" w:eastAsia="zh-CN"/>
        </w:rPr>
        <w:t>递交</w:t>
      </w:r>
      <w:r>
        <w:rPr>
          <w:rFonts w:hint="eastAsia" w:ascii="宋体" w:hAnsi="宋体" w:eastAsia="宋体" w:cs="Times New Roman"/>
        </w:rPr>
        <w:t>投标文件，</w:t>
      </w:r>
      <w:r>
        <w:rPr>
          <w:rFonts w:hint="eastAsia" w:ascii="宋体" w:hAnsi="宋体" w:cs="Times New Roman"/>
          <w:lang w:eastAsia="zh-CN"/>
        </w:rPr>
        <w:t>采购人</w:t>
      </w:r>
      <w:r>
        <w:rPr>
          <w:rFonts w:hint="eastAsia" w:ascii="宋体" w:hAnsi="宋体" w:eastAsia="宋体" w:cs="Times New Roman"/>
        </w:rPr>
        <w:t>概不负责。</w:t>
      </w:r>
    </w:p>
    <w:p w14:paraId="357319DC">
      <w:pPr>
        <w:ind w:firstLine="470" w:firstLineChars="196"/>
        <w:rPr>
          <w:rFonts w:ascii="宋体" w:hAnsi="宋体" w:eastAsia="宋体" w:cs="Times New Roman"/>
        </w:rPr>
      </w:pPr>
      <w:r>
        <w:rPr>
          <w:rFonts w:hint="eastAsia" w:ascii="宋体" w:hAnsi="宋体" w:eastAsia="宋体" w:cs="Times New Roman"/>
        </w:rPr>
        <w:t>23.2.</w:t>
      </w:r>
      <w:r>
        <w:rPr>
          <w:rFonts w:hint="eastAsia" w:ascii="宋体" w:hAnsi="宋体" w:cs="Times New Roman"/>
          <w:lang w:val="en-US" w:eastAsia="zh-CN"/>
        </w:rPr>
        <w:t>4</w:t>
      </w:r>
      <w:r>
        <w:rPr>
          <w:rFonts w:hint="eastAsia" w:ascii="宋体" w:hAnsi="宋体" w:eastAsia="宋体" w:cs="Times New Roman"/>
        </w:rPr>
        <w:t>如果开标时出现</w:t>
      </w:r>
      <w:r>
        <w:rPr>
          <w:rFonts w:hint="eastAsia" w:ascii="宋体" w:hAnsi="宋体" w:cs="Times New Roman"/>
          <w:lang w:val="en-US" w:eastAsia="zh-CN"/>
        </w:rPr>
        <w:t>不可抗力因素</w:t>
      </w:r>
      <w:r>
        <w:rPr>
          <w:rFonts w:hint="eastAsia" w:ascii="宋体" w:hAnsi="宋体" w:eastAsia="宋体" w:cs="Times New Roman"/>
        </w:rPr>
        <w:t>，影响了采购活动，</w:t>
      </w:r>
      <w:r>
        <w:rPr>
          <w:rFonts w:hint="eastAsia" w:ascii="宋体" w:hAnsi="宋体" w:cs="Times New Roman"/>
          <w:lang w:eastAsia="zh-CN"/>
        </w:rPr>
        <w:t>采购人</w:t>
      </w:r>
      <w:r>
        <w:rPr>
          <w:rFonts w:hint="eastAsia" w:ascii="宋体" w:hAnsi="宋体" w:eastAsia="宋体" w:cs="Times New Roman"/>
        </w:rPr>
        <w:t>有权采取措施如延期</w:t>
      </w:r>
      <w:r>
        <w:rPr>
          <w:rFonts w:hint="eastAsia" w:ascii="宋体" w:hAnsi="宋体" w:cs="Times New Roman"/>
          <w:lang w:val="en-US" w:eastAsia="zh-CN"/>
        </w:rPr>
        <w:t>开标</w:t>
      </w:r>
      <w:r>
        <w:rPr>
          <w:rFonts w:hint="eastAsia" w:ascii="宋体" w:hAnsi="宋体" w:eastAsia="宋体" w:cs="Times New Roman"/>
        </w:rPr>
        <w:t>等</w:t>
      </w:r>
      <w:r>
        <w:rPr>
          <w:rFonts w:hint="eastAsia" w:ascii="宋体" w:hAnsi="宋体" w:cs="Times New Roman"/>
          <w:lang w:val="en-US" w:eastAsia="zh-CN"/>
        </w:rPr>
        <w:t>方式</w:t>
      </w:r>
      <w:r>
        <w:rPr>
          <w:rFonts w:hint="eastAsia" w:ascii="宋体" w:hAnsi="宋体" w:eastAsia="宋体" w:cs="Times New Roman"/>
        </w:rPr>
        <w:t>，以保障采购活动的公开、公平和公正。</w:t>
      </w:r>
    </w:p>
    <w:p w14:paraId="74D171B6">
      <w:pPr>
        <w:ind w:firstLine="470" w:firstLineChars="196"/>
        <w:rPr>
          <w:rFonts w:ascii="宋体" w:hAnsi="宋体" w:eastAsia="宋体" w:cs="Times New Roman"/>
          <w:b/>
        </w:rPr>
      </w:pPr>
      <w:r>
        <w:rPr>
          <w:rFonts w:hint="eastAsia" w:ascii="宋体" w:hAnsi="宋体" w:eastAsia="宋体" w:cs="Times New Roman"/>
        </w:rPr>
        <w:t>23.3电报、电话、传真形式的投标概不接受。</w:t>
      </w:r>
    </w:p>
    <w:p w14:paraId="2A295684">
      <w:pPr>
        <w:ind w:firstLine="472" w:firstLineChars="196"/>
        <w:rPr>
          <w:rFonts w:ascii="宋体" w:hAnsi="宋体" w:eastAsia="宋体" w:cs="Times New Roman"/>
        </w:rPr>
      </w:pPr>
      <w:r>
        <w:rPr>
          <w:rFonts w:hint="eastAsia" w:ascii="宋体" w:hAnsi="宋体" w:eastAsia="宋体" w:cs="Times New Roman"/>
          <w:b/>
        </w:rPr>
        <w:t>23.</w:t>
      </w:r>
      <w:r>
        <w:rPr>
          <w:rFonts w:hint="eastAsia" w:ascii="宋体" w:hAnsi="宋体" w:cs="Times New Roman"/>
          <w:b/>
          <w:lang w:val="en-US" w:eastAsia="zh-CN"/>
        </w:rPr>
        <w:t>4</w:t>
      </w:r>
      <w:r>
        <w:rPr>
          <w:rFonts w:hint="eastAsia" w:ascii="宋体" w:hAnsi="宋体" w:eastAsia="宋体" w:cs="Times New Roman"/>
        </w:rPr>
        <w:t xml:space="preserve"> 各类资格（资质）文件提供扫描件，专用条款另有要求的除外。</w:t>
      </w:r>
      <w:bookmarkEnd w:id="56"/>
    </w:p>
    <w:p w14:paraId="3C922922">
      <w:pPr>
        <w:ind w:firstLine="470" w:firstLineChars="196"/>
        <w:rPr>
          <w:rFonts w:ascii="宋体" w:hAnsi="宋体" w:eastAsia="宋体" w:cs="Times New Roman"/>
          <w:szCs w:val="21"/>
        </w:rPr>
      </w:pPr>
    </w:p>
    <w:p w14:paraId="14EDE670">
      <w:pPr>
        <w:keepNext/>
        <w:keepLines/>
        <w:widowControl w:val="0"/>
        <w:numPr>
          <w:ilvl w:val="0"/>
          <w:numId w:val="4"/>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投标文件的递交</w:t>
      </w:r>
    </w:p>
    <w:p w14:paraId="6449480F">
      <w:pPr>
        <w:rPr>
          <w:rFonts w:ascii="黑体" w:hAnsi="宋体" w:eastAsia="黑体" w:cs="Times New Roman"/>
          <w:sz w:val="24"/>
        </w:rPr>
      </w:pPr>
      <w:bookmarkStart w:id="57" w:name="_Hlk72405459"/>
      <w:r>
        <w:rPr>
          <w:rFonts w:hint="eastAsia" w:ascii="黑体" w:hAnsi="宋体" w:eastAsia="黑体" w:cs="Times New Roman"/>
          <w:sz w:val="24"/>
        </w:rPr>
        <w:t>24．投标文件的保密</w:t>
      </w:r>
    </w:p>
    <w:p w14:paraId="36E97A7A">
      <w:pPr>
        <w:ind w:firstLine="0" w:firstLineChars="0"/>
        <w:rPr>
          <w:rFonts w:ascii="宋体" w:hAnsi="宋体" w:eastAsia="宋体" w:cs="Times New Roman"/>
          <w:b w:val="0"/>
        </w:rPr>
      </w:pPr>
      <w:r>
        <w:rPr>
          <w:rFonts w:hint="eastAsia" w:ascii="宋体" w:hAnsi="宋体" w:cs="Times New Roman"/>
          <w:lang w:val="en-US" w:eastAsia="zh-CN"/>
        </w:rPr>
        <w:t>投标文件需按照招标公告及文件要求，密封递交</w:t>
      </w:r>
    </w:p>
    <w:p w14:paraId="0CB0C50C">
      <w:pPr>
        <w:rPr>
          <w:rFonts w:hint="eastAsia" w:ascii="黑体" w:hAnsi="宋体" w:eastAsia="黑体" w:cs="Times New Roman"/>
          <w:sz w:val="24"/>
        </w:rPr>
      </w:pPr>
      <w:r>
        <w:rPr>
          <w:rFonts w:hint="eastAsia" w:ascii="黑体" w:hAnsi="宋体" w:eastAsia="黑体" w:cs="Times New Roman"/>
          <w:sz w:val="24"/>
        </w:rPr>
        <w:t>24.</w:t>
      </w:r>
      <w:r>
        <w:rPr>
          <w:rFonts w:hint="eastAsia" w:ascii="黑体" w:hAnsi="宋体" w:eastAsia="黑体" w:cs="Times New Roman"/>
          <w:sz w:val="24"/>
          <w:lang w:val="en-US" w:eastAsia="zh-CN"/>
        </w:rPr>
        <w:t>1</w:t>
      </w:r>
      <w:r>
        <w:rPr>
          <w:rFonts w:hint="eastAsia" w:ascii="黑体" w:hAnsi="宋体" w:eastAsia="黑体" w:cs="Times New Roman"/>
          <w:sz w:val="24"/>
        </w:rPr>
        <w:t>若采购项目出现延期情况</w:t>
      </w:r>
    </w:p>
    <w:p w14:paraId="629A1A7E">
      <w:pPr>
        <w:ind w:firstLine="482" w:firstLineChars="200"/>
        <w:rPr>
          <w:rFonts w:ascii="黑体" w:hAnsi="宋体" w:eastAsia="黑体" w:cs="Times New Roman"/>
          <w:b/>
          <w:sz w:val="24"/>
        </w:rPr>
      </w:pPr>
      <w:r>
        <w:rPr>
          <w:rFonts w:hint="eastAsia" w:ascii="宋体" w:hAnsi="宋体" w:eastAsia="宋体" w:cs="Times New Roman"/>
          <w:b/>
        </w:rPr>
        <w:t>如果</w:t>
      </w:r>
      <w:r>
        <w:rPr>
          <w:rFonts w:hint="eastAsia" w:ascii="宋体" w:hAnsi="宋体" w:cs="Times New Roman"/>
          <w:b/>
          <w:lang w:val="en-US" w:eastAsia="zh-CN"/>
        </w:rPr>
        <w:t>提供</w:t>
      </w:r>
      <w:r>
        <w:rPr>
          <w:rFonts w:hint="eastAsia" w:ascii="宋体" w:hAnsi="宋体" w:eastAsia="宋体" w:cs="Times New Roman"/>
          <w:b/>
        </w:rPr>
        <w:t>的招标文件有更新，投标人必须重新下载招标文件、重新制作</w:t>
      </w:r>
      <w:r>
        <w:rPr>
          <w:rFonts w:hint="eastAsia" w:ascii="宋体" w:hAnsi="宋体" w:cs="Times New Roman"/>
          <w:b/>
          <w:lang w:val="en-US" w:eastAsia="zh-CN"/>
        </w:rPr>
        <w:t>递交</w:t>
      </w:r>
      <w:r>
        <w:rPr>
          <w:rFonts w:hint="eastAsia" w:ascii="宋体" w:hAnsi="宋体" w:eastAsia="宋体" w:cs="Times New Roman"/>
          <w:b/>
        </w:rPr>
        <w:t>投标文件。</w:t>
      </w:r>
    </w:p>
    <w:p w14:paraId="404526C0">
      <w:pPr>
        <w:rPr>
          <w:rFonts w:ascii="黑体" w:hAnsi="宋体" w:eastAsia="黑体" w:cs="Times New Roman"/>
          <w:sz w:val="24"/>
        </w:rPr>
      </w:pPr>
      <w:r>
        <w:rPr>
          <w:rFonts w:hint="eastAsia" w:ascii="黑体" w:hAnsi="宋体" w:eastAsia="黑体" w:cs="Times New Roman"/>
          <w:sz w:val="24"/>
        </w:rPr>
        <w:t>25．上传投标文件及投标截止日期</w:t>
      </w:r>
    </w:p>
    <w:p w14:paraId="5EB5C9A6">
      <w:pPr>
        <w:keepNext w:val="0"/>
        <w:keepLines w:val="0"/>
        <w:pageBreakBefore w:val="0"/>
        <w:widowControl w:val="0"/>
        <w:kinsoku/>
        <w:wordWrap w:val="0"/>
        <w:overflowPunct/>
        <w:topLinePunct w:val="0"/>
        <w:autoSpaceDE/>
        <w:autoSpaceDN/>
        <w:bidi w:val="0"/>
        <w:adjustRightInd/>
        <w:snapToGrid/>
        <w:ind w:firstLine="470" w:firstLineChars="196"/>
        <w:textAlignment w:val="auto"/>
        <w:rPr>
          <w:rFonts w:hint="eastAsia" w:ascii="宋体" w:hAnsi="宋体" w:eastAsia="宋体" w:cs="Times New Roman"/>
          <w:lang w:eastAsia="zh-CN"/>
        </w:rPr>
      </w:pPr>
      <w:r>
        <w:rPr>
          <w:rFonts w:hint="eastAsia" w:ascii="宋体" w:hAnsi="宋体" w:eastAsia="宋体" w:cs="Times New Roman"/>
        </w:rPr>
        <w:t>25</w:t>
      </w:r>
      <w:r>
        <w:rPr>
          <w:rFonts w:ascii="宋体" w:hAnsi="宋体" w:eastAsia="宋体" w:cs="Times New Roman"/>
        </w:rPr>
        <w:t>.</w:t>
      </w:r>
      <w:r>
        <w:rPr>
          <w:rFonts w:hint="eastAsia" w:ascii="宋体" w:hAnsi="宋体" w:eastAsia="宋体" w:cs="Times New Roman"/>
        </w:rPr>
        <w:t>1实行</w:t>
      </w:r>
      <w:r>
        <w:rPr>
          <w:rFonts w:hint="eastAsia" w:ascii="宋体" w:hAnsi="宋体" w:cs="Times New Roman"/>
          <w:lang w:val="en-US" w:eastAsia="zh-CN"/>
        </w:rPr>
        <w:t>线下</w:t>
      </w:r>
      <w:r>
        <w:rPr>
          <w:rFonts w:hint="eastAsia" w:ascii="宋体" w:hAnsi="宋体" w:eastAsia="宋体" w:cs="Times New Roman"/>
        </w:rPr>
        <w:t>投标，</w:t>
      </w:r>
      <w:r>
        <w:rPr>
          <w:rFonts w:hint="eastAsia" w:ascii="Times New Roman" w:hAnsi="Times New Roman" w:eastAsia="宋体" w:cs="Times New Roman"/>
        </w:rPr>
        <w:t>供应商需要在投标文件递交截止时间之前递交投标文件，超过规定时间则无法递交</w:t>
      </w:r>
      <w:r>
        <w:rPr>
          <w:rFonts w:hint="eastAsia" w:ascii="宋体" w:hAnsi="宋体" w:eastAsia="宋体" w:cs="Times New Roman"/>
          <w:lang w:eastAsia="zh-CN"/>
        </w:rPr>
        <w:t>。</w:t>
      </w:r>
    </w:p>
    <w:p w14:paraId="43060FA4">
      <w:pPr>
        <w:ind w:firstLine="470" w:firstLineChars="196"/>
        <w:rPr>
          <w:rFonts w:ascii="宋体" w:hAnsi="宋体" w:eastAsia="宋体" w:cs="Times New Roman"/>
        </w:rPr>
      </w:pPr>
      <w:r>
        <w:rPr>
          <w:rFonts w:hint="eastAsia" w:ascii="宋体" w:hAnsi="宋体" w:eastAsia="宋体" w:cs="Times New Roman"/>
        </w:rPr>
        <w:t>25.2</w:t>
      </w:r>
      <w:r>
        <w:rPr>
          <w:rFonts w:hint="eastAsia" w:ascii="宋体" w:hAnsi="宋体" w:cs="Times New Roman"/>
          <w:lang w:eastAsia="zh-CN"/>
        </w:rPr>
        <w:t>采购人</w:t>
      </w:r>
      <w:r>
        <w:rPr>
          <w:rFonts w:hint="eastAsia" w:ascii="宋体" w:hAnsi="宋体" w:eastAsia="宋体" w:cs="Times New Roman"/>
        </w:rPr>
        <w:t>可以按本通用条款第13条规定，通过修改招标文件自行决定酌情延长投标截止期。在此情况下，采购人和投标人受投标截止期制约的所有权利和义务均应延长至新的截止期。</w:t>
      </w:r>
    </w:p>
    <w:p w14:paraId="14EE0B51">
      <w:pPr>
        <w:ind w:firstLine="470" w:firstLineChars="196"/>
        <w:rPr>
          <w:rFonts w:ascii="宋体" w:hAnsi="宋体" w:eastAsia="宋体" w:cs="Times New Roman"/>
        </w:rPr>
      </w:pPr>
      <w:r>
        <w:rPr>
          <w:rFonts w:hint="eastAsia" w:ascii="宋体" w:hAnsi="宋体" w:eastAsia="宋体" w:cs="Times New Roman"/>
        </w:rPr>
        <w:t>25</w:t>
      </w:r>
      <w:r>
        <w:rPr>
          <w:rFonts w:ascii="宋体" w:hAnsi="宋体" w:eastAsia="宋体" w:cs="Times New Roman"/>
        </w:rPr>
        <w:t>.</w:t>
      </w:r>
      <w:r>
        <w:rPr>
          <w:rFonts w:hint="eastAsia" w:ascii="宋体" w:hAnsi="宋体" w:eastAsia="宋体" w:cs="Times New Roman"/>
        </w:rPr>
        <w:t>3投标截止时间以后不得</w:t>
      </w:r>
      <w:r>
        <w:rPr>
          <w:rFonts w:hint="eastAsia" w:ascii="宋体" w:hAnsi="宋体" w:cs="Times New Roman"/>
          <w:lang w:val="en-US" w:eastAsia="zh-CN"/>
        </w:rPr>
        <w:t>递交</w:t>
      </w:r>
      <w:r>
        <w:rPr>
          <w:rFonts w:hint="eastAsia" w:ascii="宋体" w:hAnsi="宋体" w:eastAsia="宋体" w:cs="Times New Roman"/>
        </w:rPr>
        <w:t>投标文件。</w:t>
      </w:r>
    </w:p>
    <w:p w14:paraId="1EB268F9">
      <w:pPr>
        <w:ind w:firstLine="470" w:firstLineChars="196"/>
        <w:rPr>
          <w:rFonts w:ascii="宋体" w:hAnsi="宋体" w:eastAsia="宋体" w:cs="Times New Roman"/>
        </w:rPr>
      </w:pPr>
    </w:p>
    <w:bookmarkEnd w:id="57"/>
    <w:p w14:paraId="5621FADE">
      <w:pPr>
        <w:rPr>
          <w:rFonts w:ascii="黑体" w:hAnsi="宋体" w:eastAsia="黑体" w:cs="Times New Roman"/>
          <w:sz w:val="24"/>
        </w:rPr>
      </w:pPr>
      <w:r>
        <w:rPr>
          <w:rFonts w:hint="eastAsia" w:ascii="黑体" w:hAnsi="宋体" w:eastAsia="黑体" w:cs="Times New Roman"/>
          <w:sz w:val="24"/>
        </w:rPr>
        <w:t>26. 样品、现场演示、方案讲解</w:t>
      </w:r>
    </w:p>
    <w:p w14:paraId="5CCD72B6">
      <w:pPr>
        <w:ind w:firstLine="470" w:firstLineChars="196"/>
        <w:rPr>
          <w:rFonts w:ascii="宋体" w:hAnsi="宋体" w:eastAsia="宋体" w:cs="Times New Roman"/>
          <w:szCs w:val="21"/>
        </w:rPr>
      </w:pPr>
      <w:r>
        <w:rPr>
          <w:rFonts w:hint="eastAsia" w:ascii="宋体" w:hAnsi="宋体" w:eastAsia="宋体" w:cs="Times New Roman"/>
          <w:szCs w:val="21"/>
        </w:rPr>
        <w:t>26.1 样品、现场演示、方案讲解等事项在招标文件专用条款中进行规定。</w:t>
      </w:r>
    </w:p>
    <w:p w14:paraId="018AAD5A">
      <w:pPr>
        <w:rPr>
          <w:rFonts w:ascii="黑体" w:hAnsi="宋体" w:eastAsia="黑体" w:cs="Times New Roman"/>
          <w:sz w:val="24"/>
        </w:rPr>
      </w:pPr>
      <w:bookmarkStart w:id="58" w:name="_Hlk72428346"/>
      <w:r>
        <w:rPr>
          <w:rFonts w:ascii="黑体" w:hAnsi="宋体" w:eastAsia="黑体" w:cs="Times New Roman"/>
          <w:sz w:val="24"/>
        </w:rPr>
        <w:t>2</w:t>
      </w:r>
      <w:r>
        <w:rPr>
          <w:rFonts w:hint="eastAsia" w:ascii="黑体" w:hAnsi="宋体" w:eastAsia="黑体" w:cs="Times New Roman"/>
          <w:sz w:val="24"/>
        </w:rPr>
        <w:t>7．</w:t>
      </w:r>
      <w:r>
        <w:rPr>
          <w:rFonts w:ascii="黑体" w:hAnsi="宋体" w:eastAsia="黑体" w:cs="Times New Roman"/>
          <w:sz w:val="24"/>
        </w:rPr>
        <w:t>投标文件的修改和撤销</w:t>
      </w:r>
    </w:p>
    <w:p w14:paraId="60967077">
      <w:pPr>
        <w:ind w:firstLine="470" w:firstLineChars="196"/>
        <w:rPr>
          <w:rFonts w:ascii="宋体" w:hAnsi="宋体" w:eastAsia="宋体" w:cs="Times New Roman"/>
        </w:rPr>
      </w:pPr>
      <w:r>
        <w:rPr>
          <w:rFonts w:ascii="宋体" w:hAnsi="宋体" w:eastAsia="宋体" w:cs="Times New Roman"/>
        </w:rPr>
        <w:t>2</w:t>
      </w: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1</w:t>
      </w:r>
      <w:r>
        <w:rPr>
          <w:rFonts w:ascii="宋体" w:hAnsi="宋体" w:eastAsia="宋体" w:cs="Times New Roman"/>
        </w:rPr>
        <w:t>投标方在提交投标文件后可对其投标文件进行修改</w:t>
      </w:r>
      <w:r>
        <w:rPr>
          <w:rFonts w:hint="eastAsia" w:ascii="宋体" w:hAnsi="宋体" w:eastAsia="宋体" w:cs="Times New Roman"/>
        </w:rPr>
        <w:t>并重新</w:t>
      </w:r>
      <w:r>
        <w:rPr>
          <w:rFonts w:hint="eastAsia" w:ascii="宋体" w:hAnsi="宋体" w:cs="Times New Roman"/>
          <w:lang w:val="en-US" w:eastAsia="zh-CN"/>
        </w:rPr>
        <w:t>递交</w:t>
      </w:r>
      <w:r>
        <w:rPr>
          <w:rFonts w:hint="eastAsia" w:ascii="宋体" w:hAnsi="宋体" w:eastAsia="宋体" w:cs="Times New Roman"/>
        </w:rPr>
        <w:t>投标文件</w:t>
      </w:r>
      <w:r>
        <w:rPr>
          <w:rFonts w:hint="eastAsia" w:ascii="宋体" w:hAnsi="宋体" w:cs="Times New Roman"/>
          <w:lang w:val="en-US" w:eastAsia="zh-CN"/>
        </w:rPr>
        <w:t>或者</w:t>
      </w:r>
      <w:r>
        <w:rPr>
          <w:rFonts w:hint="eastAsia" w:ascii="宋体" w:hAnsi="宋体" w:eastAsia="宋体" w:cs="Times New Roman"/>
        </w:rPr>
        <w:t>进行</w:t>
      </w:r>
      <w:r>
        <w:rPr>
          <w:rFonts w:ascii="宋体" w:hAnsi="宋体" w:eastAsia="宋体" w:cs="Times New Roman"/>
        </w:rPr>
        <w:t>撤销</w:t>
      </w:r>
      <w:r>
        <w:rPr>
          <w:rFonts w:hint="eastAsia" w:ascii="宋体" w:hAnsi="宋体" w:eastAsia="宋体" w:cs="Times New Roman"/>
        </w:rPr>
        <w:t>投标的操作</w:t>
      </w:r>
      <w:r>
        <w:rPr>
          <w:rFonts w:ascii="宋体" w:hAnsi="宋体" w:eastAsia="宋体" w:cs="Times New Roman"/>
        </w:rPr>
        <w:t>。</w:t>
      </w:r>
    </w:p>
    <w:p w14:paraId="6642CFD6">
      <w:pPr>
        <w:ind w:firstLine="470" w:firstLineChars="196"/>
        <w:rPr>
          <w:rFonts w:ascii="宋体" w:hAnsi="宋体" w:eastAsia="宋体" w:cs="Times New Roman"/>
        </w:rPr>
      </w:pPr>
      <w:r>
        <w:rPr>
          <w:rFonts w:ascii="宋体" w:hAnsi="宋体" w:eastAsia="宋体" w:cs="Times New Roman"/>
        </w:rPr>
        <w:t>2</w:t>
      </w: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2</w:t>
      </w:r>
      <w:r>
        <w:rPr>
          <w:rFonts w:ascii="宋体" w:hAnsi="宋体" w:eastAsia="宋体" w:cs="Times New Roman"/>
        </w:rPr>
        <w:t>投标截止时间以后不得修改投标文件。</w:t>
      </w:r>
    </w:p>
    <w:p w14:paraId="56115DD0">
      <w:pPr>
        <w:ind w:firstLine="470" w:firstLineChars="196"/>
        <w:rPr>
          <w:rFonts w:ascii="宋体" w:hAnsi="宋体" w:eastAsia="宋体" w:cs="Times New Roman"/>
        </w:rPr>
      </w:pPr>
      <w:r>
        <w:rPr>
          <w:rFonts w:ascii="宋体" w:hAnsi="宋体" w:eastAsia="宋体" w:cs="Times New Roman"/>
        </w:rPr>
        <w:t>2</w:t>
      </w: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3从投标截止期至投标人在投标文件中确定的投标有效期之间的这段时间内，投标人不得撤回其投标。</w:t>
      </w:r>
    </w:p>
    <w:p w14:paraId="09A726F3">
      <w:pPr>
        <w:ind w:firstLine="470" w:firstLineChars="196"/>
        <w:rPr>
          <w:rFonts w:ascii="宋体" w:hAnsi="宋体" w:eastAsia="宋体" w:cs="Times New Roman"/>
          <w:szCs w:val="21"/>
        </w:rPr>
      </w:pPr>
      <w:r>
        <w:rPr>
          <w:rFonts w:hint="eastAsia" w:ascii="宋体" w:hAnsi="宋体" w:eastAsia="宋体" w:cs="Times New Roman"/>
          <w:szCs w:val="21"/>
        </w:rPr>
        <w:t>27.4</w:t>
      </w:r>
      <w:r>
        <w:rPr>
          <w:rFonts w:hint="eastAsia" w:ascii="宋体" w:hAnsi="宋体" w:cs="Times New Roman"/>
          <w:szCs w:val="21"/>
          <w:lang w:eastAsia="zh-CN"/>
        </w:rPr>
        <w:t>采购人</w:t>
      </w:r>
      <w:r>
        <w:rPr>
          <w:rFonts w:hint="eastAsia" w:ascii="宋体" w:hAnsi="宋体" w:cs="Times New Roman"/>
          <w:szCs w:val="21"/>
          <w:lang w:val="en-US" w:eastAsia="zh-CN"/>
        </w:rPr>
        <w:t>原则上</w:t>
      </w:r>
      <w:r>
        <w:rPr>
          <w:rFonts w:hint="eastAsia" w:ascii="宋体" w:hAnsi="宋体" w:eastAsia="宋体" w:cs="Times New Roman"/>
          <w:szCs w:val="21"/>
        </w:rPr>
        <w:t>不退还投标文件，专用条款另有规定的除外。</w:t>
      </w:r>
    </w:p>
    <w:bookmarkEnd w:id="58"/>
    <w:p w14:paraId="65CE0A02">
      <w:pPr>
        <w:keepNext/>
        <w:keepLines/>
        <w:widowControl w:val="0"/>
        <w:numPr>
          <w:ilvl w:val="0"/>
          <w:numId w:val="4"/>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开标</w:t>
      </w:r>
    </w:p>
    <w:p w14:paraId="59CD8917">
      <w:pPr>
        <w:rPr>
          <w:rFonts w:ascii="黑体" w:hAnsi="宋体" w:eastAsia="黑体" w:cs="Times New Roman"/>
          <w:sz w:val="24"/>
        </w:rPr>
      </w:pPr>
      <w:r>
        <w:rPr>
          <w:rFonts w:hint="eastAsia" w:ascii="黑体" w:hAnsi="宋体" w:eastAsia="黑体" w:cs="Times New Roman"/>
          <w:sz w:val="24"/>
        </w:rPr>
        <w:t>28．开标</w:t>
      </w:r>
    </w:p>
    <w:p w14:paraId="3365DB96">
      <w:pPr>
        <w:ind w:firstLine="360" w:firstLineChars="150"/>
        <w:rPr>
          <w:rFonts w:hint="eastAsia"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8</w:t>
      </w:r>
      <w:r>
        <w:rPr>
          <w:rFonts w:ascii="宋体" w:hAnsi="宋体" w:eastAsia="宋体" w:cs="Times New Roman"/>
          <w:szCs w:val="21"/>
        </w:rPr>
        <w:t>.</w:t>
      </w:r>
      <w:r>
        <w:rPr>
          <w:rFonts w:hint="eastAsia" w:ascii="宋体" w:hAnsi="宋体" w:eastAsia="宋体" w:cs="Times New Roman"/>
          <w:szCs w:val="21"/>
        </w:rPr>
        <w:t>1</w:t>
      </w:r>
      <w:r>
        <w:rPr>
          <w:rFonts w:hint="eastAsia" w:ascii="宋体" w:hAnsi="宋体" w:cs="Times New Roman"/>
          <w:szCs w:val="21"/>
          <w:lang w:eastAsia="zh-CN"/>
        </w:rPr>
        <w:t>采购人</w:t>
      </w:r>
      <w:r>
        <w:rPr>
          <w:rFonts w:hint="eastAsia" w:ascii="宋体" w:hAnsi="宋体" w:eastAsia="宋体" w:cs="Times New Roman"/>
          <w:szCs w:val="21"/>
        </w:rPr>
        <w:t>将在满足开标条件后，对投标文件进行开标。</w:t>
      </w:r>
    </w:p>
    <w:p w14:paraId="7A7459FE">
      <w:pPr>
        <w:ind w:firstLine="360" w:firstLineChars="150"/>
        <w:rPr>
          <w:rFonts w:hint="eastAsia" w:ascii="宋体" w:hAnsi="宋体" w:eastAsia="宋体" w:cs="Times New Roman"/>
          <w:szCs w:val="21"/>
        </w:rPr>
      </w:pPr>
      <w:r>
        <w:rPr>
          <w:rFonts w:hint="eastAsia" w:ascii="宋体" w:hAnsi="宋体" w:eastAsia="宋体" w:cs="Times New Roman"/>
          <w:szCs w:val="21"/>
        </w:rPr>
        <w:t>2</w:t>
      </w:r>
      <w:r>
        <w:rPr>
          <w:rFonts w:hint="eastAsia" w:ascii="宋体" w:hAnsi="宋体" w:cs="Times New Roman"/>
          <w:szCs w:val="21"/>
          <w:lang w:val="en-US" w:eastAsia="zh-CN"/>
        </w:rPr>
        <w:t>8</w:t>
      </w:r>
      <w:r>
        <w:rPr>
          <w:rFonts w:hint="eastAsia" w:ascii="宋体" w:hAnsi="宋体" w:eastAsia="宋体" w:cs="Times New Roman"/>
          <w:szCs w:val="21"/>
        </w:rPr>
        <w:t>.</w:t>
      </w:r>
      <w:r>
        <w:rPr>
          <w:rFonts w:hint="eastAsia" w:ascii="宋体" w:hAnsi="宋体" w:cs="Times New Roman"/>
          <w:szCs w:val="21"/>
          <w:lang w:val="en-US" w:eastAsia="zh-CN"/>
        </w:rPr>
        <w:t>2</w:t>
      </w:r>
      <w:r>
        <w:rPr>
          <w:rFonts w:hint="eastAsia" w:ascii="宋体" w:hAnsi="宋体" w:eastAsia="宋体" w:cs="Times New Roman"/>
          <w:szCs w:val="21"/>
        </w:rPr>
        <w:t>.采购机构按采购公告规定的日期、时间和地点组织公开开标。投标人应派代表参加，参加开标的投标人代表签名报到以证明其出席。</w:t>
      </w:r>
    </w:p>
    <w:p w14:paraId="059BA380">
      <w:pPr>
        <w:ind w:firstLine="360" w:firstLineChars="150"/>
        <w:rPr>
          <w:rFonts w:hint="eastAsia" w:ascii="宋体" w:hAnsi="宋体" w:eastAsia="宋体" w:cs="Times New Roman"/>
          <w:szCs w:val="21"/>
        </w:rPr>
      </w:pPr>
      <w:r>
        <w:rPr>
          <w:rFonts w:hint="eastAsia" w:ascii="宋体" w:hAnsi="宋体" w:eastAsia="宋体" w:cs="Times New Roman"/>
          <w:szCs w:val="21"/>
        </w:rPr>
        <w:t>2</w:t>
      </w:r>
      <w:r>
        <w:rPr>
          <w:rFonts w:hint="eastAsia" w:ascii="宋体" w:hAnsi="宋体" w:cs="Times New Roman"/>
          <w:szCs w:val="21"/>
          <w:lang w:val="en-US" w:eastAsia="zh-CN"/>
        </w:rPr>
        <w:t>8</w:t>
      </w:r>
      <w:r>
        <w:rPr>
          <w:rFonts w:hint="eastAsia" w:ascii="宋体" w:hAnsi="宋体" w:eastAsia="宋体" w:cs="Times New Roman"/>
          <w:szCs w:val="21"/>
        </w:rPr>
        <w:t>.</w:t>
      </w:r>
      <w:r>
        <w:rPr>
          <w:rFonts w:hint="eastAsia" w:ascii="宋体" w:hAnsi="宋体" w:cs="Times New Roman"/>
          <w:szCs w:val="21"/>
          <w:lang w:val="en-US" w:eastAsia="zh-CN"/>
        </w:rPr>
        <w:t>3</w:t>
      </w:r>
      <w:r>
        <w:rPr>
          <w:rFonts w:hint="eastAsia" w:ascii="宋体" w:hAnsi="宋体" w:eastAsia="宋体" w:cs="Times New Roman"/>
          <w:szCs w:val="21"/>
        </w:rPr>
        <w:t>.开标时，</w:t>
      </w:r>
      <w:r>
        <w:rPr>
          <w:rFonts w:hint="eastAsia" w:ascii="宋体" w:hAnsi="宋体" w:cs="Times New Roman"/>
          <w:szCs w:val="21"/>
          <w:lang w:val="en-US" w:eastAsia="zh-CN"/>
        </w:rPr>
        <w:t>开标员</w:t>
      </w:r>
      <w:r>
        <w:rPr>
          <w:rFonts w:hint="eastAsia" w:ascii="宋体" w:hAnsi="宋体" w:eastAsia="宋体" w:cs="Times New Roman"/>
          <w:szCs w:val="21"/>
        </w:rPr>
        <w:t>当众宣读投标人名称、修改和撤回的通知、开标一览表的内容。</w:t>
      </w:r>
    </w:p>
    <w:p w14:paraId="5F4168F0">
      <w:pPr>
        <w:ind w:firstLine="360" w:firstLineChars="150"/>
        <w:rPr>
          <w:rFonts w:hint="eastAsia" w:ascii="宋体" w:hAnsi="宋体" w:eastAsia="宋体" w:cs="Times New Roman"/>
          <w:szCs w:val="21"/>
        </w:rPr>
      </w:pPr>
      <w:r>
        <w:rPr>
          <w:rFonts w:hint="eastAsia" w:ascii="宋体" w:hAnsi="宋体" w:eastAsia="宋体" w:cs="Times New Roman"/>
          <w:szCs w:val="21"/>
        </w:rPr>
        <w:t>2</w:t>
      </w:r>
      <w:r>
        <w:rPr>
          <w:rFonts w:hint="eastAsia" w:ascii="宋体" w:hAnsi="宋体" w:cs="Times New Roman"/>
          <w:szCs w:val="21"/>
          <w:lang w:val="en-US" w:eastAsia="zh-CN"/>
        </w:rPr>
        <w:t>8</w:t>
      </w:r>
      <w:r>
        <w:rPr>
          <w:rFonts w:hint="eastAsia" w:ascii="宋体" w:hAnsi="宋体" w:eastAsia="宋体" w:cs="Times New Roman"/>
          <w:szCs w:val="21"/>
        </w:rPr>
        <w:t>.</w:t>
      </w:r>
      <w:r>
        <w:rPr>
          <w:rFonts w:hint="eastAsia" w:ascii="宋体" w:hAnsi="宋体" w:cs="Times New Roman"/>
          <w:szCs w:val="21"/>
          <w:lang w:val="en-US" w:eastAsia="zh-CN"/>
        </w:rPr>
        <w:t>4</w:t>
      </w:r>
      <w:r>
        <w:rPr>
          <w:rFonts w:hint="eastAsia" w:ascii="宋体" w:hAnsi="宋体" w:eastAsia="宋体" w:cs="Times New Roman"/>
          <w:szCs w:val="21"/>
        </w:rPr>
        <w:t>.除了按照规定原封退回迟到的投标之外，开标时不得拒绝任何已报名购买采购文件的投标人的投标。</w:t>
      </w:r>
    </w:p>
    <w:p w14:paraId="572D4C96">
      <w:pPr>
        <w:ind w:firstLine="360" w:firstLineChars="150"/>
        <w:rPr>
          <w:rFonts w:hint="eastAsia" w:ascii="宋体" w:hAnsi="宋体" w:eastAsia="宋体" w:cs="Times New Roman"/>
          <w:szCs w:val="21"/>
        </w:rPr>
      </w:pPr>
      <w:r>
        <w:rPr>
          <w:rFonts w:hint="eastAsia" w:ascii="宋体" w:hAnsi="宋体" w:eastAsia="宋体" w:cs="Times New Roman"/>
          <w:szCs w:val="21"/>
        </w:rPr>
        <w:t>2</w:t>
      </w:r>
      <w:r>
        <w:rPr>
          <w:rFonts w:hint="eastAsia" w:ascii="宋体" w:hAnsi="宋体" w:cs="Times New Roman"/>
          <w:szCs w:val="21"/>
          <w:lang w:val="en-US" w:eastAsia="zh-CN"/>
        </w:rPr>
        <w:t>8</w:t>
      </w:r>
      <w:r>
        <w:rPr>
          <w:rFonts w:hint="eastAsia" w:ascii="宋体" w:hAnsi="宋体" w:eastAsia="宋体" w:cs="Times New Roman"/>
          <w:szCs w:val="21"/>
        </w:rPr>
        <w:t>.</w:t>
      </w:r>
      <w:r>
        <w:rPr>
          <w:rFonts w:hint="eastAsia" w:ascii="宋体" w:hAnsi="宋体" w:cs="Times New Roman"/>
          <w:szCs w:val="21"/>
          <w:lang w:val="en-US" w:eastAsia="zh-CN"/>
        </w:rPr>
        <w:t>5</w:t>
      </w:r>
      <w:r>
        <w:rPr>
          <w:rFonts w:hint="eastAsia" w:ascii="宋体" w:hAnsi="宋体" w:eastAsia="宋体" w:cs="Times New Roman"/>
          <w:szCs w:val="21"/>
        </w:rPr>
        <w:t>.开标时没有启封和读出的投标文件，在评标时将不予考虑。没有启封和读出的投标文件将原封退回给投标人。</w:t>
      </w:r>
    </w:p>
    <w:p w14:paraId="59C40D88">
      <w:pPr>
        <w:ind w:firstLine="360" w:firstLineChars="150"/>
        <w:rPr>
          <w:rFonts w:hint="eastAsia" w:ascii="宋体" w:hAnsi="宋体" w:eastAsia="宋体" w:cs="Times New Roman"/>
          <w:szCs w:val="21"/>
        </w:rPr>
      </w:pPr>
      <w:r>
        <w:rPr>
          <w:rFonts w:hint="eastAsia" w:ascii="宋体" w:hAnsi="宋体" w:eastAsia="宋体" w:cs="Times New Roman"/>
          <w:szCs w:val="21"/>
        </w:rPr>
        <w:t>2</w:t>
      </w:r>
      <w:r>
        <w:rPr>
          <w:rFonts w:hint="eastAsia" w:ascii="宋体" w:hAnsi="宋体" w:cs="Times New Roman"/>
          <w:szCs w:val="21"/>
          <w:lang w:val="en-US" w:eastAsia="zh-CN"/>
        </w:rPr>
        <w:t>8</w:t>
      </w:r>
      <w:r>
        <w:rPr>
          <w:rFonts w:hint="eastAsia" w:ascii="宋体" w:hAnsi="宋体" w:eastAsia="宋体" w:cs="Times New Roman"/>
          <w:szCs w:val="21"/>
        </w:rPr>
        <w:t>.</w:t>
      </w:r>
      <w:r>
        <w:rPr>
          <w:rFonts w:hint="eastAsia" w:ascii="宋体" w:hAnsi="宋体" w:cs="Times New Roman"/>
          <w:szCs w:val="21"/>
          <w:lang w:val="en-US" w:eastAsia="zh-CN"/>
        </w:rPr>
        <w:t>6</w:t>
      </w:r>
      <w:r>
        <w:rPr>
          <w:rFonts w:hint="eastAsia" w:ascii="宋体" w:hAnsi="宋体" w:eastAsia="宋体" w:cs="Times New Roman"/>
          <w:szCs w:val="21"/>
        </w:rPr>
        <w:t>.投标人对开标有异议的，应当在开标现场提出。采购机构将做开标记录，并要求出席有关人员签字确认。</w:t>
      </w:r>
    </w:p>
    <w:p w14:paraId="3A452CE6">
      <w:pPr>
        <w:ind w:firstLine="360" w:firstLineChars="150"/>
        <w:rPr>
          <w:rFonts w:hint="eastAsia" w:ascii="宋体" w:hAnsi="宋体" w:eastAsia="宋体" w:cs="Times New Roman"/>
          <w:szCs w:val="21"/>
        </w:rPr>
      </w:pPr>
      <w:r>
        <w:rPr>
          <w:rFonts w:hint="eastAsia" w:ascii="宋体" w:hAnsi="宋体" w:eastAsia="宋体" w:cs="Times New Roman"/>
          <w:szCs w:val="21"/>
        </w:rPr>
        <w:t>2</w:t>
      </w:r>
      <w:r>
        <w:rPr>
          <w:rFonts w:hint="eastAsia" w:ascii="宋体" w:hAnsi="宋体" w:cs="Times New Roman"/>
          <w:szCs w:val="21"/>
          <w:lang w:val="en-US" w:eastAsia="zh-CN"/>
        </w:rPr>
        <w:t>8</w:t>
      </w:r>
      <w:r>
        <w:rPr>
          <w:rFonts w:hint="eastAsia" w:ascii="宋体" w:hAnsi="宋体" w:eastAsia="宋体" w:cs="Times New Roman"/>
          <w:szCs w:val="21"/>
        </w:rPr>
        <w:t>.</w:t>
      </w:r>
      <w:r>
        <w:rPr>
          <w:rFonts w:hint="eastAsia" w:ascii="宋体" w:hAnsi="宋体" w:cs="Times New Roman"/>
          <w:szCs w:val="21"/>
          <w:lang w:val="en-US" w:eastAsia="zh-CN"/>
        </w:rPr>
        <w:t>7</w:t>
      </w:r>
      <w:r>
        <w:rPr>
          <w:rFonts w:hint="eastAsia" w:ascii="宋体" w:hAnsi="宋体" w:eastAsia="宋体" w:cs="Times New Roman"/>
          <w:szCs w:val="21"/>
        </w:rPr>
        <w:t>.公开招标采购项目开标结束后，采购人或者采购机构应当依法对投标人的资格进行审查。资格性检查：依据法律法规和采购文件的规定，对投标文件中的资格证明等进行审查，以确定投标供应商是否具备投标资格。</w:t>
      </w:r>
    </w:p>
    <w:p w14:paraId="756E8A4B">
      <w:pPr>
        <w:ind w:firstLine="360" w:firstLineChars="150"/>
        <w:rPr>
          <w:rFonts w:hint="eastAsia" w:ascii="宋体" w:hAnsi="宋体" w:eastAsia="宋体" w:cs="Times New Roman"/>
          <w:szCs w:val="21"/>
        </w:rPr>
      </w:pPr>
      <w:r>
        <w:rPr>
          <w:rFonts w:hint="eastAsia" w:ascii="宋体" w:hAnsi="宋体" w:eastAsia="宋体" w:cs="Times New Roman"/>
          <w:szCs w:val="21"/>
        </w:rPr>
        <w:t>2</w:t>
      </w:r>
      <w:r>
        <w:rPr>
          <w:rFonts w:hint="eastAsia" w:ascii="宋体" w:hAnsi="宋体" w:cs="Times New Roman"/>
          <w:szCs w:val="21"/>
          <w:lang w:val="en-US" w:eastAsia="zh-CN"/>
        </w:rPr>
        <w:t>8</w:t>
      </w:r>
      <w:r>
        <w:rPr>
          <w:rFonts w:hint="eastAsia" w:ascii="宋体" w:hAnsi="宋体" w:eastAsia="宋体" w:cs="Times New Roman"/>
          <w:szCs w:val="21"/>
        </w:rPr>
        <w:t>.</w:t>
      </w:r>
      <w:r>
        <w:rPr>
          <w:rFonts w:hint="eastAsia" w:ascii="宋体" w:hAnsi="宋体" w:cs="Times New Roman"/>
          <w:szCs w:val="21"/>
          <w:lang w:val="en-US" w:eastAsia="zh-CN"/>
        </w:rPr>
        <w:t>8</w:t>
      </w:r>
      <w:r>
        <w:rPr>
          <w:rFonts w:hint="eastAsia" w:ascii="宋体" w:hAnsi="宋体" w:eastAsia="宋体" w:cs="Times New Roman"/>
          <w:szCs w:val="21"/>
        </w:rPr>
        <w:t>.合格投标人不足3家的，不得评标。</w:t>
      </w:r>
    </w:p>
    <w:p w14:paraId="5AB692AC">
      <w:pPr>
        <w:ind w:firstLine="360" w:firstLineChars="150"/>
        <w:rPr>
          <w:rFonts w:ascii="宋体" w:hAnsi="宋体" w:eastAsia="宋体" w:cs="Times New Roman"/>
          <w:szCs w:val="21"/>
        </w:rPr>
      </w:pPr>
    </w:p>
    <w:p w14:paraId="0749DD65">
      <w:pPr>
        <w:keepNext/>
        <w:keepLines/>
        <w:widowControl w:val="0"/>
        <w:numPr>
          <w:ilvl w:val="0"/>
          <w:numId w:val="4"/>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评审要求</w:t>
      </w:r>
    </w:p>
    <w:p w14:paraId="3E465901">
      <w:pPr>
        <w:rPr>
          <w:rFonts w:ascii="黑体" w:hAnsi="宋体" w:eastAsia="黑体" w:cs="Times New Roman"/>
          <w:sz w:val="24"/>
        </w:rPr>
      </w:pPr>
      <w:r>
        <w:rPr>
          <w:rFonts w:hint="eastAsia" w:ascii="黑体" w:hAnsi="宋体" w:eastAsia="黑体" w:cs="Times New Roman"/>
          <w:sz w:val="24"/>
        </w:rPr>
        <w:t>29．评审委员会组成</w:t>
      </w:r>
    </w:p>
    <w:p w14:paraId="0CE8CFC4">
      <w:pPr>
        <w:ind w:firstLine="470" w:firstLineChars="196"/>
        <w:rPr>
          <w:rFonts w:ascii="宋体" w:hAnsi="宋体" w:eastAsia="宋体" w:cs="Times New Roman"/>
        </w:rPr>
      </w:pPr>
      <w:r>
        <w:rPr>
          <w:rFonts w:hint="eastAsia" w:ascii="宋体" w:hAnsi="宋体" w:eastAsia="宋体" w:cs="Times New Roman"/>
        </w:rPr>
        <w:t>29.1开标结束后召开评审会议，</w:t>
      </w:r>
      <w:r>
        <w:rPr>
          <w:rFonts w:hint="eastAsia" w:ascii="宋体" w:hAnsi="宋体" w:eastAsia="宋体" w:cs="Times New Roman"/>
          <w:szCs w:val="21"/>
        </w:rPr>
        <w:t>评审委员会</w:t>
      </w:r>
      <w:r>
        <w:rPr>
          <w:rFonts w:hint="eastAsia" w:ascii="宋体" w:hAnsi="宋体" w:eastAsia="宋体" w:cs="Times New Roman"/>
        </w:rPr>
        <w:t>由</w:t>
      </w:r>
      <w:r>
        <w:rPr>
          <w:rFonts w:hint="eastAsia" w:ascii="宋体" w:hAnsi="宋体" w:cs="Times New Roman"/>
          <w:lang w:eastAsia="zh-CN"/>
        </w:rPr>
        <w:t>采购人</w:t>
      </w:r>
      <w:r>
        <w:rPr>
          <w:rFonts w:hint="eastAsia" w:ascii="宋体" w:hAnsi="宋体" w:eastAsia="宋体" w:cs="Times New Roman"/>
        </w:rPr>
        <w:t>依法组建，负责评审活动。</w:t>
      </w:r>
    </w:p>
    <w:p w14:paraId="645F52E2">
      <w:pPr>
        <w:ind w:firstLine="470" w:firstLineChars="196"/>
        <w:rPr>
          <w:rFonts w:ascii="宋体" w:hAnsi="宋体" w:eastAsia="宋体" w:cs="Times New Roman"/>
        </w:rPr>
      </w:pPr>
      <w:bookmarkStart w:id="59" w:name="_Hlk72436580"/>
      <w:r>
        <w:rPr>
          <w:rFonts w:hint="eastAsia" w:ascii="宋体" w:hAnsi="宋体" w:eastAsia="宋体" w:cs="Times New Roman"/>
        </w:rPr>
        <w:t>评审委员会由采购人代表和评审专家组成。</w:t>
      </w:r>
      <w:bookmarkEnd w:id="59"/>
      <w:r>
        <w:rPr>
          <w:rFonts w:hint="eastAsia" w:ascii="宋体" w:hAnsi="宋体" w:eastAsia="宋体" w:cs="Times New Roman"/>
        </w:rPr>
        <w:t>评定</w:t>
      </w:r>
      <w:r>
        <w:rPr>
          <w:rFonts w:hint="eastAsia" w:ascii="Times New Roman" w:hAnsi="Times New Roman" w:eastAsia="宋体" w:cs="Times New Roman"/>
        </w:rPr>
        <w:t>分离项目</w:t>
      </w:r>
      <w:r>
        <w:rPr>
          <w:rFonts w:ascii="Times New Roman" w:hAnsi="Times New Roman" w:eastAsia="宋体" w:cs="Times New Roman"/>
        </w:rPr>
        <w:t>评审专家</w:t>
      </w:r>
      <w:r>
        <w:rPr>
          <w:rFonts w:hint="eastAsia" w:ascii="Times New Roman" w:hAnsi="Times New Roman" w:eastAsia="宋体" w:cs="Times New Roman"/>
        </w:rPr>
        <w:t>均</w:t>
      </w:r>
      <w:r>
        <w:rPr>
          <w:rFonts w:ascii="Times New Roman" w:hAnsi="Times New Roman" w:eastAsia="宋体" w:cs="Times New Roman"/>
        </w:rPr>
        <w:t>由</w:t>
      </w:r>
      <w:r>
        <w:rPr>
          <w:rFonts w:hint="eastAsia" w:ascii="Times New Roman" w:hAnsi="Times New Roman" w:eastAsia="宋体" w:cs="Times New Roman"/>
        </w:rPr>
        <w:t>评审专家组成。</w:t>
      </w:r>
      <w:r>
        <w:rPr>
          <w:rFonts w:hint="eastAsia" w:ascii="宋体" w:hAnsi="宋体" w:eastAsia="宋体" w:cs="Times New Roman"/>
          <w:szCs w:val="21"/>
        </w:rPr>
        <w:t>评审专家一般是</w:t>
      </w:r>
      <w:r>
        <w:rPr>
          <w:rFonts w:hint="eastAsia" w:ascii="宋体" w:hAnsi="宋体" w:eastAsia="宋体" w:cs="Times New Roman"/>
        </w:rPr>
        <w:t>从</w:t>
      </w:r>
      <w:r>
        <w:rPr>
          <w:rFonts w:hint="eastAsia" w:ascii="宋体" w:hAnsi="宋体" w:cs="Times New Roman"/>
          <w:lang w:val="en-US" w:eastAsia="zh-CN"/>
        </w:rPr>
        <w:t>需求</w:t>
      </w:r>
      <w:r>
        <w:rPr>
          <w:rFonts w:hint="eastAsia" w:ascii="宋体" w:hAnsi="宋体" w:eastAsia="宋体" w:cs="Times New Roman"/>
        </w:rPr>
        <w:t>代表和有关技术、经济等方面的专家组成，成员人数为5人以上（含5人）单数，其中技术、经济等方面的专家不少于成员总数的三分之二。。</w:t>
      </w:r>
    </w:p>
    <w:p w14:paraId="09715D6C">
      <w:pPr>
        <w:ind w:firstLine="470" w:firstLineChars="196"/>
        <w:rPr>
          <w:rFonts w:ascii="宋体" w:hAnsi="宋体" w:eastAsia="宋体" w:cs="Times New Roman"/>
        </w:rPr>
      </w:pPr>
      <w:r>
        <w:rPr>
          <w:rFonts w:hint="eastAsia" w:ascii="宋体" w:hAnsi="宋体" w:eastAsia="宋体" w:cs="Times New Roman"/>
        </w:rPr>
        <w:t>29.2评审定标应当遵循公平、公正、科学、择优的原则。</w:t>
      </w:r>
    </w:p>
    <w:p w14:paraId="7464FD46">
      <w:pPr>
        <w:ind w:firstLine="470" w:firstLineChars="196"/>
        <w:rPr>
          <w:rFonts w:ascii="宋体" w:hAnsi="宋体" w:eastAsia="宋体" w:cs="Times New Roman"/>
        </w:rPr>
      </w:pPr>
      <w:r>
        <w:rPr>
          <w:rFonts w:hint="eastAsia" w:ascii="宋体" w:hAnsi="宋体" w:eastAsia="宋体" w:cs="Times New Roman"/>
        </w:rPr>
        <w:t>29.3评审活动依法进行，任何单位和个人不得非法干预评标过程和结果。</w:t>
      </w:r>
    </w:p>
    <w:p w14:paraId="544E28CC">
      <w:pPr>
        <w:ind w:firstLine="470" w:firstLineChars="196"/>
        <w:rPr>
          <w:rFonts w:ascii="宋体" w:hAnsi="宋体" w:eastAsia="宋体" w:cs="Times New Roman"/>
        </w:rPr>
      </w:pPr>
      <w:r>
        <w:rPr>
          <w:rFonts w:hint="eastAsia" w:ascii="宋体" w:hAnsi="宋体" w:eastAsia="宋体" w:cs="Times New Roman"/>
        </w:rPr>
        <w:t>29.4评审过程中不允许违背评标程序或采用招标文件未载明的评标方法或评标因素进行评标。</w:t>
      </w:r>
    </w:p>
    <w:p w14:paraId="5D8C5826">
      <w:pPr>
        <w:ind w:firstLine="470" w:firstLineChars="196"/>
        <w:rPr>
          <w:rFonts w:ascii="宋体" w:hAnsi="宋体" w:eastAsia="宋体" w:cs="Times New Roman"/>
          <w:bCs/>
        </w:rPr>
      </w:pPr>
      <w:r>
        <w:rPr>
          <w:rFonts w:hint="eastAsia" w:ascii="宋体" w:hAnsi="宋体" w:eastAsia="宋体" w:cs="Times New Roman"/>
          <w:bCs/>
        </w:rPr>
        <w:t>29.5 开标后，直到签订合同为止，凡属于对投标文件的审查、澄清、评价和比较的有关资料以及中标候选人的推荐情况、与评审有关的其他任何情况均严格保密（</w:t>
      </w:r>
      <w:r>
        <w:rPr>
          <w:rFonts w:hint="eastAsia" w:ascii="Times New Roman" w:hAnsi="Times New Roman" w:eastAsia="宋体" w:cs="Times New Roman"/>
        </w:rPr>
        <w:t>信息公开的内容除外</w:t>
      </w:r>
      <w:r>
        <w:rPr>
          <w:rFonts w:hint="eastAsia" w:ascii="宋体" w:hAnsi="宋体" w:eastAsia="宋体" w:cs="Times New Roman"/>
          <w:bCs/>
        </w:rPr>
        <w:t>）。</w:t>
      </w:r>
    </w:p>
    <w:p w14:paraId="59050105">
      <w:pPr>
        <w:rPr>
          <w:rFonts w:ascii="黑体" w:hAnsi="宋体" w:eastAsia="黑体" w:cs="Times New Roman"/>
          <w:sz w:val="24"/>
        </w:rPr>
      </w:pPr>
      <w:r>
        <w:rPr>
          <w:rFonts w:hint="eastAsia" w:ascii="黑体" w:hAnsi="宋体" w:eastAsia="黑体" w:cs="Times New Roman"/>
          <w:sz w:val="24"/>
        </w:rPr>
        <w:t>30．向评审委员会提供的资料</w:t>
      </w:r>
    </w:p>
    <w:p w14:paraId="5E893277">
      <w:pPr>
        <w:ind w:firstLine="470" w:firstLineChars="196"/>
        <w:rPr>
          <w:rFonts w:ascii="宋体" w:hAnsi="宋体" w:eastAsia="宋体" w:cs="Times New Roman"/>
        </w:rPr>
      </w:pPr>
      <w:r>
        <w:rPr>
          <w:rFonts w:hint="eastAsia" w:ascii="宋体" w:hAnsi="宋体" w:eastAsia="宋体" w:cs="Times New Roman"/>
        </w:rPr>
        <w:t>30.1公开发布的招标文件，包括图纸、服务清单、答疑文件等；</w:t>
      </w:r>
    </w:p>
    <w:p w14:paraId="0EC79059">
      <w:pPr>
        <w:ind w:firstLine="470" w:firstLineChars="196"/>
        <w:rPr>
          <w:rFonts w:ascii="宋体" w:hAnsi="宋体" w:eastAsia="宋体" w:cs="Times New Roman"/>
        </w:rPr>
      </w:pPr>
      <w:r>
        <w:rPr>
          <w:rFonts w:hint="eastAsia" w:ascii="宋体" w:hAnsi="宋体" w:eastAsia="宋体" w:cs="Times New Roman"/>
        </w:rPr>
        <w:t>30.2其他评标必须的资料。</w:t>
      </w:r>
    </w:p>
    <w:p w14:paraId="3DFBC7CD">
      <w:pPr>
        <w:ind w:firstLine="470" w:firstLineChars="196"/>
        <w:rPr>
          <w:rFonts w:ascii="宋体" w:hAnsi="宋体" w:eastAsia="宋体" w:cs="Times New Roman"/>
        </w:rPr>
      </w:pPr>
      <w:r>
        <w:rPr>
          <w:rFonts w:hint="eastAsia" w:ascii="宋体" w:hAnsi="宋体" w:eastAsia="宋体" w:cs="Times New Roman"/>
        </w:rPr>
        <w:t>30.3</w:t>
      </w:r>
      <w:r>
        <w:rPr>
          <w:rFonts w:hint="eastAsia" w:ascii="宋体" w:hAnsi="宋体" w:eastAsia="宋体" w:cs="Times New Roman"/>
          <w:szCs w:val="21"/>
        </w:rPr>
        <w:t>评审委员会</w:t>
      </w:r>
      <w:r>
        <w:rPr>
          <w:rFonts w:hint="eastAsia" w:ascii="宋体" w:hAnsi="宋体" w:eastAsia="宋体" w:cs="Times New Roman"/>
        </w:rPr>
        <w:t>应当认真研究招标文件，至少应了解熟悉以下内容：</w:t>
      </w:r>
    </w:p>
    <w:p w14:paraId="618FE6AA">
      <w:pPr>
        <w:ind w:firstLine="470" w:firstLineChars="196"/>
        <w:rPr>
          <w:rFonts w:ascii="宋体" w:hAnsi="宋体" w:eastAsia="宋体" w:cs="Times New Roman"/>
        </w:rPr>
      </w:pPr>
      <w:r>
        <w:rPr>
          <w:rFonts w:hint="eastAsia" w:ascii="宋体" w:hAnsi="宋体" w:eastAsia="宋体" w:cs="Times New Roman"/>
        </w:rPr>
        <w:t>（1）招标的目的；</w:t>
      </w:r>
    </w:p>
    <w:p w14:paraId="705066DE">
      <w:pPr>
        <w:ind w:firstLine="470" w:firstLineChars="196"/>
        <w:rPr>
          <w:rFonts w:ascii="宋体" w:hAnsi="宋体" w:eastAsia="宋体" w:cs="Times New Roman"/>
        </w:rPr>
      </w:pPr>
      <w:r>
        <w:rPr>
          <w:rFonts w:hint="eastAsia" w:ascii="宋体" w:hAnsi="宋体" w:eastAsia="宋体" w:cs="Times New Roman"/>
        </w:rPr>
        <w:t>（2）招标项目需求的范围和性质；</w:t>
      </w:r>
    </w:p>
    <w:p w14:paraId="7FAAAD1E">
      <w:pPr>
        <w:ind w:firstLine="470" w:firstLineChars="196"/>
        <w:rPr>
          <w:rFonts w:ascii="宋体" w:hAnsi="宋体" w:eastAsia="宋体" w:cs="Times New Roman"/>
        </w:rPr>
      </w:pPr>
      <w:r>
        <w:rPr>
          <w:rFonts w:hint="eastAsia" w:ascii="宋体" w:hAnsi="宋体" w:eastAsia="宋体" w:cs="Times New Roman"/>
        </w:rPr>
        <w:t>（3）招标文件规定的投标人的资格、财政预算限额、商务条款；</w:t>
      </w:r>
    </w:p>
    <w:p w14:paraId="3A6F2AD7">
      <w:pPr>
        <w:ind w:firstLine="470" w:firstLineChars="196"/>
        <w:rPr>
          <w:rFonts w:ascii="宋体" w:hAnsi="宋体" w:eastAsia="宋体" w:cs="Times New Roman"/>
        </w:rPr>
      </w:pPr>
      <w:r>
        <w:rPr>
          <w:rFonts w:hint="eastAsia" w:ascii="宋体" w:hAnsi="宋体" w:eastAsia="宋体" w:cs="Times New Roman"/>
        </w:rPr>
        <w:t>（4）招标文件规定的评标程序、评标方法和评标因素；</w:t>
      </w:r>
    </w:p>
    <w:p w14:paraId="0C0A6C1A">
      <w:pPr>
        <w:ind w:firstLine="470" w:firstLineChars="196"/>
        <w:rPr>
          <w:rFonts w:ascii="宋体" w:hAnsi="宋体" w:eastAsia="宋体" w:cs="Times New Roman"/>
        </w:rPr>
      </w:pPr>
      <w:r>
        <w:rPr>
          <w:rFonts w:hint="eastAsia" w:ascii="宋体" w:hAnsi="宋体" w:eastAsia="宋体" w:cs="Times New Roman"/>
        </w:rPr>
        <w:t>（5）招标文件所列示的资格性审查表及符合性审查表。</w:t>
      </w:r>
    </w:p>
    <w:p w14:paraId="614036A6">
      <w:pPr>
        <w:rPr>
          <w:rFonts w:ascii="黑体" w:hAnsi="宋体" w:eastAsia="黑体" w:cs="Times New Roman"/>
          <w:sz w:val="24"/>
        </w:rPr>
      </w:pPr>
      <w:r>
        <w:rPr>
          <w:rFonts w:hint="eastAsia" w:ascii="黑体" w:hAnsi="宋体" w:eastAsia="黑体" w:cs="Times New Roman"/>
          <w:sz w:val="24"/>
        </w:rPr>
        <w:t>31．独立评审</w:t>
      </w:r>
    </w:p>
    <w:p w14:paraId="31B5A6A0">
      <w:pPr>
        <w:ind w:firstLine="470" w:firstLineChars="196"/>
        <w:rPr>
          <w:rFonts w:ascii="宋体" w:hAnsi="宋体" w:eastAsia="宋体" w:cs="Times New Roman"/>
          <w:bCs/>
        </w:rPr>
      </w:pPr>
      <w:r>
        <w:rPr>
          <w:rFonts w:hint="eastAsia" w:ascii="宋体" w:hAnsi="宋体" w:eastAsia="宋体" w:cs="Times New Roman"/>
          <w:bCs/>
        </w:rPr>
        <w:t>3</w:t>
      </w:r>
      <w:r>
        <w:rPr>
          <w:rFonts w:ascii="宋体" w:hAnsi="宋体" w:eastAsia="宋体" w:cs="Times New Roman"/>
          <w:bCs/>
        </w:rPr>
        <w:t>1</w:t>
      </w:r>
      <w:r>
        <w:rPr>
          <w:rFonts w:hint="eastAsia" w:ascii="宋体" w:hAnsi="宋体" w:eastAsia="宋体" w:cs="Times New Roman"/>
          <w:bCs/>
        </w:rPr>
        <w:t>.1</w:t>
      </w:r>
      <w:r>
        <w:rPr>
          <w:rFonts w:hint="eastAsia" w:ascii="宋体" w:hAnsi="宋体" w:eastAsia="宋体" w:cs="Times New Roman"/>
          <w:szCs w:val="21"/>
        </w:rPr>
        <w:t>评审委员会</w:t>
      </w:r>
      <w:r>
        <w:rPr>
          <w:rFonts w:hint="eastAsia" w:ascii="宋体" w:hAnsi="宋体" w:eastAsia="宋体" w:cs="Times New Roman"/>
          <w:bCs/>
        </w:rPr>
        <w:t>成员的评标活动应当独立进行，并应遵循投标文件初审、澄清有关问题、比较与评价、确定中标供应商、编写评审报告的工作程序。</w:t>
      </w:r>
    </w:p>
    <w:p w14:paraId="6127759C">
      <w:pPr>
        <w:ind w:firstLine="470" w:firstLineChars="196"/>
        <w:rPr>
          <w:rFonts w:ascii="宋体" w:hAnsi="宋体" w:eastAsia="宋体" w:cs="Times New Roman"/>
          <w:bCs/>
          <w:szCs w:val="21"/>
        </w:rPr>
      </w:pPr>
    </w:p>
    <w:p w14:paraId="0C9DAC4C">
      <w:pPr>
        <w:keepNext/>
        <w:keepLines/>
        <w:widowControl w:val="0"/>
        <w:numPr>
          <w:ilvl w:val="0"/>
          <w:numId w:val="4"/>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评审程序及评审方法</w:t>
      </w:r>
    </w:p>
    <w:p w14:paraId="2811FF74">
      <w:pPr>
        <w:rPr>
          <w:rFonts w:ascii="黑体" w:hAnsi="宋体" w:eastAsia="黑体" w:cs="Times New Roman"/>
          <w:sz w:val="24"/>
        </w:rPr>
      </w:pPr>
      <w:r>
        <w:rPr>
          <w:rFonts w:hint="eastAsia" w:ascii="黑体" w:hAnsi="宋体" w:eastAsia="黑体" w:cs="Times New Roman"/>
          <w:sz w:val="24"/>
        </w:rPr>
        <w:t>32．投标文件初审</w:t>
      </w:r>
    </w:p>
    <w:p w14:paraId="52112CDE">
      <w:pPr>
        <w:ind w:firstLine="470" w:firstLineChars="196"/>
        <w:rPr>
          <w:rFonts w:ascii="宋体" w:hAnsi="宋体" w:eastAsia="宋体" w:cs="Times New Roman"/>
        </w:rPr>
      </w:pPr>
      <w:r>
        <w:rPr>
          <w:rFonts w:hint="eastAsia" w:ascii="宋体" w:hAnsi="宋体" w:eastAsia="宋体" w:cs="Times New Roman"/>
        </w:rPr>
        <w:t>32.1投标文件初审包括资格性审查和符合性审查。</w:t>
      </w:r>
    </w:p>
    <w:p w14:paraId="17E4186B">
      <w:pPr>
        <w:ind w:firstLine="470" w:firstLineChars="196"/>
        <w:rPr>
          <w:rFonts w:ascii="宋体" w:hAnsi="宋体" w:eastAsia="宋体" w:cs="Times New Roman"/>
        </w:rPr>
      </w:pPr>
      <w:r>
        <w:rPr>
          <w:rFonts w:hint="eastAsia" w:ascii="宋体" w:hAnsi="宋体" w:eastAsia="宋体" w:cs="Times New Roman"/>
        </w:rPr>
        <w:t>资格性审查：依据法律法规和招标文件的规定，对投标文件中的资格证明等进行审查，以确定投标供应商是否具备投标资格。</w:t>
      </w:r>
    </w:p>
    <w:p w14:paraId="2D30A9EA">
      <w:pPr>
        <w:ind w:firstLine="470" w:firstLineChars="196"/>
        <w:rPr>
          <w:rFonts w:ascii="宋体" w:hAnsi="宋体" w:eastAsia="宋体" w:cs="Times New Roman"/>
        </w:rPr>
      </w:pPr>
      <w:r>
        <w:rPr>
          <w:rFonts w:hint="eastAsia" w:ascii="宋体" w:hAnsi="宋体" w:eastAsia="宋体" w:cs="Times New Roman"/>
        </w:rPr>
        <w:t>符合性审查：依据招标文件的规定，对投标文件的有效性、完整性和对招标文件的响应程度进行审查，以确定是否满足符合性审查的要求。</w:t>
      </w:r>
    </w:p>
    <w:p w14:paraId="343B36A5">
      <w:pPr>
        <w:ind w:firstLine="470" w:firstLineChars="196"/>
        <w:rPr>
          <w:rFonts w:ascii="宋体" w:hAnsi="宋体" w:eastAsia="宋体" w:cs="Times New Roman"/>
        </w:rPr>
      </w:pPr>
      <w:r>
        <w:rPr>
          <w:rFonts w:hint="eastAsia" w:ascii="宋体" w:hAnsi="宋体" w:eastAsia="宋体" w:cs="Times New Roman"/>
        </w:rPr>
        <w:t>32.2 投标文件初审内容请详见《资格性审查表》和《符合性审查表》部分。投标人若有一条审查不通过则按投标无效处理。</w:t>
      </w:r>
    </w:p>
    <w:p w14:paraId="52B29EC9">
      <w:pPr>
        <w:ind w:firstLine="470" w:firstLineChars="196"/>
        <w:rPr>
          <w:rFonts w:ascii="宋体" w:hAnsi="宋体" w:eastAsia="宋体" w:cs="Times New Roman"/>
          <w:bCs/>
        </w:rPr>
      </w:pPr>
      <w:r>
        <w:rPr>
          <w:rFonts w:hint="eastAsia" w:ascii="宋体" w:hAnsi="宋体" w:eastAsia="宋体" w:cs="Times New Roman"/>
          <w:bCs/>
        </w:rPr>
        <w:t>32.3 投标文件初审中关于供应商家数的计算:</w:t>
      </w:r>
    </w:p>
    <w:p w14:paraId="1F209DA1">
      <w:pPr>
        <w:ind w:firstLine="470" w:firstLineChars="196"/>
        <w:rPr>
          <w:rFonts w:ascii="宋体" w:hAnsi="宋体" w:eastAsia="宋体" w:cs="Times New Roman"/>
          <w:bCs/>
        </w:rPr>
      </w:pPr>
      <w:r>
        <w:rPr>
          <w:rFonts w:hint="eastAsia" w:ascii="宋体" w:hAnsi="宋体" w:eastAsia="宋体" w:cs="Times New Roman"/>
          <w:bCs/>
        </w:rPr>
        <w:t>32.3.1采用最低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2DDA7EA0">
      <w:pPr>
        <w:ind w:firstLine="470" w:firstLineChars="196"/>
        <w:rPr>
          <w:rFonts w:ascii="宋体" w:hAnsi="宋体" w:eastAsia="宋体" w:cs="Times New Roman"/>
          <w:bCs/>
        </w:rPr>
      </w:pPr>
      <w:r>
        <w:rPr>
          <w:rFonts w:hint="eastAsia" w:ascii="宋体" w:hAnsi="宋体" w:eastAsia="宋体" w:cs="Times New Roman"/>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eastAsia="宋体" w:cs="Times New Roman"/>
          <w:bCs/>
          <w:szCs w:val="21"/>
        </w:rPr>
        <w:t>评审委员会</w:t>
      </w:r>
      <w:r>
        <w:rPr>
          <w:rFonts w:hint="eastAsia" w:ascii="宋体" w:hAnsi="宋体" w:eastAsia="宋体" w:cs="Times New Roman"/>
          <w:bCs/>
        </w:rPr>
        <w:t>按照招标文件规定的方式确定一个投标人获得中标人推荐资格，招标文件未规定的采取随机抽取方式确定，其他同品牌投标人不作为中标候选人。</w:t>
      </w:r>
    </w:p>
    <w:p w14:paraId="77FF5B1C">
      <w:pPr>
        <w:ind w:firstLine="470" w:firstLineChars="196"/>
        <w:rPr>
          <w:rFonts w:ascii="宋体" w:hAnsi="宋体" w:eastAsia="宋体" w:cs="Times New Roman"/>
          <w:bCs/>
        </w:rPr>
      </w:pPr>
      <w:r>
        <w:rPr>
          <w:rFonts w:hint="eastAsia" w:ascii="宋体" w:hAnsi="宋体" w:eastAsia="宋体" w:cs="Times New Roman"/>
          <w:bCs/>
        </w:rPr>
        <w:t>32.3.3非单一产品采购项目，采购人应当根据采购项目技术构成、产品价格比重等合理确定核心产品，并在招标文件中载明。多家投标人提供的核心产品品牌相同的，按前两款规定处理。</w:t>
      </w:r>
    </w:p>
    <w:p w14:paraId="2F4DB80C">
      <w:pPr>
        <w:ind w:firstLine="470" w:firstLineChars="196"/>
        <w:rPr>
          <w:rFonts w:ascii="宋体" w:hAnsi="宋体" w:eastAsia="宋体" w:cs="Times New Roman"/>
        </w:rPr>
      </w:pPr>
      <w:r>
        <w:rPr>
          <w:rFonts w:hint="eastAsia" w:ascii="宋体" w:hAnsi="宋体" w:eastAsia="宋体" w:cs="Times New Roman"/>
        </w:rPr>
        <w:t>32.4投标人投标文件作无效处理的情形，具体包括但不限于以下：</w:t>
      </w:r>
    </w:p>
    <w:p w14:paraId="66F30004">
      <w:pPr>
        <w:ind w:firstLine="470" w:firstLineChars="196"/>
        <w:rPr>
          <w:rFonts w:ascii="Times New Roman" w:hAnsi="Times New Roman" w:eastAsia="宋体" w:cs="Times New Roman"/>
        </w:rPr>
      </w:pPr>
      <w:r>
        <w:rPr>
          <w:rFonts w:hint="eastAsia" w:ascii="宋体" w:hAnsi="宋体" w:eastAsia="宋体" w:cs="Times New Roman"/>
        </w:rPr>
        <w:t>32.4.1</w:t>
      </w:r>
      <w:r>
        <w:rPr>
          <w:rFonts w:hint="eastAsia" w:ascii="Times New Roman" w:hAnsi="Times New Roman" w:eastAsia="宋体" w:cs="Times New Roman"/>
        </w:rPr>
        <w:t>不同投标人的投标文件由同一单位或者同一个人编制，或者由同一个人分阶段参与编制；</w:t>
      </w:r>
    </w:p>
    <w:p w14:paraId="75C34C0E">
      <w:pPr>
        <w:ind w:firstLine="470" w:firstLineChars="196"/>
        <w:rPr>
          <w:rFonts w:ascii="Times New Roman" w:hAnsi="Times New Roman" w:eastAsia="宋体" w:cs="Times New Roman"/>
        </w:rPr>
      </w:pPr>
      <w:r>
        <w:rPr>
          <w:rFonts w:ascii="宋体" w:hAnsi="宋体" w:eastAsia="宋体" w:cs="Times New Roman"/>
        </w:rPr>
        <w:t>32.4.</w:t>
      </w:r>
      <w:r>
        <w:rPr>
          <w:rFonts w:hint="eastAsia" w:ascii="宋体" w:hAnsi="宋体" w:eastAsia="宋体" w:cs="Times New Roman"/>
        </w:rPr>
        <w:t>2</w:t>
      </w:r>
      <w:r>
        <w:rPr>
          <w:rFonts w:hint="eastAsia" w:ascii="Times New Roman" w:hAnsi="Times New Roman" w:eastAsia="宋体" w:cs="Times New Roman"/>
        </w:rPr>
        <w:t>不同投标人委托同一单位或者个人办理投标事宜；</w:t>
      </w:r>
    </w:p>
    <w:p w14:paraId="56890057">
      <w:pPr>
        <w:ind w:firstLine="470" w:firstLineChars="196"/>
        <w:rPr>
          <w:rFonts w:ascii="宋体" w:hAnsi="宋体" w:eastAsia="宋体" w:cs="Times New Roman"/>
        </w:rPr>
      </w:pPr>
      <w:r>
        <w:rPr>
          <w:rFonts w:hint="eastAsia" w:ascii="宋体" w:hAnsi="宋体" w:eastAsia="宋体" w:cs="Times New Roman"/>
        </w:rPr>
        <w:t>32.4.3不同投标人的投标文件载明的项目管理成员或者联系人员为同一人；</w:t>
      </w:r>
    </w:p>
    <w:p w14:paraId="240AC438">
      <w:pPr>
        <w:ind w:firstLine="470" w:firstLineChars="196"/>
        <w:rPr>
          <w:rFonts w:ascii="宋体" w:hAnsi="宋体" w:eastAsia="宋体" w:cs="Times New Roman"/>
        </w:rPr>
      </w:pPr>
      <w:r>
        <w:rPr>
          <w:rFonts w:hint="eastAsia" w:ascii="宋体" w:hAnsi="宋体" w:eastAsia="宋体" w:cs="Times New Roman"/>
        </w:rPr>
        <w:t>32.4.4不同投标人的投标文件异常一致或者投标报价呈规律性差异；</w:t>
      </w:r>
    </w:p>
    <w:p w14:paraId="5DCD9B30">
      <w:pPr>
        <w:ind w:firstLine="470" w:firstLineChars="196"/>
        <w:rPr>
          <w:rFonts w:ascii="宋体" w:hAnsi="宋体" w:eastAsia="宋体" w:cs="Times New Roman"/>
        </w:rPr>
      </w:pPr>
      <w:r>
        <w:rPr>
          <w:rFonts w:hint="eastAsia" w:ascii="宋体" w:hAnsi="宋体" w:eastAsia="宋体" w:cs="Times New Roman"/>
        </w:rPr>
        <w:t>32.4.5</w:t>
      </w:r>
      <w:r>
        <w:rPr>
          <w:rFonts w:ascii="宋体" w:hAnsi="宋体" w:eastAsia="宋体" w:cs="Times New Roman"/>
        </w:rPr>
        <w:t>不同投标供应商的投标文件或部分投标文件相互混装</w:t>
      </w:r>
      <w:r>
        <w:rPr>
          <w:rFonts w:hint="eastAsia" w:ascii="宋体" w:hAnsi="宋体" w:eastAsia="宋体" w:cs="Times New Roman"/>
        </w:rPr>
        <w:t>；</w:t>
      </w:r>
    </w:p>
    <w:p w14:paraId="6512A9AD">
      <w:pPr>
        <w:ind w:firstLine="470" w:firstLineChars="196"/>
        <w:rPr>
          <w:rFonts w:ascii="宋体" w:hAnsi="宋体" w:eastAsia="宋体" w:cs="Times New Roman"/>
        </w:rPr>
      </w:pPr>
      <w:r>
        <w:rPr>
          <w:rFonts w:hint="eastAsia" w:ascii="宋体" w:hAnsi="宋体" w:eastAsia="宋体" w:cs="Times New Roman"/>
        </w:rPr>
        <w:t>32.4.6投标供应商之间相互约定给予未中标的供应商利益补偿；</w:t>
      </w:r>
    </w:p>
    <w:p w14:paraId="40719576">
      <w:pPr>
        <w:ind w:firstLine="470" w:firstLineChars="196"/>
        <w:rPr>
          <w:rFonts w:ascii="宋体" w:hAnsi="宋体" w:eastAsia="宋体" w:cs="Times New Roman"/>
        </w:rPr>
      </w:pPr>
      <w:r>
        <w:rPr>
          <w:rFonts w:hint="eastAsia" w:ascii="宋体" w:hAnsi="宋体" w:eastAsia="宋体" w:cs="Times New Roman"/>
        </w:rPr>
        <w:t>32.4.7不同投标供应商的法定代表人、主要经营负责人、项目投标授权代表人、项目负责人、主要技术人员为同一人、属同一单位或者同一单位缴纳社会保险；</w:t>
      </w:r>
    </w:p>
    <w:p w14:paraId="30ECDABF">
      <w:pPr>
        <w:ind w:firstLine="470" w:firstLineChars="196"/>
        <w:rPr>
          <w:rFonts w:ascii="宋体" w:hAnsi="宋体" w:eastAsia="宋体" w:cs="Times New Roman"/>
        </w:rPr>
      </w:pPr>
      <w:r>
        <w:rPr>
          <w:rFonts w:hint="eastAsia" w:ascii="宋体" w:hAnsi="宋体" w:eastAsia="宋体" w:cs="Times New Roman"/>
        </w:rPr>
        <w:t>32.4.8不同投标供应商的投标文件内容存在非正常一致；</w:t>
      </w:r>
    </w:p>
    <w:p w14:paraId="1B88FD62">
      <w:pPr>
        <w:ind w:firstLine="470" w:firstLineChars="196"/>
        <w:rPr>
          <w:rFonts w:ascii="宋体" w:hAnsi="宋体" w:eastAsia="宋体" w:cs="Times New Roman"/>
        </w:rPr>
      </w:pPr>
      <w:r>
        <w:rPr>
          <w:rFonts w:hint="eastAsia" w:ascii="宋体" w:hAnsi="宋体" w:eastAsia="宋体" w:cs="Times New Roman"/>
        </w:rPr>
        <w:t>32.4.9在同一单位工作人员为两家以上（含两家）供应商进行同一项投标活动；</w:t>
      </w:r>
    </w:p>
    <w:p w14:paraId="301006E0">
      <w:pPr>
        <w:ind w:firstLine="470" w:firstLineChars="196"/>
        <w:rPr>
          <w:rFonts w:ascii="宋体" w:hAnsi="宋体" w:eastAsia="宋体" w:cs="Times New Roman"/>
        </w:rPr>
      </w:pPr>
      <w:r>
        <w:rPr>
          <w:rFonts w:hint="eastAsia" w:ascii="宋体" w:hAnsi="宋体" w:eastAsia="宋体" w:cs="Times New Roman"/>
        </w:rPr>
        <w:t>32.4.10主管部门依照法律、法规认定的其他情形。</w:t>
      </w:r>
    </w:p>
    <w:p w14:paraId="7EBF40AF">
      <w:pPr>
        <w:rPr>
          <w:rFonts w:hint="eastAsia" w:ascii="宋体" w:hAnsi="宋体" w:eastAsia="宋体" w:cs="Times New Roman"/>
        </w:rPr>
      </w:pPr>
      <w:r>
        <w:rPr>
          <w:rFonts w:hint="eastAsia" w:ascii="宋体" w:hAnsi="宋体" w:eastAsia="宋体" w:cs="Times New Roman"/>
        </w:rPr>
        <w:t>32.5对不属于《资格性审查表》和《符合性审查表》所列的其他情形，除专用条款另有规定和32.4条款所列情形外，不得作为投标无效的理由。</w:t>
      </w:r>
    </w:p>
    <w:p w14:paraId="2F45FE1C">
      <w:pPr>
        <w:rPr>
          <w:rFonts w:ascii="黑体" w:hAnsi="宋体" w:eastAsia="黑体" w:cs="Times New Roman"/>
          <w:sz w:val="24"/>
        </w:rPr>
      </w:pPr>
      <w:r>
        <w:rPr>
          <w:rFonts w:hint="eastAsia" w:ascii="黑体" w:hAnsi="宋体" w:eastAsia="黑体" w:cs="Times New Roman"/>
          <w:sz w:val="24"/>
        </w:rPr>
        <w:t>33．澄清有关问题</w:t>
      </w:r>
    </w:p>
    <w:p w14:paraId="06A3EE0F">
      <w:pPr>
        <w:ind w:firstLine="470" w:firstLineChars="196"/>
        <w:rPr>
          <w:rFonts w:ascii="宋体" w:hAnsi="宋体" w:eastAsia="宋体" w:cs="Times New Roman"/>
        </w:rPr>
      </w:pPr>
      <w:bookmarkStart w:id="60" w:name="_Hlk71407321"/>
      <w:r>
        <w:rPr>
          <w:rFonts w:hint="eastAsia" w:ascii="宋体" w:hAnsi="宋体" w:eastAsia="宋体" w:cs="Times New Roman"/>
        </w:rPr>
        <w:t>3</w:t>
      </w:r>
      <w:r>
        <w:rPr>
          <w:rFonts w:ascii="宋体" w:hAnsi="宋体" w:eastAsia="宋体" w:cs="Times New Roman"/>
        </w:rPr>
        <w:t>3.1</w:t>
      </w:r>
      <w:r>
        <w:rPr>
          <w:rFonts w:hint="eastAsia" w:ascii="宋体" w:hAnsi="宋体" w:eastAsia="宋体" w:cs="Times New Roman"/>
        </w:rPr>
        <w:t>对招标文件中描述有歧义或前后不一致的地方（不含</w:t>
      </w:r>
      <w:r>
        <w:rPr>
          <w:rFonts w:ascii="Times New Roman" w:hAnsi="Times New Roman" w:eastAsia="宋体" w:cs="Times New Roman"/>
          <w:szCs w:val="21"/>
        </w:rPr>
        <w:t>招标文件存在歧义、重大缺陷导致评</w:t>
      </w:r>
      <w:r>
        <w:rPr>
          <w:rFonts w:hint="eastAsia" w:ascii="Times New Roman" w:hAnsi="Times New Roman" w:eastAsia="宋体" w:cs="Times New Roman"/>
          <w:szCs w:val="21"/>
        </w:rPr>
        <w:t>审</w:t>
      </w:r>
      <w:r>
        <w:rPr>
          <w:rFonts w:ascii="Times New Roman" w:hAnsi="Times New Roman" w:eastAsia="宋体" w:cs="Times New Roman"/>
          <w:szCs w:val="21"/>
        </w:rPr>
        <w:t>工作无法进行</w:t>
      </w:r>
      <w:r>
        <w:rPr>
          <w:rFonts w:hint="eastAsia" w:ascii="Times New Roman" w:hAnsi="Times New Roman" w:eastAsia="宋体" w:cs="Times New Roman"/>
          <w:szCs w:val="21"/>
        </w:rPr>
        <w:t>的情况）</w:t>
      </w:r>
      <w:r>
        <w:rPr>
          <w:rFonts w:hint="eastAsia" w:ascii="宋体" w:hAnsi="宋体" w:eastAsia="宋体" w:cs="Times New Roman"/>
        </w:rPr>
        <w:t>，评审委员会有权进行评判，但对同一条款的评判应适用于每个投标人。</w:t>
      </w:r>
      <w:bookmarkEnd w:id="60"/>
    </w:p>
    <w:p w14:paraId="7DCA1913">
      <w:pPr>
        <w:ind w:firstLine="470" w:firstLineChars="196"/>
        <w:rPr>
          <w:rFonts w:ascii="宋体" w:hAnsi="宋体" w:eastAsia="宋体" w:cs="Times New Roman"/>
        </w:rPr>
      </w:pPr>
      <w:r>
        <w:rPr>
          <w:rFonts w:hint="eastAsia" w:ascii="宋体" w:hAnsi="宋体" w:eastAsia="宋体" w:cs="Times New Roman"/>
        </w:rPr>
        <w:t>3</w:t>
      </w:r>
      <w:r>
        <w:rPr>
          <w:rFonts w:ascii="宋体" w:hAnsi="宋体" w:eastAsia="宋体" w:cs="Times New Roman"/>
        </w:rPr>
        <w:t>3.2</w:t>
      </w:r>
      <w:r>
        <w:rPr>
          <w:rFonts w:ascii="Times New Roman" w:hAnsi="Times New Roman" w:eastAsia="宋体" w:cs="Times New Roman"/>
          <w:szCs w:val="21"/>
        </w:rPr>
        <w:t>评</w:t>
      </w:r>
      <w:r>
        <w:rPr>
          <w:rFonts w:hint="eastAsia" w:ascii="Times New Roman" w:hAnsi="Times New Roman" w:eastAsia="宋体" w:cs="Times New Roman"/>
          <w:szCs w:val="21"/>
        </w:rPr>
        <w:t>审</w:t>
      </w:r>
      <w:r>
        <w:rPr>
          <w:rFonts w:ascii="Times New Roman" w:hAnsi="Times New Roman" w:eastAsia="宋体" w:cs="Times New Roman"/>
          <w:szCs w:val="21"/>
        </w:rPr>
        <w:t>委员会发现招标文件存在歧义、重大缺陷导致评</w:t>
      </w:r>
      <w:r>
        <w:rPr>
          <w:rFonts w:hint="eastAsia" w:ascii="Times New Roman" w:hAnsi="Times New Roman" w:eastAsia="宋体" w:cs="Times New Roman"/>
          <w:szCs w:val="21"/>
        </w:rPr>
        <w:t>审</w:t>
      </w:r>
      <w:r>
        <w:rPr>
          <w:rFonts w:ascii="Times New Roman" w:hAnsi="Times New Roman" w:eastAsia="宋体" w:cs="Times New Roman"/>
          <w:szCs w:val="21"/>
        </w:rPr>
        <w:t>工作无法进行，或者招标文件内容违反国家有关强制性规定的，应当停止评</w:t>
      </w:r>
      <w:r>
        <w:rPr>
          <w:rFonts w:hint="eastAsia" w:ascii="Times New Roman" w:hAnsi="Times New Roman" w:eastAsia="宋体" w:cs="Times New Roman"/>
          <w:szCs w:val="21"/>
        </w:rPr>
        <w:t>审</w:t>
      </w:r>
      <w:r>
        <w:rPr>
          <w:rFonts w:ascii="Times New Roman" w:hAnsi="Times New Roman" w:eastAsia="宋体" w:cs="Times New Roman"/>
          <w:szCs w:val="21"/>
        </w:rPr>
        <w:t>工作，与</w:t>
      </w:r>
      <w:r>
        <w:rPr>
          <w:rFonts w:hint="eastAsia" w:cs="Times New Roman"/>
          <w:szCs w:val="21"/>
          <w:lang w:eastAsia="zh-CN"/>
        </w:rPr>
        <w:t>采购人</w:t>
      </w:r>
      <w:r>
        <w:rPr>
          <w:rFonts w:ascii="Times New Roman" w:hAnsi="Times New Roman" w:eastAsia="宋体" w:cs="Times New Roman"/>
          <w:szCs w:val="21"/>
        </w:rPr>
        <w:t>沟通并作书面记录。</w:t>
      </w:r>
      <w:r>
        <w:rPr>
          <w:rFonts w:hint="eastAsia" w:ascii="Times New Roman" w:hAnsi="Times New Roman" w:eastAsia="宋体" w:cs="Times New Roman"/>
          <w:szCs w:val="21"/>
        </w:rPr>
        <w:t>经</w:t>
      </w:r>
      <w:r>
        <w:rPr>
          <w:rFonts w:ascii="Times New Roman" w:hAnsi="Times New Roman" w:eastAsia="宋体" w:cs="Times New Roman"/>
          <w:szCs w:val="21"/>
        </w:rPr>
        <w:t>确认后，</w:t>
      </w:r>
      <w:r>
        <w:rPr>
          <w:rFonts w:hint="eastAsia" w:ascii="Times New Roman" w:hAnsi="Times New Roman" w:eastAsia="宋体" w:cs="Times New Roman"/>
          <w:szCs w:val="21"/>
        </w:rPr>
        <w:t>项目</w:t>
      </w:r>
      <w:r>
        <w:rPr>
          <w:rFonts w:ascii="Times New Roman" w:hAnsi="Times New Roman" w:eastAsia="宋体" w:cs="Times New Roman"/>
          <w:szCs w:val="21"/>
        </w:rPr>
        <w:t>应当修改招标文件，重新组织采购活动。</w:t>
      </w:r>
    </w:p>
    <w:p w14:paraId="578648A3">
      <w:pPr>
        <w:ind w:firstLine="470" w:firstLineChars="196"/>
        <w:rPr>
          <w:rFonts w:ascii="宋体" w:hAnsi="宋体" w:eastAsia="宋体" w:cs="Times New Roman"/>
        </w:rPr>
      </w:pPr>
      <w:r>
        <w:rPr>
          <w:rFonts w:ascii="宋体" w:hAnsi="宋体" w:eastAsia="宋体" w:cs="Times New Roman"/>
        </w:rPr>
        <w:t>33.3</w:t>
      </w:r>
      <w:r>
        <w:rPr>
          <w:rFonts w:hint="eastAsia" w:ascii="宋体" w:hAnsi="宋体" w:eastAsia="宋体" w:cs="Times New Roman"/>
        </w:rPr>
        <w:t>对于投标文件中含义不明确、同类问题表述不一致或者有明显文字和计算错误的内容，评审委员会应当以书面形式要求投标人作出必要的澄清、说明或者补正。</w:t>
      </w:r>
    </w:p>
    <w:p w14:paraId="5E576F0D">
      <w:pPr>
        <w:ind w:firstLine="470" w:firstLineChars="196"/>
        <w:rPr>
          <w:rFonts w:ascii="宋体" w:hAnsi="宋体" w:eastAsia="宋体" w:cs="Times New Roman"/>
        </w:rPr>
      </w:pPr>
      <w:r>
        <w:rPr>
          <w:rFonts w:hint="eastAsia" w:ascii="宋体" w:hAnsi="宋体" w:eastAsia="宋体" w:cs="Times New Roma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25D24C7E">
      <w:pPr>
        <w:ind w:firstLine="470" w:firstLineChars="196"/>
        <w:rPr>
          <w:rFonts w:ascii="宋体" w:hAnsi="宋体" w:eastAsia="宋体" w:cs="Times New Roman"/>
          <w:szCs w:val="21"/>
        </w:rPr>
      </w:pPr>
      <w:r>
        <w:rPr>
          <w:rFonts w:hint="eastAsia" w:ascii="宋体" w:hAnsi="宋体" w:eastAsia="宋体" w:cs="Times New Roman"/>
          <w:szCs w:val="21"/>
        </w:rPr>
        <w:t>根据本通用条款第34条，凡属于评审委员会在评审中发现的算术错误进行核实的修改不在此列。</w:t>
      </w:r>
    </w:p>
    <w:p w14:paraId="0E490766">
      <w:pPr>
        <w:rPr>
          <w:rFonts w:ascii="黑体" w:hAnsi="宋体" w:eastAsia="黑体" w:cs="Times New Roman"/>
          <w:sz w:val="24"/>
        </w:rPr>
      </w:pPr>
      <w:bookmarkStart w:id="61" w:name="_Toc73521669"/>
      <w:bookmarkStart w:id="62" w:name="_Toc100052400"/>
      <w:bookmarkStart w:id="63" w:name="_Toc73517673"/>
      <w:bookmarkStart w:id="64" w:name="_Toc73518151"/>
      <w:bookmarkStart w:id="65" w:name="_Toc73521581"/>
      <w:r>
        <w:rPr>
          <w:rFonts w:hint="eastAsia" w:ascii="黑体" w:hAnsi="宋体" w:eastAsia="黑体" w:cs="Times New Roman"/>
          <w:sz w:val="24"/>
        </w:rPr>
        <w:t>34．错误的修正</w:t>
      </w:r>
      <w:bookmarkEnd w:id="61"/>
      <w:bookmarkEnd w:id="62"/>
      <w:bookmarkEnd w:id="63"/>
      <w:bookmarkEnd w:id="64"/>
      <w:bookmarkEnd w:id="65"/>
    </w:p>
    <w:p w14:paraId="43280103">
      <w:pPr>
        <w:ind w:firstLine="470" w:firstLineChars="196"/>
        <w:rPr>
          <w:rFonts w:ascii="宋体" w:hAnsi="宋体" w:eastAsia="宋体" w:cs="Times New Roman"/>
          <w:szCs w:val="21"/>
        </w:rPr>
      </w:pPr>
      <w:r>
        <w:rPr>
          <w:rFonts w:hint="eastAsia" w:ascii="宋体" w:hAnsi="宋体" w:eastAsia="宋体" w:cs="Times New Roman"/>
          <w:szCs w:val="21"/>
        </w:rPr>
        <w:t>投标文件报价出现前后不一致的，除专用条款另有规定外，按照下列规定修正：</w:t>
      </w:r>
    </w:p>
    <w:p w14:paraId="5560F882">
      <w:pPr>
        <w:ind w:firstLine="470" w:firstLineChars="196"/>
        <w:rPr>
          <w:rFonts w:ascii="宋体" w:hAnsi="宋体" w:eastAsia="宋体" w:cs="Times New Roman"/>
          <w:szCs w:val="21"/>
        </w:rPr>
      </w:pPr>
      <w:r>
        <w:rPr>
          <w:rFonts w:hint="eastAsia" w:ascii="宋体" w:hAnsi="宋体" w:eastAsia="宋体" w:cs="Times New Roman"/>
          <w:szCs w:val="21"/>
        </w:rPr>
        <w:t>34.1投标文件中开标一览表投标报价内容与投标文件中投标报价相应内容不一致的，以开标一览表为准；</w:t>
      </w:r>
    </w:p>
    <w:p w14:paraId="4F706547">
      <w:pPr>
        <w:ind w:firstLine="470" w:firstLineChars="196"/>
        <w:rPr>
          <w:rFonts w:ascii="宋体" w:hAnsi="宋体" w:eastAsia="宋体" w:cs="Times New Roman"/>
          <w:szCs w:val="21"/>
        </w:rPr>
      </w:pPr>
      <w:r>
        <w:rPr>
          <w:rFonts w:hint="eastAsia" w:ascii="宋体" w:hAnsi="宋体" w:eastAsia="宋体" w:cs="Times New Roman"/>
          <w:szCs w:val="21"/>
        </w:rPr>
        <w:t>34.2大写金额和小写金额不一致的，以大写金额为准；</w:t>
      </w:r>
    </w:p>
    <w:p w14:paraId="1A571A56">
      <w:pPr>
        <w:ind w:firstLine="470" w:firstLineChars="196"/>
        <w:rPr>
          <w:rFonts w:ascii="宋体" w:hAnsi="宋体" w:eastAsia="宋体" w:cs="Times New Roman"/>
          <w:szCs w:val="21"/>
        </w:rPr>
      </w:pPr>
      <w:r>
        <w:rPr>
          <w:rFonts w:hint="eastAsia" w:ascii="宋体" w:hAnsi="宋体" w:eastAsia="宋体" w:cs="Times New Roman"/>
          <w:szCs w:val="21"/>
        </w:rPr>
        <w:t>34.3单价金额小数点或者百分比有明显错位，以开标一览表的总价为准，并修改单价；</w:t>
      </w:r>
    </w:p>
    <w:p w14:paraId="679C88C2">
      <w:pPr>
        <w:ind w:firstLine="470" w:firstLineChars="196"/>
        <w:rPr>
          <w:rFonts w:ascii="宋体" w:hAnsi="宋体" w:eastAsia="宋体" w:cs="Times New Roman"/>
          <w:szCs w:val="21"/>
        </w:rPr>
      </w:pPr>
      <w:r>
        <w:rPr>
          <w:rFonts w:hint="eastAsia" w:ascii="宋体" w:hAnsi="宋体" w:eastAsia="宋体" w:cs="Times New Roman"/>
          <w:szCs w:val="21"/>
        </w:rPr>
        <w:t>34.4总价金额与按单价汇总金额不一致的，以单价金额计算结果为准。</w:t>
      </w:r>
    </w:p>
    <w:p w14:paraId="24D44C32">
      <w:pPr>
        <w:ind w:firstLine="470" w:firstLineChars="196"/>
        <w:rPr>
          <w:rFonts w:ascii="宋体" w:hAnsi="宋体" w:eastAsia="宋体" w:cs="Times New Roman"/>
          <w:szCs w:val="21"/>
        </w:rPr>
      </w:pPr>
      <w:r>
        <w:rPr>
          <w:rFonts w:hint="eastAsia" w:ascii="宋体" w:hAnsi="宋体" w:eastAsia="宋体" w:cs="Times New Roman"/>
          <w:szCs w:val="21"/>
        </w:rPr>
        <w:t>34.5同时出现两种以上不一致的，按照前款规定的顺序修正。修正后的报价按照本通用条款33条的规定，经投标人确认后产生约束力，投标人不确认的，其投标无效。</w:t>
      </w:r>
    </w:p>
    <w:p w14:paraId="0F490DE9">
      <w:pPr>
        <w:rPr>
          <w:rFonts w:ascii="黑体" w:hAnsi="宋体" w:eastAsia="黑体" w:cs="Times New Roman"/>
          <w:sz w:val="24"/>
        </w:rPr>
      </w:pPr>
      <w:r>
        <w:rPr>
          <w:rFonts w:hint="eastAsia" w:ascii="黑体" w:hAnsi="宋体" w:eastAsia="黑体" w:cs="Times New Roman"/>
          <w:sz w:val="24"/>
        </w:rPr>
        <w:t>35．投标文件的比较与评价</w:t>
      </w:r>
    </w:p>
    <w:p w14:paraId="1C787A25">
      <w:pPr>
        <w:ind w:firstLine="470" w:firstLineChars="196"/>
        <w:rPr>
          <w:rFonts w:ascii="宋体" w:hAnsi="宋体" w:eastAsia="宋体" w:cs="Times New Roman"/>
          <w:szCs w:val="21"/>
        </w:rPr>
      </w:pPr>
      <w:r>
        <w:rPr>
          <w:rFonts w:hint="eastAsia" w:ascii="宋体" w:hAnsi="宋体" w:eastAsia="宋体" w:cs="Times New Roman"/>
          <w:szCs w:val="21"/>
        </w:rPr>
        <w:t>评审委员会将</w:t>
      </w:r>
      <w:r>
        <w:rPr>
          <w:rFonts w:hint="eastAsia" w:ascii="宋体" w:hAnsi="宋体" w:cs="Times New Roman"/>
          <w:szCs w:val="21"/>
          <w:lang w:val="en-US" w:eastAsia="zh-CN"/>
        </w:rPr>
        <w:t>参照</w:t>
      </w:r>
      <w:r>
        <w:rPr>
          <w:rFonts w:hint="eastAsia" w:ascii="宋体" w:hAnsi="宋体" w:eastAsia="宋体" w:cs="Times New Roman"/>
          <w:szCs w:val="21"/>
        </w:rPr>
        <w:t>《深圳经济特区政府采购条例》、《深圳经济特区政府采购条例实施细则》、《深圳市政府采购评标定标分离管理办法》及政府采购其他法律法规，仅对通过资格性审查和符合性审查的投标文件进行综合比较与评价。</w:t>
      </w:r>
    </w:p>
    <w:p w14:paraId="68F72768">
      <w:pPr>
        <w:ind w:firstLine="470" w:firstLineChars="196"/>
        <w:rPr>
          <w:rFonts w:ascii="宋体" w:hAnsi="宋体" w:eastAsia="宋体" w:cs="Times New Roman"/>
          <w:szCs w:val="21"/>
        </w:rPr>
      </w:pPr>
      <w:r>
        <w:rPr>
          <w:rFonts w:hint="eastAsia" w:ascii="宋体" w:hAnsi="宋体" w:eastAsia="宋体" w:cs="Times New Roman"/>
          <w:szCs w:val="21"/>
        </w:rPr>
        <w:t>评审委员会成员对需要共同认定的事项存在争议的，应当按照少数服从多数的原则作出结论。持不同意见的评审委员会成员应当书面作出说明，否则视为无异议。</w:t>
      </w:r>
    </w:p>
    <w:p w14:paraId="79223C78">
      <w:pPr>
        <w:rPr>
          <w:rFonts w:ascii="黑体" w:hAnsi="宋体" w:eastAsia="黑体" w:cs="Times New Roman"/>
          <w:sz w:val="24"/>
        </w:rPr>
      </w:pPr>
      <w:r>
        <w:rPr>
          <w:rFonts w:hint="eastAsia" w:ascii="黑体" w:hAnsi="宋体" w:eastAsia="黑体" w:cs="Times New Roman"/>
          <w:sz w:val="24"/>
        </w:rPr>
        <w:t>36. 实地考察或资料查验</w:t>
      </w:r>
    </w:p>
    <w:p w14:paraId="571B6DCF">
      <w:pPr>
        <w:ind w:firstLine="470" w:firstLineChars="196"/>
        <w:rPr>
          <w:rFonts w:ascii="宋体" w:hAnsi="宋体" w:eastAsia="宋体" w:cs="Times New Roman"/>
          <w:szCs w:val="21"/>
        </w:rPr>
      </w:pPr>
      <w:r>
        <w:rPr>
          <w:rFonts w:hint="eastAsia" w:ascii="宋体" w:hAnsi="宋体" w:eastAsia="宋体" w:cs="Times New Roman"/>
          <w:szCs w:val="21"/>
        </w:rPr>
        <w:t>36.1在评审过程中，评审委员会有权决定是否对本项目投标人进行实地考察或资料查验（原件）。投标人应随时做好接受实地考察或资料查验的准备。</w:t>
      </w:r>
    </w:p>
    <w:p w14:paraId="007D0EF4">
      <w:pPr>
        <w:rPr>
          <w:rFonts w:ascii="黑体" w:hAnsi="宋体" w:eastAsia="黑体" w:cs="Times New Roman"/>
          <w:sz w:val="24"/>
        </w:rPr>
      </w:pPr>
      <w:r>
        <w:rPr>
          <w:rFonts w:hint="eastAsia" w:ascii="黑体" w:hAnsi="宋体" w:eastAsia="黑体" w:cs="Times New Roman"/>
          <w:sz w:val="24"/>
        </w:rPr>
        <w:t>37．评审方法</w:t>
      </w:r>
    </w:p>
    <w:p w14:paraId="79817C07">
      <w:pPr>
        <w:ind w:firstLine="472" w:firstLineChars="196"/>
        <w:rPr>
          <w:rFonts w:ascii="宋体" w:hAnsi="宋体" w:eastAsia="宋体" w:cs="Times New Roman"/>
          <w:b/>
          <w:bCs/>
          <w:szCs w:val="21"/>
        </w:rPr>
      </w:pPr>
      <w:r>
        <w:rPr>
          <w:rFonts w:hint="eastAsia" w:ascii="宋体" w:hAnsi="宋体" w:eastAsia="宋体" w:cs="Times New Roman"/>
          <w:b/>
          <w:bCs/>
          <w:szCs w:val="21"/>
        </w:rPr>
        <w:t>37.1.1最低价法</w:t>
      </w:r>
    </w:p>
    <w:p w14:paraId="1AD3AE24">
      <w:pPr>
        <w:ind w:firstLine="470" w:firstLineChars="196"/>
        <w:rPr>
          <w:rFonts w:hint="eastAsia" w:ascii="ˎ̥" w:hAnsi="ˎ̥" w:eastAsia="宋体" w:cs="Times New Roman"/>
          <w:lang w:eastAsia="zh-CN"/>
        </w:rPr>
      </w:pPr>
      <w:bookmarkStart w:id="66" w:name="_Hlk72438142"/>
      <w:r>
        <w:rPr>
          <w:rFonts w:ascii="ˎ̥" w:hAnsi="ˎ̥" w:eastAsia="宋体" w:cs="Times New Roman"/>
        </w:rPr>
        <w:t>最低价法，</w:t>
      </w:r>
      <w:r>
        <w:rPr>
          <w:rFonts w:hint="eastAsia" w:ascii="ˎ̥" w:hAnsi="ˎ̥" w:eastAsia="宋体" w:cs="Times New Roman"/>
        </w:rPr>
        <w:t>是指投标文件满足招标文件全部实质性要求，且投标报价最低的投标人为中标候选人的评标方法</w:t>
      </w:r>
      <w:r>
        <w:rPr>
          <w:rFonts w:hint="eastAsia" w:ascii="ˎ̥" w:hAnsi="ˎ̥" w:eastAsia="宋体" w:cs="Times New Roman"/>
          <w:lang w:eastAsia="zh-CN"/>
        </w:rPr>
        <w:t>。</w:t>
      </w:r>
    </w:p>
    <w:p w14:paraId="1678BF1F">
      <w:pPr>
        <w:ind w:firstLine="470" w:firstLineChars="196"/>
        <w:rPr>
          <w:rFonts w:hint="eastAsia" w:ascii="ˎ̥" w:hAnsi="ˎ̥" w:eastAsia="宋体" w:cs="Times New Roman"/>
          <w:lang w:eastAsia="zh-CN"/>
        </w:rPr>
      </w:pPr>
      <w:r>
        <w:rPr>
          <w:rFonts w:hint="eastAsia" w:ascii="ˎ̥" w:hAnsi="ˎ̥" w:eastAsia="宋体" w:cs="Times New Roman"/>
          <w:lang w:eastAsia="zh-CN"/>
        </w:rPr>
        <w:t>采用最低价法的，评标结果按投标报价由低到高顺序排列。投标报价相同的并列。投标文件满足招标文件全部实质性要求且投标报价最低的投标人为排名第一的中标候选人。中标候选人并列的，由采购人或者采购人委托评标委员会按照招标文件规定的方式确定中标人；招标文件未规定的，采取随机抽取的方式确定。</w:t>
      </w:r>
    </w:p>
    <w:p w14:paraId="166762A0">
      <w:pPr>
        <w:ind w:firstLine="472" w:firstLineChars="196"/>
        <w:rPr>
          <w:rFonts w:ascii="宋体" w:hAnsi="宋体" w:eastAsia="宋体" w:cs="Times New Roman"/>
          <w:b/>
          <w:bCs/>
          <w:szCs w:val="21"/>
        </w:rPr>
      </w:pPr>
      <w:r>
        <w:rPr>
          <w:rFonts w:hint="eastAsia" w:ascii="宋体" w:hAnsi="宋体" w:eastAsia="宋体" w:cs="Times New Roman"/>
          <w:b/>
          <w:bCs/>
          <w:szCs w:val="21"/>
        </w:rPr>
        <w:t>37.1.2综合评分法</w:t>
      </w:r>
    </w:p>
    <w:p w14:paraId="0E7D1773">
      <w:pPr>
        <w:ind w:firstLine="470" w:firstLineChars="196"/>
        <w:rPr>
          <w:rFonts w:hint="eastAsia" w:ascii="ˎ̥" w:hAnsi="ˎ̥" w:eastAsia="宋体" w:cs="Times New Roman"/>
          <w:lang w:eastAsia="zh-CN"/>
        </w:rPr>
      </w:pPr>
      <w:r>
        <w:rPr>
          <w:rFonts w:ascii="ˎ̥" w:hAnsi="ˎ̥" w:eastAsia="宋体" w:cs="Times New Roman"/>
        </w:rPr>
        <w:t>综合评分法，是指</w:t>
      </w:r>
      <w:r>
        <w:rPr>
          <w:rFonts w:hint="eastAsia" w:ascii="ˎ̥" w:hAnsi="ˎ̥" w:eastAsia="宋体" w:cs="Times New Roman"/>
        </w:rPr>
        <w:t>在</w:t>
      </w:r>
      <w:r>
        <w:rPr>
          <w:rFonts w:ascii="ˎ̥" w:hAnsi="ˎ̥" w:eastAsia="宋体" w:cs="Times New Roman"/>
        </w:rPr>
        <w:t>满足招标文件全部实质性要求</w:t>
      </w:r>
      <w:r>
        <w:rPr>
          <w:rFonts w:hint="eastAsia" w:ascii="ˎ̥" w:hAnsi="ˎ̥" w:eastAsia="宋体" w:cs="Times New Roman"/>
        </w:rPr>
        <w:t>的前提下</w:t>
      </w:r>
      <w:r>
        <w:rPr>
          <w:rFonts w:ascii="ˎ̥" w:hAnsi="ˎ̥" w:eastAsia="宋体" w:cs="Times New Roman"/>
        </w:rPr>
        <w:t>，</w:t>
      </w:r>
      <w:r>
        <w:rPr>
          <w:rFonts w:hint="eastAsia" w:ascii="ˎ̥" w:hAnsi="ˎ̥" w:eastAsia="宋体" w:cs="Times New Roman"/>
        </w:rPr>
        <w:t>按照招标文件中规定的各项因素进行综合评审，评审总得分排名前列的投标人，作为推荐的候选中标供应商</w:t>
      </w:r>
      <w:bookmarkEnd w:id="66"/>
      <w:r>
        <w:rPr>
          <w:rFonts w:hint="eastAsia" w:ascii="ˎ̥" w:hAnsi="ˎ̥" w:eastAsia="宋体" w:cs="Times New Roman"/>
          <w:lang w:eastAsia="zh-CN"/>
        </w:rPr>
        <w:t>。</w:t>
      </w:r>
    </w:p>
    <w:p w14:paraId="3045A056">
      <w:pPr>
        <w:ind w:firstLine="470" w:firstLineChars="196"/>
        <w:rPr>
          <w:rFonts w:hint="eastAsia" w:ascii="ˎ̥" w:hAnsi="ˎ̥" w:eastAsia="宋体" w:cs="Times New Roman"/>
          <w:lang w:eastAsia="zh-CN"/>
        </w:rPr>
      </w:pPr>
      <w:r>
        <w:rPr>
          <w:rFonts w:hint="eastAsia" w:ascii="ˎ̥" w:hAnsi="ˎ̥" w:eastAsia="宋体" w:cs="Times New Roman"/>
          <w:lang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中标候选人并列的，由采购人或者采购人委托评标委员会按照招标文件规定的方式确定中标人；招标文件未规定的，采取随机抽取的方式确定。</w:t>
      </w:r>
    </w:p>
    <w:p w14:paraId="5B84B2EF">
      <w:pPr>
        <w:ind w:firstLine="472" w:firstLineChars="196"/>
        <w:rPr>
          <w:rFonts w:ascii="宋体" w:hAnsi="宋体" w:eastAsia="宋体" w:cs="Times New Roman"/>
          <w:b/>
          <w:bCs/>
          <w:szCs w:val="21"/>
        </w:rPr>
      </w:pPr>
      <w:r>
        <w:rPr>
          <w:rFonts w:hint="eastAsia" w:ascii="宋体" w:hAnsi="宋体" w:eastAsia="宋体" w:cs="Times New Roman"/>
          <w:b/>
          <w:bCs/>
          <w:szCs w:val="21"/>
        </w:rPr>
        <w:t>37.2本项目采用的评审方法见本项目招标文件第一册“专用条款”的相关内容。</w:t>
      </w:r>
    </w:p>
    <w:p w14:paraId="45F2F674">
      <w:pPr>
        <w:ind w:firstLine="472" w:firstLineChars="196"/>
        <w:rPr>
          <w:rFonts w:ascii="宋体" w:hAnsi="宋体" w:eastAsia="宋体" w:cs="Times New Roman"/>
          <w:b/>
          <w:bCs/>
          <w:szCs w:val="21"/>
        </w:rPr>
      </w:pPr>
      <w:r>
        <w:rPr>
          <w:rFonts w:hint="eastAsia" w:ascii="宋体" w:hAnsi="宋体" w:eastAsia="宋体" w:cs="Times New Roman"/>
          <w:b/>
          <w:bCs/>
          <w:szCs w:val="21"/>
        </w:rPr>
        <w:t>37.3重新评审的情形</w:t>
      </w:r>
    </w:p>
    <w:p w14:paraId="24513888">
      <w:pPr>
        <w:ind w:firstLine="470" w:firstLineChars="196"/>
        <w:rPr>
          <w:rFonts w:ascii="宋体" w:hAnsi="宋体" w:eastAsia="宋体" w:cs="Times New Roman"/>
          <w:b/>
          <w:bCs/>
          <w:szCs w:val="21"/>
        </w:rPr>
      </w:pPr>
      <w:r>
        <w:rPr>
          <w:rFonts w:hint="eastAsia" w:ascii="宋体" w:hAnsi="宋体" w:eastAsia="宋体" w:cs="宋体"/>
          <w:kern w:val="0"/>
          <w:szCs w:val="21"/>
        </w:rPr>
        <w:t>评审结果汇总完成后，除下列情形外，任何人不得修改评审结果：</w:t>
      </w:r>
    </w:p>
    <w:p w14:paraId="1BB8867C">
      <w:pPr>
        <w:ind w:firstLine="470" w:firstLineChars="196"/>
        <w:rPr>
          <w:rFonts w:ascii="宋体" w:hAnsi="宋体" w:eastAsia="宋体" w:cs="宋体"/>
          <w:kern w:val="0"/>
          <w:szCs w:val="21"/>
        </w:rPr>
      </w:pPr>
      <w:r>
        <w:rPr>
          <w:rFonts w:hint="eastAsia" w:ascii="宋体" w:hAnsi="宋体" w:eastAsia="宋体" w:cs="宋体"/>
          <w:kern w:val="0"/>
          <w:szCs w:val="21"/>
        </w:rPr>
        <w:t>37.3.1分值汇总计算错误的；</w:t>
      </w:r>
    </w:p>
    <w:p w14:paraId="12DADC30">
      <w:pPr>
        <w:ind w:firstLine="470" w:firstLineChars="196"/>
        <w:rPr>
          <w:rFonts w:ascii="宋体" w:hAnsi="宋体" w:eastAsia="宋体" w:cs="宋体"/>
          <w:kern w:val="0"/>
          <w:szCs w:val="21"/>
        </w:rPr>
      </w:pPr>
      <w:r>
        <w:rPr>
          <w:rFonts w:hint="eastAsia" w:ascii="宋体" w:hAnsi="宋体" w:eastAsia="宋体" w:cs="宋体"/>
          <w:kern w:val="0"/>
          <w:szCs w:val="21"/>
        </w:rPr>
        <w:t>37.3.2分项评分超出评分标准范围的；</w:t>
      </w:r>
    </w:p>
    <w:p w14:paraId="3CB3754E">
      <w:pPr>
        <w:ind w:firstLine="470" w:firstLineChars="196"/>
        <w:rPr>
          <w:rFonts w:ascii="宋体" w:hAnsi="宋体" w:eastAsia="宋体" w:cs="宋体"/>
          <w:kern w:val="0"/>
          <w:szCs w:val="21"/>
        </w:rPr>
      </w:pPr>
      <w:r>
        <w:rPr>
          <w:rFonts w:hint="eastAsia" w:ascii="宋体" w:hAnsi="宋体" w:eastAsia="宋体" w:cs="宋体"/>
          <w:kern w:val="0"/>
          <w:szCs w:val="21"/>
        </w:rPr>
        <w:t>37.3.3评审委员会成员对客观评审因素评分不一致的；</w:t>
      </w:r>
    </w:p>
    <w:p w14:paraId="66368754">
      <w:pPr>
        <w:ind w:firstLine="470" w:firstLineChars="196"/>
        <w:rPr>
          <w:rFonts w:ascii="宋体" w:hAnsi="宋体" w:eastAsia="宋体" w:cs="宋体"/>
          <w:kern w:val="0"/>
          <w:szCs w:val="21"/>
        </w:rPr>
      </w:pPr>
      <w:r>
        <w:rPr>
          <w:rFonts w:hint="eastAsia" w:ascii="宋体" w:hAnsi="宋体" w:eastAsia="宋体" w:cs="宋体"/>
          <w:kern w:val="0"/>
          <w:szCs w:val="21"/>
        </w:rPr>
        <w:t>37.3.4经评审委员会认定评分畸高、畸低的。</w:t>
      </w:r>
    </w:p>
    <w:p w14:paraId="030A2F52">
      <w:pPr>
        <w:ind w:firstLine="470" w:firstLineChars="196"/>
        <w:rPr>
          <w:rFonts w:ascii="宋体" w:hAnsi="宋体" w:eastAsia="宋体" w:cs="宋体"/>
          <w:kern w:val="0"/>
          <w:szCs w:val="21"/>
        </w:rPr>
      </w:pPr>
      <w:r>
        <w:rPr>
          <w:rFonts w:hint="eastAsia" w:ascii="宋体" w:hAnsi="宋体" w:eastAsia="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w:t>
      </w:r>
    </w:p>
    <w:p w14:paraId="73C7922D">
      <w:pPr>
        <w:ind w:firstLine="470" w:firstLineChars="196"/>
        <w:rPr>
          <w:rFonts w:ascii="宋体" w:hAnsi="宋体" w:eastAsia="宋体" w:cs="宋体"/>
          <w:kern w:val="0"/>
          <w:szCs w:val="21"/>
        </w:rPr>
      </w:pPr>
      <w:r>
        <w:rPr>
          <w:rFonts w:hint="eastAsia" w:ascii="宋体" w:hAnsi="宋体" w:eastAsia="宋体" w:cs="宋体"/>
          <w:kern w:val="0"/>
          <w:szCs w:val="21"/>
        </w:rPr>
        <w:t>投标人对本条第一款情形提出质疑的，采购人或者采购代理机构可以组织原评审委员会进行重新评审。</w:t>
      </w:r>
    </w:p>
    <w:p w14:paraId="72904EEE">
      <w:pPr>
        <w:ind w:firstLine="472" w:firstLineChars="196"/>
        <w:rPr>
          <w:rFonts w:ascii="宋体" w:hAnsi="宋体" w:eastAsia="宋体" w:cs="Times New Roman"/>
          <w:b/>
          <w:bCs/>
          <w:szCs w:val="21"/>
        </w:rPr>
      </w:pPr>
      <w:r>
        <w:rPr>
          <w:rFonts w:hint="eastAsia" w:ascii="宋体" w:hAnsi="宋体" w:eastAsia="宋体" w:cs="Times New Roman"/>
          <w:b/>
          <w:bCs/>
          <w:szCs w:val="21"/>
        </w:rPr>
        <w:t>37.4重新组建评审委员会的情形</w:t>
      </w:r>
    </w:p>
    <w:p w14:paraId="1042697A">
      <w:pPr>
        <w:ind w:firstLine="470" w:firstLineChars="196"/>
        <w:rPr>
          <w:rFonts w:ascii="宋体" w:hAnsi="宋体" w:eastAsia="宋体" w:cs="宋体"/>
          <w:kern w:val="0"/>
          <w:szCs w:val="21"/>
        </w:rPr>
      </w:pPr>
      <w:r>
        <w:rPr>
          <w:rFonts w:hint="eastAsia" w:ascii="宋体" w:hAnsi="宋体" w:eastAsia="宋体" w:cs="宋体"/>
          <w:kern w:val="0"/>
          <w:szCs w:val="21"/>
        </w:rPr>
        <w:t>评审委员会或者其成员存在下列情形导致评审结果无效的，重新组建评审委员会进行评标：</w:t>
      </w:r>
    </w:p>
    <w:p w14:paraId="0F9ED3ED">
      <w:pPr>
        <w:ind w:firstLine="470" w:firstLineChars="196"/>
        <w:rPr>
          <w:rFonts w:ascii="宋体" w:hAnsi="宋体" w:eastAsia="宋体" w:cs="宋体"/>
          <w:kern w:val="0"/>
          <w:szCs w:val="21"/>
        </w:rPr>
      </w:pPr>
      <w:r>
        <w:rPr>
          <w:rFonts w:hint="eastAsia" w:ascii="宋体" w:hAnsi="宋体" w:eastAsia="宋体" w:cs="宋体"/>
          <w:kern w:val="0"/>
          <w:szCs w:val="21"/>
        </w:rPr>
        <w:t>37.4.1评审委员会组成不符合《政府采购货物和服务招标投标管理办法》规定的；</w:t>
      </w:r>
    </w:p>
    <w:p w14:paraId="170CD159">
      <w:pPr>
        <w:ind w:firstLine="470" w:firstLineChars="196"/>
        <w:rPr>
          <w:rFonts w:ascii="宋体" w:hAnsi="宋体" w:eastAsia="宋体" w:cs="宋体"/>
          <w:kern w:val="0"/>
          <w:szCs w:val="21"/>
        </w:rPr>
      </w:pPr>
      <w:r>
        <w:rPr>
          <w:rFonts w:hint="eastAsia" w:ascii="宋体" w:hAnsi="宋体" w:eastAsia="宋体" w:cs="宋体"/>
          <w:kern w:val="0"/>
          <w:szCs w:val="21"/>
        </w:rPr>
        <w:t>37.4.2有《政府采购货物和服务招标投标管理办法》第六十二条第一至五项情形的；</w:t>
      </w:r>
    </w:p>
    <w:p w14:paraId="3CA30B50">
      <w:pPr>
        <w:ind w:firstLine="470" w:firstLineChars="196"/>
        <w:rPr>
          <w:rFonts w:ascii="宋体" w:hAnsi="宋体" w:eastAsia="宋体" w:cs="宋体"/>
          <w:kern w:val="0"/>
          <w:szCs w:val="21"/>
        </w:rPr>
      </w:pPr>
      <w:r>
        <w:rPr>
          <w:rFonts w:hint="eastAsia" w:ascii="宋体" w:hAnsi="宋体" w:eastAsia="宋体" w:cs="宋体"/>
          <w:kern w:val="0"/>
          <w:szCs w:val="21"/>
        </w:rPr>
        <w:t>37.4.3评审委员会及其成员独立评标受到非法干预的；</w:t>
      </w:r>
    </w:p>
    <w:p w14:paraId="2A3DF812">
      <w:pPr>
        <w:ind w:firstLine="470" w:firstLineChars="196"/>
        <w:rPr>
          <w:rFonts w:ascii="宋体" w:hAnsi="宋体" w:eastAsia="宋体" w:cs="宋体"/>
          <w:kern w:val="0"/>
          <w:szCs w:val="21"/>
        </w:rPr>
      </w:pPr>
      <w:r>
        <w:rPr>
          <w:rFonts w:hint="eastAsia" w:ascii="宋体" w:hAnsi="宋体" w:eastAsia="宋体" w:cs="宋体"/>
          <w:kern w:val="0"/>
          <w:szCs w:val="21"/>
        </w:rPr>
        <w:t>37.4.4有政府采购法实施条例第七十五条规定的违法行为的。</w:t>
      </w:r>
    </w:p>
    <w:p w14:paraId="0A22C621">
      <w:pPr>
        <w:ind w:firstLine="470" w:firstLineChars="196"/>
        <w:rPr>
          <w:rFonts w:ascii="宋体" w:hAnsi="宋体" w:eastAsia="宋体" w:cs="宋体"/>
          <w:kern w:val="0"/>
          <w:szCs w:val="21"/>
        </w:rPr>
      </w:pPr>
      <w:r>
        <w:rPr>
          <w:rFonts w:hint="eastAsia" w:ascii="宋体" w:hAnsi="宋体" w:eastAsia="宋体" w:cs="宋体"/>
          <w:kern w:val="0"/>
          <w:szCs w:val="21"/>
        </w:rPr>
        <w:t>有违法违规行为的原评审委员会成员不得参加重新组建的评审委员会。</w:t>
      </w:r>
    </w:p>
    <w:p w14:paraId="4EEB6A1B">
      <w:pPr>
        <w:ind w:firstLine="470" w:firstLineChars="196"/>
        <w:rPr>
          <w:rFonts w:ascii="宋体" w:hAnsi="宋体" w:eastAsia="宋体" w:cs="Times New Roman"/>
          <w:szCs w:val="21"/>
        </w:rPr>
      </w:pPr>
    </w:p>
    <w:p w14:paraId="22F11882">
      <w:pPr>
        <w:keepNext/>
        <w:keepLines/>
        <w:widowControl w:val="0"/>
        <w:numPr>
          <w:ilvl w:val="0"/>
          <w:numId w:val="4"/>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定标及公示</w:t>
      </w:r>
    </w:p>
    <w:p w14:paraId="34E9B732">
      <w:pPr>
        <w:rPr>
          <w:rFonts w:ascii="黑体" w:hAnsi="宋体" w:eastAsia="黑体" w:cs="Times New Roman"/>
          <w:sz w:val="24"/>
        </w:rPr>
      </w:pPr>
      <w:r>
        <w:rPr>
          <w:rFonts w:hint="eastAsia" w:ascii="黑体" w:hAnsi="宋体" w:eastAsia="黑体" w:cs="Times New Roman"/>
          <w:sz w:val="24"/>
        </w:rPr>
        <w:t>38．定标方法</w:t>
      </w:r>
    </w:p>
    <w:p w14:paraId="4C1647D0">
      <w:pPr>
        <w:ind w:firstLine="470" w:firstLineChars="196"/>
        <w:rPr>
          <w:rFonts w:ascii="宋体" w:hAnsi="宋体" w:eastAsia="宋体" w:cs="Times New Roman"/>
          <w:szCs w:val="21"/>
        </w:rPr>
      </w:pPr>
      <w:bookmarkStart w:id="67" w:name="_Hlk73782795"/>
      <w:r>
        <w:rPr>
          <w:rFonts w:hint="eastAsia" w:ascii="宋体" w:hAnsi="宋体" w:eastAsia="宋体" w:cs="Times New Roman"/>
          <w:szCs w:val="21"/>
        </w:rPr>
        <w:t>38.1非评定分离项目定标方法</w:t>
      </w:r>
    </w:p>
    <w:p w14:paraId="2F4E3B30">
      <w:pPr>
        <w:ind w:firstLine="470" w:firstLineChars="196"/>
        <w:rPr>
          <w:rFonts w:ascii="宋体" w:hAnsi="宋体" w:eastAsia="宋体" w:cs="Times New Roman"/>
          <w:szCs w:val="21"/>
        </w:rPr>
      </w:pPr>
      <w:r>
        <w:rPr>
          <w:rFonts w:hint="eastAsia" w:ascii="宋体" w:hAnsi="宋体" w:eastAsia="宋体" w:cs="Times New Roman"/>
          <w:szCs w:val="21"/>
        </w:rPr>
        <w:t>38</w:t>
      </w:r>
      <w:r>
        <w:rPr>
          <w:rFonts w:ascii="宋体" w:hAnsi="宋体" w:eastAsia="宋体" w:cs="Times New Roman"/>
          <w:szCs w:val="21"/>
        </w:rPr>
        <w:t>.</w:t>
      </w:r>
      <w:r>
        <w:rPr>
          <w:rFonts w:hint="eastAsia" w:ascii="宋体" w:hAnsi="宋体" w:eastAsia="宋体" w:cs="Times New Roman"/>
          <w:szCs w:val="21"/>
        </w:rPr>
        <w:t>1.1评审委员会依据本项目招标文件所约定的评审方法进行评审和比较，向</w:t>
      </w:r>
      <w:r>
        <w:rPr>
          <w:rFonts w:hint="eastAsia" w:ascii="宋体" w:hAnsi="宋体" w:cs="Times New Roman"/>
          <w:szCs w:val="21"/>
          <w:lang w:eastAsia="zh-CN"/>
        </w:rPr>
        <w:t>采购人</w:t>
      </w:r>
      <w:r>
        <w:rPr>
          <w:rFonts w:hint="eastAsia" w:ascii="宋体" w:hAnsi="宋体" w:eastAsia="宋体" w:cs="Times New Roman"/>
          <w:szCs w:val="21"/>
        </w:rPr>
        <w:t>提交书面评审报告，并根据评审方法比较评价结果从优到劣进行排序，确定候选中标供应商。</w:t>
      </w:r>
    </w:p>
    <w:p w14:paraId="2D8478BB">
      <w:pPr>
        <w:ind w:firstLine="470" w:firstLineChars="196"/>
        <w:rPr>
          <w:rFonts w:ascii="ˎ̥" w:hAnsi="ˎ̥" w:eastAsia="宋体" w:cs="Times New Roman"/>
        </w:rPr>
      </w:pPr>
      <w:r>
        <w:rPr>
          <w:rFonts w:hint="eastAsia" w:ascii="宋体" w:hAnsi="宋体" w:eastAsia="宋体" w:cs="Times New Roman"/>
          <w:szCs w:val="21"/>
        </w:rPr>
        <w:t>38</w:t>
      </w:r>
      <w:r>
        <w:rPr>
          <w:rFonts w:ascii="宋体" w:hAnsi="宋体" w:eastAsia="宋体" w:cs="Times New Roman"/>
          <w:szCs w:val="21"/>
        </w:rPr>
        <w:t>.</w:t>
      </w:r>
      <w:r>
        <w:rPr>
          <w:rFonts w:hint="eastAsia" w:ascii="宋体" w:hAnsi="宋体" w:eastAsia="宋体" w:cs="Times New Roman"/>
          <w:szCs w:val="21"/>
        </w:rPr>
        <w:t>1.2</w:t>
      </w:r>
      <w:r>
        <w:rPr>
          <w:rFonts w:ascii="ˎ̥" w:hAnsi="ˎ̥" w:eastAsia="宋体" w:cs="Times New Roman"/>
        </w:rPr>
        <w:t>采用最低价法的，评</w:t>
      </w:r>
      <w:r>
        <w:rPr>
          <w:rFonts w:hint="eastAsia" w:ascii="ˎ̥" w:hAnsi="ˎ̥" w:eastAsia="宋体" w:cs="Times New Roman"/>
        </w:rPr>
        <w:t>审</w:t>
      </w:r>
      <w:r>
        <w:rPr>
          <w:rFonts w:ascii="ˎ̥" w:hAnsi="ˎ̥" w:eastAsia="宋体" w:cs="Times New Roman"/>
        </w:rPr>
        <w:t>结果按投标报价由低到高顺序排列。投标报价相同的并列。投标文件满足招标文件全部实质性要求且投标报价最低的</w:t>
      </w:r>
      <w:r>
        <w:rPr>
          <w:rFonts w:hint="eastAsia" w:ascii="ˎ̥" w:hAnsi="ˎ̥" w:eastAsia="宋体" w:cs="Times New Roman"/>
        </w:rPr>
        <w:t>投标人为</w:t>
      </w:r>
      <w:bookmarkStart w:id="68" w:name="_Hlk73821177"/>
      <w:r>
        <w:rPr>
          <w:rFonts w:hint="eastAsia" w:ascii="ˎ̥" w:hAnsi="ˎ̥" w:eastAsia="宋体" w:cs="Times New Roman"/>
        </w:rPr>
        <w:t>中标供应商</w:t>
      </w:r>
      <w:r>
        <w:rPr>
          <w:rFonts w:ascii="ˎ̥" w:hAnsi="ˎ̥" w:eastAsia="宋体" w:cs="Times New Roman"/>
        </w:rPr>
        <w:t>（</w:t>
      </w:r>
      <w:r>
        <w:rPr>
          <w:rFonts w:hint="eastAsia" w:ascii="ˎ̥" w:hAnsi="ˎ̥" w:eastAsia="宋体" w:cs="Times New Roman"/>
        </w:rPr>
        <w:t>排名</w:t>
      </w:r>
      <w:r>
        <w:rPr>
          <w:rFonts w:ascii="ˎ̥" w:hAnsi="ˎ̥" w:eastAsia="宋体" w:cs="Times New Roman"/>
        </w:rPr>
        <w:t>第二</w:t>
      </w:r>
      <w:r>
        <w:rPr>
          <w:rFonts w:hint="eastAsia" w:ascii="ˎ̥" w:hAnsi="ˎ̥" w:eastAsia="宋体" w:cs="Times New Roman"/>
        </w:rPr>
        <w:t>的投标人为第一替补中标候选人、排名</w:t>
      </w:r>
      <w:r>
        <w:rPr>
          <w:rFonts w:ascii="ˎ̥" w:hAnsi="ˎ̥" w:eastAsia="宋体" w:cs="Times New Roman"/>
        </w:rPr>
        <w:t>第</w:t>
      </w:r>
      <w:r>
        <w:rPr>
          <w:rFonts w:hint="eastAsia" w:ascii="ˎ̥" w:hAnsi="ˎ̥" w:eastAsia="宋体" w:cs="Times New Roman"/>
        </w:rPr>
        <w:t>三的投标人为第二替补中标候选人</w:t>
      </w:r>
      <w:bookmarkEnd w:id="68"/>
      <w:r>
        <w:rPr>
          <w:rFonts w:ascii="ˎ̥" w:hAnsi="ˎ̥" w:eastAsia="宋体" w:cs="Times New Roman"/>
        </w:rPr>
        <w:t>）。</w:t>
      </w:r>
    </w:p>
    <w:p w14:paraId="29D797EF">
      <w:pPr>
        <w:ind w:firstLine="470" w:firstLineChars="196"/>
        <w:rPr>
          <w:rFonts w:ascii="ˎ̥" w:hAnsi="ˎ̥" w:eastAsia="宋体" w:cs="Times New Roman"/>
        </w:rPr>
      </w:pPr>
      <w:r>
        <w:rPr>
          <w:rFonts w:hint="eastAsia" w:ascii="宋体" w:hAnsi="宋体" w:eastAsia="宋体" w:cs="Times New Roman"/>
          <w:szCs w:val="21"/>
        </w:rPr>
        <w:t>38</w:t>
      </w:r>
      <w:r>
        <w:rPr>
          <w:rFonts w:ascii="宋体" w:hAnsi="宋体" w:eastAsia="宋体" w:cs="Times New Roman"/>
          <w:szCs w:val="21"/>
        </w:rPr>
        <w:t>.</w:t>
      </w:r>
      <w:r>
        <w:rPr>
          <w:rFonts w:hint="eastAsia" w:ascii="宋体" w:hAnsi="宋体" w:eastAsia="宋体" w:cs="Times New Roman"/>
          <w:szCs w:val="21"/>
        </w:rPr>
        <w:t>1.3</w:t>
      </w:r>
      <w:r>
        <w:rPr>
          <w:rFonts w:ascii="宋体" w:hAnsi="宋体" w:eastAsia="宋体" w:cs="Times New Roman"/>
          <w:szCs w:val="21"/>
        </w:rPr>
        <w:t>采</w:t>
      </w:r>
      <w:r>
        <w:rPr>
          <w:rFonts w:ascii="ˎ̥" w:hAnsi="ˎ̥" w:eastAsia="宋体" w:cs="Times New Roman"/>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eastAsia="宋体" w:cs="Times New Roman"/>
        </w:rPr>
        <w:t>为中标供应商</w:t>
      </w:r>
      <w:r>
        <w:rPr>
          <w:rFonts w:ascii="ˎ̥" w:hAnsi="ˎ̥" w:eastAsia="宋体" w:cs="Times New Roman"/>
        </w:rPr>
        <w:t>（</w:t>
      </w:r>
      <w:r>
        <w:rPr>
          <w:rFonts w:hint="eastAsia" w:ascii="ˎ̥" w:hAnsi="ˎ̥" w:eastAsia="宋体" w:cs="Times New Roman"/>
        </w:rPr>
        <w:t>排名</w:t>
      </w:r>
      <w:r>
        <w:rPr>
          <w:rFonts w:ascii="ˎ̥" w:hAnsi="ˎ̥" w:eastAsia="宋体" w:cs="Times New Roman"/>
        </w:rPr>
        <w:t>第二</w:t>
      </w:r>
      <w:r>
        <w:rPr>
          <w:rFonts w:hint="eastAsia" w:ascii="ˎ̥" w:hAnsi="ˎ̥" w:eastAsia="宋体" w:cs="Times New Roman"/>
        </w:rPr>
        <w:t>的投标人为第一替补中标候选人、排名</w:t>
      </w:r>
      <w:r>
        <w:rPr>
          <w:rFonts w:ascii="ˎ̥" w:hAnsi="ˎ̥" w:eastAsia="宋体" w:cs="Times New Roman"/>
        </w:rPr>
        <w:t>第</w:t>
      </w:r>
      <w:r>
        <w:rPr>
          <w:rFonts w:hint="eastAsia" w:ascii="ˎ̥" w:hAnsi="ˎ̥" w:eastAsia="宋体" w:cs="Times New Roman"/>
        </w:rPr>
        <w:t>三的投标人为第二替补中标候选人</w:t>
      </w:r>
      <w:r>
        <w:rPr>
          <w:rFonts w:ascii="ˎ̥" w:hAnsi="ˎ̥" w:eastAsia="宋体" w:cs="Times New Roman"/>
        </w:rPr>
        <w:t>）。</w:t>
      </w:r>
      <w:r>
        <w:rPr>
          <w:rFonts w:hint="eastAsia" w:ascii="ˎ̥" w:hAnsi="ˎ̥" w:eastAsia="宋体" w:cs="Times New Roman"/>
        </w:rPr>
        <w:t>出现</w:t>
      </w:r>
      <w:r>
        <w:rPr>
          <w:rFonts w:ascii="ˎ̥" w:hAnsi="ˎ̥" w:eastAsia="宋体" w:cs="Times New Roman"/>
        </w:rPr>
        <w:t>得分且投标报价相同的并列</w:t>
      </w:r>
      <w:r>
        <w:rPr>
          <w:rFonts w:hint="eastAsia" w:ascii="ˎ̥" w:hAnsi="ˎ̥" w:eastAsia="宋体" w:cs="Times New Roman"/>
        </w:rPr>
        <w:t>情况时，采取随机抽取的方式确定，具体操作办法及流程由评审委员会确定。</w:t>
      </w:r>
    </w:p>
    <w:p w14:paraId="698AF024">
      <w:pPr>
        <w:ind w:firstLine="470" w:firstLineChars="196"/>
        <w:rPr>
          <w:rFonts w:ascii="宋体" w:hAnsi="宋体" w:eastAsia="宋体" w:cs="Times New Roman"/>
          <w:szCs w:val="21"/>
        </w:rPr>
      </w:pPr>
      <w:r>
        <w:rPr>
          <w:rFonts w:hint="eastAsia" w:ascii="宋体" w:hAnsi="宋体" w:eastAsia="宋体" w:cs="Times New Roman"/>
          <w:szCs w:val="21"/>
        </w:rPr>
        <w:t>38.2评定分离项目定标方法</w:t>
      </w:r>
    </w:p>
    <w:p w14:paraId="69EA1793">
      <w:pPr>
        <w:ind w:firstLine="470" w:firstLineChars="196"/>
        <w:rPr>
          <w:rFonts w:ascii="宋体" w:hAnsi="宋体" w:eastAsia="宋体" w:cs="Times New Roman"/>
          <w:szCs w:val="21"/>
        </w:rPr>
      </w:pPr>
      <w:r>
        <w:rPr>
          <w:rFonts w:hint="eastAsia" w:ascii="宋体" w:hAnsi="宋体" w:eastAsia="宋体" w:cs="Times New Roman"/>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2061E16B">
      <w:pPr>
        <w:ind w:firstLine="470" w:firstLineChars="196"/>
        <w:rPr>
          <w:rFonts w:ascii="Times New Roman" w:hAnsi="Times New Roman" w:eastAsia="宋体" w:cs="Times New Roman"/>
        </w:rPr>
      </w:pPr>
      <w:r>
        <w:rPr>
          <w:rFonts w:ascii="宋体" w:hAnsi="宋体" w:eastAsia="宋体" w:cs="Times New Roman"/>
          <w:szCs w:val="21"/>
        </w:rPr>
        <w:t xml:space="preserve">38.2.2 </w:t>
      </w:r>
      <w:bookmarkStart w:id="69" w:name="_Hlk71469733"/>
      <w:r>
        <w:rPr>
          <w:rFonts w:ascii="Times New Roman" w:hAnsi="Times New Roman" w:eastAsia="宋体" w:cs="Times New Roman"/>
        </w:rPr>
        <w:t>适用评定分离的采购项目，采用综合评分法评</w:t>
      </w:r>
      <w:r>
        <w:rPr>
          <w:rFonts w:hint="eastAsia" w:ascii="Times New Roman" w:hAnsi="Times New Roman" w:eastAsia="宋体" w:cs="Times New Roman"/>
        </w:rPr>
        <w:t>审。</w:t>
      </w:r>
      <w:r>
        <w:rPr>
          <w:rFonts w:hint="eastAsia" w:ascii="宋体" w:hAnsi="宋体" w:eastAsia="宋体" w:cs="Times New Roman"/>
          <w:szCs w:val="21"/>
        </w:rPr>
        <w:t>评审委员会按照评审结果，推荐</w:t>
      </w:r>
      <w:r>
        <w:rPr>
          <w:rFonts w:ascii="Times New Roman" w:hAnsi="Times New Roman" w:eastAsia="宋体" w:cs="Times New Roman"/>
        </w:rPr>
        <w:t>三个合格的候选中标供应商。</w:t>
      </w:r>
    </w:p>
    <w:p w14:paraId="6DFA1F59">
      <w:pPr>
        <w:ind w:firstLine="470" w:firstLineChars="196"/>
        <w:rPr>
          <w:rFonts w:ascii="宋体" w:hAnsi="宋体" w:eastAsia="宋体" w:cs="Times New Roman"/>
          <w:szCs w:val="21"/>
        </w:rPr>
      </w:pPr>
      <w:r>
        <w:rPr>
          <w:rFonts w:hint="eastAsia" w:ascii="宋体" w:hAnsi="宋体" w:eastAsia="宋体" w:cs="Times New Roman"/>
          <w:szCs w:val="21"/>
        </w:rPr>
        <w:t>38.2.3</w:t>
      </w:r>
      <w:bookmarkStart w:id="70" w:name="_Hlk71469688"/>
      <w:r>
        <w:rPr>
          <w:rFonts w:ascii="Times New Roman" w:hAnsi="Times New Roman" w:eastAsia="宋体" w:cs="Times New Roman"/>
        </w:rPr>
        <w:t>适用评定分离的采购项目，</w:t>
      </w:r>
      <w:r>
        <w:rPr>
          <w:rFonts w:hint="eastAsia" w:ascii="宋体" w:hAnsi="宋体" w:eastAsia="宋体" w:cs="Times New Roman"/>
          <w:szCs w:val="21"/>
        </w:rPr>
        <w:t>按照自定法确定中标供应商：自定法是指采购人组织定标委员会，由定标委员会在三家候选中标供应商中确定中标供应商。</w:t>
      </w:r>
      <w:bookmarkEnd w:id="69"/>
      <w:bookmarkEnd w:id="70"/>
    </w:p>
    <w:p w14:paraId="431A5AA4">
      <w:pPr>
        <w:ind w:firstLine="470" w:firstLineChars="196"/>
        <w:rPr>
          <w:rFonts w:ascii="宋体" w:hAnsi="宋体" w:eastAsia="宋体" w:cs="Times New Roman"/>
          <w:szCs w:val="21"/>
        </w:rPr>
      </w:pPr>
      <w:r>
        <w:rPr>
          <w:rFonts w:ascii="宋体" w:hAnsi="宋体" w:eastAsia="宋体" w:cs="Times New Roman"/>
          <w:szCs w:val="21"/>
        </w:rPr>
        <w:t>38.2.4</w:t>
      </w:r>
      <w:r>
        <w:rPr>
          <w:rFonts w:hint="eastAsia" w:ascii="宋体" w:hAnsi="宋体" w:cs="Times New Roman"/>
          <w:szCs w:val="21"/>
          <w:lang w:val="en-US" w:eastAsia="zh-CN"/>
        </w:rPr>
        <w:t>招标采购中心</w:t>
      </w:r>
      <w:r>
        <w:rPr>
          <w:rFonts w:ascii="Times New Roman" w:hAnsi="Times New Roman" w:eastAsia="宋体" w:cs="Times New Roman"/>
        </w:rPr>
        <w:t>应当自评审结束之日起两个工作日内将候选中标供应商名单及其投标文件、评审报告送交</w:t>
      </w:r>
      <w:r>
        <w:rPr>
          <w:rFonts w:hint="eastAsia" w:cs="Times New Roman"/>
          <w:lang w:val="en-US" w:eastAsia="zh-CN"/>
        </w:rPr>
        <w:t>领导班子集体决策</w:t>
      </w:r>
      <w:r>
        <w:rPr>
          <w:rFonts w:hint="eastAsia" w:ascii="宋体" w:hAnsi="宋体" w:eastAsia="宋体" w:cs="Times New Roman"/>
          <w:szCs w:val="21"/>
        </w:rPr>
        <w:t>。</w:t>
      </w:r>
      <w:r>
        <w:rPr>
          <w:rFonts w:hint="eastAsia" w:cs="Times New Roman"/>
          <w:lang w:val="en-US" w:eastAsia="zh-CN"/>
        </w:rPr>
        <w:t>定标会</w:t>
      </w:r>
      <w:r>
        <w:rPr>
          <w:rFonts w:ascii="Times New Roman" w:hAnsi="Times New Roman" w:eastAsia="宋体" w:cs="Times New Roman"/>
        </w:rPr>
        <w:t>应当安排专人对定标过程进行书面记录，形成定标报告，作为采购文件的组成部分存档，并及时将定标结果反馈</w:t>
      </w:r>
      <w:r>
        <w:rPr>
          <w:rFonts w:hint="eastAsia" w:cs="Times New Roman"/>
          <w:lang w:val="en-US" w:eastAsia="zh-CN"/>
        </w:rPr>
        <w:t>招标采购中心</w:t>
      </w:r>
      <w:r>
        <w:rPr>
          <w:rFonts w:hint="eastAsia" w:ascii="Times New Roman" w:hAnsi="Times New Roman" w:eastAsia="宋体" w:cs="Times New Roman"/>
        </w:rPr>
        <w:t>。具体定标程序及相关要求以</w:t>
      </w:r>
      <w:r>
        <w:rPr>
          <w:rFonts w:hint="eastAsia" w:cs="Times New Roman"/>
          <w:lang w:val="en-US" w:eastAsia="zh-CN"/>
        </w:rPr>
        <w:t>参照</w:t>
      </w:r>
      <w:r>
        <w:rPr>
          <w:rFonts w:hint="eastAsia" w:ascii="Times New Roman" w:hAnsi="Times New Roman" w:eastAsia="宋体" w:cs="Times New Roman"/>
        </w:rPr>
        <w:t>《深圳市财政局关于</w:t>
      </w:r>
      <w:r>
        <w:rPr>
          <w:rFonts w:hint="eastAsia" w:ascii="Times New Roman" w:hAnsi="Times New Roman" w:eastAsia="宋体" w:cs="Times New Roman"/>
          <w:lang w:val="en-US" w:eastAsia="zh-CN"/>
        </w:rPr>
        <w:t>&lt;</w:t>
      </w:r>
      <w:r>
        <w:rPr>
          <w:rFonts w:hint="eastAsia" w:ascii="Times New Roman" w:hAnsi="Times New Roman" w:eastAsia="宋体" w:cs="Times New Roman"/>
        </w:rPr>
        <w:t>深圳市政府采购评标定标分离管理办法</w:t>
      </w:r>
      <w:r>
        <w:rPr>
          <w:rFonts w:hint="eastAsia" w:ascii="Times New Roman" w:hAnsi="Times New Roman" w:eastAsia="宋体" w:cs="Times New Roman"/>
          <w:lang w:val="en-US" w:eastAsia="zh-CN"/>
        </w:rPr>
        <w:t>&gt;</w:t>
      </w:r>
      <w:r>
        <w:rPr>
          <w:rFonts w:hint="eastAsia" w:ascii="Times New Roman" w:hAnsi="Times New Roman" w:eastAsia="宋体" w:cs="Times New Roman"/>
        </w:rPr>
        <w:t>续期的通知》（深财规〔2023〕1号）执行。</w:t>
      </w:r>
    </w:p>
    <w:p w14:paraId="36BAF594">
      <w:pPr>
        <w:ind w:firstLine="470" w:firstLineChars="196"/>
        <w:rPr>
          <w:rFonts w:ascii="宋体" w:hAnsi="宋体" w:eastAsia="宋体" w:cs="Times New Roman"/>
          <w:szCs w:val="21"/>
        </w:rPr>
      </w:pPr>
      <w:r>
        <w:rPr>
          <w:rFonts w:hint="eastAsia" w:ascii="宋体" w:hAnsi="宋体" w:eastAsia="宋体" w:cs="Times New Roman"/>
          <w:szCs w:val="21"/>
        </w:rPr>
        <w:t>说明：采购人及投标供应商应按照上述方法提前做好相关准备。</w:t>
      </w:r>
    </w:p>
    <w:p w14:paraId="074DBFB4">
      <w:pPr>
        <w:ind w:firstLine="470" w:firstLineChars="196"/>
        <w:rPr>
          <w:rFonts w:ascii="宋体" w:hAnsi="宋体" w:eastAsia="宋体" w:cs="Times New Roman"/>
          <w:szCs w:val="21"/>
        </w:rPr>
      </w:pPr>
      <w:r>
        <w:rPr>
          <w:rFonts w:hint="eastAsia" w:ascii="宋体" w:hAnsi="宋体" w:eastAsia="宋体" w:cs="Times New Roman"/>
          <w:szCs w:val="21"/>
        </w:rPr>
        <w:t>38.3专用条款另有规定的，按专用条款相关要求定标。</w:t>
      </w:r>
      <w:bookmarkEnd w:id="67"/>
    </w:p>
    <w:p w14:paraId="697695B4">
      <w:pPr>
        <w:rPr>
          <w:rFonts w:ascii="黑体" w:hAnsi="宋体" w:eastAsia="黑体" w:cs="Times New Roman"/>
          <w:sz w:val="24"/>
        </w:rPr>
      </w:pPr>
      <w:r>
        <w:rPr>
          <w:rFonts w:hint="eastAsia" w:ascii="黑体" w:hAnsi="宋体" w:eastAsia="黑体" w:cs="Times New Roman"/>
          <w:sz w:val="24"/>
        </w:rPr>
        <w:t>39．编写评审报告</w:t>
      </w:r>
    </w:p>
    <w:p w14:paraId="2541ACCC">
      <w:pPr>
        <w:ind w:firstLine="470" w:firstLineChars="196"/>
        <w:rPr>
          <w:rFonts w:ascii="宋体" w:hAnsi="宋体" w:eastAsia="宋体" w:cs="Times New Roman"/>
          <w:szCs w:val="21"/>
        </w:rPr>
      </w:pPr>
      <w:r>
        <w:rPr>
          <w:rFonts w:hint="eastAsia" w:ascii="宋体" w:hAnsi="宋体" w:eastAsia="宋体" w:cs="Times New Roman"/>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2EE59EEF">
      <w:pPr>
        <w:rPr>
          <w:rFonts w:ascii="黑体" w:hAnsi="宋体" w:eastAsia="黑体" w:cs="Times New Roman"/>
          <w:sz w:val="24"/>
        </w:rPr>
      </w:pPr>
      <w:r>
        <w:rPr>
          <w:rFonts w:hint="eastAsia" w:ascii="黑体" w:hAnsi="宋体" w:eastAsia="黑体" w:cs="Times New Roman"/>
          <w:sz w:val="24"/>
        </w:rPr>
        <w:t>40．中标公告</w:t>
      </w:r>
    </w:p>
    <w:p w14:paraId="39BD8A5F">
      <w:pPr>
        <w:ind w:firstLine="470" w:firstLineChars="196"/>
        <w:rPr>
          <w:rFonts w:ascii="宋体" w:hAnsi="宋体" w:eastAsia="宋体" w:cs="Times New Roman"/>
          <w:szCs w:val="21"/>
        </w:rPr>
      </w:pPr>
      <w:r>
        <w:rPr>
          <w:rFonts w:hint="eastAsia" w:ascii="宋体" w:hAnsi="宋体" w:eastAsia="宋体" w:cs="Times New Roman"/>
          <w:szCs w:val="21"/>
        </w:rPr>
        <w:t>40.1</w:t>
      </w:r>
      <w:bookmarkStart w:id="71" w:name="_Hlk72438709"/>
      <w:r>
        <w:rPr>
          <w:rFonts w:hint="eastAsia" w:ascii="宋体" w:hAnsi="宋体" w:eastAsia="宋体" w:cs="Times New Roman"/>
          <w:szCs w:val="21"/>
        </w:rPr>
        <w:t>为体现“公开、公平、公正”的原则，评审结束后经采购人确认（确定）评审结果，</w:t>
      </w:r>
      <w:r>
        <w:rPr>
          <w:rFonts w:hint="eastAsia" w:ascii="宋体" w:hAnsi="宋体" w:cs="Times New Roman"/>
          <w:szCs w:val="21"/>
          <w:lang w:eastAsia="zh-CN"/>
        </w:rPr>
        <w:t>采购人</w:t>
      </w:r>
      <w:r>
        <w:rPr>
          <w:rFonts w:hint="eastAsia" w:ascii="宋体" w:hAnsi="宋体" w:eastAsia="宋体" w:cs="Times New Roman"/>
          <w:szCs w:val="21"/>
        </w:rPr>
        <w:t>将在</w:t>
      </w:r>
      <w:r>
        <w:rPr>
          <w:rFonts w:hint="eastAsia" w:ascii="宋体" w:hAnsi="宋体" w:cs="Times New Roman"/>
          <w:b/>
          <w:bCs/>
          <w:szCs w:val="21"/>
          <w:lang w:val="en-US" w:eastAsia="zh-CN"/>
        </w:rPr>
        <w:t>医院官方订阅号</w:t>
      </w:r>
      <w:r>
        <w:rPr>
          <w:rFonts w:hint="eastAsia" w:ascii="宋体" w:hAnsi="宋体" w:eastAsia="宋体" w:cs="Times New Roman"/>
          <w:szCs w:val="21"/>
        </w:rPr>
        <w:t>上发布</w:t>
      </w:r>
      <w:r>
        <w:rPr>
          <w:rFonts w:hint="eastAsia" w:ascii="宋体" w:hAnsi="宋体" w:eastAsia="宋体" w:cs="Times New Roman"/>
          <w:szCs w:val="21"/>
          <w:lang w:eastAsia="zh-CN"/>
        </w:rPr>
        <w:t>中标（成交）结果</w:t>
      </w:r>
      <w:r>
        <w:rPr>
          <w:rFonts w:hint="eastAsia" w:ascii="宋体" w:hAnsi="宋体" w:eastAsia="宋体" w:cs="Times New Roman"/>
          <w:szCs w:val="21"/>
        </w:rPr>
        <w:t>公告。</w:t>
      </w:r>
      <w:bookmarkEnd w:id="71"/>
      <w:bookmarkStart w:id="72" w:name="_Hlk72438751"/>
      <w:r>
        <w:rPr>
          <w:rFonts w:hint="eastAsia" w:ascii="宋体" w:hAnsi="宋体" w:eastAsia="宋体" w:cs="Times New Roman"/>
          <w:szCs w:val="21"/>
        </w:rPr>
        <w:t>供应商如对评审结果有异议，</w:t>
      </w:r>
      <w:r>
        <w:rPr>
          <w:rFonts w:ascii="宋体" w:hAnsi="宋体" w:eastAsia="宋体" w:cs="Times New Roman"/>
          <w:szCs w:val="21"/>
        </w:rPr>
        <w:t>可在发布公示日期起</w:t>
      </w:r>
      <w:r>
        <w:rPr>
          <w:rFonts w:hint="eastAsia" w:ascii="宋体" w:hAnsi="宋体" w:eastAsia="宋体" w:cs="Times New Roman"/>
          <w:szCs w:val="21"/>
        </w:rPr>
        <w:t>七</w:t>
      </w:r>
      <w:r>
        <w:rPr>
          <w:rFonts w:ascii="宋体" w:hAnsi="宋体" w:eastAsia="宋体" w:cs="Times New Roman"/>
          <w:szCs w:val="21"/>
        </w:rPr>
        <w:t>个工作日内向</w:t>
      </w:r>
      <w:r>
        <w:rPr>
          <w:rFonts w:hint="eastAsia" w:ascii="宋体" w:hAnsi="宋体" w:cs="Times New Roman"/>
          <w:szCs w:val="21"/>
          <w:lang w:eastAsia="zh-CN"/>
        </w:rPr>
        <w:t>采购人</w:t>
      </w:r>
      <w:r>
        <w:rPr>
          <w:rFonts w:ascii="宋体" w:hAnsi="宋体" w:eastAsia="宋体" w:cs="Times New Roman"/>
          <w:szCs w:val="21"/>
        </w:rPr>
        <w:t>提出。。</w:t>
      </w:r>
      <w:r>
        <w:rPr>
          <w:rFonts w:hint="eastAsia" w:ascii="宋体" w:hAnsi="宋体" w:eastAsia="宋体" w:cs="Times New Roman"/>
          <w:szCs w:val="21"/>
        </w:rPr>
        <w:t>若在公示期内未提出质疑，则视为认同该评审结果。</w:t>
      </w:r>
    </w:p>
    <w:bookmarkEnd w:id="72"/>
    <w:p w14:paraId="4540B10E">
      <w:pPr>
        <w:ind w:firstLine="470" w:firstLineChars="196"/>
        <w:rPr>
          <w:rFonts w:ascii="宋体" w:hAnsi="宋体" w:eastAsia="宋体" w:cs="Times New Roman"/>
          <w:szCs w:val="21"/>
        </w:rPr>
      </w:pPr>
      <w:r>
        <w:rPr>
          <w:rFonts w:hint="eastAsia" w:ascii="宋体" w:hAnsi="宋体" w:eastAsia="宋体" w:cs="Times New Roman"/>
          <w:szCs w:val="21"/>
        </w:rPr>
        <w:t>40.2质疑、投诉供应商应保证质疑、投诉内容的真实性和可靠性，并承担相应的法律责任。</w:t>
      </w:r>
    </w:p>
    <w:p w14:paraId="7F3114C3">
      <w:pPr>
        <w:rPr>
          <w:rFonts w:ascii="黑体" w:hAnsi="宋体" w:eastAsia="黑体" w:cs="Times New Roman"/>
          <w:sz w:val="24"/>
        </w:rPr>
      </w:pPr>
      <w:r>
        <w:rPr>
          <w:rFonts w:hint="eastAsia" w:ascii="黑体" w:hAnsi="宋体" w:eastAsia="黑体" w:cs="Times New Roman"/>
          <w:sz w:val="24"/>
        </w:rPr>
        <w:t>41．中标通知书</w:t>
      </w:r>
    </w:p>
    <w:p w14:paraId="6226B8FD">
      <w:pPr>
        <w:ind w:firstLine="470" w:firstLineChars="196"/>
        <w:rPr>
          <w:rFonts w:ascii="宋体" w:hAnsi="宋体" w:eastAsia="宋体" w:cs="Times New Roman"/>
          <w:szCs w:val="21"/>
        </w:rPr>
      </w:pPr>
      <w:r>
        <w:rPr>
          <w:rFonts w:hint="eastAsia" w:ascii="宋体" w:hAnsi="宋体" w:eastAsia="宋体" w:cs="Times New Roman"/>
          <w:szCs w:val="21"/>
        </w:rPr>
        <w:t>41</w:t>
      </w:r>
      <w:r>
        <w:rPr>
          <w:rFonts w:ascii="宋体" w:hAnsi="宋体" w:eastAsia="宋体" w:cs="Times New Roman"/>
          <w:szCs w:val="21"/>
        </w:rPr>
        <w:t>.</w:t>
      </w:r>
      <w:r>
        <w:rPr>
          <w:rFonts w:hint="eastAsia" w:ascii="宋体" w:hAnsi="宋体" w:eastAsia="宋体" w:cs="Times New Roman"/>
          <w:szCs w:val="21"/>
        </w:rPr>
        <w:t>1</w:t>
      </w:r>
      <w:bookmarkStart w:id="73" w:name="_Hlk72438863"/>
      <w:r>
        <w:rPr>
          <w:rFonts w:hint="eastAsia" w:ascii="宋体" w:hAnsi="宋体" w:eastAsia="宋体" w:cs="Times New Roman"/>
          <w:szCs w:val="21"/>
        </w:rPr>
        <w:t>中标公告公布以后无异常的情况下,</w:t>
      </w:r>
      <w:r>
        <w:rPr>
          <w:rFonts w:hint="eastAsia" w:ascii="宋体" w:hAnsi="宋体" w:cs="Times New Roman"/>
          <w:szCs w:val="21"/>
          <w:lang w:val="en-US" w:eastAsia="zh-CN"/>
        </w:rPr>
        <w:t>发放《中标（成交）通知书》</w:t>
      </w:r>
      <w:r>
        <w:rPr>
          <w:rFonts w:hint="eastAsia" w:ascii="宋体" w:hAnsi="宋体" w:eastAsia="宋体" w:cs="Times New Roman"/>
          <w:szCs w:val="21"/>
        </w:rPr>
        <w:t>。</w:t>
      </w:r>
      <w:bookmarkEnd w:id="73"/>
    </w:p>
    <w:p w14:paraId="752CB4BB">
      <w:pPr>
        <w:ind w:firstLine="470" w:firstLineChars="196"/>
        <w:rPr>
          <w:rFonts w:ascii="宋体" w:hAnsi="宋体" w:eastAsia="宋体" w:cs="Times New Roman"/>
          <w:szCs w:val="21"/>
        </w:rPr>
      </w:pPr>
      <w:r>
        <w:rPr>
          <w:rFonts w:hint="eastAsia" w:ascii="宋体" w:hAnsi="宋体" w:eastAsia="宋体" w:cs="Times New Roman"/>
          <w:szCs w:val="21"/>
        </w:rPr>
        <w:t>41</w:t>
      </w:r>
      <w:r>
        <w:rPr>
          <w:rFonts w:ascii="宋体" w:hAnsi="宋体" w:eastAsia="宋体" w:cs="Times New Roman"/>
          <w:szCs w:val="21"/>
        </w:rPr>
        <w:t>.2</w:t>
      </w:r>
      <w:r>
        <w:rPr>
          <w:rFonts w:hint="eastAsia" w:ascii="宋体" w:hAnsi="宋体" w:eastAsia="宋体" w:cs="Times New Roman"/>
          <w:szCs w:val="21"/>
        </w:rPr>
        <w:t>中标通知书是合同的重要组成部分。</w:t>
      </w:r>
    </w:p>
    <w:p w14:paraId="1A04D22C">
      <w:pPr>
        <w:ind w:firstLine="470" w:firstLineChars="196"/>
        <w:rPr>
          <w:rFonts w:ascii="宋体" w:hAnsi="宋体" w:eastAsia="宋体" w:cs="Times New Roman"/>
          <w:szCs w:val="21"/>
        </w:rPr>
      </w:pPr>
      <w:bookmarkStart w:id="74" w:name="_Hlk71407340"/>
      <w:r>
        <w:rPr>
          <w:rFonts w:hint="eastAsia" w:ascii="宋体" w:hAnsi="宋体" w:eastAsia="宋体" w:cs="Times New Roman"/>
          <w:szCs w:val="21"/>
        </w:rPr>
        <w:t>41.3因质疑投诉或其它原因导致项目结果变更或采购终止的，</w:t>
      </w:r>
      <w:r>
        <w:rPr>
          <w:rFonts w:hint="eastAsia" w:ascii="宋体" w:hAnsi="宋体" w:cs="Times New Roman"/>
          <w:szCs w:val="21"/>
          <w:lang w:eastAsia="zh-CN"/>
        </w:rPr>
        <w:t>采购人</w:t>
      </w:r>
      <w:r>
        <w:rPr>
          <w:rFonts w:hint="eastAsia" w:ascii="宋体" w:hAnsi="宋体" w:eastAsia="宋体" w:cs="Times New Roman"/>
          <w:szCs w:val="21"/>
        </w:rPr>
        <w:t>有权吊销中标通知书。</w:t>
      </w:r>
    </w:p>
    <w:bookmarkEnd w:id="74"/>
    <w:p w14:paraId="49DC3A82">
      <w:pPr>
        <w:ind w:firstLine="470" w:firstLineChars="196"/>
        <w:rPr>
          <w:rFonts w:ascii="宋体" w:hAnsi="宋体" w:eastAsia="宋体" w:cs="Times New Roman"/>
          <w:szCs w:val="21"/>
        </w:rPr>
      </w:pPr>
    </w:p>
    <w:p w14:paraId="34DD12A4">
      <w:pPr>
        <w:keepNext/>
        <w:keepLines/>
        <w:widowControl w:val="0"/>
        <w:numPr>
          <w:ilvl w:val="0"/>
          <w:numId w:val="4"/>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公开招标失败的后续处理</w:t>
      </w:r>
    </w:p>
    <w:p w14:paraId="229F4274">
      <w:pPr>
        <w:rPr>
          <w:rFonts w:ascii="黑体" w:hAnsi="宋体" w:eastAsia="黑体" w:cs="Times New Roman"/>
          <w:sz w:val="24"/>
        </w:rPr>
      </w:pPr>
      <w:r>
        <w:rPr>
          <w:rFonts w:hint="eastAsia" w:ascii="黑体" w:hAnsi="宋体" w:eastAsia="黑体" w:cs="Times New Roman"/>
          <w:sz w:val="24"/>
        </w:rPr>
        <w:t>42．公开招标失败的处理</w:t>
      </w:r>
    </w:p>
    <w:p w14:paraId="267BD76F">
      <w:pPr>
        <w:ind w:firstLine="470" w:firstLineChars="196"/>
        <w:rPr>
          <w:rFonts w:ascii="宋体" w:hAnsi="宋体" w:eastAsia="宋体" w:cs="Times New Roman"/>
        </w:rPr>
      </w:pPr>
      <w:r>
        <w:rPr>
          <w:rFonts w:hint="eastAsia" w:ascii="宋体" w:hAnsi="宋体" w:eastAsia="宋体" w:cs="Times New Roman"/>
          <w:szCs w:val="21"/>
        </w:rPr>
        <w:t>42.1本项目公开招标过程中若由于投标截止后</w:t>
      </w:r>
      <w:r>
        <w:rPr>
          <w:rFonts w:hint="eastAsia" w:ascii="宋体" w:hAnsi="宋体" w:eastAsia="宋体" w:cs="Times New Roman"/>
        </w:rPr>
        <w:t>实际递交</w:t>
      </w:r>
      <w:r>
        <w:rPr>
          <w:rFonts w:ascii="宋体" w:hAnsi="宋体" w:eastAsia="宋体" w:cs="Times New Roman"/>
        </w:rPr>
        <w:t>投标</w:t>
      </w:r>
      <w:r>
        <w:rPr>
          <w:rFonts w:hint="eastAsia" w:ascii="宋体" w:hAnsi="宋体" w:eastAsia="宋体" w:cs="Times New Roman"/>
        </w:rPr>
        <w:t>文件的供应商数量不足、经</w:t>
      </w:r>
      <w:r>
        <w:rPr>
          <w:rFonts w:hint="eastAsia" w:ascii="宋体" w:hAnsi="宋体" w:eastAsia="宋体" w:cs="Times New Roman"/>
          <w:szCs w:val="21"/>
        </w:rPr>
        <w:t>评审委员会</w:t>
      </w:r>
      <w:r>
        <w:rPr>
          <w:rFonts w:hint="eastAsia" w:ascii="宋体" w:hAnsi="宋体" w:eastAsia="宋体" w:cs="Times New Roman"/>
        </w:rPr>
        <w:t>评审对招标文件作实质响应的供应商不足等原因造成公开招标失败，可由</w:t>
      </w:r>
      <w:r>
        <w:rPr>
          <w:rFonts w:hint="eastAsia" w:ascii="宋体" w:hAnsi="宋体" w:cs="宋体"/>
          <w:lang w:eastAsia="zh-CN"/>
        </w:rPr>
        <w:t>采购人</w:t>
      </w:r>
      <w:r>
        <w:rPr>
          <w:rFonts w:hint="eastAsia" w:ascii="宋体" w:hAnsi="宋体" w:eastAsia="宋体" w:cs="Times New Roman"/>
        </w:rPr>
        <w:t>重新组织采购。</w:t>
      </w:r>
    </w:p>
    <w:p w14:paraId="14128B9E">
      <w:pPr>
        <w:ind w:firstLine="470" w:firstLineChars="196"/>
        <w:rPr>
          <w:rFonts w:ascii="宋体" w:hAnsi="宋体" w:eastAsia="宋体" w:cs="Times New Roman"/>
          <w:szCs w:val="21"/>
        </w:rPr>
      </w:pPr>
      <w:r>
        <w:rPr>
          <w:rFonts w:hint="eastAsia" w:ascii="宋体" w:hAnsi="宋体" w:eastAsia="宋体" w:cs="Times New Roman"/>
          <w:szCs w:val="21"/>
        </w:rPr>
        <w:t>42.2对公开招标失败的项目，评审委员会在出具该项目招标失败结论的同时，可以提出重新采购组织形式的建议，以及进一步完善招标文件的资格、技术、商务要求的修改建议。</w:t>
      </w:r>
    </w:p>
    <w:p w14:paraId="3111D914">
      <w:pPr>
        <w:ind w:firstLine="470" w:firstLineChars="196"/>
        <w:rPr>
          <w:rFonts w:ascii="宋体" w:hAnsi="宋体" w:eastAsia="宋体" w:cs="Times New Roman"/>
          <w:szCs w:val="21"/>
        </w:rPr>
      </w:pPr>
      <w:r>
        <w:rPr>
          <w:rFonts w:hint="eastAsia" w:ascii="宋体" w:hAnsi="宋体" w:eastAsia="宋体" w:cs="Times New Roman"/>
          <w:szCs w:val="21"/>
        </w:rPr>
        <w:t>42.3重新组织采购有以下两种组织形式：</w:t>
      </w:r>
    </w:p>
    <w:p w14:paraId="51AEA4F0">
      <w:pPr>
        <w:ind w:firstLine="470" w:firstLineChars="196"/>
        <w:rPr>
          <w:rFonts w:ascii="宋体" w:hAnsi="宋体" w:eastAsia="宋体" w:cs="Times New Roman"/>
        </w:rPr>
      </w:pPr>
      <w:r>
        <w:rPr>
          <w:rFonts w:hint="eastAsia" w:ascii="宋体" w:hAnsi="宋体" w:eastAsia="宋体" w:cs="Times New Roman"/>
        </w:rPr>
        <w:t>（1）由</w:t>
      </w:r>
      <w:r>
        <w:rPr>
          <w:rFonts w:hint="eastAsia" w:ascii="宋体" w:hAnsi="宋体" w:cs="Times New Roman"/>
          <w:lang w:eastAsia="zh-CN"/>
        </w:rPr>
        <w:t>采购人</w:t>
      </w:r>
      <w:r>
        <w:rPr>
          <w:rFonts w:hint="eastAsia" w:ascii="宋体" w:hAnsi="宋体" w:eastAsia="宋体" w:cs="Times New Roman"/>
        </w:rPr>
        <w:t>重新组织公开招标；</w:t>
      </w:r>
    </w:p>
    <w:p w14:paraId="04204F39">
      <w:pPr>
        <w:ind w:firstLine="470" w:firstLineChars="196"/>
        <w:rPr>
          <w:rFonts w:ascii="宋体" w:hAnsi="宋体" w:eastAsia="宋体" w:cs="Times New Roman"/>
        </w:rPr>
      </w:pPr>
      <w:r>
        <w:rPr>
          <w:rFonts w:hint="eastAsia" w:ascii="宋体" w:hAnsi="宋体" w:eastAsia="宋体" w:cs="Times New Roman"/>
        </w:rPr>
        <w:t>（2）根据实际情况需要</w:t>
      </w:r>
      <w:r>
        <w:rPr>
          <w:rFonts w:hint="eastAsia" w:ascii="宋体" w:hAnsi="宋体" w:eastAsia="宋体" w:cs="Times New Roman"/>
          <w:lang w:eastAsia="zh-CN"/>
        </w:rPr>
        <w:t>，</w:t>
      </w:r>
      <w:r>
        <w:rPr>
          <w:rFonts w:hint="eastAsia" w:ascii="宋体" w:hAnsi="宋体" w:eastAsia="宋体" w:cs="Times New Roman"/>
          <w:lang w:val="en-US" w:eastAsia="zh-CN"/>
        </w:rPr>
        <w:t>按</w:t>
      </w:r>
      <w:r>
        <w:rPr>
          <w:rFonts w:hint="eastAsia" w:ascii="宋体" w:hAnsi="宋体" w:eastAsia="宋体" w:cs="Times New Roman"/>
          <w:kern w:val="2"/>
          <w:sz w:val="21"/>
          <w:szCs w:val="21"/>
          <w:lang w:val="en-US" w:eastAsia="zh-CN"/>
        </w:rPr>
        <w:t>采购单位内控规定，</w:t>
      </w:r>
      <w:r>
        <w:rPr>
          <w:rFonts w:hint="eastAsia" w:ascii="宋体" w:hAnsi="宋体" w:eastAsia="宋体" w:cs="Times New Roman"/>
        </w:rPr>
        <w:t>提出非公开招标方式申请，公开招标失败采购项目可转为竞争性谈判或单一来源谈判方式采购。</w:t>
      </w:r>
    </w:p>
    <w:p w14:paraId="1785379A">
      <w:pPr>
        <w:ind w:firstLine="470" w:firstLineChars="196"/>
        <w:rPr>
          <w:rFonts w:ascii="宋体" w:hAnsi="宋体" w:eastAsia="宋体" w:cs="Times New Roman"/>
        </w:rPr>
      </w:pPr>
      <w:r>
        <w:rPr>
          <w:rFonts w:hint="eastAsia" w:ascii="宋体" w:hAnsi="宋体" w:eastAsia="宋体" w:cs="Times New Roman"/>
        </w:rPr>
        <w:t>42.4公开招标失败的采购项目重新组织公开招标，由</w:t>
      </w:r>
      <w:r>
        <w:rPr>
          <w:rFonts w:hint="eastAsia" w:ascii="宋体" w:hAnsi="宋体" w:cs="Times New Roman"/>
          <w:lang w:eastAsia="zh-CN"/>
        </w:rPr>
        <w:t>采购人</w:t>
      </w:r>
      <w:r>
        <w:rPr>
          <w:rFonts w:hint="eastAsia" w:ascii="宋体" w:hAnsi="宋体" w:eastAsia="宋体" w:cs="Times New Roman"/>
        </w:rPr>
        <w:t>重新按公开招标流程组织采购活动。</w:t>
      </w:r>
    </w:p>
    <w:p w14:paraId="464DDDDE">
      <w:pPr>
        <w:rPr>
          <w:rFonts w:ascii="黑体" w:hAnsi="宋体" w:eastAsia="黑体" w:cs="Times New Roman"/>
          <w:sz w:val="24"/>
        </w:rPr>
      </w:pPr>
    </w:p>
    <w:p w14:paraId="0A071BD1">
      <w:pPr>
        <w:keepNext/>
        <w:keepLines/>
        <w:widowControl w:val="0"/>
        <w:numPr>
          <w:ilvl w:val="0"/>
          <w:numId w:val="4"/>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bookmarkStart w:id="75" w:name="_Hlk72439043"/>
      <w:r>
        <w:rPr>
          <w:rFonts w:hint="eastAsia" w:ascii="宋体" w:hAnsi="宋体" w:eastAsia="宋体" w:cs="Times New Roman"/>
          <w:b/>
          <w:bCs/>
          <w:kern w:val="0"/>
          <w:sz w:val="28"/>
          <w:szCs w:val="28"/>
          <w:lang w:val="en-US" w:eastAsia="zh-CN" w:bidi="ar-SA"/>
        </w:rPr>
        <w:t>合同的授予与备案</w:t>
      </w:r>
      <w:bookmarkEnd w:id="75"/>
    </w:p>
    <w:p w14:paraId="4BCF52DE">
      <w:pPr>
        <w:rPr>
          <w:rFonts w:ascii="黑体" w:hAnsi="宋体" w:eastAsia="黑体" w:cs="Times New Roman"/>
          <w:sz w:val="24"/>
        </w:rPr>
      </w:pPr>
      <w:bookmarkStart w:id="76" w:name="_Toc100052408"/>
      <w:bookmarkStart w:id="77" w:name="_Toc73518157"/>
      <w:bookmarkStart w:id="78" w:name="_Toc73521674"/>
      <w:bookmarkStart w:id="79" w:name="_Toc73521586"/>
      <w:bookmarkStart w:id="80" w:name="_Toc73517679"/>
      <w:bookmarkStart w:id="81" w:name="_Hlk72439088"/>
      <w:r>
        <w:rPr>
          <w:rFonts w:hint="eastAsia" w:ascii="黑体" w:hAnsi="宋体" w:eastAsia="黑体" w:cs="Times New Roman"/>
          <w:sz w:val="24"/>
        </w:rPr>
        <w:t>43．合同授予标准</w:t>
      </w:r>
      <w:bookmarkEnd w:id="76"/>
      <w:bookmarkEnd w:id="77"/>
      <w:bookmarkEnd w:id="78"/>
      <w:bookmarkEnd w:id="79"/>
      <w:bookmarkEnd w:id="80"/>
    </w:p>
    <w:p w14:paraId="20596F93">
      <w:pPr>
        <w:ind w:firstLine="470" w:firstLineChars="196"/>
        <w:rPr>
          <w:rFonts w:ascii="宋体" w:hAnsi="宋体" w:eastAsia="宋体" w:cs="Times New Roman"/>
          <w:szCs w:val="21"/>
        </w:rPr>
      </w:pPr>
      <w:r>
        <w:rPr>
          <w:rFonts w:hint="eastAsia" w:ascii="宋体" w:hAnsi="宋体" w:eastAsia="宋体" w:cs="Times New Roman"/>
          <w:szCs w:val="21"/>
        </w:rPr>
        <w:t>本项目的合同将授予经本招标文件规定评审确定的中标供应商。</w:t>
      </w:r>
    </w:p>
    <w:p w14:paraId="2B107E9C">
      <w:pPr>
        <w:rPr>
          <w:rFonts w:ascii="黑体" w:hAnsi="宋体" w:eastAsia="黑体" w:cs="Times New Roman"/>
          <w:sz w:val="24"/>
        </w:rPr>
      </w:pPr>
      <w:bookmarkStart w:id="82" w:name="_Toc100052409"/>
      <w:bookmarkStart w:id="83" w:name="_Toc73521675"/>
      <w:bookmarkStart w:id="84" w:name="_Toc73517680"/>
      <w:bookmarkStart w:id="85" w:name="_Toc73518158"/>
      <w:bookmarkStart w:id="86" w:name="_Toc73521587"/>
      <w:r>
        <w:rPr>
          <w:rFonts w:hint="eastAsia" w:ascii="黑体" w:hAnsi="宋体" w:eastAsia="黑体" w:cs="Times New Roman"/>
          <w:sz w:val="24"/>
        </w:rPr>
        <w:t>44．</w:t>
      </w:r>
      <w:bookmarkEnd w:id="82"/>
      <w:bookmarkEnd w:id="83"/>
      <w:bookmarkEnd w:id="84"/>
      <w:bookmarkEnd w:id="85"/>
      <w:bookmarkEnd w:id="86"/>
      <w:r>
        <w:rPr>
          <w:rFonts w:hint="eastAsia" w:ascii="黑体" w:hAnsi="宋体" w:eastAsia="黑体" w:cs="Times New Roman"/>
          <w:sz w:val="24"/>
        </w:rPr>
        <w:t>接受和拒绝任何或所有投标的权力</w:t>
      </w:r>
    </w:p>
    <w:p w14:paraId="18242732">
      <w:pPr>
        <w:ind w:firstLine="470" w:firstLineChars="196"/>
        <w:rPr>
          <w:rFonts w:ascii="宋体" w:hAnsi="宋体" w:eastAsia="宋体" w:cs="Times New Roman"/>
          <w:szCs w:val="21"/>
        </w:rPr>
      </w:pPr>
      <w:r>
        <w:rPr>
          <w:rFonts w:hint="eastAsia" w:ascii="宋体" w:hAnsi="宋体" w:eastAsia="宋体" w:cs="Times New Roman"/>
          <w:szCs w:val="21"/>
        </w:rPr>
        <w:t>采购人保留在投标之前任何时候接受或拒绝任何投标或所有投标，以及宣布招标无效的权力，对受影响的投标人不承担任何责任，也无义务向受影响的投标人解释采取这一行动的理由。</w:t>
      </w:r>
    </w:p>
    <w:p w14:paraId="61F05DAB">
      <w:pPr>
        <w:rPr>
          <w:rFonts w:ascii="黑体" w:hAnsi="宋体" w:eastAsia="黑体" w:cs="Times New Roman"/>
          <w:sz w:val="24"/>
        </w:rPr>
      </w:pPr>
      <w:bookmarkStart w:id="87" w:name="_Toc100052410"/>
      <w:bookmarkStart w:id="88" w:name="_Toc73521677"/>
      <w:bookmarkStart w:id="89" w:name="_Toc73517682"/>
      <w:bookmarkStart w:id="90" w:name="_Toc73518160"/>
      <w:bookmarkStart w:id="91" w:name="_Toc73521589"/>
      <w:r>
        <w:rPr>
          <w:rFonts w:hint="eastAsia" w:ascii="黑体" w:hAnsi="宋体" w:eastAsia="黑体" w:cs="Times New Roman"/>
          <w:sz w:val="24"/>
        </w:rPr>
        <w:t>45．合同的签订</w:t>
      </w:r>
      <w:bookmarkEnd w:id="87"/>
      <w:bookmarkEnd w:id="88"/>
      <w:bookmarkEnd w:id="89"/>
      <w:bookmarkEnd w:id="90"/>
      <w:bookmarkEnd w:id="91"/>
    </w:p>
    <w:p w14:paraId="52EBFAFC">
      <w:pPr>
        <w:ind w:firstLine="470" w:firstLineChars="196"/>
        <w:rPr>
          <w:rFonts w:ascii="宋体" w:hAnsi="宋体" w:eastAsia="宋体" w:cs="Times New Roman"/>
          <w:szCs w:val="21"/>
        </w:rPr>
      </w:pPr>
      <w:r>
        <w:rPr>
          <w:rFonts w:hint="eastAsia" w:ascii="宋体" w:hAnsi="宋体" w:eastAsia="宋体" w:cs="Times New Roman"/>
          <w:szCs w:val="21"/>
        </w:rPr>
        <w:t>45.1中标人将于中标通知书发出之日起</w:t>
      </w:r>
      <w:r>
        <w:rPr>
          <w:rFonts w:hint="eastAsia" w:ascii="宋体" w:hAnsi="宋体" w:cs="Times New Roman"/>
          <w:szCs w:val="21"/>
          <w:lang w:val="en-US" w:eastAsia="zh-CN"/>
        </w:rPr>
        <w:t>按照采购人内控制度要求，</w:t>
      </w:r>
      <w:r>
        <w:rPr>
          <w:rFonts w:hint="eastAsia" w:ascii="宋体" w:hAnsi="宋体" w:eastAsia="宋体" w:cs="Times New Roman"/>
          <w:szCs w:val="21"/>
        </w:rPr>
        <w:t>按照采购文件（招标文件和投标文件等）内容与采购人签订采购合同；合同的实质性内容应当符合招标文件的规定；</w:t>
      </w:r>
    </w:p>
    <w:p w14:paraId="5F314FD0">
      <w:pPr>
        <w:ind w:firstLine="470" w:firstLineChars="196"/>
        <w:rPr>
          <w:rFonts w:ascii="宋体" w:hAnsi="宋体" w:eastAsia="宋体" w:cs="Times New Roman"/>
          <w:szCs w:val="21"/>
        </w:rPr>
      </w:pPr>
      <w:r>
        <w:rPr>
          <w:rFonts w:hint="eastAsia" w:ascii="宋体" w:hAnsi="宋体" w:eastAsia="宋体" w:cs="Times New Roman"/>
          <w:szCs w:val="21"/>
        </w:rPr>
        <w:t>45.2中标人如不按本通用条款第45</w:t>
      </w:r>
      <w:r>
        <w:rPr>
          <w:rFonts w:ascii="宋体" w:hAnsi="宋体" w:eastAsia="宋体" w:cs="Times New Roman"/>
          <w:szCs w:val="21"/>
        </w:rPr>
        <w:t>.1</w:t>
      </w:r>
      <w:r>
        <w:rPr>
          <w:rFonts w:hint="eastAsia" w:ascii="宋体" w:hAnsi="宋体" w:eastAsia="宋体" w:cs="Times New Roman"/>
          <w:szCs w:val="21"/>
        </w:rPr>
        <w:t>款的规定与采购人签订合同，</w:t>
      </w:r>
      <w:r>
        <w:rPr>
          <w:rFonts w:ascii="宋体" w:hAnsi="宋体" w:eastAsia="宋体" w:cs="宋体"/>
          <w:kern w:val="0"/>
          <w:szCs w:val="21"/>
        </w:rPr>
        <w:t>情节严重的，由</w:t>
      </w:r>
      <w:r>
        <w:rPr>
          <w:rFonts w:hint="eastAsia" w:ascii="宋体" w:hAnsi="宋体" w:eastAsia="宋体" w:cs="宋体"/>
          <w:kern w:val="0"/>
          <w:szCs w:val="21"/>
        </w:rPr>
        <w:t>同级财政</w:t>
      </w:r>
      <w:r>
        <w:rPr>
          <w:rFonts w:ascii="宋体" w:hAnsi="宋体" w:eastAsia="宋体" w:cs="宋体"/>
          <w:kern w:val="0"/>
          <w:szCs w:val="21"/>
        </w:rPr>
        <w:t>部门记入供应商诚信档案，予以通报</w:t>
      </w:r>
      <w:r>
        <w:rPr>
          <w:rFonts w:hint="eastAsia" w:ascii="宋体" w:hAnsi="宋体" w:eastAsia="宋体" w:cs="Times New Roman"/>
          <w:szCs w:val="21"/>
        </w:rPr>
        <w:t>；</w:t>
      </w:r>
    </w:p>
    <w:p w14:paraId="198474D2">
      <w:pPr>
        <w:ind w:firstLine="470" w:firstLineChars="196"/>
        <w:rPr>
          <w:rFonts w:ascii="宋体" w:hAnsi="宋体" w:eastAsia="宋体" w:cs="Times New Roman"/>
          <w:szCs w:val="21"/>
        </w:rPr>
      </w:pPr>
      <w:r>
        <w:rPr>
          <w:rFonts w:hint="eastAsia" w:ascii="宋体" w:hAnsi="宋体" w:eastAsia="宋体" w:cs="Times New Roman"/>
          <w:szCs w:val="21"/>
        </w:rPr>
        <w:t>45.3中标人应当按照合同约定履行义务，完成中标项目，不得将中标项目转让（转包）给他人。</w:t>
      </w:r>
    </w:p>
    <w:p w14:paraId="146B75F2">
      <w:pPr>
        <w:rPr>
          <w:rFonts w:ascii="黑体" w:hAnsi="宋体" w:eastAsia="黑体" w:cs="Times New Roman"/>
          <w:sz w:val="24"/>
        </w:rPr>
      </w:pPr>
      <w:bookmarkStart w:id="92" w:name="_Toc100052411"/>
      <w:bookmarkStart w:id="93" w:name="_Toc73521590"/>
      <w:bookmarkStart w:id="94" w:name="_Toc73517683"/>
      <w:bookmarkStart w:id="95" w:name="_Toc73521678"/>
      <w:bookmarkStart w:id="96" w:name="_Toc73518161"/>
      <w:r>
        <w:rPr>
          <w:rFonts w:hint="eastAsia" w:ascii="黑体" w:hAnsi="宋体" w:eastAsia="黑体" w:cs="Times New Roman"/>
          <w:sz w:val="24"/>
        </w:rPr>
        <w:t>46．履约担保</w:t>
      </w:r>
      <w:bookmarkEnd w:id="92"/>
      <w:bookmarkEnd w:id="93"/>
      <w:bookmarkEnd w:id="94"/>
      <w:bookmarkEnd w:id="95"/>
      <w:bookmarkEnd w:id="96"/>
    </w:p>
    <w:p w14:paraId="2EAA6C21">
      <w:pPr>
        <w:ind w:firstLine="470" w:firstLineChars="196"/>
        <w:rPr>
          <w:rFonts w:ascii="宋体" w:hAnsi="宋体" w:eastAsia="宋体" w:cs="Times New Roman"/>
          <w:szCs w:val="21"/>
        </w:rPr>
      </w:pPr>
      <w:r>
        <w:rPr>
          <w:rFonts w:hint="eastAsia" w:ascii="宋体" w:hAnsi="宋体" w:eastAsia="宋体" w:cs="Times New Roman"/>
          <w:szCs w:val="21"/>
        </w:rPr>
        <w:t>46.1在签订项目合同的同时，中标人应按“对通用条款的补充内容”中规定的金额向采购人提交履约担保；</w:t>
      </w:r>
    </w:p>
    <w:p w14:paraId="23C39483">
      <w:pPr>
        <w:ind w:firstLine="470" w:firstLineChars="196"/>
        <w:rPr>
          <w:rFonts w:ascii="宋体" w:hAnsi="宋体" w:eastAsia="宋体" w:cs="Times New Roman"/>
          <w:szCs w:val="21"/>
        </w:rPr>
      </w:pPr>
      <w:r>
        <w:rPr>
          <w:rFonts w:hint="eastAsia" w:ascii="宋体" w:hAnsi="宋体" w:eastAsia="宋体" w:cs="Times New Roman"/>
          <w:szCs w:val="21"/>
        </w:rPr>
        <w:t>46.2，允许供应商自主选择以支票、汇票、本票、保函等非现金方式提交履约担保；</w:t>
      </w:r>
      <w:r>
        <w:rPr>
          <w:rFonts w:ascii="Times New Roman" w:hAnsi="Times New Roman" w:eastAsia="宋体" w:cs="Times New Roman"/>
        </w:rPr>
        <w:t>中标</w:t>
      </w:r>
      <w:r>
        <w:rPr>
          <w:rFonts w:hint="eastAsia" w:ascii="Times New Roman" w:hAnsi="Times New Roman" w:eastAsia="宋体" w:cs="Times New Roman"/>
        </w:rPr>
        <w:t>人</w:t>
      </w:r>
      <w:r>
        <w:rPr>
          <w:rFonts w:ascii="Times New Roman" w:hAnsi="Times New Roman" w:eastAsia="宋体" w:cs="Times New Roman"/>
        </w:rPr>
        <w:t>提交履约</w:t>
      </w:r>
      <w:r>
        <w:rPr>
          <w:rFonts w:hint="eastAsia" w:ascii="Times New Roman" w:hAnsi="Times New Roman" w:eastAsia="宋体" w:cs="Times New Roman"/>
        </w:rPr>
        <w:t>担保不是</w:t>
      </w:r>
      <w:r>
        <w:rPr>
          <w:rFonts w:ascii="Times New Roman" w:hAnsi="Times New Roman" w:eastAsia="宋体" w:cs="Times New Roman"/>
        </w:rPr>
        <w:t>合同签订的</w:t>
      </w:r>
      <w:r>
        <w:rPr>
          <w:rFonts w:hint="eastAsia" w:ascii="Times New Roman" w:hAnsi="Times New Roman" w:eastAsia="宋体" w:cs="Times New Roman"/>
        </w:rPr>
        <w:t>前提</w:t>
      </w:r>
      <w:r>
        <w:rPr>
          <w:rFonts w:ascii="Times New Roman" w:hAnsi="Times New Roman" w:eastAsia="宋体" w:cs="Times New Roman"/>
        </w:rPr>
        <w:t>条件，不要求中标</w:t>
      </w:r>
      <w:r>
        <w:rPr>
          <w:rFonts w:hint="eastAsia" w:ascii="Times New Roman" w:hAnsi="Times New Roman" w:eastAsia="宋体" w:cs="Times New Roman"/>
        </w:rPr>
        <w:t>人</w:t>
      </w:r>
      <w:r>
        <w:rPr>
          <w:rFonts w:ascii="Times New Roman" w:hAnsi="Times New Roman" w:eastAsia="宋体" w:cs="Times New Roman"/>
        </w:rPr>
        <w:t>提供除法律、法规明确规定外的其他担保</w:t>
      </w:r>
      <w:r>
        <w:rPr>
          <w:rFonts w:hint="eastAsia" w:ascii="Times New Roman" w:hAnsi="Times New Roman" w:eastAsia="宋体" w:cs="Times New Roman"/>
        </w:rPr>
        <w:t>。</w:t>
      </w:r>
    </w:p>
    <w:p w14:paraId="35E9E6C1">
      <w:pPr>
        <w:rPr>
          <w:rFonts w:ascii="黑体" w:hAnsi="宋体" w:eastAsia="黑体" w:cs="Times New Roman"/>
          <w:sz w:val="24"/>
        </w:rPr>
      </w:pPr>
      <w:r>
        <w:rPr>
          <w:rFonts w:hint="eastAsia" w:ascii="黑体" w:hAnsi="宋体" w:eastAsia="黑体" w:cs="Times New Roman"/>
          <w:sz w:val="24"/>
        </w:rPr>
        <w:t>47. 合同备案</w:t>
      </w:r>
    </w:p>
    <w:p w14:paraId="080EB6E2">
      <w:pPr>
        <w:ind w:firstLine="420" w:firstLineChars="200"/>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lang w:val="en-US" w:eastAsia="zh-CN"/>
        </w:rPr>
        <w:t>按采购单位内控规定备案。</w:t>
      </w:r>
    </w:p>
    <w:p w14:paraId="43D0E860">
      <w:pPr>
        <w:rPr>
          <w:rFonts w:ascii="黑体" w:hAnsi="宋体" w:eastAsia="黑体" w:cs="Times New Roman"/>
          <w:sz w:val="24"/>
        </w:rPr>
      </w:pPr>
      <w:r>
        <w:rPr>
          <w:rFonts w:hint="eastAsia" w:ascii="黑体" w:hAnsi="宋体" w:eastAsia="黑体" w:cs="Times New Roman"/>
          <w:sz w:val="24"/>
        </w:rPr>
        <w:t>48. 合同变更</w:t>
      </w:r>
    </w:p>
    <w:p w14:paraId="05BBA186">
      <w:pPr>
        <w:ind w:firstLine="480" w:firstLineChars="200"/>
        <w:rPr>
          <w:rFonts w:hint="eastAsia" w:ascii="黑体" w:hAnsi="宋体" w:eastAsia="黑体" w:cs="Times New Roman"/>
          <w:sz w:val="24"/>
        </w:rPr>
      </w:pPr>
      <w:r>
        <w:rPr>
          <w:rFonts w:hint="eastAsia" w:ascii="宋体" w:hAnsi="宋体" w:eastAsia="宋体" w:cs="Times New Roman"/>
          <w:szCs w:val="21"/>
        </w:rPr>
        <w:t>合同变更事宜</w:t>
      </w:r>
      <w:r>
        <w:rPr>
          <w:rFonts w:hint="eastAsia" w:ascii="宋体" w:hAnsi="宋体" w:eastAsia="宋体" w:cs="Times New Roman"/>
          <w:kern w:val="2"/>
          <w:sz w:val="21"/>
          <w:szCs w:val="21"/>
          <w:lang w:val="en-US" w:eastAsia="zh-CN"/>
        </w:rPr>
        <w:t>按采购单位内控规定</w:t>
      </w:r>
      <w:r>
        <w:rPr>
          <w:rFonts w:hint="eastAsia" w:ascii="宋体" w:hAnsi="宋体" w:eastAsia="宋体" w:cs="Times New Roman"/>
          <w:szCs w:val="21"/>
        </w:rPr>
        <w:t>执行。</w:t>
      </w:r>
    </w:p>
    <w:p w14:paraId="4E877933">
      <w:pPr>
        <w:rPr>
          <w:rFonts w:ascii="黑体" w:hAnsi="宋体" w:eastAsia="黑体" w:cs="Times New Roman"/>
          <w:sz w:val="24"/>
        </w:rPr>
      </w:pPr>
      <w:r>
        <w:rPr>
          <w:rFonts w:hint="eastAsia" w:ascii="黑体" w:hAnsi="宋体" w:eastAsia="黑体" w:cs="Times New Roman"/>
          <w:sz w:val="24"/>
        </w:rPr>
        <w:t>49. 项目验收</w:t>
      </w:r>
    </w:p>
    <w:p w14:paraId="25E3ADAC">
      <w:pPr>
        <w:widowControl/>
        <w:ind w:right="176" w:firstLine="420"/>
        <w:jc w:val="left"/>
        <w:rPr>
          <w:rFonts w:ascii="宋体" w:hAnsi="宋体" w:eastAsia="宋体" w:cs="Times New Roman"/>
        </w:rPr>
      </w:pPr>
      <w:r>
        <w:rPr>
          <w:rFonts w:hint="eastAsia" w:ascii="宋体" w:hAnsi="宋体" w:eastAsia="宋体" w:cs="Times New Roman"/>
        </w:rPr>
        <w:t>49.1采购人应当按照招标文件和合同规定的标准和方法，及时组织验收。</w:t>
      </w:r>
      <w:r>
        <w:rPr>
          <w:rFonts w:ascii="宋体" w:hAnsi="宋体" w:eastAsia="宋体" w:cs="Times New Roman"/>
        </w:rPr>
        <w:t xml:space="preserve"> </w:t>
      </w:r>
    </w:p>
    <w:p w14:paraId="6DEC353C">
      <w:pPr>
        <w:rPr>
          <w:rFonts w:ascii="黑体" w:hAnsi="宋体" w:eastAsia="黑体" w:cs="Times New Roman"/>
          <w:sz w:val="24"/>
        </w:rPr>
      </w:pPr>
      <w:r>
        <w:rPr>
          <w:rFonts w:hint="eastAsia" w:ascii="黑体" w:hAnsi="宋体" w:eastAsia="黑体" w:cs="Times New Roman"/>
          <w:sz w:val="24"/>
        </w:rPr>
        <w:t>50. 宣传</w:t>
      </w:r>
    </w:p>
    <w:p w14:paraId="2E0FBA8C">
      <w:pPr>
        <w:ind w:left="240" w:leftChars="100" w:firstLine="470" w:firstLineChars="196"/>
        <w:rPr>
          <w:rFonts w:ascii="宋体" w:hAnsi="宋体" w:eastAsia="宋体" w:cs="Times New Roman"/>
        </w:rPr>
      </w:pPr>
      <w:r>
        <w:rPr>
          <w:rFonts w:hint="eastAsia" w:ascii="宋体" w:hAnsi="宋体" w:eastAsia="宋体" w:cs="Times New Roman"/>
        </w:rPr>
        <w:t>凡与采购活动有关的宣传或广告，若当中提及采购，</w:t>
      </w:r>
      <w:r>
        <w:rPr>
          <w:rFonts w:ascii="宋体" w:hAnsi="宋体" w:eastAsia="宋体" w:cs="Times New Roman"/>
        </w:rPr>
        <w:t>必须事先将具体对外宣传方案报</w:t>
      </w:r>
      <w:r>
        <w:rPr>
          <w:rFonts w:hint="eastAsia" w:ascii="宋体" w:hAnsi="宋体" w:cs="Times New Roman"/>
          <w:lang w:eastAsia="zh-CN"/>
        </w:rPr>
        <w:t>采购人</w:t>
      </w:r>
      <w:r>
        <w:rPr>
          <w:rFonts w:ascii="宋体" w:hAnsi="宋体" w:eastAsia="宋体" w:cs="Times New Roman"/>
        </w:rPr>
        <w:t>，并征得其同意。对外市场宣传包括但不限于以下形式：</w:t>
      </w:r>
    </w:p>
    <w:p w14:paraId="1D34C291">
      <w:pPr>
        <w:ind w:left="240" w:leftChars="100" w:firstLine="470" w:firstLineChars="196"/>
        <w:rPr>
          <w:rFonts w:ascii="宋体" w:hAnsi="宋体" w:eastAsia="宋体" w:cs="Times New Roman"/>
        </w:rPr>
      </w:pPr>
      <w:r>
        <w:rPr>
          <w:rFonts w:ascii="宋体" w:hAnsi="宋体" w:eastAsia="宋体" w:cs="Times New Roman"/>
        </w:rPr>
        <w:t>a.名片、宣传册、广告标语等；</w:t>
      </w:r>
    </w:p>
    <w:p w14:paraId="09B88954">
      <w:pPr>
        <w:ind w:left="240" w:leftChars="100" w:firstLine="470" w:firstLineChars="196"/>
        <w:rPr>
          <w:rFonts w:ascii="宋体" w:hAnsi="宋体" w:eastAsia="宋体" w:cs="Times New Roman"/>
        </w:rPr>
      </w:pPr>
      <w:r>
        <w:rPr>
          <w:rFonts w:ascii="宋体" w:hAnsi="宋体" w:eastAsia="宋体" w:cs="Times New Roman"/>
        </w:rPr>
        <w:t>b.案例介绍、推广等；</w:t>
      </w:r>
    </w:p>
    <w:p w14:paraId="46F404D3">
      <w:pPr>
        <w:ind w:left="240" w:leftChars="100" w:firstLine="470" w:firstLineChars="196"/>
        <w:rPr>
          <w:rFonts w:ascii="宋体" w:hAnsi="宋体" w:eastAsia="宋体" w:cs="Times New Roman"/>
        </w:rPr>
      </w:pPr>
      <w:r>
        <w:rPr>
          <w:rFonts w:hint="eastAsia" w:ascii="宋体" w:hAnsi="宋体" w:eastAsia="宋体" w:cs="Times New Roman"/>
        </w:rPr>
        <w:t>c.工作</w:t>
      </w:r>
      <w:r>
        <w:rPr>
          <w:rFonts w:ascii="宋体" w:hAnsi="宋体" w:eastAsia="宋体" w:cs="Times New Roman"/>
        </w:rPr>
        <w:t>人员向其他消费群体宣传。</w:t>
      </w:r>
    </w:p>
    <w:p w14:paraId="2CF8F46B">
      <w:pPr>
        <w:rPr>
          <w:rFonts w:ascii="黑体" w:hAnsi="宋体" w:eastAsia="黑体" w:cs="Times New Roman"/>
          <w:sz w:val="24"/>
        </w:rPr>
      </w:pPr>
      <w:r>
        <w:rPr>
          <w:rFonts w:hint="eastAsia" w:ascii="黑体" w:hAnsi="宋体" w:eastAsia="黑体" w:cs="Times New Roman"/>
          <w:sz w:val="24"/>
        </w:rPr>
        <w:t>51. 供应商违法责任</w:t>
      </w:r>
    </w:p>
    <w:p w14:paraId="3F7ECF85">
      <w:pPr>
        <w:ind w:firstLine="470" w:firstLineChars="196"/>
        <w:rPr>
          <w:rFonts w:ascii="宋体" w:hAnsi="宋体" w:eastAsia="宋体" w:cs="Times New Roman"/>
          <w:szCs w:val="21"/>
        </w:rPr>
      </w:pPr>
      <w:r>
        <w:rPr>
          <w:rFonts w:hint="eastAsia" w:ascii="宋体" w:hAnsi="宋体" w:eastAsia="宋体" w:cs="Times New Roman"/>
          <w:szCs w:val="21"/>
        </w:rPr>
        <w:t>5</w:t>
      </w:r>
      <w:r>
        <w:rPr>
          <w:rFonts w:ascii="宋体" w:hAnsi="宋体" w:eastAsia="宋体" w:cs="Times New Roman"/>
          <w:szCs w:val="21"/>
        </w:rPr>
        <w:t>1.1</w:t>
      </w:r>
      <w:r>
        <w:rPr>
          <w:rFonts w:hint="eastAsia" w:ascii="宋体" w:hAnsi="宋体" w:eastAsia="宋体" w:cs="Times New Roman"/>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4D406665">
      <w:pPr>
        <w:ind w:firstLine="470" w:firstLineChars="196"/>
        <w:rPr>
          <w:rFonts w:ascii="宋体" w:hAnsi="宋体" w:eastAsia="宋体" w:cs="Times New Roman"/>
          <w:szCs w:val="21"/>
        </w:rPr>
      </w:pPr>
      <w:r>
        <w:rPr>
          <w:rFonts w:hint="eastAsia" w:ascii="宋体" w:hAnsi="宋体" w:eastAsia="宋体" w:cs="Times New Roman"/>
          <w:szCs w:val="21"/>
        </w:rPr>
        <w:t>（1）在采购活动中应当回避而未回避的；</w:t>
      </w:r>
    </w:p>
    <w:p w14:paraId="48FEEE78">
      <w:pPr>
        <w:ind w:firstLine="470" w:firstLineChars="196"/>
        <w:rPr>
          <w:rFonts w:ascii="宋体" w:hAnsi="宋体" w:eastAsia="宋体" w:cs="Times New Roman"/>
          <w:szCs w:val="21"/>
        </w:rPr>
      </w:pPr>
      <w:r>
        <w:rPr>
          <w:rFonts w:hint="eastAsia" w:ascii="宋体" w:hAnsi="宋体" w:eastAsia="宋体" w:cs="Times New Roman"/>
          <w:szCs w:val="21"/>
        </w:rPr>
        <w:t>（2）未按本条例规定签订、履行采购合同，造成严重后果的；</w:t>
      </w:r>
    </w:p>
    <w:p w14:paraId="395828F7">
      <w:pPr>
        <w:ind w:firstLine="470" w:firstLineChars="196"/>
        <w:rPr>
          <w:rFonts w:ascii="宋体" w:hAnsi="宋体" w:eastAsia="宋体" w:cs="Times New Roman"/>
          <w:szCs w:val="21"/>
        </w:rPr>
      </w:pPr>
      <w:r>
        <w:rPr>
          <w:rFonts w:hint="eastAsia" w:ascii="宋体" w:hAnsi="宋体" w:eastAsia="宋体" w:cs="Times New Roman"/>
          <w:szCs w:val="21"/>
        </w:rPr>
        <w:t>（3）隐瞒真实情况，提供虚假资料的；</w:t>
      </w:r>
    </w:p>
    <w:p w14:paraId="02664BA5">
      <w:pPr>
        <w:ind w:firstLine="470" w:firstLineChars="196"/>
        <w:rPr>
          <w:rFonts w:ascii="宋体" w:hAnsi="宋体" w:eastAsia="宋体" w:cs="Times New Roman"/>
          <w:szCs w:val="21"/>
        </w:rPr>
      </w:pPr>
      <w:r>
        <w:rPr>
          <w:rFonts w:hint="eastAsia" w:ascii="宋体" w:hAnsi="宋体" w:eastAsia="宋体" w:cs="Times New Roman"/>
          <w:szCs w:val="21"/>
        </w:rPr>
        <w:t>（4）以非法手段排斥其他供应商参与竞争的；</w:t>
      </w:r>
    </w:p>
    <w:p w14:paraId="1E662ADD">
      <w:pPr>
        <w:ind w:firstLine="470" w:firstLineChars="196"/>
        <w:rPr>
          <w:rFonts w:ascii="宋体" w:hAnsi="宋体" w:eastAsia="宋体" w:cs="Times New Roman"/>
          <w:szCs w:val="21"/>
        </w:rPr>
      </w:pPr>
      <w:r>
        <w:rPr>
          <w:rFonts w:hint="eastAsia" w:ascii="宋体" w:hAnsi="宋体" w:eastAsia="宋体" w:cs="Times New Roman"/>
          <w:szCs w:val="21"/>
        </w:rPr>
        <w:t>（5）与其他采购参加人串通投标的；</w:t>
      </w:r>
    </w:p>
    <w:p w14:paraId="370FEAA8">
      <w:pPr>
        <w:ind w:firstLine="470" w:firstLineChars="196"/>
        <w:rPr>
          <w:rFonts w:ascii="宋体" w:hAnsi="宋体" w:eastAsia="宋体" w:cs="Times New Roman"/>
          <w:szCs w:val="21"/>
        </w:rPr>
      </w:pPr>
      <w:r>
        <w:rPr>
          <w:rFonts w:hint="eastAsia" w:ascii="宋体" w:hAnsi="宋体" w:eastAsia="宋体" w:cs="Times New Roman"/>
          <w:szCs w:val="21"/>
        </w:rPr>
        <w:t>（6）恶意投诉的；</w:t>
      </w:r>
    </w:p>
    <w:p w14:paraId="5B8AFC7A">
      <w:pPr>
        <w:ind w:firstLine="470" w:firstLineChars="196"/>
        <w:rPr>
          <w:rFonts w:ascii="宋体" w:hAnsi="宋体" w:eastAsia="宋体" w:cs="Times New Roman"/>
          <w:szCs w:val="21"/>
        </w:rPr>
      </w:pPr>
      <w:r>
        <w:rPr>
          <w:rFonts w:hint="eastAsia" w:ascii="宋体" w:hAnsi="宋体" w:eastAsia="宋体" w:cs="Times New Roman"/>
          <w:szCs w:val="21"/>
        </w:rPr>
        <w:t>（7）向采购项目相关人行贿或者提供其他不当利益的；</w:t>
      </w:r>
    </w:p>
    <w:p w14:paraId="1A4AD905">
      <w:pPr>
        <w:ind w:firstLine="470" w:firstLineChars="196"/>
        <w:rPr>
          <w:rFonts w:ascii="宋体" w:hAnsi="宋体" w:eastAsia="宋体" w:cs="Times New Roman"/>
          <w:szCs w:val="21"/>
        </w:rPr>
      </w:pPr>
      <w:r>
        <w:rPr>
          <w:rFonts w:hint="eastAsia" w:ascii="宋体" w:hAnsi="宋体" w:eastAsia="宋体" w:cs="Times New Roman"/>
          <w:szCs w:val="21"/>
        </w:rPr>
        <w:t>（8）阻碍、抗拒主管部门监督检查的；</w:t>
      </w:r>
    </w:p>
    <w:p w14:paraId="1AF0756E">
      <w:pPr>
        <w:ind w:firstLine="470" w:firstLineChars="196"/>
        <w:rPr>
          <w:rFonts w:ascii="宋体" w:hAnsi="宋体" w:eastAsia="宋体" w:cs="Times New Roman"/>
          <w:szCs w:val="21"/>
        </w:rPr>
      </w:pPr>
      <w:r>
        <w:rPr>
          <w:rFonts w:hint="eastAsia" w:ascii="宋体" w:hAnsi="宋体" w:eastAsia="宋体" w:cs="Times New Roman"/>
          <w:szCs w:val="21"/>
        </w:rPr>
        <w:t>（9）其他违反本条例规定的行为。</w:t>
      </w:r>
    </w:p>
    <w:p w14:paraId="6C04DC16">
      <w:pPr>
        <w:ind w:firstLine="470" w:firstLineChars="196"/>
        <w:rPr>
          <w:rFonts w:ascii="宋体" w:hAnsi="宋体" w:eastAsia="宋体" w:cs="Times New Roman"/>
          <w:szCs w:val="21"/>
        </w:rPr>
      </w:pPr>
      <w:r>
        <w:rPr>
          <w:rFonts w:hint="eastAsia" w:ascii="宋体" w:hAnsi="宋体" w:eastAsia="宋体" w:cs="Times New Roman"/>
          <w:szCs w:val="21"/>
        </w:rPr>
        <w:t>5</w:t>
      </w:r>
      <w:r>
        <w:rPr>
          <w:rFonts w:ascii="宋体" w:hAnsi="宋体" w:eastAsia="宋体" w:cs="Times New Roman"/>
          <w:szCs w:val="21"/>
        </w:rPr>
        <w:t xml:space="preserve">1.2 </w:t>
      </w:r>
      <w:r>
        <w:rPr>
          <w:rFonts w:hint="eastAsia" w:ascii="宋体" w:hAnsi="宋体" w:cs="Times New Roman"/>
          <w:szCs w:val="21"/>
          <w:lang w:val="en-US" w:eastAsia="zh-CN"/>
        </w:rPr>
        <w:t>参照</w:t>
      </w:r>
      <w:r>
        <w:rPr>
          <w:rFonts w:hint="eastAsia" w:ascii="宋体" w:hAnsi="宋体" w:eastAsia="宋体" w:cs="Times New Roman"/>
          <w:szCs w:val="21"/>
        </w:rPr>
        <w:t>《深圳市财政局关于调整政府采购投标（响应）保证金管理政策的通知 》（深财购〔2021〕51 号）的要求，供应商在采购活动中出现《深圳经济特区政府采购条例实施细则》第八十条所列情形的，</w:t>
      </w:r>
      <w:bookmarkStart w:id="97" w:name="_Hlk72440769"/>
      <w:r>
        <w:rPr>
          <w:rFonts w:hint="eastAsia" w:ascii="宋体" w:hAnsi="宋体" w:eastAsia="宋体" w:cs="Times New Roman"/>
          <w:szCs w:val="21"/>
        </w:rPr>
        <w:t>采购人不予退还其交纳的谈判保证金，情节严重的，并由主管部门</w:t>
      </w:r>
      <w:bookmarkEnd w:id="97"/>
      <w:r>
        <w:rPr>
          <w:rFonts w:hint="eastAsia" w:ascii="宋体" w:hAnsi="宋体" w:eastAsia="宋体" w:cs="Times New Roman"/>
          <w:szCs w:val="21"/>
        </w:rPr>
        <w:t>记入供应商诚信档案，予以通报：</w:t>
      </w:r>
    </w:p>
    <w:p w14:paraId="1BF6D484">
      <w:pPr>
        <w:ind w:firstLine="470"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）投标截止后，撤销投标的；</w:t>
      </w:r>
    </w:p>
    <w:p w14:paraId="428FC5A1">
      <w:pPr>
        <w:ind w:firstLine="470" w:firstLineChars="196"/>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2</w:t>
      </w:r>
      <w:r>
        <w:rPr>
          <w:rFonts w:ascii="宋体" w:hAnsi="宋体" w:eastAsia="宋体" w:cs="Times New Roman"/>
          <w:szCs w:val="21"/>
        </w:rPr>
        <w:t>）中标后无正当理由未在规定期限内签订合同的；</w:t>
      </w:r>
    </w:p>
    <w:p w14:paraId="0AA57C8C">
      <w:pPr>
        <w:ind w:firstLine="470" w:firstLineChars="196"/>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3</w:t>
      </w:r>
      <w:r>
        <w:rPr>
          <w:rFonts w:ascii="宋体" w:hAnsi="宋体" w:eastAsia="宋体" w:cs="Times New Roman"/>
          <w:szCs w:val="21"/>
        </w:rPr>
        <w:t>）将中标项目转让给他人、或者在投标文件中未说明且未经采购人、采购招标机构同意，将中标项目分包给他人的；</w:t>
      </w:r>
    </w:p>
    <w:p w14:paraId="5D1BE5AE">
      <w:pPr>
        <w:ind w:firstLine="470" w:firstLineChars="196"/>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4</w:t>
      </w:r>
      <w:r>
        <w:rPr>
          <w:rFonts w:ascii="宋体" w:hAnsi="宋体" w:eastAsia="宋体" w:cs="Times New Roman"/>
          <w:szCs w:val="21"/>
        </w:rPr>
        <w:t>）拒绝履行合同义务的</w:t>
      </w:r>
      <w:r>
        <w:rPr>
          <w:rFonts w:hint="eastAsia" w:ascii="宋体" w:hAnsi="宋体" w:eastAsia="宋体" w:cs="Times New Roman"/>
          <w:szCs w:val="21"/>
        </w:rPr>
        <w:t>。</w:t>
      </w:r>
    </w:p>
    <w:bookmarkEnd w:id="81"/>
    <w:p w14:paraId="0BC02140">
      <w:pPr>
        <w:keepNext/>
        <w:keepLines/>
        <w:widowControl w:val="0"/>
        <w:numPr>
          <w:ilvl w:val="0"/>
          <w:numId w:val="4"/>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质疑处理</w:t>
      </w:r>
    </w:p>
    <w:p w14:paraId="79B509CA">
      <w:pPr>
        <w:rPr>
          <w:rFonts w:ascii="黑体" w:hAnsi="宋体" w:eastAsia="黑体" w:cs="Times New Roman"/>
          <w:sz w:val="24"/>
        </w:rPr>
      </w:pPr>
      <w:r>
        <w:rPr>
          <w:rFonts w:hint="eastAsia" w:ascii="黑体" w:hAnsi="宋体" w:eastAsia="黑体" w:cs="Times New Roman"/>
          <w:sz w:val="24"/>
        </w:rPr>
        <w:t>52.质疑提出与答复</w:t>
      </w:r>
    </w:p>
    <w:p w14:paraId="5A9C5CCA">
      <w:pPr>
        <w:rPr>
          <w:rFonts w:ascii="宋体" w:hAnsi="宋体" w:eastAsia="宋体" w:cs="Times New Roman"/>
          <w:szCs w:val="21"/>
        </w:rPr>
      </w:pPr>
      <w:r>
        <w:rPr>
          <w:rFonts w:hint="eastAsia" w:ascii="宋体" w:hAnsi="宋体" w:eastAsia="宋体" w:cs="Times New Roman"/>
          <w:szCs w:val="21"/>
        </w:rPr>
        <w:t xml:space="preserve">    52.1提出质疑</w:t>
      </w:r>
    </w:p>
    <w:p w14:paraId="366735E7">
      <w:pPr>
        <w:rPr>
          <w:rFonts w:ascii="宋体" w:hAnsi="宋体" w:eastAsia="宋体" w:cs="Times New Roman"/>
          <w:szCs w:val="21"/>
        </w:rPr>
      </w:pPr>
      <w:r>
        <w:rPr>
          <w:rFonts w:hint="eastAsia" w:ascii="宋体" w:hAnsi="宋体" w:eastAsia="宋体" w:cs="Times New Roman"/>
          <w:szCs w:val="21"/>
        </w:rPr>
        <w:t xml:space="preserve">    参与采购活动的供应商认为自己的权益在采购活动中受到损害的，应当自知道或者应当知道其权益受到损害之日起七个工作日内向采购人以书面形式提出质疑。</w:t>
      </w:r>
    </w:p>
    <w:p w14:paraId="51B4BFBF">
      <w:pPr>
        <w:rPr>
          <w:rFonts w:ascii="宋体" w:hAnsi="宋体" w:eastAsia="宋体" w:cs="Times New Roman"/>
          <w:szCs w:val="21"/>
        </w:rPr>
      </w:pPr>
      <w:r>
        <w:rPr>
          <w:rFonts w:hint="eastAsia" w:ascii="宋体" w:hAnsi="宋体" w:eastAsia="宋体" w:cs="Times New Roman"/>
          <w:szCs w:val="21"/>
        </w:rPr>
        <w:t xml:space="preserve">    52.2</w:t>
      </w:r>
      <w:r>
        <w:rPr>
          <w:rFonts w:ascii="宋体" w:hAnsi="宋体" w:eastAsia="宋体" w:cs="Times New Roman"/>
          <w:szCs w:val="21"/>
        </w:rPr>
        <w:t>法律依据</w:t>
      </w:r>
    </w:p>
    <w:p w14:paraId="6119A42E">
      <w:pPr>
        <w:rPr>
          <w:rFonts w:ascii="宋体" w:hAnsi="宋体" w:eastAsia="宋体" w:cs="Times New Roman"/>
          <w:szCs w:val="21"/>
        </w:rPr>
      </w:pPr>
      <w:r>
        <w:rPr>
          <w:rFonts w:hint="eastAsia" w:ascii="宋体" w:hAnsi="宋体" w:eastAsia="宋体" w:cs="Times New Roman"/>
          <w:szCs w:val="21"/>
        </w:rPr>
        <w:t xml:space="preserve">    《中华人民共和国政府采购法》、《中华人民共和国政府采购法实施条例》、</w:t>
      </w:r>
      <w:r>
        <w:rPr>
          <w:rFonts w:ascii="宋体" w:hAnsi="宋体" w:eastAsia="宋体" w:cs="Times New Roman"/>
          <w:szCs w:val="21"/>
        </w:rPr>
        <w:t>《</w:t>
      </w:r>
      <w:r>
        <w:rPr>
          <w:rFonts w:hint="eastAsia" w:ascii="宋体" w:hAnsi="宋体" w:eastAsia="宋体" w:cs="Times New Roman"/>
          <w:szCs w:val="21"/>
        </w:rPr>
        <w:t>深圳经济特区政府采购</w:t>
      </w:r>
      <w:r>
        <w:rPr>
          <w:rFonts w:ascii="宋体" w:hAnsi="宋体" w:eastAsia="宋体" w:cs="Times New Roman"/>
          <w:szCs w:val="21"/>
        </w:rPr>
        <w:t>条例</w:t>
      </w:r>
      <w:r>
        <w:rPr>
          <w:rFonts w:hint="eastAsia" w:ascii="宋体" w:hAnsi="宋体" w:eastAsia="宋体" w:cs="Times New Roman"/>
          <w:szCs w:val="21"/>
        </w:rPr>
        <w:t>》、《深圳经济特区政府采购条例实施细则》、《政府采购质疑和投诉办法》（财政部令第94号）和其他有关法律法规规定。</w:t>
      </w:r>
    </w:p>
    <w:p w14:paraId="7A517D3D">
      <w:pPr>
        <w:rPr>
          <w:rFonts w:ascii="宋体" w:hAnsi="宋体" w:eastAsia="宋体" w:cs="Times New Roman"/>
          <w:szCs w:val="21"/>
        </w:rPr>
      </w:pPr>
      <w:r>
        <w:rPr>
          <w:rFonts w:hint="eastAsia" w:ascii="宋体" w:hAnsi="宋体" w:eastAsia="宋体" w:cs="Times New Roman"/>
          <w:szCs w:val="21"/>
        </w:rPr>
        <w:t xml:space="preserve">  </w:t>
      </w:r>
      <w:r>
        <w:rPr>
          <w:rFonts w:hint="eastAsia" w:ascii="宋体" w:hAnsi="宋体" w:eastAsia="宋体" w:cs="Times New Roman"/>
          <w:color w:val="FF0000"/>
          <w:szCs w:val="21"/>
        </w:rPr>
        <w:t xml:space="preserve">  </w:t>
      </w:r>
      <w:r>
        <w:rPr>
          <w:rFonts w:hint="eastAsia" w:ascii="宋体" w:hAnsi="宋体" w:eastAsia="宋体" w:cs="Times New Roman"/>
          <w:szCs w:val="21"/>
        </w:rPr>
        <w:t>52.3质疑条件</w:t>
      </w:r>
    </w:p>
    <w:p w14:paraId="43E3A61D">
      <w:pPr>
        <w:rPr>
          <w:rFonts w:ascii="宋体" w:hAnsi="宋体" w:eastAsia="宋体" w:cs="Times New Roman"/>
          <w:szCs w:val="21"/>
        </w:rPr>
      </w:pPr>
      <w:r>
        <w:rPr>
          <w:rFonts w:hint="eastAsia" w:ascii="宋体" w:hAnsi="宋体" w:eastAsia="宋体" w:cs="Times New Roman"/>
          <w:szCs w:val="21"/>
        </w:rPr>
        <w:t xml:space="preserve">    52.3.1提出质疑的供应商应当是参与所质疑项目采购活动的供应商；</w:t>
      </w:r>
      <w:bookmarkStart w:id="98" w:name="_Hlk75374941"/>
      <w:r>
        <w:rPr>
          <w:rFonts w:hint="eastAsia" w:ascii="宋体" w:hAnsi="宋体" w:eastAsia="宋体" w:cs="Times New Roman"/>
          <w:szCs w:val="21"/>
        </w:rPr>
        <w:t>以联合体形式参与的，质疑应当由组成联合体的所有成员共同提出</w:t>
      </w:r>
      <w:bookmarkEnd w:id="98"/>
      <w:r>
        <w:rPr>
          <w:rFonts w:hint="eastAsia" w:ascii="宋体" w:hAnsi="宋体" w:eastAsia="宋体" w:cs="Times New Roman"/>
          <w:szCs w:val="21"/>
        </w:rPr>
        <w:t>；</w:t>
      </w:r>
    </w:p>
    <w:p w14:paraId="5550A30C">
      <w:pPr>
        <w:rPr>
          <w:rFonts w:ascii="宋体" w:hAnsi="宋体" w:eastAsia="宋体" w:cs="Times New Roman"/>
          <w:szCs w:val="21"/>
        </w:rPr>
      </w:pPr>
      <w:r>
        <w:rPr>
          <w:rFonts w:hint="eastAsia" w:ascii="宋体" w:hAnsi="宋体" w:eastAsia="宋体" w:cs="Times New Roman"/>
          <w:szCs w:val="21"/>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成交</w:t>
      </w:r>
      <w:r>
        <w:rPr>
          <w:rFonts w:hint="eastAsia" w:ascii="宋体" w:hAnsi="宋体" w:eastAsia="宋体" w:cs="Times New Roman"/>
          <w:szCs w:val="21"/>
          <w:lang w:eastAsia="zh-CN"/>
        </w:rPr>
        <w:t>）</w:t>
      </w:r>
      <w:r>
        <w:rPr>
          <w:rFonts w:hint="eastAsia" w:ascii="宋体" w:hAnsi="宋体" w:eastAsia="宋体" w:cs="Times New Roman"/>
          <w:szCs w:val="21"/>
        </w:rPr>
        <w:t>结果以及评审委员会组成人员的质疑，为中标</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成交</w:t>
      </w:r>
      <w:r>
        <w:rPr>
          <w:rFonts w:hint="eastAsia" w:ascii="宋体" w:hAnsi="宋体" w:eastAsia="宋体" w:cs="Times New Roman"/>
          <w:szCs w:val="21"/>
          <w:lang w:eastAsia="zh-CN"/>
        </w:rPr>
        <w:t>）</w:t>
      </w:r>
      <w:r>
        <w:rPr>
          <w:rFonts w:hint="eastAsia" w:ascii="宋体" w:hAnsi="宋体" w:eastAsia="宋体" w:cs="Times New Roman"/>
          <w:szCs w:val="21"/>
        </w:rPr>
        <w:t>结果公示之日；</w:t>
      </w:r>
    </w:p>
    <w:p w14:paraId="2DB9C85D">
      <w:pPr>
        <w:ind w:firstLine="420"/>
        <w:rPr>
          <w:rFonts w:ascii="宋体" w:hAnsi="宋体" w:eastAsia="宋体" w:cs="Times New Roman"/>
          <w:szCs w:val="21"/>
        </w:rPr>
      </w:pPr>
      <w:r>
        <w:rPr>
          <w:rFonts w:hint="eastAsia" w:ascii="宋体" w:hAnsi="宋体" w:eastAsia="宋体" w:cs="Times New Roman"/>
          <w:szCs w:val="21"/>
        </w:rPr>
        <w:t>52.3.3应提交书面质疑函，质疑函应当包括以下内容：</w:t>
      </w:r>
      <w:r>
        <w:rPr>
          <w:rFonts w:ascii="宋体" w:hAnsi="宋体" w:eastAsia="宋体" w:cs="Times New Roman"/>
          <w:szCs w:val="21"/>
        </w:rPr>
        <w:t xml:space="preserve"> </w:t>
      </w:r>
    </w:p>
    <w:p w14:paraId="7A3BE7E8">
      <w:pPr>
        <w:ind w:firstLine="420"/>
        <w:rPr>
          <w:rFonts w:ascii="宋体" w:hAnsi="宋体" w:eastAsia="宋体" w:cs="Times New Roman"/>
          <w:szCs w:val="21"/>
        </w:rPr>
      </w:pPr>
      <w:r>
        <w:rPr>
          <w:rFonts w:hint="eastAsia" w:ascii="宋体" w:hAnsi="宋体" w:eastAsia="宋体" w:cs="Times New Roman"/>
          <w:szCs w:val="21"/>
        </w:rPr>
        <w:t>（1）供应商的名称（或者姓名）、地址、邮编、邮箱、联系人及联系电话；</w:t>
      </w:r>
    </w:p>
    <w:p w14:paraId="6422BC29">
      <w:pPr>
        <w:ind w:firstLine="480" w:firstLineChars="200"/>
        <w:rPr>
          <w:rFonts w:ascii="宋体" w:hAnsi="宋体" w:eastAsia="宋体" w:cs="Times New Roman"/>
          <w:szCs w:val="21"/>
        </w:rPr>
      </w:pPr>
      <w:r>
        <w:rPr>
          <w:rFonts w:hint="eastAsia" w:ascii="宋体" w:hAnsi="宋体" w:eastAsia="宋体" w:cs="Times New Roman"/>
          <w:szCs w:val="21"/>
        </w:rPr>
        <w:t>（2）质疑项目的名称、编号；</w:t>
      </w:r>
    </w:p>
    <w:p w14:paraId="24C93A9F">
      <w:pPr>
        <w:ind w:firstLine="480" w:firstLineChars="200"/>
        <w:rPr>
          <w:rFonts w:ascii="宋体" w:hAnsi="宋体" w:eastAsia="宋体" w:cs="Times New Roman"/>
          <w:szCs w:val="21"/>
        </w:rPr>
      </w:pPr>
      <w:r>
        <w:rPr>
          <w:rFonts w:hint="eastAsia" w:ascii="宋体" w:hAnsi="宋体" w:eastAsia="宋体" w:cs="Times New Roman"/>
          <w:szCs w:val="21"/>
        </w:rPr>
        <w:t>（3）具体、明确的质疑对象、质疑事项和质疑请求；</w:t>
      </w:r>
    </w:p>
    <w:p w14:paraId="4728BE99">
      <w:pPr>
        <w:ind w:firstLine="480" w:firstLineChars="200"/>
        <w:rPr>
          <w:rFonts w:ascii="宋体" w:hAnsi="宋体" w:eastAsia="宋体" w:cs="Times New Roman"/>
          <w:szCs w:val="21"/>
        </w:rPr>
      </w:pPr>
      <w:r>
        <w:rPr>
          <w:rFonts w:hint="eastAsia" w:ascii="宋体" w:hAnsi="宋体" w:eastAsia="宋体" w:cs="Times New Roman"/>
          <w:szCs w:val="21"/>
        </w:rPr>
        <w:t>（4）因质疑事项而受损害的权益；</w:t>
      </w:r>
    </w:p>
    <w:p w14:paraId="1C29B91B">
      <w:pPr>
        <w:ind w:firstLine="480" w:firstLineChars="200"/>
        <w:rPr>
          <w:rFonts w:ascii="宋体" w:hAnsi="宋体" w:eastAsia="宋体" w:cs="Times New Roman"/>
          <w:szCs w:val="21"/>
        </w:rPr>
      </w:pPr>
      <w:r>
        <w:rPr>
          <w:rFonts w:hint="eastAsia" w:ascii="宋体" w:hAnsi="宋体" w:eastAsia="宋体" w:cs="Times New Roman"/>
          <w:szCs w:val="21"/>
        </w:rPr>
        <w:t>（5）事实依据；</w:t>
      </w:r>
    </w:p>
    <w:p w14:paraId="72164609">
      <w:pPr>
        <w:ind w:firstLine="480" w:firstLineChars="200"/>
        <w:rPr>
          <w:rFonts w:ascii="宋体" w:hAnsi="宋体" w:eastAsia="宋体" w:cs="Times New Roman"/>
          <w:szCs w:val="21"/>
        </w:rPr>
      </w:pPr>
      <w:r>
        <w:rPr>
          <w:rFonts w:hint="eastAsia" w:ascii="宋体" w:hAnsi="宋体" w:eastAsia="宋体" w:cs="Times New Roman"/>
          <w:szCs w:val="21"/>
        </w:rPr>
        <w:t>（6）必要的法律依据；</w:t>
      </w:r>
    </w:p>
    <w:p w14:paraId="52380C0B">
      <w:pPr>
        <w:ind w:firstLine="480" w:firstLineChars="200"/>
        <w:rPr>
          <w:rFonts w:ascii="宋体" w:hAnsi="宋体" w:eastAsia="宋体" w:cs="Times New Roman"/>
          <w:szCs w:val="21"/>
        </w:rPr>
      </w:pPr>
      <w:r>
        <w:rPr>
          <w:rFonts w:hint="eastAsia" w:ascii="宋体" w:hAnsi="宋体" w:eastAsia="宋体" w:cs="Times New Roman"/>
          <w:szCs w:val="21"/>
        </w:rPr>
        <w:t>（7）提出质疑的日期。</w:t>
      </w:r>
    </w:p>
    <w:p w14:paraId="613FA957">
      <w:pPr>
        <w:ind w:firstLine="480" w:firstLineChars="200"/>
        <w:rPr>
          <w:rFonts w:ascii="宋体" w:hAnsi="宋体" w:eastAsia="宋体" w:cs="Times New Roman"/>
          <w:szCs w:val="21"/>
        </w:rPr>
      </w:pPr>
      <w:r>
        <w:rPr>
          <w:rFonts w:hint="eastAsia" w:ascii="宋体" w:hAnsi="宋体" w:eastAsia="宋体" w:cs="Times New Roman"/>
          <w:szCs w:val="21"/>
        </w:rPr>
        <w:t>供应商为自然人的，应当由本人签字；供应商为法人或者其他组织的，应当由法定代表人（负责人），或者其授权代理人签字或者盖章，并加盖公章。</w:t>
      </w:r>
    </w:p>
    <w:p w14:paraId="531C99F4">
      <w:pPr>
        <w:ind w:firstLine="480" w:firstLineChars="200"/>
        <w:rPr>
          <w:rFonts w:ascii="宋体" w:hAnsi="宋体" w:eastAsia="宋体" w:cs="Times New Roman"/>
          <w:szCs w:val="21"/>
        </w:rPr>
      </w:pPr>
      <w:r>
        <w:rPr>
          <w:rFonts w:hint="eastAsia" w:ascii="宋体" w:hAnsi="宋体" w:eastAsia="宋体" w:cs="Times New Roman"/>
          <w:szCs w:val="21"/>
        </w:rPr>
        <w:t>52.4提交</w:t>
      </w:r>
      <w:r>
        <w:rPr>
          <w:rFonts w:ascii="宋体" w:hAnsi="宋体" w:eastAsia="宋体" w:cs="Times New Roman"/>
          <w:szCs w:val="21"/>
        </w:rPr>
        <w:t>材料</w:t>
      </w:r>
    </w:p>
    <w:p w14:paraId="2AFE52CA">
      <w:pPr>
        <w:ind w:firstLine="480" w:firstLineChars="200"/>
        <w:rPr>
          <w:rFonts w:ascii="宋体" w:hAnsi="宋体" w:eastAsia="宋体" w:cs="Times New Roman"/>
          <w:szCs w:val="21"/>
        </w:rPr>
      </w:pPr>
      <w:r>
        <w:rPr>
          <w:rFonts w:hint="eastAsia" w:ascii="宋体" w:hAnsi="宋体" w:eastAsia="宋体" w:cs="Times New Roman"/>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20580CDD">
      <w:pPr>
        <w:ind w:firstLine="480" w:firstLineChars="200"/>
        <w:rPr>
          <w:rFonts w:ascii="宋体" w:hAnsi="宋体" w:eastAsia="宋体" w:cs="Times New Roman"/>
          <w:szCs w:val="21"/>
        </w:rPr>
      </w:pPr>
      <w:r>
        <w:rPr>
          <w:rFonts w:hint="eastAsia" w:ascii="宋体" w:hAnsi="宋体" w:eastAsia="宋体" w:cs="Times New Roman"/>
          <w:szCs w:val="21"/>
        </w:rPr>
        <w:t>供应商可以委托代理人进行质疑。</w:t>
      </w:r>
      <w:r>
        <w:rPr>
          <w:rFonts w:ascii="宋体" w:hAnsi="宋体" w:eastAsia="宋体" w:cs="Times New Roman"/>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D2A0346">
      <w:pPr>
        <w:ind w:firstLine="480" w:firstLineChars="200"/>
        <w:rPr>
          <w:rFonts w:ascii="宋体" w:hAnsi="宋体" w:eastAsia="宋体" w:cs="Times New Roman"/>
          <w:szCs w:val="21"/>
        </w:rPr>
      </w:pPr>
      <w:r>
        <w:rPr>
          <w:rFonts w:hint="eastAsia" w:ascii="宋体" w:hAnsi="宋体" w:eastAsia="宋体" w:cs="Times New Roman"/>
          <w:szCs w:val="21"/>
        </w:rPr>
        <w:t>52.5收文地点</w:t>
      </w:r>
    </w:p>
    <w:p w14:paraId="203C5C22">
      <w:pPr>
        <w:ind w:firstLine="482" w:firstLineChars="200"/>
        <w:rPr>
          <w:rFonts w:ascii="宋体" w:hAnsi="宋体" w:eastAsia="宋体" w:cs="Times New Roman"/>
          <w:b/>
          <w:bCs/>
          <w:szCs w:val="21"/>
        </w:rPr>
      </w:pPr>
      <w:r>
        <w:rPr>
          <w:rFonts w:hint="eastAsia" w:ascii="宋体" w:hAnsi="宋体" w:eastAsia="宋体" w:cs="Times New Roman"/>
          <w:b/>
          <w:bCs/>
          <w:szCs w:val="21"/>
        </w:rPr>
        <w:t>地址：</w:t>
      </w:r>
      <w:r>
        <w:rPr>
          <w:rFonts w:hint="eastAsia" w:ascii="宋体" w:hAnsi="宋体" w:cs="Times New Roman"/>
          <w:b/>
          <w:bCs/>
          <w:szCs w:val="21"/>
          <w:lang w:val="en-US" w:eastAsia="zh-CN"/>
        </w:rPr>
        <w:t>深圳市坪山区人民医院</w:t>
      </w:r>
      <w:r>
        <w:rPr>
          <w:rFonts w:hint="eastAsia" w:ascii="宋体" w:hAnsi="宋体" w:eastAsia="宋体" w:cs="Times New Roman"/>
          <w:b/>
          <w:bCs/>
          <w:szCs w:val="21"/>
          <w:lang w:eastAsia="zh-CN"/>
        </w:rPr>
        <w:t>。</w:t>
      </w:r>
      <w:r>
        <w:rPr>
          <w:rFonts w:hint="eastAsia" w:ascii="宋体" w:hAnsi="宋体" w:eastAsia="宋体" w:cs="Times New Roman"/>
          <w:b/>
          <w:bCs/>
          <w:szCs w:val="21"/>
        </w:rPr>
        <w:t>质疑咨询电话：</w:t>
      </w:r>
      <w:r>
        <w:rPr>
          <w:rFonts w:ascii="Microsoft YaHei UI" w:hAnsi="Microsoft YaHei UI" w:eastAsia="Microsoft YaHei UI" w:cs="Microsoft YaHei UI"/>
          <w:i w:val="0"/>
          <w:iCs w:val="0"/>
          <w:caps w:val="0"/>
          <w:color w:val="000000"/>
          <w:spacing w:val="8"/>
          <w:sz w:val="22"/>
          <w:szCs w:val="22"/>
          <w:shd w:val="clear" w:fill="F6F6F6"/>
        </w:rPr>
        <w:t>0755-28241657</w:t>
      </w:r>
      <w:r>
        <w:rPr>
          <w:rFonts w:hint="eastAsia" w:ascii="宋体" w:hAnsi="宋体" w:eastAsia="宋体" w:cs="Times New Roman"/>
          <w:b/>
          <w:bCs/>
          <w:szCs w:val="21"/>
        </w:rPr>
        <w:t>。</w:t>
      </w:r>
    </w:p>
    <w:p w14:paraId="35CB9E48">
      <w:pPr>
        <w:ind w:firstLine="480" w:firstLineChars="200"/>
        <w:rPr>
          <w:rFonts w:ascii="宋体" w:hAnsi="宋体" w:eastAsia="宋体" w:cs="Times New Roman"/>
          <w:szCs w:val="21"/>
        </w:rPr>
      </w:pPr>
      <w:r>
        <w:rPr>
          <w:rFonts w:hint="eastAsia" w:ascii="宋体" w:hAnsi="宋体" w:eastAsia="宋体" w:cs="Times New Roman"/>
          <w:szCs w:val="21"/>
        </w:rPr>
        <w:t>52.6收文办理</w:t>
      </w:r>
      <w:r>
        <w:rPr>
          <w:rFonts w:ascii="宋体" w:hAnsi="宋体" w:eastAsia="宋体" w:cs="Times New Roman"/>
          <w:szCs w:val="21"/>
        </w:rPr>
        <w:t>程序</w:t>
      </w:r>
    </w:p>
    <w:p w14:paraId="0C6CCEE7">
      <w:pPr>
        <w:ind w:firstLine="480" w:firstLineChars="200"/>
        <w:rPr>
          <w:rFonts w:ascii="宋体" w:hAnsi="宋体" w:eastAsia="宋体" w:cs="Times New Roman"/>
          <w:szCs w:val="21"/>
        </w:rPr>
      </w:pPr>
      <w:r>
        <w:rPr>
          <w:rFonts w:hint="eastAsia" w:ascii="宋体" w:hAnsi="宋体" w:eastAsia="宋体" w:cs="Times New Roman"/>
          <w:szCs w:val="21"/>
        </w:rPr>
        <w:t>52.6.1供应商提交的质疑符合受理条件的，</w:t>
      </w:r>
      <w:r>
        <w:rPr>
          <w:rFonts w:hint="eastAsia" w:ascii="宋体" w:hAnsi="宋体" w:cs="Times New Roman"/>
          <w:szCs w:val="21"/>
          <w:lang w:eastAsia="zh-CN"/>
        </w:rPr>
        <w:t>采购人</w:t>
      </w:r>
      <w:r>
        <w:rPr>
          <w:rFonts w:hint="eastAsia" w:ascii="宋体" w:hAnsi="宋体" w:eastAsia="宋体" w:cs="Times New Roman"/>
          <w:szCs w:val="21"/>
        </w:rPr>
        <w:t>自收到质疑材料之日起即为受理，应当向供应商出具质疑函收文回执并可以要求其递交质疑的法定代表人（负责人）或者授权代理人签署质疑文书送达地址确认书。</w:t>
      </w:r>
    </w:p>
    <w:p w14:paraId="2F010D58">
      <w:pPr>
        <w:ind w:firstLine="480" w:firstLineChars="200"/>
        <w:rPr>
          <w:rFonts w:ascii="仿宋" w:hAnsi="仿宋" w:eastAsia="仿宋" w:cs="Times New Roman"/>
          <w:sz w:val="28"/>
          <w:szCs w:val="28"/>
        </w:rPr>
      </w:pPr>
      <w:r>
        <w:rPr>
          <w:rFonts w:hint="eastAsia" w:ascii="宋体" w:hAnsi="宋体" w:eastAsia="宋体" w:cs="Times New Roman"/>
          <w:szCs w:val="21"/>
        </w:rPr>
        <w:t>52.6.2供应商提交的质疑材料不符合质疑条件的，视情况处理：</w:t>
      </w:r>
    </w:p>
    <w:p w14:paraId="1C3EF5E7">
      <w:pPr>
        <w:ind w:firstLine="480" w:firstLineChars="200"/>
        <w:rPr>
          <w:rFonts w:ascii="宋体" w:hAnsi="宋体" w:eastAsia="宋体" w:cs="Times New Roman"/>
          <w:szCs w:val="21"/>
        </w:rPr>
      </w:pPr>
      <w:r>
        <w:rPr>
          <w:rFonts w:hint="eastAsia" w:ascii="宋体" w:hAnsi="宋体" w:eastAsia="宋体" w:cs="Times New Roman"/>
          <w:szCs w:val="21"/>
        </w:rPr>
        <w:t>供应商提交的质疑材料不全或者未按要求签字或者盖章的，</w:t>
      </w:r>
      <w:r>
        <w:rPr>
          <w:rFonts w:hint="eastAsia" w:ascii="宋体" w:hAnsi="宋体" w:cs="Times New Roman"/>
          <w:szCs w:val="21"/>
          <w:lang w:eastAsia="zh-CN"/>
        </w:rPr>
        <w:t>采购人</w:t>
      </w:r>
      <w:r>
        <w:rPr>
          <w:rFonts w:hint="eastAsia" w:ascii="宋体" w:hAnsi="宋体" w:eastAsia="宋体" w:cs="Times New Roman"/>
          <w:szCs w:val="21"/>
        </w:rPr>
        <w:t>应当一次性告知供应商需补正的内容和补正期限。</w:t>
      </w:r>
    </w:p>
    <w:p w14:paraId="746B693B">
      <w:pPr>
        <w:ind w:firstLine="480" w:firstLineChars="200"/>
        <w:rPr>
          <w:rFonts w:ascii="宋体" w:hAnsi="宋体" w:eastAsia="宋体" w:cs="Times New Roman"/>
          <w:szCs w:val="21"/>
        </w:rPr>
      </w:pPr>
      <w:r>
        <w:rPr>
          <w:rFonts w:hint="eastAsia" w:ascii="宋体" w:hAnsi="宋体" w:eastAsia="宋体" w:cs="Times New Roman"/>
          <w:szCs w:val="21"/>
        </w:rPr>
        <w:t>供应商提交的质疑存在下列情形之一的，不予受理：</w:t>
      </w:r>
    </w:p>
    <w:p w14:paraId="14939DC7">
      <w:pPr>
        <w:ind w:firstLine="480" w:firstLineChars="200"/>
        <w:rPr>
          <w:rFonts w:ascii="宋体" w:hAnsi="宋体" w:eastAsia="宋体" w:cs="Times New Roman"/>
          <w:szCs w:val="21"/>
        </w:rPr>
      </w:pPr>
      <w:r>
        <w:rPr>
          <w:rFonts w:hint="eastAsia" w:ascii="宋体" w:hAnsi="宋体" w:eastAsia="宋体" w:cs="Times New Roman"/>
          <w:szCs w:val="21"/>
        </w:rPr>
        <w:t>（1）质疑主体不满足要求的；</w:t>
      </w:r>
    </w:p>
    <w:p w14:paraId="0839CFB8">
      <w:pPr>
        <w:ind w:firstLine="480" w:firstLineChars="200"/>
        <w:rPr>
          <w:rFonts w:ascii="宋体" w:hAnsi="宋体" w:eastAsia="宋体" w:cs="Times New Roman"/>
          <w:szCs w:val="21"/>
        </w:rPr>
      </w:pPr>
      <w:r>
        <w:rPr>
          <w:rFonts w:hint="eastAsia" w:ascii="宋体" w:hAnsi="宋体" w:eastAsia="宋体" w:cs="Times New Roman"/>
          <w:szCs w:val="21"/>
        </w:rPr>
        <w:t>（2）供应商自身权益未受到损害的；</w:t>
      </w:r>
    </w:p>
    <w:p w14:paraId="35A2DA5C">
      <w:pPr>
        <w:ind w:firstLine="480" w:firstLineChars="200"/>
        <w:rPr>
          <w:rFonts w:ascii="宋体" w:hAnsi="宋体" w:eastAsia="宋体" w:cs="Times New Roman"/>
          <w:szCs w:val="21"/>
        </w:rPr>
      </w:pPr>
      <w:r>
        <w:rPr>
          <w:rFonts w:hint="eastAsia" w:ascii="宋体" w:hAnsi="宋体" w:eastAsia="宋体" w:cs="Times New Roman"/>
          <w:szCs w:val="21"/>
        </w:rPr>
        <w:t>（3）供应商未在法定质疑期限内提出质疑的；</w:t>
      </w:r>
    </w:p>
    <w:p w14:paraId="6AEE5042">
      <w:pPr>
        <w:ind w:firstLine="480" w:firstLineChars="200"/>
        <w:rPr>
          <w:rFonts w:ascii="宋体" w:hAnsi="宋体" w:eastAsia="宋体" w:cs="Times New Roman"/>
          <w:szCs w:val="21"/>
        </w:rPr>
      </w:pPr>
      <w:r>
        <w:rPr>
          <w:rFonts w:hint="eastAsia" w:ascii="宋体" w:hAnsi="宋体" w:eastAsia="宋体" w:cs="Times New Roman"/>
          <w:szCs w:val="21"/>
        </w:rPr>
        <w:t>（4）质疑材料不全或者未按要求签字或者盖章的情况下，要求补正后，逾期未补正或者补正后仍不符合规定的；</w:t>
      </w:r>
    </w:p>
    <w:p w14:paraId="44DB7F21">
      <w:pPr>
        <w:ind w:firstLine="480" w:firstLineChars="200"/>
        <w:rPr>
          <w:rFonts w:ascii="宋体" w:hAnsi="宋体" w:eastAsia="宋体" w:cs="Times New Roman"/>
          <w:szCs w:val="21"/>
        </w:rPr>
      </w:pPr>
      <w:r>
        <w:rPr>
          <w:rFonts w:hint="eastAsia" w:ascii="宋体" w:hAnsi="宋体" w:eastAsia="宋体" w:cs="Times New Roman"/>
          <w:szCs w:val="21"/>
        </w:rPr>
        <w:t>（5）其他不符合受理条件情形的。</w:t>
      </w:r>
    </w:p>
    <w:p w14:paraId="286E5B93">
      <w:pPr>
        <w:ind w:firstLine="480" w:firstLineChars="200"/>
        <w:rPr>
          <w:rFonts w:ascii="宋体" w:hAnsi="宋体" w:eastAsia="宋体" w:cs="Times New Roman"/>
          <w:szCs w:val="21"/>
        </w:rPr>
      </w:pPr>
      <w:r>
        <w:rPr>
          <w:rFonts w:hint="eastAsia" w:ascii="宋体" w:hAnsi="宋体" w:eastAsia="宋体" w:cs="Times New Roman"/>
          <w:szCs w:val="21"/>
        </w:rPr>
        <w:t>质疑事项不予受理的，</w:t>
      </w:r>
      <w:r>
        <w:rPr>
          <w:rFonts w:hint="eastAsia" w:ascii="宋体" w:hAnsi="宋体" w:cs="Times New Roman"/>
          <w:szCs w:val="21"/>
          <w:lang w:eastAsia="zh-CN"/>
        </w:rPr>
        <w:t>采购人</w:t>
      </w:r>
      <w:r>
        <w:rPr>
          <w:rFonts w:hint="eastAsia" w:ascii="宋体" w:hAnsi="宋体" w:eastAsia="宋体" w:cs="Times New Roman"/>
          <w:szCs w:val="21"/>
        </w:rPr>
        <w:t>应当向供应商出具不符合质疑条件告知书。</w:t>
      </w:r>
    </w:p>
    <w:p w14:paraId="6B3C4D74">
      <w:pPr>
        <w:rPr>
          <w:rFonts w:ascii="宋体" w:hAnsi="宋体" w:eastAsia="宋体" w:cs="Times New Roman"/>
          <w:szCs w:val="21"/>
        </w:rPr>
      </w:pPr>
      <w:r>
        <w:rPr>
          <w:rFonts w:hint="eastAsia" w:ascii="宋体" w:hAnsi="宋体" w:eastAsia="宋体" w:cs="Times New Roman"/>
          <w:color w:val="FF0000"/>
          <w:szCs w:val="21"/>
        </w:rPr>
        <w:t xml:space="preserve">  </w:t>
      </w:r>
      <w:r>
        <w:rPr>
          <w:rFonts w:hint="eastAsia" w:ascii="宋体" w:hAnsi="宋体" w:eastAsia="宋体" w:cs="Times New Roman"/>
          <w:szCs w:val="21"/>
        </w:rPr>
        <w:t xml:space="preserve">  52.7质疑答复时限</w:t>
      </w:r>
    </w:p>
    <w:p w14:paraId="599DE043">
      <w:pPr>
        <w:rPr>
          <w:rFonts w:ascii="宋体" w:hAnsi="宋体" w:eastAsia="宋体" w:cs="Times New Roman"/>
          <w:szCs w:val="21"/>
        </w:rPr>
      </w:pPr>
      <w:r>
        <w:rPr>
          <w:rFonts w:hint="eastAsia" w:ascii="宋体" w:hAnsi="宋体" w:eastAsia="宋体" w:cs="Times New Roman"/>
          <w:szCs w:val="21"/>
        </w:rPr>
        <w:t xml:space="preserve">    自收文之日起七个工作日内。</w:t>
      </w:r>
    </w:p>
    <w:p w14:paraId="2966DE40">
      <w:pPr>
        <w:rPr>
          <w:rFonts w:ascii="宋体" w:hAnsi="宋体" w:eastAsia="宋体" w:cs="Times New Roman"/>
          <w:szCs w:val="21"/>
        </w:rPr>
      </w:pPr>
      <w:r>
        <w:rPr>
          <w:rFonts w:hint="eastAsia" w:ascii="宋体" w:hAnsi="宋体" w:eastAsia="宋体" w:cs="Times New Roman"/>
          <w:szCs w:val="21"/>
        </w:rPr>
        <w:t xml:space="preserve">    52.8投诉</w:t>
      </w:r>
    </w:p>
    <w:p w14:paraId="3E5685C6">
      <w:pPr>
        <w:rPr>
          <w:rFonts w:ascii="宋体" w:hAnsi="宋体" w:eastAsia="宋体" w:cs="Times New Roman"/>
          <w:szCs w:val="21"/>
        </w:rPr>
      </w:pPr>
      <w:r>
        <w:rPr>
          <w:rFonts w:hint="eastAsia" w:ascii="宋体" w:hAnsi="宋体" w:eastAsia="宋体" w:cs="Times New Roman"/>
          <w:szCs w:val="21"/>
        </w:rPr>
        <w:t xml:space="preserve">    对质疑答复不满意或者未在规定时间内答复的，提出质疑的供应商可以在答复期满后15个工作</w:t>
      </w:r>
      <w:r>
        <w:rPr>
          <w:rFonts w:hint="eastAsia" w:ascii="宋体" w:hAnsi="宋体" w:eastAsia="宋体" w:cs="Times New Roman"/>
          <w:szCs w:val="21"/>
          <w:highlight w:val="none"/>
        </w:rPr>
        <w:t>日内向</w:t>
      </w:r>
      <w:r>
        <w:rPr>
          <w:rFonts w:hint="eastAsia" w:ascii="宋体" w:hAnsi="宋体" w:eastAsia="宋体" w:cs="Times New Roman"/>
          <w:szCs w:val="21"/>
          <w:highlight w:val="none"/>
          <w:lang w:val="en-US" w:eastAsia="zh-CN"/>
        </w:rPr>
        <w:t>采购人</w:t>
      </w:r>
      <w:r>
        <w:rPr>
          <w:rFonts w:hint="eastAsia" w:ascii="宋体" w:hAnsi="宋体" w:eastAsia="宋体" w:cs="Times New Roman"/>
          <w:szCs w:val="21"/>
          <w:highlight w:val="none"/>
        </w:rPr>
        <w:t>投诉。</w:t>
      </w:r>
    </w:p>
    <w:p w14:paraId="7CE9E4E6">
      <w:pPr>
        <w:rPr>
          <w:rFonts w:ascii="黑体" w:hAnsi="宋体" w:eastAsia="黑体" w:cs="Times New Roman"/>
          <w:sz w:val="24"/>
        </w:rPr>
      </w:pPr>
      <w:r>
        <w:rPr>
          <w:rFonts w:hint="eastAsia" w:ascii="黑体" w:hAnsi="宋体" w:eastAsia="黑体" w:cs="Times New Roman"/>
          <w:sz w:val="24"/>
        </w:rPr>
        <w:t>53. 质疑后续处理</w:t>
      </w:r>
    </w:p>
    <w:p w14:paraId="740048F3">
      <w:pPr>
        <w:jc w:val="both"/>
        <w:rPr>
          <w:rFonts w:ascii="宋体" w:hAnsi="宋体" w:eastAsia="宋体" w:cs="Times New Roman"/>
          <w:szCs w:val="21"/>
        </w:rPr>
      </w:pPr>
      <w:r>
        <w:rPr>
          <w:rFonts w:hint="eastAsia" w:ascii="宋体" w:hAnsi="宋体" w:eastAsia="宋体" w:cs="Times New Roman"/>
          <w:szCs w:val="21"/>
        </w:rPr>
        <w:t xml:space="preserve">    53.1供应商质疑不成立，或者成立但未对中标、成交结果构成影响的，继续开展采购活动。</w:t>
      </w:r>
    </w:p>
    <w:p w14:paraId="7C2ED8F4">
      <w:pPr>
        <w:ind w:firstLine="420"/>
        <w:jc w:val="both"/>
        <w:rPr>
          <w:rFonts w:hint="eastAsia" w:ascii="宋体" w:hAnsi="宋体" w:eastAsia="宋体" w:cs="Times New Roman"/>
          <w:szCs w:val="21"/>
        </w:rPr>
      </w:pPr>
      <w:r>
        <w:rPr>
          <w:rFonts w:hint="eastAsia" w:ascii="宋体" w:hAnsi="宋体" w:eastAsia="宋体" w:cs="Times New Roman"/>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31AE0E65">
      <w:pPr>
        <w:jc w:val="both"/>
        <w:rPr>
          <w:rFonts w:ascii="Times New Roman" w:hAnsi="Times New Roman" w:eastAsia="宋体" w:cs="Times New Roman"/>
        </w:rPr>
      </w:pPr>
      <w:r>
        <w:rPr>
          <w:rFonts w:ascii="Times New Roman" w:hAnsi="Times New Roman" w:eastAsia="宋体" w:cs="Times New Roman"/>
        </w:rPr>
        <w:t>---- END ----</w:t>
      </w:r>
    </w:p>
    <w:p w14:paraId="17AAEB4F">
      <w:pPr>
        <w:rPr>
          <w:rFonts w:ascii="Calibri" w:hAnsi="Calibri" w:eastAsia="宋体" w:cs="Times New Roman"/>
        </w:rPr>
      </w:pPr>
    </w:p>
    <w:bookmarkEnd w:id="43"/>
    <w:p w14:paraId="68703BE0">
      <w:pPr>
        <w:widowControl w:val="0"/>
        <w:jc w:val="both"/>
        <w:rPr>
          <w:rFonts w:eastAsia="宋体"/>
          <w:kern w:val="2"/>
          <w:sz w:val="21"/>
          <w:lang w:val="en" w:eastAsia="en"/>
        </w:rPr>
      </w:pPr>
    </w:p>
    <w:sectPr>
      <w:pgMar w:top="2098" w:right="1474" w:bottom="1984" w:left="1587"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53B92">
    <w:pPr>
      <w:pStyle w:val="10"/>
      <w:framePr w:wrap="around" w:vAnchor="text" w:hAnchor="margin" w:xAlign="center" w:y="1"/>
      <w:rPr>
        <w:rStyle w:val="17"/>
      </w:rPr>
    </w:pPr>
    <w:r>
      <w:t xml:space="preserve">- </w:t>
    </w:r>
    <w:r>
      <w:fldChar w:fldCharType="begin"/>
    </w:r>
    <w:r>
      <w:instrText xml:space="preserve"> PAGE </w:instrText>
    </w:r>
    <w:r>
      <w:fldChar w:fldCharType="separate"/>
    </w:r>
    <w:r>
      <w:t>51</w:t>
    </w:r>
    <w:r>
      <w:fldChar w:fldCharType="end"/>
    </w:r>
    <w:r>
      <w:t xml:space="preserve"> -</w:t>
    </w:r>
  </w:p>
  <w:p w14:paraId="43036FBC">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762AC">
    <w:pPr>
      <w:pStyle w:val="11"/>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02A6DD"/>
    <w:multiLevelType w:val="singleLevel"/>
    <w:tmpl w:val="A702A6DD"/>
    <w:lvl w:ilvl="0" w:tentative="0">
      <w:start w:val="1"/>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CCD75228"/>
    <w:multiLevelType w:val="singleLevel"/>
    <w:tmpl w:val="CCD75228"/>
    <w:lvl w:ilvl="0" w:tentative="0">
      <w:start w:val="9"/>
      <w:numFmt w:val="chineseCounting"/>
      <w:suff w:val="nothing"/>
      <w:lvlText w:val="%1、"/>
      <w:lvlJc w:val="left"/>
      <w:rPr>
        <w:rFonts w:hint="eastAsia"/>
      </w:rPr>
    </w:lvl>
  </w:abstractNum>
  <w:abstractNum w:abstractNumId="3">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trackRevisions w:val="1"/>
  <w:documentProtection w:enforcement="0"/>
  <w:defaultTabStop w:val="720"/>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mOTA1NmViMjQ4NjQ4YjcwODE0ZGRmY2U4MjQ5MDgifQ=="/>
  </w:docVars>
  <w:rsids>
    <w:rsidRoot w:val="00A77B3E"/>
    <w:rsid w:val="00A77B3E"/>
    <w:rsid w:val="00CA2A55"/>
    <w:rsid w:val="02D274FA"/>
    <w:rsid w:val="04BE7D3E"/>
    <w:rsid w:val="050928E3"/>
    <w:rsid w:val="05B5559F"/>
    <w:rsid w:val="08567FC3"/>
    <w:rsid w:val="09F54C73"/>
    <w:rsid w:val="0CE22616"/>
    <w:rsid w:val="0E1B076D"/>
    <w:rsid w:val="1497412F"/>
    <w:rsid w:val="16F77107"/>
    <w:rsid w:val="19AA66B3"/>
    <w:rsid w:val="1E05035C"/>
    <w:rsid w:val="1F5B0931"/>
    <w:rsid w:val="1F6B3698"/>
    <w:rsid w:val="1F7C7B5F"/>
    <w:rsid w:val="20937EA1"/>
    <w:rsid w:val="218C525E"/>
    <w:rsid w:val="24CD51DC"/>
    <w:rsid w:val="25F56F08"/>
    <w:rsid w:val="273662D3"/>
    <w:rsid w:val="27822935"/>
    <w:rsid w:val="2C0540A3"/>
    <w:rsid w:val="2C0636D9"/>
    <w:rsid w:val="2C0E643C"/>
    <w:rsid w:val="39BE1CAC"/>
    <w:rsid w:val="3BF33A92"/>
    <w:rsid w:val="3C1C4D96"/>
    <w:rsid w:val="3CD66C2B"/>
    <w:rsid w:val="3E43485C"/>
    <w:rsid w:val="3F5605BF"/>
    <w:rsid w:val="40896772"/>
    <w:rsid w:val="41344930"/>
    <w:rsid w:val="43921150"/>
    <w:rsid w:val="45912351"/>
    <w:rsid w:val="46702533"/>
    <w:rsid w:val="470B1950"/>
    <w:rsid w:val="48A759E8"/>
    <w:rsid w:val="48BD16AF"/>
    <w:rsid w:val="49094D33"/>
    <w:rsid w:val="495024F9"/>
    <w:rsid w:val="49942410"/>
    <w:rsid w:val="4A484FA8"/>
    <w:rsid w:val="4C080E93"/>
    <w:rsid w:val="4C0E21FC"/>
    <w:rsid w:val="4C5A253D"/>
    <w:rsid w:val="4C96024D"/>
    <w:rsid w:val="4E26233E"/>
    <w:rsid w:val="547510E3"/>
    <w:rsid w:val="58B959EF"/>
    <w:rsid w:val="595B6AA6"/>
    <w:rsid w:val="5A0C1B4F"/>
    <w:rsid w:val="5A3330EE"/>
    <w:rsid w:val="5D153410"/>
    <w:rsid w:val="606E3563"/>
    <w:rsid w:val="614423C4"/>
    <w:rsid w:val="618B5A4F"/>
    <w:rsid w:val="62782477"/>
    <w:rsid w:val="65EE398B"/>
    <w:rsid w:val="65F00167"/>
    <w:rsid w:val="66524D8D"/>
    <w:rsid w:val="69E81FF2"/>
    <w:rsid w:val="6B113469"/>
    <w:rsid w:val="6BD75CCE"/>
    <w:rsid w:val="6CCA08AD"/>
    <w:rsid w:val="6CF748E0"/>
    <w:rsid w:val="6EEE586F"/>
    <w:rsid w:val="73D82A9B"/>
    <w:rsid w:val="741444A6"/>
    <w:rsid w:val="74F82FA3"/>
    <w:rsid w:val="75D27C98"/>
    <w:rsid w:val="77315A11"/>
    <w:rsid w:val="7B900CE5"/>
    <w:rsid w:val="7D270955"/>
    <w:rsid w:val="7E70537A"/>
    <w:rsid w:val="7F7915E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3"/>
    <w:next w:val="1"/>
    <w:link w:val="26"/>
    <w:qFormat/>
    <w:uiPriority w:val="0"/>
    <w:pPr>
      <w:spacing w:before="340" w:after="330" w:line="360" w:lineRule="auto"/>
      <w:jc w:val="center"/>
      <w:outlineLvl w:val="0"/>
    </w:pPr>
    <w:rPr>
      <w:rFonts w:eastAsia="黑体"/>
      <w:kern w:val="44"/>
      <w:szCs w:val="44"/>
    </w:rPr>
  </w:style>
  <w:style w:type="paragraph" w:styleId="5">
    <w:name w:val="heading 2"/>
    <w:basedOn w:val="3"/>
    <w:next w:val="4"/>
    <w:link w:val="27"/>
    <w:autoRedefine/>
    <w:qFormat/>
    <w:uiPriority w:val="0"/>
    <w:pPr>
      <w:adjustRightInd w:val="0"/>
      <w:jc w:val="center"/>
      <w:textAlignment w:val="baseline"/>
      <w:outlineLvl w:val="1"/>
    </w:pPr>
    <w:rPr>
      <w:kern w:val="0"/>
      <w:sz w:val="24"/>
      <w:szCs w:val="20"/>
    </w:rPr>
  </w:style>
  <w:style w:type="paragraph" w:styleId="3">
    <w:name w:val="heading 3"/>
    <w:basedOn w:val="4"/>
    <w:next w:val="1"/>
    <w:link w:val="25"/>
    <w:qFormat/>
    <w:uiPriority w:val="9"/>
    <w:pPr>
      <w:spacing w:before="260" w:after="260" w:line="240" w:lineRule="auto"/>
      <w:outlineLvl w:val="2"/>
    </w:pPr>
    <w:rPr>
      <w:rFonts w:ascii="宋体" w:hAnsi="宋体" w:eastAsia="宋体"/>
      <w:szCs w:val="32"/>
    </w:rPr>
  </w:style>
  <w:style w:type="paragraph" w:styleId="4">
    <w:name w:val="heading 4"/>
    <w:basedOn w:val="1"/>
    <w:next w:val="1"/>
    <w:link w:val="24"/>
    <w:qFormat/>
    <w:uiPriority w:val="9"/>
    <w:pPr>
      <w:keepNext/>
      <w:keepLines/>
      <w:widowControl w:val="0"/>
      <w:spacing w:before="280" w:after="290" w:line="376" w:lineRule="auto"/>
      <w:jc w:val="both"/>
      <w:outlineLvl w:val="3"/>
    </w:pPr>
    <w:rPr>
      <w:rFonts w:ascii="Arial" w:hAnsi="Arial" w:eastAsia="黑体"/>
      <w:b/>
      <w:bCs/>
      <w:kern w:val="2"/>
      <w:sz w:val="28"/>
      <w:szCs w:val="28"/>
      <w:lang w:eastAsia="zh-CN"/>
    </w:rPr>
  </w:style>
  <w:style w:type="character" w:default="1" w:styleId="16">
    <w:name w:val="Default Paragraph Font"/>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6">
    <w:name w:val="Normal Indent"/>
    <w:basedOn w:val="1"/>
    <w:link w:val="30"/>
    <w:autoRedefine/>
    <w:qFormat/>
    <w:uiPriority w:val="0"/>
    <w:pPr>
      <w:widowControl w:val="0"/>
      <w:ind w:firstLine="420"/>
      <w:jc w:val="both"/>
    </w:pPr>
    <w:rPr>
      <w:rFonts w:eastAsia="宋体"/>
      <w:kern w:val="2"/>
      <w:sz w:val="21"/>
      <w:szCs w:val="20"/>
      <w:lang w:eastAsia="zh-CN"/>
    </w:rPr>
  </w:style>
  <w:style w:type="paragraph" w:styleId="7">
    <w:name w:val="annotation text"/>
    <w:basedOn w:val="1"/>
    <w:qFormat/>
    <w:uiPriority w:val="0"/>
    <w:pPr>
      <w:jc w:val="left"/>
    </w:pPr>
  </w:style>
  <w:style w:type="paragraph" w:styleId="8">
    <w:name w:val="Body Text"/>
    <w:basedOn w:val="1"/>
    <w:next w:val="1"/>
    <w:link w:val="23"/>
    <w:autoRedefine/>
    <w:qFormat/>
    <w:uiPriority w:val="0"/>
    <w:pPr>
      <w:widowControl w:val="0"/>
      <w:spacing w:line="360" w:lineRule="auto"/>
      <w:jc w:val="both"/>
    </w:pPr>
    <w:rPr>
      <w:rFonts w:eastAsia="宋体"/>
      <w:b/>
      <w:bCs/>
      <w:kern w:val="2"/>
      <w:lang w:eastAsia="zh-CN"/>
    </w:rPr>
  </w:style>
  <w:style w:type="paragraph" w:styleId="9">
    <w:name w:val="Body Text Indent"/>
    <w:basedOn w:val="1"/>
    <w:qFormat/>
    <w:uiPriority w:val="0"/>
    <w:pPr>
      <w:spacing w:line="360" w:lineRule="auto"/>
      <w:ind w:firstLine="420" w:firstLineChars="200"/>
    </w:pPr>
  </w:style>
  <w:style w:type="paragraph" w:styleId="10">
    <w:name w:val="footer"/>
    <w:basedOn w:val="1"/>
    <w:link w:val="20"/>
    <w:autoRedefine/>
    <w:qFormat/>
    <w:uiPriority w:val="0"/>
    <w:pPr>
      <w:widowControl w:val="0"/>
      <w:tabs>
        <w:tab w:val="center" w:pos="4153"/>
        <w:tab w:val="right" w:pos="8306"/>
      </w:tabs>
      <w:snapToGrid w:val="0"/>
    </w:pPr>
    <w:rPr>
      <w:rFonts w:eastAsia="宋体"/>
      <w:kern w:val="2"/>
      <w:sz w:val="18"/>
      <w:szCs w:val="18"/>
      <w:lang w:eastAsia="zh-CN"/>
    </w:rPr>
  </w:style>
  <w:style w:type="paragraph" w:styleId="11">
    <w:name w:val="header"/>
    <w:basedOn w:val="1"/>
    <w:link w:val="19"/>
    <w:autoRedefine/>
    <w:qFormat/>
    <w:uiPriority w:val="99"/>
    <w:pPr>
      <w:widowControl w:val="0"/>
      <w:pBdr>
        <w:bottom w:val="single" w:color="auto" w:sz="6" w:space="1"/>
      </w:pBdr>
      <w:tabs>
        <w:tab w:val="center" w:pos="4153"/>
        <w:tab w:val="right" w:pos="8306"/>
      </w:tabs>
      <w:snapToGrid w:val="0"/>
      <w:jc w:val="center"/>
    </w:pPr>
    <w:rPr>
      <w:rFonts w:eastAsia="宋体"/>
      <w:kern w:val="2"/>
      <w:sz w:val="18"/>
      <w:szCs w:val="18"/>
      <w:lang w:eastAsia="zh-CN"/>
    </w:rPr>
  </w:style>
  <w:style w:type="paragraph" w:styleId="12">
    <w:name w:val="Body Text 2"/>
    <w:basedOn w:val="1"/>
    <w:link w:val="22"/>
    <w:autoRedefine/>
    <w:qFormat/>
    <w:uiPriority w:val="0"/>
    <w:pPr>
      <w:widowControl w:val="0"/>
      <w:spacing w:line="360" w:lineRule="auto"/>
      <w:jc w:val="both"/>
    </w:pPr>
    <w:rPr>
      <w:rFonts w:eastAsia="宋体"/>
      <w:kern w:val="2"/>
      <w:lang w:eastAsia="zh-CN"/>
    </w:rPr>
  </w:style>
  <w:style w:type="paragraph" w:styleId="13">
    <w:name w:val="Normal (Web)"/>
    <w:basedOn w:val="1"/>
    <w:link w:val="21"/>
    <w:qFormat/>
    <w:uiPriority w:val="99"/>
    <w:pPr>
      <w:widowControl w:val="0"/>
      <w:jc w:val="both"/>
    </w:pPr>
    <w:rPr>
      <w:rFonts w:eastAsia="宋体"/>
      <w:kern w:val="2"/>
      <w:lang w:eastAsia="zh-CN"/>
    </w:rPr>
  </w:style>
  <w:style w:type="table" w:styleId="15">
    <w:name w:val="Table Grid"/>
    <w:basedOn w:val="14"/>
    <w:autoRedefine/>
    <w:qFormat/>
    <w:uiPriority w:val="39"/>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yperlink"/>
    <w:basedOn w:val="16"/>
    <w:autoRedefine/>
    <w:qFormat/>
    <w:uiPriority w:val="0"/>
    <w:rPr>
      <w:color w:val="0000FF"/>
      <w:u w:val="single"/>
    </w:rPr>
  </w:style>
  <w:style w:type="character" w:customStyle="1" w:styleId="19">
    <w:name w:val="页眉 Char"/>
    <w:link w:val="11"/>
    <w:qFormat/>
    <w:uiPriority w:val="99"/>
    <w:rPr>
      <w:rFonts w:eastAsia="宋体"/>
      <w:kern w:val="2"/>
      <w:sz w:val="18"/>
      <w:szCs w:val="18"/>
      <w:lang w:eastAsia="zh-CN"/>
    </w:rPr>
  </w:style>
  <w:style w:type="character" w:customStyle="1" w:styleId="20">
    <w:name w:val="页脚 Char"/>
    <w:link w:val="10"/>
    <w:autoRedefine/>
    <w:qFormat/>
    <w:uiPriority w:val="0"/>
    <w:rPr>
      <w:rFonts w:eastAsia="宋体"/>
      <w:kern w:val="2"/>
      <w:sz w:val="18"/>
      <w:szCs w:val="18"/>
      <w:lang w:eastAsia="zh-CN"/>
    </w:rPr>
  </w:style>
  <w:style w:type="character" w:customStyle="1" w:styleId="21">
    <w:name w:val="普通(网站) Char"/>
    <w:link w:val="13"/>
    <w:qFormat/>
    <w:uiPriority w:val="0"/>
    <w:rPr>
      <w:rFonts w:eastAsia="宋体"/>
      <w:kern w:val="2"/>
      <w:sz w:val="24"/>
      <w:szCs w:val="24"/>
    </w:rPr>
  </w:style>
  <w:style w:type="character" w:customStyle="1" w:styleId="22">
    <w:name w:val="正文文本 2 Char"/>
    <w:link w:val="12"/>
    <w:autoRedefine/>
    <w:qFormat/>
    <w:uiPriority w:val="0"/>
    <w:rPr>
      <w:rFonts w:eastAsia="宋体"/>
      <w:kern w:val="2"/>
      <w:sz w:val="24"/>
      <w:szCs w:val="24"/>
      <w:lang w:eastAsia="zh-CN"/>
    </w:rPr>
  </w:style>
  <w:style w:type="character" w:customStyle="1" w:styleId="23">
    <w:name w:val="正文文本 Char"/>
    <w:link w:val="8"/>
    <w:autoRedefine/>
    <w:qFormat/>
    <w:uiPriority w:val="0"/>
    <w:rPr>
      <w:rFonts w:eastAsia="宋体"/>
      <w:b/>
      <w:bCs/>
      <w:kern w:val="2"/>
      <w:sz w:val="24"/>
      <w:szCs w:val="24"/>
      <w:lang w:eastAsia="zh-CN"/>
    </w:rPr>
  </w:style>
  <w:style w:type="character" w:customStyle="1" w:styleId="24">
    <w:name w:val="标题 4 Char"/>
    <w:link w:val="4"/>
    <w:qFormat/>
    <w:uiPriority w:val="9"/>
    <w:rPr>
      <w:rFonts w:ascii="Arial" w:hAnsi="Arial" w:eastAsia="黑体"/>
      <w:b/>
      <w:bCs/>
      <w:kern w:val="2"/>
      <w:sz w:val="28"/>
      <w:szCs w:val="28"/>
      <w:lang w:eastAsia="zh-CN"/>
    </w:rPr>
  </w:style>
  <w:style w:type="character" w:customStyle="1" w:styleId="25">
    <w:name w:val="标题 3 Char1"/>
    <w:link w:val="3"/>
    <w:autoRedefine/>
    <w:qFormat/>
    <w:uiPriority w:val="9"/>
    <w:rPr>
      <w:rFonts w:ascii="宋体" w:hAnsi="宋体" w:eastAsia="宋体"/>
      <w:b/>
      <w:bCs/>
      <w:kern w:val="2"/>
      <w:sz w:val="28"/>
      <w:szCs w:val="32"/>
      <w:lang w:eastAsia="zh-CN"/>
    </w:rPr>
  </w:style>
  <w:style w:type="character" w:customStyle="1" w:styleId="26">
    <w:name w:val="标题 1 Char"/>
    <w:link w:val="2"/>
    <w:autoRedefine/>
    <w:qFormat/>
    <w:uiPriority w:val="0"/>
    <w:rPr>
      <w:rFonts w:ascii="宋体" w:hAnsi="宋体" w:eastAsia="黑体"/>
      <w:b/>
      <w:bCs/>
      <w:kern w:val="44"/>
      <w:sz w:val="28"/>
      <w:szCs w:val="44"/>
      <w:lang w:eastAsia="zh-CN"/>
    </w:rPr>
  </w:style>
  <w:style w:type="character" w:customStyle="1" w:styleId="27">
    <w:name w:val="标题 2 Char"/>
    <w:link w:val="5"/>
    <w:qFormat/>
    <w:uiPriority w:val="0"/>
    <w:rPr>
      <w:rFonts w:ascii="宋体" w:hAnsi="宋体" w:eastAsia="宋体"/>
      <w:b/>
      <w:bCs/>
      <w:sz w:val="24"/>
      <w:lang w:eastAsia="zh-CN"/>
    </w:rPr>
  </w:style>
  <w:style w:type="paragraph" w:styleId="28">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table" w:customStyle="1" w:styleId="29">
    <w:name w:val="网格型1"/>
    <w:basedOn w:val="14"/>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
    <w:name w:val="正文缩进 Char"/>
    <w:link w:val="6"/>
    <w:qFormat/>
    <w:uiPriority w:val="0"/>
    <w:rPr>
      <w:rFonts w:eastAsia="宋体"/>
      <w:kern w:val="2"/>
      <w:sz w:val="21"/>
      <w:lang w:eastAsia="zh-CN"/>
    </w:rPr>
  </w:style>
  <w:style w:type="table" w:customStyle="1" w:styleId="31">
    <w:name w:val="typo_table"/>
    <w:basedOn w:val="14"/>
    <w:qFormat/>
    <w:uiPriority w:val="0"/>
  </w:style>
  <w:style w:type="paragraph" w:customStyle="1" w:styleId="32">
    <w:name w:val="typo_h1"/>
    <w:basedOn w:val="1"/>
    <w:qFormat/>
    <w:uiPriority w:val="0"/>
    <w:pPr>
      <w:spacing w:line="648" w:lineRule="atLeast"/>
    </w:pPr>
    <w:rPr>
      <w:rFonts w:ascii="微软雅黑" w:hAnsi="微软雅黑" w:eastAsia="微软雅黑" w:cs="微软雅黑"/>
      <w:color w:val="333333"/>
      <w:sz w:val="48"/>
      <w:szCs w:val="48"/>
    </w:rPr>
  </w:style>
  <w:style w:type="character" w:customStyle="1" w:styleId="33">
    <w:name w:val="base"/>
    <w:basedOn w:val="16"/>
    <w:qFormat/>
    <w:uiPriority w:val="0"/>
    <w:rPr>
      <w:rFonts w:ascii="仿宋" w:hAnsi="仿宋" w:eastAsia="仿宋" w:cs="仿宋"/>
      <w:b/>
      <w:bCs/>
      <w:sz w:val="28"/>
      <w:szCs w:val="28"/>
    </w:rPr>
  </w:style>
  <w:style w:type="paragraph" w:customStyle="1" w:styleId="34">
    <w:name w:val="typo_p"/>
    <w:basedOn w:val="1"/>
    <w:qFormat/>
    <w:uiPriority w:val="0"/>
    <w:pPr>
      <w:spacing w:line="432" w:lineRule="atLeast"/>
    </w:pPr>
    <w:rPr>
      <w:rFonts w:ascii="微软雅黑" w:hAnsi="微软雅黑" w:eastAsia="微软雅黑" w:cs="微软雅黑"/>
      <w:color w:val="333333"/>
    </w:rPr>
  </w:style>
  <w:style w:type="character" w:customStyle="1" w:styleId="35">
    <w:name w:val="span"/>
    <w:basedOn w:val="16"/>
    <w:qFormat/>
    <w:uiPriority w:val="0"/>
    <w:rPr>
      <w:rFonts w:ascii="仿宋" w:hAnsi="仿宋" w:eastAsia="仿宋" w:cs="仿宋"/>
    </w:rPr>
  </w:style>
  <w:style w:type="character" w:customStyle="1" w:styleId="36">
    <w:name w:val="underline"/>
    <w:basedOn w:val="16"/>
    <w:qFormat/>
    <w:uiPriority w:val="0"/>
  </w:style>
  <w:style w:type="paragraph" w:customStyle="1" w:styleId="37">
    <w:name w:val="div"/>
    <w:basedOn w:val="1"/>
    <w:qFormat/>
    <w:uiPriority w:val="0"/>
    <w:pPr>
      <w:keepLines/>
      <w:spacing w:line="432" w:lineRule="atLeast"/>
    </w:pPr>
    <w:rPr>
      <w:rFonts w:ascii="微软雅黑" w:hAnsi="微软雅黑" w:eastAsia="微软雅黑" w:cs="微软雅黑"/>
      <w:color w:val="333333"/>
    </w:rPr>
  </w:style>
  <w:style w:type="character" w:customStyle="1" w:styleId="38">
    <w:name w:val="step-methods_step-item_label"/>
    <w:basedOn w:val="16"/>
    <w:qFormat/>
    <w:uiPriority w:val="0"/>
  </w:style>
  <w:style w:type="table" w:customStyle="1" w:styleId="39">
    <w:name w:val="typo_table_0"/>
    <w:basedOn w:val="14"/>
    <w:qFormat/>
    <w:uiPriority w:val="0"/>
  </w:style>
  <w:style w:type="character" w:customStyle="1" w:styleId="40">
    <w:name w:val="strong"/>
    <w:basedOn w:val="16"/>
    <w:qFormat/>
    <w:uiPriority w:val="0"/>
    <w:rPr>
      <w:b/>
      <w:bCs/>
      <w:color w:val="000000"/>
    </w:rPr>
  </w:style>
  <w:style w:type="paragraph" w:customStyle="1" w:styleId="41">
    <w:name w:val="列出段落1"/>
    <w:basedOn w:val="1"/>
    <w:qFormat/>
    <w:uiPriority w:val="0"/>
    <w:pPr>
      <w:ind w:firstLine="420" w:firstLineChars="200"/>
    </w:pPr>
    <w:rPr>
      <w:rFonts w:ascii="Calibri" w:hAnsi="Calibri" w:cs="Calibri"/>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Pages>61</Pages>
  <Words>846</Words>
  <Characters>863</Characters>
  <Lines>1</Lines>
  <Paragraphs>1</Paragraphs>
  <TotalTime>22</TotalTime>
  <ScaleCrop>false</ScaleCrop>
  <LinksUpToDate>false</LinksUpToDate>
  <CharactersWithSpaces>865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2025-07-17T09:17:00Z</dcterms:created>
  <dc:creator>JYJTLG</dc:creator>
  <cp:lastModifiedBy>粟田口48</cp:lastModifiedBy>
  <dcterms:modified xsi:type="dcterms:W3CDTF">2025-10-21T00:17:38Z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eyJoZGlkIjoiMjkzMjVhNzdlZWYxZmYwZTdjNWNhZTU5YWNkM2VjZWUiLCJ1c2VySWQiOiI3MzM5NDE5MDQifQ==</vt:lpwstr>
  </property>
  <property fmtid="{D5CDD505-2E9C-101B-9397-08002B2CF9AE}" pid="3" name="KSOProductBuildVer">
    <vt:lpwstr>2052-12.1.0.23125</vt:lpwstr>
  </property>
  <property fmtid="{D5CDD505-2E9C-101B-9397-08002B2CF9AE}" pid="4" name="ICV">
    <vt:lpwstr>1B23F50990CF40E581D23C98B278B2F4_13</vt:lpwstr>
  </property>
</Properties>
</file>