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56869">
      <w:pPr>
        <w:keepNext w:val="0"/>
        <w:keepLines w:val="0"/>
        <w:pageBreakBefore w:val="0"/>
        <w:widowControl w:val="0"/>
        <w:kinsoku/>
        <w:wordWrap/>
        <w:overflowPunct/>
        <w:topLinePunct w:val="0"/>
        <w:autoSpaceDE/>
        <w:autoSpaceDN/>
        <w:bidi w:val="0"/>
        <w:adjustRightInd/>
        <w:snapToGrid/>
        <w:spacing w:line="570" w:lineRule="atLeast"/>
        <w:ind w:left="0" w:leftChars="0" w:firstLine="1041" w:firstLineChars="200"/>
        <w:jc w:val="both"/>
        <w:textAlignment w:val="auto"/>
        <w:rPr>
          <w:rFonts w:hint="eastAsia" w:ascii="微软雅黑" w:hAnsi="微软雅黑" w:eastAsia="微软雅黑" w:cs="微软雅黑"/>
          <w:b/>
          <w:sz w:val="52"/>
          <w:szCs w:val="52"/>
          <w:lang w:eastAsia="zh-CN"/>
        </w:rPr>
      </w:pPr>
    </w:p>
    <w:p w14:paraId="711E8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sz w:val="52"/>
          <w:szCs w:val="52"/>
          <w:lang w:val="en-US" w:eastAsia="zh-CN"/>
        </w:rPr>
      </w:pPr>
      <w:r>
        <w:rPr>
          <w:rFonts w:hint="eastAsia" w:ascii="微软雅黑" w:hAnsi="微软雅黑" w:eastAsia="微软雅黑" w:cs="微软雅黑"/>
          <w:b/>
          <w:sz w:val="52"/>
          <w:szCs w:val="52"/>
          <w:lang w:val="en-US" w:eastAsia="zh-CN"/>
        </w:rPr>
        <w:t>深圳深港科技创新合作区发展有限公司2026年度原创短视频制作</w:t>
      </w:r>
    </w:p>
    <w:p w14:paraId="5DCE89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sz w:val="52"/>
          <w:szCs w:val="52"/>
          <w:lang w:val="en-US" w:eastAsia="zh-CN"/>
        </w:rPr>
      </w:pPr>
      <w:r>
        <w:rPr>
          <w:rFonts w:hint="eastAsia" w:ascii="微软雅黑" w:hAnsi="微软雅黑" w:eastAsia="微软雅黑" w:cs="微软雅黑"/>
          <w:b/>
          <w:sz w:val="52"/>
          <w:szCs w:val="52"/>
          <w:lang w:val="en-US" w:eastAsia="zh-CN"/>
        </w:rPr>
        <w:t>及视频号代运营服务（二次）</w:t>
      </w:r>
    </w:p>
    <w:p w14:paraId="18607D0F">
      <w:pPr>
        <w:keepNext w:val="0"/>
        <w:keepLines w:val="0"/>
        <w:pageBreakBefore w:val="0"/>
        <w:widowControl w:val="0"/>
        <w:kinsoku/>
        <w:wordWrap/>
        <w:overflowPunct/>
        <w:topLinePunct w:val="0"/>
        <w:autoSpaceDE/>
        <w:autoSpaceDN/>
        <w:bidi w:val="0"/>
        <w:adjustRightInd/>
        <w:snapToGrid/>
        <w:spacing w:line="570" w:lineRule="atLeast"/>
        <w:ind w:left="0" w:leftChars="0" w:firstLine="1041" w:firstLineChars="200"/>
        <w:jc w:val="both"/>
        <w:textAlignment w:val="auto"/>
        <w:rPr>
          <w:rFonts w:hint="eastAsia" w:ascii="微软雅黑" w:hAnsi="微软雅黑" w:eastAsia="微软雅黑" w:cs="微软雅黑"/>
          <w:b/>
          <w:sz w:val="52"/>
          <w:szCs w:val="52"/>
          <w:lang w:val="en-US" w:eastAsia="zh-CN"/>
        </w:rPr>
      </w:pPr>
    </w:p>
    <w:p w14:paraId="7ABD70CF">
      <w:pPr>
        <w:pStyle w:val="4"/>
        <w:pageBreakBefore w:val="0"/>
        <w:kinsoku/>
        <w:wordWrap/>
        <w:overflowPunct/>
        <w:topLinePunct w:val="0"/>
        <w:autoSpaceDE/>
        <w:autoSpaceDN/>
        <w:bidi w:val="0"/>
        <w:adjustRightInd/>
        <w:spacing w:line="570" w:lineRule="atLeast"/>
        <w:ind w:left="0" w:leftChars="0" w:firstLine="1041" w:firstLineChars="200"/>
        <w:jc w:val="both"/>
        <w:rPr>
          <w:rFonts w:hint="eastAsia" w:ascii="微软雅黑" w:hAnsi="微软雅黑" w:eastAsia="微软雅黑" w:cs="微软雅黑"/>
          <w:b/>
          <w:sz w:val="52"/>
          <w:szCs w:val="52"/>
          <w:lang w:val="en-US" w:eastAsia="zh-CN"/>
        </w:rPr>
      </w:pPr>
    </w:p>
    <w:p w14:paraId="3DDE4F03">
      <w:pPr>
        <w:pStyle w:val="5"/>
        <w:pageBreakBefore w:val="0"/>
        <w:kinsoku/>
        <w:wordWrap/>
        <w:overflowPunct/>
        <w:topLinePunct w:val="0"/>
        <w:autoSpaceDE/>
        <w:autoSpaceDN/>
        <w:bidi w:val="0"/>
        <w:adjustRightInd/>
        <w:spacing w:line="570" w:lineRule="atLeast"/>
        <w:ind w:left="0" w:leftChars="0" w:firstLine="360" w:firstLineChars="200"/>
        <w:jc w:val="both"/>
        <w:rPr>
          <w:rFonts w:hint="eastAsia"/>
        </w:rPr>
      </w:pPr>
    </w:p>
    <w:p w14:paraId="657FFBB5">
      <w:pPr>
        <w:keepNext w:val="0"/>
        <w:keepLines w:val="0"/>
        <w:pageBreakBefore w:val="0"/>
        <w:widowControl w:val="0"/>
        <w:kinsoku/>
        <w:wordWrap/>
        <w:overflowPunct/>
        <w:topLinePunct w:val="0"/>
        <w:autoSpaceDE/>
        <w:autoSpaceDN/>
        <w:bidi w:val="0"/>
        <w:adjustRightInd/>
        <w:snapToGrid/>
        <w:spacing w:line="570" w:lineRule="atLeast"/>
        <w:ind w:left="0" w:leftChars="0" w:firstLine="0" w:firstLineChars="0"/>
        <w:jc w:val="center"/>
        <w:textAlignment w:val="auto"/>
        <w:rPr>
          <w:rFonts w:hint="eastAsia"/>
          <w:sz w:val="52"/>
          <w:szCs w:val="52"/>
        </w:rPr>
      </w:pPr>
      <w:r>
        <w:rPr>
          <w:rFonts w:hint="eastAsia" w:ascii="微软雅黑" w:hAnsi="微软雅黑" w:eastAsia="微软雅黑" w:cs="微软雅黑"/>
          <w:b/>
          <w:sz w:val="52"/>
          <w:szCs w:val="52"/>
        </w:rPr>
        <w:t>技术规范书</w:t>
      </w:r>
    </w:p>
    <w:p w14:paraId="74372E53">
      <w:pPr>
        <w:pageBreakBefore w:val="0"/>
        <w:kinsoku/>
        <w:wordWrap/>
        <w:overflowPunct/>
        <w:topLinePunct w:val="0"/>
        <w:autoSpaceDE/>
        <w:autoSpaceDN/>
        <w:bidi w:val="0"/>
        <w:adjustRightInd/>
        <w:spacing w:line="570" w:lineRule="atLeast"/>
        <w:ind w:left="0" w:leftChars="0" w:firstLine="640" w:firstLineChars="200"/>
        <w:jc w:val="both"/>
        <w:rPr>
          <w:rFonts w:hint="eastAsia" w:ascii="仿宋_GB2312" w:hAnsi="宋体" w:eastAsia="仿宋_GB2312" w:cs="Courier New"/>
          <w:sz w:val="32"/>
        </w:rPr>
      </w:pPr>
    </w:p>
    <w:p w14:paraId="22DFBCAB">
      <w:pPr>
        <w:pStyle w:val="10"/>
        <w:pageBreakBefore w:val="0"/>
        <w:kinsoku/>
        <w:wordWrap/>
        <w:overflowPunct/>
        <w:topLinePunct w:val="0"/>
        <w:autoSpaceDE/>
        <w:autoSpaceDN/>
        <w:bidi w:val="0"/>
        <w:adjustRightInd/>
        <w:spacing w:after="0" w:line="570" w:lineRule="atLeast"/>
        <w:ind w:left="0" w:leftChars="0" w:firstLine="420" w:firstLineChars="200"/>
        <w:jc w:val="both"/>
        <w:rPr>
          <w:rFonts w:hint="eastAsia"/>
        </w:rPr>
      </w:pPr>
    </w:p>
    <w:p w14:paraId="492281B2">
      <w:pPr>
        <w:pageBreakBefore w:val="0"/>
        <w:kinsoku/>
        <w:wordWrap/>
        <w:overflowPunct/>
        <w:topLinePunct w:val="0"/>
        <w:autoSpaceDE/>
        <w:autoSpaceDN/>
        <w:bidi w:val="0"/>
        <w:adjustRightInd/>
        <w:spacing w:line="570" w:lineRule="atLeast"/>
        <w:ind w:left="0" w:leftChars="0" w:firstLine="640" w:firstLineChars="200"/>
        <w:jc w:val="both"/>
        <w:rPr>
          <w:rFonts w:hint="eastAsia" w:ascii="仿宋_GB2312" w:hAnsi="宋体" w:eastAsia="仿宋_GB2312" w:cs="Courier New"/>
          <w:sz w:val="32"/>
        </w:rPr>
      </w:pPr>
    </w:p>
    <w:p w14:paraId="398EA390">
      <w:pPr>
        <w:keepNext w:val="0"/>
        <w:keepLines w:val="0"/>
        <w:pageBreakBefore w:val="0"/>
        <w:widowControl w:val="0"/>
        <w:tabs>
          <w:tab w:val="left" w:pos="640"/>
        </w:tabs>
        <w:kinsoku/>
        <w:wordWrap/>
        <w:overflowPunct/>
        <w:topLinePunct w:val="0"/>
        <w:autoSpaceDE/>
        <w:autoSpaceDN/>
        <w:bidi w:val="0"/>
        <w:adjustRightInd/>
        <w:snapToGrid/>
        <w:spacing w:line="360" w:lineRule="auto"/>
        <w:ind w:left="2558" w:leftChars="456" w:hanging="1600" w:hangingChars="500"/>
        <w:jc w:val="left"/>
        <w:textAlignment w:val="auto"/>
        <w:rPr>
          <w:rFonts w:hint="eastAsia" w:ascii="华文中宋" w:hAnsi="华文中宋" w:eastAsia="华文中宋" w:cs="华文中宋"/>
          <w:b w:val="0"/>
          <w:bCs w:val="0"/>
          <w:sz w:val="32"/>
          <w:u w:val="single"/>
          <w:lang w:val="en-US" w:eastAsia="zh-CN"/>
        </w:rPr>
      </w:pPr>
      <w:r>
        <w:rPr>
          <w:rFonts w:hint="eastAsia" w:ascii="华文中宋" w:hAnsi="华文中宋" w:eastAsia="华文中宋" w:cs="华文中宋"/>
          <w:b w:val="0"/>
          <w:bCs w:val="0"/>
          <w:sz w:val="32"/>
          <w:u w:val="single"/>
          <w:lang w:val="en-US" w:eastAsia="zh-CN"/>
        </w:rPr>
        <w:t>项目名称：深圳深港科技创新合作区发展有限公司2026年度原创短视频制作及视频号代运营服务（二次）</w:t>
      </w:r>
    </w:p>
    <w:p w14:paraId="77632E30">
      <w:pPr>
        <w:keepNext w:val="0"/>
        <w:keepLines w:val="0"/>
        <w:pageBreakBefore w:val="0"/>
        <w:widowControl w:val="0"/>
        <w:tabs>
          <w:tab w:val="left" w:pos="640"/>
        </w:tabs>
        <w:kinsoku/>
        <w:wordWrap/>
        <w:overflowPunct/>
        <w:topLinePunct w:val="0"/>
        <w:autoSpaceDE/>
        <w:autoSpaceDN/>
        <w:bidi w:val="0"/>
        <w:adjustRightInd/>
        <w:snapToGrid/>
        <w:spacing w:line="360" w:lineRule="auto"/>
        <w:ind w:left="0" w:leftChars="0" w:firstLine="1059" w:firstLineChars="331"/>
        <w:jc w:val="left"/>
        <w:textAlignment w:val="auto"/>
        <w:rPr>
          <w:rFonts w:hint="eastAsia" w:ascii="华文中宋" w:hAnsi="华文中宋" w:eastAsia="华文中宋" w:cs="华文中宋"/>
          <w:b w:val="0"/>
          <w:bCs w:val="0"/>
          <w:sz w:val="32"/>
          <w:u w:val="single"/>
          <w:lang w:eastAsia="zh-CN"/>
        </w:rPr>
      </w:pPr>
      <w:r>
        <w:rPr>
          <w:rFonts w:hint="eastAsia" w:ascii="华文中宋" w:hAnsi="华文中宋" w:eastAsia="华文中宋" w:cs="华文中宋"/>
          <w:b w:val="0"/>
          <w:bCs w:val="0"/>
          <w:sz w:val="32"/>
          <w:u w:val="single"/>
          <w:lang w:val="en-US" w:eastAsia="zh-CN"/>
        </w:rPr>
        <w:t>招 标 人：深圳深港科技创新合作区发展有限公司</w:t>
      </w:r>
    </w:p>
    <w:p w14:paraId="6270910E">
      <w:pPr>
        <w:pStyle w:val="2"/>
        <w:keepNext/>
        <w:keepLines/>
        <w:pageBreakBefore w:val="0"/>
        <w:widowControl w:val="0"/>
        <w:kinsoku/>
        <w:wordWrap/>
        <w:overflowPunct/>
        <w:topLinePunct w:val="0"/>
        <w:autoSpaceDE/>
        <w:autoSpaceDN/>
        <w:bidi w:val="0"/>
        <w:adjustRightInd/>
        <w:snapToGrid/>
        <w:spacing w:after="0" w:line="570" w:lineRule="atLeast"/>
        <w:jc w:val="center"/>
        <w:textAlignment w:val="auto"/>
        <w:rPr>
          <w:rFonts w:hint="eastAsia" w:ascii="仿宋_GB2312" w:hAnsi="宋体" w:eastAsia="仿宋_GB2312" w:cs="Courier New"/>
          <w:b w:val="0"/>
          <w:bCs w:val="0"/>
          <w:kern w:val="2"/>
          <w:sz w:val="32"/>
          <w:szCs w:val="20"/>
          <w:lang w:val="en-US" w:eastAsia="zh-CN" w:bidi="ar-SA"/>
        </w:rPr>
      </w:pPr>
    </w:p>
    <w:p w14:paraId="4BE20B61">
      <w:pPr>
        <w:pStyle w:val="2"/>
        <w:keepNext/>
        <w:keepLines/>
        <w:pageBreakBefore w:val="0"/>
        <w:widowControl w:val="0"/>
        <w:kinsoku/>
        <w:wordWrap/>
        <w:overflowPunct/>
        <w:topLinePunct w:val="0"/>
        <w:autoSpaceDE/>
        <w:autoSpaceDN/>
        <w:bidi w:val="0"/>
        <w:adjustRightInd/>
        <w:snapToGrid/>
        <w:spacing w:after="0" w:line="570" w:lineRule="atLeast"/>
        <w:jc w:val="center"/>
        <w:textAlignment w:val="auto"/>
        <w:rPr>
          <w:rFonts w:hint="eastAsia" w:ascii="仿宋_GB2312" w:hAnsi="宋体" w:eastAsia="仿宋_GB2312" w:cs="Courier New"/>
          <w:b w:val="0"/>
          <w:bCs w:val="0"/>
          <w:kern w:val="2"/>
          <w:sz w:val="32"/>
          <w:szCs w:val="20"/>
          <w:lang w:val="en-US" w:eastAsia="zh-CN" w:bidi="ar-SA"/>
        </w:rPr>
      </w:pPr>
    </w:p>
    <w:p w14:paraId="2386CAE0">
      <w:pPr>
        <w:pStyle w:val="2"/>
        <w:keepNext/>
        <w:keepLines/>
        <w:pageBreakBefore w:val="0"/>
        <w:widowControl w:val="0"/>
        <w:kinsoku/>
        <w:wordWrap/>
        <w:overflowPunct/>
        <w:topLinePunct w:val="0"/>
        <w:autoSpaceDE/>
        <w:autoSpaceDN/>
        <w:bidi w:val="0"/>
        <w:adjustRightInd/>
        <w:snapToGrid/>
        <w:spacing w:after="0" w:line="570" w:lineRule="atLeast"/>
        <w:jc w:val="center"/>
        <w:textAlignment w:val="auto"/>
        <w:rPr>
          <w:rFonts w:hint="eastAsia" w:asciiTheme="minorHAnsi" w:hAnsiTheme="minorHAnsi" w:eastAsiaTheme="minorEastAsia" w:cstheme="minorBidi"/>
          <w:sz w:val="21"/>
          <w:szCs w:val="22"/>
        </w:rPr>
        <w:sectPr>
          <w:headerReference r:id="rId5" w:type="default"/>
          <w:footerReference r:id="rId6" w:type="default"/>
          <w:pgSz w:w="11905" w:h="16840"/>
          <w:pgMar w:top="1440" w:right="1080" w:bottom="1440" w:left="1080" w:header="720" w:footer="720" w:gutter="0"/>
          <w:cols w:space="720" w:num="1"/>
        </w:sectPr>
      </w:pPr>
      <w:r>
        <w:rPr>
          <w:rFonts w:hint="eastAsia" w:ascii="仿宋_GB2312" w:hAnsi="宋体" w:eastAsia="仿宋_GB2312" w:cs="Courier New"/>
          <w:b w:val="0"/>
          <w:bCs w:val="0"/>
          <w:kern w:val="2"/>
          <w:sz w:val="32"/>
          <w:szCs w:val="20"/>
          <w:lang w:val="en-US" w:eastAsia="zh-CN" w:bidi="ar-SA"/>
        </w:rPr>
        <w:t>2026年8</w:t>
      </w:r>
      <w:bookmarkStart w:id="9" w:name="_GoBack"/>
      <w:bookmarkEnd w:id="9"/>
      <w:r>
        <w:rPr>
          <w:rFonts w:hint="eastAsia" w:ascii="仿宋_GB2312" w:hAnsi="宋体" w:eastAsia="仿宋_GB2312" w:cs="Courier New"/>
          <w:b w:val="0"/>
          <w:bCs w:val="0"/>
          <w:kern w:val="2"/>
          <w:sz w:val="32"/>
          <w:szCs w:val="20"/>
          <w:lang w:val="en-US" w:eastAsia="zh-CN" w:bidi="ar-SA"/>
        </w:rPr>
        <w:t>月</w:t>
      </w:r>
    </w:p>
    <w:p w14:paraId="031255A0">
      <w:pPr>
        <w:keepNext w:val="0"/>
        <w:keepLines w:val="0"/>
        <w:pageBreakBefore w:val="0"/>
        <w:widowControl w:val="0"/>
        <w:kinsoku/>
        <w:wordWrap/>
        <w:overflowPunct/>
        <w:topLinePunct w:val="0"/>
        <w:autoSpaceDE/>
        <w:autoSpaceDN/>
        <w:bidi w:val="0"/>
        <w:adjustRightInd/>
        <w:snapToGrid/>
        <w:spacing w:line="570" w:lineRule="atLeast"/>
        <w:ind w:firstLine="640" w:firstLineChars="200"/>
        <w:jc w:val="both"/>
        <w:textAlignment w:val="auto"/>
        <w:rPr>
          <w:rFonts w:hint="eastAsia" w:ascii="黑体" w:hAnsi="黑体" w:eastAsia="黑体" w:cs="黑体"/>
          <w:kern w:val="2"/>
          <w:sz w:val="32"/>
          <w:szCs w:val="32"/>
          <w:lang w:val="en-US" w:eastAsia="zh-CN" w:bidi="ar-SA"/>
        </w:rPr>
      </w:pPr>
      <w:bookmarkStart w:id="0" w:name="heading_0"/>
      <w:r>
        <w:rPr>
          <w:rFonts w:hint="eastAsia" w:ascii="黑体" w:hAnsi="黑体" w:eastAsia="黑体" w:cs="黑体"/>
          <w:kern w:val="2"/>
          <w:sz w:val="32"/>
          <w:szCs w:val="32"/>
          <w:lang w:val="en-US" w:eastAsia="zh-CN" w:bidi="ar-SA"/>
        </w:rPr>
        <w:t>一、项目概况</w:t>
      </w:r>
      <w:bookmarkEnd w:id="0"/>
    </w:p>
    <w:p w14:paraId="2668C5BD">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560" w:firstLineChars="200"/>
        <w:jc w:val="both"/>
        <w:textAlignment w:val="auto"/>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为进一步提升深圳深港科技创新合作区发展有限公司（以下简称“招标方”）品牌形象，扩大公司影响力与认知度，公司将集中优势资源，将短视频内容作为未来品宣的核心发力点，全力打造并做大做强公司官方视频号。现需委托一家专业的媒体服务商，制作一批高质量原创短视频，并提供视频号代运营服务，生动呈现河套合作区的创新生态、科技实力与人文温度，助力河套深圳园区建设运营主体——“深港科创”品牌价值提升。</w:t>
      </w:r>
    </w:p>
    <w:p w14:paraId="330216E7">
      <w:pPr>
        <w:pageBreakBefore w:val="0"/>
        <w:kinsoku/>
        <w:wordWrap/>
        <w:overflowPunct/>
        <w:topLinePunct w:val="0"/>
        <w:autoSpaceDE/>
        <w:autoSpaceDN/>
        <w:bidi w:val="0"/>
        <w:adjustRightInd/>
        <w:spacing w:line="570" w:lineRule="atLeast"/>
        <w:ind w:left="0" w:leftChars="0" w:firstLine="640" w:firstLineChars="200"/>
        <w:jc w:val="both"/>
        <w:rPr>
          <w:rFonts w:hint="eastAsia" w:ascii="黑体" w:hAnsi="黑体" w:eastAsia="黑体" w:cs="黑体"/>
          <w:kern w:val="2"/>
          <w:sz w:val="32"/>
          <w:szCs w:val="32"/>
          <w:lang w:val="en-US" w:eastAsia="zh-CN" w:bidi="ar-SA"/>
        </w:rPr>
      </w:pPr>
      <w:bookmarkStart w:id="1" w:name="heading_1"/>
      <w:r>
        <w:rPr>
          <w:rFonts w:hint="eastAsia" w:ascii="黑体" w:hAnsi="黑体" w:eastAsia="黑体" w:cs="黑体"/>
          <w:kern w:val="2"/>
          <w:sz w:val="32"/>
          <w:szCs w:val="32"/>
          <w:lang w:val="en-US" w:eastAsia="zh-CN" w:bidi="ar-SA"/>
        </w:rPr>
        <w:t>二、项目名称</w:t>
      </w:r>
      <w:bookmarkEnd w:id="1"/>
    </w:p>
    <w:p w14:paraId="584B4500">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560" w:firstLineChars="200"/>
        <w:jc w:val="both"/>
        <w:textAlignment w:val="auto"/>
        <w:rPr>
          <w:rFonts w:hint="eastAsia" w:ascii="仿宋" w:hAnsi="仿宋" w:eastAsia="仿宋" w:cs="仿宋"/>
          <w:bCs/>
          <w:strike w:val="0"/>
          <w:dstrike w:val="0"/>
          <w:color w:val="auto"/>
          <w:kern w:val="2"/>
          <w:sz w:val="28"/>
          <w:szCs w:val="28"/>
          <w:highlight w:val="none"/>
          <w:lang w:val="en-US" w:eastAsia="zh-CN" w:bidi="ar-SA"/>
        </w:rPr>
      </w:pPr>
      <w:bookmarkStart w:id="2" w:name="heading_2"/>
      <w:r>
        <w:rPr>
          <w:rFonts w:hint="eastAsia" w:ascii="仿宋" w:hAnsi="仿宋" w:eastAsia="仿宋" w:cs="仿宋"/>
          <w:bCs/>
          <w:strike w:val="0"/>
          <w:dstrike w:val="0"/>
          <w:color w:val="auto"/>
          <w:kern w:val="2"/>
          <w:sz w:val="28"/>
          <w:szCs w:val="28"/>
          <w:highlight w:val="none"/>
          <w:lang w:val="en-US" w:eastAsia="zh-CN" w:bidi="ar-SA"/>
        </w:rPr>
        <w:t>深圳深港科技创新合作区发展有限公司2026年度原创短视频制作及视频号代运营服务</w:t>
      </w:r>
    </w:p>
    <w:p w14:paraId="5C47224C">
      <w:pPr>
        <w:pageBreakBefore w:val="0"/>
        <w:kinsoku/>
        <w:wordWrap/>
        <w:overflowPunct/>
        <w:topLinePunct w:val="0"/>
        <w:autoSpaceDE/>
        <w:autoSpaceDN/>
        <w:bidi w:val="0"/>
        <w:adjustRightInd/>
        <w:spacing w:line="570" w:lineRule="atLeast"/>
        <w:ind w:left="0" w:leftChars="0" w:firstLine="640" w:firstLineChars="200"/>
        <w:jc w:val="both"/>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三、服务内容</w:t>
      </w:r>
      <w:bookmarkEnd w:id="2"/>
      <w:r>
        <w:rPr>
          <w:rFonts w:hint="eastAsia" w:ascii="黑体" w:hAnsi="黑体" w:eastAsia="黑体" w:cs="黑体"/>
          <w:kern w:val="2"/>
          <w:sz w:val="32"/>
          <w:szCs w:val="32"/>
          <w:lang w:val="en-US" w:eastAsia="zh-CN" w:bidi="ar-SA"/>
        </w:rPr>
        <w:t>及要求</w:t>
      </w:r>
    </w:p>
    <w:p w14:paraId="71AF68D9">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640" w:firstLineChars="200"/>
        <w:jc w:val="both"/>
        <w:textAlignment w:val="auto"/>
        <w:rPr>
          <w:rFonts w:hint="eastAsia" w:ascii="Arial" w:hAnsi="Arial" w:eastAsia="等线" w:cs="Arial"/>
          <w:b/>
          <w:sz w:val="32"/>
        </w:rPr>
      </w:pPr>
      <w:bookmarkStart w:id="3" w:name="heading_3"/>
      <w:r>
        <w:rPr>
          <w:rFonts w:ascii="Arial" w:hAnsi="Arial" w:eastAsia="等线" w:cs="Arial"/>
          <w:b/>
          <w:sz w:val="32"/>
        </w:rPr>
        <w:t>（一）</w:t>
      </w:r>
      <w:bookmarkEnd w:id="3"/>
      <w:r>
        <w:rPr>
          <w:rFonts w:hint="eastAsia" w:ascii="Arial" w:hAnsi="Arial" w:eastAsia="等线" w:cs="Arial"/>
          <w:b/>
          <w:sz w:val="32"/>
        </w:rPr>
        <w:t>服务内容</w:t>
      </w:r>
    </w:p>
    <w:p w14:paraId="739E06E5">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1.服务时间</w:t>
      </w:r>
    </w:p>
    <w:p w14:paraId="1D1B2724">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560" w:firstLineChars="200"/>
        <w:jc w:val="both"/>
        <w:textAlignment w:val="auto"/>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自本项目服务合同签订之日起生效，期限为1年，合同期满经履约评价为良好及以上的，经双方同意可续签1年。</w:t>
      </w:r>
    </w:p>
    <w:p w14:paraId="73B9E63E">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2.运营平台</w:t>
      </w:r>
    </w:p>
    <w:p w14:paraId="156908F9">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560" w:firstLineChars="200"/>
        <w:jc w:val="both"/>
        <w:textAlignment w:val="auto"/>
        <w:rPr>
          <w:rFonts w:hint="default"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深港科创公司视频号</w:t>
      </w:r>
    </w:p>
    <w:p w14:paraId="46DC0E09">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3.服务内容：</w:t>
      </w:r>
    </w:p>
    <w:p w14:paraId="6E954E3F">
      <w:pPr>
        <w:pStyle w:val="17"/>
        <w:keepNext w:val="0"/>
        <w:keepLines w:val="0"/>
        <w:pageBreakBefore w:val="0"/>
        <w:widowControl w:val="0"/>
        <w:numPr>
          <w:ilvl w:val="0"/>
          <w:numId w:val="0"/>
        </w:numPr>
        <w:kinsoku/>
        <w:wordWrap/>
        <w:overflowPunct/>
        <w:topLinePunct w:val="0"/>
        <w:autoSpaceDE/>
        <w:autoSpaceDN/>
        <w:bidi w:val="0"/>
        <w:adjustRightInd/>
        <w:spacing w:line="570" w:lineRule="atLeast"/>
        <w:ind w:left="0" w:leftChars="0" w:firstLine="560" w:firstLineChars="200"/>
        <w:jc w:val="both"/>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1）主题策划与视频制作。围绕招标方重点工作、热门趋势，定期策划并发布原创短视频，打造“河套科系列”“河套会客厅”等不少于2个固定主题的原创栏目，形成系列化、品牌化内容。使用高清设备在河套合作区及相关指定场地实地拍摄，全年度完成不少于20条高质量短视频，单条视频时长控制在20秒至6分钟，每条视频应符合招标方品牌调性及视频号代运营宣传要求。</w:t>
      </w:r>
    </w:p>
    <w:p w14:paraId="751CA30E">
      <w:pPr>
        <w:pStyle w:val="8"/>
        <w:keepNext w:val="0"/>
        <w:keepLines w:val="0"/>
        <w:pageBreakBefore w:val="0"/>
        <w:kinsoku/>
        <w:wordWrap/>
        <w:overflowPunct/>
        <w:topLinePunct w:val="0"/>
        <w:autoSpaceDE/>
        <w:autoSpaceDN/>
        <w:bidi w:val="0"/>
        <w:adjustRightInd/>
        <w:spacing w:line="570" w:lineRule="atLeast"/>
        <w:ind w:left="0" w:leftChars="0" w:firstLine="560" w:firstLineChars="200"/>
        <w:jc w:val="both"/>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（2）平台运营与引流。负责招标方官方视频号的日常运营，按计划发布短视频内容，依据微信平台算法规则开展精准推广，依据平台算法精准推广，根据数据反馈优化推广策略，提升曝光量、播放量和互动量。</w:t>
      </w:r>
      <w:r>
        <w:rPr>
          <w:rFonts w:hint="eastAsia" w:ascii="仿宋" w:hAnsi="仿宋" w:eastAsia="仿宋" w:cs="仿宋"/>
          <w:bCs/>
          <w:color w:val="auto"/>
          <w:kern w:val="2"/>
          <w:sz w:val="28"/>
          <w:szCs w:val="28"/>
          <w:highlight w:val="none"/>
          <w:lang w:val="en-US" w:eastAsia="zh-CN" w:bidi="ar-SA"/>
        </w:rPr>
        <w:t>粉丝量年增长数不少于3000/年，</w:t>
      </w:r>
      <w:r>
        <w:rPr>
          <w:rFonts w:hint="eastAsia" w:ascii="仿宋" w:hAnsi="仿宋" w:eastAsia="仿宋" w:cs="仿宋"/>
          <w:bCs/>
          <w:strike w:val="0"/>
          <w:dstrike w:val="0"/>
          <w:color w:val="auto"/>
          <w:kern w:val="2"/>
          <w:sz w:val="28"/>
          <w:szCs w:val="28"/>
          <w:highlight w:val="none"/>
          <w:lang w:val="en-US" w:eastAsia="zh-CN" w:bidi="ar-SA"/>
        </w:rPr>
        <w:t>月均播放量最低需达5000/月。</w:t>
      </w:r>
    </w:p>
    <w:p w14:paraId="0AF40873">
      <w:pPr>
        <w:pStyle w:val="8"/>
        <w:keepNext w:val="0"/>
        <w:keepLines w:val="0"/>
        <w:pageBreakBefore w:val="0"/>
        <w:kinsoku/>
        <w:wordWrap/>
        <w:overflowPunct/>
        <w:topLinePunct w:val="0"/>
        <w:autoSpaceDE/>
        <w:autoSpaceDN/>
        <w:bidi w:val="0"/>
        <w:adjustRightInd/>
        <w:spacing w:line="570" w:lineRule="atLeast"/>
        <w:ind w:left="0" w:leftChars="0" w:firstLine="560" w:firstLineChars="200"/>
        <w:jc w:val="both"/>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3）多平台内容推广。将原创视频内容（包括公司重要活动报道、重点栏目）在市级及以上媒体官方平台（深圳报业集团、深圳广电集团旗下媒体平台等），进行发布推广不少于3次，扩大传播覆盖面，引发行业及社会层面的讨论与传播热潮，提升招标方及河套合作区的公众认知度。</w:t>
      </w:r>
    </w:p>
    <w:p w14:paraId="771C3CBE">
      <w:pPr>
        <w:pageBreakBefore w:val="0"/>
        <w:kinsoku/>
        <w:wordWrap/>
        <w:overflowPunct/>
        <w:topLinePunct w:val="0"/>
        <w:autoSpaceDE/>
        <w:autoSpaceDN/>
        <w:bidi w:val="0"/>
        <w:adjustRightInd/>
        <w:spacing w:line="570" w:lineRule="atLeast"/>
        <w:ind w:left="0" w:leftChars="0" w:firstLine="640" w:firstLineChars="200"/>
        <w:jc w:val="both"/>
        <w:rPr>
          <w:rFonts w:hint="eastAsia" w:ascii="黑体" w:hAnsi="黑体" w:eastAsia="黑体" w:cs="黑体"/>
          <w:kern w:val="2"/>
          <w:sz w:val="32"/>
          <w:szCs w:val="32"/>
          <w:lang w:val="en-US" w:eastAsia="zh-CN" w:bidi="ar-SA"/>
        </w:rPr>
      </w:pPr>
      <w:bookmarkStart w:id="4" w:name="heading_5"/>
      <w:r>
        <w:rPr>
          <w:rFonts w:hint="eastAsia" w:ascii="黑体" w:hAnsi="黑体" w:eastAsia="黑体" w:cs="黑体"/>
          <w:kern w:val="2"/>
          <w:sz w:val="32"/>
          <w:szCs w:val="32"/>
          <w:lang w:val="en-US" w:eastAsia="zh-CN" w:bidi="ar-SA"/>
        </w:rPr>
        <w:t>（二）服务要求</w:t>
      </w:r>
    </w:p>
    <w:p w14:paraId="51BB64F1">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1.具体服务要求。</w:t>
      </w:r>
    </w:p>
    <w:tbl>
      <w:tblPr>
        <w:tblStyle w:val="11"/>
        <w:tblW w:w="10592" w:type="dxa"/>
        <w:jc w:val="center"/>
        <w:tblLayout w:type="fixed"/>
        <w:tblCellMar>
          <w:top w:w="0" w:type="dxa"/>
          <w:left w:w="108" w:type="dxa"/>
          <w:bottom w:w="0" w:type="dxa"/>
          <w:right w:w="108" w:type="dxa"/>
        </w:tblCellMar>
      </w:tblPr>
      <w:tblGrid>
        <w:gridCol w:w="1409"/>
        <w:gridCol w:w="4583"/>
        <w:gridCol w:w="4600"/>
      </w:tblGrid>
      <w:tr w14:paraId="5280176B">
        <w:tblPrEx>
          <w:tblCellMar>
            <w:top w:w="0" w:type="dxa"/>
            <w:left w:w="108" w:type="dxa"/>
            <w:bottom w:w="0" w:type="dxa"/>
            <w:right w:w="108" w:type="dxa"/>
          </w:tblCellMar>
        </w:tblPrEx>
        <w:trPr>
          <w:trHeight w:val="592" w:hRule="atLeast"/>
          <w:jc w:val="center"/>
        </w:trPr>
        <w:tc>
          <w:tcPr>
            <w:tcW w:w="1409" w:type="dxa"/>
            <w:tcBorders>
              <w:top w:val="single" w:color="auto" w:sz="4" w:space="0"/>
              <w:left w:val="single" w:color="auto" w:sz="4" w:space="0"/>
              <w:bottom w:val="single" w:color="auto" w:sz="4" w:space="0"/>
              <w:right w:val="single" w:color="auto" w:sz="4" w:space="0"/>
            </w:tcBorders>
            <w:noWrap/>
            <w:vAlign w:val="center"/>
          </w:tcPr>
          <w:p w14:paraId="35A4D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rPr>
              <w:t>服务</w:t>
            </w:r>
            <w:r>
              <w:rPr>
                <w:rFonts w:hint="eastAsia" w:ascii="仿宋" w:hAnsi="仿宋" w:eastAsia="仿宋" w:cs="仿宋"/>
                <w:b/>
                <w:bCs/>
                <w:color w:val="000000"/>
                <w:kern w:val="0"/>
                <w:sz w:val="24"/>
                <w:szCs w:val="24"/>
              </w:rPr>
              <w:t>内容</w:t>
            </w:r>
          </w:p>
        </w:tc>
        <w:tc>
          <w:tcPr>
            <w:tcW w:w="4583" w:type="dxa"/>
            <w:tcBorders>
              <w:top w:val="single" w:color="auto" w:sz="4" w:space="0"/>
              <w:left w:val="single" w:color="auto" w:sz="4" w:space="0"/>
              <w:bottom w:val="single" w:color="auto" w:sz="4" w:space="0"/>
              <w:right w:val="single" w:color="auto" w:sz="4" w:space="0"/>
            </w:tcBorders>
            <w:noWrap/>
            <w:vAlign w:val="center"/>
          </w:tcPr>
          <w:p w14:paraId="15C44C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具体要求说明</w:t>
            </w:r>
          </w:p>
        </w:tc>
        <w:tc>
          <w:tcPr>
            <w:tcW w:w="4600" w:type="dxa"/>
            <w:tcBorders>
              <w:top w:val="single" w:color="auto" w:sz="4" w:space="0"/>
              <w:left w:val="single" w:color="auto" w:sz="4" w:space="0"/>
              <w:bottom w:val="single" w:color="auto" w:sz="4" w:space="0"/>
              <w:right w:val="single" w:color="auto" w:sz="4" w:space="0"/>
            </w:tcBorders>
            <w:noWrap/>
            <w:vAlign w:val="center"/>
          </w:tcPr>
          <w:p w14:paraId="55CDC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备注</w:t>
            </w:r>
          </w:p>
        </w:tc>
      </w:tr>
      <w:tr w14:paraId="021A9608">
        <w:tblPrEx>
          <w:tblCellMar>
            <w:top w:w="0" w:type="dxa"/>
            <w:left w:w="108" w:type="dxa"/>
            <w:bottom w:w="0" w:type="dxa"/>
            <w:right w:w="108" w:type="dxa"/>
          </w:tblCellMar>
        </w:tblPrEx>
        <w:trPr>
          <w:trHeight w:val="970" w:hRule="atLeast"/>
          <w:jc w:val="center"/>
        </w:trPr>
        <w:tc>
          <w:tcPr>
            <w:tcW w:w="1409" w:type="dxa"/>
            <w:tcBorders>
              <w:top w:val="single" w:color="auto" w:sz="4" w:space="0"/>
              <w:left w:val="single" w:color="auto" w:sz="4" w:space="0"/>
              <w:bottom w:val="single" w:color="auto" w:sz="4" w:space="0"/>
              <w:right w:val="single" w:color="auto" w:sz="4" w:space="0"/>
            </w:tcBorders>
            <w:noWrap/>
            <w:vAlign w:val="center"/>
          </w:tcPr>
          <w:p w14:paraId="49CCD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团队组建</w:t>
            </w:r>
          </w:p>
        </w:tc>
        <w:tc>
          <w:tcPr>
            <w:tcW w:w="4583" w:type="dxa"/>
            <w:tcBorders>
              <w:top w:val="single" w:color="auto" w:sz="4" w:space="0"/>
              <w:left w:val="single" w:color="auto" w:sz="4" w:space="0"/>
              <w:bottom w:val="single" w:color="auto" w:sz="4" w:space="0"/>
              <w:right w:val="single" w:color="auto" w:sz="4" w:space="0"/>
            </w:tcBorders>
            <w:noWrap/>
            <w:vAlign w:val="center"/>
          </w:tcPr>
          <w:p w14:paraId="6B35B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spacing w:val="-6"/>
                <w:kern w:val="0"/>
                <w:sz w:val="24"/>
                <w:szCs w:val="24"/>
                <w:lang w:val="en-US" w:eastAsia="zh-CN"/>
              </w:rPr>
              <w:t>组建深港科创公司视频号运营服务团队</w:t>
            </w:r>
          </w:p>
        </w:tc>
        <w:tc>
          <w:tcPr>
            <w:tcW w:w="4600" w:type="dxa"/>
            <w:tcBorders>
              <w:top w:val="single" w:color="auto" w:sz="4" w:space="0"/>
              <w:left w:val="single" w:color="auto" w:sz="4" w:space="0"/>
              <w:bottom w:val="single" w:color="auto" w:sz="4" w:space="0"/>
              <w:right w:val="single" w:color="auto" w:sz="4" w:space="0"/>
            </w:tcBorders>
            <w:noWrap/>
            <w:vAlign w:val="center"/>
          </w:tcPr>
          <w:p w14:paraId="2DADB3D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1.在项目实施期间，中标方须安排不少于3名项目成员组成服务团队，涵盖编导策划、文案撰写、视频摄制等领域，团队成员需具备相应从业资质或相关项目经验；</w:t>
            </w:r>
          </w:p>
          <w:p w14:paraId="0261D1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2.中标方须安排专职对接人，负责与招标方的日常业务沟通、需求对接及服务反馈，确保沟通高效顺畅；保持服务团队人员的稳定性；</w:t>
            </w:r>
          </w:p>
          <w:p w14:paraId="7C5B5380">
            <w:pPr>
              <w:keepNext w:val="0"/>
              <w:keepLines w:val="0"/>
              <w:pageBreakBefore w:val="0"/>
              <w:widowControl/>
              <w:numPr>
                <w:ilvl w:val="0"/>
                <w:numId w:val="0"/>
              </w:numPr>
              <w:suppressLineNumbers w:val="0"/>
              <w:tabs>
                <w:tab w:val="left" w:pos="721"/>
              </w:tabs>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3.保持服务团队人员稳定性，未经招标方同意，不得擅自更换核心团队成员；</w:t>
            </w:r>
          </w:p>
          <w:p w14:paraId="3B018C3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4.结合招标方工作安排，每周安排专人前往招标方办公场地，与招标方宣传工作相关负责人召开碰头会议，同步工作进展、对接需求、解决问题；</w:t>
            </w:r>
          </w:p>
          <w:p w14:paraId="1686AF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 按要求完成视频号年度策划方案及年度工作总结，报招标方审核确认。</w:t>
            </w:r>
          </w:p>
        </w:tc>
      </w:tr>
      <w:tr w14:paraId="1329E19B">
        <w:tblPrEx>
          <w:tblCellMar>
            <w:top w:w="0" w:type="dxa"/>
            <w:left w:w="108" w:type="dxa"/>
            <w:bottom w:w="0" w:type="dxa"/>
            <w:right w:w="108" w:type="dxa"/>
          </w:tblCellMar>
        </w:tblPrEx>
        <w:trPr>
          <w:trHeight w:val="487" w:hRule="atLeast"/>
          <w:jc w:val="center"/>
        </w:trPr>
        <w:tc>
          <w:tcPr>
            <w:tcW w:w="1409" w:type="dxa"/>
            <w:tcBorders>
              <w:top w:val="single" w:color="auto" w:sz="4" w:space="0"/>
              <w:left w:val="single" w:color="auto" w:sz="4" w:space="0"/>
              <w:bottom w:val="single" w:color="auto" w:sz="4" w:space="0"/>
              <w:right w:val="single" w:color="auto" w:sz="4" w:space="0"/>
            </w:tcBorders>
            <w:noWrap/>
            <w:vAlign w:val="center"/>
          </w:tcPr>
          <w:p w14:paraId="7D2CD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运营管理</w:t>
            </w:r>
          </w:p>
        </w:tc>
        <w:tc>
          <w:tcPr>
            <w:tcW w:w="4583" w:type="dxa"/>
            <w:tcBorders>
              <w:top w:val="single" w:color="auto" w:sz="4" w:space="0"/>
              <w:left w:val="single" w:color="auto" w:sz="4" w:space="0"/>
              <w:bottom w:val="single" w:color="auto" w:sz="4" w:space="0"/>
              <w:right w:val="single" w:color="auto" w:sz="4" w:space="0"/>
            </w:tcBorders>
            <w:noWrap/>
            <w:vAlign w:val="center"/>
          </w:tcPr>
          <w:p w14:paraId="3255B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spacing w:val="-6"/>
                <w:kern w:val="0"/>
                <w:sz w:val="24"/>
                <w:szCs w:val="24"/>
                <w:lang w:val="en-US" w:eastAsia="zh-CN"/>
              </w:rPr>
              <w:t>完成视频号内容采编、视频制作、平台管理及维护</w:t>
            </w:r>
          </w:p>
        </w:tc>
        <w:tc>
          <w:tcPr>
            <w:tcW w:w="4600" w:type="dxa"/>
            <w:tcBorders>
              <w:top w:val="single" w:color="auto" w:sz="4" w:space="0"/>
              <w:left w:val="single" w:color="auto" w:sz="4" w:space="0"/>
              <w:bottom w:val="single" w:color="auto" w:sz="4" w:space="0"/>
              <w:right w:val="single" w:color="auto" w:sz="4" w:space="0"/>
            </w:tcBorders>
            <w:noWrap/>
            <w:vAlign w:val="center"/>
          </w:tcPr>
          <w:p w14:paraId="6AD3E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spacing w:val="-6"/>
                <w:kern w:val="0"/>
                <w:sz w:val="24"/>
                <w:szCs w:val="24"/>
                <w:lang w:val="en-US" w:eastAsia="zh-CN"/>
              </w:rPr>
              <w:t>1. 围绕招标方工作安排、年度策划方案及视频号代运营要求，全年度制作不少于20条高质量短视频，单条视频时长20秒至6分钟，确保内容真实、积极、贴合招标方品牌调性；2. 负责视频号日常维护，包括评论回复、粉丝互动、账号安全管理等，及时反馈用户咨询；</w:t>
            </w:r>
          </w:p>
        </w:tc>
      </w:tr>
      <w:tr w14:paraId="1430ACE0">
        <w:tblPrEx>
          <w:tblCellMar>
            <w:top w:w="0" w:type="dxa"/>
            <w:left w:w="108" w:type="dxa"/>
            <w:bottom w:w="0" w:type="dxa"/>
            <w:right w:w="108" w:type="dxa"/>
          </w:tblCellMar>
        </w:tblPrEx>
        <w:trPr>
          <w:trHeight w:val="1076" w:hRule="atLeast"/>
          <w:jc w:val="center"/>
        </w:trPr>
        <w:tc>
          <w:tcPr>
            <w:tcW w:w="1409" w:type="dxa"/>
            <w:tcBorders>
              <w:top w:val="single" w:color="auto" w:sz="4" w:space="0"/>
              <w:left w:val="single" w:color="auto" w:sz="4" w:space="0"/>
              <w:bottom w:val="single" w:color="auto" w:sz="4" w:space="0"/>
              <w:right w:val="single" w:color="auto" w:sz="4" w:space="0"/>
            </w:tcBorders>
            <w:noWrap/>
            <w:vAlign w:val="center"/>
          </w:tcPr>
          <w:p w14:paraId="2E118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宣传引流</w:t>
            </w:r>
          </w:p>
        </w:tc>
        <w:tc>
          <w:tcPr>
            <w:tcW w:w="4583" w:type="dxa"/>
            <w:tcBorders>
              <w:top w:val="single" w:color="auto" w:sz="4" w:space="0"/>
              <w:left w:val="single" w:color="auto" w:sz="4" w:space="0"/>
              <w:bottom w:val="single" w:color="auto" w:sz="4" w:space="0"/>
              <w:right w:val="single" w:color="auto" w:sz="4" w:space="0"/>
            </w:tcBorders>
            <w:noWrap/>
            <w:vAlign w:val="center"/>
          </w:tcPr>
          <w:p w14:paraId="18BAD5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视频号平台引流、原创内容在市级以上官方媒体新媒体平台推广</w:t>
            </w:r>
          </w:p>
        </w:tc>
        <w:tc>
          <w:tcPr>
            <w:tcW w:w="4600" w:type="dxa"/>
            <w:tcBorders>
              <w:top w:val="single" w:color="auto" w:sz="4" w:space="0"/>
              <w:left w:val="single" w:color="auto" w:sz="4" w:space="0"/>
              <w:bottom w:val="single" w:color="auto" w:sz="4" w:space="0"/>
              <w:right w:val="single" w:color="auto" w:sz="4" w:space="0"/>
            </w:tcBorders>
            <w:noWrap/>
            <w:vAlign w:val="center"/>
          </w:tcPr>
          <w:p w14:paraId="69DC9D0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结合平台算法及用户偏好，制定针对性引流策略，提升视频曝光量及互动质量</w:t>
            </w:r>
            <w:r>
              <w:rPr>
                <w:rFonts w:hint="default" w:ascii="仿宋" w:hAnsi="仿宋" w:eastAsia="仿宋" w:cs="仿宋"/>
                <w:color w:val="000000"/>
                <w:kern w:val="0"/>
                <w:sz w:val="24"/>
                <w:szCs w:val="24"/>
                <w:lang w:val="en-US" w:eastAsia="zh-CN"/>
              </w:rPr>
              <w:t>,</w:t>
            </w:r>
            <w:r>
              <w:rPr>
                <w:rFonts w:hint="default" w:ascii="仿宋" w:hAnsi="仿宋" w:eastAsia="仿宋" w:cs="仿宋"/>
                <w:color w:val="000000"/>
                <w:sz w:val="24"/>
                <w:szCs w:val="24"/>
                <w:lang w:val="en-US" w:eastAsia="zh-CN"/>
              </w:rPr>
              <w:t>粉丝量年增长数不少于</w:t>
            </w:r>
            <w:r>
              <w:rPr>
                <w:rFonts w:hint="default" w:ascii="仿宋" w:hAnsi="仿宋" w:eastAsia="仿宋" w:cs="仿宋"/>
                <w:color w:val="000000"/>
                <w:sz w:val="24"/>
                <w:szCs w:val="24"/>
                <w:lang w:eastAsia="zh-CN"/>
                <w:woUserID w:val="1"/>
              </w:rPr>
              <w:t>3</w:t>
            </w:r>
            <w:r>
              <w:rPr>
                <w:rFonts w:hint="default" w:ascii="仿宋" w:hAnsi="仿宋" w:eastAsia="仿宋" w:cs="仿宋"/>
                <w:color w:val="000000"/>
                <w:sz w:val="24"/>
                <w:szCs w:val="24"/>
                <w:lang w:val="en-US" w:eastAsia="zh-CN"/>
              </w:rPr>
              <w:t>000，月均播放量最低需达</w:t>
            </w:r>
            <w:r>
              <w:rPr>
                <w:rFonts w:hint="default" w:ascii="仿宋" w:hAnsi="仿宋" w:eastAsia="仿宋" w:cs="仿宋"/>
                <w:color w:val="000000"/>
                <w:sz w:val="24"/>
                <w:szCs w:val="24"/>
                <w:lang w:eastAsia="zh-CN"/>
                <w:woUserID w:val="1"/>
              </w:rPr>
              <w:t>5</w:t>
            </w:r>
            <w:r>
              <w:rPr>
                <w:rFonts w:hint="default" w:ascii="仿宋" w:hAnsi="仿宋" w:eastAsia="仿宋" w:cs="仿宋"/>
                <w:color w:val="000000"/>
                <w:sz w:val="24"/>
                <w:szCs w:val="24"/>
                <w:lang w:val="en-US" w:eastAsia="zh-CN"/>
              </w:rPr>
              <w:t>000/月</w:t>
            </w:r>
            <w:r>
              <w:rPr>
                <w:rFonts w:hint="eastAsia" w:ascii="仿宋" w:hAnsi="仿宋" w:eastAsia="仿宋" w:cs="仿宋"/>
                <w:color w:val="000000"/>
                <w:sz w:val="24"/>
                <w:szCs w:val="24"/>
                <w:lang w:val="en-US" w:eastAsia="zh-CN"/>
              </w:rPr>
              <w:t>；</w:t>
            </w:r>
          </w:p>
          <w:p w14:paraId="391611F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服务期内，在市级及以上媒体官方平台（深圳报业集团、深圳广电集团旗下媒体平台等）予以传播发布相关原创视频不少于3个；</w:t>
            </w:r>
          </w:p>
          <w:p w14:paraId="174A4F6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推广渠道及方式需提前报招标方审核，根据招标方意见调整优化。</w:t>
            </w:r>
          </w:p>
        </w:tc>
      </w:tr>
      <w:tr w14:paraId="13E50F1F">
        <w:tblPrEx>
          <w:tblCellMar>
            <w:top w:w="0" w:type="dxa"/>
            <w:left w:w="108" w:type="dxa"/>
            <w:bottom w:w="0" w:type="dxa"/>
            <w:right w:w="108" w:type="dxa"/>
          </w:tblCellMar>
        </w:tblPrEx>
        <w:trPr>
          <w:trHeight w:val="1076" w:hRule="atLeast"/>
          <w:jc w:val="center"/>
        </w:trPr>
        <w:tc>
          <w:tcPr>
            <w:tcW w:w="1409" w:type="dxa"/>
            <w:tcBorders>
              <w:top w:val="single" w:color="auto" w:sz="4" w:space="0"/>
              <w:left w:val="single" w:color="auto" w:sz="4" w:space="0"/>
              <w:bottom w:val="single" w:color="auto" w:sz="4" w:space="0"/>
              <w:right w:val="single" w:color="auto" w:sz="4" w:space="0"/>
            </w:tcBorders>
            <w:noWrap/>
            <w:vAlign w:val="center"/>
          </w:tcPr>
          <w:p w14:paraId="0550D268">
            <w:pPr>
              <w:keepNext w:val="0"/>
              <w:keepLines w:val="0"/>
              <w:widowControl/>
              <w:suppressLineNumbers w:val="0"/>
              <w:autoSpaceDE w:val="0"/>
              <w:autoSpaceDN/>
              <w:spacing w:before="0" w:beforeAutospacing="0" w:after="0" w:afterAutospacing="0" w:line="570" w:lineRule="atLeast"/>
              <w:ind w:left="0" w:leftChars="0" w:right="0" w:rightChars="0" w:firstLine="0" w:firstLineChars="0"/>
              <w:jc w:val="center"/>
              <w:rPr>
                <w:rFonts w:hint="eastAsia"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bidi="ar"/>
              </w:rPr>
              <w:t>视频要求</w:t>
            </w:r>
          </w:p>
        </w:tc>
        <w:tc>
          <w:tcPr>
            <w:tcW w:w="4583" w:type="dxa"/>
            <w:tcBorders>
              <w:top w:val="single" w:color="auto" w:sz="4" w:space="0"/>
              <w:left w:val="single" w:color="auto" w:sz="4" w:space="0"/>
              <w:bottom w:val="single" w:color="auto" w:sz="4" w:space="0"/>
              <w:right w:val="single" w:color="auto" w:sz="4" w:space="0"/>
            </w:tcBorders>
            <w:noWrap/>
            <w:vAlign w:val="center"/>
          </w:tcPr>
          <w:p w14:paraId="2E77D0D5">
            <w:pPr>
              <w:keepNext w:val="0"/>
              <w:keepLines w:val="0"/>
              <w:widowControl/>
              <w:suppressLineNumbers w:val="0"/>
              <w:autoSpaceDE w:val="0"/>
              <w:autoSpaceDN/>
              <w:spacing w:before="0" w:beforeAutospacing="0" w:after="0" w:afterAutospacing="0" w:line="570" w:lineRule="atLeast"/>
              <w:ind w:left="0" w:leftChars="0" w:right="0" w:rightChars="0"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提供原创短视频制作及视频号代运营服务，包括但不限于视频前期策划、脚本撰写、现场拍摄、后期剪辑制作等内容</w:t>
            </w:r>
          </w:p>
        </w:tc>
        <w:tc>
          <w:tcPr>
            <w:tcW w:w="4600" w:type="dxa"/>
            <w:tcBorders>
              <w:top w:val="single" w:color="auto" w:sz="4" w:space="0"/>
              <w:left w:val="single" w:color="auto" w:sz="4" w:space="0"/>
              <w:bottom w:val="single" w:color="auto" w:sz="4" w:space="0"/>
              <w:right w:val="single" w:color="auto" w:sz="4" w:space="0"/>
            </w:tcBorders>
            <w:noWrap/>
            <w:vAlign w:val="center"/>
          </w:tcPr>
          <w:p w14:paraId="0D80FC1F">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1.前期创意与策划</w:t>
            </w:r>
          </w:p>
          <w:p w14:paraId="2C630072">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根据公司年度宣传方案节点输出创意方案，经招标方确认后推进后续工作。</w:t>
            </w:r>
          </w:p>
          <w:p w14:paraId="4CE8738F">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2.文案与脚本创作</w:t>
            </w:r>
          </w:p>
          <w:p w14:paraId="2AC87089">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根据确认的创意方案，撰写文案、分镜头脚本（需标注画面内容、文案等）。</w:t>
            </w:r>
          </w:p>
          <w:p w14:paraId="48BF9D78">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3.现场拍摄服务</w:t>
            </w:r>
          </w:p>
          <w:p w14:paraId="55DAD46C">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(1)设备提供：需配备专业设备，包括但不限于专业相机、口袋相机、灯光设备、收音设备等。</w:t>
            </w:r>
          </w:p>
          <w:p w14:paraId="4451AFCE">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(2)拍摄执行：需制定详细拍摄计划（含拍摄时间、地点、场景清单、所需配合人员），提前与招标方确认拍摄场地（如园区办公区、建设工地、入驻企业现场）及人员协调事宜，确保覆盖所有核心内容模块。</w:t>
            </w:r>
          </w:p>
          <w:p w14:paraId="7A19B314">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4.后期制作服务</w:t>
            </w:r>
          </w:p>
          <w:p w14:paraId="6CD3ED0B">
            <w:pPr>
              <w:keepNext w:val="0"/>
              <w:keepLines w:val="0"/>
              <w:widowControl/>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(1)素材处理：对拍摄素材进行筛选、整理、初剪，需自行处理素材版权问题，包括但不限于背景音乐（需采购商用版权，避免侵权）、字体（需使用正版商用字体，避免侵权）、特效素材。</w:t>
            </w:r>
          </w:p>
          <w:p w14:paraId="447A0688">
            <w:pPr>
              <w:keepNext w:val="0"/>
              <w:keepLines w:val="0"/>
              <w:widowControl/>
              <w:suppressLineNumbers w:val="0"/>
              <w:autoSpaceDE w:val="0"/>
              <w:autoSpaceDN/>
              <w:spacing w:before="0" w:beforeAutospacing="0" w:after="0" w:afterAutospacing="0" w:line="570" w:lineRule="atLeast"/>
              <w:ind w:left="0" w:leftChars="0" w:right="0" w:rightChars="0"/>
              <w:jc w:val="both"/>
              <w:rPr>
                <w:rFonts w:hint="eastAsia"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bidi="ar"/>
              </w:rPr>
              <w:t>(2)精细化制作：包括剪辑、调色、简单特效制作、配音与字幕合成（</w:t>
            </w:r>
            <w:r>
              <w:rPr>
                <w:rFonts w:hint="eastAsia" w:ascii="仿宋" w:hAnsi="仿宋" w:eastAsia="仿宋" w:cs="仿宋"/>
                <w:color w:val="000000"/>
                <w:kern w:val="0"/>
                <w:sz w:val="24"/>
                <w:szCs w:val="24"/>
                <w:lang w:val="en-US" w:eastAsia="zh-CN" w:bidi="ar"/>
              </w:rPr>
              <w:t>若有，</w:t>
            </w:r>
            <w:r>
              <w:rPr>
                <w:rFonts w:hint="default" w:ascii="仿宋" w:hAnsi="仿宋" w:eastAsia="仿宋" w:cs="仿宋"/>
                <w:color w:val="000000"/>
                <w:kern w:val="0"/>
                <w:sz w:val="24"/>
                <w:szCs w:val="24"/>
                <w:lang w:val="en-US" w:eastAsia="zh-CN" w:bidi="ar"/>
              </w:rPr>
              <w:t>配音需匹配旁白文案风格，字幕需清晰易读，无错别字）。</w:t>
            </w:r>
          </w:p>
        </w:tc>
      </w:tr>
      <w:tr w14:paraId="736E305C">
        <w:tblPrEx>
          <w:tblCellMar>
            <w:top w:w="0" w:type="dxa"/>
            <w:left w:w="108" w:type="dxa"/>
            <w:bottom w:w="0" w:type="dxa"/>
            <w:right w:w="108" w:type="dxa"/>
          </w:tblCellMar>
        </w:tblPrEx>
        <w:trPr>
          <w:trHeight w:val="847" w:hRule="atLeast"/>
          <w:jc w:val="center"/>
        </w:trPr>
        <w:tc>
          <w:tcPr>
            <w:tcW w:w="1409" w:type="dxa"/>
            <w:tcBorders>
              <w:left w:val="single" w:color="auto" w:sz="4" w:space="0"/>
              <w:bottom w:val="single" w:color="auto" w:sz="4" w:space="0"/>
              <w:right w:val="single" w:color="auto" w:sz="4" w:space="0"/>
            </w:tcBorders>
            <w:noWrap/>
            <w:vAlign w:val="center"/>
          </w:tcPr>
          <w:p w14:paraId="4F839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其他</w:t>
            </w:r>
          </w:p>
        </w:tc>
        <w:tc>
          <w:tcPr>
            <w:tcW w:w="4583" w:type="dxa"/>
            <w:tcBorders>
              <w:top w:val="single" w:color="auto" w:sz="4" w:space="0"/>
              <w:left w:val="single" w:color="auto" w:sz="4" w:space="0"/>
              <w:bottom w:val="single" w:color="auto" w:sz="4" w:space="0"/>
              <w:right w:val="single" w:color="auto" w:sz="4" w:space="0"/>
            </w:tcBorders>
            <w:noWrap/>
            <w:vAlign w:val="center"/>
          </w:tcPr>
          <w:p w14:paraId="0C9B6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正版素材授权</w:t>
            </w:r>
          </w:p>
        </w:tc>
        <w:tc>
          <w:tcPr>
            <w:tcW w:w="4600" w:type="dxa"/>
            <w:tcBorders>
              <w:top w:val="single" w:color="auto" w:sz="4" w:space="0"/>
              <w:left w:val="single" w:color="auto" w:sz="4" w:space="0"/>
              <w:bottom w:val="single" w:color="auto" w:sz="4" w:space="0"/>
              <w:right w:val="single" w:color="auto" w:sz="4" w:space="0"/>
            </w:tcBorders>
            <w:noWrap/>
            <w:vAlign w:val="center"/>
          </w:tcPr>
          <w:p w14:paraId="7ED93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服务过程中使用的音视频、图片、字体等所有素材，均需取得合法商业授权，确保不侵犯第三方知识产权。</w:t>
            </w:r>
          </w:p>
        </w:tc>
      </w:tr>
    </w:tbl>
    <w:p w14:paraId="6DCB765F">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643" w:firstLineChars="200"/>
        <w:jc w:val="both"/>
        <w:textAlignment w:val="auto"/>
        <w:rPr>
          <w:rFonts w:hint="default"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2.</w:t>
      </w:r>
      <w:r>
        <w:rPr>
          <w:rFonts w:hint="default" w:ascii="楷体_GB2312" w:hAnsi="楷体_GB2312" w:eastAsia="楷体_GB2312" w:cs="楷体_GB2312"/>
          <w:b/>
          <w:bCs/>
          <w:kern w:val="2"/>
          <w:sz w:val="32"/>
          <w:szCs w:val="32"/>
          <w:lang w:val="en-US" w:eastAsia="zh-CN" w:bidi="ar-SA"/>
        </w:rPr>
        <w:t>知识产权与保密</w:t>
      </w:r>
    </w:p>
    <w:p w14:paraId="52D94430">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kern w:val="2"/>
          <w:sz w:val="28"/>
          <w:szCs w:val="28"/>
          <w:u w:val="none"/>
          <w:lang w:val="en-US" w:eastAsia="zh-CN" w:bidi="ar-SA"/>
        </w:rPr>
        <w:t>（1）</w:t>
      </w:r>
      <w:r>
        <w:rPr>
          <w:rFonts w:hint="eastAsia" w:ascii="仿宋" w:hAnsi="仿宋" w:eastAsia="仿宋" w:cs="仿宋"/>
          <w:b w:val="0"/>
          <w:bCs w:val="0"/>
          <w:kern w:val="2"/>
          <w:sz w:val="28"/>
          <w:szCs w:val="28"/>
          <w:u w:val="none"/>
          <w:lang w:val="en-US" w:eastAsia="zh-CN" w:bidi="ar-SA"/>
        </w:rPr>
        <w:t>中标方因履行本项目服务而设计制作的一切文件、视频以及一切工作成果(下合称“工作成果”)的所有权和知识产权(包括但不限于著作权)等所有权利归招标方所有，招标方有权自主决定使用方式，并无须为此向中标方支付任何额外费用。中标方享有在前述工作成果中署名的权利。</w:t>
      </w:r>
    </w:p>
    <w:p w14:paraId="6D5F082F">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kern w:val="2"/>
          <w:sz w:val="28"/>
          <w:szCs w:val="28"/>
          <w:u w:val="none"/>
          <w:lang w:val="en-US" w:eastAsia="zh-CN" w:bidi="ar-SA"/>
        </w:rPr>
        <w:t>（2）</w:t>
      </w:r>
      <w:r>
        <w:rPr>
          <w:rFonts w:hint="eastAsia" w:ascii="仿宋" w:hAnsi="仿宋" w:eastAsia="仿宋" w:cs="仿宋"/>
          <w:b w:val="0"/>
          <w:bCs w:val="0"/>
          <w:kern w:val="2"/>
          <w:sz w:val="28"/>
          <w:szCs w:val="28"/>
          <w:u w:val="none"/>
          <w:lang w:val="en-US" w:eastAsia="zh-CN" w:bidi="ar-SA"/>
        </w:rPr>
        <w:t>中标方提供的与本项目服务有关的所有文件、视频以及任何其他资料(下合称“资料”)的备份件均归招标方所有。</w:t>
      </w:r>
    </w:p>
    <w:p w14:paraId="182E5B14">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kern w:val="2"/>
          <w:sz w:val="28"/>
          <w:szCs w:val="28"/>
          <w:u w:val="none"/>
          <w:lang w:val="en-US" w:eastAsia="zh-CN" w:bidi="ar-SA"/>
        </w:rPr>
        <w:t>（3）</w:t>
      </w:r>
      <w:r>
        <w:rPr>
          <w:rFonts w:hint="eastAsia" w:ascii="仿宋" w:hAnsi="仿宋" w:eastAsia="仿宋" w:cs="仿宋"/>
          <w:b w:val="0"/>
          <w:bCs w:val="0"/>
          <w:kern w:val="2"/>
          <w:sz w:val="28"/>
          <w:szCs w:val="28"/>
          <w:u w:val="none"/>
          <w:lang w:val="en-US" w:eastAsia="zh-CN" w:bidi="ar-SA"/>
        </w:rPr>
        <w:t>未经招标方事先书面同意，中标方不得将本项目相关的资料及工作成果擅自修改，复制或向第三人转让，或用于本项目外的任何其他用途。如发生以上情况，招标方有权单方解除服务合同或要求中标方继续履行服务义务，并同时要求中标方支付项目服务总金额30%的违约金，承担招标方因此遭受的全部损失。</w:t>
      </w:r>
    </w:p>
    <w:p w14:paraId="172CFBCF">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kern w:val="2"/>
          <w:sz w:val="28"/>
          <w:szCs w:val="28"/>
          <w:u w:val="none"/>
          <w:lang w:val="en-US" w:eastAsia="zh-CN" w:bidi="ar-SA"/>
        </w:rPr>
        <w:t>（4）</w:t>
      </w:r>
      <w:r>
        <w:rPr>
          <w:rFonts w:hint="eastAsia" w:ascii="仿宋" w:hAnsi="仿宋" w:eastAsia="仿宋" w:cs="仿宋"/>
          <w:b w:val="0"/>
          <w:bCs w:val="0"/>
          <w:kern w:val="2"/>
          <w:sz w:val="28"/>
          <w:szCs w:val="28"/>
          <w:u w:val="none"/>
          <w:lang w:val="en-US" w:eastAsia="zh-CN" w:bidi="ar-SA"/>
        </w:rPr>
        <w:t>中标方应保证其提供的资料及工作成果不侵犯任何第三人的版权、商标、专利等合法权益，若因此导致招标方被第三方主张权利或索赔的，中标方应当负责解决，中标方应赔偿招标方因使用该资料及工作成果而遭受的任何损失（除非引起侵权的某些系统或软件是招标方指示使用的）。同时，招标方有权选择解除合同或者不解除合同要求中标方提交符合合同要求的替代设计成果并支付合同总金额30%的违约金及赔偿损失。</w:t>
      </w:r>
    </w:p>
    <w:p w14:paraId="486AB006">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b w:val="0"/>
          <w:bCs w:val="0"/>
          <w:kern w:val="2"/>
          <w:sz w:val="28"/>
          <w:szCs w:val="28"/>
          <w:u w:val="none"/>
          <w:lang w:val="en-US" w:eastAsia="zh-CN" w:bidi="ar-SA"/>
        </w:rPr>
        <w:t>（5）招标方应保证其提供的资料及工作成果不侵犯任何第三人的版权、商标、专利等合法权益，若因此导致招标方被第三方主张权利或索赔的，招标方应自行负责。</w:t>
      </w:r>
    </w:p>
    <w:p w14:paraId="242A772D">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lang w:val="en-US" w:eastAsia="zh-CN"/>
        </w:rPr>
      </w:pPr>
      <w:r>
        <w:rPr>
          <w:rFonts w:hint="eastAsia" w:ascii="仿宋" w:hAnsi="仿宋" w:eastAsia="仿宋" w:cs="仿宋"/>
          <w:kern w:val="2"/>
          <w:sz w:val="28"/>
          <w:szCs w:val="28"/>
          <w:u w:val="none"/>
          <w:lang w:val="en-US" w:eastAsia="zh-CN" w:bidi="ar-SA"/>
        </w:rPr>
        <w:t>（6）</w:t>
      </w:r>
      <w:r>
        <w:rPr>
          <w:rFonts w:hint="eastAsia" w:ascii="仿宋" w:hAnsi="仿宋" w:eastAsia="仿宋" w:cs="仿宋"/>
          <w:b w:val="0"/>
          <w:bCs w:val="0"/>
          <w:kern w:val="2"/>
          <w:sz w:val="28"/>
          <w:szCs w:val="28"/>
          <w:u w:val="none"/>
          <w:lang w:val="en-US" w:eastAsia="zh-CN" w:bidi="ar-SA"/>
        </w:rPr>
        <w:t>本项目服务履行完毕或因任何原因终止后，本条关于知识产权及保密的约定对双方仍具有约束力，中标方仍需严格遵守保密义务，不得泄露招标方相关资料及工作成果。</w:t>
      </w:r>
    </w:p>
    <w:p w14:paraId="69B6B37D">
      <w:pPr>
        <w:pageBreakBefore w:val="0"/>
        <w:kinsoku/>
        <w:wordWrap/>
        <w:overflowPunct/>
        <w:topLinePunct w:val="0"/>
        <w:autoSpaceDE/>
        <w:autoSpaceDN/>
        <w:bidi w:val="0"/>
        <w:adjustRightInd/>
        <w:spacing w:line="570" w:lineRule="atLeast"/>
        <w:ind w:left="0" w:leftChars="0" w:firstLine="640" w:firstLineChars="200"/>
        <w:jc w:val="both"/>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w:t>
      </w:r>
      <w:bookmarkEnd w:id="4"/>
      <w:bookmarkStart w:id="5" w:name="heading_6"/>
      <w:r>
        <w:rPr>
          <w:rFonts w:hint="eastAsia" w:ascii="黑体" w:hAnsi="黑体" w:eastAsia="黑体" w:cs="黑体"/>
          <w:kern w:val="2"/>
          <w:sz w:val="32"/>
          <w:szCs w:val="32"/>
          <w:lang w:val="en-US" w:eastAsia="zh-CN" w:bidi="ar-SA"/>
        </w:rPr>
        <w:t>费用</w:t>
      </w:r>
      <w:bookmarkEnd w:id="5"/>
      <w:r>
        <w:rPr>
          <w:rFonts w:hint="eastAsia" w:ascii="黑体" w:hAnsi="黑体" w:eastAsia="黑体" w:cs="黑体"/>
          <w:kern w:val="2"/>
          <w:sz w:val="32"/>
          <w:szCs w:val="32"/>
          <w:lang w:val="en-US" w:eastAsia="zh-CN" w:bidi="ar-SA"/>
        </w:rPr>
        <w:t>标准及付款方式</w:t>
      </w:r>
    </w:p>
    <w:p w14:paraId="120A281A">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default" w:ascii="楷体_GB2312" w:hAnsi="楷体_GB2312" w:eastAsia="楷体_GB2312" w:cs="楷体_GB2312"/>
          <w:b/>
          <w:bCs/>
          <w:kern w:val="2"/>
          <w:sz w:val="32"/>
          <w:szCs w:val="32"/>
          <w:lang w:val="en-US" w:eastAsia="zh-CN" w:bidi="ar-SA"/>
        </w:rPr>
        <w:t>（</w:t>
      </w:r>
      <w:r>
        <w:rPr>
          <w:rFonts w:hint="eastAsia" w:ascii="楷体_GB2312" w:hAnsi="楷体_GB2312" w:eastAsia="楷体_GB2312" w:cs="楷体_GB2312"/>
          <w:b/>
          <w:bCs/>
          <w:kern w:val="2"/>
          <w:sz w:val="32"/>
          <w:szCs w:val="32"/>
          <w:lang w:val="en-US" w:eastAsia="zh-CN" w:bidi="ar-SA"/>
        </w:rPr>
        <w:t>一</w:t>
      </w:r>
      <w:r>
        <w:rPr>
          <w:rFonts w:hint="default" w:ascii="楷体_GB2312" w:hAnsi="楷体_GB2312" w:eastAsia="楷体_GB2312" w:cs="楷体_GB2312"/>
          <w:b/>
          <w:bCs/>
          <w:kern w:val="2"/>
          <w:sz w:val="32"/>
          <w:szCs w:val="32"/>
          <w:lang w:val="en-US" w:eastAsia="zh-CN" w:bidi="ar-SA"/>
        </w:rPr>
        <w:t>）</w:t>
      </w:r>
      <w:r>
        <w:rPr>
          <w:rFonts w:hint="eastAsia" w:ascii="楷体_GB2312" w:hAnsi="楷体_GB2312" w:eastAsia="楷体_GB2312" w:cs="楷体_GB2312"/>
          <w:b/>
          <w:bCs/>
          <w:kern w:val="2"/>
          <w:sz w:val="32"/>
          <w:szCs w:val="32"/>
          <w:lang w:val="en-US" w:eastAsia="zh-CN" w:bidi="ar-SA"/>
        </w:rPr>
        <w:t>承包方式</w:t>
      </w:r>
    </w:p>
    <w:p w14:paraId="19F958CA">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b w:val="0"/>
          <w:bCs w:val="0"/>
          <w:kern w:val="2"/>
          <w:sz w:val="28"/>
          <w:szCs w:val="28"/>
          <w:u w:val="none"/>
          <w:lang w:val="en-US" w:eastAsia="zh-CN" w:bidi="ar-SA"/>
        </w:rPr>
        <w:t>本项目采用固定总价承包方式，含税总金额为人民币（大写【】元整（￥【】。其中，不含增值税金额为【】元（大写：【】元整），增值税率为【】%。如因国家政策调整导致税率增减，合同执行前或执行中税率发生变化的，从中标方向招标方按新税率开具发票起调整相应部分税金，含税价保持不变，不含税价根据变动后的税率调整。</w:t>
      </w:r>
    </w:p>
    <w:p w14:paraId="15968C19">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（二）价款确定方式</w:t>
      </w:r>
    </w:p>
    <w:p w14:paraId="696487B3">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560" w:firstLineChars="200"/>
        <w:jc w:val="both"/>
        <w:textAlignment w:val="auto"/>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b w:val="0"/>
          <w:bCs w:val="0"/>
          <w:kern w:val="2"/>
          <w:sz w:val="28"/>
          <w:szCs w:val="28"/>
          <w:u w:val="none"/>
          <w:lang w:val="en-US" w:eastAsia="zh-CN" w:bidi="ar-SA"/>
        </w:rPr>
        <w:t>本合同为总价包干，中标方根据服务范围及清单内容充分考虑到各种风险因素进行报价。包括但不限于管理费、劳务费、材料损耗费、传真、电话、邮寄及作为双方沟通用之晒图、影印、文本资料、媒介发布费、三方制作费、差旅费、利润、税金等中标方为实现本合同目的所需的一切费用。除此之外，招标方无需向中标方或第三方支付任何其他费用。如合同部分内容未发生，则扣除相应合同价款。</w:t>
      </w:r>
    </w:p>
    <w:p w14:paraId="5B4FFC9E">
      <w:pPr>
        <w:keepNext w:val="0"/>
        <w:keepLines w:val="0"/>
        <w:pageBreakBefore w:val="0"/>
        <w:widowControl/>
        <w:numPr>
          <w:ilvl w:val="1"/>
          <w:numId w:val="0"/>
        </w:numPr>
        <w:kinsoku/>
        <w:wordWrap/>
        <w:overflowPunct/>
        <w:topLinePunct w:val="0"/>
        <w:autoSpaceDE/>
        <w:autoSpaceDN/>
        <w:bidi w:val="0"/>
        <w:adjustRightInd/>
        <w:snapToGrid w:val="0"/>
        <w:spacing w:line="570" w:lineRule="atLeast"/>
        <w:ind w:left="0" w:leftChars="0" w:firstLine="560" w:firstLineChars="200"/>
        <w:jc w:val="both"/>
        <w:textAlignment w:val="auto"/>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每次付款前招标方有权对中标方本合同项下工作质量等方面进行履约评价考核，如履约评价良好及以上则全额支付该服务费用，不合格的，招标方有权要求中标方支付【1】万元/次的违约金；如中标方2次履约评价不合格的，招标方有权单方面解除本合同。</w:t>
      </w:r>
    </w:p>
    <w:p w14:paraId="48312D82">
      <w:pPr>
        <w:keepNext w:val="0"/>
        <w:keepLines w:val="0"/>
        <w:pageBreakBefore w:val="0"/>
        <w:widowControl w:val="0"/>
        <w:numPr>
          <w:ilvl w:val="0"/>
          <w:numId w:val="0"/>
        </w:numPr>
        <w:kinsoku/>
        <w:wordWrap/>
        <w:overflowPunct/>
        <w:topLinePunct w:val="0"/>
        <w:autoSpaceDE/>
        <w:autoSpaceDN/>
        <w:bidi w:val="0"/>
        <w:adjustRightInd/>
        <w:snapToGrid/>
        <w:spacing w:line="570" w:lineRule="atLeas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bookmarkStart w:id="6" w:name="heading_9"/>
      <w:r>
        <w:rPr>
          <w:rFonts w:hint="eastAsia" w:ascii="楷体_GB2312" w:hAnsi="楷体_GB2312" w:eastAsia="楷体_GB2312" w:cs="楷体_GB2312"/>
          <w:b/>
          <w:bCs/>
          <w:kern w:val="2"/>
          <w:sz w:val="32"/>
          <w:szCs w:val="32"/>
          <w:lang w:val="en-US" w:eastAsia="zh-CN" w:bidi="ar-SA"/>
        </w:rPr>
        <w:t>（三）</w:t>
      </w:r>
      <w:bookmarkEnd w:id="6"/>
      <w:bookmarkStart w:id="7" w:name="heading_10"/>
      <w:r>
        <w:rPr>
          <w:rFonts w:hint="eastAsia" w:ascii="楷体_GB2312" w:hAnsi="楷体_GB2312" w:eastAsia="楷体_GB2312" w:cs="楷体_GB2312"/>
          <w:b/>
          <w:bCs/>
          <w:kern w:val="2"/>
          <w:sz w:val="32"/>
          <w:szCs w:val="32"/>
          <w:lang w:val="en-US" w:eastAsia="zh-CN" w:bidi="ar-SA"/>
        </w:rPr>
        <w:t>付款方式</w:t>
      </w:r>
      <w:bookmarkEnd w:id="7"/>
    </w:p>
    <w:p w14:paraId="6AF73885">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本项目款项按阶段性验收阶段性付款。全年分三次进行支付，中标方需在每期付款前向招标方开具等额、合法、有效的增值税专用发票，招标方在收到合格发票后按约定时间支付款项，相关支付条款将纳入双方签订的服务合同。</w:t>
      </w:r>
    </w:p>
    <w:p w14:paraId="5526D66E">
      <w:pPr>
        <w:pageBreakBefore w:val="0"/>
        <w:numPr>
          <w:ilvl w:val="0"/>
          <w:numId w:val="2"/>
        </w:numPr>
        <w:kinsoku/>
        <w:wordWrap/>
        <w:overflowPunct/>
        <w:topLinePunct w:val="0"/>
        <w:autoSpaceDE/>
        <w:autoSpaceDN/>
        <w:bidi w:val="0"/>
        <w:adjustRightInd/>
        <w:spacing w:line="570" w:lineRule="atLeast"/>
        <w:ind w:left="0" w:leftChars="0" w:firstLine="640" w:firstLineChars="200"/>
        <w:jc w:val="both"/>
        <w:rPr>
          <w:rFonts w:hint="eastAsia" w:ascii="黑体" w:hAnsi="黑体" w:eastAsia="黑体" w:cs="黑体"/>
          <w:kern w:val="2"/>
          <w:sz w:val="32"/>
          <w:szCs w:val="32"/>
          <w:lang w:val="en-US" w:eastAsia="zh-CN" w:bidi="ar-SA"/>
        </w:rPr>
      </w:pPr>
      <w:bookmarkStart w:id="8" w:name="heading_11"/>
      <w:r>
        <w:rPr>
          <w:rFonts w:hint="eastAsia" w:ascii="黑体" w:hAnsi="黑体" w:eastAsia="黑体" w:cs="黑体"/>
          <w:kern w:val="2"/>
          <w:sz w:val="32"/>
          <w:szCs w:val="32"/>
          <w:lang w:val="en-US" w:eastAsia="zh-CN" w:bidi="ar-SA"/>
        </w:rPr>
        <w:t>验收条件</w:t>
      </w:r>
    </w:p>
    <w:p w14:paraId="7F0D7F56">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本项目验收分为中期验收和最终验收，验收主体为招标方，验收标准按照本技术规范书要求及双方确认的服务标准执行，中标方需配合招标方完成验收工作，提交完整的验收资料。</w:t>
      </w:r>
    </w:p>
    <w:bookmarkEnd w:id="8"/>
    <w:p w14:paraId="4BB9026D">
      <w:pPr>
        <w:pageBreakBefore w:val="0"/>
        <w:numPr>
          <w:ilvl w:val="0"/>
          <w:numId w:val="2"/>
        </w:numPr>
        <w:kinsoku/>
        <w:wordWrap/>
        <w:overflowPunct/>
        <w:topLinePunct w:val="0"/>
        <w:autoSpaceDE/>
        <w:autoSpaceDN/>
        <w:bidi w:val="0"/>
        <w:adjustRightInd/>
        <w:spacing w:line="570" w:lineRule="atLeast"/>
        <w:ind w:left="0" w:leftChars="0" w:firstLine="640" w:firstLineChars="200"/>
        <w:jc w:val="both"/>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违约责任</w:t>
      </w:r>
    </w:p>
    <w:p w14:paraId="1CDF7531">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1.服务合同生效后，除不可抗力等因素外，如因中标方原因要求终止或解除合同，则中标方应退还招标方已支付的所有款项，并承担由此给招标方造成的一切损失；</w:t>
      </w:r>
    </w:p>
    <w:p w14:paraId="07F80C30">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2.因中标方原因，未依本项目服务合同或双方约定向招标方提交成果的，每延误一天，按合同价的1%向招标方支付违约金。</w:t>
      </w:r>
    </w:p>
    <w:p w14:paraId="4B16B8D2">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default"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3.中标方</w:t>
      </w:r>
      <w:r>
        <w:rPr>
          <w:rFonts w:hint="default" w:ascii="仿宋" w:hAnsi="仿宋" w:eastAsia="仿宋" w:cs="仿宋"/>
          <w:bCs/>
          <w:strike w:val="0"/>
          <w:dstrike w:val="0"/>
          <w:color w:val="auto"/>
          <w:kern w:val="2"/>
          <w:sz w:val="28"/>
          <w:szCs w:val="28"/>
          <w:highlight w:val="none"/>
          <w:lang w:val="en-US" w:eastAsia="zh-CN" w:bidi="ar-SA"/>
        </w:rPr>
        <w:t>为提供</w:t>
      </w:r>
      <w:r>
        <w:rPr>
          <w:rFonts w:hint="eastAsia" w:ascii="仿宋" w:hAnsi="仿宋" w:eastAsia="仿宋" w:cs="仿宋"/>
          <w:bCs/>
          <w:strike w:val="0"/>
          <w:dstrike w:val="0"/>
          <w:color w:val="auto"/>
          <w:kern w:val="2"/>
          <w:sz w:val="28"/>
          <w:szCs w:val="28"/>
          <w:highlight w:val="none"/>
          <w:lang w:val="en-US" w:eastAsia="zh-CN" w:bidi="ar-SA"/>
        </w:rPr>
        <w:t>本项目服务合同</w:t>
      </w:r>
      <w:r>
        <w:rPr>
          <w:rFonts w:hint="default" w:ascii="仿宋" w:hAnsi="仿宋" w:eastAsia="仿宋" w:cs="仿宋"/>
          <w:bCs/>
          <w:strike w:val="0"/>
          <w:dstrike w:val="0"/>
          <w:color w:val="auto"/>
          <w:kern w:val="2"/>
          <w:sz w:val="28"/>
          <w:szCs w:val="28"/>
          <w:highlight w:val="none"/>
          <w:lang w:val="en-US" w:eastAsia="zh-CN" w:bidi="ar-SA"/>
        </w:rPr>
        <w:t>项下约定服务，需要进入</w:t>
      </w:r>
      <w:r>
        <w:rPr>
          <w:rFonts w:hint="eastAsia" w:ascii="仿宋" w:hAnsi="仿宋" w:eastAsia="仿宋" w:cs="仿宋"/>
          <w:bCs/>
          <w:strike w:val="0"/>
          <w:dstrike w:val="0"/>
          <w:color w:val="auto"/>
          <w:kern w:val="2"/>
          <w:sz w:val="28"/>
          <w:szCs w:val="28"/>
          <w:highlight w:val="none"/>
          <w:lang w:val="en-US" w:eastAsia="zh-CN" w:bidi="ar-SA"/>
        </w:rPr>
        <w:t>招标方</w:t>
      </w:r>
      <w:r>
        <w:rPr>
          <w:rFonts w:hint="default" w:ascii="仿宋" w:hAnsi="仿宋" w:eastAsia="仿宋" w:cs="仿宋"/>
          <w:bCs/>
          <w:strike w:val="0"/>
          <w:dstrike w:val="0"/>
          <w:color w:val="auto"/>
          <w:kern w:val="2"/>
          <w:sz w:val="28"/>
          <w:szCs w:val="28"/>
          <w:highlight w:val="none"/>
          <w:lang w:val="en-US" w:eastAsia="zh-CN" w:bidi="ar-SA"/>
        </w:rPr>
        <w:t>办公场所及施工场地的，应遵守</w:t>
      </w:r>
      <w:r>
        <w:rPr>
          <w:rFonts w:hint="eastAsia" w:ascii="仿宋" w:hAnsi="仿宋" w:eastAsia="仿宋" w:cs="仿宋"/>
          <w:bCs/>
          <w:strike w:val="0"/>
          <w:dstrike w:val="0"/>
          <w:color w:val="auto"/>
          <w:kern w:val="2"/>
          <w:sz w:val="28"/>
          <w:szCs w:val="28"/>
          <w:highlight w:val="none"/>
          <w:lang w:val="en-US" w:eastAsia="zh-CN" w:bidi="ar-SA"/>
        </w:rPr>
        <w:t>招标方</w:t>
      </w:r>
      <w:r>
        <w:rPr>
          <w:rFonts w:hint="default" w:ascii="仿宋" w:hAnsi="仿宋" w:eastAsia="仿宋" w:cs="仿宋"/>
          <w:bCs/>
          <w:strike w:val="0"/>
          <w:dstrike w:val="0"/>
          <w:color w:val="auto"/>
          <w:kern w:val="2"/>
          <w:sz w:val="28"/>
          <w:szCs w:val="28"/>
          <w:highlight w:val="none"/>
          <w:lang w:val="en-US" w:eastAsia="zh-CN" w:bidi="ar-SA"/>
        </w:rPr>
        <w:t>及相关单位的安全管理制度，严格落实《安全责任承诺书》相关内容，听从现场人员的指引，充分做好安全防护措施。服务提供过程中因</w:t>
      </w:r>
      <w:r>
        <w:rPr>
          <w:rFonts w:hint="eastAsia" w:ascii="仿宋" w:hAnsi="仿宋" w:eastAsia="仿宋" w:cs="仿宋"/>
          <w:bCs/>
          <w:strike w:val="0"/>
          <w:dstrike w:val="0"/>
          <w:color w:val="auto"/>
          <w:kern w:val="2"/>
          <w:sz w:val="28"/>
          <w:szCs w:val="28"/>
          <w:highlight w:val="none"/>
          <w:lang w:val="en-US" w:eastAsia="zh-CN" w:bidi="ar-SA"/>
        </w:rPr>
        <w:t>中标方</w:t>
      </w:r>
      <w:r>
        <w:rPr>
          <w:rFonts w:hint="default" w:ascii="仿宋" w:hAnsi="仿宋" w:eastAsia="仿宋" w:cs="仿宋"/>
          <w:bCs/>
          <w:strike w:val="0"/>
          <w:dstrike w:val="0"/>
          <w:color w:val="auto"/>
          <w:kern w:val="2"/>
          <w:sz w:val="28"/>
          <w:szCs w:val="28"/>
          <w:highlight w:val="none"/>
          <w:lang w:val="en-US" w:eastAsia="zh-CN" w:bidi="ar-SA"/>
        </w:rPr>
        <w:t>原因导致安全事故或导致事故损失扩大的，责任由</w:t>
      </w:r>
      <w:r>
        <w:rPr>
          <w:rFonts w:hint="eastAsia" w:ascii="仿宋" w:hAnsi="仿宋" w:eastAsia="仿宋" w:cs="仿宋"/>
          <w:bCs/>
          <w:strike w:val="0"/>
          <w:dstrike w:val="0"/>
          <w:color w:val="auto"/>
          <w:kern w:val="2"/>
          <w:sz w:val="28"/>
          <w:szCs w:val="28"/>
          <w:highlight w:val="none"/>
          <w:lang w:val="en-US" w:eastAsia="zh-CN" w:bidi="ar-SA"/>
        </w:rPr>
        <w:t>中标方</w:t>
      </w:r>
      <w:r>
        <w:rPr>
          <w:rFonts w:hint="default" w:ascii="仿宋" w:hAnsi="仿宋" w:eastAsia="仿宋" w:cs="仿宋"/>
          <w:bCs/>
          <w:strike w:val="0"/>
          <w:dstrike w:val="0"/>
          <w:color w:val="auto"/>
          <w:kern w:val="2"/>
          <w:sz w:val="28"/>
          <w:szCs w:val="28"/>
          <w:highlight w:val="none"/>
          <w:lang w:val="en-US" w:eastAsia="zh-CN" w:bidi="ar-SA"/>
        </w:rPr>
        <w:t>承担。</w:t>
      </w:r>
    </w:p>
    <w:p w14:paraId="4A3833AA">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4.除招标方提供的资料外，中标方应当对其提交的工作成果真实性、完整性、合法性负责，并保证不侵害第三人的合法权益。因中标方原因造成招标方舆情/品牌等直接或间接损失，或第三方索赔、或政府行政处罚等招标方损失的，中标方承担赔偿责任。在双方就索赔达成一致之前，招标方有权暂停付款且不承担违约责任，但中标方应继续履行合同约定的其他义务。</w:t>
      </w:r>
    </w:p>
    <w:p w14:paraId="780E6A53">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5.除招标方提供的资料外，中标方未能事前采取合法手段取得第三方版权、肖像权或其他知识产权，而导致向招标方提供的作品侵犯第三方合法权益的，属中标方违约，所产生的一切损失由中标方承担，且中标方应当向招标方支付合同总金额20%的违约金。</w:t>
      </w:r>
    </w:p>
    <w:p w14:paraId="583A8C8E">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t>6.未经招标方同意，中标方不得将本合同项下部分或全部内容转包、分包给任何第三方，否则招标方有权解除合同并要求中标方支付合同总价20%的违约金，并赔偿招标方由此产生的一切损失。</w:t>
      </w:r>
    </w:p>
    <w:p w14:paraId="53C1AC9E">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pPr>
      <w:r>
        <w:rPr>
          <w:rFonts w:hint="eastAsia" w:ascii="仿宋" w:hAnsi="仿宋" w:eastAsia="仿宋" w:cs="仿宋"/>
          <w:bCs/>
          <w:strike w:val="0"/>
          <w:dstrike w:val="0"/>
          <w:color w:val="auto"/>
          <w:kern w:val="2"/>
          <w:sz w:val="28"/>
          <w:szCs w:val="28"/>
          <w:highlight w:val="none"/>
          <w:lang w:val="en-US" w:eastAsia="zh-CN" w:bidi="ar-SA"/>
        </w:rPr>
        <w:br w:type="page"/>
      </w:r>
    </w:p>
    <w:p w14:paraId="1D841936">
      <w:pPr>
        <w:keepNext w:val="0"/>
        <w:keepLines w:val="0"/>
        <w:pageBreakBefore w:val="0"/>
        <w:kinsoku/>
        <w:wordWrap/>
        <w:overflowPunct/>
        <w:topLinePunct w:val="0"/>
        <w:autoSpaceDE/>
        <w:autoSpaceDN/>
        <w:bidi w:val="0"/>
        <w:adjustRightInd/>
        <w:spacing w:line="570" w:lineRule="atLeast"/>
        <w:ind w:left="0" w:leftChars="0" w:firstLine="560" w:firstLineChars="200"/>
        <w:jc w:val="both"/>
        <w:textAlignment w:val="auto"/>
        <w:outlineLvl w:val="0"/>
        <w:rPr>
          <w:rFonts w:hint="eastAsia" w:ascii="仿宋" w:hAnsi="仿宋" w:eastAsia="仿宋" w:cs="仿宋"/>
          <w:bCs/>
          <w:strike w:val="0"/>
          <w:dstrike w:val="0"/>
          <w:color w:val="auto"/>
          <w:kern w:val="2"/>
          <w:sz w:val="28"/>
          <w:szCs w:val="28"/>
          <w:highlight w:val="none"/>
          <w:lang w:val="en-US" w:eastAsia="zh-CN" w:bidi="ar-SA"/>
        </w:rPr>
        <w:sectPr>
          <w:headerReference r:id="rId7" w:type="default"/>
          <w:footerReference r:id="rId8" w:type="default"/>
          <w:pgSz w:w="11905" w:h="16840"/>
          <w:pgMar w:top="1440" w:right="1080" w:bottom="1440" w:left="1080" w:header="720" w:footer="720" w:gutter="0"/>
          <w:pgNumType w:fmt="decimal" w:start="1"/>
          <w:cols w:space="720" w:num="1"/>
        </w:sectPr>
      </w:pPr>
    </w:p>
    <w:p w14:paraId="21AC6B59">
      <w:pPr>
        <w:keepNext w:val="0"/>
        <w:keepLines w:val="0"/>
        <w:pageBreakBefore w:val="0"/>
        <w:widowControl w:val="0"/>
        <w:kinsoku/>
        <w:wordWrap/>
        <w:overflowPunct/>
        <w:topLinePunct w:val="0"/>
        <w:autoSpaceDE/>
        <w:autoSpaceDN/>
        <w:bidi w:val="0"/>
        <w:adjustRightInd/>
        <w:snapToGrid/>
        <w:spacing w:line="570" w:lineRule="atLeast"/>
        <w:ind w:left="0" w:leftChars="0" w:firstLine="640" w:firstLineChars="200"/>
        <w:jc w:val="both"/>
        <w:textAlignment w:val="auto"/>
        <w:rPr>
          <w:rFonts w:hint="default"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七、报价清单</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2"/>
        <w:gridCol w:w="2067"/>
        <w:gridCol w:w="4497"/>
        <w:gridCol w:w="936"/>
        <w:gridCol w:w="1534"/>
        <w:gridCol w:w="1534"/>
        <w:gridCol w:w="1687"/>
        <w:gridCol w:w="989"/>
      </w:tblGrid>
      <w:tr w14:paraId="1265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C7DAF1" w:themeFill="text2" w:themeFillTint="32"/>
            <w:noWrap/>
            <w:vAlign w:val="center"/>
          </w:tcPr>
          <w:p w14:paraId="299E7CF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70" w:lineRule="atLeast"/>
              <w:ind w:left="0" w:leftChars="0" w:right="0" w:firstLine="562" w:firstLineChars="200"/>
              <w:jc w:val="both"/>
              <w:textAlignment w:val="center"/>
              <w:rPr>
                <w:rFonts w:hint="default" w:ascii="宋体" w:hAnsi="宋体" w:eastAsia="宋体" w:cs="宋体"/>
                <w:b/>
                <w:bCs/>
                <w:i w:val="0"/>
                <w:iCs w:val="0"/>
                <w:color w:val="000000"/>
                <w:sz w:val="28"/>
                <w:szCs w:val="28"/>
                <w:u w:val="none"/>
                <w:lang w:val="en-US"/>
              </w:rPr>
            </w:pPr>
            <w:r>
              <w:rPr>
                <w:rFonts w:hint="eastAsia" w:ascii="仿宋" w:hAnsi="仿宋" w:eastAsia="仿宋" w:cs="仿宋"/>
                <w:b/>
                <w:bCs w:val="0"/>
                <w:strike w:val="0"/>
                <w:dstrike w:val="0"/>
                <w:color w:val="auto"/>
                <w:kern w:val="2"/>
                <w:sz w:val="28"/>
                <w:szCs w:val="28"/>
                <w:highlight w:val="none"/>
                <w:lang w:val="en-US" w:eastAsia="zh-CN" w:bidi="ar-SA"/>
              </w:rPr>
              <w:t>深圳深港科技创新合作区发展有限公司2026年度原创短视频制作及视频号代运营服务费用清单</w:t>
            </w:r>
          </w:p>
        </w:tc>
      </w:tr>
      <w:tr w14:paraId="5600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noWrap/>
            <w:vAlign w:val="center"/>
          </w:tcPr>
          <w:p w14:paraId="10215D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序号</w:t>
            </w:r>
          </w:p>
        </w:tc>
        <w:tc>
          <w:tcPr>
            <w:tcW w:w="729" w:type="pct"/>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noWrap/>
            <w:vAlign w:val="center"/>
          </w:tcPr>
          <w:p w14:paraId="4A610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项目名称</w:t>
            </w:r>
          </w:p>
        </w:tc>
        <w:tc>
          <w:tcPr>
            <w:tcW w:w="1586" w:type="pct"/>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noWrap/>
            <w:vAlign w:val="center"/>
          </w:tcPr>
          <w:p w14:paraId="4B621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工作内容</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noWrap/>
            <w:vAlign w:val="center"/>
          </w:tcPr>
          <w:p w14:paraId="77928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单位</w:t>
            </w:r>
          </w:p>
        </w:tc>
        <w:tc>
          <w:tcPr>
            <w:tcW w:w="1677" w:type="pct"/>
            <w:gridSpan w:val="3"/>
            <w:tcBorders>
              <w:top w:val="single" w:color="000000" w:sz="4" w:space="0"/>
              <w:left w:val="single" w:color="000000" w:sz="4" w:space="0"/>
              <w:bottom w:val="single" w:color="000000" w:sz="4" w:space="0"/>
              <w:right w:val="single" w:color="000000" w:sz="4" w:space="0"/>
            </w:tcBorders>
            <w:shd w:val="clear" w:color="auto" w:fill="DCE6F2" w:themeFill="accent1" w:themeFillTint="32"/>
            <w:noWrap/>
            <w:vAlign w:val="center"/>
          </w:tcPr>
          <w:p w14:paraId="5DAD8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投标报价（元)</w:t>
            </w: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3D24BB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备注</w:t>
            </w:r>
          </w:p>
        </w:tc>
      </w:tr>
      <w:tr w14:paraId="269F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E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D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15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5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8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tcBorders>
              <w:top w:val="single" w:color="000000" w:sz="4" w:space="0"/>
              <w:left w:val="single" w:color="000000" w:sz="4" w:space="0"/>
              <w:bottom w:val="single" w:color="auto" w:sz="4" w:space="0"/>
              <w:right w:val="single" w:color="000000" w:sz="4" w:space="0"/>
            </w:tcBorders>
            <w:shd w:val="clear" w:color="auto" w:fill="DCE6F2" w:themeFill="accent1" w:themeFillTint="32"/>
            <w:vAlign w:val="center"/>
          </w:tcPr>
          <w:p w14:paraId="34BA5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不含税总价（元）</w:t>
            </w:r>
          </w:p>
        </w:tc>
        <w:tc>
          <w:tcPr>
            <w:tcW w:w="541" w:type="pct"/>
            <w:tcBorders>
              <w:top w:val="single" w:color="000000" w:sz="4" w:space="0"/>
              <w:left w:val="single" w:color="000000" w:sz="4" w:space="0"/>
              <w:bottom w:val="single" w:color="auto" w:sz="4" w:space="0"/>
              <w:right w:val="single" w:color="000000" w:sz="4" w:space="0"/>
            </w:tcBorders>
            <w:shd w:val="clear" w:color="auto" w:fill="DCE6F2" w:themeFill="accent1" w:themeFillTint="32"/>
            <w:vAlign w:val="center"/>
          </w:tcPr>
          <w:p w14:paraId="25005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税金（元）</w:t>
            </w:r>
          </w:p>
        </w:tc>
        <w:tc>
          <w:tcPr>
            <w:tcW w:w="595" w:type="pct"/>
            <w:tcBorders>
              <w:top w:val="single" w:color="000000" w:sz="4" w:space="0"/>
              <w:left w:val="single" w:color="000000" w:sz="4" w:space="0"/>
              <w:bottom w:val="single" w:color="auto" w:sz="4" w:space="0"/>
              <w:right w:val="single" w:color="000000" w:sz="4" w:space="0"/>
            </w:tcBorders>
            <w:shd w:val="clear" w:color="auto" w:fill="DCE6F2" w:themeFill="accent1" w:themeFillTint="32"/>
            <w:vAlign w:val="center"/>
          </w:tcPr>
          <w:p w14:paraId="46321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含税总价</w:t>
            </w:r>
          </w:p>
          <w:p w14:paraId="4367C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（元）</w:t>
            </w: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3C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r>
      <w:tr w14:paraId="4F94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3"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F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一</w:t>
            </w:r>
          </w:p>
        </w:tc>
        <w:tc>
          <w:tcPr>
            <w:tcW w:w="7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62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深圳深港科技创新合作区发展有限公司2026年度原创短视频制作及视频号代运营服务</w:t>
            </w: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1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组建深港科创公司视频号运营服务团队。</w:t>
            </w:r>
          </w:p>
        </w:tc>
        <w:tc>
          <w:tcPr>
            <w:tcW w:w="330" w:type="pct"/>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77367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项</w:t>
            </w:r>
          </w:p>
        </w:tc>
        <w:tc>
          <w:tcPr>
            <w:tcW w:w="54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DA4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p w14:paraId="29D417A3">
            <w:pPr>
              <w:keepNext w:val="0"/>
              <w:keepLines w:val="0"/>
              <w:suppressLineNumbers w:val="0"/>
              <w:spacing w:before="0" w:beforeAutospacing="0" w:after="0" w:afterAutospacing="0"/>
              <w:ind w:left="0" w:right="0"/>
              <w:rPr>
                <w:rFonts w:hint="eastAsia" w:asciiTheme="minorHAnsi" w:hAnsiTheme="minorHAnsi" w:eastAsiaTheme="minorEastAsia" w:cstheme="minorBidi"/>
                <w:sz w:val="21"/>
                <w:szCs w:val="22"/>
                <w:lang w:val="en-US" w:eastAsia="zh-CN"/>
              </w:rPr>
            </w:pPr>
          </w:p>
          <w:p w14:paraId="07FDF0C7">
            <w:pPr>
              <w:keepNext w:val="0"/>
              <w:keepLines w:val="0"/>
              <w:suppressLineNumbers w:val="0"/>
              <w:spacing w:before="0" w:beforeAutospacing="0" w:after="0" w:afterAutospacing="0"/>
              <w:ind w:left="0" w:right="0"/>
              <w:rPr>
                <w:rFonts w:hint="eastAsia"/>
                <w:lang w:val="en-US" w:eastAsia="zh-CN"/>
              </w:rPr>
            </w:pPr>
          </w:p>
          <w:p w14:paraId="7296A205">
            <w:pPr>
              <w:keepNext w:val="0"/>
              <w:keepLines w:val="0"/>
              <w:suppressLineNumbers w:val="0"/>
              <w:spacing w:before="0" w:beforeAutospacing="0" w:after="0" w:afterAutospacing="0"/>
              <w:ind w:left="0" w:right="0"/>
              <w:rPr>
                <w:rFonts w:hint="eastAsia"/>
                <w:lang w:val="en-US" w:eastAsia="zh-CN"/>
              </w:rPr>
            </w:pPr>
          </w:p>
          <w:p w14:paraId="29156E8D">
            <w:pPr>
              <w:keepNext w:val="0"/>
              <w:keepLines w:val="0"/>
              <w:suppressLineNumbers w:val="0"/>
              <w:spacing w:before="0" w:beforeAutospacing="0" w:after="0" w:afterAutospacing="0"/>
              <w:ind w:left="0" w:right="0"/>
              <w:rPr>
                <w:rFonts w:hint="eastAsia"/>
                <w:lang w:val="en-US" w:eastAsia="zh-CN"/>
              </w:rPr>
            </w:pPr>
          </w:p>
          <w:p w14:paraId="7B2B1337">
            <w:pPr>
              <w:keepNext w:val="0"/>
              <w:keepLines w:val="0"/>
              <w:suppressLineNumbers w:val="0"/>
              <w:spacing w:before="0" w:beforeAutospacing="0" w:after="0" w:afterAutospacing="0"/>
              <w:ind w:left="0" w:right="0"/>
              <w:rPr>
                <w:rFonts w:hint="eastAsia"/>
                <w:lang w:val="en-US" w:eastAsia="zh-CN"/>
              </w:rPr>
            </w:pPr>
          </w:p>
          <w:p w14:paraId="1EBE1669">
            <w:pPr>
              <w:keepNext w:val="0"/>
              <w:keepLines w:val="0"/>
              <w:suppressLineNumbers w:val="0"/>
              <w:spacing w:before="0" w:beforeAutospacing="0" w:after="0" w:afterAutospacing="0"/>
              <w:ind w:left="0" w:right="0"/>
              <w:rPr>
                <w:rFonts w:hint="eastAsia"/>
                <w:lang w:val="en-US" w:eastAsia="zh-CN"/>
              </w:rPr>
            </w:pPr>
          </w:p>
          <w:p w14:paraId="669E696B">
            <w:pPr>
              <w:keepNext w:val="0"/>
              <w:keepLines w:val="0"/>
              <w:suppressLineNumbers w:val="0"/>
              <w:spacing w:before="0" w:beforeAutospacing="0" w:after="0" w:afterAutospacing="0"/>
              <w:ind w:left="0" w:right="0"/>
              <w:rPr>
                <w:rFonts w:hint="eastAsia"/>
                <w:lang w:val="en-US" w:eastAsia="zh-CN"/>
              </w:rPr>
            </w:pPr>
          </w:p>
          <w:p w14:paraId="41226E8A">
            <w:pPr>
              <w:keepNext w:val="0"/>
              <w:keepLines w:val="0"/>
              <w:suppressLineNumbers w:val="0"/>
              <w:spacing w:before="0" w:beforeAutospacing="0" w:after="0" w:afterAutospacing="0"/>
              <w:ind w:left="0" w:right="0"/>
              <w:rPr>
                <w:rFonts w:hint="eastAsia"/>
                <w:lang w:val="en-US" w:eastAsia="zh-CN"/>
              </w:rPr>
            </w:pPr>
          </w:p>
          <w:p w14:paraId="1D407D45">
            <w:pPr>
              <w:keepNext w:val="0"/>
              <w:keepLines w:val="0"/>
              <w:suppressLineNumbers w:val="0"/>
              <w:spacing w:before="0" w:beforeAutospacing="0" w:after="0" w:afterAutospacing="0"/>
              <w:ind w:left="0" w:right="0"/>
              <w:rPr>
                <w:rFonts w:hint="eastAsia"/>
                <w:lang w:val="en-US" w:eastAsia="zh-CN"/>
              </w:rPr>
            </w:pPr>
          </w:p>
          <w:p w14:paraId="130815B6">
            <w:pPr>
              <w:keepNext w:val="0"/>
              <w:keepLines w:val="0"/>
              <w:suppressLineNumbers w:val="0"/>
              <w:spacing w:before="0" w:beforeAutospacing="0" w:after="0" w:afterAutospacing="0"/>
              <w:ind w:left="0" w:right="0"/>
              <w:rPr>
                <w:rFonts w:hint="eastAsia"/>
                <w:lang w:val="en-US" w:eastAsia="zh-CN"/>
              </w:rPr>
            </w:pPr>
          </w:p>
          <w:p w14:paraId="33F8BDBB">
            <w:pPr>
              <w:keepNext w:val="0"/>
              <w:keepLines w:val="0"/>
              <w:suppressLineNumbers w:val="0"/>
              <w:spacing w:before="0" w:beforeAutospacing="0" w:after="0" w:afterAutospacing="0"/>
              <w:ind w:left="0" w:right="0"/>
              <w:jc w:val="left"/>
              <w:rPr>
                <w:rFonts w:hint="eastAsia"/>
                <w:lang w:val="en-US" w:eastAsia="zh-CN"/>
              </w:rPr>
            </w:pPr>
          </w:p>
        </w:tc>
        <w:tc>
          <w:tcPr>
            <w:tcW w:w="54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8D2B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9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271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347"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6E639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r>
      <w:tr w14:paraId="374D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E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B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A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完成视频号内容采编、视频制作、平台管理及维护，全年度制作不少于20条高质量短视频，单条视频时长20秒至6分钟。</w:t>
            </w:r>
          </w:p>
        </w:tc>
        <w:tc>
          <w:tcPr>
            <w:tcW w:w="330" w:type="pct"/>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71CF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26494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07CE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95" w:type="pct"/>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6B095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347"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B9C1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r>
      <w:tr w14:paraId="1930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2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14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9B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视频号平台引流、原创内容在市级以上官方媒体新媒体平台推广不少于3次。</w:t>
            </w:r>
          </w:p>
        </w:tc>
        <w:tc>
          <w:tcPr>
            <w:tcW w:w="330" w:type="pct"/>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6D3E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4C0DD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39D78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95" w:type="pct"/>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3E405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347"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D860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r>
      <w:tr w14:paraId="7F01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9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5E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B5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使用正版素材授权</w:t>
            </w:r>
          </w:p>
        </w:tc>
        <w:tc>
          <w:tcPr>
            <w:tcW w:w="330" w:type="pct"/>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64F9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2D010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41"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3306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595" w:type="pct"/>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2BE8A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c>
          <w:tcPr>
            <w:tcW w:w="347"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DE92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tc>
      </w:tr>
      <w:tr w14:paraId="2DF9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E36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r>
              <w:rPr>
                <w:rFonts w:hint="eastAsia" w:ascii="仿宋" w:hAnsi="仿宋" w:eastAsia="仿宋" w:cs="仿宋"/>
                <w:b w:val="0"/>
                <w:bCs/>
                <w:strike w:val="0"/>
                <w:dstrike w:val="0"/>
                <w:color w:val="auto"/>
                <w:kern w:val="2"/>
                <w:sz w:val="28"/>
                <w:szCs w:val="28"/>
                <w:highlight w:val="none"/>
                <w:lang w:val="en-US" w:eastAsia="zh-CN" w:bidi="ar-SA"/>
              </w:rPr>
              <w:t>备注：</w:t>
            </w:r>
            <w:r>
              <w:rPr>
                <w:rFonts w:hint="eastAsia" w:ascii="仿宋" w:hAnsi="仿宋" w:eastAsia="仿宋" w:cs="仿宋"/>
                <w:b w:val="0"/>
                <w:bCs/>
                <w:strike w:val="0"/>
                <w:dstrike w:val="0"/>
                <w:color w:val="auto"/>
                <w:kern w:val="2"/>
                <w:sz w:val="28"/>
                <w:szCs w:val="28"/>
                <w:highlight w:val="none"/>
                <w:lang w:val="en-US" w:eastAsia="zh-CN" w:bidi="ar-SA"/>
              </w:rPr>
              <w:br w:type="textWrapping"/>
            </w:r>
            <w:r>
              <w:rPr>
                <w:rFonts w:hint="eastAsia" w:ascii="仿宋" w:hAnsi="仿宋" w:eastAsia="仿宋" w:cs="仿宋"/>
                <w:b w:val="0"/>
                <w:bCs/>
                <w:strike w:val="0"/>
                <w:dstrike w:val="0"/>
                <w:color w:val="auto"/>
                <w:kern w:val="2"/>
                <w:sz w:val="28"/>
                <w:szCs w:val="28"/>
                <w:highlight w:val="none"/>
                <w:lang w:val="en-US" w:eastAsia="zh-CN" w:bidi="ar-SA"/>
              </w:rPr>
              <w:t>1、服务范围及内容详见合同文本。</w:t>
            </w:r>
            <w:r>
              <w:rPr>
                <w:rFonts w:hint="eastAsia" w:ascii="仿宋" w:hAnsi="仿宋" w:eastAsia="仿宋" w:cs="仿宋"/>
                <w:b w:val="0"/>
                <w:bCs/>
                <w:strike w:val="0"/>
                <w:dstrike w:val="0"/>
                <w:color w:val="auto"/>
                <w:kern w:val="2"/>
                <w:sz w:val="28"/>
                <w:szCs w:val="28"/>
                <w:highlight w:val="none"/>
                <w:lang w:val="en-US" w:eastAsia="zh-CN" w:bidi="ar-SA"/>
              </w:rPr>
              <w:br w:type="textWrapping"/>
            </w:r>
            <w:r>
              <w:rPr>
                <w:rFonts w:hint="eastAsia" w:ascii="仿宋" w:hAnsi="仿宋" w:eastAsia="仿宋" w:cs="仿宋"/>
                <w:b w:val="0"/>
                <w:bCs/>
                <w:strike w:val="0"/>
                <w:dstrike w:val="0"/>
                <w:color w:val="auto"/>
                <w:kern w:val="2"/>
                <w:sz w:val="28"/>
                <w:szCs w:val="28"/>
                <w:highlight w:val="none"/>
                <w:lang w:val="en-US" w:eastAsia="zh-CN" w:bidi="ar-SA"/>
              </w:rPr>
              <w:t>2、报价不得超过对应的控制价，各项超过对应控制价按废标处理。</w:t>
            </w:r>
            <w:r>
              <w:rPr>
                <w:rFonts w:hint="eastAsia" w:ascii="仿宋" w:hAnsi="仿宋" w:eastAsia="仿宋" w:cs="仿宋"/>
                <w:b w:val="0"/>
                <w:bCs/>
                <w:strike w:val="0"/>
                <w:dstrike w:val="0"/>
                <w:color w:val="auto"/>
                <w:kern w:val="2"/>
                <w:sz w:val="28"/>
                <w:szCs w:val="28"/>
                <w:highlight w:val="none"/>
                <w:lang w:val="en-US" w:eastAsia="zh-CN" w:bidi="ar-SA"/>
              </w:rPr>
              <w:br w:type="textWrapping"/>
            </w:r>
            <w:r>
              <w:rPr>
                <w:rFonts w:hint="eastAsia" w:ascii="仿宋" w:hAnsi="仿宋" w:eastAsia="仿宋" w:cs="仿宋"/>
                <w:b w:val="0"/>
                <w:bCs/>
                <w:strike w:val="0"/>
                <w:dstrike w:val="0"/>
                <w:color w:val="auto"/>
                <w:kern w:val="2"/>
                <w:sz w:val="28"/>
                <w:szCs w:val="28"/>
                <w:highlight w:val="none"/>
                <w:lang w:val="en-US" w:eastAsia="zh-CN" w:bidi="ar-SA"/>
              </w:rPr>
              <w:t>3、本次报价包括但不限于：栏目策划、画面拍摄、特效包装、差旅费、管理费、保险费、税费和利润等一切费用。</w:t>
            </w:r>
          </w:p>
        </w:tc>
      </w:tr>
    </w:tbl>
    <w:p w14:paraId="7CD8A692">
      <w:pPr>
        <w:keepNext w:val="0"/>
        <w:keepLines w:val="0"/>
        <w:pageBreakBefore w:val="0"/>
        <w:widowControl/>
        <w:suppressLineNumbers w:val="0"/>
        <w:kinsoku/>
        <w:wordWrap/>
        <w:overflowPunct/>
        <w:topLinePunct w:val="0"/>
        <w:autoSpaceDE/>
        <w:autoSpaceDN/>
        <w:bidi w:val="0"/>
        <w:adjustRightInd/>
        <w:snapToGrid/>
        <w:spacing w:line="570" w:lineRule="atLeast"/>
        <w:ind w:left="0" w:leftChars="0" w:firstLine="0" w:firstLineChars="0"/>
        <w:jc w:val="both"/>
        <w:textAlignment w:val="center"/>
        <w:rPr>
          <w:rFonts w:hint="eastAsia" w:ascii="仿宋" w:hAnsi="仿宋" w:eastAsia="仿宋" w:cs="仿宋"/>
          <w:b w:val="0"/>
          <w:bCs/>
          <w:strike w:val="0"/>
          <w:dstrike w:val="0"/>
          <w:color w:val="auto"/>
          <w:kern w:val="2"/>
          <w:sz w:val="28"/>
          <w:szCs w:val="28"/>
          <w:highlight w:val="none"/>
          <w:lang w:val="en-US" w:eastAsia="zh-CN" w:bidi="ar-SA"/>
        </w:rPr>
      </w:pPr>
    </w:p>
    <w:sectPr>
      <w:pgSz w:w="16840" w:h="11905" w:orient="landscape"/>
      <w:pgMar w:top="1083" w:right="1440" w:bottom="1083" w:left="1440" w:header="720" w:footer="72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C19E61-B9C3-44EF-86D9-7F4B84AAE1C7}"/>
  </w:font>
  <w:font w:name="黑体">
    <w:panose1 w:val="02010609060101010101"/>
    <w:charset w:val="86"/>
    <w:family w:val="auto"/>
    <w:pitch w:val="default"/>
    <w:sig w:usb0="800002BF" w:usb1="38CF7CFA" w:usb2="00000016" w:usb3="00000000" w:csb0="00040001" w:csb1="00000000"/>
    <w:embedRegular r:id="rId2" w:fontKey="{066B8DAC-3235-4C31-96B7-C1D97ACCABF2}"/>
  </w:font>
  <w:font w:name="Courier New">
    <w:panose1 w:val="02070309020205020404"/>
    <w:charset w:val="01"/>
    <w:family w:val="modern"/>
    <w:pitch w:val="default"/>
    <w:sig w:usb0="E0002EFF" w:usb1="C0007843" w:usb2="00000009" w:usb3="00000000" w:csb0="400001FF" w:csb1="FFFF0000"/>
    <w:embedRegular r:id="rId3" w:fontKey="{4DE6D3B1-EFC5-46B1-9311-02588273A14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00BE999-73A4-4B85-A71A-F033CB5D0FA6}"/>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5" w:fontKey="{7D280006-C854-466F-A712-4EF70D80962F}"/>
  </w:font>
  <w:font w:name="仿宋_GB2312">
    <w:panose1 w:val="02010609030101010101"/>
    <w:charset w:val="86"/>
    <w:family w:val="modern"/>
    <w:pitch w:val="default"/>
    <w:sig w:usb0="00000001" w:usb1="080E0000" w:usb2="00000000" w:usb3="00000000" w:csb0="00040000" w:csb1="00000000"/>
    <w:embedRegular r:id="rId6" w:fontKey="{CCC4A8A1-C0B3-4CF5-83DA-7CD79E1A79C9}"/>
  </w:font>
  <w:font w:name="华文中宋">
    <w:panose1 w:val="02010600040101010101"/>
    <w:charset w:val="86"/>
    <w:family w:val="auto"/>
    <w:pitch w:val="default"/>
    <w:sig w:usb0="00000287" w:usb1="080F0000" w:usb2="00000000" w:usb3="00000000" w:csb0="0004009F" w:csb1="DFD70000"/>
    <w:embedRegular r:id="rId7" w:fontKey="{C7AE6C52-8478-4712-9801-5D62E75D73D5}"/>
  </w:font>
  <w:font w:name="仿宋">
    <w:panose1 w:val="02010609060101010101"/>
    <w:charset w:val="86"/>
    <w:family w:val="auto"/>
    <w:pitch w:val="default"/>
    <w:sig w:usb0="800002BF" w:usb1="38CF7CFA" w:usb2="00000016" w:usb3="00000000" w:csb0="00040001" w:csb1="00000000"/>
    <w:embedRegular r:id="rId8" w:fontKey="{D08CFC73-FB6B-4E7A-9394-45E8A6FE2BB3}"/>
  </w:font>
  <w:font w:name="等线">
    <w:panose1 w:val="02010600030101010101"/>
    <w:charset w:val="86"/>
    <w:family w:val="auto"/>
    <w:pitch w:val="default"/>
    <w:sig w:usb0="A00002BF" w:usb1="38CF7CFA" w:usb2="00000016" w:usb3="00000000" w:csb0="0004000F" w:csb1="00000000"/>
    <w:embedRegular r:id="rId9" w:fontKey="{94964DF9-1821-40D6-A0FE-6C60A868740E}"/>
  </w:font>
  <w:font w:name="楷体_GB2312">
    <w:panose1 w:val="02010609030101010101"/>
    <w:charset w:val="86"/>
    <w:family w:val="modern"/>
    <w:pitch w:val="default"/>
    <w:sig w:usb0="00000001" w:usb1="080E0000" w:usb2="00000000" w:usb3="00000000" w:csb0="00040000" w:csb1="00000000"/>
    <w:embedRegular r:id="rId10" w:fontKey="{0B8D864A-FE60-4509-BE75-9195CE6FDF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F65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C9D27">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401B3">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E401B3">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A8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86C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71ED5"/>
    <w:multiLevelType w:val="singleLevel"/>
    <w:tmpl w:val="EB671ED5"/>
    <w:lvl w:ilvl="0" w:tentative="0">
      <w:start w:val="5"/>
      <w:numFmt w:val="chineseCounting"/>
      <w:suff w:val="nothing"/>
      <w:lvlText w:val="%1、"/>
      <w:lvlJc w:val="left"/>
      <w:rPr>
        <w:rFonts w:hint="eastAsia"/>
      </w:rPr>
    </w:lvl>
  </w:abstractNum>
  <w:abstractNum w:abstractNumId="1">
    <w:nsid w:val="FD7F28EC"/>
    <w:multiLevelType w:val="singleLevel"/>
    <w:tmpl w:val="FD7F28EC"/>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4603"/>
    <w:rsid w:val="0CEAB909"/>
    <w:rsid w:val="0FAA1AD3"/>
    <w:rsid w:val="0FFEB290"/>
    <w:rsid w:val="1BFF70BF"/>
    <w:rsid w:val="1CD557F5"/>
    <w:rsid w:val="1EF721C9"/>
    <w:rsid w:val="28EF7C3E"/>
    <w:rsid w:val="2BE50E67"/>
    <w:rsid w:val="2D1934DC"/>
    <w:rsid w:val="2E4A7FA8"/>
    <w:rsid w:val="3496189B"/>
    <w:rsid w:val="35BDCCF2"/>
    <w:rsid w:val="3788748B"/>
    <w:rsid w:val="3D632551"/>
    <w:rsid w:val="3DF87DFF"/>
    <w:rsid w:val="472E21B4"/>
    <w:rsid w:val="476E221E"/>
    <w:rsid w:val="4BDE7972"/>
    <w:rsid w:val="4EE27E7B"/>
    <w:rsid w:val="5CE87280"/>
    <w:rsid w:val="5E0167C2"/>
    <w:rsid w:val="5EAD7356"/>
    <w:rsid w:val="638129AC"/>
    <w:rsid w:val="64763A33"/>
    <w:rsid w:val="677F8FC6"/>
    <w:rsid w:val="6A2D0C21"/>
    <w:rsid w:val="6AA12A65"/>
    <w:rsid w:val="6BD57039"/>
    <w:rsid w:val="6FC7EC05"/>
    <w:rsid w:val="716C47FE"/>
    <w:rsid w:val="745F7E6C"/>
    <w:rsid w:val="76A35191"/>
    <w:rsid w:val="77A112C1"/>
    <w:rsid w:val="7C4C0FED"/>
    <w:rsid w:val="7E3E7916"/>
    <w:rsid w:val="7FB32732"/>
    <w:rsid w:val="9F6109FC"/>
    <w:rsid w:val="C7EFAFBC"/>
    <w:rsid w:val="CAAD4B70"/>
    <w:rsid w:val="D9F75C2E"/>
    <w:rsid w:val="DCFEC668"/>
    <w:rsid w:val="DE774893"/>
    <w:rsid w:val="DFDF1905"/>
    <w:rsid w:val="E6DF44CC"/>
    <w:rsid w:val="F8FF41AC"/>
    <w:rsid w:val="FC9AB1EF"/>
    <w:rsid w:val="FD5F24C4"/>
    <w:rsid w:val="FDB2D6B3"/>
    <w:rsid w:val="FDDF45C1"/>
    <w:rsid w:val="FDED308B"/>
    <w:rsid w:val="FF5A768C"/>
    <w:rsid w:val="FFFBAC7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spacing w:line="440" w:lineRule="exact"/>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index 8"/>
    <w:basedOn w:val="1"/>
    <w:next w:val="1"/>
    <w:qFormat/>
    <w:uiPriority w:val="0"/>
    <w:pPr>
      <w:ind w:left="2940"/>
    </w:pPr>
    <w:rPr>
      <w:rFonts w:ascii="Times New Roman" w:hAnsi="Times New Roman" w:eastAsia="宋体" w:cs="Times New Roman"/>
    </w:rPr>
  </w:style>
  <w:style w:type="paragraph" w:styleId="4">
    <w:name w:val="Normal Indent"/>
    <w:basedOn w:val="1"/>
    <w:next w:val="5"/>
    <w:qFormat/>
    <w:uiPriority w:val="0"/>
    <w:pPr>
      <w:ind w:firstLine="420" w:firstLineChars="200"/>
    </w:pPr>
    <w:rPr>
      <w:rFonts w:ascii="Calibri" w:hAnsi="Calibri" w:eastAsia="宋体"/>
    </w:rPr>
  </w:style>
  <w:style w:type="paragraph" w:styleId="5">
    <w:name w:val="Body Text"/>
    <w:basedOn w:val="1"/>
    <w:next w:val="6"/>
    <w:qFormat/>
    <w:uiPriority w:val="0"/>
    <w:rPr>
      <w:sz w:val="18"/>
      <w:szCs w:val="20"/>
    </w:rPr>
  </w:style>
  <w:style w:type="paragraph" w:styleId="6">
    <w:name w:val="Subtitle"/>
    <w:basedOn w:val="1"/>
    <w:next w:val="1"/>
    <w:qFormat/>
    <w:uiPriority w:val="0"/>
    <w:pPr>
      <w:spacing w:before="240" w:after="60" w:line="312" w:lineRule="auto"/>
      <w:jc w:val="center"/>
      <w:outlineLvl w:val="1"/>
    </w:pPr>
    <w:rPr>
      <w:rFonts w:ascii="Cambria" w:hAnsi="Cambria" w:cs="Times New Roman"/>
      <w:b/>
      <w:bCs/>
      <w:kern w:val="28"/>
      <w:sz w:val="32"/>
      <w:szCs w:val="32"/>
    </w:rPr>
  </w:style>
  <w:style w:type="paragraph" w:styleId="7">
    <w:name w:val="annotation text"/>
    <w:basedOn w:val="1"/>
    <w:qFormat/>
    <w:uiPriority w:val="0"/>
    <w:pPr>
      <w:jc w:val="left"/>
    </w:pPr>
  </w:style>
  <w:style w:type="paragraph" w:styleId="8">
    <w:name w:val="Plain Text"/>
    <w:basedOn w:val="1"/>
    <w:next w:val="3"/>
    <w:qFormat/>
    <w:uiPriority w:val="0"/>
    <w:rPr>
      <w:rFonts w:ascii="宋体"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Body Text 2"/>
    <w:basedOn w:val="1"/>
    <w:unhideWhenUsed/>
    <w:qFormat/>
    <w:uiPriority w:val="0"/>
    <w:pPr>
      <w:spacing w:after="120" w:line="480" w:lineRule="auto"/>
    </w:pPr>
  </w:style>
  <w:style w:type="table" w:styleId="12">
    <w:name w:val="Table Grid"/>
    <w:basedOn w:val="11"/>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31"/>
    <w:basedOn w:val="13"/>
    <w:qFormat/>
    <w:uiPriority w:val="0"/>
    <w:rPr>
      <w:rFonts w:hint="eastAsia" w:ascii="宋体" w:hAnsi="宋体" w:eastAsia="宋体" w:cs="宋体"/>
      <w:b/>
      <w:bCs/>
      <w:color w:val="000000"/>
      <w:sz w:val="20"/>
      <w:szCs w:val="20"/>
      <w:u w:val="none"/>
    </w:rPr>
  </w:style>
  <w:style w:type="character" w:customStyle="1" w:styleId="16">
    <w:name w:val="font11"/>
    <w:basedOn w:val="13"/>
    <w:qFormat/>
    <w:uiPriority w:val="0"/>
    <w:rPr>
      <w:rFonts w:hint="eastAsia" w:ascii="宋体" w:hAnsi="宋体" w:eastAsia="宋体" w:cs="宋体"/>
      <w:color w:val="000000"/>
      <w:sz w:val="20"/>
      <w:szCs w:val="20"/>
      <w:u w:val="none"/>
    </w:rPr>
  </w:style>
  <w:style w:type="paragraph" w:customStyle="1" w:styleId="17">
    <w:name w:val="_Style 3"/>
    <w:basedOn w:val="1"/>
    <w:next w:val="1"/>
    <w:qFormat/>
    <w:uiPriority w:val="99"/>
    <w:pPr>
      <w:spacing w:line="360" w:lineRule="auto"/>
      <w:ind w:firstLine="420" w:firstLineChars="200"/>
    </w:pPr>
    <w:rPr>
      <w:sz w:val="24"/>
    </w:rPr>
  </w:style>
  <w:style w:type="paragraph" w:customStyle="1" w:styleId="18">
    <w:name w:val="USE 1"/>
    <w:basedOn w:val="1"/>
    <w:qFormat/>
    <w:uiPriority w:val="0"/>
    <w:pPr>
      <w:spacing w:line="200" w:lineRule="atLeast"/>
      <w:jc w:val="left"/>
    </w:pPr>
    <w:rPr>
      <w:rFonts w:ascii="宋体" w:hAnsi="宋体"/>
      <w:b/>
      <w:sz w:val="24"/>
      <w:szCs w:val="28"/>
    </w:rPr>
  </w:style>
  <w:style w:type="character" w:customStyle="1" w:styleId="19">
    <w:name w:val="15"/>
    <w:basedOn w:val="1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4252</Words>
  <Characters>4330</Characters>
  <Lines>1</Lines>
  <Paragraphs>1</Paragraphs>
  <TotalTime>0</TotalTime>
  <ScaleCrop>false</ScaleCrop>
  <LinksUpToDate>false</LinksUpToDate>
  <CharactersWithSpaces>4335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2025-11-15T02:01:00Z</dcterms:created>
  <dc:creator>Apache POI</dc:creator>
  <cp:lastModifiedBy>11</cp:lastModifiedBy>
  <dcterms:modified xsi:type="dcterms:W3CDTF">2026-08-27T06:26:25Z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eyJoZGlkIjoiYWY3NmVmZGYzM2E3YzJmNDFkZmY3Zjg4NWMwNzU5Y2EiLCJ1c2VySWQiOiI1NTg3MzEwMzgifQ==</vt:lpwstr>
  </property>
  <property fmtid="{D5CDD505-2E9C-101B-9397-08002B2CF9AE}" pid="3" name="KSOProductBuildVer">
    <vt:lpwstr>2052-12.1.0.28043</vt:lpwstr>
  </property>
  <property fmtid="{D5CDD505-2E9C-101B-9397-08002B2CF9AE}" pid="4" name="ICV">
    <vt:lpwstr>16DFA35C04B24A38A9A49486344618FE_13</vt:lpwstr>
  </property>
</Properties>
</file>