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12"/>
        <w:jc w:val="center"/>
        <w:rPr>
          <w:rFonts w:hint="eastAsia"/>
          <w:b/>
          <w:bCs/>
          <w:kern w:val="0"/>
          <w:sz w:val="44"/>
          <w:szCs w:val="44"/>
        </w:rPr>
      </w:pPr>
      <w:bookmarkStart w:id="0" w:name="_Hlk107905827"/>
      <w:r>
        <w:rPr>
          <w:rFonts w:hint="eastAsia"/>
          <w:b/>
          <w:bCs/>
          <w:kern w:val="0"/>
          <w:sz w:val="44"/>
          <w:szCs w:val="44"/>
        </w:rPr>
        <w:t>深圳市南山区沙河街道办事处非机动车</w:t>
      </w:r>
    </w:p>
    <w:p>
      <w:pPr>
        <w:pStyle w:val="12"/>
        <w:jc w:val="center"/>
        <w:rPr>
          <w:rFonts w:hint="eastAsia"/>
        </w:rPr>
      </w:pPr>
      <w:r>
        <w:rPr>
          <w:rFonts w:hint="eastAsia"/>
          <w:b/>
          <w:bCs/>
          <w:kern w:val="0"/>
          <w:sz w:val="44"/>
          <w:szCs w:val="44"/>
        </w:rPr>
        <w:t>停放秩序治理服务项目</w:t>
      </w:r>
    </w:p>
    <w:bookmarkEnd w:id="0"/>
    <w:p>
      <w:pPr>
        <w:ind w:firstLine="105" w:firstLineChars="50"/>
        <w:jc w:val="center"/>
        <w:rPr>
          <w:rFonts w:ascii="Times New Roman" w:hAnsi="Times New Roman" w:cs="Times New Roman"/>
          <w:szCs w:val="21"/>
        </w:rPr>
      </w:pPr>
    </w:p>
    <w:p>
      <w:pPr>
        <w:ind w:firstLine="105" w:firstLineChars="50"/>
        <w:jc w:val="center"/>
        <w:rPr>
          <w:rFonts w:ascii="Times New Roman" w:hAnsi="Times New Roman" w:cs="Times New Roman"/>
          <w:szCs w:val="21"/>
        </w:rPr>
      </w:pPr>
    </w:p>
    <w:p>
      <w:pPr>
        <w:rPr>
          <w:rFonts w:ascii="Times New Roman" w:hAnsi="Times New Roman" w:cs="Times New Roman"/>
          <w:szCs w:val="21"/>
        </w:rPr>
      </w:pPr>
    </w:p>
    <w:p>
      <w:pPr>
        <w:ind w:firstLine="105" w:firstLineChars="50"/>
        <w:jc w:val="center"/>
        <w:rPr>
          <w:rFonts w:ascii="Times New Roman" w:hAnsi="Times New Roman" w:cs="Times New Roman"/>
          <w:szCs w:val="21"/>
        </w:rPr>
      </w:pPr>
    </w:p>
    <w:p>
      <w:pPr>
        <w:jc w:val="center"/>
        <w:rPr>
          <w:rFonts w:ascii="Times New Roman" w:hAnsi="Times New Roman" w:cs="Times New Roman"/>
          <w:b/>
          <w:bCs/>
          <w:sz w:val="44"/>
          <w:szCs w:val="48"/>
        </w:rPr>
      </w:pPr>
      <w:r>
        <w:rPr>
          <w:rFonts w:hint="eastAsia" w:ascii="Times New Roman" w:hAnsi="Times New Roman" w:cs="Times New Roman"/>
          <w:b/>
          <w:bCs/>
          <w:sz w:val="44"/>
          <w:szCs w:val="48"/>
        </w:rPr>
        <w:t>采购</w:t>
      </w:r>
      <w:r>
        <w:rPr>
          <w:rFonts w:ascii="Times New Roman" w:hAnsi="Times New Roman" w:cs="Times New Roman"/>
          <w:b/>
          <w:bCs/>
          <w:sz w:val="44"/>
          <w:szCs w:val="48"/>
        </w:rPr>
        <w:t>文件</w:t>
      </w:r>
    </w:p>
    <w:p>
      <w:pPr>
        <w:ind w:firstLine="215" w:firstLineChars="50"/>
        <w:jc w:val="center"/>
        <w:rPr>
          <w:rFonts w:ascii="Times New Roman" w:hAnsi="Times New Roman" w:cs="Times New Roman"/>
          <w:sz w:val="43"/>
          <w:szCs w:val="44"/>
        </w:rPr>
      </w:pPr>
    </w:p>
    <w:p>
      <w:pPr>
        <w:ind w:firstLine="215" w:firstLineChars="50"/>
        <w:jc w:val="center"/>
        <w:rPr>
          <w:rFonts w:ascii="Times New Roman" w:hAnsi="Times New Roman" w:cs="Times New Roman"/>
          <w:sz w:val="43"/>
          <w:szCs w:val="44"/>
        </w:rPr>
      </w:pPr>
    </w:p>
    <w:p>
      <w:pPr>
        <w:ind w:firstLine="215" w:firstLineChars="50"/>
        <w:jc w:val="center"/>
        <w:rPr>
          <w:rFonts w:ascii="Times New Roman" w:hAnsi="Times New Roman" w:cs="Times New Roman"/>
          <w:sz w:val="43"/>
          <w:szCs w:val="44"/>
        </w:rPr>
      </w:pPr>
    </w:p>
    <w:p>
      <w:pPr>
        <w:ind w:firstLine="215" w:firstLineChars="50"/>
        <w:jc w:val="center"/>
        <w:rPr>
          <w:rFonts w:ascii="Times New Roman" w:hAnsi="Times New Roman" w:cs="Times New Roman"/>
          <w:sz w:val="43"/>
          <w:szCs w:val="44"/>
        </w:rPr>
      </w:pPr>
    </w:p>
    <w:p>
      <w:pPr>
        <w:ind w:firstLine="215" w:firstLineChars="50"/>
        <w:jc w:val="center"/>
        <w:rPr>
          <w:rFonts w:ascii="Times New Roman" w:hAnsi="Times New Roman" w:cs="Times New Roman"/>
          <w:sz w:val="43"/>
          <w:szCs w:val="44"/>
        </w:rPr>
      </w:pPr>
    </w:p>
    <w:p>
      <w:pPr>
        <w:ind w:firstLine="215" w:firstLineChars="50"/>
        <w:jc w:val="center"/>
        <w:rPr>
          <w:rFonts w:ascii="Times New Roman" w:hAnsi="Times New Roman" w:cs="Times New Roman"/>
          <w:sz w:val="43"/>
          <w:szCs w:val="44"/>
        </w:rPr>
      </w:pPr>
    </w:p>
    <w:p>
      <w:pPr>
        <w:ind w:firstLine="140" w:firstLineChars="50"/>
        <w:jc w:val="center"/>
        <w:rPr>
          <w:rFonts w:ascii="Times New Roman" w:hAnsi="Times New Roman" w:cs="Times New Roman"/>
          <w:sz w:val="28"/>
          <w:szCs w:val="28"/>
        </w:rPr>
      </w:pPr>
    </w:p>
    <w:p>
      <w:pPr>
        <w:ind w:firstLine="140" w:firstLineChars="50"/>
        <w:jc w:val="center"/>
        <w:rPr>
          <w:rFonts w:ascii="Times New Roman" w:hAnsi="Times New Roman" w:cs="Times New Roman"/>
          <w:sz w:val="28"/>
          <w:szCs w:val="28"/>
        </w:rPr>
      </w:pPr>
    </w:p>
    <w:p>
      <w:pPr>
        <w:ind w:firstLine="140" w:firstLineChars="50"/>
        <w:jc w:val="center"/>
        <w:rPr>
          <w:rFonts w:ascii="Times New Roman" w:hAnsi="Times New Roman" w:cs="Times New Roman"/>
          <w:sz w:val="28"/>
          <w:szCs w:val="28"/>
        </w:rPr>
      </w:pPr>
    </w:p>
    <w:p>
      <w:pPr>
        <w:ind w:left="1701" w:leftChars="810"/>
        <w:jc w:val="left"/>
        <w:rPr>
          <w:rFonts w:ascii="Times New Roman" w:hAnsi="Times New Roman" w:cs="Times New Roman"/>
          <w:spacing w:val="130"/>
          <w:kern w:val="32"/>
          <w:sz w:val="28"/>
          <w:szCs w:val="28"/>
        </w:rPr>
      </w:pPr>
    </w:p>
    <w:p>
      <w:pPr>
        <w:ind w:right="934" w:rightChars="445" w:firstLine="1982" w:firstLineChars="708"/>
        <w:jc w:val="left"/>
        <w:rPr>
          <w:rFonts w:ascii="Times New Roman" w:hAnsi="Times New Roman" w:cs="Times New Roman"/>
          <w:kern w:val="32"/>
          <w:sz w:val="28"/>
          <w:szCs w:val="28"/>
          <w:u w:val="single"/>
        </w:rPr>
      </w:pPr>
      <w:r>
        <w:rPr>
          <w:rFonts w:ascii="Times New Roman" w:hAnsi="Times New Roman" w:cs="Times New Roman"/>
          <w:kern w:val="32"/>
          <w:sz w:val="28"/>
          <w:szCs w:val="28"/>
        </w:rPr>
        <w:t>采购人：</w:t>
      </w:r>
      <w:r>
        <w:rPr>
          <w:rFonts w:hint="eastAsia" w:ascii="Times New Roman" w:hAnsi="Times New Roman" w:cs="Times New Roman"/>
          <w:kern w:val="32"/>
          <w:sz w:val="28"/>
          <w:szCs w:val="28"/>
          <w:u w:val="single"/>
        </w:rPr>
        <w:t>深圳市南山区沙河街道办事处</w:t>
      </w:r>
    </w:p>
    <w:p>
      <w:pPr>
        <w:jc w:val="center"/>
        <w:rPr>
          <w:rFonts w:ascii="Times New Roman" w:hAnsi="Times New Roman" w:cs="Times New Roman"/>
          <w:sz w:val="28"/>
          <w:szCs w:val="28"/>
        </w:rPr>
      </w:pPr>
      <w:r>
        <w:rPr>
          <w:rFonts w:ascii="Times New Roman" w:hAnsi="Times New Roman" w:cs="Times New Roman"/>
          <w:sz w:val="28"/>
          <w:szCs w:val="28"/>
        </w:rPr>
        <w:t>202</w:t>
      </w:r>
      <w:r>
        <w:rPr>
          <w:rFonts w:hint="eastAsia" w:ascii="Times New Roman" w:hAnsi="Times New Roman" w:cs="Times New Roman"/>
          <w:sz w:val="28"/>
          <w:szCs w:val="28"/>
        </w:rPr>
        <w:t>5</w:t>
      </w:r>
      <w:r>
        <w:rPr>
          <w:rFonts w:ascii="Times New Roman" w:hAnsi="Times New Roman" w:cs="Times New Roman"/>
          <w:sz w:val="28"/>
          <w:szCs w:val="28"/>
        </w:rPr>
        <w:t>年</w:t>
      </w:r>
      <w:r>
        <w:rPr>
          <w:rFonts w:hint="eastAsia" w:ascii="Times New Roman" w:hAnsi="Times New Roman" w:cs="Times New Roman"/>
          <w:sz w:val="28"/>
          <w:szCs w:val="28"/>
        </w:rPr>
        <w:t>5</w:t>
      </w:r>
      <w:r>
        <w:rPr>
          <w:rFonts w:ascii="Times New Roman" w:hAnsi="Times New Roman" w:cs="Times New Roman"/>
          <w:sz w:val="28"/>
          <w:szCs w:val="28"/>
        </w:rPr>
        <w:t>月</w:t>
      </w:r>
    </w:p>
    <w:p>
      <w:pPr>
        <w:widowControl/>
        <w:jc w:val="left"/>
        <w:rPr>
          <w:rFonts w:ascii="Times New Roman" w:hAnsi="Times New Roman" w:cs="Times New Roman"/>
          <w:sz w:val="28"/>
          <w:szCs w:val="28"/>
        </w:rPr>
      </w:pPr>
    </w:p>
    <w:p>
      <w:pPr>
        <w:pStyle w:val="5"/>
        <w:spacing w:line="560" w:lineRule="exact"/>
        <w:jc w:val="center"/>
        <w:rPr>
          <w:rFonts w:ascii="Times New Roman" w:hAnsi="Times New Roman" w:cs="Times New Roman"/>
        </w:rPr>
        <w:sectPr>
          <w:pgSz w:w="11906" w:h="16838"/>
          <w:pgMar w:top="1440" w:right="1800" w:bottom="1440" w:left="1800" w:header="851" w:footer="992" w:gutter="0"/>
          <w:cols w:space="425" w:num="1"/>
          <w:docGrid w:type="lines" w:linePitch="312" w:charSpace="0"/>
        </w:sectPr>
      </w:pPr>
      <w:bookmarkStart w:id="1" w:name="_Toc69482208"/>
    </w:p>
    <w:p>
      <w:pPr>
        <w:pStyle w:val="5"/>
        <w:spacing w:line="560" w:lineRule="exact"/>
        <w:jc w:val="center"/>
        <w:rPr>
          <w:rFonts w:ascii="Times New Roman" w:hAnsi="Times New Roman" w:cs="Times New Roman"/>
        </w:rPr>
      </w:pPr>
      <w:bookmarkStart w:id="2" w:name="_Toc198129654"/>
      <w:r>
        <w:rPr>
          <w:rFonts w:hint="eastAsia" w:ascii="Times New Roman" w:hAnsi="Times New Roman" w:cs="Times New Roman"/>
        </w:rPr>
        <w:t>资格性审查表</w:t>
      </w:r>
      <w:bookmarkEnd w:id="1"/>
      <w:bookmarkEnd w:id="2"/>
    </w:p>
    <w:tbl>
      <w:tblPr>
        <w:tblStyle w:val="29"/>
        <w:tblW w:w="85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Cs w:val="21"/>
              </w:rPr>
            </w:pPr>
            <w:r>
              <w:rPr>
                <w:rFonts w:ascii="Times New Roman" w:cs="Times New Roman"/>
                <w:b/>
                <w:szCs w:val="21"/>
              </w:rPr>
              <w:t>序号</w:t>
            </w: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szCs w:val="21"/>
              </w:rPr>
              <w:t>审查内容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是否按要求提供《投标人基本情况表》。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是否按要求提供法人或其他组织的营业执照等证明文件。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bookmarkStart w:id="3" w:name="_Hlk107822674"/>
            <w:r>
              <w:rPr>
                <w:rFonts w:hint="eastAsia"/>
                <w:szCs w:val="21"/>
              </w:rPr>
              <w:t>股东信息查询截图。</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ascii="Times New Roman" w:hAnsi="Times New Roman" w:cs="Times New Roman"/>
              </w:rPr>
              <w:t>是否提供符合</w:t>
            </w:r>
            <w:r>
              <w:rPr>
                <w:rFonts w:ascii="Times New Roman" w:hAnsi="Times New Roman" w:cs="Times New Roman"/>
              </w:rPr>
              <w:t>《中华人民共和国政府采购法》第</w:t>
            </w:r>
            <w:r>
              <w:rPr>
                <w:rFonts w:hint="eastAsia" w:ascii="Times New Roman" w:hAnsi="Times New Roman" w:cs="Times New Roman"/>
              </w:rPr>
              <w:t>22</w:t>
            </w:r>
            <w:r>
              <w:rPr>
                <w:rFonts w:ascii="Times New Roman" w:hAnsi="Times New Roman" w:cs="Times New Roman"/>
              </w:rPr>
              <w:t>条规定条件</w:t>
            </w:r>
            <w:r>
              <w:rPr>
                <w:rFonts w:hint="eastAsia" w:ascii="Times New Roman" w:hAnsi="Times New Roman" w:cs="Times New Roman"/>
              </w:rPr>
              <w:t>的声明</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参与本项目政府采购活动时不存在被有关部门禁止参与政府采购活动且在有效期内的情况</w:t>
            </w:r>
            <w:r>
              <w:rPr>
                <w:rFonts w:hint="eastAsia" w:ascii="Times New Roman" w:hAnsi="Times New Roman" w:cs="Times New Roman"/>
              </w:rPr>
              <w:t>，是否按要求提供</w:t>
            </w:r>
            <w:bookmarkStart w:id="4" w:name="_Hlk107822837"/>
            <w:r>
              <w:rPr>
                <w:rFonts w:hint="eastAsia" w:ascii="Times New Roman" w:hAnsi="Times New Roman" w:cs="Times New Roman"/>
              </w:rPr>
              <w:t>《诚信承诺函》</w:t>
            </w:r>
            <w:bookmarkEnd w:id="4"/>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参与本项目政府采购活动时</w:t>
            </w:r>
            <w:r>
              <w:rPr>
                <w:rFonts w:hint="eastAsia" w:ascii="Times New Roman" w:hAnsi="Times New Roman" w:cs="Times New Roman"/>
                <w:szCs w:val="21"/>
              </w:rPr>
              <w:t>明确项目负责人或实际承包人，未经项目部门（中心、社区）书面同意不得更换，</w:t>
            </w:r>
            <w:r>
              <w:rPr>
                <w:rFonts w:hint="eastAsia" w:ascii="Times New Roman" w:hAnsi="Times New Roman" w:cs="Times New Roman"/>
              </w:rPr>
              <w:t>是否按要求提供《诚信承诺函》。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参与本项目政府采购活动时</w:t>
            </w:r>
            <w:r>
              <w:rPr>
                <w:rFonts w:hint="eastAsia" w:ascii="Times New Roman" w:hAnsi="Times New Roman" w:cs="Times New Roman"/>
                <w:szCs w:val="21"/>
              </w:rPr>
              <w:t>遵守沙河街道办事处关于自行采购项目的各项管理规定</w:t>
            </w:r>
            <w:r>
              <w:rPr>
                <w:rFonts w:hint="eastAsia" w:ascii="Times New Roman" w:hAnsi="Times New Roman" w:cs="Times New Roman"/>
              </w:rPr>
              <w:t>，是否按要求提供《诚信承诺函》。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参与本项目政府采购活动时</w:t>
            </w:r>
            <w:r>
              <w:rPr>
                <w:rFonts w:hint="eastAsia" w:ascii="Times New Roman" w:hAnsi="Times New Roman" w:cs="Times New Roman"/>
                <w:szCs w:val="21"/>
              </w:rPr>
              <w:t>不参与串通投标，不以非正当手段谋取利益，不向沙河街道办事处任何工作人员进行利益输送</w:t>
            </w:r>
            <w:r>
              <w:rPr>
                <w:rFonts w:hint="eastAsia" w:ascii="Times New Roman" w:hAnsi="Times New Roman" w:cs="Times New Roman"/>
              </w:rPr>
              <w:t>，是否按要求提供《诚信承诺函》。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参与本项目政府采购活动时</w:t>
            </w:r>
            <w:r>
              <w:rPr>
                <w:rFonts w:hint="eastAsia" w:ascii="Times New Roman" w:hAnsi="Times New Roman" w:cs="Times New Roman"/>
                <w:szCs w:val="21"/>
              </w:rPr>
              <w:t>对所提交响应文件的资格及项目材料真实性负责</w:t>
            </w:r>
            <w:r>
              <w:rPr>
                <w:rFonts w:hint="eastAsia" w:ascii="Times New Roman" w:hAnsi="Times New Roman" w:cs="Times New Roman"/>
              </w:rPr>
              <w:t>，是否按要求提供《诚信承诺函》。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hint="eastAsia" w:ascii="Times New Roman" w:hAnsi="Times New Roman" w:cs="Times New Roman"/>
              </w:rPr>
              <w:t>是否</w:t>
            </w:r>
            <w:r>
              <w:rPr>
                <w:rFonts w:hint="eastAsia" w:ascii="Times New Roman" w:hAnsi="Times New Roman" w:cs="Times New Roman"/>
                <w:szCs w:val="21"/>
              </w:rPr>
              <w:t>被列入失信被执行人、</w:t>
            </w:r>
            <w:r>
              <w:rPr>
                <w:rFonts w:hint="eastAsia"/>
                <w:szCs w:val="24"/>
              </w:rPr>
              <w:t>重大税收违法案件当事人名单（重大税收违法失信主体）及</w:t>
            </w:r>
            <w:r>
              <w:rPr>
                <w:rFonts w:hint="eastAsia" w:ascii="Times New Roman" w:hAnsi="Times New Roman" w:cs="Times New Roman"/>
                <w:szCs w:val="21"/>
              </w:rPr>
              <w:t>政府采购严重违法失信行为记录名单（采购人将通过“信用中国”网站（www.creditchina.gov.cn）、中国政府采购网（www.ccgp.gov.cn）、“深圳信用网”（www.szcredit.com.cn）及深圳市政府采购监管网（http://zfcg.sz.gov.cn）渠道查询相关主体信用记录）</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hint="eastAsia" w:ascii="Times New Roman" w:hAnsi="Times New Roman" w:cs="Times New Roman"/>
              </w:rPr>
              <w:t>是否存在投标人须知第</w:t>
            </w:r>
            <w:r>
              <w:rPr>
                <w:rFonts w:ascii="Times New Roman" w:hAnsi="Times New Roman" w:cs="Times New Roman"/>
              </w:rPr>
              <w:t>6</w:t>
            </w:r>
            <w:r>
              <w:rPr>
                <w:rFonts w:hint="eastAsia" w:ascii="Times New Roman" w:hAnsi="Times New Roman" w:cs="Times New Roman"/>
              </w:rPr>
              <w:t>.3款规定的禁止性情形，提供《诚信承诺函》。</w:t>
            </w:r>
          </w:p>
        </w:tc>
      </w:tr>
    </w:tbl>
    <w:p>
      <w:pPr>
        <w:widowControl/>
        <w:jc w:val="left"/>
        <w:rPr>
          <w:rFonts w:ascii="Times New Roman" w:hAnsi="Times New Roman" w:cs="Times New Roman"/>
          <w:sz w:val="28"/>
          <w:szCs w:val="28"/>
        </w:rPr>
      </w:pPr>
    </w:p>
    <w:p>
      <w:pPr>
        <w:widowControl/>
        <w:jc w:val="left"/>
        <w:rPr>
          <w:rFonts w:ascii="Times New Roman" w:hAnsi="Times New Roman" w:cs="Times New Roman"/>
          <w:b/>
          <w:bCs/>
          <w:sz w:val="32"/>
          <w:szCs w:val="32"/>
        </w:rPr>
      </w:pPr>
      <w:bookmarkStart w:id="5" w:name="_Toc69482209"/>
      <w:r>
        <w:rPr>
          <w:rFonts w:ascii="Times New Roman" w:hAnsi="Times New Roman" w:cs="Times New Roman"/>
        </w:rPr>
        <w:br w:type="page"/>
      </w:r>
    </w:p>
    <w:p>
      <w:pPr>
        <w:pStyle w:val="5"/>
        <w:spacing w:line="560" w:lineRule="exact"/>
        <w:jc w:val="center"/>
        <w:rPr>
          <w:rFonts w:ascii="Times New Roman" w:hAnsi="Times New Roman" w:cs="Times New Roman"/>
        </w:rPr>
      </w:pPr>
      <w:bookmarkStart w:id="6" w:name="_Toc198129655"/>
      <w:r>
        <w:rPr>
          <w:rFonts w:hint="eastAsia" w:ascii="Times New Roman" w:hAnsi="Times New Roman" w:cs="Times New Roman"/>
        </w:rPr>
        <w:t>符合性审查表</w:t>
      </w:r>
      <w:bookmarkEnd w:id="5"/>
      <w:bookmarkEnd w:id="6"/>
    </w:p>
    <w:tbl>
      <w:tblPr>
        <w:tblStyle w:val="29"/>
        <w:tblW w:w="85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Cs w:val="21"/>
              </w:rPr>
            </w:pPr>
            <w:r>
              <w:rPr>
                <w:rFonts w:ascii="Times New Roman" w:cs="Times New Roman"/>
                <w:b/>
                <w:szCs w:val="21"/>
              </w:rPr>
              <w:t>序号</w:t>
            </w: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Cs w:val="21"/>
              </w:rPr>
            </w:pPr>
            <w:r>
              <w:rPr>
                <w:rFonts w:ascii="Times New Roman" w:cs="Times New Roman"/>
                <w:b/>
                <w:szCs w:val="21"/>
              </w:rPr>
              <w:t>审查内容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rPr>
            </w:pPr>
            <w:r>
              <w:rPr>
                <w:rFonts w:ascii="Times New Roman" w:cs="Times New Roman"/>
                <w:b/>
              </w:rPr>
              <w:t>投标文件的有效性、完整性，包括但不限于：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投标文件的数量不符合要求</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投标文件无法定代表人或其授权代表签字，或签字人无法定代表人有效授权</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签字盖章不符合招标文件要求</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未按招标文件要求编制投标文件</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cs="Times New Roman"/>
              </w:rPr>
            </w:pPr>
            <w:r>
              <w:rPr>
                <w:rFonts w:ascii="Times New Roman" w:cs="Times New Roman"/>
              </w:rPr>
              <w:t>拒不按照要求对投标文件进行澄清、说明、补正或者修正</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投标文件的关键内容字迹模糊、无法辨认</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szCs w:val="21"/>
              </w:rPr>
            </w:pPr>
            <w:r>
              <w:rPr>
                <w:rFonts w:ascii="Times New Roman" w:cs="Times New Roman"/>
                <w:b/>
              </w:rPr>
              <w:t>技术响应，包括但不限于：</w:t>
            </w:r>
            <w:r>
              <w:rPr>
                <w:rFonts w:ascii="Times New Roman" w:hAnsi="Times New Roman" w:cs="Times New Roman"/>
                <w:b/>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cs="Times New Roman"/>
              </w:rPr>
            </w:pPr>
            <w:r>
              <w:rPr>
                <w:rFonts w:ascii="Times New Roman" w:cs="Times New Roman"/>
              </w:rPr>
              <w:t>投标文件不满足招标文件中加注</w:t>
            </w:r>
            <w:r>
              <w:rPr>
                <w:rFonts w:hint="eastAsia" w:ascii="Times New Roman" w:cs="Times New Roman"/>
              </w:rPr>
              <w:t>“</w:t>
            </w:r>
            <w:r>
              <w:rPr>
                <w:rFonts w:hint="eastAsia" w:ascii="宋体" w:hAnsi="宋体" w:eastAsia="宋体" w:cs="宋体"/>
              </w:rPr>
              <w:t>★</w:t>
            </w:r>
            <w:r>
              <w:rPr>
                <w:rFonts w:hint="eastAsia" w:ascii="Times New Roman" w:cs="Times New Roman"/>
              </w:rPr>
              <w:t>”符号</w:t>
            </w:r>
            <w:r>
              <w:rPr>
                <w:rFonts w:ascii="Times New Roman" w:cs="Times New Roman"/>
              </w:rPr>
              <w:t>的</w:t>
            </w:r>
            <w:r>
              <w:rPr>
                <w:rFonts w:hint="eastAsia" w:ascii="Times New Roman" w:cs="Times New Roman"/>
              </w:rPr>
              <w:t>实质性技术</w:t>
            </w:r>
            <w:r>
              <w:rPr>
                <w:rFonts w:ascii="Times New Roman" w:cs="Times New Roman"/>
              </w:rPr>
              <w:t>要求</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cs="Times New Roman"/>
              </w:rPr>
            </w:pPr>
            <w:r>
              <w:rPr>
                <w:rFonts w:ascii="Times New Roman" w:cs="Times New Roman"/>
              </w:rPr>
              <w:t>投标文件</w:t>
            </w:r>
            <w:r>
              <w:rPr>
                <w:rFonts w:hint="eastAsia" w:ascii="Times New Roman" w:cs="Times New Roman"/>
              </w:rPr>
              <w:t>未针对招标文件中</w:t>
            </w:r>
            <w:r>
              <w:rPr>
                <w:rFonts w:ascii="Times New Roman" w:cs="Times New Roman"/>
              </w:rPr>
              <w:t>加注</w:t>
            </w:r>
            <w:r>
              <w:rPr>
                <w:rFonts w:hint="eastAsia" w:ascii="Times New Roman" w:cs="Times New Roman"/>
              </w:rPr>
              <w:t>“</w:t>
            </w:r>
            <w:r>
              <w:rPr>
                <w:rFonts w:hint="eastAsia" w:ascii="宋体" w:hAnsi="宋体" w:eastAsia="宋体" w:cs="宋体"/>
              </w:rPr>
              <w:t>★</w:t>
            </w:r>
            <w:r>
              <w:rPr>
                <w:rFonts w:hint="eastAsia" w:ascii="Times New Roman" w:cs="Times New Roman"/>
              </w:rPr>
              <w:t>”符号</w:t>
            </w:r>
            <w:r>
              <w:rPr>
                <w:rFonts w:ascii="Times New Roman" w:cs="Times New Roman"/>
              </w:rPr>
              <w:t>的</w:t>
            </w:r>
            <w:r>
              <w:rPr>
                <w:rFonts w:hint="eastAsia" w:ascii="Times New Roman" w:cs="Times New Roman"/>
              </w:rPr>
              <w:t>实质性技术要求提供</w:t>
            </w:r>
            <w:r>
              <w:rPr>
                <w:rFonts w:ascii="Times New Roman" w:cs="Times New Roman"/>
              </w:rPr>
              <w:t>技术支持资料</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投标文件技术响应与事实不符或虚假投标</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将一个包中的内容拆开投标</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投标人对同一</w:t>
            </w:r>
            <w:r>
              <w:rPr>
                <w:rFonts w:hint="eastAsia" w:ascii="Times New Roman" w:cs="Times New Roman"/>
              </w:rPr>
              <w:t>标的</w:t>
            </w:r>
            <w:r>
              <w:rPr>
                <w:rFonts w:ascii="Times New Roman" w:cs="Times New Roman"/>
              </w:rPr>
              <w:t>投标时，</w:t>
            </w:r>
            <w:r>
              <w:rPr>
                <w:rFonts w:hint="eastAsia" w:ascii="Times New Roman" w:cs="Times New Roman"/>
              </w:rPr>
              <w:t>除招标文件另有规定外，</w:t>
            </w:r>
            <w:r>
              <w:rPr>
                <w:rFonts w:ascii="Times New Roman" w:cs="Times New Roman"/>
              </w:rPr>
              <w:t>同时提供两套或两套以上的投标方案</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明显不符合技术规格、技术标准要求</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rPr>
            </w:pPr>
            <w:r>
              <w:rPr>
                <w:rFonts w:ascii="Times New Roman" w:cs="Times New Roman"/>
                <w:b/>
              </w:rPr>
              <w:t>商务响应，包括但不限于：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招标文件加注</w:t>
            </w:r>
            <w:r>
              <w:rPr>
                <w:rFonts w:hint="eastAsia" w:ascii="Times New Roman" w:cs="Times New Roman"/>
              </w:rPr>
              <w:t>“</w:t>
            </w:r>
            <w:r>
              <w:rPr>
                <w:rFonts w:hint="eastAsia" w:ascii="宋体" w:hAnsi="宋体" w:eastAsia="宋体" w:cs="宋体"/>
              </w:rPr>
              <w:t>★</w:t>
            </w:r>
            <w:r>
              <w:rPr>
                <w:rFonts w:hint="eastAsia" w:ascii="Times New Roman" w:cs="Times New Roman"/>
              </w:rPr>
              <w:t>”符号</w:t>
            </w:r>
            <w:r>
              <w:rPr>
                <w:rFonts w:ascii="Times New Roman" w:cs="Times New Roman"/>
              </w:rPr>
              <w:t>的商务要求负偏离</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投标文件附有招标人不能接受的条件</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投标有效期不足</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szCs w:val="21"/>
              </w:rPr>
            </w:pPr>
            <w:r>
              <w:rPr>
                <w:rFonts w:ascii="Times New Roman" w:cs="Times New Roman"/>
                <w:b/>
              </w:rPr>
              <w:t>投标报价，包括但不限于：</w:t>
            </w:r>
            <w:r>
              <w:rPr>
                <w:rFonts w:ascii="Times New Roman" w:hAnsi="Times New Roman" w:cs="Times New Roman"/>
                <w:b/>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投标报价超出预算控制金额上限，或超过招标文件规定的最高投标限价</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cs="Times New Roman"/>
              </w:rPr>
            </w:pPr>
            <w:r>
              <w:rPr>
                <w:rFonts w:hint="eastAsia" w:ascii="Times New Roman" w:cs="Times New Roman"/>
              </w:rPr>
              <w:t>未按招标文件规定的货币报价的；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选择性报价或可变动报价</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报价明显低于其他通过符合性审查投标人的报价，有可能影响产品质量或者不能诚信履约，投标人不能证明其报价合理性</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szCs w:val="21"/>
              </w:rPr>
            </w:pPr>
            <w:r>
              <w:rPr>
                <w:rFonts w:ascii="Times New Roman" w:cs="Times New Roman"/>
                <w:b/>
              </w:rPr>
              <w:t>违规行为，包括但不限于：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以他人的名义投标、串通投标、以行贿手段谋取中标或者以其他弄虚作假方式投标</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cs="Times New Roman"/>
              </w:rPr>
              <w:t>扰乱开标、评标秩序，干扰招标工作正常进行</w:t>
            </w:r>
            <w:r>
              <w:rPr>
                <w:rFonts w:hint="eastAsia" w:ascii="Times New Roman" w:cs="Times New Roman"/>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szCs w:val="21"/>
              </w:rPr>
            </w:pPr>
            <w:r>
              <w:rPr>
                <w:rFonts w:ascii="Times New Roman" w:cs="Times New Roman"/>
                <w:b/>
              </w:rPr>
              <w:t>招标文件规定的其它情形</w:t>
            </w:r>
            <w:r>
              <w:rPr>
                <w:rFonts w:hint="eastAsia" w:ascii="Times New Roman" w:cs="Times New Roman"/>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cs="Times New Roman"/>
              </w:rPr>
            </w:pPr>
            <w:r>
              <w:rPr>
                <w:rFonts w:hint="eastAsia" w:ascii="Times New Roman" w:cs="Times New Roman"/>
              </w:rPr>
              <w:t>出现</w:t>
            </w:r>
            <w:r>
              <w:rPr>
                <w:rFonts w:hint="eastAsia" w:ascii="Times New Roman" w:hAnsi="Times New Roman" w:cs="Times New Roman"/>
              </w:rPr>
              <w:t>投标人须知</w:t>
            </w:r>
            <w:r>
              <w:rPr>
                <w:rFonts w:hint="eastAsia" w:ascii="Times New Roman" w:cs="Times New Roman"/>
              </w:rPr>
              <w:t>第</w:t>
            </w:r>
            <w:r>
              <w:rPr>
                <w:rFonts w:ascii="Times New Roman" w:cs="Times New Roman"/>
              </w:rPr>
              <w:t>35.2.1</w:t>
            </w:r>
            <w:r>
              <w:rPr>
                <w:rFonts w:hint="eastAsia" w:ascii="Times New Roman" w:cs="Times New Roman"/>
              </w:rPr>
              <w:t>项规定的情形，投标人未被确定参加评标的。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cs="Times New Roman"/>
                <w:b/>
              </w:rPr>
            </w:pPr>
            <w:r>
              <w:rPr>
                <w:rFonts w:ascii="Times New Roman" w:cs="Times New Roman"/>
                <w:b/>
              </w:rPr>
              <w:t>法律法规规定的其它情形</w:t>
            </w:r>
            <w:r>
              <w:rPr>
                <w:rFonts w:hint="eastAsia" w:ascii="Times New Roman" w:cs="Times New Roman"/>
                <w:b/>
              </w:rPr>
              <w:t>。</w:t>
            </w:r>
          </w:p>
        </w:tc>
      </w:tr>
    </w:tbl>
    <w:p>
      <w:pPr>
        <w:widowControl/>
        <w:jc w:val="left"/>
        <w:rPr>
          <w:rFonts w:ascii="Times New Roman" w:hAnsi="Times New Roman" w:cs="Times New Roman"/>
          <w:b/>
          <w:bCs/>
          <w:sz w:val="32"/>
          <w:szCs w:val="32"/>
        </w:rPr>
      </w:pPr>
      <w:bookmarkStart w:id="7" w:name="_Toc69482210"/>
      <w:r>
        <w:rPr>
          <w:rFonts w:ascii="Times New Roman" w:hAnsi="Times New Roman" w:cs="Times New Roman"/>
        </w:rPr>
        <w:br w:type="page"/>
      </w:r>
    </w:p>
    <w:p>
      <w:pPr>
        <w:pStyle w:val="5"/>
        <w:spacing w:line="560" w:lineRule="exact"/>
        <w:jc w:val="center"/>
        <w:rPr>
          <w:rFonts w:ascii="Times New Roman" w:hAnsi="Times New Roman" w:cs="Times New Roman"/>
        </w:rPr>
      </w:pPr>
      <w:bookmarkStart w:id="8" w:name="_Toc198129656"/>
      <w:r>
        <w:rPr>
          <w:rFonts w:hint="eastAsia" w:ascii="Times New Roman" w:hAnsi="Times New Roman" w:cs="Times New Roman"/>
        </w:rPr>
        <w:t>评标信息表</w:t>
      </w:r>
      <w:bookmarkEnd w:id="7"/>
      <w:bookmarkEnd w:id="8"/>
    </w:p>
    <w:tbl>
      <w:tblPr>
        <w:tblStyle w:val="29"/>
        <w:tblW w:w="100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728"/>
        <w:gridCol w:w="66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spacing w:line="400" w:lineRule="exact"/>
              <w:rPr>
                <w:rFonts w:ascii="Times New Roman" w:hAnsi="Times New Roman" w:cs="Times New Roman"/>
              </w:rPr>
            </w:pPr>
            <w:r>
              <w:rPr>
                <w:rFonts w:ascii="Times New Roman" w:hAnsi="Times New Roman" w:cs="Times New Roman"/>
              </w:rPr>
              <w:t>类别</w:t>
            </w:r>
          </w:p>
        </w:tc>
        <w:tc>
          <w:tcPr>
            <w:tcW w:w="1134" w:type="dxa"/>
          </w:tcPr>
          <w:p>
            <w:pPr>
              <w:spacing w:line="400" w:lineRule="exact"/>
              <w:rPr>
                <w:rFonts w:ascii="Times New Roman" w:hAnsi="Times New Roman" w:cs="Times New Roman"/>
              </w:rPr>
            </w:pPr>
            <w:r>
              <w:rPr>
                <w:rFonts w:ascii="Times New Roman" w:hAnsi="Times New Roman" w:cs="Times New Roman"/>
              </w:rPr>
              <w:t>评分因素</w:t>
            </w:r>
          </w:p>
        </w:tc>
        <w:tc>
          <w:tcPr>
            <w:tcW w:w="728" w:type="dxa"/>
          </w:tcPr>
          <w:p>
            <w:pPr>
              <w:spacing w:line="400" w:lineRule="exact"/>
              <w:rPr>
                <w:rFonts w:ascii="Times New Roman" w:hAnsi="Times New Roman" w:cs="Times New Roman"/>
              </w:rPr>
            </w:pPr>
            <w:r>
              <w:rPr>
                <w:rFonts w:ascii="Times New Roman" w:hAnsi="Times New Roman" w:cs="Times New Roman"/>
              </w:rPr>
              <w:t>权重</w:t>
            </w:r>
          </w:p>
        </w:tc>
        <w:tc>
          <w:tcPr>
            <w:tcW w:w="6663" w:type="dxa"/>
          </w:tcPr>
          <w:p>
            <w:pPr>
              <w:spacing w:line="400" w:lineRule="exact"/>
              <w:rPr>
                <w:rFonts w:ascii="Times New Roman" w:hAnsi="Times New Roman" w:cs="Times New Roman"/>
                <w:szCs w:val="21"/>
                <w:lang w:bidi="ar"/>
              </w:rPr>
            </w:pPr>
            <w:r>
              <w:rPr>
                <w:rFonts w:ascii="Times New Roman" w:hAnsi="Times New Roman" w:cs="Times New Roman"/>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spacing w:line="400" w:lineRule="exact"/>
              <w:rPr>
                <w:rFonts w:ascii="Times New Roman" w:hAnsi="Times New Roman" w:cs="Times New Roman"/>
              </w:rPr>
            </w:pPr>
            <w:r>
              <w:rPr>
                <w:rFonts w:ascii="Times New Roman" w:hAnsi="Times New Roman" w:cs="Times New Roman"/>
              </w:rPr>
              <w:t>价格标（S）</w:t>
            </w:r>
          </w:p>
          <w:p>
            <w:pPr>
              <w:spacing w:line="400" w:lineRule="exact"/>
              <w:rPr>
                <w:rFonts w:ascii="Times New Roman" w:hAnsi="Times New Roman" w:cs="Times New Roman"/>
              </w:rPr>
            </w:pPr>
            <w:r>
              <w:rPr>
                <w:rFonts w:ascii="Times New Roman" w:hAnsi="Times New Roman" w:cs="Times New Roman"/>
              </w:rPr>
              <w:t>（总分10分）</w:t>
            </w:r>
          </w:p>
        </w:tc>
        <w:tc>
          <w:tcPr>
            <w:tcW w:w="1134" w:type="dxa"/>
          </w:tcPr>
          <w:p>
            <w:pPr>
              <w:spacing w:line="400" w:lineRule="exact"/>
              <w:rPr>
                <w:rFonts w:ascii="Times New Roman" w:hAnsi="Times New Roman" w:cs="Times New Roman"/>
              </w:rPr>
            </w:pPr>
            <w:r>
              <w:rPr>
                <w:rFonts w:ascii="Times New Roman" w:hAnsi="Times New Roman" w:cs="Times New Roman"/>
              </w:rPr>
              <w:t>投标总价</w:t>
            </w:r>
          </w:p>
        </w:tc>
        <w:tc>
          <w:tcPr>
            <w:tcW w:w="728" w:type="dxa"/>
          </w:tcPr>
          <w:p>
            <w:pPr>
              <w:spacing w:line="400" w:lineRule="exact"/>
              <w:rPr>
                <w:rFonts w:ascii="Times New Roman" w:hAnsi="Times New Roman" w:cs="Times New Roman"/>
              </w:rPr>
            </w:pPr>
            <w:r>
              <w:rPr>
                <w:rFonts w:ascii="Times New Roman" w:hAnsi="Times New Roman" w:cs="Times New Roman"/>
              </w:rPr>
              <w:t>10</w:t>
            </w:r>
          </w:p>
        </w:tc>
        <w:tc>
          <w:tcPr>
            <w:tcW w:w="6663" w:type="dxa"/>
          </w:tcPr>
          <w:p>
            <w:pPr>
              <w:tabs>
                <w:tab w:val="left" w:pos="4995"/>
              </w:tabs>
              <w:spacing w:line="400" w:lineRule="exact"/>
              <w:rPr>
                <w:rFonts w:ascii="Times New Roman" w:hAnsi="Times New Roman" w:cs="Times New Roman"/>
              </w:rPr>
            </w:pPr>
            <w:r>
              <w:rPr>
                <w:rFonts w:ascii="Times New Roman" w:hAnsi="Times New Roman" w:cs="Times New Roman"/>
              </w:rPr>
              <w:t>满足招标文件要求且投标价格最低的投标报价为评标基准价，其价格分为满分。其他投标人的价格分统一按照下列公式计算：</w:t>
            </w:r>
          </w:p>
          <w:p>
            <w:pPr>
              <w:spacing w:line="400" w:lineRule="exact"/>
              <w:rPr>
                <w:rFonts w:ascii="Times New Roman" w:hAnsi="Times New Roman" w:cs="Times New Roman"/>
              </w:rPr>
            </w:pPr>
            <w:r>
              <w:rPr>
                <w:rFonts w:ascii="Times New Roman" w:hAnsi="Times New Roman" w:cs="Times New Roman"/>
              </w:rPr>
              <w:t>投标报价得分=(评标基准价／投标报价) ×10</w:t>
            </w:r>
          </w:p>
          <w:p>
            <w:pPr>
              <w:spacing w:line="400" w:lineRule="exact"/>
              <w:rPr>
                <w:rFonts w:ascii="Times New Roman" w:hAnsi="Times New Roman" w:cs="Times New Roman"/>
                <w:b/>
                <w:bCs/>
              </w:rPr>
            </w:pPr>
            <w:r>
              <w:rPr>
                <w:rFonts w:ascii="Times New Roman" w:hAnsi="Times New Roman" w:cs="Times New Roman"/>
                <w:b/>
                <w:bCs/>
              </w:rPr>
              <w:t>因落实政府采购政策进行价格调整的，以调整后的价格计算评标基准价和投标报价得分。</w:t>
            </w:r>
          </w:p>
          <w:p>
            <w:pPr>
              <w:spacing w:line="400" w:lineRule="exact"/>
              <w:rPr>
                <w:rFonts w:ascii="Times New Roman" w:hAnsi="Times New Roman" w:cs="Times New Roman"/>
                <w:szCs w:val="21"/>
                <w:lang w:bidi="ar"/>
              </w:rPr>
            </w:pPr>
            <w:r>
              <w:rPr>
                <w:rFonts w:hint="eastAsia" w:ascii="Times New Roman" w:hAnsi="Times New Roman" w:cs="Times New Roman"/>
                <w:szCs w:val="21"/>
                <w:lang w:bidi="ar"/>
              </w:rPr>
              <w:t>（1）投标人提供的服务全部均由优惠主体承接，则对其投标总价给予10% 的扣除，用扣除后的价格参与评审。满足多项优惠政策的企业，不重复享受多项价格扣除政策。</w:t>
            </w:r>
          </w:p>
          <w:p>
            <w:pPr>
              <w:spacing w:line="400" w:lineRule="exact"/>
              <w:rPr>
                <w:rFonts w:ascii="Times New Roman" w:hAnsi="Times New Roman" w:cs="Times New Roman"/>
                <w:szCs w:val="21"/>
                <w:lang w:bidi="ar"/>
              </w:rPr>
            </w:pPr>
            <w:r>
              <w:rPr>
                <w:rFonts w:hint="eastAsia" w:ascii="Times New Roman" w:hAnsi="Times New Roman" w:cs="Times New Roman"/>
                <w:szCs w:val="21"/>
                <w:lang w:bidi="ar"/>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spacing w:line="400" w:lineRule="exact"/>
              <w:rPr>
                <w:rFonts w:ascii="Times New Roman" w:hAnsi="Times New Roman" w:cs="Times New Roman"/>
                <w:szCs w:val="21"/>
                <w:lang w:bidi="ar"/>
              </w:rPr>
            </w:pPr>
            <w:r>
              <w:rPr>
                <w:rFonts w:hint="eastAsia" w:ascii="Times New Roman" w:hAnsi="Times New Roman" w:cs="Times New Roman"/>
                <w:szCs w:val="21"/>
                <w:lang w:bidi="ar"/>
              </w:rPr>
              <w:t>（2）根据《工业和信息化部、国家统计局、国家发展和改革委员会、财政部关于印发中小企业划型标准规定的通知》（工信部联企业〔2011〕300 号），本项目采购标的（服务需求）对应的中小企业划分标准所属行业为</w:t>
            </w:r>
            <w:r>
              <w:rPr>
                <w:rFonts w:hint="eastAsia"/>
                <w:szCs w:val="21"/>
              </w:rPr>
              <w:t>租赁和商务服务业</w:t>
            </w:r>
            <w:r>
              <w:rPr>
                <w:rFonts w:hint="eastAsia" w:ascii="Times New Roman" w:hAnsi="Times New Roman" w:cs="Times New Roman"/>
                <w:szCs w:val="21"/>
                <w:lang w:bidi="ar"/>
              </w:rPr>
              <w:t>。</w:t>
            </w:r>
          </w:p>
          <w:p>
            <w:pPr>
              <w:spacing w:line="400" w:lineRule="exact"/>
              <w:rPr>
                <w:rFonts w:ascii="Times New Roman" w:hAnsi="Times New Roman" w:cs="Times New Roman"/>
                <w:szCs w:val="21"/>
                <w:lang w:bidi="ar"/>
              </w:rPr>
            </w:pPr>
            <w:r>
              <w:rPr>
                <w:rFonts w:hint="eastAsia" w:ascii="Times New Roman" w:hAnsi="Times New Roman" w:cs="Times New Roman"/>
                <w:szCs w:val="21"/>
                <w:lang w:bidi="ar"/>
              </w:rPr>
              <w:t>（3）小型企业、微型企业、残疾人福利性单位作为优惠主体的认定资料为《中小企业声明函》、《残疾人福利性单位声明函》；监狱企业作为优惠主体的认定资料为省级以上监狱管理局、戒毒管理局出具的监狱企业证明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tcPr>
          <w:p>
            <w:pPr>
              <w:spacing w:line="400" w:lineRule="exact"/>
              <w:rPr>
                <w:rFonts w:ascii="Times New Roman" w:hAnsi="Times New Roman" w:cs="Times New Roman"/>
              </w:rPr>
            </w:pPr>
            <w:r>
              <w:rPr>
                <w:rFonts w:ascii="Times New Roman" w:hAnsi="Times New Roman" w:cs="Times New Roman"/>
              </w:rPr>
              <w:t>商务标（S）</w:t>
            </w:r>
          </w:p>
          <w:p>
            <w:pPr>
              <w:spacing w:line="400" w:lineRule="exact"/>
              <w:rPr>
                <w:rFonts w:ascii="Times New Roman" w:hAnsi="Times New Roman" w:cs="Times New Roman"/>
                <w:highlight w:val="yellow"/>
              </w:rPr>
            </w:pPr>
            <w:r>
              <w:rPr>
                <w:rFonts w:ascii="Times New Roman" w:hAnsi="Times New Roman" w:cs="Times New Roman"/>
              </w:rPr>
              <w:t>（总分</w:t>
            </w:r>
            <w:r>
              <w:rPr>
                <w:rFonts w:hint="eastAsia" w:ascii="Times New Roman" w:hAnsi="Times New Roman" w:cs="Times New Roman"/>
              </w:rPr>
              <w:t>29</w:t>
            </w:r>
            <w:r>
              <w:rPr>
                <w:rFonts w:ascii="Times New Roman" w:hAnsi="Times New Roman" w:cs="Times New Roman"/>
              </w:rPr>
              <w:t>分）</w:t>
            </w:r>
          </w:p>
        </w:tc>
        <w:tc>
          <w:tcPr>
            <w:tcW w:w="1134" w:type="dxa"/>
          </w:tcPr>
          <w:p>
            <w:pPr>
              <w:rPr>
                <w:rFonts w:hint="eastAsia" w:ascii="宋体" w:hAnsi="宋体" w:eastAsia="宋体" w:cs="Times New Roman"/>
                <w:kern w:val="0"/>
                <w:szCs w:val="21"/>
              </w:rPr>
            </w:pPr>
            <w:r>
              <w:rPr>
                <w:rFonts w:hint="eastAsia" w:ascii="宋体" w:hAnsi="宋体" w:eastAsia="宋体" w:cs="Times New Roman"/>
                <w:kern w:val="0"/>
                <w:szCs w:val="21"/>
              </w:rPr>
              <w:t>认证情况</w:t>
            </w:r>
          </w:p>
        </w:tc>
        <w:tc>
          <w:tcPr>
            <w:tcW w:w="728" w:type="dxa"/>
          </w:tcPr>
          <w:p>
            <w:pPr>
              <w:rPr>
                <w:rFonts w:hint="eastAsia" w:ascii="宋体" w:hAnsi="宋体" w:eastAsia="宋体" w:cs="Times New Roman"/>
                <w:kern w:val="0"/>
                <w:szCs w:val="21"/>
              </w:rPr>
            </w:pPr>
            <w:r>
              <w:rPr>
                <w:rFonts w:hint="eastAsia" w:ascii="宋体" w:hAnsi="宋体" w:eastAsia="宋体" w:cs="Times New Roman"/>
                <w:kern w:val="0"/>
                <w:szCs w:val="21"/>
              </w:rPr>
              <w:t>12</w:t>
            </w:r>
          </w:p>
        </w:tc>
        <w:tc>
          <w:tcPr>
            <w:tcW w:w="6663" w:type="dxa"/>
          </w:tcPr>
          <w:p>
            <w:pPr>
              <w:rPr>
                <w:rFonts w:hint="eastAsia" w:ascii="宋体" w:hAnsi="宋体" w:eastAsia="宋体" w:cs="Times New Roman"/>
                <w:kern w:val="0"/>
                <w:szCs w:val="21"/>
              </w:rPr>
            </w:pPr>
            <w:r>
              <w:rPr>
                <w:rFonts w:hint="eastAsia" w:ascii="宋体" w:hAnsi="宋体" w:eastAsia="宋体" w:cs="Times New Roman"/>
                <w:kern w:val="0"/>
                <w:szCs w:val="21"/>
              </w:rPr>
              <w:t>（一）评审内容</w:t>
            </w:r>
          </w:p>
          <w:p>
            <w:pPr>
              <w:rPr>
                <w:rFonts w:hint="eastAsia" w:ascii="宋体" w:hAnsi="宋体" w:eastAsia="宋体" w:cs="Times New Roman"/>
                <w:kern w:val="0"/>
                <w:szCs w:val="21"/>
              </w:rPr>
            </w:pPr>
            <w:r>
              <w:rPr>
                <w:rFonts w:hint="eastAsia" w:ascii="宋体" w:hAnsi="宋体" w:eastAsia="宋体" w:cs="Times New Roman"/>
                <w:kern w:val="0"/>
                <w:szCs w:val="21"/>
              </w:rPr>
              <w:t>1、投标人具有质量管理体系认证证书；</w:t>
            </w:r>
          </w:p>
          <w:p>
            <w:pPr>
              <w:rPr>
                <w:rFonts w:hint="eastAsia" w:ascii="宋体" w:hAnsi="宋体" w:eastAsia="宋体" w:cs="Times New Roman"/>
                <w:kern w:val="0"/>
                <w:szCs w:val="21"/>
              </w:rPr>
            </w:pPr>
            <w:r>
              <w:rPr>
                <w:rFonts w:hint="eastAsia" w:ascii="宋体" w:hAnsi="宋体" w:eastAsia="宋体" w:cs="Times New Roman"/>
                <w:kern w:val="0"/>
                <w:szCs w:val="21"/>
              </w:rPr>
              <w:t>2、投标人具有环境管理体系认证证书；</w:t>
            </w:r>
          </w:p>
          <w:p>
            <w:pPr>
              <w:rPr>
                <w:rFonts w:hint="eastAsia" w:ascii="宋体" w:hAnsi="宋体" w:eastAsia="宋体" w:cs="Times New Roman"/>
                <w:kern w:val="0"/>
                <w:szCs w:val="21"/>
              </w:rPr>
            </w:pPr>
            <w:r>
              <w:rPr>
                <w:rFonts w:hint="eastAsia" w:ascii="宋体" w:hAnsi="宋体" w:eastAsia="宋体" w:cs="Times New Roman"/>
                <w:kern w:val="0"/>
                <w:szCs w:val="21"/>
              </w:rPr>
              <w:t>3、投标人具有职业健康安全管理体系认证证书；</w:t>
            </w:r>
          </w:p>
          <w:p>
            <w:pPr>
              <w:rPr>
                <w:rFonts w:hint="eastAsia" w:ascii="宋体" w:hAnsi="宋体" w:eastAsia="宋体" w:cs="Times New Roman"/>
                <w:kern w:val="0"/>
                <w:szCs w:val="21"/>
              </w:rPr>
            </w:pPr>
            <w:r>
              <w:rPr>
                <w:rFonts w:ascii="宋体" w:hAnsi="宋体" w:eastAsia="宋体" w:cs="Times New Roman"/>
                <w:kern w:val="0"/>
                <w:szCs w:val="21"/>
              </w:rPr>
              <w:t>4</w:t>
            </w:r>
            <w:r>
              <w:rPr>
                <w:rFonts w:hint="eastAsia" w:ascii="宋体" w:hAnsi="宋体" w:eastAsia="宋体" w:cs="Times New Roman"/>
                <w:kern w:val="0"/>
                <w:szCs w:val="21"/>
              </w:rPr>
              <w:t>、投标人具有环境卫生质量标准体系认证证书；</w:t>
            </w:r>
          </w:p>
          <w:p>
            <w:pPr>
              <w:rPr>
                <w:rFonts w:hint="eastAsia" w:ascii="宋体" w:hAnsi="宋体" w:eastAsia="宋体" w:cs="Times New Roman"/>
                <w:kern w:val="0"/>
                <w:szCs w:val="21"/>
              </w:rPr>
            </w:pPr>
            <w:r>
              <w:rPr>
                <w:rFonts w:ascii="宋体" w:hAnsi="宋体" w:eastAsia="宋体" w:cs="Times New Roman"/>
                <w:kern w:val="0"/>
                <w:szCs w:val="21"/>
              </w:rPr>
              <w:t>5</w:t>
            </w:r>
            <w:r>
              <w:rPr>
                <w:rFonts w:hint="eastAsia" w:ascii="宋体" w:hAnsi="宋体" w:eastAsia="宋体" w:cs="Times New Roman"/>
                <w:kern w:val="0"/>
                <w:szCs w:val="21"/>
              </w:rPr>
              <w:t>、投标人具有服务质量评价认证证书；</w:t>
            </w:r>
          </w:p>
          <w:p>
            <w:pPr>
              <w:rPr>
                <w:rFonts w:hint="eastAsia" w:ascii="宋体" w:hAnsi="宋体" w:eastAsia="宋体" w:cs="Times New Roman"/>
                <w:kern w:val="0"/>
                <w:szCs w:val="21"/>
              </w:rPr>
            </w:pPr>
            <w:r>
              <w:rPr>
                <w:rFonts w:ascii="宋体" w:hAnsi="宋体" w:eastAsia="宋体" w:cs="Times New Roman"/>
                <w:kern w:val="0"/>
                <w:szCs w:val="21"/>
              </w:rPr>
              <w:t>6</w:t>
            </w:r>
            <w:r>
              <w:rPr>
                <w:rFonts w:hint="eastAsia" w:ascii="宋体" w:hAnsi="宋体" w:eastAsia="宋体" w:cs="Times New Roman"/>
                <w:kern w:val="0"/>
                <w:szCs w:val="21"/>
              </w:rPr>
              <w:t>、投标人具有安全风险管理体系认证证书；</w:t>
            </w:r>
          </w:p>
          <w:p>
            <w:pPr>
              <w:rPr>
                <w:rFonts w:hint="eastAsia" w:ascii="宋体" w:hAnsi="宋体" w:eastAsia="宋体" w:cs="Times New Roman"/>
                <w:kern w:val="0"/>
                <w:szCs w:val="21"/>
              </w:rPr>
            </w:pPr>
            <w:r>
              <w:rPr>
                <w:rFonts w:hint="eastAsia" w:ascii="宋体" w:hAnsi="宋体" w:eastAsia="宋体" w:cs="Times New Roman"/>
                <w:kern w:val="0"/>
                <w:szCs w:val="21"/>
              </w:rPr>
              <w:t>每具有一项得2分，累计最高得12分。</w:t>
            </w:r>
          </w:p>
          <w:p>
            <w:pPr>
              <w:rPr>
                <w:rFonts w:hint="eastAsia" w:ascii="宋体" w:hAnsi="宋体" w:eastAsia="宋体" w:cs="Times New Roman"/>
                <w:kern w:val="0"/>
                <w:szCs w:val="21"/>
              </w:rPr>
            </w:pPr>
            <w:r>
              <w:rPr>
                <w:rFonts w:hint="eastAsia" w:ascii="宋体" w:hAnsi="宋体" w:eastAsia="宋体" w:cs="Times New Roman"/>
                <w:kern w:val="0"/>
                <w:szCs w:val="21"/>
              </w:rPr>
              <w:t>（二）评审标准</w:t>
            </w:r>
          </w:p>
          <w:p>
            <w:pPr>
              <w:rPr>
                <w:rFonts w:hint="eastAsia" w:ascii="宋体" w:hAnsi="宋体" w:eastAsia="宋体" w:cs="Times New Roman"/>
                <w:kern w:val="0"/>
                <w:szCs w:val="21"/>
              </w:rPr>
            </w:pPr>
            <w:r>
              <w:rPr>
                <w:rFonts w:hint="eastAsia" w:ascii="宋体" w:hAnsi="宋体" w:eastAsia="宋体" w:cs="Times New Roman"/>
                <w:kern w:val="0"/>
                <w:szCs w:val="21"/>
              </w:rPr>
              <w:t>1.要求提供有效的认证证书复印件及出具证书官网或全国认证认可信息公共服务平台（http://cx.cnca.cn/）的证书查询记录。认证证书在公开渠道无法查询的，需提供颁发机构的证明材料，证明证书真实有效。</w:t>
            </w:r>
          </w:p>
          <w:p>
            <w:pPr>
              <w:rPr>
                <w:rFonts w:hint="eastAsia" w:ascii="宋体" w:hAnsi="宋体" w:eastAsia="宋体" w:cs="Times New Roman"/>
                <w:kern w:val="0"/>
                <w:szCs w:val="21"/>
              </w:rPr>
            </w:pPr>
            <w:r>
              <w:rPr>
                <w:rFonts w:hint="eastAsia" w:ascii="宋体" w:hAnsi="宋体" w:eastAsia="宋体" w:cs="Times New Roman"/>
                <w:kern w:val="0"/>
                <w:szCs w:val="21"/>
              </w:rPr>
              <w:t>2.如未按要求提供证明材料，或所提供的证明材料未能体现上述评分内容的，视为该证明材料无效。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560" w:type="dxa"/>
            <w:vMerge w:val="continue"/>
          </w:tcPr>
          <w:p>
            <w:pPr>
              <w:spacing w:line="400" w:lineRule="exact"/>
              <w:rPr>
                <w:rFonts w:ascii="Times New Roman" w:hAnsi="Times New Roman" w:cs="Times New Roman"/>
                <w:highlight w:val="yellow"/>
              </w:rPr>
            </w:pPr>
          </w:p>
        </w:tc>
        <w:tc>
          <w:tcPr>
            <w:tcW w:w="1134" w:type="dxa"/>
          </w:tcPr>
          <w:p>
            <w:pPr>
              <w:rPr>
                <w:rFonts w:hint="eastAsia" w:ascii="宋体" w:hAnsi="宋体" w:eastAsia="宋体" w:cs="Times New Roman"/>
                <w:kern w:val="0"/>
                <w:szCs w:val="21"/>
              </w:rPr>
            </w:pPr>
            <w:r>
              <w:rPr>
                <w:rFonts w:hint="eastAsia" w:ascii="宋体" w:hAnsi="宋体" w:eastAsia="宋体" w:cs="Times New Roman"/>
                <w:kern w:val="0"/>
                <w:szCs w:val="21"/>
              </w:rPr>
              <w:t>软件成熟度</w:t>
            </w:r>
          </w:p>
        </w:tc>
        <w:tc>
          <w:tcPr>
            <w:tcW w:w="728" w:type="dxa"/>
          </w:tcPr>
          <w:p>
            <w:pPr>
              <w:rPr>
                <w:rFonts w:hint="eastAsia" w:ascii="宋体" w:hAnsi="宋体" w:eastAsia="宋体" w:cs="Times New Roman"/>
                <w:kern w:val="0"/>
                <w:szCs w:val="21"/>
              </w:rPr>
            </w:pPr>
            <w:r>
              <w:rPr>
                <w:rFonts w:hint="eastAsia" w:ascii="宋体" w:hAnsi="宋体" w:eastAsia="宋体" w:cs="Times New Roman"/>
                <w:kern w:val="0"/>
                <w:szCs w:val="21"/>
              </w:rPr>
              <w:t>6</w:t>
            </w:r>
          </w:p>
        </w:tc>
        <w:tc>
          <w:tcPr>
            <w:tcW w:w="6663" w:type="dxa"/>
          </w:tcPr>
          <w:p>
            <w:pPr>
              <w:rPr>
                <w:rFonts w:hint="eastAsia" w:ascii="宋体" w:hAnsi="宋体" w:eastAsia="宋体" w:cs="Times New Roman"/>
                <w:kern w:val="0"/>
                <w:szCs w:val="21"/>
              </w:rPr>
            </w:pPr>
            <w:r>
              <w:rPr>
                <w:rFonts w:hint="eastAsia" w:ascii="宋体" w:hAnsi="宋体" w:eastAsia="宋体" w:cs="Times New Roman"/>
                <w:kern w:val="0"/>
                <w:szCs w:val="21"/>
              </w:rPr>
              <w:t>（一）评审内容</w:t>
            </w:r>
          </w:p>
          <w:p>
            <w:pPr>
              <w:widowControl/>
              <w:wordWrap w:val="0"/>
              <w:rPr>
                <w:rFonts w:hint="eastAsia" w:ascii="宋体" w:hAnsi="宋体" w:eastAsia="宋体" w:cs="Times New Roman"/>
                <w:kern w:val="0"/>
                <w:szCs w:val="21"/>
              </w:rPr>
            </w:pPr>
            <w:r>
              <w:rPr>
                <w:rFonts w:hint="eastAsia" w:ascii="宋体" w:hAnsi="宋体" w:eastAsia="宋体" w:cs="Times New Roman"/>
                <w:kern w:val="0"/>
                <w:szCs w:val="21"/>
              </w:rPr>
              <w:t>投标人具有以下种类的计算机软件著作权证书情况：</w:t>
            </w:r>
          </w:p>
          <w:p>
            <w:pPr>
              <w:rPr>
                <w:rFonts w:hint="eastAsia" w:ascii="宋体" w:hAnsi="宋体" w:eastAsia="宋体" w:cs="Times New Roman"/>
                <w:kern w:val="0"/>
                <w:szCs w:val="21"/>
              </w:rPr>
            </w:pPr>
            <w:r>
              <w:rPr>
                <w:rFonts w:hint="eastAsia" w:ascii="宋体" w:hAnsi="宋体" w:eastAsia="宋体" w:cs="Times New Roman"/>
                <w:kern w:val="0"/>
                <w:szCs w:val="21"/>
              </w:rPr>
              <w:t>1.人力资源劳务决策智能服务相关系统；</w:t>
            </w:r>
          </w:p>
          <w:p>
            <w:pPr>
              <w:rPr>
                <w:rFonts w:hint="eastAsia" w:ascii="宋体" w:hAnsi="宋体" w:eastAsia="宋体" w:cs="Times New Roman"/>
                <w:kern w:val="0"/>
                <w:szCs w:val="21"/>
              </w:rPr>
            </w:pPr>
            <w:r>
              <w:rPr>
                <w:rFonts w:hint="eastAsia" w:ascii="宋体" w:hAnsi="宋体" w:eastAsia="宋体" w:cs="Times New Roman"/>
                <w:kern w:val="0"/>
                <w:szCs w:val="21"/>
              </w:rPr>
              <w:t>2.工单信息采集智能查询相关系统；</w:t>
            </w:r>
          </w:p>
          <w:p>
            <w:pPr>
              <w:rPr>
                <w:rFonts w:hint="eastAsia" w:ascii="宋体" w:hAnsi="宋体" w:eastAsia="宋体" w:cs="Times New Roman"/>
                <w:kern w:val="0"/>
                <w:szCs w:val="21"/>
              </w:rPr>
            </w:pPr>
            <w:r>
              <w:rPr>
                <w:rFonts w:hint="eastAsia" w:ascii="宋体" w:hAnsi="宋体" w:eastAsia="宋体" w:cs="Times New Roman"/>
                <w:kern w:val="0"/>
                <w:szCs w:val="21"/>
              </w:rPr>
              <w:t>3.智慧消防安全隐患整改跟踪管理相关系统；</w:t>
            </w:r>
          </w:p>
          <w:p>
            <w:pPr>
              <w:rPr>
                <w:rFonts w:hint="eastAsia" w:ascii="宋体" w:hAnsi="宋体" w:eastAsia="宋体" w:cs="Times New Roman"/>
                <w:kern w:val="0"/>
                <w:szCs w:val="21"/>
              </w:rPr>
            </w:pPr>
            <w:r>
              <w:rPr>
                <w:rFonts w:hint="eastAsia" w:ascii="宋体" w:hAnsi="宋体" w:eastAsia="宋体" w:cs="Times New Roman"/>
                <w:kern w:val="0"/>
                <w:szCs w:val="21"/>
              </w:rPr>
              <w:t>每具有一项得2分，累计最高得6分；</w:t>
            </w:r>
          </w:p>
          <w:p>
            <w:pPr>
              <w:pStyle w:val="2"/>
              <w:ind w:firstLine="0" w:firstLineChars="0"/>
              <w:rPr>
                <w:rFonts w:hint="eastAsia" w:ascii="宋体" w:hAnsi="宋体"/>
                <w:kern w:val="0"/>
                <w:szCs w:val="21"/>
              </w:rPr>
            </w:pPr>
            <w:r>
              <w:rPr>
                <w:rFonts w:hint="eastAsia" w:ascii="宋体" w:hAnsi="宋体"/>
                <w:kern w:val="0"/>
                <w:szCs w:val="21"/>
              </w:rPr>
              <w:t>（二）评审标准</w:t>
            </w:r>
          </w:p>
          <w:p>
            <w:pPr>
              <w:widowControl/>
              <w:wordWrap w:val="0"/>
              <w:rPr>
                <w:rFonts w:hint="eastAsia" w:ascii="宋体" w:hAnsi="宋体" w:eastAsia="宋体" w:cs="Times New Roman"/>
                <w:kern w:val="0"/>
                <w:szCs w:val="21"/>
              </w:rPr>
            </w:pPr>
            <w:r>
              <w:rPr>
                <w:rFonts w:hint="eastAsia" w:ascii="宋体" w:hAnsi="宋体" w:eastAsia="宋体" w:cs="Times New Roman"/>
                <w:kern w:val="0"/>
                <w:szCs w:val="21"/>
              </w:rPr>
              <w:t>1.提供算机软件著作权证书扫描件等证明材料作为得分依据。</w:t>
            </w:r>
          </w:p>
          <w:p>
            <w:pPr>
              <w:pStyle w:val="37"/>
              <w:ind w:firstLine="0" w:firstLineChars="0"/>
              <w:rPr>
                <w:rFonts w:hint="eastAsia" w:ascii="宋体" w:hAnsi="宋体" w:eastAsia="宋体" w:cs="Times New Roman"/>
                <w:kern w:val="0"/>
                <w:szCs w:val="21"/>
              </w:rPr>
            </w:pPr>
            <w:r>
              <w:rPr>
                <w:rFonts w:hint="eastAsia" w:ascii="宋体" w:hAnsi="宋体" w:eastAsia="宋体" w:cs="Times New Roman"/>
                <w:kern w:val="0"/>
                <w:szCs w:val="21"/>
              </w:rPr>
              <w:t>2.如未按要求提供证明材料，或所提供的证明材料未能体现上述评分内容的，视为该证明材料无效。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spacing w:line="400" w:lineRule="exact"/>
              <w:rPr>
                <w:rFonts w:ascii="Times New Roman" w:hAnsi="Times New Roman" w:cs="Times New Roman"/>
                <w:highlight w:val="yellow"/>
              </w:rPr>
            </w:pPr>
          </w:p>
        </w:tc>
        <w:tc>
          <w:tcPr>
            <w:tcW w:w="1134" w:type="dxa"/>
          </w:tcPr>
          <w:p>
            <w:pPr>
              <w:rPr>
                <w:rFonts w:hint="eastAsia" w:ascii="宋体" w:hAnsi="宋体" w:eastAsia="宋体" w:cs="Times New Roman"/>
                <w:kern w:val="0"/>
                <w:szCs w:val="21"/>
              </w:rPr>
            </w:pPr>
            <w:r>
              <w:rPr>
                <w:rFonts w:hint="eastAsia" w:ascii="宋体" w:hAnsi="宋体" w:eastAsia="宋体" w:cs="Times New Roman"/>
                <w:kern w:val="0"/>
                <w:szCs w:val="21"/>
              </w:rPr>
              <w:t>同类项目业绩</w:t>
            </w:r>
          </w:p>
        </w:tc>
        <w:tc>
          <w:tcPr>
            <w:tcW w:w="728" w:type="dxa"/>
          </w:tcPr>
          <w:p>
            <w:pPr>
              <w:rPr>
                <w:rFonts w:hint="eastAsia" w:ascii="宋体" w:hAnsi="宋体" w:eastAsia="宋体" w:cs="Times New Roman"/>
                <w:kern w:val="0"/>
                <w:szCs w:val="21"/>
              </w:rPr>
            </w:pPr>
            <w:r>
              <w:rPr>
                <w:rFonts w:hint="eastAsia" w:ascii="宋体" w:hAnsi="宋体" w:eastAsia="宋体" w:cs="Times New Roman"/>
                <w:kern w:val="0"/>
                <w:szCs w:val="21"/>
              </w:rPr>
              <w:t>6</w:t>
            </w:r>
          </w:p>
        </w:tc>
        <w:tc>
          <w:tcPr>
            <w:tcW w:w="6663" w:type="dxa"/>
          </w:tcPr>
          <w:p>
            <w:pPr>
              <w:rPr>
                <w:rFonts w:hint="eastAsia" w:ascii="宋体" w:hAnsi="宋体" w:eastAsia="宋体" w:cs="Times New Roman"/>
                <w:kern w:val="0"/>
                <w:szCs w:val="21"/>
              </w:rPr>
            </w:pPr>
            <w:r>
              <w:rPr>
                <w:rFonts w:hint="eastAsia" w:ascii="宋体" w:hAnsi="宋体" w:eastAsia="宋体" w:cs="Times New Roman"/>
                <w:kern w:val="0"/>
                <w:szCs w:val="21"/>
              </w:rPr>
              <w:t>（一）评审内容</w:t>
            </w:r>
          </w:p>
          <w:p>
            <w:pPr>
              <w:rPr>
                <w:rFonts w:hint="eastAsia" w:ascii="宋体" w:hAnsi="宋体" w:eastAsia="宋体" w:cs="Times New Roman"/>
                <w:kern w:val="0"/>
                <w:szCs w:val="21"/>
              </w:rPr>
            </w:pPr>
            <w:r>
              <w:rPr>
                <w:rFonts w:hint="eastAsia" w:ascii="宋体" w:hAnsi="宋体" w:eastAsia="宋体" w:cs="Times New Roman"/>
                <w:kern w:val="0"/>
                <w:szCs w:val="21"/>
              </w:rPr>
              <w:t>考察投标人自2021年1月至本项目投标截止之日（以合同签订时间为准）承接的同类项目（至少包含维护秩序相关服务或安保（保安）相关服务）业绩情况，投标人提供1个满足要求的业绩的得3分，最高得6分。</w:t>
            </w:r>
          </w:p>
          <w:p>
            <w:pPr>
              <w:pStyle w:val="2"/>
              <w:ind w:firstLine="0" w:firstLineChars="0"/>
              <w:rPr>
                <w:rFonts w:hint="eastAsia" w:ascii="宋体" w:hAnsi="宋体"/>
                <w:kern w:val="0"/>
                <w:szCs w:val="21"/>
              </w:rPr>
            </w:pPr>
            <w:r>
              <w:rPr>
                <w:rFonts w:hint="eastAsia" w:ascii="宋体" w:hAnsi="宋体"/>
                <w:kern w:val="0"/>
                <w:szCs w:val="21"/>
              </w:rPr>
              <w:t>（二）评审标准</w:t>
            </w:r>
          </w:p>
          <w:p>
            <w:pPr>
              <w:rPr>
                <w:rFonts w:hint="eastAsia" w:ascii="宋体" w:hAnsi="宋体" w:eastAsia="宋体" w:cs="Times New Roman"/>
                <w:kern w:val="0"/>
                <w:szCs w:val="21"/>
              </w:rPr>
            </w:pPr>
            <w:r>
              <w:rPr>
                <w:rFonts w:hint="eastAsia" w:ascii="宋体" w:hAnsi="宋体" w:eastAsia="宋体" w:cs="Times New Roman"/>
                <w:kern w:val="0"/>
                <w:szCs w:val="21"/>
              </w:rPr>
              <w:t>1.要求同时提供合同关键信息（如合同首页、体现采购内容页、签字盖章页等）证明文件作为得分依据。</w:t>
            </w:r>
          </w:p>
          <w:p>
            <w:pPr>
              <w:rPr>
                <w:rFonts w:hint="eastAsia" w:ascii="宋体" w:hAnsi="宋体" w:eastAsia="宋体" w:cs="Times New Roman"/>
                <w:kern w:val="0"/>
                <w:szCs w:val="21"/>
              </w:rPr>
            </w:pPr>
            <w:r>
              <w:rPr>
                <w:rFonts w:hint="eastAsia" w:ascii="宋体" w:hAnsi="宋体" w:eastAsia="宋体" w:cs="Times New Roman"/>
                <w:kern w:val="0"/>
                <w:szCs w:val="21"/>
              </w:rPr>
              <w:t>2.通过合同关键信息无法判断是否得分的，还须同时提供能证明得分的其它证明资料，如项目报告或履约评价或验收证明文件等。</w:t>
            </w:r>
          </w:p>
          <w:p>
            <w:pPr>
              <w:pStyle w:val="37"/>
              <w:ind w:firstLine="0" w:firstLineChars="0"/>
              <w:rPr>
                <w:rFonts w:hint="eastAsia" w:ascii="宋体" w:hAnsi="宋体" w:eastAsia="宋体" w:cs="Times New Roman"/>
                <w:kern w:val="0"/>
                <w:szCs w:val="21"/>
              </w:rPr>
            </w:pPr>
            <w:r>
              <w:rPr>
                <w:rFonts w:hint="eastAsia" w:ascii="宋体" w:hAnsi="宋体" w:eastAsia="宋体" w:cs="Times New Roman"/>
                <w:kern w:val="0"/>
                <w:szCs w:val="21"/>
              </w:rPr>
              <w:t>3.以上资料均要求提供扫描件。评分中出现无证明资料或专家无法凭所提供资料判断是否得分的情况，一律作不得分处理。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spacing w:line="400" w:lineRule="exact"/>
              <w:rPr>
                <w:rFonts w:ascii="Times New Roman" w:hAnsi="Times New Roman" w:cs="Times New Roman"/>
                <w:highlight w:val="yellow"/>
              </w:rPr>
            </w:pPr>
          </w:p>
        </w:tc>
        <w:tc>
          <w:tcPr>
            <w:tcW w:w="1134" w:type="dxa"/>
          </w:tcPr>
          <w:p>
            <w:pPr>
              <w:tabs>
                <w:tab w:val="left" w:pos="4995"/>
              </w:tabs>
              <w:spacing w:line="400" w:lineRule="exact"/>
              <w:rPr>
                <w:rFonts w:ascii="Times New Roman" w:hAnsi="Times New Roman" w:cs="Times New Roman"/>
              </w:rPr>
            </w:pPr>
            <w:r>
              <w:rPr>
                <w:rFonts w:ascii="Times New Roman" w:hAnsi="Times New Roman" w:cs="Times New Roman"/>
              </w:rPr>
              <w:t>企业诚信</w:t>
            </w:r>
          </w:p>
        </w:tc>
        <w:tc>
          <w:tcPr>
            <w:tcW w:w="728" w:type="dxa"/>
          </w:tcPr>
          <w:p>
            <w:pPr>
              <w:tabs>
                <w:tab w:val="left" w:pos="4995"/>
              </w:tabs>
              <w:spacing w:line="400" w:lineRule="exact"/>
              <w:rPr>
                <w:rFonts w:ascii="Times New Roman" w:hAnsi="Times New Roman" w:cs="Times New Roman"/>
              </w:rPr>
            </w:pPr>
            <w:r>
              <w:rPr>
                <w:rFonts w:ascii="Times New Roman" w:hAnsi="Times New Roman" w:cs="Times New Roman"/>
              </w:rPr>
              <w:t>5</w:t>
            </w:r>
          </w:p>
        </w:tc>
        <w:tc>
          <w:tcPr>
            <w:tcW w:w="6663" w:type="dxa"/>
          </w:tcPr>
          <w:p>
            <w:pPr>
              <w:tabs>
                <w:tab w:val="left" w:pos="4995"/>
              </w:tabs>
              <w:spacing w:line="400" w:lineRule="exact"/>
              <w:rPr>
                <w:rFonts w:ascii="Times New Roman" w:hAnsi="Times New Roman" w:cs="Times New Roman"/>
              </w:rPr>
            </w:pPr>
            <w:r>
              <w:rPr>
                <w:rFonts w:ascii="Times New Roman" w:hAnsi="Times New Roman" w:cs="Times New Roman"/>
              </w:rPr>
              <w:t>投标人参与政府采购活动在诚信管理中受过主管部门通报处理且仍在实施期限内的本项不得分，否则得5分。</w:t>
            </w:r>
          </w:p>
          <w:p>
            <w:pPr>
              <w:tabs>
                <w:tab w:val="left" w:pos="4995"/>
              </w:tabs>
              <w:spacing w:line="400" w:lineRule="exact"/>
              <w:rPr>
                <w:rFonts w:ascii="Times New Roman" w:hAnsi="Times New Roman" w:cs="Times New Roman"/>
              </w:rPr>
            </w:pPr>
            <w:r>
              <w:rPr>
                <w:rFonts w:ascii="Times New Roman" w:hAnsi="Times New Roman" w:cs="Times New Roman"/>
              </w:rPr>
              <w:t>（投标人须按招标文件格式如实提供《诚信承诺函》原件加盖投标人公章，否则不得分。如若投标人承诺与实际情况不相符，将按虚假应标报相关主管部门处理。）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tcPr>
          <w:p>
            <w:pPr>
              <w:spacing w:line="400" w:lineRule="exact"/>
              <w:rPr>
                <w:rFonts w:ascii="Times New Roman" w:hAnsi="Times New Roman" w:cs="Times New Roman"/>
              </w:rPr>
            </w:pPr>
            <w:r>
              <w:rPr>
                <w:rFonts w:ascii="Times New Roman" w:hAnsi="Times New Roman" w:cs="Times New Roman"/>
              </w:rPr>
              <w:t>技术标（T）</w:t>
            </w:r>
          </w:p>
          <w:p>
            <w:pPr>
              <w:spacing w:line="400" w:lineRule="exact"/>
              <w:rPr>
                <w:rFonts w:ascii="Times New Roman" w:hAnsi="Times New Roman" w:cs="Times New Roman"/>
                <w:highlight w:val="yellow"/>
              </w:rPr>
            </w:pPr>
            <w:r>
              <w:rPr>
                <w:rFonts w:ascii="Times New Roman" w:hAnsi="Times New Roman" w:cs="Times New Roman"/>
              </w:rPr>
              <w:t>（总分</w:t>
            </w:r>
            <w:r>
              <w:rPr>
                <w:rFonts w:hint="eastAsia" w:ascii="Times New Roman" w:hAnsi="Times New Roman" w:cs="Times New Roman"/>
              </w:rPr>
              <w:t>61</w:t>
            </w:r>
            <w:r>
              <w:rPr>
                <w:rFonts w:ascii="Times New Roman" w:hAnsi="Times New Roman" w:cs="Times New Roman"/>
              </w:rPr>
              <w:t>分）</w:t>
            </w:r>
          </w:p>
        </w:tc>
        <w:tc>
          <w:tcPr>
            <w:tcW w:w="1134" w:type="dxa"/>
          </w:tcPr>
          <w:p>
            <w:pPr>
              <w:rPr>
                <w:rFonts w:hint="eastAsia" w:ascii="宋体" w:hAnsi="宋体" w:eastAsia="宋体" w:cs="Times New Roman"/>
                <w:kern w:val="0"/>
                <w:szCs w:val="21"/>
              </w:rPr>
            </w:pPr>
            <w:r>
              <w:rPr>
                <w:rFonts w:hint="eastAsia" w:ascii="宋体" w:hAnsi="宋体" w:eastAsia="宋体" w:cs="Times New Roman"/>
                <w:kern w:val="0"/>
                <w:szCs w:val="21"/>
              </w:rPr>
              <w:t>服务实施方案</w:t>
            </w:r>
          </w:p>
        </w:tc>
        <w:tc>
          <w:tcPr>
            <w:tcW w:w="728" w:type="dxa"/>
          </w:tcPr>
          <w:p>
            <w:pPr>
              <w:rPr>
                <w:rFonts w:hint="eastAsia" w:ascii="宋体" w:hAnsi="宋体" w:eastAsia="宋体" w:cs="Times New Roman"/>
                <w:kern w:val="0"/>
                <w:szCs w:val="21"/>
              </w:rPr>
            </w:pPr>
            <w:r>
              <w:rPr>
                <w:rFonts w:hint="eastAsia" w:ascii="宋体" w:hAnsi="宋体" w:eastAsia="宋体" w:cs="Times New Roman"/>
                <w:kern w:val="0"/>
                <w:szCs w:val="21"/>
              </w:rPr>
              <w:t>17</w:t>
            </w:r>
          </w:p>
        </w:tc>
        <w:tc>
          <w:tcPr>
            <w:tcW w:w="6663" w:type="dxa"/>
          </w:tcPr>
          <w:p>
            <w:pPr>
              <w:rPr>
                <w:rFonts w:hint="eastAsia" w:ascii="宋体" w:hAnsi="宋体" w:eastAsia="宋体" w:cs="Times New Roman"/>
                <w:kern w:val="0"/>
                <w:szCs w:val="21"/>
              </w:rPr>
            </w:pPr>
            <w:r>
              <w:rPr>
                <w:rFonts w:hint="eastAsia" w:ascii="宋体" w:hAnsi="宋体" w:eastAsia="宋体" w:cs="Times New Roman"/>
                <w:kern w:val="0"/>
                <w:szCs w:val="21"/>
              </w:rPr>
              <w:t>（一）评审内容</w:t>
            </w:r>
          </w:p>
          <w:p>
            <w:pPr>
              <w:rPr>
                <w:rFonts w:hint="eastAsia" w:ascii="宋体" w:hAnsi="宋体" w:eastAsia="宋体" w:cs="Times New Roman"/>
                <w:kern w:val="0"/>
                <w:szCs w:val="21"/>
              </w:rPr>
            </w:pPr>
            <w:r>
              <w:rPr>
                <w:rFonts w:hint="eastAsia" w:ascii="宋体" w:hAnsi="宋体" w:eastAsia="宋体" w:cs="Times New Roman"/>
                <w:kern w:val="0"/>
                <w:szCs w:val="21"/>
              </w:rPr>
              <w:t>根据投标人提供的项目服务实施方案进行评价，内容包括但不限于：</w:t>
            </w:r>
          </w:p>
          <w:p>
            <w:pPr>
              <w:rPr>
                <w:rFonts w:hint="eastAsia" w:ascii="宋体" w:hAnsi="宋体" w:eastAsia="宋体" w:cs="Times New Roman"/>
                <w:kern w:val="0"/>
                <w:szCs w:val="21"/>
              </w:rPr>
            </w:pPr>
            <w:r>
              <w:rPr>
                <w:rFonts w:hint="eastAsia" w:ascii="宋体" w:hAnsi="宋体" w:eastAsia="宋体" w:cs="Times New Roman"/>
                <w:kern w:val="0"/>
                <w:szCs w:val="21"/>
              </w:rPr>
              <w:t xml:space="preserve">①管理架构、人员配备及管理模式； </w:t>
            </w:r>
          </w:p>
          <w:p>
            <w:pPr>
              <w:rPr>
                <w:rFonts w:hint="eastAsia" w:ascii="宋体" w:hAnsi="宋体" w:eastAsia="宋体" w:cs="Times New Roman"/>
                <w:kern w:val="0"/>
                <w:szCs w:val="21"/>
              </w:rPr>
            </w:pPr>
            <w:r>
              <w:rPr>
                <w:rFonts w:hint="eastAsia" w:ascii="宋体" w:hAnsi="宋体" w:eastAsia="宋体" w:cs="Times New Roman"/>
                <w:kern w:val="0"/>
                <w:szCs w:val="21"/>
              </w:rPr>
              <w:t>②夜间值班方案、节假日值班方案；</w:t>
            </w:r>
          </w:p>
          <w:p>
            <w:pPr>
              <w:rPr>
                <w:rFonts w:hint="eastAsia" w:ascii="宋体" w:hAnsi="宋体" w:eastAsia="宋体" w:cs="Times New Roman"/>
                <w:kern w:val="0"/>
                <w:szCs w:val="21"/>
              </w:rPr>
            </w:pPr>
            <w:r>
              <w:rPr>
                <w:rFonts w:hint="eastAsia" w:ascii="宋体" w:hAnsi="宋体" w:eastAsia="宋体" w:cs="Times New Roman"/>
                <w:kern w:val="0"/>
                <w:szCs w:val="21"/>
              </w:rPr>
              <w:t>③应急处理方案。</w:t>
            </w:r>
          </w:p>
          <w:p>
            <w:pPr>
              <w:rPr>
                <w:rFonts w:hint="eastAsia" w:ascii="宋体" w:hAnsi="宋体" w:eastAsia="宋体" w:cs="Times New Roman"/>
                <w:kern w:val="0"/>
                <w:szCs w:val="21"/>
              </w:rPr>
            </w:pPr>
            <w:r>
              <w:rPr>
                <w:rFonts w:hint="eastAsia" w:ascii="宋体" w:hAnsi="宋体" w:eastAsia="宋体" w:cs="Times New Roman"/>
                <w:kern w:val="0"/>
                <w:szCs w:val="21"/>
              </w:rPr>
              <w:t>（二）评审标准</w:t>
            </w:r>
          </w:p>
          <w:p>
            <w:pPr>
              <w:rPr>
                <w:rFonts w:hint="eastAsia" w:ascii="宋体" w:hAnsi="宋体" w:eastAsia="宋体" w:cs="Times New Roman"/>
                <w:kern w:val="0"/>
                <w:szCs w:val="21"/>
              </w:rPr>
            </w:pPr>
            <w:r>
              <w:rPr>
                <w:rFonts w:hint="eastAsia" w:ascii="宋体" w:hAnsi="宋体" w:eastAsia="宋体" w:cs="Times New Roman"/>
                <w:kern w:val="0"/>
                <w:szCs w:val="21"/>
              </w:rPr>
              <w:t>1.针对上述3项内容，每提供1项得3分，本小项最高得9分。</w:t>
            </w:r>
          </w:p>
          <w:p>
            <w:pPr>
              <w:rPr>
                <w:rFonts w:hint="eastAsia" w:ascii="宋体" w:hAnsi="宋体" w:eastAsia="宋体" w:cs="Times New Roman"/>
                <w:kern w:val="0"/>
                <w:szCs w:val="21"/>
              </w:rPr>
            </w:pPr>
            <w:r>
              <w:rPr>
                <w:rFonts w:hint="eastAsia" w:ascii="宋体" w:hAnsi="宋体" w:eastAsia="宋体" w:cs="Times New Roman"/>
                <w:kern w:val="0"/>
                <w:szCs w:val="21"/>
              </w:rPr>
              <w:t>2.在第1项的基础上，根据以下标准进行评价评分：</w:t>
            </w:r>
          </w:p>
          <w:p>
            <w:pPr>
              <w:rPr>
                <w:rFonts w:hint="eastAsia" w:ascii="宋体" w:hAnsi="宋体" w:eastAsia="宋体" w:cs="Times New Roman"/>
                <w:kern w:val="0"/>
                <w:szCs w:val="21"/>
              </w:rPr>
            </w:pPr>
            <w:r>
              <w:rPr>
                <w:rFonts w:hint="eastAsia" w:ascii="宋体" w:hAnsi="宋体" w:eastAsia="宋体" w:cs="Times New Roman"/>
                <w:kern w:val="0"/>
                <w:szCs w:val="21"/>
              </w:rPr>
              <w:t>（1）方案思路清晰明确，方案合理可行，满足服务要求，针对性强，评价为优，得8分；</w:t>
            </w:r>
          </w:p>
          <w:p>
            <w:pPr>
              <w:rPr>
                <w:rFonts w:hint="eastAsia" w:ascii="宋体" w:hAnsi="宋体" w:eastAsia="宋体" w:cs="Times New Roman"/>
                <w:kern w:val="0"/>
                <w:szCs w:val="21"/>
              </w:rPr>
            </w:pPr>
            <w:r>
              <w:rPr>
                <w:rFonts w:hint="eastAsia" w:ascii="宋体" w:hAnsi="宋体" w:eastAsia="宋体" w:cs="Times New Roman"/>
                <w:kern w:val="0"/>
                <w:szCs w:val="21"/>
              </w:rPr>
              <w:t>（2）方案总体思路比较清晰，方案比较合理可行，可以满足服务要求，评价为良，得5分；</w:t>
            </w:r>
          </w:p>
          <w:p>
            <w:pPr>
              <w:rPr>
                <w:rFonts w:hint="eastAsia" w:ascii="宋体" w:hAnsi="宋体" w:eastAsia="宋体" w:cs="Times New Roman"/>
                <w:kern w:val="0"/>
                <w:szCs w:val="21"/>
              </w:rPr>
            </w:pPr>
            <w:r>
              <w:rPr>
                <w:rFonts w:hint="eastAsia" w:ascii="宋体" w:hAnsi="宋体" w:eastAsia="宋体" w:cs="Times New Roman"/>
                <w:kern w:val="0"/>
                <w:szCs w:val="21"/>
              </w:rPr>
              <w:t>（3）方案思路基本清晰，方案基本合理可行，基本可以满足服务要求，评价为中，得2分；</w:t>
            </w:r>
          </w:p>
          <w:p>
            <w:pPr>
              <w:rPr>
                <w:rFonts w:hint="eastAsia" w:ascii="宋体" w:hAnsi="宋体" w:eastAsia="宋体" w:cs="Times New Roman"/>
                <w:kern w:val="0"/>
                <w:szCs w:val="21"/>
              </w:rPr>
            </w:pPr>
            <w:r>
              <w:rPr>
                <w:rFonts w:hint="eastAsia" w:ascii="宋体" w:hAnsi="宋体" w:eastAsia="宋体" w:cs="Times New Roman"/>
                <w:kern w:val="0"/>
                <w:szCs w:val="21"/>
              </w:rPr>
              <w:t>（4）未提供方案或方案思路不清晰，方案不完整，不能满足服务需要，评价为差，得1分。</w:t>
            </w:r>
          </w:p>
          <w:p>
            <w:pPr>
              <w:rPr>
                <w:rFonts w:hint="eastAsia" w:ascii="宋体" w:hAnsi="宋体" w:eastAsia="宋体" w:cs="Times New Roman"/>
                <w:kern w:val="0"/>
                <w:szCs w:val="21"/>
              </w:rPr>
            </w:pPr>
            <w:r>
              <w:rPr>
                <w:rFonts w:hint="eastAsia" w:ascii="宋体" w:hAnsi="宋体" w:eastAsia="宋体" w:cs="Times New Roman"/>
                <w:kern w:val="0"/>
                <w:szCs w:val="21"/>
              </w:rPr>
              <w:t>3.以上2项得分累计，最高17分。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560" w:type="dxa"/>
            <w:vMerge w:val="continue"/>
          </w:tcPr>
          <w:p>
            <w:pPr>
              <w:spacing w:line="400" w:lineRule="exact"/>
              <w:rPr>
                <w:rFonts w:ascii="Times New Roman" w:hAnsi="Times New Roman" w:cs="Times New Roman"/>
              </w:rPr>
            </w:pPr>
          </w:p>
        </w:tc>
        <w:tc>
          <w:tcPr>
            <w:tcW w:w="1134" w:type="dxa"/>
          </w:tcPr>
          <w:p>
            <w:pPr>
              <w:rPr>
                <w:rFonts w:hint="eastAsia" w:ascii="宋体" w:hAnsi="宋体" w:eastAsia="宋体" w:cs="Times New Roman"/>
                <w:kern w:val="0"/>
                <w:szCs w:val="21"/>
              </w:rPr>
            </w:pPr>
            <w:r>
              <w:rPr>
                <w:rFonts w:hint="eastAsia" w:ascii="宋体" w:hAnsi="宋体" w:eastAsia="宋体" w:cs="Times New Roman"/>
                <w:kern w:val="0"/>
                <w:szCs w:val="21"/>
              </w:rPr>
              <w:t>质量（完成时间、安全、环保）保障措施及方案</w:t>
            </w:r>
          </w:p>
        </w:tc>
        <w:tc>
          <w:tcPr>
            <w:tcW w:w="728" w:type="dxa"/>
          </w:tcPr>
          <w:p>
            <w:pPr>
              <w:rPr>
                <w:rFonts w:hint="eastAsia" w:ascii="宋体" w:hAnsi="宋体" w:eastAsia="宋体" w:cs="Times New Roman"/>
                <w:kern w:val="0"/>
                <w:szCs w:val="21"/>
              </w:rPr>
            </w:pPr>
            <w:r>
              <w:rPr>
                <w:rFonts w:hint="eastAsia" w:ascii="宋体" w:hAnsi="宋体" w:eastAsia="宋体" w:cs="Times New Roman"/>
                <w:kern w:val="0"/>
                <w:szCs w:val="21"/>
              </w:rPr>
              <w:t>17</w:t>
            </w:r>
          </w:p>
        </w:tc>
        <w:tc>
          <w:tcPr>
            <w:tcW w:w="6663" w:type="dxa"/>
          </w:tcPr>
          <w:p>
            <w:pPr>
              <w:widowControl/>
              <w:wordWrap w:val="0"/>
              <w:rPr>
                <w:rFonts w:hint="eastAsia" w:ascii="宋体" w:hAnsi="宋体" w:eastAsia="宋体" w:cs="Times New Roman"/>
                <w:kern w:val="0"/>
                <w:szCs w:val="21"/>
              </w:rPr>
            </w:pPr>
            <w:r>
              <w:rPr>
                <w:rFonts w:hint="eastAsia" w:ascii="宋体" w:hAnsi="宋体" w:eastAsia="宋体" w:cs="Times New Roman"/>
                <w:kern w:val="0"/>
                <w:szCs w:val="21"/>
              </w:rPr>
              <w:t>（一）评审内容</w:t>
            </w:r>
          </w:p>
          <w:p>
            <w:pPr>
              <w:rPr>
                <w:rFonts w:hint="eastAsia" w:ascii="宋体" w:hAnsi="宋体" w:eastAsia="宋体" w:cs="Times New Roman"/>
                <w:kern w:val="0"/>
                <w:szCs w:val="21"/>
              </w:rPr>
            </w:pPr>
            <w:r>
              <w:rPr>
                <w:rFonts w:hint="eastAsia" w:ascii="宋体" w:hAnsi="宋体" w:eastAsia="宋体" w:cs="Times New Roman"/>
                <w:kern w:val="0"/>
                <w:szCs w:val="21"/>
              </w:rPr>
              <w:t>投标人制定并提供本项目的质量（完成时间、安全、环保）保障措施及方案，方案内容包括但不限于：</w:t>
            </w:r>
          </w:p>
          <w:p>
            <w:pPr>
              <w:rPr>
                <w:rFonts w:hint="eastAsia" w:ascii="宋体" w:hAnsi="宋体" w:eastAsia="宋体" w:cs="Times New Roman"/>
                <w:kern w:val="0"/>
                <w:szCs w:val="21"/>
              </w:rPr>
            </w:pPr>
            <w:r>
              <w:rPr>
                <w:rFonts w:ascii="宋体" w:hAnsi="宋体" w:eastAsia="宋体" w:cs="Times New Roman"/>
                <w:kern w:val="0"/>
                <w:szCs w:val="21"/>
              </w:rPr>
              <w:t>①项目质量管理；</w:t>
            </w:r>
          </w:p>
          <w:p>
            <w:pPr>
              <w:rPr>
                <w:rFonts w:hint="eastAsia" w:ascii="宋体" w:hAnsi="宋体" w:eastAsia="宋体" w:cs="Times New Roman"/>
                <w:kern w:val="0"/>
                <w:szCs w:val="21"/>
              </w:rPr>
            </w:pPr>
            <w:r>
              <w:rPr>
                <w:rFonts w:ascii="宋体" w:hAnsi="宋体" w:eastAsia="宋体" w:cs="Times New Roman"/>
                <w:kern w:val="0"/>
                <w:szCs w:val="21"/>
              </w:rPr>
              <w:t>②项目安全保障措施；</w:t>
            </w:r>
          </w:p>
          <w:p>
            <w:pPr>
              <w:rPr>
                <w:rFonts w:hint="eastAsia" w:ascii="宋体" w:hAnsi="宋体" w:eastAsia="宋体" w:cs="Times New Roman"/>
                <w:kern w:val="0"/>
                <w:szCs w:val="21"/>
              </w:rPr>
            </w:pPr>
            <w:r>
              <w:rPr>
                <w:rFonts w:ascii="宋体" w:hAnsi="宋体" w:eastAsia="宋体" w:cs="Times New Roman"/>
                <w:kern w:val="0"/>
                <w:szCs w:val="21"/>
              </w:rPr>
              <w:t>③规范的内部操作规程；</w:t>
            </w:r>
          </w:p>
          <w:p>
            <w:pPr>
              <w:widowControl/>
              <w:wordWrap w:val="0"/>
              <w:rPr>
                <w:rFonts w:hint="eastAsia" w:ascii="宋体" w:hAnsi="宋体" w:eastAsia="宋体" w:cs="Times New Roman"/>
                <w:kern w:val="0"/>
                <w:szCs w:val="21"/>
              </w:rPr>
            </w:pPr>
            <w:r>
              <w:rPr>
                <w:rFonts w:hint="eastAsia" w:ascii="宋体" w:hAnsi="宋体" w:eastAsia="宋体" w:cs="Times New Roman"/>
                <w:kern w:val="0"/>
                <w:szCs w:val="21"/>
              </w:rPr>
              <w:t>（二）评审标准</w:t>
            </w:r>
          </w:p>
          <w:p>
            <w:pPr>
              <w:rPr>
                <w:rFonts w:hint="eastAsia" w:ascii="宋体" w:hAnsi="宋体" w:eastAsia="宋体" w:cs="Times New Roman"/>
                <w:kern w:val="0"/>
                <w:szCs w:val="21"/>
              </w:rPr>
            </w:pPr>
            <w:r>
              <w:rPr>
                <w:rFonts w:hint="eastAsia" w:ascii="宋体" w:hAnsi="宋体" w:eastAsia="宋体" w:cs="Times New Roman"/>
                <w:kern w:val="0"/>
                <w:szCs w:val="21"/>
              </w:rPr>
              <w:t>1.针对上述3项内容，每提供1项得3分，本小项最高得9分。</w:t>
            </w:r>
          </w:p>
          <w:p>
            <w:pPr>
              <w:rPr>
                <w:rFonts w:hint="eastAsia" w:ascii="宋体" w:hAnsi="宋体" w:eastAsia="宋体" w:cs="Times New Roman"/>
                <w:kern w:val="0"/>
                <w:szCs w:val="21"/>
              </w:rPr>
            </w:pPr>
            <w:r>
              <w:rPr>
                <w:rFonts w:hint="eastAsia" w:ascii="宋体" w:hAnsi="宋体" w:eastAsia="宋体" w:cs="Times New Roman"/>
                <w:kern w:val="0"/>
                <w:szCs w:val="21"/>
              </w:rPr>
              <w:t>2.在第1项的基础上，根据以下标准进行评价评分：</w:t>
            </w:r>
          </w:p>
          <w:p>
            <w:pPr>
              <w:widowControl/>
              <w:wordWrap w:val="0"/>
              <w:rPr>
                <w:rFonts w:hint="eastAsia" w:ascii="宋体" w:hAnsi="宋体" w:eastAsia="宋体" w:cs="Times New Roman"/>
                <w:kern w:val="0"/>
                <w:szCs w:val="21"/>
              </w:rPr>
            </w:pPr>
            <w:r>
              <w:rPr>
                <w:rFonts w:hint="eastAsia" w:ascii="宋体" w:hAnsi="宋体" w:eastAsia="宋体" w:cs="Times New Roman"/>
                <w:kern w:val="0"/>
                <w:szCs w:val="21"/>
              </w:rPr>
              <w:t>（1）方案思路清晰明确，方案合理可行，满足服务要求，针对性强，评价为优，</w:t>
            </w:r>
            <w:r>
              <w:rPr>
                <w:rFonts w:ascii="宋体" w:hAnsi="宋体" w:eastAsia="宋体" w:cs="Times New Roman"/>
                <w:kern w:val="0"/>
                <w:szCs w:val="21"/>
              </w:rPr>
              <w:t>得</w:t>
            </w:r>
            <w:r>
              <w:rPr>
                <w:rFonts w:hint="eastAsia" w:ascii="宋体" w:hAnsi="宋体" w:eastAsia="宋体" w:cs="Times New Roman"/>
                <w:kern w:val="0"/>
                <w:szCs w:val="21"/>
              </w:rPr>
              <w:t>8分；</w:t>
            </w:r>
          </w:p>
          <w:p>
            <w:pPr>
              <w:widowControl/>
              <w:wordWrap w:val="0"/>
              <w:rPr>
                <w:rFonts w:hint="eastAsia" w:ascii="宋体" w:hAnsi="宋体" w:eastAsia="宋体" w:cs="Times New Roman"/>
                <w:kern w:val="0"/>
                <w:szCs w:val="21"/>
              </w:rPr>
            </w:pPr>
            <w:r>
              <w:rPr>
                <w:rFonts w:hint="eastAsia" w:ascii="宋体" w:hAnsi="宋体" w:eastAsia="宋体" w:cs="Times New Roman"/>
                <w:kern w:val="0"/>
                <w:szCs w:val="21"/>
              </w:rPr>
              <w:t>（2）方案总体思路比较清晰，方案比较合理可行，可以满足服务要求，评价为良，得5分；</w:t>
            </w:r>
          </w:p>
          <w:p>
            <w:pPr>
              <w:widowControl/>
              <w:wordWrap w:val="0"/>
              <w:rPr>
                <w:rFonts w:hint="eastAsia" w:ascii="宋体" w:hAnsi="宋体" w:eastAsia="宋体" w:cs="Times New Roman"/>
                <w:kern w:val="0"/>
                <w:szCs w:val="21"/>
              </w:rPr>
            </w:pPr>
            <w:r>
              <w:rPr>
                <w:rFonts w:hint="eastAsia" w:ascii="宋体" w:hAnsi="宋体" w:eastAsia="宋体" w:cs="Times New Roman"/>
                <w:kern w:val="0"/>
                <w:szCs w:val="21"/>
              </w:rPr>
              <w:t>（3）方案思路基本清晰，方案基本合理可行，基本可以满足服务要求，评价为中，得2分；</w:t>
            </w:r>
          </w:p>
          <w:p>
            <w:pPr>
              <w:rPr>
                <w:rFonts w:hint="eastAsia" w:ascii="宋体" w:hAnsi="宋体" w:eastAsia="宋体" w:cs="Times New Roman"/>
                <w:kern w:val="0"/>
                <w:szCs w:val="21"/>
              </w:rPr>
            </w:pPr>
            <w:r>
              <w:rPr>
                <w:rFonts w:hint="eastAsia" w:ascii="宋体" w:hAnsi="宋体" w:eastAsia="宋体" w:cs="Times New Roman"/>
                <w:kern w:val="0"/>
                <w:szCs w:val="21"/>
              </w:rPr>
              <w:t>（4）未提供方案或方案思路不清晰，方案不完整，不能满足服务需要，评价为差，得1分。</w:t>
            </w:r>
          </w:p>
          <w:p>
            <w:pPr>
              <w:rPr>
                <w:rFonts w:hint="eastAsia" w:ascii="宋体" w:hAnsi="宋体" w:eastAsia="宋体" w:cs="Times New Roman"/>
                <w:kern w:val="0"/>
                <w:szCs w:val="21"/>
              </w:rPr>
            </w:pPr>
            <w:r>
              <w:rPr>
                <w:rFonts w:hint="eastAsia" w:ascii="宋体" w:hAnsi="宋体" w:eastAsia="宋体" w:cs="Times New Roman"/>
                <w:kern w:val="0"/>
                <w:szCs w:val="21"/>
              </w:rPr>
              <w:t>3.以上2项得分累计，最高17分。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spacing w:line="400" w:lineRule="exact"/>
              <w:rPr>
                <w:rFonts w:ascii="Times New Roman" w:hAnsi="Times New Roman" w:cs="Times New Roman"/>
              </w:rPr>
            </w:pPr>
          </w:p>
        </w:tc>
        <w:tc>
          <w:tcPr>
            <w:tcW w:w="1134" w:type="dxa"/>
          </w:tcPr>
          <w:p>
            <w:pPr>
              <w:rPr>
                <w:rFonts w:hint="eastAsia" w:ascii="宋体" w:hAnsi="宋体" w:eastAsia="宋体" w:cs="Times New Roman"/>
                <w:kern w:val="0"/>
                <w:szCs w:val="21"/>
              </w:rPr>
            </w:pPr>
            <w:r>
              <w:rPr>
                <w:rFonts w:hint="eastAsia" w:ascii="宋体" w:hAnsi="宋体" w:eastAsia="宋体" w:cs="Times New Roman"/>
                <w:kern w:val="0"/>
                <w:szCs w:val="21"/>
              </w:rPr>
              <w:t>项目完成（服务期满）后的服务承诺</w:t>
            </w:r>
          </w:p>
        </w:tc>
        <w:tc>
          <w:tcPr>
            <w:tcW w:w="728" w:type="dxa"/>
          </w:tcPr>
          <w:p>
            <w:pPr>
              <w:rPr>
                <w:rFonts w:hint="eastAsia" w:ascii="宋体" w:hAnsi="宋体" w:eastAsia="宋体" w:cs="Times New Roman"/>
                <w:kern w:val="0"/>
                <w:szCs w:val="21"/>
              </w:rPr>
            </w:pPr>
            <w:r>
              <w:rPr>
                <w:rFonts w:hint="eastAsia" w:ascii="宋体" w:hAnsi="宋体" w:eastAsia="宋体" w:cs="Times New Roman"/>
                <w:kern w:val="0"/>
                <w:szCs w:val="21"/>
              </w:rPr>
              <w:t>4</w:t>
            </w:r>
          </w:p>
        </w:tc>
        <w:tc>
          <w:tcPr>
            <w:tcW w:w="6663" w:type="dxa"/>
          </w:tcPr>
          <w:p>
            <w:pPr>
              <w:rPr>
                <w:rFonts w:hint="eastAsia" w:ascii="宋体" w:hAnsi="宋体" w:eastAsia="宋体" w:cs="Times New Roman"/>
                <w:kern w:val="0"/>
                <w:szCs w:val="21"/>
              </w:rPr>
            </w:pPr>
            <w:r>
              <w:rPr>
                <w:rFonts w:hint="eastAsia" w:ascii="宋体" w:hAnsi="宋体" w:eastAsia="宋体" w:cs="Times New Roman"/>
                <w:kern w:val="0"/>
                <w:szCs w:val="21"/>
              </w:rPr>
              <w:t>（一）评审内容</w:t>
            </w:r>
          </w:p>
          <w:p>
            <w:pPr>
              <w:rPr>
                <w:rFonts w:hint="eastAsia" w:ascii="宋体" w:hAnsi="宋体" w:eastAsia="宋体" w:cs="Times New Roman"/>
                <w:kern w:val="0"/>
                <w:szCs w:val="21"/>
              </w:rPr>
            </w:pPr>
            <w:r>
              <w:rPr>
                <w:rFonts w:hint="eastAsia" w:ascii="宋体" w:hAnsi="宋体" w:eastAsia="宋体" w:cs="Times New Roman"/>
                <w:kern w:val="0"/>
                <w:szCs w:val="21"/>
              </w:rPr>
              <w:t>投标人承诺以下全部要求的得4分，否则不得分。</w:t>
            </w:r>
          </w:p>
          <w:p>
            <w:pPr>
              <w:rPr>
                <w:rFonts w:hint="eastAsia"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）服务期满后主动离岗；</w:t>
            </w:r>
            <w:r>
              <w:rPr>
                <w:rFonts w:ascii="宋体" w:hAnsi="宋体" w:eastAsia="宋体" w:cs="Times New Roman"/>
                <w:kern w:val="0"/>
                <w:szCs w:val="21"/>
              </w:rPr>
              <w:t xml:space="preserve"> </w:t>
            </w:r>
          </w:p>
          <w:p>
            <w:pPr>
              <w:rPr>
                <w:rFonts w:hint="eastAsia"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w:t>
            </w:r>
            <w:r>
              <w:rPr>
                <w:rFonts w:hint="eastAsia" w:ascii="宋体" w:hAnsi="宋体" w:eastAsia="宋体" w:cs="Times New Roman"/>
                <w:kern w:val="0"/>
                <w:szCs w:val="21"/>
              </w:rPr>
              <w:t>）与后续服务公司进行交接；</w:t>
            </w:r>
            <w:r>
              <w:rPr>
                <w:rFonts w:ascii="宋体" w:hAnsi="宋体" w:eastAsia="宋体" w:cs="Times New Roman"/>
                <w:kern w:val="0"/>
                <w:szCs w:val="21"/>
              </w:rPr>
              <w:t xml:space="preserve"> </w:t>
            </w:r>
          </w:p>
          <w:p>
            <w:pPr>
              <w:rPr>
                <w:rFonts w:hint="eastAsia"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）服务期满，后续服务公司未到位前仍按原合同服务承诺提供服务。</w:t>
            </w:r>
          </w:p>
          <w:p>
            <w:pPr>
              <w:rPr>
                <w:rFonts w:hint="eastAsia" w:ascii="宋体" w:hAnsi="宋体" w:eastAsia="宋体" w:cs="Times New Roman"/>
                <w:kern w:val="0"/>
                <w:szCs w:val="21"/>
              </w:rPr>
            </w:pPr>
            <w:r>
              <w:rPr>
                <w:rFonts w:hint="eastAsia" w:ascii="宋体" w:hAnsi="宋体" w:eastAsia="宋体" w:cs="Times New Roman"/>
                <w:kern w:val="0"/>
                <w:szCs w:val="21"/>
              </w:rPr>
              <w:t>（二）评审标准</w:t>
            </w:r>
          </w:p>
          <w:p>
            <w:pPr>
              <w:rPr>
                <w:rFonts w:hint="eastAsia" w:ascii="宋体" w:hAnsi="宋体" w:eastAsia="宋体" w:cs="Times New Roman"/>
                <w:kern w:val="0"/>
                <w:szCs w:val="21"/>
              </w:rPr>
            </w:pPr>
            <w:r>
              <w:rPr>
                <w:rFonts w:hint="eastAsia" w:ascii="宋体" w:hAnsi="宋体" w:eastAsia="宋体" w:cs="Times New Roman"/>
                <w:kern w:val="0"/>
                <w:szCs w:val="21"/>
              </w:rPr>
              <w:t>要求提供承诺（格式自定）作为得分依据，未提供承诺或承诺内容不满足要求不得分。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spacing w:line="400" w:lineRule="exact"/>
              <w:rPr>
                <w:rFonts w:ascii="Times New Roman" w:hAnsi="Times New Roman" w:cs="Times New Roman"/>
              </w:rPr>
            </w:pPr>
          </w:p>
        </w:tc>
        <w:tc>
          <w:tcPr>
            <w:tcW w:w="1134" w:type="dxa"/>
          </w:tcPr>
          <w:p>
            <w:pPr>
              <w:rPr>
                <w:rFonts w:hint="eastAsia" w:ascii="宋体" w:hAnsi="宋体" w:eastAsia="宋体" w:cs="Times New Roman"/>
                <w:kern w:val="0"/>
                <w:szCs w:val="21"/>
              </w:rPr>
            </w:pPr>
            <w:r>
              <w:rPr>
                <w:rFonts w:hint="eastAsia" w:ascii="宋体" w:hAnsi="宋体" w:eastAsia="宋体" w:cs="Times New Roman"/>
                <w:kern w:val="0"/>
                <w:szCs w:val="21"/>
              </w:rPr>
              <w:t>违约承诺</w:t>
            </w:r>
          </w:p>
        </w:tc>
        <w:tc>
          <w:tcPr>
            <w:tcW w:w="728" w:type="dxa"/>
          </w:tcPr>
          <w:p>
            <w:pPr>
              <w:rPr>
                <w:rFonts w:hint="eastAsia" w:ascii="宋体" w:hAnsi="宋体" w:eastAsia="宋体" w:cs="Times New Roman"/>
                <w:kern w:val="0"/>
                <w:szCs w:val="21"/>
              </w:rPr>
            </w:pPr>
            <w:r>
              <w:rPr>
                <w:rFonts w:hint="eastAsia" w:ascii="宋体" w:hAnsi="宋体" w:eastAsia="宋体" w:cs="Times New Roman"/>
                <w:kern w:val="0"/>
                <w:szCs w:val="21"/>
              </w:rPr>
              <w:t>4</w:t>
            </w:r>
          </w:p>
        </w:tc>
        <w:tc>
          <w:tcPr>
            <w:tcW w:w="6663" w:type="dxa"/>
          </w:tcPr>
          <w:p>
            <w:pPr>
              <w:rPr>
                <w:rFonts w:hint="eastAsia" w:ascii="宋体" w:hAnsi="宋体" w:eastAsia="宋体" w:cs="Times New Roman"/>
                <w:kern w:val="0"/>
                <w:szCs w:val="21"/>
              </w:rPr>
            </w:pPr>
            <w:r>
              <w:rPr>
                <w:rFonts w:hint="eastAsia" w:ascii="宋体" w:hAnsi="宋体" w:eastAsia="宋体" w:cs="Times New Roman"/>
                <w:kern w:val="0"/>
                <w:szCs w:val="21"/>
              </w:rPr>
              <w:t>（一）评审内容</w:t>
            </w:r>
          </w:p>
          <w:p>
            <w:pPr>
              <w:rPr>
                <w:rFonts w:hint="eastAsia" w:ascii="宋体" w:hAnsi="宋体" w:eastAsia="宋体" w:cs="Times New Roman"/>
                <w:kern w:val="0"/>
                <w:szCs w:val="21"/>
              </w:rPr>
            </w:pPr>
            <w:r>
              <w:rPr>
                <w:rFonts w:hint="eastAsia" w:ascii="宋体" w:hAnsi="宋体" w:eastAsia="宋体" w:cs="Times New Roman"/>
                <w:kern w:val="0"/>
                <w:szCs w:val="21"/>
              </w:rPr>
              <w:t>投标人承诺以下全部要求的得4分，否则不得分。</w:t>
            </w:r>
          </w:p>
          <w:p>
            <w:pPr>
              <w:rPr>
                <w:rFonts w:hint="eastAsia" w:ascii="宋体" w:hAnsi="宋体" w:eastAsia="宋体" w:cs="Times New Roman"/>
                <w:kern w:val="0"/>
                <w:szCs w:val="21"/>
              </w:rPr>
            </w:pPr>
            <w:r>
              <w:rPr>
                <w:rFonts w:hint="eastAsia" w:ascii="宋体" w:hAnsi="宋体" w:eastAsia="宋体" w:cs="Times New Roman"/>
                <w:kern w:val="0"/>
                <w:szCs w:val="21"/>
              </w:rPr>
              <w:t>1.人员严格按照招标文件及投标承诺配置；</w:t>
            </w:r>
          </w:p>
          <w:p>
            <w:pPr>
              <w:rPr>
                <w:rFonts w:hint="eastAsia" w:ascii="宋体" w:hAnsi="宋体" w:eastAsia="宋体" w:cs="Times New Roman"/>
                <w:kern w:val="0"/>
                <w:szCs w:val="21"/>
              </w:rPr>
            </w:pPr>
            <w:r>
              <w:rPr>
                <w:rFonts w:hint="eastAsia" w:ascii="宋体" w:hAnsi="宋体" w:eastAsia="宋体" w:cs="Times New Roman"/>
                <w:kern w:val="0"/>
                <w:szCs w:val="21"/>
              </w:rPr>
              <w:t>2.服务质量达到招标文件要求；</w:t>
            </w:r>
          </w:p>
          <w:p>
            <w:pPr>
              <w:rPr>
                <w:rFonts w:hint="eastAsia" w:ascii="宋体" w:hAnsi="宋体" w:eastAsia="宋体" w:cs="Times New Roman"/>
                <w:kern w:val="0"/>
                <w:szCs w:val="21"/>
              </w:rPr>
            </w:pPr>
            <w:r>
              <w:rPr>
                <w:rFonts w:hint="eastAsia" w:ascii="宋体" w:hAnsi="宋体" w:eastAsia="宋体" w:cs="Times New Roman"/>
                <w:kern w:val="0"/>
                <w:szCs w:val="21"/>
              </w:rPr>
              <w:t>3.对未能达到的管理要求承担管理责任。</w:t>
            </w:r>
          </w:p>
          <w:p>
            <w:pPr>
              <w:rPr>
                <w:rFonts w:hint="eastAsia" w:ascii="宋体" w:hAnsi="宋体" w:eastAsia="宋体" w:cs="Times New Roman"/>
                <w:kern w:val="0"/>
                <w:szCs w:val="21"/>
              </w:rPr>
            </w:pPr>
            <w:r>
              <w:rPr>
                <w:rFonts w:hint="eastAsia" w:ascii="宋体" w:hAnsi="宋体" w:eastAsia="宋体" w:cs="Times New Roman"/>
                <w:kern w:val="0"/>
                <w:szCs w:val="21"/>
              </w:rPr>
              <w:t>（二）评审标准</w:t>
            </w:r>
          </w:p>
          <w:p>
            <w:pPr>
              <w:rPr>
                <w:rFonts w:hint="eastAsia" w:ascii="宋体" w:hAnsi="宋体" w:eastAsia="宋体" w:cs="Times New Roman"/>
                <w:kern w:val="0"/>
                <w:szCs w:val="21"/>
              </w:rPr>
            </w:pPr>
            <w:r>
              <w:rPr>
                <w:rFonts w:hint="eastAsia" w:ascii="宋体" w:hAnsi="宋体" w:eastAsia="宋体" w:cs="Times New Roman"/>
                <w:kern w:val="0"/>
                <w:szCs w:val="21"/>
              </w:rPr>
              <w:t>要求提供承诺（格式自定）作为得分依据，未提供承诺或承诺内容不满足要求不得分。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spacing w:line="400" w:lineRule="exact"/>
              <w:rPr>
                <w:rFonts w:ascii="Times New Roman" w:hAnsi="Times New Roman" w:cs="Times New Roman"/>
              </w:rPr>
            </w:pPr>
          </w:p>
        </w:tc>
        <w:tc>
          <w:tcPr>
            <w:tcW w:w="1134" w:type="dxa"/>
          </w:tcPr>
          <w:p>
            <w:pPr>
              <w:tabs>
                <w:tab w:val="left" w:pos="4995"/>
              </w:tabs>
              <w:spacing w:line="400" w:lineRule="exact"/>
              <w:rPr>
                <w:rFonts w:ascii="Times New Roman" w:hAnsi="Times New Roman" w:cs="Times New Roman"/>
                <w:kern w:val="0"/>
                <w:szCs w:val="21"/>
                <w:lang w:bidi="ar"/>
              </w:rPr>
            </w:pPr>
            <w:r>
              <w:rPr>
                <w:rFonts w:hint="eastAsia" w:ascii="宋体" w:hAnsi="宋体" w:eastAsia="宋体" w:cs="宋体"/>
                <w:szCs w:val="21"/>
                <w:lang w:bidi="ar"/>
              </w:rPr>
              <w:t>拟安排的项目负责人情况（仅限1人）</w:t>
            </w:r>
          </w:p>
        </w:tc>
        <w:tc>
          <w:tcPr>
            <w:tcW w:w="728" w:type="dxa"/>
          </w:tcPr>
          <w:p>
            <w:pPr>
              <w:tabs>
                <w:tab w:val="left" w:pos="4995"/>
              </w:tabs>
              <w:spacing w:line="400" w:lineRule="exact"/>
              <w:rPr>
                <w:rFonts w:ascii="Times New Roman" w:hAnsi="Times New Roman" w:cs="Times New Roman"/>
              </w:rPr>
            </w:pPr>
            <w:r>
              <w:rPr>
                <w:rFonts w:hint="eastAsia" w:ascii="宋体" w:hAnsi="宋体" w:eastAsia="宋体" w:cs="宋体"/>
                <w:szCs w:val="21"/>
                <w:lang w:bidi="ar"/>
              </w:rPr>
              <w:t>9</w:t>
            </w:r>
          </w:p>
        </w:tc>
        <w:tc>
          <w:tcPr>
            <w:tcW w:w="6663" w:type="dxa"/>
          </w:tcPr>
          <w:p>
            <w:pPr>
              <w:rPr>
                <w:rFonts w:hint="eastAsia" w:ascii="宋体" w:hAnsi="宋体" w:eastAsia="宋体" w:cs="Times New Roman"/>
                <w:kern w:val="0"/>
                <w:szCs w:val="21"/>
              </w:rPr>
            </w:pPr>
            <w:r>
              <w:rPr>
                <w:rFonts w:hint="eastAsia" w:ascii="宋体" w:hAnsi="宋体" w:eastAsia="宋体" w:cs="Times New Roman"/>
                <w:kern w:val="0"/>
                <w:szCs w:val="21"/>
              </w:rPr>
              <w:t>（一）评分内容：拟安排项目负责人为投标单位自有员工，否则本项不得分。</w:t>
            </w:r>
          </w:p>
          <w:p>
            <w:pPr>
              <w:rPr>
                <w:rFonts w:hint="eastAsia" w:ascii="宋体" w:hAnsi="宋体" w:eastAsia="宋体" w:cs="Times New Roman"/>
                <w:kern w:val="0"/>
                <w:szCs w:val="21"/>
              </w:rPr>
            </w:pPr>
            <w:r>
              <w:rPr>
                <w:rFonts w:hint="eastAsia" w:ascii="宋体" w:hAnsi="宋体" w:eastAsia="宋体" w:cs="Times New Roman"/>
                <w:kern w:val="0"/>
                <w:szCs w:val="21"/>
              </w:rPr>
              <w:t>1.具有物业项目经理相关证书的，得2分；</w:t>
            </w:r>
          </w:p>
          <w:p>
            <w:pPr>
              <w:rPr>
                <w:rFonts w:hint="eastAsia" w:ascii="宋体" w:hAnsi="宋体" w:eastAsia="宋体" w:cs="Times New Roman"/>
                <w:kern w:val="0"/>
                <w:szCs w:val="21"/>
              </w:rPr>
            </w:pPr>
            <w:r>
              <w:rPr>
                <w:rFonts w:hint="eastAsia" w:ascii="宋体" w:hAnsi="宋体" w:eastAsia="宋体" w:cs="Times New Roman"/>
                <w:kern w:val="0"/>
                <w:szCs w:val="21"/>
              </w:rPr>
              <w:t>2.具有安全工程师高级证书，得2分；</w:t>
            </w:r>
          </w:p>
          <w:p>
            <w:pPr>
              <w:rPr>
                <w:rFonts w:hint="eastAsia" w:ascii="宋体" w:hAnsi="宋体" w:eastAsia="宋体" w:cs="Times New Roman"/>
                <w:kern w:val="0"/>
                <w:szCs w:val="21"/>
              </w:rPr>
            </w:pPr>
            <w:r>
              <w:rPr>
                <w:rFonts w:hint="eastAsia" w:ascii="宋体" w:hAnsi="宋体" w:eastAsia="宋体" w:cs="Times New Roman"/>
                <w:kern w:val="0"/>
                <w:szCs w:val="21"/>
              </w:rPr>
              <w:t>3.</w:t>
            </w:r>
            <w:r>
              <w:rPr>
                <w:rFonts w:ascii="宋体" w:hAnsi="宋体" w:eastAsia="宋体" w:cs="Times New Roman"/>
                <w:kern w:val="0"/>
                <w:szCs w:val="21"/>
              </w:rPr>
              <w:t>具有应急救援员证书的</w:t>
            </w:r>
            <w:r>
              <w:rPr>
                <w:rFonts w:hint="eastAsia" w:ascii="宋体" w:hAnsi="宋体" w:eastAsia="宋体" w:cs="Times New Roman"/>
                <w:kern w:val="0"/>
                <w:szCs w:val="21"/>
              </w:rPr>
              <w:t>，得2分；</w:t>
            </w:r>
          </w:p>
          <w:p>
            <w:pPr>
              <w:rPr>
                <w:rFonts w:hint="eastAsia" w:ascii="宋体" w:hAnsi="宋体" w:eastAsia="宋体" w:cs="Times New Roman"/>
                <w:kern w:val="0"/>
                <w:szCs w:val="21"/>
              </w:rPr>
            </w:pPr>
            <w:r>
              <w:rPr>
                <w:rFonts w:hint="eastAsia" w:ascii="宋体" w:hAnsi="宋体" w:eastAsia="宋体" w:cs="Times New Roman"/>
                <w:kern w:val="0"/>
                <w:szCs w:val="21"/>
              </w:rPr>
              <w:t>4.具有</w:t>
            </w:r>
            <w:r>
              <w:rPr>
                <w:rFonts w:hint="eastAsia" w:ascii="宋体" w:hAnsi="宋体" w:eastAsia="宋体"/>
                <w:szCs w:val="21"/>
              </w:rPr>
              <w:t>区级及以上政府部门颁发的优秀保安员荣誉证书</w:t>
            </w:r>
            <w:r>
              <w:rPr>
                <w:rFonts w:hint="eastAsia" w:ascii="宋体" w:hAnsi="宋体" w:eastAsia="宋体" w:cs="Times New Roman"/>
                <w:kern w:val="0"/>
                <w:szCs w:val="21"/>
              </w:rPr>
              <w:t>，得2分；</w:t>
            </w:r>
          </w:p>
          <w:p>
            <w:pPr>
              <w:rPr>
                <w:rFonts w:hint="eastAsia" w:ascii="宋体" w:hAnsi="宋体" w:eastAsia="宋体" w:cs="Times New Roman"/>
                <w:kern w:val="0"/>
                <w:szCs w:val="21"/>
              </w:rPr>
            </w:pPr>
            <w:r>
              <w:rPr>
                <w:rFonts w:hint="eastAsia" w:ascii="宋体" w:hAnsi="宋体" w:eastAsia="宋体" w:cs="Times New Roman"/>
                <w:kern w:val="0"/>
                <w:szCs w:val="21"/>
              </w:rPr>
              <w:t>5.具有大专及以上学历，得1分；</w:t>
            </w:r>
          </w:p>
          <w:p>
            <w:pPr>
              <w:rPr>
                <w:rFonts w:hint="eastAsia" w:ascii="宋体" w:hAnsi="宋体" w:eastAsia="宋体" w:cs="Times New Roman"/>
                <w:kern w:val="0"/>
                <w:szCs w:val="21"/>
              </w:rPr>
            </w:pPr>
            <w:r>
              <w:rPr>
                <w:rFonts w:hint="eastAsia" w:ascii="宋体" w:hAnsi="宋体" w:eastAsia="宋体" w:cs="Times New Roman"/>
                <w:kern w:val="0"/>
                <w:szCs w:val="21"/>
              </w:rPr>
              <w:t>以上5项累计得分，满分9分</w:t>
            </w:r>
          </w:p>
          <w:p>
            <w:pPr>
              <w:pStyle w:val="2"/>
              <w:ind w:firstLine="0" w:firstLineChars="0"/>
              <w:rPr>
                <w:rFonts w:hint="eastAsia" w:ascii="宋体" w:hAnsi="宋体" w:cs="宋体"/>
                <w:b/>
                <w:bCs/>
                <w:szCs w:val="21"/>
              </w:rPr>
            </w:pPr>
            <w:r>
              <w:rPr>
                <w:rFonts w:hint="eastAsia" w:ascii="宋体" w:hAnsi="宋体" w:cs="宋体"/>
                <w:b/>
                <w:bCs/>
                <w:szCs w:val="21"/>
              </w:rPr>
              <w:t>（二）评审标准</w:t>
            </w:r>
          </w:p>
          <w:p>
            <w:pPr>
              <w:wordWrap w:val="0"/>
              <w:rPr>
                <w:rFonts w:hint="eastAsia" w:ascii="宋体" w:hAnsi="宋体" w:eastAsia="宋体" w:cs="宋体"/>
                <w:szCs w:val="21"/>
                <w:lang w:bidi="ar"/>
              </w:rPr>
            </w:pPr>
            <w:r>
              <w:rPr>
                <w:rFonts w:hint="eastAsia" w:ascii="宋体" w:hAnsi="宋体" w:eastAsia="宋体" w:cs="宋体"/>
                <w:szCs w:val="21"/>
              </w:rPr>
              <w:t>1.【</w:t>
            </w:r>
            <w:r>
              <w:rPr>
                <w:rFonts w:hint="eastAsia" w:ascii="宋体" w:hAnsi="宋体" w:eastAsia="宋体" w:cs="宋体"/>
                <w:kern w:val="0"/>
                <w:szCs w:val="21"/>
              </w:rPr>
              <w:t>自有员工证明材料</w:t>
            </w:r>
            <w:r>
              <w:rPr>
                <w:rFonts w:hint="eastAsia" w:ascii="宋体" w:hAnsi="宋体" w:eastAsia="宋体" w:cs="宋体"/>
                <w:szCs w:val="21"/>
              </w:rPr>
              <w:t>】要求提供通过投标人缴纳的近三个月的任意一个月的社保证明作为本单位员工的证明依据。若供应商成立不足</w:t>
            </w:r>
            <w:r>
              <w:rPr>
                <w:rFonts w:hint="eastAsia" w:ascii="宋体" w:hAnsi="宋体" w:cs="宋体"/>
                <w:szCs w:val="21"/>
              </w:rPr>
              <w:t>一</w:t>
            </w:r>
            <w:r>
              <w:rPr>
                <w:rFonts w:hint="eastAsia" w:ascii="宋体" w:hAnsi="宋体" w:eastAsia="宋体" w:cs="宋体"/>
                <w:szCs w:val="21"/>
              </w:rPr>
              <w:t>个月</w:t>
            </w:r>
            <w:r>
              <w:rPr>
                <w:rFonts w:hint="eastAsia" w:ascii="宋体" w:hAnsi="宋体" w:cs="宋体"/>
                <w:szCs w:val="21"/>
              </w:rPr>
              <w:t>或人员入职不足一个月</w:t>
            </w:r>
            <w:r>
              <w:rPr>
                <w:rFonts w:hint="eastAsia" w:ascii="宋体" w:hAnsi="宋体" w:eastAsia="宋体" w:cs="宋体"/>
                <w:szCs w:val="21"/>
              </w:rPr>
              <w:t>的，需提供情况说明函（格式自拟）证明拟投入的人</w:t>
            </w:r>
            <w:r>
              <w:rPr>
                <w:rFonts w:hint="eastAsia" w:ascii="宋体" w:hAnsi="宋体" w:cs="宋体"/>
                <w:szCs w:val="21"/>
              </w:rPr>
              <w:t>员</w:t>
            </w:r>
            <w:r>
              <w:rPr>
                <w:rFonts w:hint="eastAsia" w:ascii="宋体" w:hAnsi="宋体" w:eastAsia="宋体" w:cs="宋体"/>
                <w:szCs w:val="21"/>
              </w:rPr>
              <w:t>为其自有员工，无需提供相关人员社保，亦可得分。</w:t>
            </w:r>
          </w:p>
          <w:p>
            <w:pPr>
              <w:wordWrap w:val="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rPr>
              <w:t>证明材料</w:t>
            </w:r>
            <w:r>
              <w:rPr>
                <w:rFonts w:hint="eastAsia" w:ascii="宋体" w:hAnsi="宋体" w:eastAsia="宋体" w:cs="宋体"/>
                <w:szCs w:val="21"/>
              </w:rPr>
              <w:t>】提供人员符合上述要求的相关证书扫描件</w:t>
            </w:r>
            <w:r>
              <w:rPr>
                <w:rFonts w:ascii="宋体" w:hAnsi="宋体" w:eastAsia="宋体" w:cs="宋体"/>
                <w:szCs w:val="21"/>
              </w:rPr>
              <w:t>。</w:t>
            </w:r>
          </w:p>
          <w:p>
            <w:pPr>
              <w:spacing w:line="400" w:lineRule="exact"/>
              <w:rPr>
                <w:rFonts w:ascii="Times New Roman" w:hAnsi="Times New Roman" w:cs="Times New Roman"/>
                <w:szCs w:val="21"/>
                <w:lang w:bidi="ar"/>
              </w:rPr>
            </w:pPr>
            <w:r>
              <w:rPr>
                <w:rFonts w:hint="eastAsia" w:ascii="宋体" w:hAnsi="宋体" w:eastAsia="宋体" w:cs="宋体"/>
                <w:szCs w:val="21"/>
              </w:rPr>
              <w:t>3.如未按要求提供证明材料，或所提供的证明材料未能体现上述评分内容的，该证明材料视为无效。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560" w:type="dxa"/>
            <w:vMerge w:val="continue"/>
          </w:tcPr>
          <w:p>
            <w:pPr>
              <w:spacing w:line="400" w:lineRule="exact"/>
              <w:rPr>
                <w:rFonts w:ascii="Times New Roman" w:hAnsi="Times New Roman" w:cs="Times New Roman"/>
              </w:rPr>
            </w:pPr>
          </w:p>
        </w:tc>
        <w:tc>
          <w:tcPr>
            <w:tcW w:w="1134" w:type="dxa"/>
          </w:tcPr>
          <w:p>
            <w:pPr>
              <w:rPr>
                <w:rFonts w:hint="eastAsia" w:ascii="宋体" w:hAnsi="宋体" w:eastAsia="宋体" w:cs="Times New Roman"/>
                <w:kern w:val="0"/>
                <w:szCs w:val="21"/>
              </w:rPr>
            </w:pPr>
            <w:r>
              <w:rPr>
                <w:rFonts w:hint="eastAsia" w:ascii="宋体" w:hAnsi="宋体" w:eastAsia="宋体" w:cs="Times New Roman"/>
                <w:kern w:val="0"/>
                <w:szCs w:val="21"/>
              </w:rPr>
              <w:t>拟安排的项目主要团队成员（主要技术人员）情况（项目负责人除外，仅限2人）</w:t>
            </w:r>
          </w:p>
        </w:tc>
        <w:tc>
          <w:tcPr>
            <w:tcW w:w="728" w:type="dxa"/>
          </w:tcPr>
          <w:p>
            <w:pPr>
              <w:rPr>
                <w:rFonts w:hint="eastAsia" w:ascii="宋体" w:hAnsi="宋体" w:eastAsia="宋体" w:cs="Times New Roman"/>
                <w:kern w:val="0"/>
                <w:szCs w:val="21"/>
              </w:rPr>
            </w:pPr>
            <w:r>
              <w:rPr>
                <w:rFonts w:hint="eastAsia" w:ascii="宋体" w:hAnsi="宋体" w:eastAsia="宋体" w:cs="Times New Roman"/>
                <w:kern w:val="0"/>
                <w:szCs w:val="21"/>
              </w:rPr>
              <w:t>10</w:t>
            </w:r>
          </w:p>
        </w:tc>
        <w:tc>
          <w:tcPr>
            <w:tcW w:w="6663" w:type="dxa"/>
          </w:tcPr>
          <w:p>
            <w:pPr>
              <w:wordWrap w:val="0"/>
              <w:rPr>
                <w:rFonts w:hint="eastAsia" w:ascii="宋体" w:hAnsi="宋体" w:cs="宋体"/>
                <w:b/>
                <w:bCs/>
                <w:szCs w:val="21"/>
              </w:rPr>
            </w:pPr>
            <w:r>
              <w:rPr>
                <w:rFonts w:hint="eastAsia" w:ascii="Times New Roman" w:hAnsi="Times New Roman"/>
                <w:b/>
                <w:kern w:val="0"/>
                <w:sz w:val="24"/>
                <w:szCs w:val="24"/>
              </w:rPr>
              <w:t>（</w:t>
            </w:r>
            <w:r>
              <w:rPr>
                <w:rFonts w:hint="eastAsia" w:ascii="宋体" w:hAnsi="宋体" w:cs="宋体"/>
                <w:b/>
                <w:bCs/>
                <w:szCs w:val="21"/>
              </w:rPr>
              <w:t>一）评审内容</w:t>
            </w:r>
          </w:p>
          <w:p>
            <w:pPr>
              <w:wordWrap w:val="0"/>
              <w:rPr>
                <w:rFonts w:hint="eastAsia" w:ascii="宋体" w:hAnsi="宋体"/>
                <w:szCs w:val="21"/>
              </w:rPr>
            </w:pPr>
            <w:r>
              <w:rPr>
                <w:rFonts w:hint="eastAsia" w:ascii="宋体" w:hAnsi="宋体"/>
                <w:szCs w:val="21"/>
              </w:rPr>
              <w:t>拟安排的项目团队成员必须是投标人自有员工，否则投入的该人员作不得分处理，</w:t>
            </w:r>
            <w:r>
              <w:rPr>
                <w:rFonts w:hint="eastAsia" w:ascii="宋体" w:hAnsi="宋体" w:eastAsia="宋体" w:cs="宋体"/>
                <w:szCs w:val="21"/>
              </w:rPr>
              <w:t>在此基础上，按以下规则评分：</w:t>
            </w:r>
          </w:p>
          <w:p>
            <w:pPr>
              <w:rPr>
                <w:rFonts w:ascii="Times New Roman" w:hAnsi="Times New Roman" w:eastAsia="宋体" w:cs="宋体"/>
                <w:b/>
                <w:bCs/>
                <w:szCs w:val="24"/>
                <w:lang w:bidi="ar"/>
              </w:rPr>
            </w:pPr>
            <w:r>
              <w:rPr>
                <w:rFonts w:hint="eastAsia" w:ascii="Times New Roman" w:hAnsi="Times New Roman" w:eastAsia="宋体" w:cs="宋体"/>
                <w:b/>
                <w:bCs/>
                <w:szCs w:val="24"/>
                <w:lang w:bidi="ar"/>
              </w:rPr>
              <w:t>1.项目团队成员1：</w:t>
            </w:r>
          </w:p>
          <w:p>
            <w:pPr>
              <w:rPr>
                <w:rFonts w:ascii="Times New Roman" w:hAnsi="Times New Roman" w:eastAsia="宋体" w:cs="宋体"/>
                <w:szCs w:val="24"/>
                <w:lang w:bidi="ar"/>
              </w:rPr>
            </w:pPr>
            <w:r>
              <w:rPr>
                <w:rFonts w:hint="eastAsia" w:ascii="Times New Roman" w:hAnsi="Times New Roman" w:eastAsia="宋体" w:cs="宋体"/>
                <w:szCs w:val="24"/>
                <w:lang w:bidi="ar"/>
              </w:rPr>
              <w:t>（1）具有本科或以上学历，得</w:t>
            </w:r>
            <w:r>
              <w:rPr>
                <w:rFonts w:hint="eastAsia" w:ascii="Times New Roman" w:hAnsi="Times New Roman" w:eastAsia="宋体" w:cs="Times New Roman"/>
                <w:szCs w:val="24"/>
                <w:lang w:bidi="ar"/>
              </w:rPr>
              <w:t>2</w:t>
            </w:r>
            <w:r>
              <w:rPr>
                <w:rFonts w:hint="eastAsia" w:ascii="Times New Roman" w:hAnsi="Times New Roman" w:eastAsia="宋体" w:cs="宋体"/>
                <w:szCs w:val="24"/>
                <w:lang w:bidi="ar"/>
              </w:rPr>
              <w:t>分；</w:t>
            </w:r>
          </w:p>
          <w:p>
            <w:pPr>
              <w:widowControl/>
              <w:numPr>
                <w:ilvl w:val="255"/>
                <w:numId w:val="0"/>
              </w:numPr>
              <w:rPr>
                <w:rFonts w:ascii="Times New Roman" w:hAnsi="Times New Roman" w:eastAsia="宋体" w:cs="宋体"/>
                <w:szCs w:val="24"/>
                <w:lang w:bidi="ar"/>
              </w:rPr>
            </w:pPr>
            <w:r>
              <w:rPr>
                <w:rFonts w:hint="eastAsia" w:ascii="Times New Roman" w:hAnsi="Times New Roman" w:eastAsia="宋体" w:cs="宋体"/>
                <w:szCs w:val="24"/>
                <w:lang w:bidi="ar"/>
              </w:rPr>
              <w:t>（2）具有退伍证，得</w:t>
            </w:r>
            <w:r>
              <w:rPr>
                <w:rFonts w:hint="eastAsia" w:ascii="Times New Roman" w:hAnsi="Times New Roman" w:eastAsia="宋体" w:cs="Times New Roman"/>
                <w:szCs w:val="24"/>
                <w:lang w:bidi="ar"/>
              </w:rPr>
              <w:t>1</w:t>
            </w:r>
            <w:r>
              <w:rPr>
                <w:rFonts w:hint="eastAsia" w:ascii="Times New Roman" w:hAnsi="Times New Roman" w:eastAsia="宋体" w:cs="宋体"/>
                <w:szCs w:val="24"/>
                <w:lang w:bidi="ar"/>
              </w:rPr>
              <w:t>分；</w:t>
            </w:r>
          </w:p>
          <w:p>
            <w:pPr>
              <w:widowControl/>
              <w:numPr>
                <w:ilvl w:val="255"/>
                <w:numId w:val="0"/>
              </w:numPr>
            </w:pPr>
            <w:r>
              <w:rPr>
                <w:rFonts w:hint="eastAsia" w:ascii="Times New Roman" w:hAnsi="Times New Roman" w:eastAsia="宋体" w:cs="宋体"/>
                <w:szCs w:val="24"/>
                <w:lang w:bidi="ar"/>
              </w:rPr>
              <w:t>（3）具有安全风险评估师或安全评价师证书，得</w:t>
            </w:r>
            <w:r>
              <w:rPr>
                <w:rFonts w:hint="eastAsia" w:ascii="Times New Roman" w:hAnsi="Times New Roman" w:eastAsia="宋体" w:cs="Times New Roman"/>
                <w:szCs w:val="24"/>
                <w:lang w:bidi="ar"/>
              </w:rPr>
              <w:t>2</w:t>
            </w:r>
            <w:r>
              <w:rPr>
                <w:rFonts w:hint="eastAsia" w:ascii="Times New Roman" w:hAnsi="Times New Roman" w:eastAsia="宋体" w:cs="宋体"/>
                <w:szCs w:val="24"/>
                <w:lang w:bidi="ar"/>
              </w:rPr>
              <w:t>分；</w:t>
            </w:r>
          </w:p>
          <w:p>
            <w:r>
              <w:rPr>
                <w:rFonts w:hint="eastAsia" w:ascii="Times New Roman" w:hAnsi="Times New Roman" w:eastAsia="宋体" w:cs="宋体"/>
                <w:szCs w:val="24"/>
                <w:lang w:bidi="ar"/>
              </w:rPr>
              <w:t>以上3项累计得分，本项最高得</w:t>
            </w:r>
            <w:r>
              <w:rPr>
                <w:rFonts w:hint="eastAsia" w:ascii="Times New Roman" w:hAnsi="Times New Roman" w:eastAsia="宋体" w:cs="Times New Roman"/>
                <w:szCs w:val="24"/>
                <w:lang w:bidi="ar"/>
              </w:rPr>
              <w:t>5</w:t>
            </w:r>
            <w:r>
              <w:rPr>
                <w:rFonts w:hint="eastAsia" w:ascii="Times New Roman" w:hAnsi="Times New Roman" w:eastAsia="宋体" w:cs="宋体"/>
                <w:szCs w:val="24"/>
                <w:lang w:bidi="ar"/>
              </w:rPr>
              <w:t>分。</w:t>
            </w:r>
          </w:p>
          <w:p>
            <w:pPr>
              <w:rPr>
                <w:rFonts w:ascii="Times New Roman" w:hAnsi="Times New Roman" w:eastAsia="宋体" w:cs="宋体"/>
                <w:b/>
                <w:bCs/>
                <w:szCs w:val="24"/>
                <w:lang w:bidi="ar"/>
              </w:rPr>
            </w:pPr>
            <w:r>
              <w:rPr>
                <w:rFonts w:hint="eastAsia" w:ascii="Times New Roman" w:hAnsi="Times New Roman" w:eastAsia="宋体" w:cs="宋体"/>
                <w:b/>
                <w:bCs/>
                <w:szCs w:val="24"/>
                <w:lang w:bidi="ar"/>
              </w:rPr>
              <w:t>2.项目团队成员2：</w:t>
            </w:r>
          </w:p>
          <w:p>
            <w:pPr>
              <w:pStyle w:val="27"/>
              <w:rPr>
                <w:rFonts w:cs="宋体"/>
                <w:sz w:val="21"/>
                <w:lang w:bidi="ar"/>
              </w:rPr>
            </w:pPr>
            <w:r>
              <w:rPr>
                <w:rFonts w:hint="eastAsia" w:cs="宋体"/>
                <w:sz w:val="21"/>
                <w:lang w:bidi="ar"/>
              </w:rPr>
              <w:t>（1）具有大专以上学历，得</w:t>
            </w:r>
            <w:r>
              <w:rPr>
                <w:rFonts w:hint="eastAsia"/>
                <w:sz w:val="21"/>
                <w:lang w:bidi="ar"/>
              </w:rPr>
              <w:t>1</w:t>
            </w:r>
            <w:r>
              <w:rPr>
                <w:rFonts w:hint="eastAsia" w:eastAsia="宋体" w:cs="宋体"/>
                <w:sz w:val="21"/>
                <w:lang w:bidi="ar"/>
              </w:rPr>
              <w:t>分；</w:t>
            </w:r>
          </w:p>
          <w:p>
            <w:pPr>
              <w:pStyle w:val="27"/>
              <w:rPr>
                <w:rFonts w:cs="宋体"/>
                <w:sz w:val="21"/>
                <w:lang w:bidi="ar"/>
              </w:rPr>
            </w:pPr>
            <w:r>
              <w:rPr>
                <w:rFonts w:hint="eastAsia" w:cs="宋体"/>
                <w:sz w:val="21"/>
                <w:lang w:bidi="ar"/>
              </w:rPr>
              <w:t>（</w:t>
            </w:r>
            <w:r>
              <w:rPr>
                <w:rFonts w:cs="宋体"/>
                <w:sz w:val="21"/>
                <w:lang w:bidi="ar"/>
              </w:rPr>
              <w:t>2</w:t>
            </w:r>
            <w:r>
              <w:rPr>
                <w:rFonts w:hint="eastAsia" w:cs="宋体"/>
                <w:sz w:val="21"/>
                <w:lang w:bidi="ar"/>
              </w:rPr>
              <w:t>）</w:t>
            </w:r>
            <w:r>
              <w:rPr>
                <w:rFonts w:hint="eastAsia" w:eastAsia="宋体" w:cs="宋体"/>
                <w:sz w:val="21"/>
                <w:lang w:bidi="ar"/>
              </w:rPr>
              <w:t>具有</w:t>
            </w:r>
            <w:r>
              <w:rPr>
                <w:rFonts w:hint="eastAsia" w:ascii="宋体" w:hAnsi="宋体" w:eastAsia="宋体"/>
                <w:sz w:val="21"/>
                <w:szCs w:val="21"/>
              </w:rPr>
              <w:t>应急救援员资格证书的</w:t>
            </w:r>
            <w:r>
              <w:rPr>
                <w:rFonts w:hint="eastAsia" w:cs="宋体"/>
                <w:sz w:val="21"/>
                <w:lang w:bidi="ar"/>
              </w:rPr>
              <w:t>，得</w:t>
            </w:r>
            <w:r>
              <w:rPr>
                <w:sz w:val="21"/>
                <w:lang w:bidi="ar"/>
              </w:rPr>
              <w:t>2</w:t>
            </w:r>
            <w:r>
              <w:rPr>
                <w:rFonts w:hint="eastAsia" w:eastAsia="宋体" w:cs="宋体"/>
                <w:sz w:val="21"/>
                <w:lang w:bidi="ar"/>
              </w:rPr>
              <w:t>分</w:t>
            </w:r>
          </w:p>
          <w:p>
            <w:pPr>
              <w:pStyle w:val="27"/>
              <w:rPr>
                <w:rFonts w:cs="宋体"/>
                <w:sz w:val="21"/>
                <w:lang w:bidi="ar"/>
              </w:rPr>
            </w:pPr>
            <w:r>
              <w:rPr>
                <w:rFonts w:hint="eastAsia" w:cs="宋体"/>
                <w:sz w:val="21"/>
                <w:lang w:bidi="ar"/>
              </w:rPr>
              <w:t>（</w:t>
            </w:r>
            <w:r>
              <w:rPr>
                <w:rFonts w:cs="宋体"/>
                <w:sz w:val="21"/>
                <w:lang w:bidi="ar"/>
              </w:rPr>
              <w:t>3</w:t>
            </w:r>
            <w:r>
              <w:rPr>
                <w:rFonts w:hint="eastAsia" w:cs="宋体"/>
                <w:sz w:val="21"/>
                <w:lang w:bidi="ar"/>
              </w:rPr>
              <w:t>）</w:t>
            </w:r>
            <w:r>
              <w:rPr>
                <w:rFonts w:hint="eastAsia" w:ascii="宋体" w:hAnsi="宋体" w:eastAsia="宋体"/>
                <w:sz w:val="21"/>
                <w:szCs w:val="21"/>
              </w:rPr>
              <w:t>具有区级及以上政府部门颁发的优秀保安员荣誉证书</w:t>
            </w:r>
            <w:r>
              <w:rPr>
                <w:rFonts w:hint="eastAsia" w:cs="宋体"/>
                <w:sz w:val="21"/>
                <w:lang w:bidi="ar"/>
              </w:rPr>
              <w:t>，</w:t>
            </w:r>
            <w:r>
              <w:rPr>
                <w:rFonts w:hint="eastAsia" w:eastAsia="宋体" w:cs="宋体"/>
                <w:sz w:val="21"/>
                <w:lang w:bidi="ar"/>
              </w:rPr>
              <w:t>得</w:t>
            </w:r>
            <w:r>
              <w:rPr>
                <w:sz w:val="21"/>
                <w:lang w:bidi="ar"/>
              </w:rPr>
              <w:t>2</w:t>
            </w:r>
            <w:r>
              <w:rPr>
                <w:rFonts w:hint="eastAsia" w:eastAsia="宋体" w:cs="宋体"/>
                <w:sz w:val="21"/>
                <w:lang w:bidi="ar"/>
              </w:rPr>
              <w:t>分；</w:t>
            </w:r>
          </w:p>
          <w:p>
            <w:pPr>
              <w:pStyle w:val="27"/>
              <w:rPr>
                <w:rFonts w:cs="宋体"/>
                <w:sz w:val="21"/>
                <w:lang w:bidi="ar"/>
              </w:rPr>
            </w:pPr>
            <w:r>
              <w:rPr>
                <w:rFonts w:hint="eastAsia" w:eastAsia="宋体" w:cs="宋体"/>
                <w:sz w:val="21"/>
                <w:lang w:bidi="ar"/>
              </w:rPr>
              <w:t>以上</w:t>
            </w:r>
            <w:r>
              <w:rPr>
                <w:rFonts w:hint="eastAsia" w:cs="宋体"/>
                <w:sz w:val="21"/>
                <w:lang w:bidi="ar"/>
              </w:rPr>
              <w:t>3</w:t>
            </w:r>
            <w:r>
              <w:rPr>
                <w:rFonts w:hint="eastAsia" w:eastAsia="宋体" w:cs="宋体"/>
                <w:sz w:val="21"/>
                <w:lang w:bidi="ar"/>
              </w:rPr>
              <w:t>项累计得分，本项最高得</w:t>
            </w:r>
            <w:r>
              <w:rPr>
                <w:rFonts w:hint="eastAsia"/>
                <w:sz w:val="21"/>
                <w:lang w:bidi="ar"/>
              </w:rPr>
              <w:t>5</w:t>
            </w:r>
            <w:r>
              <w:rPr>
                <w:rFonts w:hint="eastAsia" w:eastAsia="宋体" w:cs="宋体"/>
                <w:sz w:val="21"/>
                <w:lang w:bidi="ar"/>
              </w:rPr>
              <w:t>分</w:t>
            </w:r>
            <w:r>
              <w:rPr>
                <w:rFonts w:hint="eastAsia" w:cs="宋体"/>
                <w:sz w:val="21"/>
                <w:lang w:bidi="ar"/>
              </w:rPr>
              <w:t>。</w:t>
            </w:r>
          </w:p>
          <w:p>
            <w:pPr>
              <w:pStyle w:val="27"/>
              <w:rPr>
                <w:rFonts w:cs="宋体"/>
                <w:b/>
                <w:bCs/>
                <w:sz w:val="21"/>
                <w:lang w:bidi="ar"/>
              </w:rPr>
            </w:pPr>
            <w:r>
              <w:rPr>
                <w:rFonts w:hint="eastAsia" w:cs="宋体"/>
                <w:b/>
                <w:bCs/>
                <w:sz w:val="21"/>
                <w:lang w:bidi="ar"/>
              </w:rPr>
              <w:t>3.以上1和2项累计得分，满分10分。</w:t>
            </w:r>
          </w:p>
          <w:p>
            <w:pPr>
              <w:pStyle w:val="2"/>
              <w:ind w:firstLine="0" w:firstLineChars="0"/>
              <w:rPr>
                <w:rFonts w:hint="eastAsia" w:ascii="宋体" w:hAnsi="宋体" w:cs="宋体"/>
                <w:b/>
                <w:bCs/>
                <w:szCs w:val="21"/>
              </w:rPr>
            </w:pPr>
            <w:r>
              <w:rPr>
                <w:rFonts w:hint="eastAsia" w:ascii="宋体" w:hAnsi="宋体" w:cs="宋体"/>
                <w:b/>
                <w:bCs/>
                <w:szCs w:val="21"/>
              </w:rPr>
              <w:t>（二）评审标准</w:t>
            </w:r>
          </w:p>
          <w:p>
            <w:pPr>
              <w:wordWrap w:val="0"/>
              <w:rPr>
                <w:rFonts w:hint="eastAsia" w:ascii="宋体" w:hAnsi="宋体" w:eastAsia="宋体" w:cs="宋体"/>
                <w:szCs w:val="21"/>
                <w:lang w:bidi="ar"/>
              </w:rPr>
            </w:pPr>
            <w:r>
              <w:rPr>
                <w:rFonts w:hint="eastAsia" w:ascii="宋体" w:hAnsi="宋体" w:eastAsia="宋体" w:cs="宋体"/>
                <w:szCs w:val="21"/>
              </w:rPr>
              <w:t>1.【</w:t>
            </w:r>
            <w:r>
              <w:rPr>
                <w:rFonts w:hint="eastAsia" w:ascii="宋体" w:hAnsi="宋体" w:eastAsia="宋体" w:cs="宋体"/>
                <w:kern w:val="0"/>
                <w:szCs w:val="21"/>
              </w:rPr>
              <w:t>自有员工证明材料</w:t>
            </w:r>
            <w:r>
              <w:rPr>
                <w:rFonts w:hint="eastAsia" w:ascii="宋体" w:hAnsi="宋体" w:eastAsia="宋体" w:cs="宋体"/>
                <w:szCs w:val="21"/>
              </w:rPr>
              <w:t>】要求提供通过投标人缴纳的近三个月的任意一个月的社保证明作为本单位员工的证明依据。若供应商成立不足</w:t>
            </w:r>
            <w:r>
              <w:rPr>
                <w:rFonts w:hint="eastAsia" w:ascii="宋体" w:hAnsi="宋体" w:cs="宋体"/>
                <w:szCs w:val="21"/>
              </w:rPr>
              <w:t>一</w:t>
            </w:r>
            <w:r>
              <w:rPr>
                <w:rFonts w:hint="eastAsia" w:ascii="宋体" w:hAnsi="宋体" w:eastAsia="宋体" w:cs="宋体"/>
                <w:szCs w:val="21"/>
              </w:rPr>
              <w:t>个月</w:t>
            </w:r>
            <w:r>
              <w:rPr>
                <w:rFonts w:hint="eastAsia" w:ascii="宋体" w:hAnsi="宋体" w:cs="宋体"/>
                <w:szCs w:val="21"/>
              </w:rPr>
              <w:t>或人员入职不足一个月</w:t>
            </w:r>
            <w:r>
              <w:rPr>
                <w:rFonts w:hint="eastAsia" w:ascii="宋体" w:hAnsi="宋体" w:eastAsia="宋体" w:cs="宋体"/>
                <w:szCs w:val="21"/>
              </w:rPr>
              <w:t>的，需提供情况说明函（格式自拟）证明拟投入的人</w:t>
            </w:r>
            <w:r>
              <w:rPr>
                <w:rFonts w:hint="eastAsia" w:ascii="宋体" w:hAnsi="宋体" w:cs="宋体"/>
                <w:szCs w:val="21"/>
              </w:rPr>
              <w:t>员</w:t>
            </w:r>
            <w:r>
              <w:rPr>
                <w:rFonts w:hint="eastAsia" w:ascii="宋体" w:hAnsi="宋体" w:eastAsia="宋体" w:cs="宋体"/>
                <w:szCs w:val="21"/>
              </w:rPr>
              <w:t>为其自有员工，无需提供相关人员社保，亦可得分。</w:t>
            </w:r>
          </w:p>
          <w:p>
            <w:pPr>
              <w:wordWrap w:val="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rPr>
              <w:t>证明材料</w:t>
            </w:r>
            <w:r>
              <w:rPr>
                <w:rFonts w:hint="eastAsia" w:ascii="宋体" w:hAnsi="宋体" w:eastAsia="宋体" w:cs="宋体"/>
                <w:szCs w:val="21"/>
              </w:rPr>
              <w:t>】提供人员符合上述要求的相关证书扫描件</w:t>
            </w:r>
            <w:r>
              <w:rPr>
                <w:rFonts w:ascii="宋体" w:hAnsi="宋体" w:eastAsia="宋体" w:cs="宋体"/>
                <w:szCs w:val="21"/>
              </w:rPr>
              <w:t>。</w:t>
            </w:r>
          </w:p>
          <w:p>
            <w:pPr>
              <w:spacing w:line="400" w:lineRule="exact"/>
              <w:rPr>
                <w:rFonts w:ascii="Times New Roman" w:hAnsi="Times New Roman" w:cs="Times New Roman"/>
                <w:szCs w:val="21"/>
                <w:lang w:bidi="ar"/>
              </w:rPr>
            </w:pPr>
            <w:r>
              <w:rPr>
                <w:rFonts w:hint="eastAsia" w:ascii="宋体" w:hAnsi="宋体" w:eastAsia="宋体" w:cs="宋体"/>
                <w:szCs w:val="21"/>
              </w:rPr>
              <w:t>3.如未按要求提供证明材料，或所提供的证明材料未能体现上述评分内容的，该证明材料视为无效。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gridSpan w:val="3"/>
          </w:tcPr>
          <w:p>
            <w:pPr>
              <w:spacing w:line="400" w:lineRule="exact"/>
              <w:rPr>
                <w:rFonts w:ascii="Times New Roman" w:hAnsi="Times New Roman" w:cs="Times New Roman"/>
              </w:rPr>
            </w:pPr>
            <w:r>
              <w:rPr>
                <w:rFonts w:ascii="Times New Roman" w:hAnsi="Times New Roman" w:cs="Times New Roman"/>
              </w:rPr>
              <w:t>评标总得分（Z）</w:t>
            </w:r>
          </w:p>
          <w:p>
            <w:pPr>
              <w:spacing w:line="400" w:lineRule="exact"/>
              <w:rPr>
                <w:rFonts w:ascii="Times New Roman" w:hAnsi="Times New Roman" w:cs="Times New Roman"/>
              </w:rPr>
            </w:pPr>
            <w:r>
              <w:rPr>
                <w:rFonts w:ascii="Times New Roman" w:hAnsi="Times New Roman" w:cs="Times New Roman"/>
              </w:rPr>
              <w:t>总分100分</w:t>
            </w:r>
          </w:p>
        </w:tc>
        <w:tc>
          <w:tcPr>
            <w:tcW w:w="6663" w:type="dxa"/>
          </w:tcPr>
          <w:p>
            <w:pPr>
              <w:spacing w:line="400" w:lineRule="exact"/>
              <w:rPr>
                <w:rFonts w:ascii="Times New Roman" w:hAnsi="Times New Roman" w:cs="Times New Roman"/>
              </w:rPr>
            </w:pPr>
            <w:r>
              <w:rPr>
                <w:rFonts w:ascii="Times New Roman" w:hAnsi="Times New Roman" w:cs="Times New Roman"/>
              </w:rPr>
              <w:t>Z=S+C+T</w:t>
            </w:r>
          </w:p>
        </w:tc>
      </w:tr>
    </w:tbl>
    <w:p>
      <w:pPr>
        <w:pStyle w:val="12"/>
        <w:rPr>
          <w:rFonts w:hint="eastAsia"/>
          <w:lang w:val="en-US" w:bidi="ar-SA"/>
        </w:rPr>
      </w:pPr>
    </w:p>
    <w:p>
      <w:pPr>
        <w:pStyle w:val="13"/>
        <w:sectPr>
          <w:footerReference r:id="rId3" w:type="default"/>
          <w:pgSz w:w="11906" w:h="16838"/>
          <w:pgMar w:top="1440" w:right="1800" w:bottom="1440" w:left="1800" w:header="851" w:footer="992" w:gutter="0"/>
          <w:pgNumType w:fmt="upperRoman" w:start="1"/>
          <w:cols w:space="425" w:num="1"/>
          <w:docGrid w:type="lines" w:linePitch="312" w:charSpace="0"/>
        </w:sectPr>
      </w:pPr>
    </w:p>
    <w:p>
      <w:pPr>
        <w:widowControl/>
        <w:jc w:val="center"/>
        <w:rPr>
          <w:rFonts w:ascii="Times New Roman" w:hAnsi="Times New Roman" w:cs="Times New Roman"/>
          <w:sz w:val="28"/>
          <w:szCs w:val="28"/>
        </w:rPr>
      </w:pPr>
      <w:bookmarkStart w:id="9" w:name="_Toc6079507"/>
      <w:bookmarkStart w:id="10" w:name="_Toc69482211"/>
      <w:bookmarkStart w:id="11" w:name="_Toc6818886"/>
      <w:r>
        <w:rPr>
          <w:rFonts w:ascii="Times New Roman" w:hAnsi="Times New Roman" w:cs="Times New Roman"/>
          <w:sz w:val="28"/>
          <w:szCs w:val="28"/>
        </w:rPr>
        <w:t>目 录</w:t>
      </w:r>
      <w:bookmarkEnd w:id="9"/>
      <w:bookmarkEnd w:id="10"/>
      <w:bookmarkEnd w:id="11"/>
    </w:p>
    <w:p>
      <w:pPr>
        <w:pStyle w:val="15"/>
        <w:rPr>
          <w:i w:val="0"/>
          <w:iCs w:val="0"/>
          <w:sz w:val="22"/>
          <w:szCs w:val="24"/>
          <w14:ligatures w14:val="standardContextual"/>
        </w:rPr>
      </w:pPr>
      <w:r>
        <w:rPr>
          <w:rFonts w:ascii="Times New Roman" w:hAnsi="Times New Roman" w:cs="Times New Roman"/>
        </w:rPr>
        <w:fldChar w:fldCharType="begin"/>
      </w:r>
      <w:r>
        <w:rPr>
          <w:rFonts w:ascii="Times New Roman" w:hAnsi="Times New Roman" w:cs="Times New Roman"/>
        </w:rPr>
        <w:instrText xml:space="preserve"> TOC \o "1-4" \h \z \u </w:instrText>
      </w:r>
      <w:r>
        <w:rPr>
          <w:rFonts w:ascii="Times New Roman" w:hAnsi="Times New Roman" w:cs="Times New Roman"/>
        </w:rPr>
        <w:fldChar w:fldCharType="separate"/>
      </w:r>
      <w:r>
        <w:fldChar w:fldCharType="begin"/>
      </w:r>
      <w:r>
        <w:instrText xml:space="preserve"> HYPERLINK \l "_Toc198129654" </w:instrText>
      </w:r>
      <w:r>
        <w:fldChar w:fldCharType="separate"/>
      </w:r>
      <w:r>
        <w:rPr>
          <w:rStyle w:val="32"/>
          <w:rFonts w:hint="eastAsia" w:ascii="Times New Roman" w:hAnsi="Times New Roman" w:cs="Times New Roman"/>
        </w:rPr>
        <w:t>资格性审查表</w:t>
      </w:r>
      <w:r>
        <w:rPr>
          <w:rFonts w:hint="eastAsia"/>
        </w:rPr>
        <w:tab/>
      </w:r>
      <w:r>
        <w:rPr>
          <w:rFonts w:hint="eastAsia"/>
        </w:rPr>
        <w:fldChar w:fldCharType="begin"/>
      </w:r>
      <w:r>
        <w:rPr>
          <w:rFonts w:hint="eastAsia"/>
        </w:rPr>
        <w:instrText xml:space="preserve"> </w:instrText>
      </w:r>
      <w:r>
        <w:instrText xml:space="preserve">PAGEREF _Toc198129654 \h</w:instrText>
      </w:r>
      <w:r>
        <w:rPr>
          <w:rFonts w:hint="eastAsia"/>
        </w:rPr>
        <w:instrText xml:space="preserve"> </w:instrText>
      </w:r>
      <w:r>
        <w:rPr>
          <w:rFonts w:hint="eastAsia"/>
        </w:rPr>
        <w:fldChar w:fldCharType="separate"/>
      </w:r>
      <w:r>
        <w:t>I</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"_Toc198129655" </w:instrText>
      </w:r>
      <w:r>
        <w:fldChar w:fldCharType="separate"/>
      </w:r>
      <w:r>
        <w:rPr>
          <w:rStyle w:val="32"/>
          <w:rFonts w:hint="eastAsia" w:ascii="Times New Roman" w:hAnsi="Times New Roman" w:cs="Times New Roman"/>
        </w:rPr>
        <w:t>符合性审查表</w:t>
      </w:r>
      <w:r>
        <w:rPr>
          <w:rFonts w:hint="eastAsia"/>
        </w:rPr>
        <w:tab/>
      </w:r>
      <w:r>
        <w:rPr>
          <w:rFonts w:hint="eastAsia"/>
        </w:rPr>
        <w:fldChar w:fldCharType="begin"/>
      </w:r>
      <w:r>
        <w:rPr>
          <w:rFonts w:hint="eastAsia"/>
        </w:rPr>
        <w:instrText xml:space="preserve"> </w:instrText>
      </w:r>
      <w:r>
        <w:instrText xml:space="preserve">PAGEREF _Toc198129655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"_Toc198129656" </w:instrText>
      </w:r>
      <w:r>
        <w:fldChar w:fldCharType="separate"/>
      </w:r>
      <w:r>
        <w:rPr>
          <w:rStyle w:val="32"/>
          <w:rFonts w:hint="eastAsia" w:ascii="Times New Roman" w:hAnsi="Times New Roman" w:cs="Times New Roman"/>
        </w:rPr>
        <w:t>评标信息表</w:t>
      </w:r>
      <w:r>
        <w:rPr>
          <w:rFonts w:hint="eastAsia"/>
        </w:rPr>
        <w:tab/>
      </w:r>
      <w:r>
        <w:rPr>
          <w:rFonts w:hint="eastAsia"/>
        </w:rPr>
        <w:fldChar w:fldCharType="begin"/>
      </w:r>
      <w:r>
        <w:rPr>
          <w:rFonts w:hint="eastAsia"/>
        </w:rPr>
        <w:instrText xml:space="preserve"> </w:instrText>
      </w:r>
      <w:r>
        <w:instrText xml:space="preserve">PAGEREF _Toc198129656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pPr>
        <w:pStyle w:val="22"/>
        <w:tabs>
          <w:tab w:val="right" w:leader="dot" w:pos="8296"/>
        </w:tabs>
        <w:rPr>
          <w:b w:val="0"/>
          <w:bCs w:val="0"/>
          <w:caps w:val="0"/>
          <w:sz w:val="22"/>
          <w:szCs w:val="24"/>
          <w14:ligatures w14:val="standardContextual"/>
        </w:rPr>
      </w:pPr>
      <w:r>
        <w:fldChar w:fldCharType="begin"/>
      </w:r>
      <w:r>
        <w:instrText xml:space="preserve"> HYPERLINK \l "_Toc198129657" </w:instrText>
      </w:r>
      <w:r>
        <w:fldChar w:fldCharType="separate"/>
      </w:r>
      <w:r>
        <w:rPr>
          <w:rStyle w:val="32"/>
          <w:rFonts w:hint="eastAsia"/>
        </w:rPr>
        <w:t>警示条款</w:t>
      </w:r>
      <w:r>
        <w:rPr>
          <w:rFonts w:hint="eastAsia"/>
        </w:rPr>
        <w:tab/>
      </w:r>
      <w:r>
        <w:rPr>
          <w:rFonts w:hint="eastAsia"/>
        </w:rPr>
        <w:fldChar w:fldCharType="begin"/>
      </w:r>
      <w:r>
        <w:rPr>
          <w:rFonts w:hint="eastAsia"/>
        </w:rPr>
        <w:instrText xml:space="preserve"> </w:instrText>
      </w:r>
      <w:r>
        <w:instrText xml:space="preserve">PAGEREF _Toc198129657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2"/>
        <w:tabs>
          <w:tab w:val="right" w:leader="dot" w:pos="8296"/>
        </w:tabs>
        <w:rPr>
          <w:b w:val="0"/>
          <w:bCs w:val="0"/>
          <w:caps w:val="0"/>
          <w:sz w:val="22"/>
          <w:szCs w:val="24"/>
          <w14:ligatures w14:val="standardContextual"/>
        </w:rPr>
      </w:pPr>
      <w:r>
        <w:fldChar w:fldCharType="begin"/>
      </w:r>
      <w:r>
        <w:instrText xml:space="preserve"> HYPERLINK \l "_Toc198129658" </w:instrText>
      </w:r>
      <w:r>
        <w:fldChar w:fldCharType="separate"/>
      </w:r>
      <w:r>
        <w:rPr>
          <w:rStyle w:val="32"/>
          <w:rFonts w:hint="eastAsia"/>
        </w:rPr>
        <w:t>第一章 招标公告</w:t>
      </w:r>
      <w:r>
        <w:rPr>
          <w:rFonts w:hint="eastAsia"/>
        </w:rPr>
        <w:tab/>
      </w:r>
      <w:r>
        <w:rPr>
          <w:rFonts w:hint="eastAsia"/>
        </w:rPr>
        <w:fldChar w:fldCharType="begin"/>
      </w:r>
      <w:r>
        <w:rPr>
          <w:rFonts w:hint="eastAsia"/>
        </w:rPr>
        <w:instrText xml:space="preserve"> </w:instrText>
      </w:r>
      <w:r>
        <w:instrText xml:space="preserve">PAGEREF _Toc198129658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tabs>
          <w:tab w:val="right" w:leader="dot" w:pos="8296"/>
        </w:tabs>
        <w:rPr>
          <w:smallCaps w:val="0"/>
          <w:sz w:val="22"/>
          <w:szCs w:val="24"/>
          <w14:ligatures w14:val="standardContextual"/>
        </w:rPr>
      </w:pPr>
      <w:r>
        <w:fldChar w:fldCharType="begin"/>
      </w:r>
      <w:r>
        <w:instrText xml:space="preserve"> HYPERLINK \l "_Toc198129659" </w:instrText>
      </w:r>
      <w:r>
        <w:fldChar w:fldCharType="separate"/>
      </w:r>
      <w:r>
        <w:rPr>
          <w:rStyle w:val="32"/>
          <w:rFonts w:hint="eastAsia"/>
        </w:rPr>
        <w:t>一、项目名称</w:t>
      </w:r>
      <w:r>
        <w:rPr>
          <w:rFonts w:hint="eastAsia"/>
        </w:rPr>
        <w:tab/>
      </w:r>
      <w:r>
        <w:rPr>
          <w:rFonts w:hint="eastAsia"/>
        </w:rPr>
        <w:fldChar w:fldCharType="begin"/>
      </w:r>
      <w:r>
        <w:rPr>
          <w:rFonts w:hint="eastAsia"/>
        </w:rPr>
        <w:instrText xml:space="preserve"> </w:instrText>
      </w:r>
      <w:r>
        <w:instrText xml:space="preserve">PAGEREF _Toc198129659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tabs>
          <w:tab w:val="right" w:leader="dot" w:pos="8296"/>
        </w:tabs>
        <w:rPr>
          <w:smallCaps w:val="0"/>
          <w:sz w:val="22"/>
          <w:szCs w:val="24"/>
          <w14:ligatures w14:val="standardContextual"/>
        </w:rPr>
      </w:pPr>
      <w:r>
        <w:fldChar w:fldCharType="begin"/>
      </w:r>
      <w:r>
        <w:instrText xml:space="preserve"> HYPERLINK \l "_Toc198129660" </w:instrText>
      </w:r>
      <w:r>
        <w:fldChar w:fldCharType="separate"/>
      </w:r>
      <w:r>
        <w:rPr>
          <w:rStyle w:val="32"/>
          <w:rFonts w:hint="eastAsia"/>
        </w:rPr>
        <w:t>二、项目内容及需求</w:t>
      </w:r>
      <w:r>
        <w:rPr>
          <w:rFonts w:hint="eastAsia"/>
        </w:rPr>
        <w:tab/>
      </w:r>
      <w:r>
        <w:rPr>
          <w:rFonts w:hint="eastAsia"/>
        </w:rPr>
        <w:fldChar w:fldCharType="begin"/>
      </w:r>
      <w:r>
        <w:rPr>
          <w:rFonts w:hint="eastAsia"/>
        </w:rPr>
        <w:instrText xml:space="preserve"> </w:instrText>
      </w:r>
      <w:r>
        <w:instrText xml:space="preserve">PAGEREF _Toc198129660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tabs>
          <w:tab w:val="right" w:leader="dot" w:pos="8296"/>
        </w:tabs>
        <w:rPr>
          <w:smallCaps w:val="0"/>
          <w:sz w:val="22"/>
          <w:szCs w:val="24"/>
          <w14:ligatures w14:val="standardContextual"/>
        </w:rPr>
      </w:pPr>
      <w:r>
        <w:fldChar w:fldCharType="begin"/>
      </w:r>
      <w:r>
        <w:instrText xml:space="preserve"> HYPERLINK \l "_Toc198129661" </w:instrText>
      </w:r>
      <w:r>
        <w:fldChar w:fldCharType="separate"/>
      </w:r>
      <w:r>
        <w:rPr>
          <w:rStyle w:val="32"/>
          <w:rFonts w:hint="eastAsia"/>
        </w:rPr>
        <w:t>三、申请人的资格要求</w:t>
      </w:r>
      <w:r>
        <w:rPr>
          <w:rFonts w:hint="eastAsia"/>
        </w:rPr>
        <w:tab/>
      </w:r>
      <w:r>
        <w:rPr>
          <w:rFonts w:hint="eastAsia"/>
        </w:rPr>
        <w:fldChar w:fldCharType="begin"/>
      </w:r>
      <w:r>
        <w:rPr>
          <w:rFonts w:hint="eastAsia"/>
        </w:rPr>
        <w:instrText xml:space="preserve"> </w:instrText>
      </w:r>
      <w:r>
        <w:instrText xml:space="preserve">PAGEREF _Toc198129661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tabs>
          <w:tab w:val="right" w:leader="dot" w:pos="8296"/>
        </w:tabs>
        <w:rPr>
          <w:smallCaps w:val="0"/>
          <w:sz w:val="22"/>
          <w:szCs w:val="24"/>
          <w14:ligatures w14:val="standardContextual"/>
        </w:rPr>
      </w:pPr>
      <w:r>
        <w:fldChar w:fldCharType="begin"/>
      </w:r>
      <w:r>
        <w:instrText xml:space="preserve"> HYPERLINK \l "_Toc198129662" </w:instrText>
      </w:r>
      <w:r>
        <w:fldChar w:fldCharType="separate"/>
      </w:r>
      <w:r>
        <w:rPr>
          <w:rStyle w:val="32"/>
          <w:rFonts w:hint="eastAsia"/>
        </w:rPr>
        <w:t>四、获取采购文件获取及提交响应/投标文件方式及时间</w:t>
      </w:r>
      <w:r>
        <w:rPr>
          <w:rFonts w:hint="eastAsia"/>
        </w:rPr>
        <w:tab/>
      </w:r>
      <w:r>
        <w:rPr>
          <w:rFonts w:hint="eastAsia"/>
        </w:rPr>
        <w:fldChar w:fldCharType="begin"/>
      </w:r>
      <w:r>
        <w:rPr>
          <w:rFonts w:hint="eastAsia"/>
        </w:rPr>
        <w:instrText xml:space="preserve"> </w:instrText>
      </w:r>
      <w:r>
        <w:instrText xml:space="preserve">PAGEREF _Toc198129662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5"/>
        <w:tabs>
          <w:tab w:val="right" w:leader="dot" w:pos="8296"/>
        </w:tabs>
        <w:rPr>
          <w:smallCaps w:val="0"/>
          <w:sz w:val="22"/>
          <w:szCs w:val="24"/>
          <w14:ligatures w14:val="standardContextual"/>
        </w:rPr>
      </w:pPr>
      <w:r>
        <w:fldChar w:fldCharType="begin"/>
      </w:r>
      <w:r>
        <w:instrText xml:space="preserve"> HYPERLINK \l "_Toc198129663" </w:instrText>
      </w:r>
      <w:r>
        <w:fldChar w:fldCharType="separate"/>
      </w:r>
      <w:r>
        <w:rPr>
          <w:rStyle w:val="32"/>
          <w:rFonts w:hint="eastAsia"/>
        </w:rPr>
        <w:t>五、公告期限</w:t>
      </w:r>
      <w:r>
        <w:rPr>
          <w:rFonts w:hint="eastAsia"/>
        </w:rPr>
        <w:tab/>
      </w:r>
      <w:r>
        <w:rPr>
          <w:rFonts w:hint="eastAsia"/>
        </w:rPr>
        <w:fldChar w:fldCharType="begin"/>
      </w:r>
      <w:r>
        <w:rPr>
          <w:rFonts w:hint="eastAsia"/>
        </w:rPr>
        <w:instrText xml:space="preserve"> </w:instrText>
      </w:r>
      <w:r>
        <w:instrText xml:space="preserve">PAGEREF _Toc198129663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5"/>
        <w:tabs>
          <w:tab w:val="right" w:leader="dot" w:pos="8296"/>
        </w:tabs>
        <w:rPr>
          <w:smallCaps w:val="0"/>
          <w:sz w:val="22"/>
          <w:szCs w:val="24"/>
          <w14:ligatures w14:val="standardContextual"/>
        </w:rPr>
      </w:pPr>
      <w:r>
        <w:fldChar w:fldCharType="begin"/>
      </w:r>
      <w:r>
        <w:instrText xml:space="preserve"> HYPERLINK \l "_Toc198129664" </w:instrText>
      </w:r>
      <w:r>
        <w:fldChar w:fldCharType="separate"/>
      </w:r>
      <w:r>
        <w:rPr>
          <w:rStyle w:val="32"/>
          <w:rFonts w:hint="eastAsia"/>
        </w:rPr>
        <w:t>六、凡对本次采购提出询问，请按以下方式联系</w:t>
      </w:r>
      <w:r>
        <w:rPr>
          <w:rFonts w:hint="eastAsia"/>
        </w:rPr>
        <w:tab/>
      </w:r>
      <w:r>
        <w:rPr>
          <w:rFonts w:hint="eastAsia"/>
        </w:rPr>
        <w:fldChar w:fldCharType="begin"/>
      </w:r>
      <w:r>
        <w:rPr>
          <w:rFonts w:hint="eastAsia"/>
        </w:rPr>
        <w:instrText xml:space="preserve"> </w:instrText>
      </w:r>
      <w:r>
        <w:instrText xml:space="preserve">PAGEREF _Toc198129664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2"/>
        <w:tabs>
          <w:tab w:val="right" w:leader="dot" w:pos="8296"/>
        </w:tabs>
        <w:rPr>
          <w:b w:val="0"/>
          <w:bCs w:val="0"/>
          <w:caps w:val="0"/>
          <w:sz w:val="22"/>
          <w:szCs w:val="24"/>
          <w14:ligatures w14:val="standardContextual"/>
        </w:rPr>
      </w:pPr>
      <w:r>
        <w:fldChar w:fldCharType="begin"/>
      </w:r>
      <w:r>
        <w:instrText xml:space="preserve"> HYPERLINK \l "_Toc198129665" </w:instrText>
      </w:r>
      <w:r>
        <w:fldChar w:fldCharType="separate"/>
      </w:r>
      <w:r>
        <w:rPr>
          <w:rStyle w:val="32"/>
          <w:rFonts w:hint="eastAsia"/>
        </w:rPr>
        <w:t>第二章 采购需求</w:t>
      </w:r>
      <w:r>
        <w:rPr>
          <w:rFonts w:hint="eastAsia"/>
        </w:rPr>
        <w:tab/>
      </w:r>
      <w:r>
        <w:rPr>
          <w:rFonts w:hint="eastAsia"/>
        </w:rPr>
        <w:fldChar w:fldCharType="begin"/>
      </w:r>
      <w:r>
        <w:rPr>
          <w:rFonts w:hint="eastAsia"/>
        </w:rPr>
        <w:instrText xml:space="preserve"> </w:instrText>
      </w:r>
      <w:r>
        <w:instrText xml:space="preserve">PAGEREF _Toc198129665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tabs>
          <w:tab w:val="right" w:leader="dot" w:pos="8296"/>
        </w:tabs>
        <w:rPr>
          <w:smallCaps w:val="0"/>
          <w:sz w:val="22"/>
          <w:szCs w:val="24"/>
          <w14:ligatures w14:val="standardContextual"/>
        </w:rPr>
      </w:pPr>
      <w:r>
        <w:fldChar w:fldCharType="begin"/>
      </w:r>
      <w:r>
        <w:instrText xml:space="preserve"> HYPERLINK \l "_Toc198129666" </w:instrText>
      </w:r>
      <w:r>
        <w:fldChar w:fldCharType="separate"/>
      </w:r>
      <w:r>
        <w:rPr>
          <w:rStyle w:val="32"/>
          <w:rFonts w:hint="eastAsia"/>
        </w:rPr>
        <w:t>一、技术要求</w:t>
      </w:r>
      <w:r>
        <w:rPr>
          <w:rFonts w:hint="eastAsia"/>
        </w:rPr>
        <w:tab/>
      </w:r>
      <w:r>
        <w:rPr>
          <w:rFonts w:hint="eastAsia"/>
        </w:rPr>
        <w:fldChar w:fldCharType="begin"/>
      </w:r>
      <w:r>
        <w:rPr>
          <w:rFonts w:hint="eastAsia"/>
        </w:rPr>
        <w:instrText xml:space="preserve"> </w:instrText>
      </w:r>
      <w:r>
        <w:instrText xml:space="preserve">PAGEREF _Toc198129666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tabs>
          <w:tab w:val="right" w:leader="dot" w:pos="8296"/>
        </w:tabs>
        <w:rPr>
          <w:smallCaps w:val="0"/>
          <w:sz w:val="22"/>
          <w:szCs w:val="24"/>
          <w14:ligatures w14:val="standardContextual"/>
        </w:rPr>
      </w:pPr>
      <w:r>
        <w:fldChar w:fldCharType="begin"/>
      </w:r>
      <w:r>
        <w:instrText xml:space="preserve"> HYPERLINK \l "_Toc198129667" </w:instrText>
      </w:r>
      <w:r>
        <w:fldChar w:fldCharType="separate"/>
      </w:r>
      <w:r>
        <w:rPr>
          <w:rStyle w:val="32"/>
          <w:rFonts w:hint="eastAsia"/>
        </w:rPr>
        <w:t>二、商务要求</w:t>
      </w:r>
      <w:r>
        <w:rPr>
          <w:rFonts w:hint="eastAsia"/>
        </w:rPr>
        <w:tab/>
      </w:r>
      <w:r>
        <w:rPr>
          <w:rFonts w:hint="eastAsia"/>
        </w:rPr>
        <w:fldChar w:fldCharType="begin"/>
      </w:r>
      <w:r>
        <w:rPr>
          <w:rFonts w:hint="eastAsia"/>
        </w:rPr>
        <w:instrText xml:space="preserve"> </w:instrText>
      </w:r>
      <w:r>
        <w:instrText xml:space="preserve">PAGEREF _Toc198129667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2"/>
        <w:tabs>
          <w:tab w:val="right" w:leader="dot" w:pos="8296"/>
        </w:tabs>
        <w:rPr>
          <w:b w:val="0"/>
          <w:bCs w:val="0"/>
          <w:caps w:val="0"/>
          <w:sz w:val="22"/>
          <w:szCs w:val="24"/>
          <w14:ligatures w14:val="standardContextual"/>
        </w:rPr>
      </w:pPr>
      <w:r>
        <w:fldChar w:fldCharType="begin"/>
      </w:r>
      <w:r>
        <w:instrText xml:space="preserve"> HYPERLINK \l "_Toc198129668" </w:instrText>
      </w:r>
      <w:r>
        <w:fldChar w:fldCharType="separate"/>
      </w:r>
      <w:r>
        <w:rPr>
          <w:rStyle w:val="32"/>
          <w:rFonts w:hint="eastAsia"/>
        </w:rPr>
        <w:t>第三章 投标人须知</w:t>
      </w:r>
      <w:r>
        <w:rPr>
          <w:rFonts w:hint="eastAsia"/>
        </w:rPr>
        <w:tab/>
      </w:r>
      <w:r>
        <w:rPr>
          <w:rFonts w:hint="eastAsia"/>
        </w:rPr>
        <w:fldChar w:fldCharType="begin"/>
      </w:r>
      <w:r>
        <w:rPr>
          <w:rFonts w:hint="eastAsia"/>
        </w:rPr>
        <w:instrText xml:space="preserve"> </w:instrText>
      </w:r>
      <w:r>
        <w:instrText xml:space="preserve">PAGEREF _Toc198129668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"_Toc198129669" </w:instrText>
      </w:r>
      <w:r>
        <w:fldChar w:fldCharType="separate"/>
      </w:r>
      <w:r>
        <w:rPr>
          <w:rStyle w:val="32"/>
          <w:rFonts w:hint="eastAsia" w:ascii="Times New Roman" w:hAnsi="Times New Roman" w:cs="Times New Roman"/>
        </w:rPr>
        <w:t>投标人须知前附表</w:t>
      </w:r>
      <w:r>
        <w:rPr>
          <w:rFonts w:hint="eastAsia"/>
        </w:rPr>
        <w:tab/>
      </w:r>
      <w:r>
        <w:rPr>
          <w:rFonts w:hint="eastAsia"/>
        </w:rPr>
        <w:fldChar w:fldCharType="begin"/>
      </w:r>
      <w:r>
        <w:rPr>
          <w:rFonts w:hint="eastAsia"/>
        </w:rPr>
        <w:instrText xml:space="preserve"> </w:instrText>
      </w:r>
      <w:r>
        <w:instrText xml:space="preserve">PAGEREF _Toc198129669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"_Toc198129670" </w:instrText>
      </w:r>
      <w:r>
        <w:fldChar w:fldCharType="separate"/>
      </w:r>
      <w:r>
        <w:rPr>
          <w:rStyle w:val="32"/>
          <w:rFonts w:hint="eastAsia" w:ascii="Times New Roman" w:hAnsi="Times New Roman" w:cs="Times New Roman"/>
        </w:rPr>
        <w:t>第一节 总则</w:t>
      </w:r>
      <w:r>
        <w:rPr>
          <w:rFonts w:hint="eastAsia"/>
        </w:rPr>
        <w:tab/>
      </w:r>
      <w:r>
        <w:rPr>
          <w:rFonts w:hint="eastAsia"/>
        </w:rPr>
        <w:fldChar w:fldCharType="begin"/>
      </w:r>
      <w:r>
        <w:rPr>
          <w:rFonts w:hint="eastAsia"/>
        </w:rPr>
        <w:instrText xml:space="preserve"> </w:instrText>
      </w:r>
      <w:r>
        <w:instrText xml:space="preserve">PAGEREF _Toc198129670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"_Toc198129671" </w:instrText>
      </w:r>
      <w:r>
        <w:fldChar w:fldCharType="separate"/>
      </w:r>
      <w:r>
        <w:rPr>
          <w:rStyle w:val="32"/>
          <w:rFonts w:hint="eastAsia" w:ascii="Times New Roman" w:hAnsi="Times New Roman" w:cs="Times New Roman"/>
        </w:rPr>
        <w:t>1.说明</w:t>
      </w:r>
      <w:r>
        <w:rPr>
          <w:rFonts w:hint="eastAsia"/>
        </w:rPr>
        <w:tab/>
      </w:r>
      <w:r>
        <w:rPr>
          <w:rFonts w:hint="eastAsia"/>
        </w:rPr>
        <w:fldChar w:fldCharType="begin"/>
      </w:r>
      <w:r>
        <w:rPr>
          <w:rFonts w:hint="eastAsia"/>
        </w:rPr>
        <w:instrText xml:space="preserve"> </w:instrText>
      </w:r>
      <w:r>
        <w:instrText xml:space="preserve">PAGEREF _Toc198129671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"_Toc198129672" </w:instrText>
      </w:r>
      <w:r>
        <w:fldChar w:fldCharType="separate"/>
      </w:r>
      <w:r>
        <w:rPr>
          <w:rStyle w:val="32"/>
          <w:rFonts w:hint="eastAsia" w:ascii="Times New Roman" w:hAnsi="Times New Roman" w:cs="Times New Roman"/>
        </w:rPr>
        <w:t>2.采购项目概况</w:t>
      </w:r>
      <w:r>
        <w:rPr>
          <w:rFonts w:hint="eastAsia"/>
        </w:rPr>
        <w:tab/>
      </w:r>
      <w:r>
        <w:rPr>
          <w:rFonts w:hint="eastAsia"/>
        </w:rPr>
        <w:fldChar w:fldCharType="begin"/>
      </w:r>
      <w:r>
        <w:rPr>
          <w:rFonts w:hint="eastAsia"/>
        </w:rPr>
        <w:instrText xml:space="preserve"> </w:instrText>
      </w:r>
      <w:r>
        <w:instrText xml:space="preserve">PAGEREF _Toc198129672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"_Toc198129673" </w:instrText>
      </w:r>
      <w:r>
        <w:fldChar w:fldCharType="separate"/>
      </w:r>
      <w:r>
        <w:rPr>
          <w:rStyle w:val="32"/>
          <w:rFonts w:hint="eastAsia" w:ascii="Times New Roman" w:hAnsi="Times New Roman" w:cs="Times New Roman"/>
        </w:rPr>
        <w:t>3.采购项目的资金来源和落实情况</w:t>
      </w:r>
      <w:r>
        <w:rPr>
          <w:rFonts w:hint="eastAsia"/>
        </w:rPr>
        <w:tab/>
      </w:r>
      <w:r>
        <w:rPr>
          <w:rFonts w:hint="eastAsia"/>
        </w:rPr>
        <w:fldChar w:fldCharType="begin"/>
      </w:r>
      <w:r>
        <w:rPr>
          <w:rFonts w:hint="eastAsia"/>
        </w:rPr>
        <w:instrText xml:space="preserve"> </w:instrText>
      </w:r>
      <w:r>
        <w:instrText xml:space="preserve">PAGEREF _Toc198129673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"_Toc198129674" </w:instrText>
      </w:r>
      <w:r>
        <w:fldChar w:fldCharType="separate"/>
      </w:r>
      <w:r>
        <w:rPr>
          <w:rStyle w:val="32"/>
          <w:rFonts w:hint="eastAsia" w:ascii="Times New Roman" w:hAnsi="Times New Roman" w:cs="Times New Roman"/>
        </w:rPr>
        <w:t>4.招标范围、合同履行期限、合同履行地点</w:t>
      </w:r>
      <w:r>
        <w:rPr>
          <w:rFonts w:hint="eastAsia"/>
        </w:rPr>
        <w:tab/>
      </w:r>
      <w:r>
        <w:rPr>
          <w:rFonts w:hint="eastAsia"/>
        </w:rPr>
        <w:fldChar w:fldCharType="begin"/>
      </w:r>
      <w:r>
        <w:rPr>
          <w:rFonts w:hint="eastAsia"/>
        </w:rPr>
        <w:instrText xml:space="preserve"> </w:instrText>
      </w:r>
      <w:r>
        <w:instrText xml:space="preserve">PAGEREF _Toc198129674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"_Toc198129675" </w:instrText>
      </w:r>
      <w:r>
        <w:fldChar w:fldCharType="separate"/>
      </w:r>
      <w:r>
        <w:rPr>
          <w:rStyle w:val="32"/>
          <w:rFonts w:hint="eastAsia" w:ascii="Times New Roman" w:hAnsi="Times New Roman" w:cs="Times New Roman"/>
        </w:rPr>
        <w:t>5.进口产品采购</w:t>
      </w:r>
      <w:r>
        <w:rPr>
          <w:rFonts w:hint="eastAsia"/>
        </w:rPr>
        <w:tab/>
      </w:r>
      <w:r>
        <w:rPr>
          <w:rFonts w:hint="eastAsia"/>
        </w:rPr>
        <w:fldChar w:fldCharType="begin"/>
      </w:r>
      <w:r>
        <w:rPr>
          <w:rFonts w:hint="eastAsia"/>
        </w:rPr>
        <w:instrText xml:space="preserve"> </w:instrText>
      </w:r>
      <w:r>
        <w:instrText xml:space="preserve">PAGEREF _Toc198129675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"_Toc198129676" </w:instrText>
      </w:r>
      <w:r>
        <w:fldChar w:fldCharType="separate"/>
      </w:r>
      <w:r>
        <w:rPr>
          <w:rStyle w:val="32"/>
          <w:rFonts w:hint="eastAsia" w:ascii="Times New Roman" w:hAnsi="Times New Roman" w:cs="Times New Roman"/>
        </w:rPr>
        <w:t>6.投标人资格要求</w:t>
      </w:r>
      <w:r>
        <w:rPr>
          <w:rFonts w:hint="eastAsia"/>
        </w:rPr>
        <w:tab/>
      </w:r>
      <w:r>
        <w:rPr>
          <w:rFonts w:hint="eastAsia"/>
        </w:rPr>
        <w:fldChar w:fldCharType="begin"/>
      </w:r>
      <w:r>
        <w:rPr>
          <w:rFonts w:hint="eastAsia"/>
        </w:rPr>
        <w:instrText xml:space="preserve"> </w:instrText>
      </w:r>
      <w:r>
        <w:instrText xml:space="preserve">PAGEREF _Toc198129676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"_Toc198129677" </w:instrText>
      </w:r>
      <w:r>
        <w:fldChar w:fldCharType="separate"/>
      </w:r>
      <w:r>
        <w:rPr>
          <w:rStyle w:val="32"/>
          <w:rFonts w:hint="eastAsia" w:ascii="Times New Roman" w:hAnsi="Times New Roman" w:cs="Times New Roman"/>
        </w:rPr>
        <w:t>7.费用承担</w:t>
      </w:r>
      <w:r>
        <w:rPr>
          <w:rFonts w:hint="eastAsia"/>
        </w:rPr>
        <w:tab/>
      </w:r>
      <w:r>
        <w:rPr>
          <w:rFonts w:hint="eastAsia"/>
        </w:rPr>
        <w:fldChar w:fldCharType="begin"/>
      </w:r>
      <w:r>
        <w:rPr>
          <w:rFonts w:hint="eastAsia"/>
        </w:rPr>
        <w:instrText xml:space="preserve"> </w:instrText>
      </w:r>
      <w:r>
        <w:instrText xml:space="preserve">PAGEREF _Toc198129677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"_Toc198129678" </w:instrText>
      </w:r>
      <w:r>
        <w:fldChar w:fldCharType="separate"/>
      </w:r>
      <w:r>
        <w:rPr>
          <w:rStyle w:val="32"/>
          <w:rFonts w:hint="eastAsia" w:ascii="Times New Roman" w:hAnsi="Times New Roman" w:cs="Times New Roman"/>
        </w:rPr>
        <w:t>8.保密</w:t>
      </w:r>
      <w:r>
        <w:rPr>
          <w:rFonts w:hint="eastAsia"/>
        </w:rPr>
        <w:tab/>
      </w:r>
      <w:r>
        <w:rPr>
          <w:rFonts w:hint="eastAsia"/>
        </w:rPr>
        <w:fldChar w:fldCharType="begin"/>
      </w:r>
      <w:r>
        <w:rPr>
          <w:rFonts w:hint="eastAsia"/>
        </w:rPr>
        <w:instrText xml:space="preserve"> </w:instrText>
      </w:r>
      <w:r>
        <w:instrText xml:space="preserve">PAGEREF _Toc198129678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"_Toc198129679" </w:instrText>
      </w:r>
      <w:r>
        <w:fldChar w:fldCharType="separate"/>
      </w:r>
      <w:r>
        <w:rPr>
          <w:rStyle w:val="32"/>
          <w:rFonts w:hint="eastAsia" w:ascii="Times New Roman" w:hAnsi="Times New Roman" w:cs="Times New Roman"/>
        </w:rPr>
        <w:t>9.语言文字</w:t>
      </w:r>
      <w:r>
        <w:rPr>
          <w:rFonts w:hint="eastAsia"/>
        </w:rPr>
        <w:tab/>
      </w:r>
      <w:r>
        <w:rPr>
          <w:rFonts w:hint="eastAsia"/>
        </w:rPr>
        <w:fldChar w:fldCharType="begin"/>
      </w:r>
      <w:r>
        <w:rPr>
          <w:rFonts w:hint="eastAsia"/>
        </w:rPr>
        <w:instrText xml:space="preserve"> </w:instrText>
      </w:r>
      <w:r>
        <w:instrText xml:space="preserve">PAGEREF _Toc198129679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"_Toc198129680" </w:instrText>
      </w:r>
      <w:r>
        <w:fldChar w:fldCharType="separate"/>
      </w:r>
      <w:r>
        <w:rPr>
          <w:rStyle w:val="32"/>
          <w:rFonts w:hint="eastAsia" w:ascii="Times New Roman" w:hAnsi="Times New Roman" w:cs="Times New Roman"/>
        </w:rPr>
        <w:t>10.计量单位</w:t>
      </w:r>
      <w:r>
        <w:rPr>
          <w:rFonts w:hint="eastAsia"/>
        </w:rPr>
        <w:tab/>
      </w:r>
      <w:r>
        <w:rPr>
          <w:rFonts w:hint="eastAsia"/>
        </w:rPr>
        <w:fldChar w:fldCharType="begin"/>
      </w:r>
      <w:r>
        <w:rPr>
          <w:rFonts w:hint="eastAsia"/>
        </w:rPr>
        <w:instrText xml:space="preserve"> </w:instrText>
      </w:r>
      <w:r>
        <w:instrText xml:space="preserve">PAGEREF _Toc198129680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"_Toc198129681" </w:instrText>
      </w:r>
      <w:r>
        <w:fldChar w:fldCharType="separate"/>
      </w:r>
      <w:r>
        <w:rPr>
          <w:rStyle w:val="32"/>
          <w:rFonts w:hint="eastAsia" w:ascii="Times New Roman" w:hAnsi="Times New Roman" w:cs="Times New Roman"/>
        </w:rPr>
        <w:t>11.踏勘现场</w:t>
      </w:r>
      <w:r>
        <w:rPr>
          <w:rFonts w:hint="eastAsia"/>
        </w:rPr>
        <w:tab/>
      </w:r>
      <w:r>
        <w:rPr>
          <w:rFonts w:hint="eastAsia"/>
        </w:rPr>
        <w:fldChar w:fldCharType="begin"/>
      </w:r>
      <w:r>
        <w:rPr>
          <w:rFonts w:hint="eastAsia"/>
        </w:rPr>
        <w:instrText xml:space="preserve"> </w:instrText>
      </w:r>
      <w:r>
        <w:instrText xml:space="preserve">PAGEREF _Toc198129681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"_Toc198129682" </w:instrText>
      </w:r>
      <w:r>
        <w:fldChar w:fldCharType="separate"/>
      </w:r>
      <w:r>
        <w:rPr>
          <w:rStyle w:val="32"/>
          <w:rFonts w:hint="eastAsia" w:ascii="Times New Roman" w:hAnsi="Times New Roman" w:cs="Times New Roman"/>
        </w:rPr>
        <w:t>12.投标预备会</w:t>
      </w:r>
      <w:r>
        <w:rPr>
          <w:rFonts w:hint="eastAsia"/>
        </w:rPr>
        <w:tab/>
      </w:r>
      <w:r>
        <w:rPr>
          <w:rFonts w:hint="eastAsia"/>
        </w:rPr>
        <w:fldChar w:fldCharType="begin"/>
      </w:r>
      <w:r>
        <w:rPr>
          <w:rFonts w:hint="eastAsia"/>
        </w:rPr>
        <w:instrText xml:space="preserve"> </w:instrText>
      </w:r>
      <w:r>
        <w:instrText xml:space="preserve">PAGEREF _Toc198129682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"_Toc198129683" </w:instrText>
      </w:r>
      <w:r>
        <w:fldChar w:fldCharType="separate"/>
      </w:r>
      <w:r>
        <w:rPr>
          <w:rStyle w:val="32"/>
          <w:rFonts w:hint="eastAsia" w:ascii="Times New Roman" w:hAnsi="Times New Roman" w:cs="Times New Roman"/>
        </w:rPr>
        <w:t>13.分包</w:t>
      </w:r>
      <w:r>
        <w:rPr>
          <w:rFonts w:hint="eastAsia"/>
        </w:rPr>
        <w:tab/>
      </w:r>
      <w:r>
        <w:rPr>
          <w:rFonts w:hint="eastAsia"/>
        </w:rPr>
        <w:fldChar w:fldCharType="begin"/>
      </w:r>
      <w:r>
        <w:rPr>
          <w:rFonts w:hint="eastAsia"/>
        </w:rPr>
        <w:instrText xml:space="preserve"> </w:instrText>
      </w:r>
      <w:r>
        <w:instrText xml:space="preserve">PAGEREF _Toc198129683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"_Toc198129684" </w:instrText>
      </w:r>
      <w:r>
        <w:fldChar w:fldCharType="separate"/>
      </w:r>
      <w:r>
        <w:rPr>
          <w:rStyle w:val="32"/>
          <w:rFonts w:hint="eastAsia" w:ascii="Times New Roman" w:hAnsi="Times New Roman" w:cs="Times New Roman"/>
        </w:rPr>
        <w:t>14.响应和偏差</w:t>
      </w:r>
      <w:r>
        <w:rPr>
          <w:rFonts w:hint="eastAsia"/>
        </w:rPr>
        <w:tab/>
      </w:r>
      <w:r>
        <w:rPr>
          <w:rFonts w:hint="eastAsia"/>
        </w:rPr>
        <w:fldChar w:fldCharType="begin"/>
      </w:r>
      <w:r>
        <w:rPr>
          <w:rFonts w:hint="eastAsia"/>
        </w:rPr>
        <w:instrText xml:space="preserve"> </w:instrText>
      </w:r>
      <w:r>
        <w:instrText xml:space="preserve">PAGEREF _Toc198129684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"_Toc198129685" </w:instrText>
      </w:r>
      <w:r>
        <w:fldChar w:fldCharType="separate"/>
      </w:r>
      <w:r>
        <w:rPr>
          <w:rStyle w:val="32"/>
          <w:rFonts w:hint="eastAsia" w:ascii="Times New Roman" w:hAnsi="Times New Roman" w:cs="Times New Roman"/>
        </w:rPr>
        <w:t>第二节 招标文件</w:t>
      </w:r>
      <w:r>
        <w:rPr>
          <w:rFonts w:hint="eastAsia"/>
        </w:rPr>
        <w:tab/>
      </w:r>
      <w:r>
        <w:rPr>
          <w:rFonts w:hint="eastAsia"/>
        </w:rPr>
        <w:fldChar w:fldCharType="begin"/>
      </w:r>
      <w:r>
        <w:rPr>
          <w:rFonts w:hint="eastAsia"/>
        </w:rPr>
        <w:instrText xml:space="preserve"> </w:instrText>
      </w:r>
      <w:r>
        <w:instrText xml:space="preserve">PAGEREF _Toc198129685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"_Toc198129686" </w:instrText>
      </w:r>
      <w:r>
        <w:fldChar w:fldCharType="separate"/>
      </w:r>
      <w:r>
        <w:rPr>
          <w:rStyle w:val="32"/>
          <w:rFonts w:hint="eastAsia" w:ascii="Times New Roman" w:hAnsi="Times New Roman" w:cs="Times New Roman"/>
        </w:rPr>
        <w:t>15.招标文件的组成</w:t>
      </w:r>
      <w:r>
        <w:rPr>
          <w:rFonts w:hint="eastAsia"/>
        </w:rPr>
        <w:tab/>
      </w:r>
      <w:r>
        <w:rPr>
          <w:rFonts w:hint="eastAsia"/>
        </w:rPr>
        <w:fldChar w:fldCharType="begin"/>
      </w:r>
      <w:r>
        <w:rPr>
          <w:rFonts w:hint="eastAsia"/>
        </w:rPr>
        <w:instrText xml:space="preserve"> </w:instrText>
      </w:r>
      <w:r>
        <w:instrText xml:space="preserve">PAGEREF _Toc198129686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"_Toc198129687" </w:instrText>
      </w:r>
      <w:r>
        <w:fldChar w:fldCharType="separate"/>
      </w:r>
      <w:r>
        <w:rPr>
          <w:rStyle w:val="32"/>
          <w:rFonts w:hint="eastAsia" w:ascii="Times New Roman" w:hAnsi="Times New Roman" w:cs="Times New Roman"/>
        </w:rPr>
        <w:t>16.招标文件的澄清或修改</w:t>
      </w:r>
      <w:r>
        <w:rPr>
          <w:rFonts w:hint="eastAsia"/>
        </w:rPr>
        <w:tab/>
      </w:r>
      <w:r>
        <w:rPr>
          <w:rFonts w:hint="eastAsia"/>
        </w:rPr>
        <w:fldChar w:fldCharType="begin"/>
      </w:r>
      <w:r>
        <w:rPr>
          <w:rFonts w:hint="eastAsia"/>
        </w:rPr>
        <w:instrText xml:space="preserve"> </w:instrText>
      </w:r>
      <w:r>
        <w:instrText xml:space="preserve">PAGEREF _Toc198129687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"_Toc198129688" </w:instrText>
      </w:r>
      <w:r>
        <w:fldChar w:fldCharType="separate"/>
      </w:r>
      <w:r>
        <w:rPr>
          <w:rStyle w:val="32"/>
          <w:rFonts w:hint="eastAsia" w:ascii="Times New Roman" w:hAnsi="Times New Roman" w:cs="Times New Roman"/>
        </w:rPr>
        <w:t>第三节 投标文件</w:t>
      </w:r>
      <w:r>
        <w:rPr>
          <w:rFonts w:hint="eastAsia"/>
        </w:rPr>
        <w:tab/>
      </w:r>
      <w:r>
        <w:rPr>
          <w:rFonts w:hint="eastAsia"/>
        </w:rPr>
        <w:fldChar w:fldCharType="begin"/>
      </w:r>
      <w:r>
        <w:rPr>
          <w:rFonts w:hint="eastAsia"/>
        </w:rPr>
        <w:instrText xml:space="preserve"> </w:instrText>
      </w:r>
      <w:r>
        <w:instrText xml:space="preserve">PAGEREF _Toc198129688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"_Toc198129689" </w:instrText>
      </w:r>
      <w:r>
        <w:fldChar w:fldCharType="separate"/>
      </w:r>
      <w:r>
        <w:rPr>
          <w:rStyle w:val="32"/>
          <w:rFonts w:hint="eastAsia" w:ascii="Times New Roman" w:hAnsi="Times New Roman" w:cs="Times New Roman"/>
        </w:rPr>
        <w:t>17.投标文件的组成</w:t>
      </w:r>
      <w:r>
        <w:rPr>
          <w:rFonts w:hint="eastAsia"/>
        </w:rPr>
        <w:tab/>
      </w:r>
      <w:r>
        <w:rPr>
          <w:rFonts w:hint="eastAsia"/>
        </w:rPr>
        <w:fldChar w:fldCharType="begin"/>
      </w:r>
      <w:r>
        <w:rPr>
          <w:rFonts w:hint="eastAsia"/>
        </w:rPr>
        <w:instrText xml:space="preserve"> </w:instrText>
      </w:r>
      <w:r>
        <w:instrText xml:space="preserve">PAGEREF _Toc198129689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"_Toc198129690" </w:instrText>
      </w:r>
      <w:r>
        <w:fldChar w:fldCharType="separate"/>
      </w:r>
      <w:r>
        <w:rPr>
          <w:rStyle w:val="32"/>
          <w:rFonts w:hint="eastAsia" w:ascii="Times New Roman" w:hAnsi="Times New Roman" w:cs="Times New Roman"/>
        </w:rPr>
        <w:t>18.投标报价</w:t>
      </w:r>
      <w:r>
        <w:rPr>
          <w:rFonts w:hint="eastAsia"/>
        </w:rPr>
        <w:tab/>
      </w:r>
      <w:r>
        <w:rPr>
          <w:rFonts w:hint="eastAsia"/>
        </w:rPr>
        <w:fldChar w:fldCharType="begin"/>
      </w:r>
      <w:r>
        <w:rPr>
          <w:rFonts w:hint="eastAsia"/>
        </w:rPr>
        <w:instrText xml:space="preserve"> </w:instrText>
      </w:r>
      <w:r>
        <w:instrText xml:space="preserve">PAGEREF _Toc198129690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"_Toc198129691" </w:instrText>
      </w:r>
      <w:r>
        <w:fldChar w:fldCharType="separate"/>
      </w:r>
      <w:r>
        <w:rPr>
          <w:rStyle w:val="32"/>
          <w:rFonts w:hint="eastAsia" w:ascii="Times New Roman" w:hAnsi="Times New Roman" w:cs="Times New Roman"/>
        </w:rPr>
        <w:t>19.投标有效期</w:t>
      </w:r>
      <w:r>
        <w:rPr>
          <w:rFonts w:hint="eastAsia"/>
        </w:rPr>
        <w:tab/>
      </w:r>
      <w:r>
        <w:rPr>
          <w:rFonts w:hint="eastAsia"/>
        </w:rPr>
        <w:fldChar w:fldCharType="begin"/>
      </w:r>
      <w:r>
        <w:rPr>
          <w:rFonts w:hint="eastAsia"/>
        </w:rPr>
        <w:instrText xml:space="preserve"> </w:instrText>
      </w:r>
      <w:r>
        <w:instrText xml:space="preserve">PAGEREF _Toc198129691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"_Toc198129692" </w:instrText>
      </w:r>
      <w:r>
        <w:fldChar w:fldCharType="separate"/>
      </w:r>
      <w:r>
        <w:rPr>
          <w:rStyle w:val="32"/>
          <w:rFonts w:hint="eastAsia" w:ascii="Times New Roman" w:hAnsi="Times New Roman" w:cs="Times New Roman"/>
        </w:rPr>
        <w:t>20.投标保证金</w:t>
      </w:r>
      <w:r>
        <w:rPr>
          <w:rFonts w:hint="eastAsia"/>
        </w:rPr>
        <w:tab/>
      </w:r>
      <w:r>
        <w:rPr>
          <w:rFonts w:hint="eastAsia"/>
        </w:rPr>
        <w:fldChar w:fldCharType="begin"/>
      </w:r>
      <w:r>
        <w:rPr>
          <w:rFonts w:hint="eastAsia"/>
        </w:rPr>
        <w:instrText xml:space="preserve"> </w:instrText>
      </w:r>
      <w:r>
        <w:instrText xml:space="preserve">PAGEREF _Toc198129692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"_Toc198129693" </w:instrText>
      </w:r>
      <w:r>
        <w:fldChar w:fldCharType="separate"/>
      </w:r>
      <w:r>
        <w:rPr>
          <w:rStyle w:val="32"/>
          <w:rFonts w:hint="eastAsia" w:ascii="Times New Roman" w:hAnsi="Times New Roman" w:cs="Times New Roman"/>
        </w:rPr>
        <w:t>21.资格审查资料</w:t>
      </w:r>
      <w:r>
        <w:rPr>
          <w:rFonts w:hint="eastAsia"/>
        </w:rPr>
        <w:tab/>
      </w:r>
      <w:r>
        <w:rPr>
          <w:rFonts w:hint="eastAsia"/>
        </w:rPr>
        <w:fldChar w:fldCharType="begin"/>
      </w:r>
      <w:r>
        <w:rPr>
          <w:rFonts w:hint="eastAsia"/>
        </w:rPr>
        <w:instrText xml:space="preserve"> </w:instrText>
      </w:r>
      <w:r>
        <w:instrText xml:space="preserve">PAGEREF _Toc198129693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"_Toc198129694" </w:instrText>
      </w:r>
      <w:r>
        <w:fldChar w:fldCharType="separate"/>
      </w:r>
      <w:r>
        <w:rPr>
          <w:rStyle w:val="32"/>
          <w:rFonts w:hint="eastAsia" w:ascii="Times New Roman" w:hAnsi="Times New Roman" w:cs="Times New Roman"/>
        </w:rPr>
        <w:t>22.备选投标方案</w:t>
      </w:r>
      <w:r>
        <w:rPr>
          <w:rFonts w:hint="eastAsia"/>
        </w:rPr>
        <w:tab/>
      </w:r>
      <w:r>
        <w:rPr>
          <w:rFonts w:hint="eastAsia"/>
        </w:rPr>
        <w:fldChar w:fldCharType="begin"/>
      </w:r>
      <w:r>
        <w:rPr>
          <w:rFonts w:hint="eastAsia"/>
        </w:rPr>
        <w:instrText xml:space="preserve"> </w:instrText>
      </w:r>
      <w:r>
        <w:instrText xml:space="preserve">PAGEREF _Toc198129694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"_Toc198129695" </w:instrText>
      </w:r>
      <w:r>
        <w:fldChar w:fldCharType="separate"/>
      </w:r>
      <w:r>
        <w:rPr>
          <w:rStyle w:val="32"/>
          <w:rFonts w:hint="eastAsia" w:ascii="Times New Roman" w:hAnsi="Times New Roman" w:cs="Times New Roman"/>
        </w:rPr>
        <w:t>23.投标文件的编制</w:t>
      </w:r>
      <w:r>
        <w:rPr>
          <w:rFonts w:hint="eastAsia"/>
        </w:rPr>
        <w:tab/>
      </w:r>
      <w:r>
        <w:rPr>
          <w:rFonts w:hint="eastAsia"/>
        </w:rPr>
        <w:fldChar w:fldCharType="begin"/>
      </w:r>
      <w:r>
        <w:rPr>
          <w:rFonts w:hint="eastAsia"/>
        </w:rPr>
        <w:instrText xml:space="preserve"> </w:instrText>
      </w:r>
      <w:r>
        <w:instrText xml:space="preserve">PAGEREF _Toc198129695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"_Toc198129696" </w:instrText>
      </w:r>
      <w:r>
        <w:fldChar w:fldCharType="separate"/>
      </w:r>
      <w:r>
        <w:rPr>
          <w:rStyle w:val="32"/>
          <w:rFonts w:hint="eastAsia" w:ascii="Times New Roman" w:hAnsi="Times New Roman" w:cs="Times New Roman"/>
        </w:rPr>
        <w:t>24.投标</w:t>
      </w:r>
      <w:r>
        <w:rPr>
          <w:rFonts w:hint="eastAsia"/>
        </w:rPr>
        <w:tab/>
      </w:r>
      <w:r>
        <w:rPr>
          <w:rFonts w:hint="eastAsia"/>
        </w:rPr>
        <w:fldChar w:fldCharType="begin"/>
      </w:r>
      <w:r>
        <w:rPr>
          <w:rFonts w:hint="eastAsia"/>
        </w:rPr>
        <w:instrText xml:space="preserve"> </w:instrText>
      </w:r>
      <w:r>
        <w:instrText xml:space="preserve">PAGEREF _Toc198129696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"_Toc198129697" </w:instrText>
      </w:r>
      <w:r>
        <w:fldChar w:fldCharType="separate"/>
      </w:r>
      <w:r>
        <w:rPr>
          <w:rStyle w:val="32"/>
          <w:rFonts w:hint="eastAsia" w:ascii="Times New Roman" w:hAnsi="Times New Roman" w:cs="Times New Roman"/>
        </w:rPr>
        <w:t>24.1投标文件的密封和标记</w:t>
      </w:r>
      <w:r>
        <w:rPr>
          <w:rFonts w:hint="eastAsia"/>
        </w:rPr>
        <w:tab/>
      </w:r>
      <w:r>
        <w:rPr>
          <w:rFonts w:hint="eastAsia"/>
        </w:rPr>
        <w:fldChar w:fldCharType="begin"/>
      </w:r>
      <w:r>
        <w:rPr>
          <w:rFonts w:hint="eastAsia"/>
        </w:rPr>
        <w:instrText xml:space="preserve"> </w:instrText>
      </w:r>
      <w:r>
        <w:instrText xml:space="preserve">PAGEREF _Toc198129697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"_Toc198129698" </w:instrText>
      </w:r>
      <w:r>
        <w:fldChar w:fldCharType="separate"/>
      </w:r>
      <w:r>
        <w:rPr>
          <w:rStyle w:val="32"/>
          <w:rFonts w:hint="eastAsia" w:ascii="Times New Roman" w:hAnsi="Times New Roman" w:cs="Times New Roman"/>
        </w:rPr>
        <w:t>24.2投标文件的递交</w:t>
      </w:r>
      <w:r>
        <w:rPr>
          <w:rFonts w:hint="eastAsia"/>
        </w:rPr>
        <w:tab/>
      </w:r>
      <w:r>
        <w:rPr>
          <w:rFonts w:hint="eastAsia"/>
        </w:rPr>
        <w:fldChar w:fldCharType="begin"/>
      </w:r>
      <w:r>
        <w:rPr>
          <w:rFonts w:hint="eastAsia"/>
        </w:rPr>
        <w:instrText xml:space="preserve"> </w:instrText>
      </w:r>
      <w:r>
        <w:instrText xml:space="preserve">PAGEREF _Toc198129698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"_Toc198129699" </w:instrText>
      </w:r>
      <w:r>
        <w:fldChar w:fldCharType="separate"/>
      </w:r>
      <w:r>
        <w:rPr>
          <w:rStyle w:val="32"/>
          <w:rFonts w:hint="eastAsia" w:ascii="Times New Roman" w:hAnsi="Times New Roman" w:cs="Times New Roman"/>
        </w:rPr>
        <w:t>24.3投标文件的修改与撤回</w:t>
      </w:r>
      <w:r>
        <w:rPr>
          <w:rFonts w:hint="eastAsia"/>
        </w:rPr>
        <w:tab/>
      </w:r>
      <w:r>
        <w:rPr>
          <w:rFonts w:hint="eastAsia"/>
        </w:rPr>
        <w:fldChar w:fldCharType="begin"/>
      </w:r>
      <w:r>
        <w:rPr>
          <w:rFonts w:hint="eastAsia"/>
        </w:rPr>
        <w:instrText xml:space="preserve"> </w:instrText>
      </w:r>
      <w:r>
        <w:instrText xml:space="preserve">PAGEREF _Toc198129699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"_Toc198129700" </w:instrText>
      </w:r>
      <w:r>
        <w:fldChar w:fldCharType="separate"/>
      </w:r>
      <w:r>
        <w:rPr>
          <w:rStyle w:val="32"/>
          <w:rFonts w:hint="eastAsia" w:ascii="Times New Roman" w:hAnsi="Times New Roman" w:cs="Times New Roman"/>
        </w:rPr>
        <w:t>第四节 开标</w:t>
      </w:r>
      <w:r>
        <w:rPr>
          <w:rFonts w:hint="eastAsia"/>
        </w:rPr>
        <w:tab/>
      </w:r>
      <w:r>
        <w:rPr>
          <w:rFonts w:hint="eastAsia"/>
        </w:rPr>
        <w:fldChar w:fldCharType="begin"/>
      </w:r>
      <w:r>
        <w:rPr>
          <w:rFonts w:hint="eastAsia"/>
        </w:rPr>
        <w:instrText xml:space="preserve"> </w:instrText>
      </w:r>
      <w:r>
        <w:instrText xml:space="preserve">PAGEREF _Toc198129700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"_Toc198129701" </w:instrText>
      </w:r>
      <w:r>
        <w:fldChar w:fldCharType="separate"/>
      </w:r>
      <w:r>
        <w:rPr>
          <w:rStyle w:val="32"/>
          <w:rFonts w:hint="eastAsia" w:ascii="Times New Roman" w:hAnsi="Times New Roman" w:cs="Times New Roman"/>
        </w:rPr>
        <w:t>25.开标地点</w:t>
      </w:r>
      <w:r>
        <w:rPr>
          <w:rFonts w:hint="eastAsia"/>
        </w:rPr>
        <w:tab/>
      </w:r>
      <w:r>
        <w:rPr>
          <w:rFonts w:hint="eastAsia"/>
        </w:rPr>
        <w:fldChar w:fldCharType="begin"/>
      </w:r>
      <w:r>
        <w:rPr>
          <w:rFonts w:hint="eastAsia"/>
        </w:rPr>
        <w:instrText xml:space="preserve"> </w:instrText>
      </w:r>
      <w:r>
        <w:instrText xml:space="preserve">PAGEREF _Toc198129701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"_Toc198129702" </w:instrText>
      </w:r>
      <w:r>
        <w:fldChar w:fldCharType="separate"/>
      </w:r>
      <w:r>
        <w:rPr>
          <w:rStyle w:val="32"/>
          <w:rFonts w:hint="eastAsia" w:ascii="Times New Roman" w:hAnsi="Times New Roman" w:cs="Times New Roman"/>
        </w:rPr>
        <w:t>26.开标程序</w:t>
      </w:r>
      <w:r>
        <w:rPr>
          <w:rFonts w:hint="eastAsia"/>
        </w:rPr>
        <w:tab/>
      </w:r>
      <w:r>
        <w:rPr>
          <w:rFonts w:hint="eastAsia"/>
        </w:rPr>
        <w:fldChar w:fldCharType="begin"/>
      </w:r>
      <w:r>
        <w:rPr>
          <w:rFonts w:hint="eastAsia"/>
        </w:rPr>
        <w:instrText xml:space="preserve"> </w:instrText>
      </w:r>
      <w:r>
        <w:instrText xml:space="preserve">PAGEREF _Toc198129702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"_Toc198129703" </w:instrText>
      </w:r>
      <w:r>
        <w:fldChar w:fldCharType="separate"/>
      </w:r>
      <w:r>
        <w:rPr>
          <w:rStyle w:val="32"/>
          <w:rFonts w:hint="eastAsia" w:ascii="Times New Roman" w:hAnsi="Times New Roman" w:cs="Times New Roman"/>
        </w:rPr>
        <w:t>27.开标疑义</w:t>
      </w:r>
      <w:r>
        <w:rPr>
          <w:rFonts w:hint="eastAsia"/>
        </w:rPr>
        <w:tab/>
      </w:r>
      <w:r>
        <w:rPr>
          <w:rFonts w:hint="eastAsia"/>
        </w:rPr>
        <w:fldChar w:fldCharType="begin"/>
      </w:r>
      <w:r>
        <w:rPr>
          <w:rFonts w:hint="eastAsia"/>
        </w:rPr>
        <w:instrText xml:space="preserve"> </w:instrText>
      </w:r>
      <w:r>
        <w:instrText xml:space="preserve">PAGEREF _Toc198129703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"_Toc198129704" </w:instrText>
      </w:r>
      <w:r>
        <w:fldChar w:fldCharType="separate"/>
      </w:r>
      <w:r>
        <w:rPr>
          <w:rStyle w:val="32"/>
          <w:rFonts w:hint="eastAsia" w:ascii="Times New Roman" w:hAnsi="Times New Roman" w:cs="Times New Roman"/>
        </w:rPr>
        <w:t>第五节 资格审查</w:t>
      </w:r>
      <w:r>
        <w:rPr>
          <w:rFonts w:hint="eastAsia"/>
        </w:rPr>
        <w:tab/>
      </w:r>
      <w:r>
        <w:rPr>
          <w:rFonts w:hint="eastAsia"/>
        </w:rPr>
        <w:fldChar w:fldCharType="begin"/>
      </w:r>
      <w:r>
        <w:rPr>
          <w:rFonts w:hint="eastAsia"/>
        </w:rPr>
        <w:instrText xml:space="preserve"> </w:instrText>
      </w:r>
      <w:r>
        <w:instrText xml:space="preserve">PAGEREF _Toc198129704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"_Toc198129705" </w:instrText>
      </w:r>
      <w:r>
        <w:fldChar w:fldCharType="separate"/>
      </w:r>
      <w:r>
        <w:rPr>
          <w:rStyle w:val="32"/>
          <w:rFonts w:hint="eastAsia" w:ascii="Times New Roman" w:hAnsi="Times New Roman" w:cs="Times New Roman"/>
        </w:rPr>
        <w:t>28.资格审查的主体</w:t>
      </w:r>
      <w:r>
        <w:rPr>
          <w:rFonts w:hint="eastAsia"/>
        </w:rPr>
        <w:tab/>
      </w:r>
      <w:r>
        <w:rPr>
          <w:rFonts w:hint="eastAsia"/>
        </w:rPr>
        <w:fldChar w:fldCharType="begin"/>
      </w:r>
      <w:r>
        <w:rPr>
          <w:rFonts w:hint="eastAsia"/>
        </w:rPr>
        <w:instrText xml:space="preserve"> </w:instrText>
      </w:r>
      <w:r>
        <w:instrText xml:space="preserve">PAGEREF _Toc198129705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"_Toc198129706" </w:instrText>
      </w:r>
      <w:r>
        <w:fldChar w:fldCharType="separate"/>
      </w:r>
      <w:r>
        <w:rPr>
          <w:rStyle w:val="32"/>
          <w:rFonts w:hint="eastAsia" w:ascii="Times New Roman" w:hAnsi="Times New Roman" w:cs="Times New Roman"/>
        </w:rPr>
        <w:t>29.资格审查内容</w:t>
      </w:r>
      <w:r>
        <w:rPr>
          <w:rFonts w:hint="eastAsia"/>
        </w:rPr>
        <w:tab/>
      </w:r>
      <w:r>
        <w:rPr>
          <w:rFonts w:hint="eastAsia"/>
        </w:rPr>
        <w:fldChar w:fldCharType="begin"/>
      </w:r>
      <w:r>
        <w:rPr>
          <w:rFonts w:hint="eastAsia"/>
        </w:rPr>
        <w:instrText xml:space="preserve"> </w:instrText>
      </w:r>
      <w:r>
        <w:instrText xml:space="preserve">PAGEREF _Toc198129706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"_Toc198129707" </w:instrText>
      </w:r>
      <w:r>
        <w:fldChar w:fldCharType="separate"/>
      </w:r>
      <w:r>
        <w:rPr>
          <w:rStyle w:val="32"/>
          <w:rFonts w:hint="eastAsia" w:ascii="Times New Roman" w:hAnsi="Times New Roman" w:cs="Times New Roman"/>
        </w:rPr>
        <w:t>30.合格投标人数量</w:t>
      </w:r>
      <w:r>
        <w:rPr>
          <w:rFonts w:hint="eastAsia"/>
        </w:rPr>
        <w:tab/>
      </w:r>
      <w:r>
        <w:rPr>
          <w:rFonts w:hint="eastAsia"/>
        </w:rPr>
        <w:fldChar w:fldCharType="begin"/>
      </w:r>
      <w:r>
        <w:rPr>
          <w:rFonts w:hint="eastAsia"/>
        </w:rPr>
        <w:instrText xml:space="preserve"> </w:instrText>
      </w:r>
      <w:r>
        <w:instrText xml:space="preserve">PAGEREF _Toc198129707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"_Toc198129708" </w:instrText>
      </w:r>
      <w:r>
        <w:fldChar w:fldCharType="separate"/>
      </w:r>
      <w:r>
        <w:rPr>
          <w:rStyle w:val="32"/>
          <w:rFonts w:hint="eastAsia" w:ascii="Times New Roman" w:hAnsi="Times New Roman" w:cs="Times New Roman"/>
        </w:rPr>
        <w:t>第六节 评标总则</w:t>
      </w:r>
      <w:r>
        <w:rPr>
          <w:rFonts w:hint="eastAsia"/>
        </w:rPr>
        <w:tab/>
      </w:r>
      <w:r>
        <w:rPr>
          <w:rFonts w:hint="eastAsia"/>
        </w:rPr>
        <w:fldChar w:fldCharType="begin"/>
      </w:r>
      <w:r>
        <w:rPr>
          <w:rFonts w:hint="eastAsia"/>
        </w:rPr>
        <w:instrText xml:space="preserve"> </w:instrText>
      </w:r>
      <w:r>
        <w:instrText xml:space="preserve">PAGEREF _Toc198129708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"_Toc198129709" </w:instrText>
      </w:r>
      <w:r>
        <w:fldChar w:fldCharType="separate"/>
      </w:r>
      <w:r>
        <w:rPr>
          <w:rStyle w:val="32"/>
          <w:rFonts w:hint="eastAsia" w:ascii="Times New Roman" w:hAnsi="Times New Roman" w:cs="Times New Roman"/>
        </w:rPr>
        <w:t>31.评审委员会</w:t>
      </w:r>
      <w:r>
        <w:rPr>
          <w:rFonts w:hint="eastAsia"/>
        </w:rPr>
        <w:tab/>
      </w:r>
      <w:r>
        <w:rPr>
          <w:rFonts w:hint="eastAsia"/>
        </w:rPr>
        <w:fldChar w:fldCharType="begin"/>
      </w:r>
      <w:r>
        <w:rPr>
          <w:rFonts w:hint="eastAsia"/>
        </w:rPr>
        <w:instrText xml:space="preserve"> </w:instrText>
      </w:r>
      <w:r>
        <w:instrText xml:space="preserve">PAGEREF _Toc198129709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"_Toc198129710" </w:instrText>
      </w:r>
      <w:r>
        <w:fldChar w:fldCharType="separate"/>
      </w:r>
      <w:r>
        <w:rPr>
          <w:rStyle w:val="32"/>
          <w:rFonts w:hint="eastAsia" w:ascii="Times New Roman" w:hAnsi="Times New Roman" w:cs="Times New Roman"/>
        </w:rPr>
        <w:t>32.评标原则</w:t>
      </w:r>
      <w:r>
        <w:rPr>
          <w:rFonts w:hint="eastAsia"/>
        </w:rPr>
        <w:tab/>
      </w:r>
      <w:r>
        <w:rPr>
          <w:rFonts w:hint="eastAsia"/>
        </w:rPr>
        <w:fldChar w:fldCharType="begin"/>
      </w:r>
      <w:r>
        <w:rPr>
          <w:rFonts w:hint="eastAsia"/>
        </w:rPr>
        <w:instrText xml:space="preserve"> </w:instrText>
      </w:r>
      <w:r>
        <w:instrText xml:space="preserve">PAGEREF _Toc198129710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"_Toc198129711" </w:instrText>
      </w:r>
      <w:r>
        <w:fldChar w:fldCharType="separate"/>
      </w:r>
      <w:r>
        <w:rPr>
          <w:rStyle w:val="32"/>
          <w:rFonts w:hint="eastAsia" w:ascii="Times New Roman" w:hAnsi="Times New Roman" w:cs="Times New Roman"/>
        </w:rPr>
        <w:t>33.评标方法</w:t>
      </w:r>
      <w:r>
        <w:rPr>
          <w:rFonts w:hint="eastAsia"/>
        </w:rPr>
        <w:tab/>
      </w:r>
      <w:r>
        <w:rPr>
          <w:rFonts w:hint="eastAsia"/>
        </w:rPr>
        <w:fldChar w:fldCharType="begin"/>
      </w:r>
      <w:r>
        <w:rPr>
          <w:rFonts w:hint="eastAsia"/>
        </w:rPr>
        <w:instrText xml:space="preserve"> </w:instrText>
      </w:r>
      <w:r>
        <w:instrText xml:space="preserve">PAGEREF _Toc198129711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"_Toc198129712" </w:instrText>
      </w:r>
      <w:r>
        <w:fldChar w:fldCharType="separate"/>
      </w:r>
      <w:r>
        <w:rPr>
          <w:rStyle w:val="32"/>
          <w:rFonts w:hint="eastAsia" w:ascii="Times New Roman" w:hAnsi="Times New Roman" w:cs="Times New Roman"/>
        </w:rPr>
        <w:t>第七节 评标程序</w:t>
      </w:r>
      <w:r>
        <w:rPr>
          <w:rFonts w:hint="eastAsia"/>
        </w:rPr>
        <w:tab/>
      </w:r>
      <w:r>
        <w:rPr>
          <w:rFonts w:hint="eastAsia"/>
        </w:rPr>
        <w:fldChar w:fldCharType="begin"/>
      </w:r>
      <w:r>
        <w:rPr>
          <w:rFonts w:hint="eastAsia"/>
        </w:rPr>
        <w:instrText xml:space="preserve"> </w:instrText>
      </w:r>
      <w:r>
        <w:instrText xml:space="preserve">PAGEREF _Toc198129712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"_Toc198129713" </w:instrText>
      </w:r>
      <w:r>
        <w:fldChar w:fldCharType="separate"/>
      </w:r>
      <w:r>
        <w:rPr>
          <w:rStyle w:val="32"/>
          <w:rFonts w:hint="eastAsia" w:ascii="Times New Roman" w:hAnsi="Times New Roman" w:cs="Times New Roman"/>
        </w:rPr>
        <w:t>34.符合性审查</w:t>
      </w:r>
      <w:r>
        <w:rPr>
          <w:rFonts w:hint="eastAsia"/>
        </w:rPr>
        <w:tab/>
      </w:r>
      <w:r>
        <w:rPr>
          <w:rFonts w:hint="eastAsia"/>
        </w:rPr>
        <w:fldChar w:fldCharType="begin"/>
      </w:r>
      <w:r>
        <w:rPr>
          <w:rFonts w:hint="eastAsia"/>
        </w:rPr>
        <w:instrText xml:space="preserve"> </w:instrText>
      </w:r>
      <w:r>
        <w:instrText xml:space="preserve">PAGEREF _Toc198129713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"_Toc198129714" </w:instrText>
      </w:r>
      <w:r>
        <w:fldChar w:fldCharType="separate"/>
      </w:r>
      <w:r>
        <w:rPr>
          <w:rStyle w:val="32"/>
          <w:rFonts w:hint="eastAsia" w:ascii="Times New Roman" w:hAnsi="Times New Roman" w:cs="Times New Roman"/>
        </w:rPr>
        <w:t>34.1符合性审查的原则</w:t>
      </w:r>
      <w:r>
        <w:rPr>
          <w:rFonts w:hint="eastAsia"/>
        </w:rPr>
        <w:tab/>
      </w:r>
      <w:r>
        <w:rPr>
          <w:rFonts w:hint="eastAsia"/>
        </w:rPr>
        <w:fldChar w:fldCharType="begin"/>
      </w:r>
      <w:r>
        <w:rPr>
          <w:rFonts w:hint="eastAsia"/>
        </w:rPr>
        <w:instrText xml:space="preserve"> </w:instrText>
      </w:r>
      <w:r>
        <w:instrText xml:space="preserve">PAGEREF _Toc198129714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"_Toc198129715" </w:instrText>
      </w:r>
      <w:r>
        <w:fldChar w:fldCharType="separate"/>
      </w:r>
      <w:r>
        <w:rPr>
          <w:rStyle w:val="32"/>
          <w:rFonts w:hint="eastAsia" w:ascii="Times New Roman" w:hAnsi="Times New Roman" w:cs="Times New Roman"/>
        </w:rPr>
        <w:t>34.2澄清、说明或者补正</w:t>
      </w:r>
      <w:r>
        <w:rPr>
          <w:rFonts w:hint="eastAsia"/>
        </w:rPr>
        <w:tab/>
      </w:r>
      <w:r>
        <w:rPr>
          <w:rFonts w:hint="eastAsia"/>
        </w:rPr>
        <w:fldChar w:fldCharType="begin"/>
      </w:r>
      <w:r>
        <w:rPr>
          <w:rFonts w:hint="eastAsia"/>
        </w:rPr>
        <w:instrText xml:space="preserve"> </w:instrText>
      </w:r>
      <w:r>
        <w:instrText xml:space="preserve">PAGEREF _Toc198129715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"_Toc198129716" </w:instrText>
      </w:r>
      <w:r>
        <w:fldChar w:fldCharType="separate"/>
      </w:r>
      <w:r>
        <w:rPr>
          <w:rStyle w:val="32"/>
          <w:rFonts w:hint="eastAsia" w:ascii="Times New Roman" w:hAnsi="Times New Roman" w:cs="Times New Roman"/>
        </w:rPr>
        <w:t>34.3投标报价前后不一致的修正</w:t>
      </w:r>
      <w:r>
        <w:rPr>
          <w:rFonts w:hint="eastAsia"/>
        </w:rPr>
        <w:tab/>
      </w:r>
      <w:r>
        <w:rPr>
          <w:rFonts w:hint="eastAsia"/>
        </w:rPr>
        <w:fldChar w:fldCharType="begin"/>
      </w:r>
      <w:r>
        <w:rPr>
          <w:rFonts w:hint="eastAsia"/>
        </w:rPr>
        <w:instrText xml:space="preserve"> </w:instrText>
      </w:r>
      <w:r>
        <w:instrText xml:space="preserve">PAGEREF _Toc198129716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"_Toc198129717" </w:instrText>
      </w:r>
      <w:r>
        <w:fldChar w:fldCharType="separate"/>
      </w:r>
      <w:r>
        <w:rPr>
          <w:rStyle w:val="32"/>
          <w:rFonts w:hint="eastAsia" w:ascii="Times New Roman" w:hAnsi="Times New Roman" w:cs="Times New Roman"/>
        </w:rPr>
        <w:t>34.4投标报价缺漏项的修正</w:t>
      </w:r>
      <w:r>
        <w:rPr>
          <w:rFonts w:hint="eastAsia"/>
        </w:rPr>
        <w:tab/>
      </w:r>
      <w:r>
        <w:rPr>
          <w:rFonts w:hint="eastAsia"/>
        </w:rPr>
        <w:fldChar w:fldCharType="begin"/>
      </w:r>
      <w:r>
        <w:rPr>
          <w:rFonts w:hint="eastAsia"/>
        </w:rPr>
        <w:instrText xml:space="preserve"> </w:instrText>
      </w:r>
      <w:r>
        <w:instrText xml:space="preserve">PAGEREF _Toc198129717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"_Toc198129718" </w:instrText>
      </w:r>
      <w:r>
        <w:fldChar w:fldCharType="separate"/>
      </w:r>
      <w:r>
        <w:rPr>
          <w:rStyle w:val="32"/>
          <w:rFonts w:hint="eastAsia" w:ascii="Times New Roman" w:hAnsi="Times New Roman" w:cs="Times New Roman"/>
        </w:rPr>
        <w:t>34.5异常低价</w:t>
      </w:r>
      <w:r>
        <w:rPr>
          <w:rFonts w:hint="eastAsia"/>
        </w:rPr>
        <w:tab/>
      </w:r>
      <w:r>
        <w:rPr>
          <w:rFonts w:hint="eastAsia"/>
        </w:rPr>
        <w:fldChar w:fldCharType="begin"/>
      </w:r>
      <w:r>
        <w:rPr>
          <w:rFonts w:hint="eastAsia"/>
        </w:rPr>
        <w:instrText xml:space="preserve"> </w:instrText>
      </w:r>
      <w:r>
        <w:instrText xml:space="preserve">PAGEREF _Toc198129718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"_Toc198129719" </w:instrText>
      </w:r>
      <w:r>
        <w:fldChar w:fldCharType="separate"/>
      </w:r>
      <w:r>
        <w:rPr>
          <w:rStyle w:val="32"/>
          <w:rFonts w:hint="eastAsia" w:ascii="Times New Roman" w:hAnsi="Times New Roman" w:cs="Times New Roman"/>
        </w:rPr>
        <w:t>34.6符合性审查内容</w:t>
      </w:r>
      <w:r>
        <w:rPr>
          <w:rFonts w:hint="eastAsia"/>
        </w:rPr>
        <w:tab/>
      </w:r>
      <w:r>
        <w:rPr>
          <w:rFonts w:hint="eastAsia"/>
        </w:rPr>
        <w:fldChar w:fldCharType="begin"/>
      </w:r>
      <w:r>
        <w:rPr>
          <w:rFonts w:hint="eastAsia"/>
        </w:rPr>
        <w:instrText xml:space="preserve"> </w:instrText>
      </w:r>
      <w:r>
        <w:instrText xml:space="preserve">PAGEREF _Toc198129719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"_Toc198129720" </w:instrText>
      </w:r>
      <w:r>
        <w:fldChar w:fldCharType="separate"/>
      </w:r>
      <w:r>
        <w:rPr>
          <w:rStyle w:val="32"/>
          <w:rFonts w:hint="eastAsia" w:ascii="Times New Roman" w:hAnsi="Times New Roman" w:cs="Times New Roman"/>
        </w:rPr>
        <w:t>35.比较与评价</w:t>
      </w:r>
      <w:r>
        <w:rPr>
          <w:rFonts w:hint="eastAsia"/>
        </w:rPr>
        <w:tab/>
      </w:r>
      <w:r>
        <w:rPr>
          <w:rFonts w:hint="eastAsia"/>
        </w:rPr>
        <w:fldChar w:fldCharType="begin"/>
      </w:r>
      <w:r>
        <w:rPr>
          <w:rFonts w:hint="eastAsia"/>
        </w:rPr>
        <w:instrText xml:space="preserve"> </w:instrText>
      </w:r>
      <w:r>
        <w:instrText xml:space="preserve">PAGEREF _Toc198129720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"_Toc198129721" </w:instrText>
      </w:r>
      <w:r>
        <w:fldChar w:fldCharType="separate"/>
      </w:r>
      <w:r>
        <w:rPr>
          <w:rStyle w:val="32"/>
          <w:rFonts w:hint="eastAsia" w:ascii="Times New Roman" w:hAnsi="Times New Roman" w:cs="Times New Roman"/>
        </w:rPr>
        <w:t>35.1评审依据</w:t>
      </w:r>
      <w:r>
        <w:rPr>
          <w:rFonts w:hint="eastAsia"/>
        </w:rPr>
        <w:tab/>
      </w:r>
      <w:r>
        <w:rPr>
          <w:rFonts w:hint="eastAsia"/>
        </w:rPr>
        <w:fldChar w:fldCharType="begin"/>
      </w:r>
      <w:r>
        <w:rPr>
          <w:rFonts w:hint="eastAsia"/>
        </w:rPr>
        <w:instrText xml:space="preserve"> </w:instrText>
      </w:r>
      <w:r>
        <w:instrText xml:space="preserve">PAGEREF _Toc198129721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"_Toc198129722" </w:instrText>
      </w:r>
      <w:r>
        <w:fldChar w:fldCharType="separate"/>
      </w:r>
      <w:r>
        <w:rPr>
          <w:rStyle w:val="32"/>
          <w:rFonts w:hint="eastAsia" w:ascii="Times New Roman" w:hAnsi="Times New Roman" w:cs="Times New Roman"/>
        </w:rPr>
        <w:t>35.2不同投标人提供相同品牌产品</w:t>
      </w:r>
      <w:r>
        <w:rPr>
          <w:rFonts w:hint="eastAsia"/>
        </w:rPr>
        <w:tab/>
      </w:r>
      <w:r>
        <w:rPr>
          <w:rFonts w:hint="eastAsia"/>
        </w:rPr>
        <w:fldChar w:fldCharType="begin"/>
      </w:r>
      <w:r>
        <w:rPr>
          <w:rFonts w:hint="eastAsia"/>
        </w:rPr>
        <w:instrText xml:space="preserve"> </w:instrText>
      </w:r>
      <w:r>
        <w:instrText xml:space="preserve">PAGEREF _Toc198129722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"_Toc198129723" </w:instrText>
      </w:r>
      <w:r>
        <w:fldChar w:fldCharType="separate"/>
      </w:r>
      <w:r>
        <w:rPr>
          <w:rStyle w:val="32"/>
          <w:rFonts w:hint="eastAsia" w:ascii="Times New Roman" w:hAnsi="Times New Roman" w:cs="Times New Roman"/>
        </w:rPr>
        <w:t>36.编写评标报告</w:t>
      </w:r>
      <w:r>
        <w:rPr>
          <w:rFonts w:hint="eastAsia"/>
        </w:rPr>
        <w:tab/>
      </w:r>
      <w:r>
        <w:rPr>
          <w:rFonts w:hint="eastAsia"/>
        </w:rPr>
        <w:fldChar w:fldCharType="begin"/>
      </w:r>
      <w:r>
        <w:rPr>
          <w:rFonts w:hint="eastAsia"/>
        </w:rPr>
        <w:instrText xml:space="preserve"> </w:instrText>
      </w:r>
      <w:r>
        <w:instrText xml:space="preserve">PAGEREF _Toc198129723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"_Toc198129724" </w:instrText>
      </w:r>
      <w:r>
        <w:fldChar w:fldCharType="separate"/>
      </w:r>
      <w:r>
        <w:rPr>
          <w:rStyle w:val="32"/>
          <w:rFonts w:hint="eastAsia" w:ascii="Times New Roman" w:hAnsi="Times New Roman" w:cs="Times New Roman"/>
        </w:rPr>
        <w:t>36.1评标报告内容</w:t>
      </w:r>
      <w:r>
        <w:rPr>
          <w:rFonts w:hint="eastAsia"/>
        </w:rPr>
        <w:tab/>
      </w:r>
      <w:r>
        <w:rPr>
          <w:rFonts w:hint="eastAsia"/>
        </w:rPr>
        <w:fldChar w:fldCharType="begin"/>
      </w:r>
      <w:r>
        <w:rPr>
          <w:rFonts w:hint="eastAsia"/>
        </w:rPr>
        <w:instrText xml:space="preserve"> </w:instrText>
      </w:r>
      <w:r>
        <w:instrText xml:space="preserve">PAGEREF _Toc198129724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"_Toc198129725" </w:instrText>
      </w:r>
      <w:r>
        <w:fldChar w:fldCharType="separate"/>
      </w:r>
      <w:r>
        <w:rPr>
          <w:rStyle w:val="32"/>
          <w:rFonts w:hint="eastAsia" w:ascii="Times New Roman" w:hAnsi="Times New Roman" w:cs="Times New Roman"/>
        </w:rPr>
        <w:t>36.2中标人及中标候选人的数量</w:t>
      </w:r>
      <w:r>
        <w:rPr>
          <w:rFonts w:hint="eastAsia"/>
        </w:rPr>
        <w:tab/>
      </w:r>
      <w:r>
        <w:rPr>
          <w:rFonts w:hint="eastAsia"/>
        </w:rPr>
        <w:fldChar w:fldCharType="begin"/>
      </w:r>
      <w:r>
        <w:rPr>
          <w:rFonts w:hint="eastAsia"/>
        </w:rPr>
        <w:instrText xml:space="preserve"> </w:instrText>
      </w:r>
      <w:r>
        <w:instrText xml:space="preserve">PAGEREF _Toc198129725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"_Toc198129726" </w:instrText>
      </w:r>
      <w:r>
        <w:fldChar w:fldCharType="separate"/>
      </w:r>
      <w:r>
        <w:rPr>
          <w:rStyle w:val="32"/>
          <w:rFonts w:hint="eastAsia" w:ascii="Times New Roman" w:hAnsi="Times New Roman" w:cs="Times New Roman"/>
        </w:rPr>
        <w:t>36.3评审委员会成员争议事项的认定</w:t>
      </w:r>
      <w:r>
        <w:rPr>
          <w:rFonts w:hint="eastAsia"/>
        </w:rPr>
        <w:tab/>
      </w:r>
      <w:r>
        <w:rPr>
          <w:rFonts w:hint="eastAsia"/>
        </w:rPr>
        <w:fldChar w:fldCharType="begin"/>
      </w:r>
      <w:r>
        <w:rPr>
          <w:rFonts w:hint="eastAsia"/>
        </w:rPr>
        <w:instrText xml:space="preserve"> </w:instrText>
      </w:r>
      <w:r>
        <w:instrText xml:space="preserve">PAGEREF _Toc198129726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"_Toc198129727" </w:instrText>
      </w:r>
      <w:r>
        <w:fldChar w:fldCharType="separate"/>
      </w:r>
      <w:r>
        <w:rPr>
          <w:rStyle w:val="32"/>
          <w:rFonts w:hint="eastAsia" w:ascii="Times New Roman" w:hAnsi="Times New Roman" w:cs="Times New Roman"/>
        </w:rPr>
        <w:t>第八节 合同授予</w:t>
      </w:r>
      <w:r>
        <w:rPr>
          <w:rFonts w:hint="eastAsia"/>
        </w:rPr>
        <w:tab/>
      </w:r>
      <w:r>
        <w:rPr>
          <w:rFonts w:hint="eastAsia"/>
        </w:rPr>
        <w:fldChar w:fldCharType="begin"/>
      </w:r>
      <w:r>
        <w:rPr>
          <w:rFonts w:hint="eastAsia"/>
        </w:rPr>
        <w:instrText xml:space="preserve"> </w:instrText>
      </w:r>
      <w:r>
        <w:instrText xml:space="preserve">PAGEREF _Toc198129727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"_Toc198129728" </w:instrText>
      </w:r>
      <w:r>
        <w:fldChar w:fldCharType="separate"/>
      </w:r>
      <w:r>
        <w:rPr>
          <w:rStyle w:val="32"/>
          <w:rFonts w:hint="eastAsia" w:ascii="Times New Roman" w:hAnsi="Times New Roman" w:cs="Times New Roman"/>
        </w:rPr>
        <w:t>37.确定中标人</w:t>
      </w:r>
      <w:r>
        <w:rPr>
          <w:rFonts w:hint="eastAsia"/>
        </w:rPr>
        <w:tab/>
      </w:r>
      <w:r>
        <w:rPr>
          <w:rFonts w:hint="eastAsia"/>
        </w:rPr>
        <w:fldChar w:fldCharType="begin"/>
      </w:r>
      <w:r>
        <w:rPr>
          <w:rFonts w:hint="eastAsia"/>
        </w:rPr>
        <w:instrText xml:space="preserve"> </w:instrText>
      </w:r>
      <w:r>
        <w:instrText xml:space="preserve">PAGEREF _Toc198129728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"_Toc198129729" </w:instrText>
      </w:r>
      <w:r>
        <w:fldChar w:fldCharType="separate"/>
      </w:r>
      <w:r>
        <w:rPr>
          <w:rStyle w:val="32"/>
          <w:rFonts w:hint="eastAsia" w:ascii="Times New Roman" w:hAnsi="Times New Roman" w:cs="Times New Roman"/>
        </w:rPr>
        <w:t>38.公示中标结果</w:t>
      </w:r>
      <w:r>
        <w:rPr>
          <w:rFonts w:hint="eastAsia"/>
        </w:rPr>
        <w:tab/>
      </w:r>
      <w:r>
        <w:rPr>
          <w:rFonts w:hint="eastAsia"/>
        </w:rPr>
        <w:fldChar w:fldCharType="begin"/>
      </w:r>
      <w:r>
        <w:rPr>
          <w:rFonts w:hint="eastAsia"/>
        </w:rPr>
        <w:instrText xml:space="preserve"> </w:instrText>
      </w:r>
      <w:r>
        <w:instrText xml:space="preserve">PAGEREF _Toc198129729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"_Toc198129730" </w:instrText>
      </w:r>
      <w:r>
        <w:fldChar w:fldCharType="separate"/>
      </w:r>
      <w:r>
        <w:rPr>
          <w:rStyle w:val="32"/>
          <w:rFonts w:hint="eastAsia" w:ascii="Times New Roman" w:hAnsi="Times New Roman" w:cs="Times New Roman"/>
        </w:rPr>
        <w:t>39.中标通知书</w:t>
      </w:r>
      <w:r>
        <w:rPr>
          <w:rFonts w:hint="eastAsia"/>
        </w:rPr>
        <w:tab/>
      </w:r>
      <w:r>
        <w:rPr>
          <w:rFonts w:hint="eastAsia"/>
        </w:rPr>
        <w:fldChar w:fldCharType="begin"/>
      </w:r>
      <w:r>
        <w:rPr>
          <w:rFonts w:hint="eastAsia"/>
        </w:rPr>
        <w:instrText xml:space="preserve"> </w:instrText>
      </w:r>
      <w:r>
        <w:instrText xml:space="preserve">PAGEREF _Toc198129730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"_Toc198129731" </w:instrText>
      </w:r>
      <w:r>
        <w:fldChar w:fldCharType="separate"/>
      </w:r>
      <w:r>
        <w:rPr>
          <w:rStyle w:val="32"/>
          <w:rFonts w:hint="eastAsia" w:ascii="Times New Roman" w:hAnsi="Times New Roman" w:cs="Times New Roman"/>
        </w:rPr>
        <w:t>40.履约保证金</w:t>
      </w:r>
      <w:r>
        <w:rPr>
          <w:rFonts w:hint="eastAsia"/>
        </w:rPr>
        <w:tab/>
      </w:r>
      <w:r>
        <w:rPr>
          <w:rFonts w:hint="eastAsia"/>
        </w:rPr>
        <w:fldChar w:fldCharType="begin"/>
      </w:r>
      <w:r>
        <w:rPr>
          <w:rFonts w:hint="eastAsia"/>
        </w:rPr>
        <w:instrText xml:space="preserve"> </w:instrText>
      </w:r>
      <w:r>
        <w:instrText xml:space="preserve">PAGEREF _Toc198129731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"_Toc198129732" </w:instrText>
      </w:r>
      <w:r>
        <w:fldChar w:fldCharType="separate"/>
      </w:r>
      <w:r>
        <w:rPr>
          <w:rStyle w:val="32"/>
          <w:rFonts w:hint="eastAsia" w:ascii="Times New Roman" w:hAnsi="Times New Roman" w:cs="Times New Roman"/>
        </w:rPr>
        <w:t>41.签订合同</w:t>
      </w:r>
      <w:r>
        <w:rPr>
          <w:rFonts w:hint="eastAsia"/>
        </w:rPr>
        <w:tab/>
      </w:r>
      <w:r>
        <w:rPr>
          <w:rFonts w:hint="eastAsia"/>
        </w:rPr>
        <w:fldChar w:fldCharType="begin"/>
      </w:r>
      <w:r>
        <w:rPr>
          <w:rFonts w:hint="eastAsia"/>
        </w:rPr>
        <w:instrText xml:space="preserve"> </w:instrText>
      </w:r>
      <w:r>
        <w:instrText xml:space="preserve">PAGEREF _Toc198129732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"_Toc198129733" </w:instrText>
      </w:r>
      <w:r>
        <w:fldChar w:fldCharType="separate"/>
      </w:r>
      <w:r>
        <w:rPr>
          <w:rStyle w:val="32"/>
          <w:rFonts w:hint="eastAsia" w:ascii="Times New Roman" w:hAnsi="Times New Roman" w:cs="Times New Roman"/>
        </w:rPr>
        <w:t>42.合同的履行</w:t>
      </w:r>
      <w:r>
        <w:rPr>
          <w:rFonts w:hint="eastAsia"/>
        </w:rPr>
        <w:tab/>
      </w:r>
      <w:r>
        <w:rPr>
          <w:rFonts w:hint="eastAsia"/>
        </w:rPr>
        <w:fldChar w:fldCharType="begin"/>
      </w:r>
      <w:r>
        <w:rPr>
          <w:rFonts w:hint="eastAsia"/>
        </w:rPr>
        <w:instrText xml:space="preserve"> </w:instrText>
      </w:r>
      <w:r>
        <w:instrText xml:space="preserve">PAGEREF _Toc198129733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"_Toc198129734" </w:instrText>
      </w:r>
      <w:r>
        <w:fldChar w:fldCharType="separate"/>
      </w:r>
      <w:r>
        <w:rPr>
          <w:rStyle w:val="32"/>
          <w:rFonts w:hint="eastAsia" w:ascii="Times New Roman" w:hAnsi="Times New Roman" w:cs="Times New Roman"/>
        </w:rPr>
        <w:t>第九节 其他事项</w:t>
      </w:r>
      <w:r>
        <w:rPr>
          <w:rFonts w:hint="eastAsia"/>
        </w:rPr>
        <w:tab/>
      </w:r>
      <w:r>
        <w:rPr>
          <w:rFonts w:hint="eastAsia"/>
        </w:rPr>
        <w:fldChar w:fldCharType="begin"/>
      </w:r>
      <w:r>
        <w:rPr>
          <w:rFonts w:hint="eastAsia"/>
        </w:rPr>
        <w:instrText xml:space="preserve"> </w:instrText>
      </w:r>
      <w:r>
        <w:instrText xml:space="preserve">PAGEREF _Toc198129734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"_Toc198129735" </w:instrText>
      </w:r>
      <w:r>
        <w:fldChar w:fldCharType="separate"/>
      </w:r>
      <w:r>
        <w:rPr>
          <w:rStyle w:val="32"/>
          <w:rFonts w:hint="eastAsia" w:ascii="Times New Roman" w:hAnsi="Times New Roman" w:cs="Times New Roman"/>
        </w:rPr>
        <w:t>43.电子招标投标</w:t>
      </w:r>
      <w:r>
        <w:rPr>
          <w:rFonts w:hint="eastAsia"/>
        </w:rPr>
        <w:tab/>
      </w:r>
      <w:r>
        <w:rPr>
          <w:rFonts w:hint="eastAsia"/>
        </w:rPr>
        <w:fldChar w:fldCharType="begin"/>
      </w:r>
      <w:r>
        <w:rPr>
          <w:rFonts w:hint="eastAsia"/>
        </w:rPr>
        <w:instrText xml:space="preserve"> </w:instrText>
      </w:r>
      <w:r>
        <w:instrText xml:space="preserve">PAGEREF _Toc198129735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"_Toc198129736" </w:instrText>
      </w:r>
      <w:r>
        <w:fldChar w:fldCharType="separate"/>
      </w:r>
      <w:r>
        <w:rPr>
          <w:rStyle w:val="32"/>
          <w:rFonts w:hint="eastAsia" w:ascii="Times New Roman" w:hAnsi="Times New Roman" w:cs="Times New Roman"/>
        </w:rPr>
        <w:t>44.需要补充的其他内容</w:t>
      </w:r>
      <w:r>
        <w:rPr>
          <w:rFonts w:hint="eastAsia"/>
        </w:rPr>
        <w:tab/>
      </w:r>
      <w:r>
        <w:rPr>
          <w:rFonts w:hint="eastAsia"/>
        </w:rPr>
        <w:fldChar w:fldCharType="begin"/>
      </w:r>
      <w:r>
        <w:rPr>
          <w:rFonts w:hint="eastAsia"/>
        </w:rPr>
        <w:instrText xml:space="preserve"> </w:instrText>
      </w:r>
      <w:r>
        <w:instrText xml:space="preserve">PAGEREF _Toc198129736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pPr>
        <w:pStyle w:val="22"/>
        <w:tabs>
          <w:tab w:val="right" w:leader="dot" w:pos="8296"/>
        </w:tabs>
        <w:rPr>
          <w:b w:val="0"/>
          <w:bCs w:val="0"/>
          <w:caps w:val="0"/>
          <w:sz w:val="22"/>
          <w:szCs w:val="24"/>
          <w14:ligatures w14:val="standardContextual"/>
        </w:rPr>
      </w:pPr>
      <w:r>
        <w:fldChar w:fldCharType="begin"/>
      </w:r>
      <w:r>
        <w:instrText xml:space="preserve"> HYPERLINK \l "_Toc198129737" </w:instrText>
      </w:r>
      <w:r>
        <w:fldChar w:fldCharType="separate"/>
      </w:r>
      <w:r>
        <w:rPr>
          <w:rStyle w:val="32"/>
          <w:rFonts w:hint="eastAsia"/>
        </w:rPr>
        <w:t>第四章 投标文件格式</w:t>
      </w:r>
      <w:r>
        <w:rPr>
          <w:rFonts w:hint="eastAsia"/>
        </w:rPr>
        <w:tab/>
      </w:r>
      <w:r>
        <w:rPr>
          <w:rFonts w:hint="eastAsia"/>
        </w:rPr>
        <w:fldChar w:fldCharType="begin"/>
      </w:r>
      <w:r>
        <w:rPr>
          <w:rFonts w:hint="eastAsia"/>
        </w:rPr>
        <w:instrText xml:space="preserve"> </w:instrText>
      </w:r>
      <w:r>
        <w:instrText xml:space="preserve">PAGEREF _Toc198129737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"_Toc198129738" </w:instrText>
      </w:r>
      <w:r>
        <w:fldChar w:fldCharType="separate"/>
      </w:r>
      <w:r>
        <w:rPr>
          <w:rStyle w:val="32"/>
          <w:rFonts w:hint="eastAsia" w:ascii="Times New Roman" w:hAnsi="Times New Roman" w:cs="Times New Roman"/>
        </w:rPr>
        <w:t>投标文件目录</w:t>
      </w:r>
      <w:r>
        <w:rPr>
          <w:rFonts w:hint="eastAsia"/>
        </w:rPr>
        <w:tab/>
      </w:r>
      <w:r>
        <w:rPr>
          <w:rFonts w:hint="eastAsia"/>
        </w:rPr>
        <w:fldChar w:fldCharType="begin"/>
      </w:r>
      <w:r>
        <w:rPr>
          <w:rFonts w:hint="eastAsia"/>
        </w:rPr>
        <w:instrText xml:space="preserve"> </w:instrText>
      </w:r>
      <w:r>
        <w:instrText xml:space="preserve">PAGEREF _Toc198129738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"_Toc198129739" </w:instrText>
      </w:r>
      <w:r>
        <w:fldChar w:fldCharType="separate"/>
      </w:r>
      <w:r>
        <w:rPr>
          <w:rStyle w:val="32"/>
          <w:rFonts w:hint="eastAsia" w:ascii="Times New Roman" w:hAnsi="Times New Roman" w:cs="Times New Roman"/>
        </w:rPr>
        <w:t>一、投标人基本情况表</w:t>
      </w:r>
      <w:r>
        <w:rPr>
          <w:rFonts w:hint="eastAsia"/>
        </w:rPr>
        <w:tab/>
      </w:r>
      <w:r>
        <w:rPr>
          <w:rFonts w:hint="eastAsia"/>
        </w:rPr>
        <w:fldChar w:fldCharType="begin"/>
      </w:r>
      <w:r>
        <w:rPr>
          <w:rFonts w:hint="eastAsia"/>
        </w:rPr>
        <w:instrText xml:space="preserve"> </w:instrText>
      </w:r>
      <w:r>
        <w:instrText xml:space="preserve">PAGEREF _Toc198129739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"_Toc198129740" </w:instrText>
      </w:r>
      <w:r>
        <w:fldChar w:fldCharType="separate"/>
      </w:r>
      <w:r>
        <w:rPr>
          <w:rStyle w:val="32"/>
          <w:rFonts w:hint="eastAsia" w:ascii="Times New Roman" w:hAnsi="Times New Roman" w:cs="Times New Roman"/>
        </w:rPr>
        <w:t>二、法人或者其他组织的营业执照等证明文件</w:t>
      </w:r>
      <w:r>
        <w:rPr>
          <w:rFonts w:hint="eastAsia"/>
        </w:rPr>
        <w:tab/>
      </w:r>
      <w:r>
        <w:rPr>
          <w:rFonts w:hint="eastAsia"/>
        </w:rPr>
        <w:fldChar w:fldCharType="begin"/>
      </w:r>
      <w:r>
        <w:rPr>
          <w:rFonts w:hint="eastAsia"/>
        </w:rPr>
        <w:instrText xml:space="preserve"> </w:instrText>
      </w:r>
      <w:r>
        <w:instrText xml:space="preserve">PAGEREF _Toc198129740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"_Toc198129741" </w:instrText>
      </w:r>
      <w:r>
        <w:fldChar w:fldCharType="separate"/>
      </w:r>
      <w:r>
        <w:rPr>
          <w:rStyle w:val="32"/>
          <w:rFonts w:hint="eastAsia" w:ascii="Times New Roman" w:hAnsi="Times New Roman" w:cs="Times New Roman"/>
        </w:rPr>
        <w:t>三、股东信息查询截图</w:t>
      </w:r>
      <w:r>
        <w:rPr>
          <w:rFonts w:hint="eastAsia"/>
        </w:rPr>
        <w:tab/>
      </w:r>
      <w:r>
        <w:rPr>
          <w:rFonts w:hint="eastAsia"/>
        </w:rPr>
        <w:fldChar w:fldCharType="begin"/>
      </w:r>
      <w:r>
        <w:rPr>
          <w:rFonts w:hint="eastAsia"/>
        </w:rPr>
        <w:instrText xml:space="preserve"> </w:instrText>
      </w:r>
      <w:r>
        <w:instrText xml:space="preserve">PAGEREF _Toc198129741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"_Toc198129742" </w:instrText>
      </w:r>
      <w:r>
        <w:fldChar w:fldCharType="separate"/>
      </w:r>
      <w:r>
        <w:rPr>
          <w:rStyle w:val="32"/>
          <w:rFonts w:hint="eastAsia" w:ascii="Times New Roman" w:hAnsi="Times New Roman" w:cs="Times New Roman"/>
        </w:rPr>
        <w:t>四、符合政府采购法第22条规定条件的声明</w:t>
      </w:r>
      <w:r>
        <w:rPr>
          <w:rFonts w:hint="eastAsia"/>
        </w:rPr>
        <w:tab/>
      </w:r>
      <w:r>
        <w:rPr>
          <w:rFonts w:hint="eastAsia"/>
        </w:rPr>
        <w:fldChar w:fldCharType="begin"/>
      </w:r>
      <w:r>
        <w:rPr>
          <w:rFonts w:hint="eastAsia"/>
        </w:rPr>
        <w:instrText xml:space="preserve"> </w:instrText>
      </w:r>
      <w:r>
        <w:instrText xml:space="preserve">PAGEREF _Toc198129742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"_Toc198129743" </w:instrText>
      </w:r>
      <w:r>
        <w:fldChar w:fldCharType="separate"/>
      </w:r>
      <w:r>
        <w:rPr>
          <w:rStyle w:val="32"/>
          <w:rFonts w:hint="eastAsia" w:ascii="Times New Roman" w:hAnsi="Times New Roman" w:cs="Times New Roman"/>
        </w:rPr>
        <w:t>五、诚信承诺函</w:t>
      </w:r>
      <w:r>
        <w:rPr>
          <w:rFonts w:hint="eastAsia"/>
        </w:rPr>
        <w:tab/>
      </w:r>
      <w:r>
        <w:rPr>
          <w:rFonts w:hint="eastAsia"/>
        </w:rPr>
        <w:fldChar w:fldCharType="begin"/>
      </w:r>
      <w:r>
        <w:rPr>
          <w:rFonts w:hint="eastAsia"/>
        </w:rPr>
        <w:instrText xml:space="preserve"> </w:instrText>
      </w:r>
      <w:r>
        <w:instrText xml:space="preserve">PAGEREF _Toc198129743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"_Toc198129744" </w:instrText>
      </w:r>
      <w:r>
        <w:fldChar w:fldCharType="separate"/>
      </w:r>
      <w:r>
        <w:rPr>
          <w:rStyle w:val="32"/>
          <w:rFonts w:hint="eastAsia" w:ascii="Times New Roman" w:hAnsi="Times New Roman" w:cs="Times New Roman"/>
        </w:rPr>
        <w:t>六、资质证书（如有）</w:t>
      </w:r>
      <w:r>
        <w:rPr>
          <w:rFonts w:hint="eastAsia"/>
        </w:rPr>
        <w:tab/>
      </w:r>
      <w:r>
        <w:rPr>
          <w:rFonts w:hint="eastAsia"/>
        </w:rPr>
        <w:fldChar w:fldCharType="begin"/>
      </w:r>
      <w:r>
        <w:rPr>
          <w:rFonts w:hint="eastAsia"/>
        </w:rPr>
        <w:instrText xml:space="preserve"> </w:instrText>
      </w:r>
      <w:r>
        <w:instrText xml:space="preserve">PAGEREF _Toc198129744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"_Toc198129745" </w:instrText>
      </w:r>
      <w:r>
        <w:fldChar w:fldCharType="separate"/>
      </w:r>
      <w:r>
        <w:rPr>
          <w:rStyle w:val="32"/>
          <w:rFonts w:hint="eastAsia" w:ascii="Times New Roman" w:hAnsi="Times New Roman" w:cs="Times New Roman"/>
        </w:rPr>
        <w:t>七、投标函</w:t>
      </w:r>
      <w:r>
        <w:rPr>
          <w:rFonts w:hint="eastAsia"/>
        </w:rPr>
        <w:tab/>
      </w:r>
      <w:r>
        <w:rPr>
          <w:rFonts w:hint="eastAsia"/>
        </w:rPr>
        <w:fldChar w:fldCharType="begin"/>
      </w:r>
      <w:r>
        <w:rPr>
          <w:rFonts w:hint="eastAsia"/>
        </w:rPr>
        <w:instrText xml:space="preserve"> </w:instrText>
      </w:r>
      <w:r>
        <w:instrText xml:space="preserve">PAGEREF _Toc198129745 \h</w:instrText>
      </w:r>
      <w:r>
        <w:rPr>
          <w:rFonts w:hint="eastAsia"/>
        </w:rPr>
        <w:instrText xml:space="preserve"> </w:instrText>
      </w:r>
      <w:r>
        <w:rPr>
          <w:rFonts w:hint="eastAsia"/>
        </w:rPr>
        <w:fldChar w:fldCharType="separate"/>
      </w:r>
      <w:r>
        <w:t>43</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"_Toc198129746" </w:instrText>
      </w:r>
      <w:r>
        <w:fldChar w:fldCharType="separate"/>
      </w:r>
      <w:r>
        <w:rPr>
          <w:rStyle w:val="32"/>
          <w:rFonts w:hint="eastAsia" w:ascii="Times New Roman" w:hAnsi="Times New Roman" w:cs="Times New Roman"/>
        </w:rPr>
        <w:t>八、法定代表人身份证明</w:t>
      </w:r>
      <w:r>
        <w:rPr>
          <w:rFonts w:hint="eastAsia"/>
        </w:rPr>
        <w:tab/>
      </w:r>
      <w:r>
        <w:rPr>
          <w:rFonts w:hint="eastAsia"/>
        </w:rPr>
        <w:fldChar w:fldCharType="begin"/>
      </w:r>
      <w:r>
        <w:rPr>
          <w:rFonts w:hint="eastAsia"/>
        </w:rPr>
        <w:instrText xml:space="preserve"> </w:instrText>
      </w:r>
      <w:r>
        <w:instrText xml:space="preserve">PAGEREF _Toc198129746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"_Toc198129747" </w:instrText>
      </w:r>
      <w:r>
        <w:fldChar w:fldCharType="separate"/>
      </w:r>
      <w:r>
        <w:rPr>
          <w:rStyle w:val="32"/>
          <w:rFonts w:hint="eastAsia" w:ascii="Times New Roman" w:hAnsi="Times New Roman" w:cs="Times New Roman"/>
        </w:rPr>
        <w:t>九、授权委托书</w:t>
      </w:r>
      <w:r>
        <w:rPr>
          <w:rFonts w:hint="eastAsia"/>
        </w:rPr>
        <w:tab/>
      </w:r>
      <w:r>
        <w:rPr>
          <w:rFonts w:hint="eastAsia"/>
        </w:rPr>
        <w:fldChar w:fldCharType="begin"/>
      </w:r>
      <w:r>
        <w:rPr>
          <w:rFonts w:hint="eastAsia"/>
        </w:rPr>
        <w:instrText xml:space="preserve"> </w:instrText>
      </w:r>
      <w:r>
        <w:instrText xml:space="preserve">PAGEREF _Toc198129747 \h</w:instrText>
      </w:r>
      <w:r>
        <w:rPr>
          <w:rFonts w:hint="eastAsia"/>
        </w:rPr>
        <w:instrText xml:space="preserve"> </w:instrText>
      </w:r>
      <w:r>
        <w:rPr>
          <w:rFonts w:hint="eastAsia"/>
        </w:rPr>
        <w:fldChar w:fldCharType="separate"/>
      </w:r>
      <w:r>
        <w:t>46</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"_Toc198129748" </w:instrText>
      </w:r>
      <w:r>
        <w:fldChar w:fldCharType="separate"/>
      </w:r>
      <w:r>
        <w:rPr>
          <w:rStyle w:val="32"/>
          <w:rFonts w:hint="eastAsia" w:ascii="Times New Roman" w:hAnsi="Times New Roman" w:cs="Times New Roman"/>
        </w:rPr>
        <w:t>十、技术和商务要求偏差表</w:t>
      </w:r>
      <w:r>
        <w:rPr>
          <w:rFonts w:hint="eastAsia"/>
        </w:rPr>
        <w:tab/>
      </w:r>
      <w:r>
        <w:rPr>
          <w:rFonts w:hint="eastAsia"/>
        </w:rPr>
        <w:fldChar w:fldCharType="begin"/>
      </w:r>
      <w:r>
        <w:rPr>
          <w:rFonts w:hint="eastAsia"/>
        </w:rPr>
        <w:instrText xml:space="preserve"> </w:instrText>
      </w:r>
      <w:r>
        <w:instrText xml:space="preserve">PAGEREF _Toc198129748 \h</w:instrText>
      </w:r>
      <w:r>
        <w:rPr>
          <w:rFonts w:hint="eastAsia"/>
        </w:rPr>
        <w:instrText xml:space="preserve"> </w:instrText>
      </w:r>
      <w:r>
        <w:rPr>
          <w:rFonts w:hint="eastAsia"/>
        </w:rPr>
        <w:fldChar w:fldCharType="separate"/>
      </w:r>
      <w:r>
        <w:t>47</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"_Toc198129749" </w:instrText>
      </w:r>
      <w:r>
        <w:fldChar w:fldCharType="separate"/>
      </w:r>
      <w:r>
        <w:rPr>
          <w:rStyle w:val="32"/>
          <w:rFonts w:hint="eastAsia" w:ascii="Times New Roman" w:hAnsi="Times New Roman" w:cs="Times New Roman"/>
        </w:rPr>
        <w:t>十、开标一览表</w:t>
      </w:r>
      <w:r>
        <w:rPr>
          <w:rFonts w:hint="eastAsia"/>
        </w:rPr>
        <w:tab/>
      </w:r>
      <w:r>
        <w:rPr>
          <w:rFonts w:hint="eastAsia"/>
        </w:rPr>
        <w:fldChar w:fldCharType="begin"/>
      </w:r>
      <w:r>
        <w:rPr>
          <w:rFonts w:hint="eastAsia"/>
        </w:rPr>
        <w:instrText xml:space="preserve"> </w:instrText>
      </w:r>
      <w:r>
        <w:instrText xml:space="preserve">PAGEREF _Toc198129749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"_Toc198129750" </w:instrText>
      </w:r>
      <w:r>
        <w:fldChar w:fldCharType="separate"/>
      </w:r>
      <w:r>
        <w:rPr>
          <w:rStyle w:val="32"/>
          <w:rFonts w:hint="eastAsia" w:ascii="Times New Roman" w:hAnsi="Times New Roman" w:cs="Times New Roman"/>
        </w:rPr>
        <w:t>十一、投标分项报价表</w:t>
      </w:r>
      <w:r>
        <w:rPr>
          <w:rFonts w:hint="eastAsia"/>
        </w:rPr>
        <w:tab/>
      </w:r>
      <w:r>
        <w:rPr>
          <w:rFonts w:hint="eastAsia"/>
        </w:rPr>
        <w:fldChar w:fldCharType="begin"/>
      </w:r>
      <w:r>
        <w:rPr>
          <w:rFonts w:hint="eastAsia"/>
        </w:rPr>
        <w:instrText xml:space="preserve"> </w:instrText>
      </w:r>
      <w:r>
        <w:instrText xml:space="preserve">PAGEREF _Toc198129750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"_Toc198129751" </w:instrText>
      </w:r>
      <w:r>
        <w:fldChar w:fldCharType="separate"/>
      </w:r>
      <w:r>
        <w:rPr>
          <w:rStyle w:val="32"/>
          <w:rFonts w:hint="eastAsia" w:ascii="Times New Roman" w:hAnsi="Times New Roman" w:cs="Times New Roman"/>
        </w:rPr>
        <w:t>十二、中小企业声明函</w:t>
      </w:r>
      <w:r>
        <w:rPr>
          <w:rFonts w:hint="eastAsia"/>
        </w:rPr>
        <w:tab/>
      </w:r>
      <w:r>
        <w:rPr>
          <w:rFonts w:hint="eastAsia"/>
        </w:rPr>
        <w:fldChar w:fldCharType="begin"/>
      </w:r>
      <w:r>
        <w:rPr>
          <w:rFonts w:hint="eastAsia"/>
        </w:rPr>
        <w:instrText xml:space="preserve"> </w:instrText>
      </w:r>
      <w:r>
        <w:instrText xml:space="preserve">PAGEREF _Toc198129751 \h</w:instrText>
      </w:r>
      <w:r>
        <w:rPr>
          <w:rFonts w:hint="eastAsia"/>
        </w:rPr>
        <w:instrText xml:space="preserve"> </w:instrText>
      </w:r>
      <w:r>
        <w:rPr>
          <w:rFonts w:hint="eastAsia"/>
        </w:rPr>
        <w:fldChar w:fldCharType="separate"/>
      </w:r>
      <w:r>
        <w:t>50</w:t>
      </w:r>
      <w:r>
        <w:rPr>
          <w:rFonts w:hint="eastAsia"/>
        </w:rPr>
        <w:fldChar w:fldCharType="end"/>
      </w:r>
      <w:r>
        <w:rPr>
          <w:rFonts w:hint="eastAsia"/>
        </w:rPr>
        <w:fldChar w:fldCharType="end"/>
      </w:r>
    </w:p>
    <w:p>
      <w:pPr>
        <w:pStyle w:val="15"/>
        <w:rPr>
          <w:i w:val="0"/>
          <w:iCs w:val="0"/>
          <w:sz w:val="22"/>
          <w:szCs w:val="24"/>
          <w14:ligatures w14:val="standardContextual"/>
        </w:rPr>
      </w:pPr>
      <w:r>
        <w:fldChar w:fldCharType="begin"/>
      </w:r>
      <w:r>
        <w:instrText xml:space="preserve"> HYPERLINK \l "_Toc198129752" </w:instrText>
      </w:r>
      <w:r>
        <w:fldChar w:fldCharType="separate"/>
      </w:r>
      <w:r>
        <w:rPr>
          <w:rStyle w:val="32"/>
          <w:rFonts w:hint="eastAsia" w:ascii="Times New Roman" w:hAnsi="Times New Roman" w:cs="Times New Roman"/>
        </w:rPr>
        <w:t>十三、技术或商务标评分要求内容</w:t>
      </w:r>
      <w:r>
        <w:rPr>
          <w:rFonts w:hint="eastAsia"/>
        </w:rPr>
        <w:tab/>
      </w:r>
      <w:r>
        <w:rPr>
          <w:rFonts w:hint="eastAsia"/>
        </w:rPr>
        <w:fldChar w:fldCharType="begin"/>
      </w:r>
      <w:r>
        <w:rPr>
          <w:rFonts w:hint="eastAsia"/>
        </w:rPr>
        <w:instrText xml:space="preserve"> </w:instrText>
      </w:r>
      <w:r>
        <w:instrText xml:space="preserve">PAGEREF _Toc198129752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"_Toc198129753" </w:instrText>
      </w:r>
      <w:r>
        <w:fldChar w:fldCharType="separate"/>
      </w:r>
      <w:r>
        <w:rPr>
          <w:rStyle w:val="32"/>
          <w:rFonts w:hint="eastAsia" w:ascii="Times New Roman" w:hAnsi="Times New Roman" w:cs="Times New Roman"/>
        </w:rPr>
        <w:t>1、认证情况</w:t>
      </w:r>
      <w:r>
        <w:rPr>
          <w:rFonts w:hint="eastAsia"/>
        </w:rPr>
        <w:tab/>
      </w:r>
      <w:r>
        <w:rPr>
          <w:rFonts w:hint="eastAsia"/>
        </w:rPr>
        <w:fldChar w:fldCharType="begin"/>
      </w:r>
      <w:r>
        <w:rPr>
          <w:rFonts w:hint="eastAsia"/>
        </w:rPr>
        <w:instrText xml:space="preserve"> </w:instrText>
      </w:r>
      <w:r>
        <w:instrText xml:space="preserve">PAGEREF _Toc198129753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"_Toc198129754" </w:instrText>
      </w:r>
      <w:r>
        <w:fldChar w:fldCharType="separate"/>
      </w:r>
      <w:r>
        <w:rPr>
          <w:rStyle w:val="32"/>
          <w:rFonts w:hint="eastAsia" w:ascii="Times New Roman" w:hAnsi="Times New Roman" w:cs="Times New Roman"/>
        </w:rPr>
        <w:t>2、软件成熟度</w:t>
      </w:r>
      <w:r>
        <w:rPr>
          <w:rFonts w:hint="eastAsia"/>
        </w:rPr>
        <w:tab/>
      </w:r>
      <w:r>
        <w:rPr>
          <w:rFonts w:hint="eastAsia"/>
        </w:rPr>
        <w:fldChar w:fldCharType="begin"/>
      </w:r>
      <w:r>
        <w:rPr>
          <w:rFonts w:hint="eastAsia"/>
        </w:rPr>
        <w:instrText xml:space="preserve"> </w:instrText>
      </w:r>
      <w:r>
        <w:instrText xml:space="preserve">PAGEREF _Toc198129754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"_Toc198129755" </w:instrText>
      </w:r>
      <w:r>
        <w:fldChar w:fldCharType="separate"/>
      </w:r>
      <w:r>
        <w:rPr>
          <w:rStyle w:val="32"/>
          <w:rFonts w:hint="eastAsia" w:ascii="Times New Roman" w:hAnsi="Times New Roman" w:cs="Times New Roman"/>
        </w:rPr>
        <w:t>3、同类项目业绩</w:t>
      </w:r>
      <w:r>
        <w:rPr>
          <w:rFonts w:hint="eastAsia"/>
        </w:rPr>
        <w:tab/>
      </w:r>
      <w:r>
        <w:rPr>
          <w:rFonts w:hint="eastAsia"/>
        </w:rPr>
        <w:fldChar w:fldCharType="begin"/>
      </w:r>
      <w:r>
        <w:rPr>
          <w:rFonts w:hint="eastAsia"/>
        </w:rPr>
        <w:instrText xml:space="preserve"> </w:instrText>
      </w:r>
      <w:r>
        <w:instrText xml:space="preserve">PAGEREF _Toc198129755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"_Toc198129756" </w:instrText>
      </w:r>
      <w:r>
        <w:fldChar w:fldCharType="separate"/>
      </w:r>
      <w:r>
        <w:rPr>
          <w:rStyle w:val="32"/>
          <w:rFonts w:hint="eastAsia" w:ascii="Times New Roman" w:hAnsi="Times New Roman" w:cs="Times New Roman"/>
        </w:rPr>
        <w:t>4、服务实施方案</w:t>
      </w:r>
      <w:r>
        <w:rPr>
          <w:rFonts w:hint="eastAsia"/>
        </w:rPr>
        <w:tab/>
      </w:r>
      <w:r>
        <w:rPr>
          <w:rFonts w:hint="eastAsia"/>
        </w:rPr>
        <w:fldChar w:fldCharType="begin"/>
      </w:r>
      <w:r>
        <w:rPr>
          <w:rFonts w:hint="eastAsia"/>
        </w:rPr>
        <w:instrText xml:space="preserve"> </w:instrText>
      </w:r>
      <w:r>
        <w:instrText xml:space="preserve">PAGEREF _Toc198129756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"_Toc198129757" </w:instrText>
      </w:r>
      <w:r>
        <w:fldChar w:fldCharType="separate"/>
      </w:r>
      <w:r>
        <w:rPr>
          <w:rStyle w:val="32"/>
          <w:rFonts w:hint="eastAsia" w:ascii="Times New Roman" w:hAnsi="Times New Roman" w:cs="Times New Roman"/>
        </w:rPr>
        <w:t>5、质量（完成时间、安全、环保）保障措施及方案</w:t>
      </w:r>
      <w:r>
        <w:rPr>
          <w:rFonts w:hint="eastAsia"/>
        </w:rPr>
        <w:tab/>
      </w:r>
      <w:r>
        <w:rPr>
          <w:rFonts w:hint="eastAsia"/>
        </w:rPr>
        <w:fldChar w:fldCharType="begin"/>
      </w:r>
      <w:r>
        <w:rPr>
          <w:rFonts w:hint="eastAsia"/>
        </w:rPr>
        <w:instrText xml:space="preserve"> </w:instrText>
      </w:r>
      <w:r>
        <w:instrText xml:space="preserve">PAGEREF _Toc198129757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"_Toc198129758" </w:instrText>
      </w:r>
      <w:r>
        <w:fldChar w:fldCharType="separate"/>
      </w:r>
      <w:r>
        <w:rPr>
          <w:rStyle w:val="32"/>
          <w:rFonts w:hint="eastAsia" w:ascii="Times New Roman" w:hAnsi="Times New Roman" w:cs="Times New Roman"/>
        </w:rPr>
        <w:t>6、项目完成（服务期满）后的服务承诺</w:t>
      </w:r>
      <w:r>
        <w:rPr>
          <w:rFonts w:hint="eastAsia"/>
        </w:rPr>
        <w:tab/>
      </w:r>
      <w:r>
        <w:rPr>
          <w:rFonts w:hint="eastAsia"/>
        </w:rPr>
        <w:fldChar w:fldCharType="begin"/>
      </w:r>
      <w:r>
        <w:rPr>
          <w:rFonts w:hint="eastAsia"/>
        </w:rPr>
        <w:instrText xml:space="preserve"> </w:instrText>
      </w:r>
      <w:r>
        <w:instrText xml:space="preserve">PAGEREF _Toc198129758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"_Toc198129759" </w:instrText>
      </w:r>
      <w:r>
        <w:fldChar w:fldCharType="separate"/>
      </w:r>
      <w:r>
        <w:rPr>
          <w:rStyle w:val="32"/>
          <w:rFonts w:hint="eastAsia" w:ascii="Times New Roman" w:hAnsi="Times New Roman" w:cs="Times New Roman"/>
        </w:rPr>
        <w:t>7、违约承诺</w:t>
      </w:r>
      <w:r>
        <w:rPr>
          <w:rFonts w:hint="eastAsia"/>
        </w:rPr>
        <w:tab/>
      </w:r>
      <w:r>
        <w:rPr>
          <w:rFonts w:hint="eastAsia"/>
        </w:rPr>
        <w:fldChar w:fldCharType="begin"/>
      </w:r>
      <w:r>
        <w:rPr>
          <w:rFonts w:hint="eastAsia"/>
        </w:rPr>
        <w:instrText xml:space="preserve"> </w:instrText>
      </w:r>
      <w:r>
        <w:instrText xml:space="preserve">PAGEREF _Toc198129759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"_Toc198129760" </w:instrText>
      </w:r>
      <w:r>
        <w:fldChar w:fldCharType="separate"/>
      </w:r>
      <w:r>
        <w:rPr>
          <w:rStyle w:val="32"/>
          <w:rFonts w:hint="eastAsia" w:ascii="Times New Roman" w:hAnsi="Times New Roman" w:cs="Times New Roman"/>
        </w:rPr>
        <w:t>8、拟安排的项目负责人情况（仅限1人）</w:t>
      </w:r>
      <w:r>
        <w:rPr>
          <w:rFonts w:hint="eastAsia"/>
        </w:rPr>
        <w:tab/>
      </w:r>
      <w:r>
        <w:rPr>
          <w:rFonts w:hint="eastAsia"/>
        </w:rPr>
        <w:fldChar w:fldCharType="begin"/>
      </w:r>
      <w:r>
        <w:rPr>
          <w:rFonts w:hint="eastAsia"/>
        </w:rPr>
        <w:instrText xml:space="preserve"> </w:instrText>
      </w:r>
      <w:r>
        <w:instrText xml:space="preserve">PAGEREF _Toc198129760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pPr>
        <w:pStyle w:val="23"/>
        <w:tabs>
          <w:tab w:val="right" w:leader="dot" w:pos="8296"/>
        </w:tabs>
        <w:rPr>
          <w:sz w:val="22"/>
          <w:szCs w:val="24"/>
          <w14:ligatures w14:val="standardContextual"/>
        </w:rPr>
      </w:pPr>
      <w:r>
        <w:fldChar w:fldCharType="begin"/>
      </w:r>
      <w:r>
        <w:instrText xml:space="preserve"> HYPERLINK \l "_Toc198129761" </w:instrText>
      </w:r>
      <w:r>
        <w:fldChar w:fldCharType="separate"/>
      </w:r>
      <w:r>
        <w:rPr>
          <w:rStyle w:val="32"/>
          <w:rFonts w:hint="eastAsia" w:ascii="Times New Roman" w:hAnsi="Times New Roman" w:cs="Times New Roman"/>
        </w:rPr>
        <w:t>9、拟安排的项目主要团队成员（主要技术人员）情况（项目负责人除外，仅限2人）</w:t>
      </w:r>
      <w:r>
        <w:rPr>
          <w:rFonts w:hint="eastAsia"/>
        </w:rPr>
        <w:tab/>
      </w:r>
      <w:r>
        <w:rPr>
          <w:rFonts w:hint="eastAsia"/>
        </w:rPr>
        <w:fldChar w:fldCharType="begin"/>
      </w:r>
      <w:r>
        <w:rPr>
          <w:rFonts w:hint="eastAsia"/>
        </w:rPr>
        <w:instrText xml:space="preserve"> </w:instrText>
      </w:r>
      <w:r>
        <w:instrText xml:space="preserve">PAGEREF _Toc198129761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pPr>
        <w:pStyle w:val="3"/>
        <w:widowControl/>
        <w:spacing w:line="240" w:lineRule="auto"/>
        <w:jc w:val="center"/>
      </w:pPr>
      <w:r>
        <w:rPr>
          <w:rFonts w:ascii="Times New Roman" w:hAnsi="Times New Roman" w:cs="Times New Roman"/>
          <w:sz w:val="20"/>
          <w:szCs w:val="20"/>
        </w:rPr>
        <w:fldChar w:fldCharType="end"/>
      </w:r>
      <w:bookmarkStart w:id="12" w:name="_Toc75946541"/>
      <w:bookmarkStart w:id="13" w:name="_Toc75161896"/>
      <w:bookmarkStart w:id="14" w:name="_Toc198129657"/>
      <w:r>
        <w:rPr>
          <w:rFonts w:hint="eastAsia"/>
        </w:rPr>
        <w:t>警示条款</w:t>
      </w:r>
      <w:bookmarkEnd w:id="12"/>
      <w:bookmarkEnd w:id="13"/>
      <w:bookmarkEnd w:id="14"/>
    </w:p>
    <w:p>
      <w:pPr>
        <w:spacing w:line="400" w:lineRule="exact"/>
        <w:ind w:firstLine="425" w:firstLineChars="202"/>
        <w:jc w:val="left"/>
        <w:rPr>
          <w:rFonts w:ascii="Times New Roman" w:hAnsi="Times New Roman" w:cs="Times New Roman"/>
          <w:b/>
          <w:bCs/>
        </w:rPr>
      </w:pPr>
      <w:r>
        <w:rPr>
          <w:rFonts w:hint="eastAsia" w:ascii="Times New Roman" w:hAnsi="Times New Roman" w:cs="Times New Roman"/>
          <w:b/>
          <w:bCs/>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（一）在采购活动中应当回避而未回避的；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（二）未按本条例规定签订、履行采购合同，造成严重后果的；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（三）隐瞒真实情况，提供虚假资料的；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（四）以非法手段排斥其他供应商参与竞争的；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（五）与其他采购参加人串通投标的；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（六）恶意投诉的；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（七）向采购项目相关人行贿或者提供其他不当利益的；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（八）阻碍、抗拒主管部门监督检查的；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（九）其他违反本条例规定的行为。</w:t>
      </w:r>
    </w:p>
    <w:p>
      <w:pPr>
        <w:spacing w:line="400" w:lineRule="exact"/>
        <w:ind w:firstLine="425" w:firstLineChars="202"/>
        <w:jc w:val="left"/>
        <w:rPr>
          <w:rFonts w:ascii="Times New Roman" w:hAnsi="Times New Roman" w:cs="Times New Roman"/>
          <w:b/>
          <w:bCs/>
        </w:rPr>
      </w:pPr>
      <w:r>
        <w:rPr>
          <w:rFonts w:hint="eastAsia" w:ascii="Times New Roman" w:hAnsi="Times New Roman" w:cs="Times New Roman"/>
          <w:b/>
          <w:bCs/>
        </w:rPr>
        <w:t>《深圳经济特区政府采购条例实施细则》第七十六条 供应商有下列行为之一的，由主管部门记入供应商诚信档案并作出以下处罚：</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00" w:lineRule="exact"/>
        <w:ind w:firstLine="425" w:firstLineChars="202"/>
        <w:jc w:val="left"/>
        <w:rPr>
          <w:rFonts w:ascii="Times New Roman" w:hAnsi="Times New Roman" w:cs="Times New Roman"/>
          <w:b/>
          <w:bCs/>
        </w:rPr>
      </w:pPr>
      <w:r>
        <w:rPr>
          <w:rFonts w:hint="eastAsia" w:ascii="Times New Roman" w:hAnsi="Times New Roman" w:cs="Times New Roman"/>
          <w:b/>
          <w:bCs/>
        </w:rPr>
        <w:t>《深圳经济特区政府采购条例实施细则》第七十七条 供应商有下列行为之一的，属于情节严重，由市场监管部门依法吊销其营业执照，主管部门取消其参与本市政府采购的资格，并作出以下处罚：</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00" w:lineRule="exact"/>
        <w:ind w:firstLine="425" w:firstLineChars="202"/>
        <w:jc w:val="left"/>
        <w:rPr>
          <w:rFonts w:ascii="Times New Roman" w:hAnsi="Times New Roman" w:cs="Times New Roman"/>
          <w:b/>
          <w:bCs/>
        </w:rPr>
      </w:pPr>
      <w:r>
        <w:rPr>
          <w:rFonts w:hint="eastAsia" w:ascii="Times New Roman" w:hAnsi="Times New Roman" w:cs="Times New Roman"/>
          <w:b/>
          <w:bCs/>
        </w:rPr>
        <w:t>《深圳经济特区政府采购条例实施细则》第七十九条 供应商有下列情形的，属于采购条例所称的串通投标行为，按照采购条例第五十七条有关规定处理：</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（一）投标供应商之间相互约定给予未中标的供应商利益补偿；</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 xml:space="preserve">（二）不同投标供应商的法定代表人、主要经营负责人、项目投标授权代表人、项目负责人、主要技术人员为同一人、属同一单位或者在同一单位缴纳社会保险；　　　　  </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（三）不同投标供应商的投标文件由同一单位或者同一人编制，或者由同一人分阶段参与编制的；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（四）不同投标供应商的投标文件或部分投标文件相互混装；</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（五）不同投标供应商的投标文件内容存在非正常一致；</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（六）由同一单位工作人员为两家以上（含两家）供应商进行同一项投标活动的；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（七）主管部门依照法律、法规认定的其他情形。</w:t>
      </w:r>
    </w:p>
    <w:p>
      <w:pPr>
        <w:spacing w:line="400" w:lineRule="exact"/>
        <w:ind w:firstLine="425" w:firstLineChars="202"/>
        <w:jc w:val="left"/>
        <w:rPr>
          <w:rFonts w:ascii="Times New Roman" w:hAnsi="Times New Roman" w:cs="Times New Roman"/>
          <w:b/>
          <w:bCs/>
        </w:rPr>
      </w:pPr>
      <w:r>
        <w:rPr>
          <w:rFonts w:hint="eastAsia" w:ascii="Times New Roman" w:hAnsi="Times New Roman" w:cs="Times New Roman"/>
          <w:b/>
          <w:bCs/>
        </w:rPr>
        <w:t>《深圳经济特区政府采购条例实施细则》第八十一条 供应商有下列情形之一的，属于隐瞒真实情况，提供虚假资料，按照采购条例第五十七的有关规定处理：</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（一）通过转让或者租借等方式从其他单位获取资格或者资质证书投标的；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（二）由其他单位或者其他单位负责人在投标供应商编制的投标文件上加盖印章或者签字的；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（三）项目负责人或者主要技术人员不是本单位人员的；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（四）投标保证金不是从投标供应商基本账户转出的；</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（五）其他隐瞒真实情况、提供虚假资料的行为。</w:t>
      </w:r>
    </w:p>
    <w:p>
      <w:pPr>
        <w:spacing w:line="360" w:lineRule="auto"/>
        <w:ind w:firstLine="420" w:firstLineChars="200"/>
        <w:rPr>
          <w:rFonts w:ascii="Times New Roman" w:hAnsi="Times New Roman"/>
          <w:szCs w:val="32"/>
        </w:rPr>
      </w:pPr>
      <w:r>
        <w:rPr>
          <w:rFonts w:hint="eastAsia" w:ascii="Times New Roman" w:hAnsi="Times New Roman"/>
          <w:szCs w:val="32"/>
        </w:rPr>
        <w:t>投标供应商不能提供项目负责人或者主要技术人员的劳动合同、社会保险等劳动关系证明材料的，视为存在前款第（三）项规定的情形。</w:t>
      </w:r>
    </w:p>
    <w:p>
      <w:pPr>
        <w:widowControl/>
        <w:jc w:val="left"/>
        <w:rPr>
          <w:rFonts w:ascii="Times New Roman" w:hAnsi="Times New Roman" w:cs="Times New Roman"/>
        </w:rPr>
      </w:pPr>
      <w:r>
        <w:rPr>
          <w:rFonts w:ascii="Times New Roman" w:hAnsi="Times New Roman" w:cs="Times New Roman"/>
        </w:rPr>
        <w:br w:type="page"/>
      </w:r>
    </w:p>
    <w:p>
      <w:pPr>
        <w:pStyle w:val="3"/>
        <w:jc w:val="center"/>
      </w:pPr>
      <w:bookmarkStart w:id="15" w:name="_Toc198129658"/>
      <w:r>
        <w:t>第一章 招标公告</w:t>
      </w:r>
      <w:bookmarkEnd w:id="15"/>
    </w:p>
    <w:p>
      <w:pPr>
        <w:spacing w:line="40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根据《中华人民共和国政府采购法》《深圳经济特区政府采购条例》《深圳经济特区政府采购条例实施细则》等有关规定，我街道就本项目采用公开招标的方式采购，接受合格的国内投标人提交密封投标。有关事项如下:</w:t>
      </w:r>
    </w:p>
    <w:p>
      <w:pPr>
        <w:pStyle w:val="4"/>
      </w:pPr>
      <w:bookmarkStart w:id="16" w:name="_Toc198129659"/>
      <w:r>
        <w:t>一、项目名称</w:t>
      </w:r>
      <w:bookmarkEnd w:id="16"/>
    </w:p>
    <w:p>
      <w:pPr>
        <w:spacing w:line="400" w:lineRule="exact"/>
        <w:ind w:firstLine="315" w:firstLineChars="150"/>
        <w:jc w:val="left"/>
        <w:rPr>
          <w:rFonts w:ascii="Times New Roman" w:hAnsi="Times New Roman" w:eastAsia="宋体" w:cs="Times New Roman"/>
          <w:szCs w:val="21"/>
        </w:rPr>
      </w:pPr>
      <w:r>
        <w:rPr>
          <w:rFonts w:hint="eastAsia" w:ascii="Times New Roman" w:hAnsi="Times New Roman" w:cs="Times New Roman"/>
          <w:szCs w:val="21"/>
        </w:rPr>
        <w:t>深圳市南山区沙河街道办事处非机动车停放秩序治理服务项目</w:t>
      </w:r>
    </w:p>
    <w:p>
      <w:pPr>
        <w:pStyle w:val="4"/>
      </w:pPr>
      <w:bookmarkStart w:id="17" w:name="_Toc198129660"/>
      <w:r>
        <w:t>二、项目内容及需求</w:t>
      </w:r>
      <w:bookmarkEnd w:id="17"/>
    </w:p>
    <w:p>
      <w:pPr>
        <w:spacing w:line="40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采购需求：</w:t>
      </w:r>
      <w:r>
        <w:rPr>
          <w:rFonts w:hint="eastAsia" w:ascii="Times New Roman" w:hAnsi="Times New Roman" w:cs="Times New Roman"/>
          <w:szCs w:val="21"/>
        </w:rPr>
        <w:t>采购非机动车停放秩序治理服务</w:t>
      </w:r>
      <w:r>
        <w:rPr>
          <w:rFonts w:hint="eastAsia"/>
        </w:rPr>
        <w:t>，具体内容详见招标文件。</w:t>
      </w:r>
    </w:p>
    <w:p>
      <w:pPr>
        <w:spacing w:line="40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预算金额：</w:t>
      </w:r>
      <w:r>
        <w:rPr>
          <w:rFonts w:hint="eastAsia" w:ascii="Times New Roman" w:hAnsi="Times New Roman" w:cs="Times New Roman"/>
          <w:szCs w:val="21"/>
        </w:rPr>
        <w:t>人民币</w:t>
      </w:r>
      <w:r>
        <w:rPr>
          <w:rFonts w:hint="eastAsia" w:ascii="Times New Roman" w:hAnsi="Times New Roman" w:eastAsia="宋体" w:cs="Times New Roman"/>
          <w:szCs w:val="21"/>
        </w:rPr>
        <w:t>捌拾万贰仟元整</w:t>
      </w:r>
      <w:r>
        <w:rPr>
          <w:rFonts w:hint="eastAsia" w:ascii="Times New Roman" w:hAnsi="Times New Roman" w:cs="Times New Roman"/>
          <w:szCs w:val="21"/>
        </w:rPr>
        <w:t>（¥802,000.00）。</w:t>
      </w:r>
    </w:p>
    <w:p>
      <w:pPr>
        <w:spacing w:line="40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合同履行期限：</w:t>
      </w:r>
      <w:r>
        <w:rPr>
          <w:rFonts w:hint="eastAsia" w:ascii="Times New Roman" w:hAnsi="Times New Roman" w:cs="Times New Roman"/>
          <w:szCs w:val="21"/>
        </w:rPr>
        <w:t>自合同签订之日起2个月</w:t>
      </w:r>
    </w:p>
    <w:p>
      <w:pPr>
        <w:pStyle w:val="4"/>
      </w:pPr>
      <w:bookmarkStart w:id="18" w:name="_Toc198129661"/>
      <w:r>
        <w:t>三、申请人的资格要求</w:t>
      </w:r>
      <w:bookmarkEnd w:id="18"/>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1. 满足《中华人民共和国政府采购法》第二十二条</w:t>
      </w:r>
      <w:r>
        <w:rPr>
          <w:rFonts w:hint="eastAsia" w:ascii="Times New Roman" w:hAnsi="Times New Roman" w:cs="Times New Roman"/>
          <w:szCs w:val="21"/>
        </w:rPr>
        <w:t>；</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2. 落实政府采购政策需满足的资格要求：</w:t>
      </w:r>
      <w:r>
        <w:rPr>
          <w:rFonts w:hint="eastAsia" w:ascii="Times New Roman" w:hAnsi="Times New Roman" w:cs="Times New Roman"/>
          <w:szCs w:val="21"/>
        </w:rPr>
        <w:t>无；</w:t>
      </w:r>
    </w:p>
    <w:p>
      <w:pPr>
        <w:spacing w:line="400" w:lineRule="exact"/>
        <w:ind w:firstLine="420" w:firstLineChars="200"/>
        <w:rPr>
          <w:rFonts w:ascii="Times New Roman" w:hAnsi="Times New Roman" w:cs="Times New Roman"/>
          <w:szCs w:val="21"/>
          <w:u w:val="single"/>
        </w:rPr>
      </w:pPr>
      <w:r>
        <w:rPr>
          <w:rFonts w:ascii="Times New Roman" w:hAnsi="Times New Roman" w:cs="Times New Roman"/>
          <w:szCs w:val="21"/>
        </w:rPr>
        <w:t>3. 本项目的特定资格要求：</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1.具有独立承担民事责任能力的法人或其他组织的（提供营业执照或法人证书等证明材料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加盖投标人公章；</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2.未被列入失信被执行人、重大税收违法案件当事人名单（重大税收违法失信主体）及政府采购严重违法失信行为记录名单（采购人将通过“信用中国”网站（www.creditchina.gov.cn）、中国政府采购网（www.ccgp.gov.cn）、“深圳信用网”（www.szcredit.com.cn）及深圳市政府采购监管网（http://zfcg.sz.gov.cn）渠道查询相关主体信用记录）；</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3.参与本项目政府采购活动时不存在被有关部门禁止参与政府采购活动且在有效期内的情况；（提供诚信承诺函）</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4.投标人应明确项目负责人或实际承包人，未经项目部门（中心、社区）书面同意不得更换；（提供诚信承诺函）</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5.投标人应遵守沙河街道办事处关于自行采购项目的各项管理规定；（提供诚信承诺函）</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6.不参与串通投标，不以非正当手段谋取利益，不向沙河街道办事处任何工作人员进行利益输送；（提供诚信承诺函）</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7.投标人应对其所提交响应文件的资格及项目材料真实性负责。（提供诚信承诺函）</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8</w:t>
      </w:r>
      <w:r>
        <w:rPr>
          <w:rFonts w:ascii="Times New Roman" w:hAnsi="Times New Roman" w:cs="Times New Roman"/>
          <w:szCs w:val="21"/>
        </w:rPr>
        <w:t>.</w:t>
      </w:r>
      <w:r>
        <w:rPr>
          <w:rFonts w:hint="eastAsia" w:ascii="Times New Roman" w:hAnsi="Times New Roman" w:cs="Times New Roman"/>
          <w:szCs w:val="21"/>
        </w:rPr>
        <w:t>本项目不接受联合体投标、不允许分包、转包。</w:t>
      </w:r>
    </w:p>
    <w:p>
      <w:pPr>
        <w:pStyle w:val="4"/>
      </w:pPr>
      <w:bookmarkStart w:id="19" w:name="_Toc198129662"/>
      <w:r>
        <w:t>四、获取采购文件获取及提交响应/投标文件方式及时间</w:t>
      </w:r>
      <w:bookmarkEnd w:id="19"/>
    </w:p>
    <w:p>
      <w:pPr>
        <w:spacing w:line="400" w:lineRule="exact"/>
        <w:ind w:firstLine="315" w:firstLineChars="150"/>
        <w:jc w:val="left"/>
        <w:rPr>
          <w:rFonts w:ascii="Times New Roman" w:hAnsi="Times New Roman" w:eastAsia="宋体" w:cs="Times New Roman"/>
          <w:szCs w:val="21"/>
        </w:rPr>
      </w:pPr>
      <w:r>
        <w:rPr>
          <w:rFonts w:ascii="Times New Roman" w:hAnsi="Times New Roman" w:eastAsia="宋体" w:cs="Times New Roman"/>
          <w:szCs w:val="21"/>
        </w:rPr>
        <w:t>（一）获取采购文件方式：网上下载。</w:t>
      </w:r>
    </w:p>
    <w:p>
      <w:pPr>
        <w:spacing w:line="400" w:lineRule="exact"/>
        <w:ind w:firstLine="315" w:firstLineChars="150"/>
        <w:jc w:val="left"/>
        <w:rPr>
          <w:rFonts w:ascii="Times New Roman" w:hAnsi="Times New Roman" w:eastAsia="宋体" w:cs="Times New Roman"/>
          <w:szCs w:val="21"/>
        </w:rPr>
      </w:pPr>
      <w:r>
        <w:rPr>
          <w:rFonts w:ascii="Times New Roman" w:hAnsi="Times New Roman" w:eastAsia="宋体" w:cs="Times New Roman"/>
          <w:szCs w:val="21"/>
        </w:rPr>
        <w:t>（二）投标文件递交截止时间：</w:t>
      </w:r>
      <w:r>
        <w:rPr>
          <w:rFonts w:hint="eastAsia" w:ascii="Times New Roman" w:hAnsi="Times New Roman" w:eastAsia="宋体" w:cs="Times New Roman"/>
          <w:szCs w:val="21"/>
        </w:rPr>
        <w:t>2025</w:t>
      </w:r>
      <w:r>
        <w:rPr>
          <w:rFonts w:ascii="Times New Roman" w:hAnsi="Times New Roman" w:eastAsia="宋体" w:cs="Times New Roman"/>
          <w:szCs w:val="21"/>
        </w:rPr>
        <w:t>年</w:t>
      </w:r>
      <w:r>
        <w:rPr>
          <w:rFonts w:hint="eastAsia" w:ascii="Times New Roman" w:hAnsi="Times New Roman" w:eastAsia="宋体" w:cs="Times New Roman"/>
          <w:szCs w:val="21"/>
        </w:rPr>
        <w:t>5</w:t>
      </w:r>
      <w:r>
        <w:rPr>
          <w:rFonts w:ascii="Times New Roman" w:hAnsi="Times New Roman" w:eastAsia="宋体" w:cs="Times New Roman"/>
          <w:szCs w:val="21"/>
        </w:rPr>
        <w:t>月</w:t>
      </w:r>
      <w:r>
        <w:rPr>
          <w:rFonts w:hint="eastAsia" w:ascii="Times New Roman" w:hAnsi="Times New Roman" w:eastAsia="宋体" w:cs="Times New Roman"/>
          <w:szCs w:val="21"/>
        </w:rPr>
        <w:t>20</w:t>
      </w:r>
      <w:r>
        <w:rPr>
          <w:rFonts w:ascii="Times New Roman" w:hAnsi="Times New Roman" w:eastAsia="宋体" w:cs="Times New Roman"/>
          <w:szCs w:val="21"/>
        </w:rPr>
        <w:t>日</w:t>
      </w:r>
      <w:r>
        <w:rPr>
          <w:rFonts w:hint="eastAsia" w:ascii="Times New Roman" w:hAnsi="Times New Roman" w:eastAsia="宋体" w:cs="Times New Roman"/>
          <w:szCs w:val="21"/>
        </w:rPr>
        <w:t>上</w:t>
      </w:r>
      <w:r>
        <w:rPr>
          <w:rFonts w:ascii="Times New Roman" w:hAnsi="Times New Roman" w:eastAsia="宋体" w:cs="Times New Roman"/>
          <w:szCs w:val="21"/>
        </w:rPr>
        <w:t>午</w:t>
      </w:r>
      <w:r>
        <w:rPr>
          <w:rFonts w:hint="eastAsia" w:ascii="Times New Roman" w:hAnsi="Times New Roman" w:eastAsia="宋体" w:cs="Times New Roman"/>
          <w:szCs w:val="21"/>
        </w:rPr>
        <w:t>9</w:t>
      </w:r>
      <w:r>
        <w:rPr>
          <w:rFonts w:ascii="Times New Roman" w:hAnsi="Times New Roman" w:eastAsia="宋体" w:cs="Times New Roman"/>
          <w:szCs w:val="21"/>
        </w:rPr>
        <w:t>:00（北京时间），所有投标文件递交于</w:t>
      </w:r>
      <w:r>
        <w:rPr>
          <w:rFonts w:hint="eastAsia" w:ascii="宋体" w:hAnsi="宋体"/>
        </w:rPr>
        <w:t>深圳市南山区沙河街道深云路博达大厦综合行政执法队601</w:t>
      </w:r>
      <w:r>
        <w:rPr>
          <w:rFonts w:ascii="Times New Roman" w:hAnsi="Times New Roman" w:eastAsia="宋体" w:cs="Times New Roman"/>
          <w:szCs w:val="21"/>
        </w:rPr>
        <w:t>。</w:t>
      </w:r>
    </w:p>
    <w:p>
      <w:pPr>
        <w:spacing w:line="400" w:lineRule="exact"/>
        <w:ind w:firstLine="315" w:firstLineChars="150"/>
        <w:jc w:val="left"/>
        <w:rPr>
          <w:rFonts w:ascii="Times New Roman" w:hAnsi="Times New Roman" w:eastAsia="宋体" w:cs="Times New Roman"/>
          <w:szCs w:val="21"/>
        </w:rPr>
      </w:pPr>
      <w:r>
        <w:rPr>
          <w:rFonts w:ascii="Times New Roman" w:hAnsi="Times New Roman" w:eastAsia="宋体" w:cs="Times New Roman"/>
          <w:szCs w:val="21"/>
        </w:rPr>
        <w:t>（三）投标人如果有特殊情况需撤标的，请在开标前一天以书面形式通知深圳市南山区沙河街道办。</w:t>
      </w:r>
    </w:p>
    <w:p>
      <w:pPr>
        <w:pStyle w:val="4"/>
      </w:pPr>
      <w:bookmarkStart w:id="20" w:name="_Toc198129663"/>
      <w:r>
        <w:t>五、公告期限</w:t>
      </w:r>
      <w:bookmarkEnd w:id="20"/>
    </w:p>
    <w:p>
      <w:pPr>
        <w:spacing w:line="40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2025</w:t>
      </w:r>
      <w:r>
        <w:rPr>
          <w:rFonts w:ascii="Times New Roman" w:hAnsi="Times New Roman" w:eastAsia="宋体" w:cs="Times New Roman"/>
          <w:szCs w:val="21"/>
        </w:rPr>
        <w:t>年</w:t>
      </w:r>
      <w:r>
        <w:rPr>
          <w:rFonts w:hint="eastAsia" w:ascii="Times New Roman" w:hAnsi="Times New Roman" w:eastAsia="宋体" w:cs="Times New Roman"/>
          <w:szCs w:val="21"/>
        </w:rPr>
        <w:t>5</w:t>
      </w:r>
      <w:r>
        <w:rPr>
          <w:rFonts w:ascii="Times New Roman" w:hAnsi="Times New Roman" w:eastAsia="宋体" w:cs="Times New Roman"/>
          <w:szCs w:val="21"/>
        </w:rPr>
        <w:t>月</w:t>
      </w:r>
      <w:r>
        <w:rPr>
          <w:rFonts w:hint="eastAsia" w:ascii="Times New Roman" w:hAnsi="Times New Roman" w:eastAsia="宋体" w:cs="Times New Roman"/>
          <w:szCs w:val="21"/>
        </w:rPr>
        <w:t>15</w:t>
      </w:r>
      <w:r>
        <w:rPr>
          <w:rFonts w:ascii="Times New Roman" w:hAnsi="Times New Roman" w:eastAsia="宋体" w:cs="Times New Roman"/>
          <w:szCs w:val="21"/>
        </w:rPr>
        <w:t>日至</w:t>
      </w:r>
      <w:r>
        <w:rPr>
          <w:rFonts w:hint="eastAsia" w:ascii="Times New Roman" w:hAnsi="Times New Roman" w:eastAsia="宋体" w:cs="Times New Roman"/>
          <w:szCs w:val="21"/>
        </w:rPr>
        <w:t>2025</w:t>
      </w:r>
      <w:r>
        <w:rPr>
          <w:rFonts w:ascii="Times New Roman" w:hAnsi="Times New Roman" w:eastAsia="宋体" w:cs="Times New Roman"/>
          <w:szCs w:val="21"/>
        </w:rPr>
        <w:t>年</w:t>
      </w:r>
      <w:r>
        <w:rPr>
          <w:rFonts w:hint="eastAsia" w:ascii="Times New Roman" w:hAnsi="Times New Roman" w:eastAsia="宋体" w:cs="Times New Roman"/>
          <w:szCs w:val="21"/>
        </w:rPr>
        <w:t>5</w:t>
      </w:r>
      <w:r>
        <w:rPr>
          <w:rFonts w:ascii="Times New Roman" w:hAnsi="Times New Roman" w:eastAsia="宋体" w:cs="Times New Roman"/>
          <w:szCs w:val="21"/>
        </w:rPr>
        <w:t>月</w:t>
      </w:r>
      <w:r>
        <w:rPr>
          <w:rFonts w:hint="eastAsia" w:ascii="Times New Roman" w:hAnsi="Times New Roman" w:eastAsia="宋体" w:cs="Times New Roman"/>
          <w:szCs w:val="21"/>
        </w:rPr>
        <w:t>19</w:t>
      </w:r>
      <w:r>
        <w:rPr>
          <w:rFonts w:ascii="Times New Roman" w:hAnsi="Times New Roman" w:eastAsia="宋体" w:cs="Times New Roman"/>
          <w:szCs w:val="21"/>
        </w:rPr>
        <w:t>日。</w:t>
      </w:r>
    </w:p>
    <w:p>
      <w:pPr>
        <w:pStyle w:val="4"/>
      </w:pPr>
      <w:bookmarkStart w:id="21" w:name="_Toc198129664"/>
      <w:r>
        <w:t>六、凡对本次采购提出询问，请按以下方式联系</w:t>
      </w:r>
      <w:bookmarkEnd w:id="21"/>
    </w:p>
    <w:p>
      <w:pPr>
        <w:spacing w:line="400" w:lineRule="exact"/>
        <w:ind w:firstLine="315" w:firstLineChars="150"/>
        <w:jc w:val="left"/>
        <w:rPr>
          <w:rFonts w:ascii="Times New Roman" w:hAnsi="Times New Roman" w:eastAsia="宋体" w:cs="Times New Roman"/>
          <w:szCs w:val="21"/>
        </w:rPr>
      </w:pPr>
      <w:r>
        <w:rPr>
          <w:rFonts w:ascii="Times New Roman" w:hAnsi="Times New Roman" w:eastAsia="宋体" w:cs="Times New Roman"/>
          <w:szCs w:val="21"/>
        </w:rPr>
        <w:t>采购人信息</w:t>
      </w:r>
    </w:p>
    <w:p>
      <w:pPr>
        <w:spacing w:line="400" w:lineRule="exact"/>
        <w:ind w:firstLine="315" w:firstLineChars="150"/>
        <w:jc w:val="left"/>
        <w:rPr>
          <w:rFonts w:ascii="Times New Roman" w:hAnsi="Times New Roman" w:eastAsia="宋体" w:cs="Times New Roman"/>
          <w:szCs w:val="21"/>
        </w:rPr>
      </w:pPr>
      <w:r>
        <w:rPr>
          <w:rFonts w:hint="eastAsia" w:ascii="Times New Roman" w:hAnsi="Times New Roman" w:eastAsia="宋体" w:cs="Times New Roman"/>
          <w:szCs w:val="21"/>
        </w:rPr>
        <w:t>名称：深圳市南山区沙河街道办事处</w:t>
      </w:r>
    </w:p>
    <w:p>
      <w:pPr>
        <w:spacing w:line="400" w:lineRule="exact"/>
        <w:ind w:firstLine="315" w:firstLineChars="150"/>
        <w:jc w:val="left"/>
        <w:rPr>
          <w:rFonts w:ascii="Times New Roman" w:hAnsi="Times New Roman" w:eastAsia="宋体" w:cs="Times New Roman"/>
          <w:szCs w:val="21"/>
        </w:rPr>
      </w:pPr>
      <w:r>
        <w:rPr>
          <w:rFonts w:hint="eastAsia" w:ascii="Times New Roman" w:hAnsi="Times New Roman" w:eastAsia="宋体" w:cs="Times New Roman"/>
          <w:szCs w:val="21"/>
        </w:rPr>
        <w:t>地址：深圳市南山区沙河街道深云路博达大厦综合行政执法队601</w:t>
      </w:r>
    </w:p>
    <w:p>
      <w:pPr>
        <w:spacing w:line="400" w:lineRule="exact"/>
        <w:ind w:firstLine="315" w:firstLineChars="150"/>
        <w:jc w:val="left"/>
        <w:rPr>
          <w:rFonts w:ascii="Times New Roman" w:hAnsi="Times New Roman" w:eastAsia="宋体" w:cs="Times New Roman"/>
          <w:szCs w:val="21"/>
        </w:rPr>
      </w:pPr>
      <w:r>
        <w:rPr>
          <w:rFonts w:hint="eastAsia" w:ascii="Times New Roman" w:hAnsi="Times New Roman" w:eastAsia="宋体" w:cs="Times New Roman"/>
          <w:szCs w:val="21"/>
        </w:rPr>
        <w:t>联系人：张工</w:t>
      </w:r>
    </w:p>
    <w:p>
      <w:pPr>
        <w:spacing w:line="400" w:lineRule="exact"/>
        <w:ind w:firstLine="315" w:firstLineChars="150"/>
        <w:jc w:val="left"/>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lang w:bidi="ar"/>
        </w:rPr>
        <w:t>13798552864</w:t>
      </w:r>
    </w:p>
    <w:p>
      <w:pPr>
        <w:spacing w:line="400" w:lineRule="exact"/>
        <w:ind w:firstLine="315" w:firstLineChars="150"/>
        <w:jc w:val="left"/>
        <w:rPr>
          <w:rFonts w:ascii="Times New Roman" w:hAnsi="Times New Roman" w:eastAsia="宋体" w:cs="Times New Roman"/>
          <w:szCs w:val="21"/>
        </w:rPr>
      </w:pPr>
    </w:p>
    <w:p>
      <w:pPr>
        <w:spacing w:line="400" w:lineRule="exact"/>
        <w:jc w:val="right"/>
        <w:rPr>
          <w:rFonts w:ascii="Times New Roman" w:hAnsi="Times New Roman" w:eastAsia="宋体" w:cs="Times New Roman"/>
          <w:szCs w:val="21"/>
        </w:rPr>
      </w:pPr>
      <w:r>
        <w:rPr>
          <w:rFonts w:ascii="Times New Roman" w:hAnsi="Times New Roman" w:eastAsia="宋体" w:cs="Times New Roman"/>
          <w:szCs w:val="21"/>
        </w:rPr>
        <w:t>深圳市南山区沙河街道办事处</w:t>
      </w:r>
    </w:p>
    <w:p>
      <w:pPr>
        <w:spacing w:line="400" w:lineRule="exact"/>
        <w:ind w:right="426" w:firstLine="643"/>
        <w:jc w:val="right"/>
        <w:rPr>
          <w:rFonts w:ascii="Times New Roman" w:hAnsi="Times New Roman" w:eastAsia="宋体" w:cs="Times New Roman"/>
          <w:szCs w:val="21"/>
        </w:rPr>
      </w:pPr>
      <w:r>
        <w:rPr>
          <w:rFonts w:hint="eastAsia" w:ascii="Times New Roman" w:hAnsi="Times New Roman" w:eastAsia="宋体" w:cs="Times New Roman"/>
          <w:szCs w:val="21"/>
        </w:rPr>
        <w:t>2025</w:t>
      </w:r>
      <w:r>
        <w:rPr>
          <w:rFonts w:ascii="Times New Roman" w:hAnsi="Times New Roman" w:eastAsia="宋体" w:cs="Times New Roman"/>
          <w:szCs w:val="21"/>
        </w:rPr>
        <w:t>年</w:t>
      </w:r>
      <w:r>
        <w:rPr>
          <w:rFonts w:hint="eastAsia" w:ascii="Times New Roman" w:hAnsi="Times New Roman" w:eastAsia="宋体" w:cs="Times New Roman"/>
          <w:szCs w:val="21"/>
        </w:rPr>
        <w:t>5</w:t>
      </w:r>
      <w:r>
        <w:rPr>
          <w:rFonts w:ascii="Times New Roman" w:hAnsi="Times New Roman" w:eastAsia="宋体" w:cs="Times New Roman"/>
          <w:szCs w:val="21"/>
        </w:rPr>
        <w:t>月</w:t>
      </w:r>
      <w:r>
        <w:rPr>
          <w:rFonts w:hint="eastAsia" w:ascii="Times New Roman" w:hAnsi="Times New Roman" w:eastAsia="宋体" w:cs="Times New Roman"/>
          <w:szCs w:val="21"/>
        </w:rPr>
        <w:t>14</w:t>
      </w:r>
      <w:r>
        <w:rPr>
          <w:rFonts w:ascii="Times New Roman" w:hAnsi="Times New Roman" w:eastAsia="宋体" w:cs="Times New Roman"/>
          <w:szCs w:val="21"/>
        </w:rPr>
        <w:t>日</w:t>
      </w:r>
    </w:p>
    <w:p>
      <w:pPr>
        <w:widowControl/>
        <w:jc w:val="left"/>
        <w:rPr>
          <w:rFonts w:ascii="Times New Roman" w:hAnsi="Times New Roman" w:cs="Times New Roman"/>
        </w:rPr>
      </w:pPr>
      <w:r>
        <w:rPr>
          <w:rFonts w:ascii="Times New Roman" w:hAnsi="Times New Roman" w:cs="Times New Roman"/>
        </w:rPr>
        <w:br w:type="page"/>
      </w:r>
    </w:p>
    <w:p>
      <w:pPr>
        <w:pStyle w:val="3"/>
        <w:jc w:val="center"/>
      </w:pPr>
      <w:bookmarkStart w:id="22" w:name="_Toc198129665"/>
      <w:r>
        <w:t>第</w:t>
      </w:r>
      <w:r>
        <w:rPr>
          <w:rFonts w:hint="eastAsia"/>
        </w:rPr>
        <w:t>二</w:t>
      </w:r>
      <w:r>
        <w:t>章 采购需求</w:t>
      </w:r>
      <w:bookmarkEnd w:id="22"/>
    </w:p>
    <w:p>
      <w:pPr>
        <w:pStyle w:val="4"/>
        <w:jc w:val="center"/>
      </w:pPr>
      <w:bookmarkStart w:id="23" w:name="_Toc198129666"/>
      <w:r>
        <w:rPr>
          <w:rFonts w:hint="eastAsia"/>
        </w:rPr>
        <w:t>一、技术要求</w:t>
      </w:r>
      <w:bookmarkEnd w:id="23"/>
    </w:p>
    <w:p>
      <w:pPr>
        <w:pStyle w:val="37"/>
        <w:numPr>
          <w:ilvl w:val="0"/>
          <w:numId w:val="3"/>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项目概况</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根据上级关于非机动车停放秩序治理的相关工作部署及要求，沙河街道拟在辖区范围内开展非机动车停放秩序治理工作，进一步聚焦电动自行车停放管理，强化道路交通协同共治，切实推动停放秩序大幅改善。为顺利推进此项整治工作，需要聘请有资质的第三方单位协助开展非机动车停放秩序治理工作。</w:t>
      </w:r>
    </w:p>
    <w:p>
      <w:pPr>
        <w:pStyle w:val="37"/>
        <w:numPr>
          <w:ilvl w:val="0"/>
          <w:numId w:val="3"/>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总体服务内容</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主要协助开展对街道辖区内重点点位和路段实施巡查与非机动车规范摆放，包含挪移至</w:t>
      </w:r>
      <w:r>
        <w:rPr>
          <w:rFonts w:ascii="宋体" w:hAnsi="宋体" w:eastAsia="宋体" w:cs="宋体"/>
          <w:sz w:val="22"/>
        </w:rPr>
        <w:t>就近合规停放区域</w:t>
      </w:r>
      <w:r>
        <w:rPr>
          <w:rFonts w:hint="eastAsia" w:ascii="宋体" w:hAnsi="宋体" w:eastAsia="宋体" w:cs="宋体"/>
          <w:sz w:val="22"/>
        </w:rPr>
        <w:t>；</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引导骑行人规范停放，避免车辆过度堆积；</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提供车辆运输服务，将违规停放的非机动车集中清运至街道设置的临时停放点，并按照相关要求做好后续处理工作；</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服务时间：每天8小时，具体开始及结束时间以合同约定或采购人通知为准。中标人需保证投入本项目人员的工作时间满足劳动合同法的要求。</w:t>
      </w:r>
    </w:p>
    <w:p>
      <w:pPr>
        <w:pStyle w:val="37"/>
        <w:numPr>
          <w:ilvl w:val="0"/>
          <w:numId w:val="3"/>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服务内容及要求</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协助采购人规范街道辖区范围内非机动车停放秩序。对街道辖区内地铁口、商圈、重点路段等重点区域进行专项整治，建立日常值守巡检机制，实施巡查与规范摆放，对不按划定区域停放、堵塞消防通道等行为加大整治力度，引导骑行人规范停放，避免车辆过度堆积。</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协助采购人具体实施“电动自行车挪移”工作，并负责对被挪移至集中停放点的电动自行车进行看护管理等。</w:t>
      </w:r>
    </w:p>
    <w:p>
      <w:pPr>
        <w:pStyle w:val="37"/>
        <w:numPr>
          <w:ilvl w:val="0"/>
          <w:numId w:val="3"/>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人员及设备要求</w:t>
      </w:r>
    </w:p>
    <w:p>
      <w:pPr>
        <w:pStyle w:val="37"/>
        <w:numPr>
          <w:ilvl w:val="1"/>
          <w:numId w:val="3"/>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人员要求</w:t>
      </w:r>
    </w:p>
    <w:p>
      <w:pPr>
        <w:pStyle w:val="37"/>
        <w:numPr>
          <w:ilvl w:val="2"/>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服务期限内每天配备保安人员70名，男女不限，年龄18周岁至50周岁，男性身高165cm以上，女性身高155cm以上，初中及以上学历，身体健康（听觉良好、无口吃、色盲、传染病及其他影响工作的慢性疾病），能适应工作岗位需要。</w:t>
      </w:r>
    </w:p>
    <w:p>
      <w:pPr>
        <w:pStyle w:val="37"/>
        <w:numPr>
          <w:ilvl w:val="1"/>
          <w:numId w:val="3"/>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设备设施要求</w:t>
      </w:r>
    </w:p>
    <w:p>
      <w:pPr>
        <w:pStyle w:val="37"/>
        <w:numPr>
          <w:ilvl w:val="2"/>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每天配备载货量8吨（或以上）运输车辆1台（含一名司机）。配备所需的工具设备，如一定数量的挪车工具等。</w:t>
      </w:r>
    </w:p>
    <w:p>
      <w:pPr>
        <w:pStyle w:val="37"/>
        <w:numPr>
          <w:ilvl w:val="1"/>
          <w:numId w:val="3"/>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着装仪表要求</w:t>
      </w:r>
    </w:p>
    <w:p>
      <w:pPr>
        <w:pStyle w:val="37"/>
        <w:numPr>
          <w:ilvl w:val="2"/>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工作时间应统一制服，不准与便服混穿。</w:t>
      </w:r>
    </w:p>
    <w:p>
      <w:pPr>
        <w:pStyle w:val="37"/>
        <w:numPr>
          <w:ilvl w:val="2"/>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制服应干净整洁，不准披衣、敞怀、挽袖、卷裤腿、歪戴帽子、穿拖鞋。</w:t>
      </w:r>
    </w:p>
    <w:p>
      <w:pPr>
        <w:pStyle w:val="37"/>
        <w:numPr>
          <w:ilvl w:val="2"/>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爱护和妥善保管制服和标志。严禁将制服和标志变卖、赠送或借给他人。</w:t>
      </w:r>
    </w:p>
    <w:p>
      <w:pPr>
        <w:pStyle w:val="37"/>
        <w:numPr>
          <w:ilvl w:val="2"/>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男性人员不准留长发，大鬓角和胡须，女性人员不得披头散发，不得染发（黑色除外）、染指甲。</w:t>
      </w:r>
    </w:p>
    <w:p>
      <w:pPr>
        <w:pStyle w:val="37"/>
        <w:numPr>
          <w:ilvl w:val="2"/>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着装外出工作、值勤和出入公共场所时，不准袖手或将手插入衣兜。不准搭肩、挽臂、边走边吸烟、吃东西。不准随地吐痰、乱扔废弃物。</w:t>
      </w:r>
    </w:p>
    <w:p>
      <w:pPr>
        <w:pStyle w:val="37"/>
        <w:numPr>
          <w:ilvl w:val="1"/>
          <w:numId w:val="3"/>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培训要求</w:t>
      </w:r>
    </w:p>
    <w:p>
      <w:pPr>
        <w:pStyle w:val="37"/>
        <w:numPr>
          <w:ilvl w:val="2"/>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中标人应对服务人员进行岗前培训，确保整治工作保质保量完成。</w:t>
      </w:r>
    </w:p>
    <w:p>
      <w:pPr>
        <w:pStyle w:val="37"/>
        <w:numPr>
          <w:ilvl w:val="0"/>
          <w:numId w:val="3"/>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管理要求</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中标人需做好服务团队的勤务安排、工作指导、工作检查、工作安全指导评估等工作；</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中标人没有执法权，不得实施行政强制、行政处罚等行政行为；</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中标人全权管理其员工，根据采购人要求做好服务区域内的非机动车停放秩序治理服务。采购人相关职能部门对中标人的服务工作进行指导、监督，采取定期检查与不定期检查、明检与暗检、全面检查与抽查相结合的方式，对中标人的服务质量进行检查和验收；</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中标人须负责服务人员的人事、劳资、社会保险、计生等人事劳资管理工作，并提供为服务人员办理劳动用工手续、发放工资、发放经济补偿金、缴纳社会保险、处理保险理赔、管理人事档案等方面的管理服务；按照采购人的要求，及时更换不能胜任工作的服务人员；负责处理合同服务期内所有劳资纠纷和调解管理纠纷；落实采购人根据规章制度和工作需要提出的其他管理要求，并向采购人提供相关证明材料备案；</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中标人须向全体服务人员按时发放工资和其他薪酬，工资发放数额不得低于同年度深圳市最低工资标准；</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服务责任：因中标人原因或服务人员工作失职或故意行为或违法犯罪行为造成采购人声誉影响或经济损失的，中标人应根据公安机关的立案调查结果或法院判决，承担相应的赔偿责任；因中标人自身原因所引发的一切纠纷，由中标人负完全责任；因中标人自身原因导致纠纷扩大或未能减少对采购人相关损失的，由中标人承担相应责任；服务人员在非工作时间内发生的人身意外或其他纠纷，由中标人负责处理；如中标人挪用人员工资和其他薪酬、社会保险费用，除承担由此引发的一切法律责任外，采购人有权向有关主管部门申请终止服务合同；如服务人员在服务过程中存在收受行政相对人的财物等违纪行为，中标人须积极配合采购人坚决查处，对相应人员予以开除等处罚，并移交司法部门查处。</w:t>
      </w:r>
    </w:p>
    <w:p>
      <w:pPr>
        <w:pStyle w:val="37"/>
        <w:numPr>
          <w:ilvl w:val="1"/>
          <w:numId w:val="3"/>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凡出现以下情形的，采购单位按以下条款扣减服务费，进行履约评价或有权终止与中标人的合同：</w:t>
      </w:r>
    </w:p>
    <w:p>
      <w:pPr>
        <w:pStyle w:val="37"/>
        <w:adjustRightInd w:val="0"/>
        <w:snapToGrid w:val="0"/>
        <w:spacing w:line="560" w:lineRule="exact"/>
        <w:ind w:left="709" w:firstLine="0" w:firstLineChars="0"/>
        <w:rPr>
          <w:rFonts w:hint="eastAsia" w:ascii="宋体" w:hAnsi="宋体" w:eastAsia="宋体" w:cs="宋体"/>
          <w:sz w:val="22"/>
        </w:rPr>
      </w:pPr>
      <w:r>
        <w:rPr>
          <w:rFonts w:hint="eastAsia" w:ascii="宋体" w:hAnsi="宋体" w:eastAsia="宋体" w:cs="宋体"/>
          <w:sz w:val="22"/>
        </w:rPr>
        <w:t>（1）有执勤人员收受群众钱财、殴打侮骂群众，经查证属实的，每发生1次扣减当月1000.00元的服务费；队伍管理混乱，多次发生上述情形的，采购单位进行履约评价，情况严重有权终止合同；</w:t>
      </w:r>
    </w:p>
    <w:p>
      <w:pPr>
        <w:pStyle w:val="37"/>
        <w:adjustRightInd w:val="0"/>
        <w:snapToGrid w:val="0"/>
        <w:spacing w:line="560" w:lineRule="exact"/>
        <w:ind w:left="709" w:firstLine="0" w:firstLineChars="0"/>
        <w:rPr>
          <w:rFonts w:hint="eastAsia" w:ascii="宋体" w:hAnsi="宋体" w:eastAsia="宋体" w:cs="宋体"/>
          <w:sz w:val="22"/>
        </w:rPr>
      </w:pPr>
      <w:r>
        <w:rPr>
          <w:rFonts w:hint="eastAsia" w:ascii="宋体" w:hAnsi="宋体" w:eastAsia="宋体" w:cs="宋体"/>
          <w:sz w:val="22"/>
        </w:rPr>
        <w:t>（2）在执勤期间因不主动作为、履职不力，出现严重车辆堆积情况、被上级相关部门通报，每发生1起扣减当月500.00元的服务费；多次出现上述情形，且未积极整改的，采购单位进行履约评价，情况严重有权终止合同。</w:t>
      </w:r>
    </w:p>
    <w:p>
      <w:pPr>
        <w:pStyle w:val="37"/>
        <w:adjustRightInd w:val="0"/>
        <w:snapToGrid w:val="0"/>
        <w:spacing w:line="560" w:lineRule="exact"/>
        <w:ind w:left="709" w:firstLine="0" w:firstLineChars="0"/>
        <w:rPr>
          <w:rFonts w:hint="eastAsia" w:ascii="宋体" w:hAnsi="宋体" w:eastAsia="宋体" w:cs="宋体"/>
          <w:sz w:val="22"/>
        </w:rPr>
      </w:pPr>
      <w:r>
        <w:rPr>
          <w:rFonts w:hint="eastAsia" w:ascii="宋体" w:hAnsi="宋体" w:eastAsia="宋体" w:cs="宋体"/>
          <w:sz w:val="22"/>
        </w:rPr>
        <w:t>（3）执勤期间，工作人员按照要求进行履职尽责，不允许站桩式履职，积极引导骑行人规范停放非机动车，不允许擅自接受媒体采访，不允许追赶、暴力阻拦，不允许引导劝导过程中态度蛮狠，语言要文明规范，举止得体，注重形象，绝不能发表不当言论。一经发现纳入履约评价，造成严重后果的终止合同，构成违法犯罪的承担相应的后果。</w:t>
      </w:r>
    </w:p>
    <w:p>
      <w:pPr>
        <w:pStyle w:val="37"/>
        <w:adjustRightInd w:val="0"/>
        <w:snapToGrid w:val="0"/>
        <w:spacing w:line="560" w:lineRule="exact"/>
        <w:ind w:left="709" w:firstLine="0" w:firstLineChars="0"/>
        <w:rPr>
          <w:rFonts w:hint="eastAsia" w:ascii="宋体" w:hAnsi="宋体" w:eastAsia="宋体" w:cs="宋体"/>
          <w:sz w:val="22"/>
        </w:rPr>
      </w:pPr>
      <w:r>
        <w:rPr>
          <w:rFonts w:hint="eastAsia" w:ascii="宋体" w:hAnsi="宋体" w:eastAsia="宋体" w:cs="宋体"/>
          <w:sz w:val="22"/>
        </w:rPr>
        <w:t>（4）中标人在确定中标后，须马上安排服务人员开展非机动车停放秩序治理服务工作，采购单位不提供岗位培训时间，如采购单位在日常工作中发现不听从指挥调度的服务人员上岗的情况，采购单位有权中止履行本项目合约。</w:t>
      </w:r>
    </w:p>
    <w:p>
      <w:pPr>
        <w:pStyle w:val="16"/>
        <w:ind w:firstLine="0" w:firstLineChars="0"/>
      </w:pPr>
    </w:p>
    <w:p>
      <w:pPr>
        <w:pStyle w:val="37"/>
        <w:numPr>
          <w:ilvl w:val="1"/>
          <w:numId w:val="4"/>
        </w:numPr>
        <w:spacing w:line="360" w:lineRule="auto"/>
        <w:ind w:firstLineChars="0"/>
        <w:rPr>
          <w:rFonts w:ascii="Times New Roman" w:hAnsi="Times New Roman" w:cs="Times New Roman"/>
          <w:szCs w:val="21"/>
        </w:rPr>
      </w:pPr>
      <w:r>
        <w:rPr>
          <w:rFonts w:ascii="Times New Roman" w:hAnsi="Times New Roman" w:cs="Times New Roman"/>
        </w:rPr>
        <w:br w:type="page"/>
      </w:r>
    </w:p>
    <w:p>
      <w:pPr>
        <w:pStyle w:val="4"/>
      </w:pPr>
      <w:bookmarkStart w:id="24" w:name="_Toc198129667"/>
      <w:r>
        <w:rPr>
          <w:rFonts w:hint="eastAsia"/>
        </w:rPr>
        <w:t>二</w:t>
      </w:r>
      <w:r>
        <w:t>、商务要求</w:t>
      </w:r>
      <w:bookmarkEnd w:id="24"/>
    </w:p>
    <w:p>
      <w:pPr>
        <w:pStyle w:val="37"/>
        <w:numPr>
          <w:ilvl w:val="0"/>
          <w:numId w:val="5"/>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服务期限</w:t>
      </w:r>
    </w:p>
    <w:p>
      <w:pPr>
        <w:pStyle w:val="37"/>
        <w:numPr>
          <w:ilvl w:val="1"/>
          <w:numId w:val="5"/>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 xml:space="preserve">自合同签订之日起2个月。 </w:t>
      </w:r>
    </w:p>
    <w:p>
      <w:pPr>
        <w:pStyle w:val="37"/>
        <w:numPr>
          <w:ilvl w:val="0"/>
          <w:numId w:val="5"/>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服务地点：深圳市内，采购人指定地点。</w:t>
      </w:r>
    </w:p>
    <w:p>
      <w:pPr>
        <w:pStyle w:val="37"/>
        <w:numPr>
          <w:ilvl w:val="0"/>
          <w:numId w:val="5"/>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报价要求</w:t>
      </w:r>
    </w:p>
    <w:p>
      <w:pPr>
        <w:pStyle w:val="37"/>
        <w:numPr>
          <w:ilvl w:val="1"/>
          <w:numId w:val="5"/>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本项目预算控制金额及最高投标限价为人民币捌拾万贰仟元整（¥802,000.00）。超出此预算控制金额或最高投标限价的作无效投标处理。</w:t>
      </w:r>
    </w:p>
    <w:p>
      <w:pPr>
        <w:pStyle w:val="37"/>
        <w:numPr>
          <w:ilvl w:val="1"/>
          <w:numId w:val="5"/>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本项目服务费采用包干制，应包括服务成本、法定税费和企业的利润。由企业根据采购文件所提供的资料自行测算投标报价；一经中标，投标报价总价作为中标单位与采购单位签定的合同金额，合同期限内不做调整。</w:t>
      </w:r>
    </w:p>
    <w:p>
      <w:pPr>
        <w:pStyle w:val="37"/>
        <w:numPr>
          <w:ilvl w:val="1"/>
          <w:numId w:val="5"/>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投标人应根据本企业的成本自行决定报价，但不得以低于其企业成本的报价投标。</w:t>
      </w:r>
    </w:p>
    <w:p>
      <w:pPr>
        <w:pStyle w:val="37"/>
        <w:numPr>
          <w:ilvl w:val="1"/>
          <w:numId w:val="5"/>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投标单位的报价，应当是本项目采购范围和采购文件所列的各项内容中所述的全部，不得以任何理由予以重复。</w:t>
      </w:r>
    </w:p>
    <w:p>
      <w:pPr>
        <w:pStyle w:val="37"/>
        <w:numPr>
          <w:ilvl w:val="0"/>
          <w:numId w:val="5"/>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付款方式</w:t>
      </w:r>
    </w:p>
    <w:p>
      <w:pPr>
        <w:pStyle w:val="37"/>
        <w:numPr>
          <w:ilvl w:val="1"/>
          <w:numId w:val="5"/>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采购单位支付费用</w:t>
      </w:r>
      <w:r>
        <w:rPr>
          <w:rFonts w:hint="eastAsia" w:ascii="宋体" w:hAnsi="宋体" w:eastAsia="宋体" w:cs="宋体"/>
          <w:sz w:val="22"/>
          <w:lang w:eastAsia="zh-CN"/>
        </w:rPr>
        <w:t>方式</w:t>
      </w:r>
      <w:r>
        <w:rPr>
          <w:rFonts w:hint="eastAsia" w:ascii="宋体" w:hAnsi="宋体" w:eastAsia="宋体" w:cs="宋体"/>
          <w:sz w:val="22"/>
        </w:rPr>
        <w:t>具体以合同约定为准</w:t>
      </w:r>
      <w:bookmarkStart w:id="164" w:name="_GoBack"/>
      <w:bookmarkEnd w:id="164"/>
      <w:r>
        <w:rPr>
          <w:rFonts w:hint="eastAsia" w:ascii="宋体" w:hAnsi="宋体" w:eastAsia="宋体" w:cs="宋体"/>
          <w:sz w:val="22"/>
        </w:rPr>
        <w:t>。</w:t>
      </w:r>
    </w:p>
    <w:p>
      <w:pPr>
        <w:pStyle w:val="37"/>
        <w:numPr>
          <w:ilvl w:val="0"/>
          <w:numId w:val="5"/>
        </w:numPr>
        <w:adjustRightInd w:val="0"/>
        <w:snapToGrid w:val="0"/>
        <w:spacing w:line="560" w:lineRule="exact"/>
        <w:ind w:firstLineChars="0"/>
        <w:rPr>
          <w:rFonts w:hint="eastAsia" w:ascii="宋体" w:hAnsi="宋体" w:eastAsia="宋体" w:cs="宋体"/>
          <w:b/>
          <w:bCs/>
          <w:sz w:val="22"/>
        </w:rPr>
      </w:pPr>
      <w:r>
        <w:rPr>
          <w:rFonts w:hint="eastAsia" w:ascii="宋体" w:hAnsi="宋体" w:eastAsia="宋体" w:cs="宋体"/>
          <w:b/>
          <w:bCs/>
          <w:sz w:val="22"/>
        </w:rPr>
        <w:t>验收要求</w:t>
      </w:r>
    </w:p>
    <w:p>
      <w:pPr>
        <w:pStyle w:val="37"/>
        <w:numPr>
          <w:ilvl w:val="1"/>
          <w:numId w:val="5"/>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服务经过双方检验认可后，签署验收报告。</w:t>
      </w:r>
    </w:p>
    <w:p>
      <w:pPr>
        <w:pStyle w:val="37"/>
        <w:numPr>
          <w:ilvl w:val="1"/>
          <w:numId w:val="5"/>
        </w:numPr>
        <w:adjustRightInd w:val="0"/>
        <w:snapToGrid w:val="0"/>
        <w:spacing w:line="560" w:lineRule="exact"/>
        <w:ind w:firstLineChars="0"/>
        <w:rPr>
          <w:rFonts w:hint="eastAsia" w:ascii="宋体" w:hAnsi="宋体" w:eastAsia="宋体" w:cs="宋体"/>
          <w:sz w:val="22"/>
        </w:rPr>
      </w:pPr>
      <w:r>
        <w:rPr>
          <w:rFonts w:hint="eastAsia" w:ascii="宋体" w:hAnsi="宋体" w:eastAsia="宋体" w:cs="宋体"/>
          <w:sz w:val="22"/>
        </w:rPr>
        <w:t>当满足以下条件时，采购人才向中标人签发验收报告：</w:t>
      </w:r>
    </w:p>
    <w:p>
      <w:pPr>
        <w:pStyle w:val="37"/>
        <w:adjustRightInd w:val="0"/>
        <w:snapToGrid w:val="0"/>
        <w:spacing w:line="560" w:lineRule="exact"/>
        <w:ind w:left="709" w:firstLine="0" w:firstLineChars="0"/>
        <w:rPr>
          <w:rFonts w:hint="eastAsia" w:ascii="宋体" w:hAnsi="宋体" w:eastAsia="宋体" w:cs="宋体"/>
          <w:sz w:val="22"/>
        </w:rPr>
      </w:pPr>
      <w:r>
        <w:rPr>
          <w:rFonts w:hint="eastAsia" w:ascii="宋体" w:hAnsi="宋体" w:eastAsia="宋体" w:cs="宋体"/>
          <w:sz w:val="22"/>
        </w:rPr>
        <w:t>a、中标人已按照合同规定提供了全部服务内容；</w:t>
      </w:r>
    </w:p>
    <w:p>
      <w:pPr>
        <w:pStyle w:val="37"/>
        <w:adjustRightInd w:val="0"/>
        <w:snapToGrid w:val="0"/>
        <w:spacing w:line="560" w:lineRule="exact"/>
        <w:ind w:left="709" w:firstLine="0" w:firstLineChars="0"/>
        <w:rPr>
          <w:rFonts w:hint="eastAsia" w:ascii="宋体" w:hAnsi="宋体" w:eastAsia="宋体" w:cs="宋体"/>
          <w:sz w:val="22"/>
        </w:rPr>
      </w:pPr>
      <w:r>
        <w:rPr>
          <w:rFonts w:hint="eastAsia" w:ascii="宋体" w:hAnsi="宋体" w:eastAsia="宋体" w:cs="宋体"/>
          <w:sz w:val="22"/>
        </w:rPr>
        <w:t>b、服务项目符合招标文件的服务要求。</w:t>
      </w:r>
    </w:p>
    <w:p>
      <w:pPr>
        <w:adjustRightInd w:val="0"/>
        <w:snapToGrid w:val="0"/>
        <w:spacing w:line="560" w:lineRule="exact"/>
        <w:ind w:firstLine="640" w:firstLineChars="200"/>
        <w:rPr>
          <w:rFonts w:hint="eastAsia" w:ascii="宋体" w:hAnsi="宋体" w:eastAsia="宋体" w:cs="宋体"/>
          <w:sz w:val="22"/>
        </w:rPr>
      </w:pPr>
      <w:r>
        <w:rPr>
          <w:rFonts w:ascii="Times New Roman" w:hAnsi="Times New Roman" w:cs="Times New Roman"/>
          <w:sz w:val="32"/>
          <w:szCs w:val="32"/>
        </w:rPr>
        <w:br w:type="page"/>
      </w:r>
    </w:p>
    <w:p>
      <w:pPr>
        <w:pStyle w:val="3"/>
        <w:jc w:val="center"/>
      </w:pPr>
      <w:bookmarkStart w:id="25" w:name="_Toc198129668"/>
      <w:r>
        <w:t>第</w:t>
      </w:r>
      <w:r>
        <w:rPr>
          <w:rFonts w:hint="eastAsia"/>
        </w:rPr>
        <w:t>三</w:t>
      </w:r>
      <w:r>
        <w:t>章 投标人须知</w:t>
      </w:r>
      <w:bookmarkEnd w:id="25"/>
    </w:p>
    <w:p>
      <w:pPr>
        <w:pStyle w:val="5"/>
        <w:spacing w:line="560" w:lineRule="exact"/>
        <w:jc w:val="center"/>
        <w:rPr>
          <w:rFonts w:ascii="Times New Roman" w:hAnsi="Times New Roman" w:cs="Times New Roman"/>
        </w:rPr>
      </w:pPr>
      <w:bookmarkStart w:id="26" w:name="_Toc198129669"/>
      <w:r>
        <w:rPr>
          <w:rFonts w:ascii="Times New Roman" w:hAnsi="Times New Roman" w:cs="Times New Roman"/>
        </w:rPr>
        <w:t>投标人须知前附表</w:t>
      </w:r>
      <w:bookmarkEnd w:id="26"/>
    </w:p>
    <w:p>
      <w:pPr>
        <w:spacing w:line="400" w:lineRule="exact"/>
        <w:ind w:firstLine="420" w:firstLineChars="200"/>
      </w:pPr>
      <w:r>
        <w:rPr>
          <w:rFonts w:hint="eastAsia"/>
        </w:rPr>
        <w:t>投标人须知前附表是对招标文件第三章“投标人须知”正文内容的具体补充或修改，投标人须知正文内容和投标人须知前附表不一致之处，应以投标人须知前附表为准。投标人须知前附表的条款号与投标人须知正文内容的条款号是一一对应的关系。下表中涉及到本项目适用内容选择的，加注“</w:t>
      </w:r>
      <w:r>
        <w:rPr>
          <w:rFonts w:hint="eastAsia"/>
        </w:rPr>
        <w:sym w:font="Wingdings" w:char="F0FE"/>
      </w:r>
      <w:r>
        <w:rPr>
          <w:rFonts w:hint="eastAsia"/>
        </w:rPr>
        <w:t>”的内容适用于本项目，加注“</w:t>
      </w:r>
      <w:r>
        <w:rPr>
          <w:rFonts w:hint="eastAsia"/>
          <w:szCs w:val="21"/>
        </w:rPr>
        <w:t>□”的内容不适用于本项目。</w:t>
      </w:r>
    </w:p>
    <w:tbl>
      <w:tblPr>
        <w:tblStyle w:val="30"/>
        <w:tblW w:w="881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5"/>
        <w:gridCol w:w="2720"/>
        <w:gridCol w:w="49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135" w:type="dxa"/>
          </w:tcPr>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b/>
                <w:szCs w:val="21"/>
              </w:rPr>
              <w:t>条款号</w:t>
            </w:r>
          </w:p>
        </w:tc>
        <w:tc>
          <w:tcPr>
            <w:tcW w:w="2720" w:type="dxa"/>
          </w:tcPr>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b/>
                <w:szCs w:val="21"/>
              </w:rPr>
              <w:t>条款名称</w:t>
            </w:r>
          </w:p>
        </w:tc>
        <w:tc>
          <w:tcPr>
            <w:tcW w:w="4961" w:type="dxa"/>
          </w:tcPr>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b/>
                <w:szCs w:val="21"/>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 xml:space="preserve">第一节 </w:t>
            </w:r>
            <w:r>
              <w:rPr>
                <w:rFonts w:cs="Times New Roman" w:asciiTheme="majorEastAsia" w:hAnsiTheme="majorEastAsia" w:eastAsiaTheme="majorEastAsia"/>
                <w:szCs w:val="21"/>
              </w:rPr>
              <w:t>总则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招标方式</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2.2</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采购人</w:t>
            </w:r>
          </w:p>
        </w:tc>
        <w:tc>
          <w:tcPr>
            <w:tcW w:w="4961"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2.3</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采购项目名称及编号</w:t>
            </w:r>
          </w:p>
        </w:tc>
        <w:tc>
          <w:tcPr>
            <w:tcW w:w="4961"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 xml:space="preserve">见招标公告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2.4</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采购信息发布媒介</w:t>
            </w:r>
          </w:p>
        </w:tc>
        <w:tc>
          <w:tcPr>
            <w:tcW w:w="4961" w:type="dxa"/>
          </w:tcPr>
          <w:p>
            <w:pPr>
              <w:pStyle w:val="52"/>
              <w:spacing w:line="400" w:lineRule="exact"/>
              <w:ind w:firstLine="0" w:firstLineChars="0"/>
              <w:rPr>
                <w:rFonts w:hint="eastAsia" w:asciiTheme="majorEastAsia" w:hAnsiTheme="majorEastAsia" w:eastAsiaTheme="majorEastAsia"/>
                <w:szCs w:val="21"/>
              </w:rPr>
            </w:pPr>
            <w:r>
              <w:rPr>
                <w:rFonts w:hint="eastAsia" w:asciiTheme="majorEastAsia" w:hAnsiTheme="majorEastAsia" w:eastAsiaTheme="majorEastAsia"/>
                <w:szCs w:val="21"/>
              </w:rPr>
              <w:t>深圳公共资源交易中心网https://zfcg.szexgrp.com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3.1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资金来源及比例</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财政性资金，比例为100%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3.2</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资金落实情况</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已落实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4.1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招标范围</w:t>
            </w:r>
          </w:p>
        </w:tc>
        <w:tc>
          <w:tcPr>
            <w:tcW w:w="4961"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采购非机动车停放秩序治理服务，具体内容详见招标文件。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4.2</w:t>
            </w:r>
          </w:p>
        </w:tc>
        <w:tc>
          <w:tcPr>
            <w:tcW w:w="2720"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合同履行期限</w:t>
            </w:r>
          </w:p>
        </w:tc>
        <w:tc>
          <w:tcPr>
            <w:tcW w:w="4961" w:type="dxa"/>
          </w:tcPr>
          <w:p>
            <w:pPr>
              <w:spacing w:line="400" w:lineRule="exact"/>
              <w:rPr>
                <w:rFonts w:hint="eastAsia" w:cs="Times New Roman" w:asciiTheme="majorEastAsia" w:hAnsiTheme="majorEastAsia" w:eastAsiaTheme="majorEastAsia"/>
                <w:szCs w:val="21"/>
                <w:u w:val="single"/>
              </w:rPr>
            </w:pPr>
            <w:r>
              <w:rPr>
                <w:rFonts w:hint="eastAsia" w:cs="Times New Roman" w:asciiTheme="majorEastAsia" w:hAnsiTheme="majorEastAsia" w:eastAsiaTheme="majorEastAsia"/>
                <w:szCs w:val="21"/>
              </w:rPr>
              <w:t>见招标公告及</w:t>
            </w:r>
            <w:r>
              <w:rPr>
                <w:rFonts w:cs="Times New Roman" w:asciiTheme="majorEastAsia" w:hAnsiTheme="majorEastAsia" w:eastAsiaTheme="majorEastAsia"/>
                <w:szCs w:val="21"/>
              </w:rPr>
              <w:t>招标文件第</w:t>
            </w:r>
            <w:r>
              <w:rPr>
                <w:rFonts w:hint="eastAsia" w:cs="Times New Roman" w:asciiTheme="majorEastAsia" w:hAnsiTheme="majorEastAsia" w:eastAsiaTheme="majorEastAsia"/>
                <w:szCs w:val="21"/>
              </w:rPr>
              <w:t>二</w:t>
            </w:r>
            <w:r>
              <w:rPr>
                <w:rFonts w:cs="Times New Roman" w:asciiTheme="majorEastAsia" w:hAnsiTheme="majorEastAsia" w:eastAsiaTheme="majorEastAsia"/>
                <w:szCs w:val="21"/>
              </w:rPr>
              <w:t>章“采购需求”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4.3</w:t>
            </w:r>
          </w:p>
        </w:tc>
        <w:tc>
          <w:tcPr>
            <w:tcW w:w="2720"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合同履行</w:t>
            </w:r>
            <w:r>
              <w:rPr>
                <w:rFonts w:cs="Times New Roman" w:asciiTheme="majorEastAsia" w:hAnsiTheme="majorEastAsia" w:eastAsiaTheme="majorEastAsia"/>
                <w:szCs w:val="21"/>
              </w:rPr>
              <w:t>地点</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深圳市内，采购人指定地点。</w:t>
            </w:r>
            <w:r>
              <w:rPr>
                <w:rFonts w:hint="eastAsia" w:cs="Times New Roman" w:asciiTheme="majorEastAsia" w:hAnsiTheme="majorEastAsia" w:eastAsiaTheme="majorEastAsia"/>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5.3</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是否允许采购进口产品</w:t>
            </w:r>
          </w:p>
        </w:tc>
        <w:tc>
          <w:tcPr>
            <w:tcW w:w="4961"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本项目不适用。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6.1.1</w:t>
            </w:r>
          </w:p>
        </w:tc>
        <w:tc>
          <w:tcPr>
            <w:tcW w:w="2720"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特定</w:t>
            </w:r>
            <w:r>
              <w:rPr>
                <w:rFonts w:cs="Times New Roman" w:asciiTheme="majorEastAsia" w:hAnsiTheme="majorEastAsia" w:eastAsiaTheme="majorEastAsia"/>
                <w:szCs w:val="21"/>
              </w:rPr>
              <w:t>资质要求</w:t>
            </w:r>
          </w:p>
        </w:tc>
        <w:tc>
          <w:tcPr>
            <w:tcW w:w="4961"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1.具有独立承担民事责任能力的法人或其他组织的（提供营业执照或法人证书等证明材料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加盖投标人公章；</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2.未被列入失信被执行人、重大税收违法案件当事人名单（重大税收违法失信主体）及政府采购严重违法失信行为记录名单（采购人将通过“信用中国”网站（www.creditchina.gov.cn）、中国政府采购网（www.ccgp.gov.cn）、“深圳信用网”（www.szcredit.com.cn）及深圳市政府采购监管网（http://zfcg.sz.gov.cn）渠道查询相关主体信用记录）；</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3.参与本项目政府采购活动时不存在被有关部门禁止参与政府采购活动且在有效期内的情况；（提供诚信承诺函）</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4.投标人应明确项目负责人或实际承包人，未经项目部门（中心、社区）书面同意不得更换；（提供诚信承诺函）</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5.投标人应遵守沙河街道办事处关于自行采购项目的各项管理规定；（提供诚信承诺函）</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6.不参与串通投标，不以非正当手段谋取利益，不向沙河街道办事处任何工作人员进行利益输送；（提供诚信承诺函）</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7.投标人应对其所提交响应文件的资格及项目材料真实性负责。（提供诚信承诺函）</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8.本项目不接受联合体投标、不允许分包、转包。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6.1.2</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信誉要求</w:t>
            </w:r>
          </w:p>
        </w:tc>
        <w:tc>
          <w:tcPr>
            <w:tcW w:w="4961" w:type="dxa"/>
          </w:tcPr>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b/>
                <w:szCs w:val="21"/>
              </w:rPr>
              <w:t>1、信用信息查询的查询渠道：</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“信用中国”网站（www.creditchina.gov.cn）、中国政府采购网（www.ccgp.gov.cn）及深圳市政府采购监管网（</w:t>
            </w:r>
            <w:r>
              <w:rPr>
                <w:rFonts w:hint="eastAsia" w:cs="Times New Roman" w:asciiTheme="majorEastAsia" w:hAnsiTheme="majorEastAsia" w:eastAsiaTheme="majorEastAsia"/>
                <w:szCs w:val="21"/>
              </w:rPr>
              <w:t>http://zfcg.sz.gov.cn</w:t>
            </w:r>
            <w:r>
              <w:rPr>
                <w:rFonts w:cs="Times New Roman" w:asciiTheme="majorEastAsia" w:hAnsiTheme="majorEastAsia" w:eastAsiaTheme="majorEastAsia"/>
                <w:szCs w:val="21"/>
              </w:rPr>
              <w:t>）</w:t>
            </w:r>
          </w:p>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b/>
                <w:szCs w:val="21"/>
              </w:rPr>
              <w:t>2、信用信息查询截止时点：</w:t>
            </w:r>
          </w:p>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szCs w:val="21"/>
              </w:rPr>
              <w:t>资格审查时及中标通知书发出前。</w:t>
            </w:r>
          </w:p>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b/>
                <w:szCs w:val="21"/>
              </w:rPr>
              <w:t>3、信用信息查询记录和证据留存的具体方式：</w:t>
            </w:r>
          </w:p>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szCs w:val="21"/>
              </w:rPr>
              <w:t>作为项目档案资料一并保存。</w:t>
            </w:r>
          </w:p>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b/>
                <w:szCs w:val="21"/>
              </w:rPr>
              <w:t>4、信用信息的使用规则：</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资格审查时，被列入失信被执行人、</w:t>
            </w:r>
            <w:r>
              <w:rPr>
                <w:rFonts w:hint="eastAsia" w:asciiTheme="majorEastAsia" w:hAnsiTheme="majorEastAsia" w:eastAsiaTheme="majorEastAsia"/>
                <w:szCs w:val="21"/>
              </w:rPr>
              <w:t>重大税收违法案件当事人名单（重大税收违法失信主体）</w:t>
            </w:r>
            <w:r>
              <w:rPr>
                <w:rFonts w:cs="Times New Roman" w:asciiTheme="majorEastAsia" w:hAnsiTheme="majorEastAsia" w:eastAsiaTheme="majorEastAsia"/>
                <w:szCs w:val="21"/>
              </w:rPr>
              <w:t>、政府采购严重违法失信行为记录名单的，投标无效；</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中标通知书发出前，中标人被列入失信被执行人、</w:t>
            </w:r>
            <w:r>
              <w:rPr>
                <w:rFonts w:hint="eastAsia" w:asciiTheme="majorEastAsia" w:hAnsiTheme="majorEastAsia" w:eastAsiaTheme="majorEastAsia"/>
                <w:szCs w:val="21"/>
              </w:rPr>
              <w:t>重大税收违法案件当事人名单（重大税收违法失信主体）</w:t>
            </w:r>
            <w:r>
              <w:rPr>
                <w:rFonts w:cs="Times New Roman" w:asciiTheme="majorEastAsia" w:hAnsiTheme="majorEastAsia" w:eastAsiaTheme="majorEastAsia"/>
                <w:szCs w:val="21"/>
              </w:rPr>
              <w:t>、政府采购严重违法失信行为记录名单的，中标资格无效。</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注：投标文件中无需提供证明材料。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6.1.3</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其他要求</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参与本项目政府采购活动时不存在被有关部门禁止参与政府采购活动且在有效期内的情况</w:t>
            </w:r>
            <w:r>
              <w:rPr>
                <w:rFonts w:cs="Times New Roman" w:asciiTheme="majorEastAsia" w:hAnsiTheme="majorEastAsia" w:eastAsiaTheme="majorEastAsia"/>
                <w:b/>
                <w:szCs w:val="21"/>
              </w:rPr>
              <w:t>（投标文件中提供诚信承诺函）</w:t>
            </w:r>
            <w:r>
              <w:rPr>
                <w:rFonts w:cs="Times New Roman" w:asciiTheme="majorEastAsia" w:hAnsiTheme="majorEastAsia" w:eastAsiaTheme="major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6.2</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是否接受联合体投标</w:t>
            </w:r>
          </w:p>
        </w:tc>
        <w:tc>
          <w:tcPr>
            <w:tcW w:w="4961" w:type="dxa"/>
          </w:tcPr>
          <w:p>
            <w:pPr>
              <w:spacing w:line="400" w:lineRule="exact"/>
              <w:rPr>
                <w:rFonts w:hint="eastAsia" w:cs="Times New Roman" w:asciiTheme="majorEastAsia" w:hAnsiTheme="majorEastAsia" w:eastAsiaTheme="majorEastAsia"/>
                <w:szCs w:val="21"/>
              </w:rPr>
            </w:pPr>
            <w:r>
              <w:rPr>
                <w:rFonts w:asciiTheme="majorEastAsia" w:hAnsiTheme="majorEastAsia" w:eastAsiaTheme="majorEastAsia"/>
                <w:szCs w:val="21"/>
              </w:rPr>
              <w:sym w:font="Wingdings" w:char="F0FE"/>
            </w:r>
            <w:r>
              <w:rPr>
                <w:rFonts w:cs="Times New Roman" w:asciiTheme="majorEastAsia" w:hAnsiTheme="majorEastAsia" w:eastAsiaTheme="majorEastAsia"/>
                <w:szCs w:val="21"/>
              </w:rPr>
              <w:t>不接受</w:t>
            </w:r>
          </w:p>
          <w:p>
            <w:pPr>
              <w:spacing w:line="400" w:lineRule="exact"/>
              <w:rPr>
                <w:rFonts w:hint="eastAsia" w:cs="Times New Roman" w:asciiTheme="majorEastAsia" w:hAnsiTheme="majorEastAsia" w:eastAsiaTheme="majorEastAsia"/>
                <w:szCs w:val="21"/>
                <w:u w:val="single"/>
              </w:rPr>
            </w:pPr>
            <w:r>
              <w:rPr>
                <w:rFonts w:cs="Times New Roman" w:asciiTheme="majorEastAsia" w:hAnsiTheme="majorEastAsia" w:eastAsiaTheme="majorEastAsia"/>
                <w:szCs w:val="21"/>
              </w:rPr>
              <w:t>□接受联合体投标，</w:t>
            </w:r>
            <w:r>
              <w:rPr>
                <w:rFonts w:hint="eastAsia" w:cs="Times New Roman" w:asciiTheme="majorEastAsia" w:hAnsiTheme="majorEastAsia" w:eastAsiaTheme="majorEastAsia"/>
                <w:szCs w:val="21"/>
              </w:rPr>
              <w:t>具体要求为：</w:t>
            </w:r>
            <w:r>
              <w:rPr>
                <w:rFonts w:hint="eastAsia" w:cs="Times New Roman" w:asciiTheme="majorEastAsia" w:hAnsiTheme="majorEastAsia" w:eastAsiaTheme="majorEastAsia"/>
                <w:szCs w:val="21"/>
                <w:u w:val="single"/>
              </w:rPr>
              <w:t xml:space="preserve"> </w:t>
            </w:r>
            <w:r>
              <w:rPr>
                <w:rFonts w:cs="Times New Roman" w:asciiTheme="majorEastAsia" w:hAnsiTheme="majorEastAsia" w:eastAsiaTheme="majorEastAsia"/>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11.1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踏勘现场</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sym w:font="Wingdings" w:char="F0FE"/>
            </w:r>
            <w:r>
              <w:rPr>
                <w:rFonts w:asciiTheme="majorEastAsia" w:hAnsiTheme="majorEastAsia" w:eastAsiaTheme="majorEastAsia"/>
                <w:sz w:val="21"/>
                <w:szCs w:val="21"/>
              </w:rPr>
              <w:t>不组织</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□组织</w:t>
            </w:r>
            <w:r>
              <w:rPr>
                <w:rFonts w:hint="eastAsia" w:cs="Times New Roman" w:asciiTheme="majorEastAsia" w:hAnsiTheme="majorEastAsia" w:eastAsiaTheme="majorEastAsia"/>
                <w:szCs w:val="21"/>
              </w:rPr>
              <w:t>，有关信息如下：</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①</w:t>
            </w:r>
            <w:r>
              <w:rPr>
                <w:rFonts w:cs="Times New Roman" w:asciiTheme="majorEastAsia" w:hAnsiTheme="majorEastAsia" w:eastAsiaTheme="majorEastAsia"/>
                <w:szCs w:val="21"/>
              </w:rPr>
              <w:t>踏勘时间：</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②</w:t>
            </w:r>
            <w:r>
              <w:rPr>
                <w:rFonts w:cs="Times New Roman" w:asciiTheme="majorEastAsia" w:hAnsiTheme="majorEastAsia" w:eastAsiaTheme="majorEastAsia"/>
                <w:szCs w:val="21"/>
              </w:rPr>
              <w:t>踏勘集中地点：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12.1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投标预备会</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sym w:font="Wingdings" w:char="F0FE"/>
            </w:r>
            <w:r>
              <w:rPr>
                <w:rFonts w:asciiTheme="majorEastAsia" w:hAnsiTheme="majorEastAsia" w:eastAsiaTheme="majorEastAsia"/>
                <w:sz w:val="21"/>
                <w:szCs w:val="21"/>
              </w:rPr>
              <w:t>不召开</w:t>
            </w:r>
          </w:p>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□召开</w:t>
            </w:r>
            <w:r>
              <w:rPr>
                <w:rFonts w:hint="eastAsia" w:asciiTheme="majorEastAsia" w:hAnsiTheme="majorEastAsia" w:eastAsiaTheme="majorEastAsia"/>
                <w:sz w:val="21"/>
                <w:szCs w:val="21"/>
              </w:rPr>
              <w:t>，有关信息如下：</w:t>
            </w:r>
          </w:p>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①</w:t>
            </w:r>
            <w:r>
              <w:rPr>
                <w:rFonts w:asciiTheme="majorEastAsia" w:hAnsiTheme="majorEastAsia" w:eastAsiaTheme="majorEastAsia"/>
                <w:sz w:val="21"/>
                <w:szCs w:val="21"/>
              </w:rPr>
              <w:t>时间：</w:t>
            </w:r>
          </w:p>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②</w:t>
            </w:r>
            <w:r>
              <w:rPr>
                <w:rFonts w:asciiTheme="majorEastAsia" w:hAnsiTheme="majorEastAsia" w:eastAsiaTheme="majorEastAsia"/>
                <w:sz w:val="21"/>
                <w:szCs w:val="21"/>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13</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分包</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sym w:font="Wingdings" w:char="F0FE"/>
            </w:r>
            <w:r>
              <w:rPr>
                <w:rFonts w:asciiTheme="majorEastAsia" w:hAnsiTheme="majorEastAsia" w:eastAsiaTheme="majorEastAsia"/>
                <w:sz w:val="21"/>
                <w:szCs w:val="21"/>
              </w:rPr>
              <w:t>不允许</w:t>
            </w:r>
          </w:p>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 xml:space="preserve">□允许，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tcPr>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第二节 </w:t>
            </w:r>
            <w:r>
              <w:rPr>
                <w:rFonts w:asciiTheme="majorEastAsia" w:hAnsiTheme="majorEastAsia" w:eastAsiaTheme="majorEastAsia"/>
                <w:sz w:val="21"/>
                <w:szCs w:val="21"/>
              </w:rPr>
              <w:t>招标文件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15.2</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构成招标文件组成部分的其他资料</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16.1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投标人要求澄清招标文件的时间和形式</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投标人要求澄清招标文件的截止时间：</w:t>
            </w:r>
            <w:r>
              <w:rPr>
                <w:rFonts w:hint="eastAsia" w:asciiTheme="majorEastAsia" w:hAnsiTheme="majorEastAsia" w:eastAsiaTheme="majorEastAsia"/>
                <w:sz w:val="21"/>
                <w:szCs w:val="21"/>
              </w:rPr>
              <w:t>投标截止2天前。</w:t>
            </w:r>
          </w:p>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投标人要求澄清招标文件的形式：书面方式，包括信函、传真等可以有形地表现所载内容的形式。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16.5</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投标人确认收到澄清或修改的时间和形式</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投标人确认收到澄清或修改的时间：澄清或修改文件送达后1个工作日内。</w:t>
            </w:r>
          </w:p>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投标人确认收到澄清或修改的形式：书面方式，包括信函、传真等可以有形地表现所载内容的形式。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tcPr>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第三节 </w:t>
            </w:r>
            <w:r>
              <w:rPr>
                <w:rFonts w:asciiTheme="majorEastAsia" w:hAnsiTheme="majorEastAsia" w:eastAsiaTheme="majorEastAsia"/>
                <w:sz w:val="21"/>
                <w:szCs w:val="21"/>
              </w:rPr>
              <w:t>投标文件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17.1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投标文件的组成部分</w:t>
            </w:r>
          </w:p>
        </w:tc>
        <w:tc>
          <w:tcPr>
            <w:tcW w:w="4961" w:type="dxa"/>
          </w:tcPr>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b/>
                <w:szCs w:val="21"/>
              </w:rPr>
              <w:t>1、投标文件</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（1）投标人基本情况表</w:t>
            </w:r>
            <w:r>
              <w:rPr>
                <w:rFonts w:hint="eastAsia" w:cs="Times New Roman" w:asciiTheme="majorEastAsia" w:hAnsiTheme="majorEastAsia" w:eastAsiaTheme="majorEastAsia"/>
                <w:szCs w:val="21"/>
              </w:rPr>
              <w:t>；</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（2）法人或者其他组织的营业执照等证明文件</w:t>
            </w:r>
            <w:r>
              <w:rPr>
                <w:rFonts w:hint="eastAsia" w:cs="Times New Roman" w:asciiTheme="majorEastAsia" w:hAnsiTheme="majorEastAsia" w:eastAsiaTheme="majorEastAsia"/>
                <w:szCs w:val="21"/>
              </w:rPr>
              <w:t>；</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（3）股东信息查询截图</w:t>
            </w:r>
            <w:r>
              <w:rPr>
                <w:rFonts w:hint="eastAsia" w:cs="Times New Roman" w:asciiTheme="majorEastAsia" w:hAnsiTheme="majorEastAsia" w:eastAsiaTheme="majorEastAsia"/>
                <w:szCs w:val="21"/>
              </w:rPr>
              <w:t>；</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（4）</w:t>
            </w:r>
            <w:r>
              <w:rPr>
                <w:rFonts w:hint="eastAsia" w:cs="Times New Roman" w:asciiTheme="majorEastAsia" w:hAnsiTheme="majorEastAsia" w:eastAsiaTheme="majorEastAsia"/>
                <w:szCs w:val="21"/>
              </w:rPr>
              <w:t>符合《中华人民共和国政府采购法》第22条规定条件的声明；</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（5）诚信承诺函</w:t>
            </w:r>
            <w:r>
              <w:rPr>
                <w:rFonts w:hint="eastAsia" w:cs="Times New Roman" w:asciiTheme="majorEastAsia" w:hAnsiTheme="majorEastAsia" w:eastAsiaTheme="majorEastAsia"/>
                <w:szCs w:val="21"/>
              </w:rPr>
              <w:t>；</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（6）</w:t>
            </w:r>
            <w:r>
              <w:rPr>
                <w:rFonts w:hint="eastAsia" w:cs="Times New Roman" w:asciiTheme="majorEastAsia" w:hAnsiTheme="majorEastAsia" w:eastAsiaTheme="majorEastAsia"/>
                <w:szCs w:val="21"/>
              </w:rPr>
              <w:t>资质证书（如有）；</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（7）</w:t>
            </w:r>
            <w:r>
              <w:rPr>
                <w:rFonts w:cs="Times New Roman" w:asciiTheme="majorEastAsia" w:hAnsiTheme="majorEastAsia" w:eastAsiaTheme="majorEastAsia"/>
                <w:szCs w:val="21"/>
              </w:rPr>
              <w:t>投标函；</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（8）法定代表人身份证明</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（9）授权委托书；</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（10）技术和商务</w:t>
            </w:r>
            <w:r>
              <w:rPr>
                <w:rFonts w:hint="eastAsia" w:cs="Times New Roman" w:asciiTheme="majorEastAsia" w:hAnsiTheme="majorEastAsia" w:eastAsiaTheme="majorEastAsia"/>
                <w:szCs w:val="21"/>
              </w:rPr>
              <w:t>要求</w:t>
            </w:r>
            <w:r>
              <w:rPr>
                <w:rFonts w:cs="Times New Roman" w:asciiTheme="majorEastAsia" w:hAnsiTheme="majorEastAsia" w:eastAsiaTheme="majorEastAsia"/>
                <w:szCs w:val="21"/>
              </w:rPr>
              <w:t>偏差表；</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（11）开标一览表；</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1</w:t>
            </w:r>
            <w:r>
              <w:rPr>
                <w:rFonts w:cs="Times New Roman" w:asciiTheme="majorEastAsia" w:hAnsiTheme="majorEastAsia" w:eastAsiaTheme="majorEastAsia"/>
                <w:szCs w:val="21"/>
              </w:rPr>
              <w:t>2）投标分项报价表；</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w:t>
            </w:r>
            <w:r>
              <w:rPr>
                <w:rFonts w:cs="Times New Roman" w:asciiTheme="majorEastAsia" w:hAnsiTheme="majorEastAsia" w:eastAsiaTheme="majorEastAsia"/>
                <w:szCs w:val="21"/>
              </w:rPr>
              <w:t>13</w:t>
            </w:r>
            <w:r>
              <w:rPr>
                <w:rFonts w:hint="eastAsia" w:cs="Times New Roman" w:asciiTheme="majorEastAsia" w:hAnsiTheme="majorEastAsia" w:eastAsiaTheme="majorEastAsia"/>
                <w:szCs w:val="21"/>
              </w:rPr>
              <w:t>）中小企业声明函；</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1</w:t>
            </w:r>
            <w:r>
              <w:rPr>
                <w:rFonts w:cs="Times New Roman" w:asciiTheme="majorEastAsia" w:hAnsiTheme="majorEastAsia" w:eastAsiaTheme="majorEastAsia"/>
                <w:szCs w:val="21"/>
              </w:rPr>
              <w:t>4）</w:t>
            </w:r>
            <w:r>
              <w:rPr>
                <w:rFonts w:hint="eastAsia" w:cs="Times New Roman" w:asciiTheme="majorEastAsia" w:hAnsiTheme="majorEastAsia" w:eastAsiaTheme="majorEastAsia"/>
                <w:szCs w:val="21"/>
              </w:rPr>
              <w:t>技术或商务标评分要求内容；</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注：上述文件须按顺序装订成册。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17.2</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构成</w:t>
            </w:r>
            <w:r>
              <w:rPr>
                <w:rFonts w:hint="eastAsia" w:cs="Times New Roman" w:asciiTheme="majorEastAsia" w:hAnsiTheme="majorEastAsia" w:eastAsiaTheme="majorEastAsia"/>
                <w:szCs w:val="21"/>
              </w:rPr>
              <w:t>投标</w:t>
            </w:r>
            <w:r>
              <w:rPr>
                <w:rFonts w:cs="Times New Roman" w:asciiTheme="majorEastAsia" w:hAnsiTheme="majorEastAsia" w:eastAsiaTheme="majorEastAsia"/>
                <w:szCs w:val="21"/>
              </w:rPr>
              <w:t>文件组成部分的</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其他资料</w:t>
            </w:r>
          </w:p>
        </w:tc>
        <w:tc>
          <w:tcPr>
            <w:tcW w:w="4961" w:type="dxa"/>
          </w:tcPr>
          <w:p>
            <w:pPr>
              <w:spacing w:line="400" w:lineRule="exact"/>
              <w:rPr>
                <w:rFonts w:hint="eastAsia" w:cs="Times New Roman" w:asciiTheme="majorEastAsia" w:hAnsiTheme="majorEastAsia" w:eastAsiaTheme="majorEastAsia"/>
                <w:b/>
                <w:szCs w:val="21"/>
              </w:rPr>
            </w:pPr>
            <w:r>
              <w:rPr>
                <w:rFonts w:cs="Times New Roman" w:asciiTheme="majorEastAsia" w:hAnsiTheme="majorEastAsia" w:eastAsiaTheme="majorEastAsia"/>
                <w:b/>
                <w:szCs w:val="21"/>
              </w:rPr>
              <w:t>开标文件，开标文件需在投标文件内容之外另行单独密封，包括以下内容：</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18.1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投标报价的币种</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人民币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18.3.3</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其他伴随服务</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18.7</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投标报价的其他要求</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19.1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投标有效期</w:t>
            </w:r>
          </w:p>
        </w:tc>
        <w:tc>
          <w:tcPr>
            <w:tcW w:w="4961" w:type="dxa"/>
            <w:shd w:val="clear" w:color="auto" w:fill="auto"/>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90天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20.1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投标保证金</w:t>
            </w:r>
          </w:p>
        </w:tc>
        <w:tc>
          <w:tcPr>
            <w:tcW w:w="4961" w:type="dxa"/>
            <w:shd w:val="clear" w:color="auto" w:fill="auto"/>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本项目无需缴纳投标保证金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21.1.5</w:t>
            </w:r>
          </w:p>
        </w:tc>
        <w:tc>
          <w:tcPr>
            <w:tcW w:w="2720"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其他资格证明材料</w:t>
            </w:r>
          </w:p>
        </w:tc>
        <w:tc>
          <w:tcPr>
            <w:tcW w:w="4961" w:type="dxa"/>
          </w:tcPr>
          <w:p>
            <w:pPr>
              <w:spacing w:line="400" w:lineRule="exact"/>
              <w:rPr>
                <w:rFonts w:hint="eastAsia" w:asciiTheme="majorEastAsia" w:hAnsiTheme="majorEastAsia" w:eastAsiaTheme="majorEastAsia"/>
                <w:szCs w:val="21"/>
              </w:rPr>
            </w:pPr>
            <w:r>
              <w:rPr>
                <w:rFonts w:hint="eastAsia" w:cs="Times New Roman" w:asciiTheme="majorEastAsia" w:hAnsiTheme="majorEastAsia" w:eastAsiaTheme="majorEastAsia"/>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22.1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是否允许递交备选投标方案</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sym w:font="Wingdings" w:char="F0FE"/>
            </w:r>
            <w:r>
              <w:rPr>
                <w:rFonts w:asciiTheme="majorEastAsia" w:hAnsiTheme="majorEastAsia" w:eastAsiaTheme="majorEastAsia"/>
                <w:sz w:val="21"/>
                <w:szCs w:val="21"/>
              </w:rPr>
              <w:t>不允许</w:t>
            </w:r>
          </w:p>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□允许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23.3</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签字或盖章要求</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公章指投标人经备案的行政公章，不包括“投标专用章”、“业务专用章”、“合同专用章”、“财务专用章”。</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投标文件中，复印件应加盖公章。</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投标文件应加盖骑缝章。</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签字方式可以是手写方式、盖人名章方式或盖手签章方式。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23.4</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投标文件装订要求</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建议双面打印，除开标文件外，不得采用活页等散装方式。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23.5</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投标文件副本数量</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投标文件</w:t>
            </w:r>
            <w:r>
              <w:rPr>
                <w:rFonts w:hint="eastAsia" w:cs="Times New Roman" w:asciiTheme="majorEastAsia" w:hAnsiTheme="majorEastAsia" w:eastAsiaTheme="majorEastAsia"/>
                <w:szCs w:val="21"/>
              </w:rPr>
              <w:t>一正四副</w:t>
            </w: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开标文件只需1份，无需提供副本。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23.6</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电子版文件</w:t>
            </w:r>
          </w:p>
        </w:tc>
        <w:tc>
          <w:tcPr>
            <w:tcW w:w="4961" w:type="dxa"/>
          </w:tcPr>
          <w:p>
            <w:pPr>
              <w:spacing w:line="400" w:lineRule="exact"/>
              <w:rPr>
                <w:rFonts w:hint="eastAsia" w:asciiTheme="majorEastAsia" w:hAnsiTheme="majorEastAsia" w:eastAsiaTheme="majorEastAsia"/>
                <w:szCs w:val="21"/>
              </w:rPr>
            </w:pPr>
            <w:r>
              <w:rPr>
                <w:rFonts w:cs="Times New Roman" w:asciiTheme="majorEastAsia" w:hAnsiTheme="majorEastAsia" w:eastAsiaTheme="majorEastAsia"/>
                <w:szCs w:val="21"/>
              </w:rPr>
              <w:t>投标文件电子版数量要求为1份，应采用PDF格式（投标文件正本盖章签字后扫描）</w:t>
            </w:r>
            <w:r>
              <w:rPr>
                <w:rFonts w:hint="eastAsia" w:cs="Times New Roman" w:asciiTheme="majorEastAsia" w:hAnsiTheme="majorEastAsia" w:eastAsiaTheme="majorEastAsia"/>
                <w:szCs w:val="21"/>
              </w:rPr>
              <w:t>和word版</w:t>
            </w:r>
            <w:r>
              <w:rPr>
                <w:rFonts w:cs="Times New Roman" w:asciiTheme="majorEastAsia" w:hAnsiTheme="majorEastAsia" w:eastAsiaTheme="majorEastAsia"/>
                <w:szCs w:val="21"/>
              </w:rPr>
              <w:t>。投标文件电子版以光盘或优盘方式递交，光盘或优盘上应标明投标人名称，并封装在投标文件中。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24.1.2</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投标文件封套上应写明的内容</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投标人名称、项目名称、采购编号、包组号（</w:t>
            </w:r>
            <w:r>
              <w:rPr>
                <w:rFonts w:hint="eastAsia" w:cs="Times New Roman" w:asciiTheme="majorEastAsia" w:hAnsiTheme="majorEastAsia" w:eastAsiaTheme="majorEastAsia"/>
                <w:szCs w:val="21"/>
              </w:rPr>
              <w:t>如有</w:t>
            </w:r>
            <w:r>
              <w:rPr>
                <w:rFonts w:cs="Times New Roman" w:asciiTheme="majorEastAsia" w:hAnsiTheme="majorEastAsia" w:eastAsiaTheme="majorEastAsia"/>
                <w:szCs w:val="21"/>
              </w:rPr>
              <w:t>）、注明“投标文件”或“开标文件”以及“在</w:t>
            </w:r>
            <w:r>
              <w:rPr>
                <w:rFonts w:cs="Times New Roman" w:asciiTheme="majorEastAsia" w:hAnsiTheme="majorEastAsia" w:eastAsiaTheme="majorEastAsia"/>
                <w:szCs w:val="21"/>
                <w:u w:val="single"/>
              </w:rPr>
              <w:t>（开标日期、时间）</w:t>
            </w:r>
            <w:r>
              <w:rPr>
                <w:rFonts w:cs="Times New Roman" w:asciiTheme="majorEastAsia" w:hAnsiTheme="majorEastAsia" w:eastAsiaTheme="majorEastAsia"/>
                <w:szCs w:val="21"/>
              </w:rPr>
              <w:t>之前不得启封”的字样。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24.2.1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投标截止时间</w:t>
            </w:r>
          </w:p>
        </w:tc>
        <w:tc>
          <w:tcPr>
            <w:tcW w:w="4961"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24.2.2</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递交投标文件的地点</w:t>
            </w:r>
          </w:p>
        </w:tc>
        <w:tc>
          <w:tcPr>
            <w:tcW w:w="4961"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24.2.3</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是否退还投标文件</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sym w:font="Wingdings" w:char="F0FE"/>
            </w:r>
            <w:r>
              <w:rPr>
                <w:rFonts w:asciiTheme="majorEastAsia" w:hAnsiTheme="majorEastAsia" w:eastAsiaTheme="majorEastAsia"/>
                <w:sz w:val="21"/>
                <w:szCs w:val="21"/>
              </w:rPr>
              <w:t>否</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tcPr>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第四节 </w:t>
            </w:r>
            <w:r>
              <w:rPr>
                <w:rFonts w:asciiTheme="majorEastAsia" w:hAnsiTheme="majorEastAsia" w:eastAsiaTheme="majorEastAsia"/>
                <w:sz w:val="21"/>
                <w:szCs w:val="21"/>
              </w:rPr>
              <w:t>开标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25.1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开标地点</w:t>
            </w:r>
          </w:p>
        </w:tc>
        <w:tc>
          <w:tcPr>
            <w:tcW w:w="4961" w:type="dxa"/>
          </w:tcPr>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深圳市南山区沙河街道深云路博达大厦综合行政执法队会议室。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26.5</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开标顺序</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以递交投标文件的先后顺序。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tcPr>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第五节 </w:t>
            </w:r>
            <w:r>
              <w:rPr>
                <w:rFonts w:asciiTheme="majorEastAsia" w:hAnsiTheme="majorEastAsia" w:eastAsiaTheme="majorEastAsia"/>
                <w:sz w:val="21"/>
                <w:szCs w:val="21"/>
              </w:rPr>
              <w:t>资格审查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30.</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合格投标人的最少</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数量要求</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3家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tcPr>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第六节 </w:t>
            </w:r>
            <w:r>
              <w:rPr>
                <w:rFonts w:asciiTheme="majorEastAsia" w:hAnsiTheme="majorEastAsia" w:eastAsiaTheme="majorEastAsia"/>
                <w:sz w:val="21"/>
                <w:szCs w:val="21"/>
              </w:rPr>
              <w:t>评标</w:t>
            </w:r>
            <w:r>
              <w:rPr>
                <w:rFonts w:hint="eastAsia" w:asciiTheme="majorEastAsia" w:hAnsiTheme="majorEastAsia" w:eastAsiaTheme="majorEastAsia"/>
                <w:sz w:val="21"/>
                <w:szCs w:val="21"/>
              </w:rPr>
              <w:t>总则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31.1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评审委员会</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评审委员会</w:t>
            </w:r>
            <w:r>
              <w:rPr>
                <w:rFonts w:hint="eastAsia" w:cs="Times New Roman" w:asciiTheme="majorEastAsia" w:hAnsiTheme="majorEastAsia" w:eastAsiaTheme="majorEastAsia"/>
                <w:szCs w:val="21"/>
              </w:rPr>
              <w:t>成员</w:t>
            </w:r>
            <w:r>
              <w:rPr>
                <w:rFonts w:cs="Times New Roman" w:asciiTheme="majorEastAsia" w:hAnsiTheme="majorEastAsia" w:eastAsiaTheme="majorEastAsia"/>
                <w:szCs w:val="21"/>
              </w:rPr>
              <w:t>的人数：</w:t>
            </w:r>
            <w:r>
              <w:rPr>
                <w:rFonts w:cs="Times New Roman" w:asciiTheme="majorEastAsia" w:hAnsiTheme="majorEastAsia" w:eastAsiaTheme="majorEastAsia"/>
                <w:szCs w:val="21"/>
                <w:u w:val="single"/>
              </w:rPr>
              <w:t xml:space="preserve"> 5</w:t>
            </w:r>
            <w:r>
              <w:rPr>
                <w:rFonts w:cs="Times New Roman" w:asciiTheme="majorEastAsia" w:hAnsiTheme="majorEastAsia" w:eastAsiaTheme="majorEastAsia"/>
                <w:szCs w:val="21"/>
              </w:rPr>
              <w:t>人；</w:t>
            </w:r>
          </w:p>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t>评审专家的确定方式：</w:t>
            </w:r>
            <w:r>
              <w:rPr>
                <w:rFonts w:hint="eastAsia" w:asciiTheme="majorEastAsia" w:hAnsiTheme="majorEastAsia" w:eastAsiaTheme="majorEastAsia"/>
                <w:sz w:val="21"/>
                <w:szCs w:val="21"/>
              </w:rPr>
              <w:t>由采购人自行组建</w:t>
            </w:r>
            <w:r>
              <w:rPr>
                <w:rFonts w:asciiTheme="majorEastAsia" w:hAnsiTheme="majorEastAsia" w:eastAsiaTheme="majorEastAsia"/>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3</w:t>
            </w:r>
            <w:r>
              <w:rPr>
                <w:rFonts w:cs="Times New Roman" w:asciiTheme="majorEastAsia" w:hAnsiTheme="majorEastAsia" w:eastAsiaTheme="majorEastAsia"/>
                <w:szCs w:val="21"/>
              </w:rPr>
              <w:t>3.1</w:t>
            </w:r>
          </w:p>
        </w:tc>
        <w:tc>
          <w:tcPr>
            <w:tcW w:w="2720"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本项目采用的评审方法</w:t>
            </w:r>
          </w:p>
        </w:tc>
        <w:tc>
          <w:tcPr>
            <w:tcW w:w="4961" w:type="dxa"/>
          </w:tcPr>
          <w:p>
            <w:pPr>
              <w:spacing w:line="400" w:lineRule="exact"/>
              <w:rPr>
                <w:rFonts w:hint="eastAsia" w:cs="Times New Roman" w:asciiTheme="majorEastAsia" w:hAnsiTheme="majorEastAsia" w:eastAsiaTheme="majorEastAsia"/>
                <w:szCs w:val="21"/>
              </w:rPr>
            </w:pPr>
            <w:r>
              <w:rPr>
                <w:rFonts w:asciiTheme="majorEastAsia" w:hAnsiTheme="majorEastAsia" w:eastAsiaTheme="majorEastAsia"/>
                <w:szCs w:val="21"/>
              </w:rPr>
              <w:sym w:font="Wingdings" w:char="F0FE"/>
            </w:r>
            <w:r>
              <w:rPr>
                <w:rFonts w:hint="eastAsia" w:cs="Times New Roman" w:asciiTheme="majorEastAsia" w:hAnsiTheme="majorEastAsia" w:eastAsiaTheme="majorEastAsia"/>
                <w:szCs w:val="21"/>
              </w:rPr>
              <w:t>综合评分法，评审因素见</w:t>
            </w:r>
            <w:r>
              <w:rPr>
                <w:rFonts w:hint="eastAsia" w:cs="Times New Roman" w:asciiTheme="majorEastAsia" w:hAnsiTheme="majorEastAsia" w:eastAsiaTheme="majorEastAsia"/>
                <w:b/>
                <w:bCs/>
                <w:szCs w:val="21"/>
              </w:rPr>
              <w:t>评标信息表</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定性评审法，评审因素见</w:t>
            </w:r>
            <w:r>
              <w:rPr>
                <w:rFonts w:hint="eastAsia" w:cs="Times New Roman" w:asciiTheme="majorEastAsia" w:hAnsiTheme="majorEastAsia" w:eastAsiaTheme="majorEastAsia"/>
                <w:b/>
                <w:bCs/>
                <w:szCs w:val="21"/>
              </w:rPr>
              <w:t>评标信息表</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最低价法</w:t>
            </w:r>
          </w:p>
          <w:p>
            <w:pPr>
              <w:spacing w:line="400" w:lineRule="exact"/>
              <w:rPr>
                <w:rFonts w:hint="eastAsia" w:cs="Times New Roman" w:asciiTheme="majorEastAsia" w:hAnsiTheme="majorEastAsia" w:eastAsiaTheme="majorEastAsia"/>
                <w:szCs w:val="21"/>
                <w:u w:val="single"/>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法律法规规定的其他方法：</w:t>
            </w:r>
            <w:r>
              <w:rPr>
                <w:rFonts w:hint="eastAsia" w:cs="Times New Roman" w:asciiTheme="majorEastAsia" w:hAnsiTheme="majorEastAsia" w:eastAsiaTheme="majorEastAsia"/>
                <w:szCs w:val="21"/>
                <w:u w:val="single"/>
              </w:rPr>
              <w:t xml:space="preserve"> </w:t>
            </w:r>
            <w:r>
              <w:rPr>
                <w:rFonts w:cs="Times New Roman" w:asciiTheme="majorEastAsia" w:hAnsiTheme="majorEastAsia" w:eastAsiaTheme="majorEastAsia"/>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tcPr>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第七节 评标程序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3</w:t>
            </w:r>
            <w:r>
              <w:rPr>
                <w:rFonts w:cs="Times New Roman" w:asciiTheme="majorEastAsia" w:hAnsiTheme="majorEastAsia" w:eastAsiaTheme="majorEastAsia"/>
                <w:szCs w:val="21"/>
              </w:rPr>
              <w:t>4.5.1</w:t>
            </w:r>
          </w:p>
        </w:tc>
        <w:tc>
          <w:tcPr>
            <w:tcW w:w="2720"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报价合理性说明的</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提交方式</w:t>
            </w:r>
          </w:p>
        </w:tc>
        <w:tc>
          <w:tcPr>
            <w:tcW w:w="4961" w:type="dxa"/>
          </w:tcPr>
          <w:p>
            <w:pPr>
              <w:spacing w:line="400" w:lineRule="exact"/>
              <w:rPr>
                <w:rFonts w:hint="eastAsia" w:asciiTheme="majorEastAsia" w:hAnsiTheme="majorEastAsia" w:eastAsiaTheme="majorEastAsia"/>
                <w:szCs w:val="21"/>
                <w:u w:val="single"/>
              </w:rPr>
            </w:pPr>
            <w:r>
              <w:rPr>
                <w:rFonts w:hint="eastAsia" w:asciiTheme="majorEastAsia" w:hAnsiTheme="majorEastAsia" w:eastAsiaTheme="majorEastAsia"/>
                <w:szCs w:val="21"/>
              </w:rPr>
              <w:t>现场提交或通过电子邮件</w:t>
            </w:r>
            <w:r>
              <w:rPr>
                <w:rFonts w:asciiTheme="majorEastAsia" w:hAnsiTheme="majorEastAsia" w:eastAsiaTheme="majorEastAsia"/>
                <w:szCs w:val="21"/>
              </w:rPr>
              <w:t>、传真等可以有形地表现所载内容的形式</w:t>
            </w:r>
            <w:r>
              <w:rPr>
                <w:rFonts w:hint="eastAsia" w:asciiTheme="majorEastAsia" w:hAnsiTheme="majorEastAsia" w:eastAsiaTheme="majorEastAsia"/>
                <w:szCs w:val="21"/>
              </w:rPr>
              <w:t>提交</w:t>
            </w:r>
            <w:r>
              <w:rPr>
                <w:rFonts w:asciiTheme="majorEastAsia" w:hAnsiTheme="majorEastAsia" w:eastAsiaTheme="major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3</w:t>
            </w:r>
            <w:r>
              <w:rPr>
                <w:rFonts w:cs="Times New Roman" w:asciiTheme="majorEastAsia" w:hAnsiTheme="majorEastAsia" w:eastAsiaTheme="majorEastAsia"/>
                <w:szCs w:val="21"/>
              </w:rPr>
              <w:t>5.2.3</w:t>
            </w:r>
          </w:p>
        </w:tc>
        <w:tc>
          <w:tcPr>
            <w:tcW w:w="2720"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非单一产品采购项目的</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核心产品</w:t>
            </w:r>
          </w:p>
        </w:tc>
        <w:tc>
          <w:tcPr>
            <w:tcW w:w="4961" w:type="dxa"/>
          </w:tcPr>
          <w:p>
            <w:pPr>
              <w:spacing w:line="400" w:lineRule="exact"/>
              <w:rPr>
                <w:rFonts w:hint="eastAsia" w:cs="Times New Roman" w:asciiTheme="majorEastAsia" w:hAnsiTheme="majorEastAsia" w:eastAsiaTheme="majorEastAsia"/>
                <w:szCs w:val="21"/>
              </w:rPr>
            </w:pPr>
            <w:r>
              <w:rPr>
                <w:rFonts w:asciiTheme="majorEastAsia" w:hAnsiTheme="majorEastAsia" w:eastAsiaTheme="majorEastAsia"/>
                <w:szCs w:val="21"/>
              </w:rPr>
              <w:sym w:font="Wingdings" w:char="F0FE"/>
            </w:r>
            <w:r>
              <w:rPr>
                <w:rFonts w:hint="eastAsia" w:cs="Times New Roman" w:asciiTheme="majorEastAsia" w:hAnsiTheme="majorEastAsia" w:eastAsiaTheme="majorEastAsia"/>
                <w:szCs w:val="21"/>
              </w:rPr>
              <w:t>本项目不适用</w:t>
            </w:r>
          </w:p>
          <w:p>
            <w:pPr>
              <w:spacing w:line="400" w:lineRule="exact"/>
              <w:rPr>
                <w:rFonts w:hint="eastAsia"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核心产品：</w:t>
            </w:r>
            <w:r>
              <w:rPr>
                <w:rFonts w:hint="eastAsia" w:cs="Times New Roman" w:asciiTheme="majorEastAsia" w:hAnsiTheme="majorEastAsia" w:eastAsiaTheme="majorEastAsia"/>
                <w:szCs w:val="21"/>
                <w:u w:val="single"/>
              </w:rPr>
              <w:t xml:space="preserve"> </w:t>
            </w:r>
            <w:r>
              <w:rPr>
                <w:rFonts w:cs="Times New Roman" w:asciiTheme="majorEastAsia" w:hAnsiTheme="majorEastAsia" w:eastAsiaTheme="majorEastAsia"/>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3</w:t>
            </w:r>
            <w:r>
              <w:rPr>
                <w:rFonts w:cs="Times New Roman" w:asciiTheme="majorEastAsia" w:hAnsiTheme="majorEastAsia" w:eastAsiaTheme="majorEastAsia"/>
                <w:szCs w:val="21"/>
              </w:rPr>
              <w:t>5.2.4</w:t>
            </w:r>
          </w:p>
        </w:tc>
        <w:tc>
          <w:tcPr>
            <w:tcW w:w="2720"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不同投标人提供相同品牌产品，评审得分相同时</w:t>
            </w:r>
          </w:p>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投标人的确定方式</w:t>
            </w:r>
          </w:p>
        </w:tc>
        <w:tc>
          <w:tcPr>
            <w:tcW w:w="4961" w:type="dxa"/>
          </w:tcPr>
          <w:p>
            <w:pPr>
              <w:spacing w:line="400" w:lineRule="exact"/>
              <w:rPr>
                <w:rFonts w:hint="eastAsia" w:asciiTheme="majorEastAsia" w:hAnsiTheme="majorEastAsia" w:eastAsiaTheme="majorEastAsia"/>
                <w:szCs w:val="21"/>
              </w:rPr>
            </w:pPr>
            <w:r>
              <w:rPr>
                <w:rFonts w:asciiTheme="majorEastAsia" w:hAnsiTheme="majorEastAsia" w:eastAsiaTheme="majorEastAsia"/>
                <w:szCs w:val="21"/>
              </w:rPr>
              <w:sym w:font="Wingdings" w:char="F0FE"/>
            </w:r>
            <w:r>
              <w:rPr>
                <w:rFonts w:hint="eastAsia" w:cs="Times New Roman" w:asciiTheme="majorEastAsia" w:hAnsiTheme="majorEastAsia" w:eastAsiaTheme="majorEastAsia"/>
                <w:szCs w:val="21"/>
              </w:rPr>
              <w:t>本项目不适用</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投标总价低的优先；</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评审价格低的优先；</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随机抽取确定；</w:t>
            </w:r>
          </w:p>
          <w:p>
            <w:pPr>
              <w:spacing w:line="400" w:lineRule="exact"/>
              <w:rPr>
                <w:rFonts w:hint="eastAsia" w:asciiTheme="majorEastAsia" w:hAnsiTheme="majorEastAsia" w:eastAsiaTheme="majorEastAsia"/>
                <w:szCs w:val="21"/>
                <w:u w:val="single"/>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其他方法：</w:t>
            </w:r>
            <w:r>
              <w:rPr>
                <w:rFonts w:hint="eastAsia" w:cs="Times New Roman" w:asciiTheme="majorEastAsia" w:hAnsiTheme="majorEastAsia" w:eastAsiaTheme="majorEastAsia"/>
                <w:szCs w:val="21"/>
                <w:u w:val="single"/>
              </w:rPr>
              <w:t xml:space="preserve"> </w:t>
            </w:r>
            <w:r>
              <w:rPr>
                <w:rFonts w:cs="Times New Roman" w:asciiTheme="majorEastAsia" w:hAnsiTheme="majorEastAsia" w:eastAsiaTheme="majorEastAsia"/>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3</w:t>
            </w:r>
            <w:r>
              <w:rPr>
                <w:rFonts w:cs="Times New Roman" w:asciiTheme="majorEastAsia" w:hAnsiTheme="majorEastAsia" w:eastAsiaTheme="majorEastAsia"/>
                <w:szCs w:val="21"/>
              </w:rPr>
              <w:t>6.2.2</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本项目需要的中标人及</w:t>
            </w:r>
            <w:r>
              <w:rPr>
                <w:rFonts w:hint="eastAsia" w:cs="Times New Roman" w:asciiTheme="majorEastAsia" w:hAnsiTheme="majorEastAsia" w:eastAsiaTheme="majorEastAsia"/>
                <w:szCs w:val="21"/>
              </w:rPr>
              <w:t>推荐的</w:t>
            </w:r>
            <w:r>
              <w:rPr>
                <w:rFonts w:cs="Times New Roman" w:asciiTheme="majorEastAsia" w:hAnsiTheme="majorEastAsia" w:eastAsiaTheme="majorEastAsia"/>
                <w:szCs w:val="21"/>
              </w:rPr>
              <w:t>中标候选人数量</w:t>
            </w:r>
          </w:p>
        </w:tc>
        <w:tc>
          <w:tcPr>
            <w:tcW w:w="4961" w:type="dxa"/>
          </w:tcPr>
          <w:p>
            <w:pPr>
              <w:spacing w:line="400" w:lineRule="exact"/>
              <w:rPr>
                <w:rFonts w:hint="eastAsia" w:cs="Times New Roman" w:asciiTheme="majorEastAsia" w:hAnsiTheme="majorEastAsia" w:eastAsiaTheme="majorEastAsia"/>
                <w:szCs w:val="21"/>
                <w:u w:val="single"/>
              </w:rPr>
            </w:pPr>
            <w:r>
              <w:rPr>
                <w:rFonts w:hint="eastAsia" w:cs="Times New Roman" w:asciiTheme="majorEastAsia" w:hAnsiTheme="majorEastAsia" w:eastAsiaTheme="majorEastAsia"/>
                <w:szCs w:val="21"/>
              </w:rPr>
              <w:t>1、中标人：</w:t>
            </w:r>
            <w:r>
              <w:rPr>
                <w:rFonts w:cs="Times New Roman" w:asciiTheme="majorEastAsia" w:hAnsiTheme="majorEastAsia" w:eastAsiaTheme="majorEastAsia"/>
                <w:szCs w:val="21"/>
                <w:u w:val="single"/>
              </w:rPr>
              <w:t xml:space="preserve">  </w:t>
            </w:r>
            <w:r>
              <w:rPr>
                <w:rFonts w:hint="eastAsia" w:cs="Times New Roman" w:asciiTheme="majorEastAsia" w:hAnsiTheme="majorEastAsia" w:eastAsiaTheme="majorEastAsia"/>
                <w:szCs w:val="21"/>
                <w:u w:val="single"/>
              </w:rPr>
              <w:t>1</w:t>
            </w:r>
            <w:r>
              <w:rPr>
                <w:rFonts w:cs="Times New Roman" w:asciiTheme="majorEastAsia" w:hAnsiTheme="majorEastAsia" w:eastAsiaTheme="majorEastAsia"/>
                <w:szCs w:val="21"/>
                <w:u w:val="single"/>
              </w:rPr>
              <w:t xml:space="preserve">  </w:t>
            </w:r>
            <w:r>
              <w:rPr>
                <w:rFonts w:hint="eastAsia" w:cs="Times New Roman" w:asciiTheme="majorEastAsia" w:hAnsiTheme="majorEastAsia" w:eastAsiaTheme="majorEastAsia"/>
                <w:szCs w:val="21"/>
              </w:rPr>
              <w:t>名；</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2、中标候选人数量：</w:t>
            </w:r>
            <w:r>
              <w:rPr>
                <w:rFonts w:cs="Times New Roman" w:asciiTheme="majorEastAsia" w:hAnsiTheme="majorEastAsia" w:eastAsiaTheme="majorEastAsia"/>
                <w:szCs w:val="21"/>
                <w:u w:val="single"/>
              </w:rPr>
              <w:t xml:space="preserve">  </w:t>
            </w:r>
            <w:r>
              <w:rPr>
                <w:rFonts w:hint="eastAsia" w:cs="Times New Roman" w:asciiTheme="majorEastAsia" w:hAnsiTheme="majorEastAsia" w:eastAsiaTheme="majorEastAsia"/>
                <w:szCs w:val="21"/>
                <w:u w:val="single"/>
              </w:rPr>
              <w:t>3</w:t>
            </w:r>
            <w:r>
              <w:rPr>
                <w:rFonts w:cs="Times New Roman" w:asciiTheme="majorEastAsia" w:hAnsiTheme="majorEastAsia" w:eastAsiaTheme="majorEastAsia"/>
                <w:szCs w:val="21"/>
                <w:u w:val="single"/>
              </w:rPr>
              <w:t xml:space="preserve">  </w:t>
            </w:r>
            <w:r>
              <w:rPr>
                <w:rFonts w:hint="eastAsia" w:cs="Times New Roman" w:asciiTheme="majorEastAsia" w:hAnsiTheme="majorEastAsia" w:eastAsiaTheme="majorEastAsia"/>
                <w:szCs w:val="21"/>
              </w:rPr>
              <w:t>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3</w:t>
            </w:r>
            <w:r>
              <w:rPr>
                <w:rFonts w:cs="Times New Roman" w:asciiTheme="majorEastAsia" w:hAnsiTheme="majorEastAsia" w:eastAsiaTheme="majorEastAsia"/>
                <w:szCs w:val="21"/>
              </w:rPr>
              <w:t>6.3.2</w:t>
            </w:r>
          </w:p>
        </w:tc>
        <w:tc>
          <w:tcPr>
            <w:tcW w:w="2720" w:type="dxa"/>
          </w:tcPr>
          <w:p>
            <w:pPr>
              <w:spacing w:line="400" w:lineRule="exact"/>
              <w:rPr>
                <w:rFonts w:hint="eastAsia" w:cs="Times New Roman" w:asciiTheme="majorEastAsia" w:hAnsiTheme="majorEastAsia" w:eastAsiaTheme="majorEastAsia"/>
                <w:szCs w:val="21"/>
              </w:rPr>
            </w:pPr>
            <w:bookmarkStart w:id="27" w:name="_Hlk60735699"/>
            <w:r>
              <w:rPr>
                <w:rFonts w:hint="eastAsia" w:cs="Times New Roman" w:asciiTheme="majorEastAsia" w:hAnsiTheme="majorEastAsia" w:eastAsiaTheme="majorEastAsia"/>
                <w:szCs w:val="21"/>
              </w:rPr>
              <w:t>评审委员会成员对需要共同认定的争议事项作出结论的形式</w:t>
            </w:r>
            <w:bookmarkEnd w:id="27"/>
          </w:p>
        </w:tc>
        <w:tc>
          <w:tcPr>
            <w:tcW w:w="4961" w:type="dxa"/>
          </w:tcPr>
          <w:p>
            <w:pPr>
              <w:spacing w:line="400" w:lineRule="exact"/>
              <w:rPr>
                <w:rFonts w:hint="eastAsia" w:cs="Times New Roman" w:asciiTheme="majorEastAsia" w:hAnsiTheme="majorEastAsia" w:eastAsiaTheme="majorEastAsia"/>
                <w:szCs w:val="21"/>
              </w:rPr>
            </w:pPr>
            <w:r>
              <w:rPr>
                <w:rFonts w:asciiTheme="majorEastAsia" w:hAnsiTheme="majorEastAsia" w:eastAsiaTheme="majorEastAsia"/>
                <w:szCs w:val="21"/>
              </w:rPr>
              <w:sym w:font="Wingdings" w:char="F0FE"/>
            </w:r>
            <w:r>
              <w:rPr>
                <w:rFonts w:hint="eastAsia" w:cs="Times New Roman" w:asciiTheme="majorEastAsia" w:hAnsiTheme="majorEastAsia" w:eastAsiaTheme="majorEastAsia"/>
                <w:szCs w:val="21"/>
              </w:rPr>
              <w:t>书面形式；</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举手表决；</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其他方式：</w:t>
            </w:r>
            <w:r>
              <w:rPr>
                <w:rFonts w:hint="eastAsia" w:cs="Times New Roman" w:asciiTheme="majorEastAsia" w:hAnsiTheme="majorEastAsia" w:eastAsiaTheme="majorEastAsia"/>
                <w:szCs w:val="21"/>
                <w:u w:val="single"/>
              </w:rPr>
              <w:t xml:space="preserve"> </w:t>
            </w:r>
            <w:r>
              <w:rPr>
                <w:rFonts w:cs="Times New Roman" w:asciiTheme="majorEastAsia" w:hAnsiTheme="majorEastAsia" w:eastAsiaTheme="majorEastAsia"/>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tcPr>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第八节 </w:t>
            </w:r>
            <w:r>
              <w:rPr>
                <w:rFonts w:asciiTheme="majorEastAsia" w:hAnsiTheme="majorEastAsia" w:eastAsiaTheme="majorEastAsia"/>
                <w:sz w:val="21"/>
                <w:szCs w:val="21"/>
              </w:rPr>
              <w:t>合同授予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3</w:t>
            </w:r>
            <w:r>
              <w:rPr>
                <w:rFonts w:cs="Times New Roman" w:asciiTheme="majorEastAsia" w:hAnsiTheme="majorEastAsia" w:eastAsiaTheme="majorEastAsia"/>
                <w:szCs w:val="21"/>
              </w:rPr>
              <w:t>7.1</w:t>
            </w:r>
          </w:p>
        </w:tc>
        <w:tc>
          <w:tcPr>
            <w:tcW w:w="2720" w:type="dxa"/>
          </w:tcPr>
          <w:p>
            <w:pPr>
              <w:spacing w:line="400" w:lineRule="exac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本项目中标人的确定原则及方法</w:t>
            </w:r>
          </w:p>
        </w:tc>
        <w:tc>
          <w:tcPr>
            <w:tcW w:w="4961" w:type="dxa"/>
          </w:tcPr>
          <w:p>
            <w:pPr>
              <w:spacing w:line="400" w:lineRule="exact"/>
              <w:rPr>
                <w:rFonts w:hint="eastAsia" w:cs="Times New Roman" w:asciiTheme="majorEastAsia" w:hAnsiTheme="majorEastAsia" w:eastAsiaTheme="majorEastAsia"/>
                <w:szCs w:val="21"/>
              </w:rPr>
            </w:pPr>
            <w:r>
              <w:rPr>
                <w:rFonts w:asciiTheme="majorEastAsia" w:hAnsiTheme="majorEastAsia" w:eastAsiaTheme="majorEastAsia"/>
                <w:szCs w:val="21"/>
              </w:rPr>
              <w:sym w:font="Wingdings" w:char="F0FE"/>
            </w:r>
            <w:r>
              <w:rPr>
                <w:rFonts w:hint="eastAsia" w:cs="Times New Roman" w:asciiTheme="majorEastAsia" w:hAnsiTheme="majorEastAsia" w:eastAsiaTheme="majorEastAsia"/>
                <w:b/>
                <w:bCs/>
                <w:szCs w:val="21"/>
              </w:rPr>
              <w:t>非评定分离，按序确定；</w:t>
            </w:r>
            <w:r>
              <w:rPr>
                <w:rFonts w:hint="eastAsia" w:cs="Times New Roman" w:asciiTheme="majorEastAsia" w:hAnsiTheme="majorEastAsia" w:eastAsiaTheme="majorEastAsia"/>
                <w:szCs w:val="21"/>
              </w:rPr>
              <w:t>当中标候选人排序出现并列情形且影响中标人确定时，投标报价低的优先，投标报价也相同的，按下列方式确定：</w:t>
            </w:r>
          </w:p>
          <w:p>
            <w:pPr>
              <w:spacing w:line="400" w:lineRule="exact"/>
              <w:ind w:firstLine="462" w:firstLineChars="220"/>
              <w:rPr>
                <w:rFonts w:hint="eastAsia" w:cs="Times New Roman" w:asciiTheme="majorEastAsia" w:hAnsiTheme="majorEastAsia" w:eastAsiaTheme="majorEastAsia"/>
                <w:szCs w:val="21"/>
              </w:rPr>
            </w:pPr>
            <w:r>
              <w:rPr>
                <w:rFonts w:asciiTheme="majorEastAsia" w:hAnsiTheme="majorEastAsia" w:eastAsiaTheme="majorEastAsia"/>
                <w:szCs w:val="21"/>
              </w:rPr>
              <w:sym w:font="Wingdings" w:char="F0FE"/>
            </w:r>
            <w:r>
              <w:rPr>
                <w:rFonts w:hint="eastAsia" w:cs="Times New Roman" w:asciiTheme="majorEastAsia" w:hAnsiTheme="majorEastAsia" w:eastAsiaTheme="majorEastAsia"/>
                <w:szCs w:val="21"/>
              </w:rPr>
              <w:t>技术标评审得分高的优先；技术标评审得分也相同的，在并列的中标候选人中随机抽取确定；</w:t>
            </w:r>
          </w:p>
          <w:p>
            <w:pPr>
              <w:spacing w:line="400" w:lineRule="exact"/>
              <w:ind w:firstLine="302" w:firstLineChars="144"/>
              <w:rPr>
                <w:rFonts w:hint="eastAsia" w:cs="Times New Roman" w:asciiTheme="majorEastAsia" w:hAnsiTheme="majorEastAsia" w:eastAsiaTheme="majorEastAsia"/>
                <w:szCs w:val="21"/>
                <w:u w:val="single"/>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在并列的中标候选人中随机抽取确定；</w:t>
            </w:r>
          </w:p>
          <w:p>
            <w:pPr>
              <w:spacing w:line="400" w:lineRule="exact"/>
              <w:ind w:firstLine="302" w:firstLineChars="144"/>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其他方式：</w:t>
            </w:r>
            <w:r>
              <w:rPr>
                <w:rFonts w:hint="eastAsia" w:cs="Times New Roman" w:asciiTheme="majorEastAsia" w:hAnsiTheme="majorEastAsia" w:eastAsiaTheme="majorEastAsia"/>
                <w:szCs w:val="21"/>
                <w:u w:val="single"/>
              </w:rPr>
              <w:t xml:space="preserve"> </w:t>
            </w:r>
            <w:r>
              <w:rPr>
                <w:rFonts w:cs="Times New Roman" w:asciiTheme="majorEastAsia" w:hAnsiTheme="majorEastAsia" w:eastAsiaTheme="majorEastAsia"/>
                <w:szCs w:val="21"/>
                <w:u w:val="single"/>
              </w:rPr>
              <w:t xml:space="preserve">        </w:t>
            </w:r>
          </w:p>
          <w:p>
            <w:pPr>
              <w:spacing w:line="400" w:lineRule="exact"/>
              <w:rPr>
                <w:rFonts w:hint="eastAsia" w:cs="Times New Roman" w:asciiTheme="majorEastAsia" w:hAnsiTheme="majorEastAsia" w:eastAsiaTheme="majorEastAsia"/>
                <w:szCs w:val="21"/>
                <w:u w:val="single"/>
              </w:rPr>
            </w:pPr>
            <w:r>
              <w:rPr>
                <w:rFonts w:cs="Times New Roman" w:asciiTheme="majorEastAsia" w:hAnsiTheme="majorEastAsia" w:eastAsiaTheme="majorEastAsia"/>
                <w:szCs w:val="21"/>
              </w:rPr>
              <w:t>□</w:t>
            </w:r>
            <w:r>
              <w:rPr>
                <w:rFonts w:hint="eastAsia" w:cs="Times New Roman" w:asciiTheme="majorEastAsia" w:hAnsiTheme="majorEastAsia" w:eastAsiaTheme="majorEastAsia"/>
                <w:b/>
                <w:bCs/>
                <w:szCs w:val="21"/>
              </w:rPr>
              <w:t>评定分离，采用自定法确定中标人</w:t>
            </w:r>
            <w:r>
              <w:rPr>
                <w:rFonts w:hint="eastAsia" w:cs="Times New Roman" w:asciiTheme="majorEastAsia" w:hAnsiTheme="majorEastAsia" w:eastAsiaTheme="majorEastAsia"/>
                <w:szCs w:val="21"/>
              </w:rPr>
              <w:t>：</w:t>
            </w:r>
            <w:r>
              <w:rPr>
                <w:rFonts w:hint="eastAsia" w:cs="Times New Roman" w:asciiTheme="majorEastAsia" w:hAnsiTheme="majorEastAsia" w:eastAsiaTheme="majorEastAsia"/>
                <w:szCs w:val="21"/>
                <w:u w:val="single"/>
              </w:rPr>
              <w:t xml:space="preserve"> </w:t>
            </w:r>
            <w:r>
              <w:rPr>
                <w:rFonts w:cs="Times New Roman" w:asciiTheme="majorEastAsia" w:hAnsiTheme="majorEastAsia" w:eastAsiaTheme="majorEastAsia"/>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40.1</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履约保证金</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w:t>
            </w:r>
            <w:r>
              <w:rPr>
                <w:rFonts w:hint="eastAsia" w:cs="Times New Roman" w:asciiTheme="majorEastAsia" w:hAnsiTheme="majorEastAsia" w:eastAsiaTheme="majorEastAsia"/>
                <w:b/>
                <w:bCs/>
                <w:szCs w:val="21"/>
              </w:rPr>
              <w:t>本项目要求提供履约保证金：</w:t>
            </w:r>
          </w:p>
          <w:p>
            <w:pPr>
              <w:spacing w:line="400" w:lineRule="exact"/>
              <w:ind w:firstLine="462" w:firstLineChars="220"/>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履约担保的形式：</w:t>
            </w:r>
          </w:p>
          <w:p>
            <w:pPr>
              <w:spacing w:line="400" w:lineRule="exact"/>
              <w:ind w:firstLine="462" w:firstLineChars="220"/>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履约担保的金额：</w:t>
            </w:r>
            <w:r>
              <w:rPr>
                <w:rFonts w:hint="eastAsia" w:cs="Times New Roman" w:asciiTheme="majorEastAsia" w:hAnsiTheme="majorEastAsia" w:eastAsiaTheme="majorEastAsia"/>
                <w:szCs w:val="21"/>
              </w:rPr>
              <w:t>合同金额的</w:t>
            </w:r>
            <w:r>
              <w:rPr>
                <w:rFonts w:cs="Times New Roman" w:asciiTheme="majorEastAsia" w:hAnsiTheme="majorEastAsia" w:eastAsiaTheme="majorEastAsia"/>
                <w:szCs w:val="21"/>
                <w:u w:val="single"/>
              </w:rPr>
              <w:t xml:space="preserve"> 10 </w:t>
            </w:r>
            <w:r>
              <w:rPr>
                <w:rFonts w:hint="eastAsia" w:cs="Times New Roman" w:asciiTheme="majorEastAsia" w:hAnsiTheme="majorEastAsia" w:eastAsiaTheme="majorEastAsia"/>
                <w:szCs w:val="21"/>
              </w:rPr>
              <w:t>%</w:t>
            </w:r>
          </w:p>
          <w:p>
            <w:pPr>
              <w:spacing w:line="400" w:lineRule="exact"/>
              <w:rPr>
                <w:rFonts w:hint="eastAsia" w:cs="Times New Roman" w:asciiTheme="majorEastAsia" w:hAnsiTheme="majorEastAsia" w:eastAsiaTheme="majorEastAsia"/>
                <w:szCs w:val="21"/>
              </w:rPr>
            </w:pPr>
            <w:r>
              <w:rPr>
                <w:rFonts w:asciiTheme="majorEastAsia" w:hAnsiTheme="majorEastAsia" w:eastAsiaTheme="majorEastAsia"/>
                <w:szCs w:val="21"/>
              </w:rPr>
              <w:sym w:font="Wingdings" w:char="F0FE"/>
            </w:r>
            <w:r>
              <w:rPr>
                <w:rFonts w:hint="eastAsia" w:cs="Times New Roman" w:asciiTheme="majorEastAsia" w:hAnsiTheme="majorEastAsia" w:eastAsiaTheme="majorEastAsia"/>
                <w:b/>
                <w:bCs/>
                <w:szCs w:val="21"/>
              </w:rPr>
              <w:t>本项目不要求提供履约保证金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tcPr>
          <w:p>
            <w:pPr>
              <w:pStyle w:val="11"/>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第九节 其他事项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43.</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是否采用电子招标投标</w:t>
            </w:r>
          </w:p>
        </w:tc>
        <w:tc>
          <w:tcPr>
            <w:tcW w:w="4961" w:type="dxa"/>
          </w:tcPr>
          <w:p>
            <w:pPr>
              <w:pStyle w:val="11"/>
              <w:rPr>
                <w:rFonts w:hint="eastAsia" w:asciiTheme="majorEastAsia" w:hAnsiTheme="majorEastAsia" w:eastAsiaTheme="majorEastAsia"/>
                <w:sz w:val="21"/>
                <w:szCs w:val="21"/>
              </w:rPr>
            </w:pPr>
            <w:r>
              <w:rPr>
                <w:rFonts w:asciiTheme="majorEastAsia" w:hAnsiTheme="majorEastAsia" w:eastAsiaTheme="majorEastAsia"/>
                <w:sz w:val="21"/>
                <w:szCs w:val="21"/>
              </w:rPr>
              <w:sym w:font="Wingdings" w:char="F0FE"/>
            </w:r>
            <w:r>
              <w:rPr>
                <w:rFonts w:asciiTheme="majorEastAsia" w:hAnsiTheme="majorEastAsia" w:eastAsiaTheme="majorEastAsia"/>
                <w:sz w:val="21"/>
                <w:szCs w:val="21"/>
              </w:rPr>
              <w:t>否</w:t>
            </w:r>
          </w:p>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44.</w:t>
            </w:r>
          </w:p>
        </w:tc>
        <w:tc>
          <w:tcPr>
            <w:tcW w:w="2720"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需要补充的其他内容</w:t>
            </w:r>
          </w:p>
        </w:tc>
        <w:tc>
          <w:tcPr>
            <w:tcW w:w="4961" w:type="dxa"/>
          </w:tcPr>
          <w:p>
            <w:pPr>
              <w:spacing w:line="400" w:lineRule="exact"/>
              <w:rPr>
                <w:rFonts w:hint="eastAsia" w:cs="Times New Roman" w:asciiTheme="majorEastAsia" w:hAnsiTheme="majorEastAsia" w:eastAsiaTheme="majorEastAsia"/>
                <w:szCs w:val="21"/>
              </w:rPr>
            </w:pPr>
            <w:r>
              <w:rPr>
                <w:rFonts w:cs="Times New Roman" w:asciiTheme="majorEastAsia" w:hAnsiTheme="majorEastAsia" w:eastAsiaTheme="majorEastAsia"/>
                <w:szCs w:val="21"/>
              </w:rPr>
              <w:t>无</w:t>
            </w:r>
          </w:p>
        </w:tc>
      </w:tr>
    </w:tbl>
    <w:p>
      <w:pPr>
        <w:pStyle w:val="12"/>
        <w:rPr>
          <w:rFonts w:hint="eastAsia"/>
          <w:sz w:val="32"/>
          <w:szCs w:val="32"/>
        </w:rPr>
      </w:pPr>
    </w:p>
    <w:p>
      <w:pPr>
        <w:pStyle w:val="5"/>
        <w:spacing w:line="400" w:lineRule="exact"/>
        <w:jc w:val="center"/>
        <w:rPr>
          <w:rFonts w:ascii="Times New Roman" w:hAnsi="Times New Roman" w:cs="Times New Roman"/>
        </w:rPr>
      </w:pPr>
      <w:bookmarkStart w:id="28" w:name="_Toc198129670"/>
      <w:r>
        <w:rPr>
          <w:rFonts w:hint="eastAsia" w:ascii="Times New Roman" w:hAnsi="Times New Roman" w:cs="Times New Roman"/>
        </w:rPr>
        <w:t xml:space="preserve">第一节 </w:t>
      </w:r>
      <w:r>
        <w:rPr>
          <w:rFonts w:ascii="Times New Roman" w:hAnsi="Times New Roman" w:cs="Times New Roman"/>
        </w:rPr>
        <w:t>总则</w:t>
      </w:r>
      <w:bookmarkEnd w:id="28"/>
    </w:p>
    <w:p>
      <w:pPr>
        <w:pStyle w:val="6"/>
        <w:spacing w:line="400" w:lineRule="exact"/>
        <w:rPr>
          <w:rFonts w:ascii="Times New Roman" w:hAnsi="Times New Roman" w:cs="Times New Roman"/>
        </w:rPr>
      </w:pPr>
      <w:bookmarkStart w:id="29" w:name="_Toc198129671"/>
      <w:r>
        <w:rPr>
          <w:rFonts w:hint="eastAsia" w:ascii="Times New Roman" w:hAnsi="Times New Roman" w:cs="Times New Roman"/>
        </w:rPr>
        <w:t>1.说明</w:t>
      </w:r>
      <w:bookmarkEnd w:id="29"/>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w:t>
      </w:r>
      <w:r>
        <w:rPr>
          <w:rFonts w:hint="eastAsia" w:ascii="Times New Roman" w:hAnsi="Times New Roman" w:cs="Times New Roman"/>
        </w:rPr>
        <w:t>参照</w:t>
      </w:r>
      <w:r>
        <w:rPr>
          <w:rFonts w:ascii="Times New Roman" w:hAnsi="Times New Roman" w:cs="Times New Roman"/>
        </w:rPr>
        <w:t>《中华人民共和国政府采购法》、《深圳经济特区政府采购条例》等有关法律、法规和规章的规定，本采购项目已具备招标条件</w:t>
      </w:r>
      <w:r>
        <w:rPr>
          <w:rFonts w:hint="eastAsia" w:ascii="Times New Roman" w:hAnsi="Times New Roman" w:cs="Times New Roman"/>
        </w:rPr>
        <w:t>，结合本项目实际，制定本招标文件。</w:t>
      </w:r>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.2</w:t>
      </w:r>
      <w:r>
        <w:rPr>
          <w:rFonts w:hint="eastAsia"/>
          <w:color w:val="000000"/>
        </w:rPr>
        <w:t>本招标文件中涉及的“日”“天”等日期，如未特别注明为工作日的，均指日历日。</w:t>
      </w:r>
    </w:p>
    <w:p>
      <w:pPr>
        <w:pStyle w:val="6"/>
        <w:spacing w:line="400" w:lineRule="exact"/>
        <w:rPr>
          <w:rFonts w:ascii="Times New Roman" w:hAnsi="Times New Roman" w:cs="Times New Roman"/>
        </w:rPr>
      </w:pPr>
      <w:bookmarkStart w:id="30" w:name="_Toc198129672"/>
      <w:r>
        <w:rPr>
          <w:rFonts w:hint="eastAsia" w:ascii="Times New Roman" w:hAnsi="Times New Roman" w:cs="Times New Roman"/>
        </w:rPr>
        <w:t>2</w:t>
      </w:r>
      <w:r>
        <w:rPr>
          <w:rFonts w:ascii="Times New Roman" w:hAnsi="Times New Roman" w:cs="Times New Roman"/>
        </w:rPr>
        <w:t>.采购项目概况</w:t>
      </w:r>
      <w:bookmarkEnd w:id="30"/>
    </w:p>
    <w:p>
      <w:pPr>
        <w:spacing w:line="400" w:lineRule="exact"/>
        <w:ind w:firstLine="424" w:firstLineChars="202"/>
        <w:jc w:val="left"/>
        <w:rPr>
          <w:rFonts w:ascii="Times New Roman" w:hAnsi="Times New Roman" w:cs="Times New Roman"/>
        </w:rPr>
      </w:pPr>
      <w:r>
        <w:rPr>
          <w:rFonts w:ascii="Times New Roman" w:hAnsi="Times New Roman" w:cs="Times New Roman"/>
        </w:rPr>
        <w:t>2.1</w:t>
      </w:r>
      <w:r>
        <w:rPr>
          <w:rFonts w:hint="eastAsia" w:ascii="Times New Roman" w:hAnsi="Times New Roman" w:cs="Times New Roman"/>
        </w:rPr>
        <w:t>招标方式：</w:t>
      </w:r>
      <w:r>
        <w:rPr>
          <w:rFonts w:ascii="Times New Roman" w:hAnsi="Times New Roman" w:cs="Times New Roman"/>
        </w:rPr>
        <w:t>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2.2 采购人：见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2.3 采购项目名称及编号：见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2.4 采购信息发布媒介：</w:t>
      </w:r>
      <w:r>
        <w:rPr>
          <w:rFonts w:ascii="Times New Roman" w:hAnsi="Times New Roman" w:cs="Times New Roman"/>
          <w:b/>
        </w:rPr>
        <w:t>见投标人须知前附表</w:t>
      </w:r>
      <w:r>
        <w:rPr>
          <w:rFonts w:ascii="Times New Roman" w:hAnsi="Times New Roman" w:cs="Times New Roman"/>
        </w:rPr>
        <w:t>。</w:t>
      </w:r>
    </w:p>
    <w:p>
      <w:pPr>
        <w:pStyle w:val="6"/>
        <w:spacing w:line="400" w:lineRule="exact"/>
        <w:rPr>
          <w:rFonts w:ascii="Times New Roman" w:hAnsi="Times New Roman" w:cs="Times New Roman"/>
        </w:rPr>
      </w:pPr>
      <w:bookmarkStart w:id="31" w:name="_Toc198129673"/>
      <w:r>
        <w:rPr>
          <w:rFonts w:ascii="Times New Roman" w:hAnsi="Times New Roman" w:cs="Times New Roman"/>
        </w:rPr>
        <w:t>3.采购项目的资金来源和落实情况</w:t>
      </w:r>
      <w:bookmarkEnd w:id="31"/>
    </w:p>
    <w:p>
      <w:pPr>
        <w:spacing w:line="400" w:lineRule="exact"/>
        <w:ind w:firstLine="424" w:firstLineChars="202"/>
        <w:jc w:val="left"/>
        <w:rPr>
          <w:rFonts w:ascii="Times New Roman" w:hAnsi="Times New Roman" w:cs="Times New Roman"/>
        </w:rPr>
      </w:pPr>
      <w:r>
        <w:rPr>
          <w:rFonts w:ascii="Times New Roman" w:hAnsi="Times New Roman" w:cs="Times New Roman"/>
        </w:rPr>
        <w:t>3.1 资金来源及比例：见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3.2 资金落实情况：见</w:t>
      </w:r>
      <w:r>
        <w:rPr>
          <w:rFonts w:ascii="Times New Roman" w:hAnsi="Times New Roman" w:cs="Times New Roman"/>
          <w:b/>
        </w:rPr>
        <w:t>投标人须知前附表</w:t>
      </w:r>
      <w:r>
        <w:rPr>
          <w:rFonts w:ascii="Times New Roman" w:hAnsi="Times New Roman" w:cs="Times New Roman"/>
        </w:rPr>
        <w:t>。</w:t>
      </w:r>
    </w:p>
    <w:p>
      <w:pPr>
        <w:pStyle w:val="6"/>
        <w:spacing w:line="400" w:lineRule="exact"/>
        <w:rPr>
          <w:rFonts w:ascii="Times New Roman" w:hAnsi="Times New Roman" w:cs="Times New Roman"/>
        </w:rPr>
      </w:pPr>
      <w:bookmarkStart w:id="32" w:name="_Toc198129674"/>
      <w:r>
        <w:rPr>
          <w:rFonts w:ascii="Times New Roman" w:hAnsi="Times New Roman" w:cs="Times New Roman"/>
        </w:rPr>
        <w:t>4.招标范围、</w:t>
      </w:r>
      <w:r>
        <w:rPr>
          <w:rFonts w:hint="eastAsia" w:ascii="Times New Roman" w:hAnsi="Times New Roman" w:cs="Times New Roman"/>
        </w:rPr>
        <w:t>合同履行期限</w:t>
      </w:r>
      <w:r>
        <w:rPr>
          <w:rFonts w:ascii="Times New Roman" w:hAnsi="Times New Roman" w:cs="Times New Roman"/>
        </w:rPr>
        <w:t>、</w:t>
      </w:r>
      <w:r>
        <w:rPr>
          <w:rFonts w:hint="eastAsia" w:ascii="Times New Roman" w:hAnsi="Times New Roman" w:cs="Times New Roman"/>
        </w:rPr>
        <w:t>合同履行</w:t>
      </w:r>
      <w:r>
        <w:rPr>
          <w:rFonts w:ascii="Times New Roman" w:hAnsi="Times New Roman" w:cs="Times New Roman"/>
        </w:rPr>
        <w:t>地点</w:t>
      </w:r>
      <w:bookmarkEnd w:id="32"/>
    </w:p>
    <w:p>
      <w:pPr>
        <w:spacing w:line="400" w:lineRule="exact"/>
        <w:ind w:firstLine="424" w:firstLineChars="202"/>
        <w:jc w:val="left"/>
        <w:rPr>
          <w:rFonts w:ascii="Times New Roman" w:hAnsi="Times New Roman" w:cs="Times New Roman"/>
        </w:rPr>
      </w:pPr>
      <w:r>
        <w:rPr>
          <w:rFonts w:ascii="Times New Roman" w:hAnsi="Times New Roman" w:cs="Times New Roman"/>
        </w:rPr>
        <w:t>4.1招标范围：见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合同履行期限</w:t>
      </w:r>
      <w:r>
        <w:rPr>
          <w:rFonts w:ascii="Times New Roman" w:hAnsi="Times New Roman" w:cs="Times New Roman"/>
        </w:rPr>
        <w:t>：见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4.3</w:t>
      </w:r>
      <w:r>
        <w:rPr>
          <w:rFonts w:hint="eastAsia" w:ascii="Times New Roman" w:hAnsi="Times New Roman" w:cs="Times New Roman"/>
        </w:rPr>
        <w:t>合同履行</w:t>
      </w:r>
      <w:r>
        <w:rPr>
          <w:rFonts w:ascii="Times New Roman" w:hAnsi="Times New Roman" w:cs="Times New Roman"/>
        </w:rPr>
        <w:t>地点：见</w:t>
      </w:r>
      <w:r>
        <w:rPr>
          <w:rFonts w:ascii="Times New Roman" w:hAnsi="Times New Roman" w:cs="Times New Roman"/>
          <w:b/>
        </w:rPr>
        <w:t>投标人须知前附表</w:t>
      </w:r>
      <w:r>
        <w:rPr>
          <w:rFonts w:ascii="Times New Roman" w:hAnsi="Times New Roman" w:cs="Times New Roman"/>
        </w:rPr>
        <w:t>。</w:t>
      </w:r>
    </w:p>
    <w:p>
      <w:pPr>
        <w:pStyle w:val="6"/>
        <w:spacing w:line="400" w:lineRule="exact"/>
        <w:rPr>
          <w:rFonts w:ascii="Times New Roman" w:hAnsi="Times New Roman" w:cs="Times New Roman"/>
        </w:rPr>
      </w:pPr>
      <w:bookmarkStart w:id="33" w:name="_Toc198129675"/>
      <w:r>
        <w:rPr>
          <w:rFonts w:ascii="Times New Roman" w:hAnsi="Times New Roman" w:cs="Times New Roman"/>
        </w:rPr>
        <w:t>5.进口产品采购</w:t>
      </w:r>
      <w:bookmarkEnd w:id="33"/>
    </w:p>
    <w:p>
      <w:pPr>
        <w:spacing w:line="400" w:lineRule="exact"/>
        <w:ind w:firstLine="424" w:firstLineChars="202"/>
        <w:rPr>
          <w:rFonts w:ascii="Times New Roman" w:hAnsi="Times New Roman" w:cs="Times New Roman"/>
        </w:rPr>
      </w:pPr>
      <w:r>
        <w:rPr>
          <w:rFonts w:ascii="Times New Roman" w:hAnsi="Times New Roman" w:cs="Times New Roman"/>
        </w:rPr>
        <w:t>5.1根据财政部《政府采购进口产品管理办法》（财库[2007]119号）的规定，进口产品是指通过中国海关报关验放进入中国境内且产自关境外的产品。</w:t>
      </w:r>
    </w:p>
    <w:p>
      <w:pPr>
        <w:spacing w:line="400" w:lineRule="exact"/>
        <w:ind w:firstLine="424" w:firstLineChars="202"/>
        <w:rPr>
          <w:rFonts w:ascii="Times New Roman" w:hAnsi="Times New Roman" w:cs="Times New Roman"/>
        </w:rPr>
      </w:pPr>
      <w:r>
        <w:rPr>
          <w:rFonts w:ascii="Times New Roman" w:hAnsi="Times New Roman" w:cs="Times New Roman"/>
        </w:rPr>
        <w:t>5.2根据财政部办公厅《关于政府采购进口产品管理有关问题的通知》（财办库[2008]248号）的规定，我国现行关境是指适用海关法的中华人民共和国行政管辖区域，不包括香港、澳门和台湾金马等单独关境地区。保税区、出口加工区、保税港区、珠澳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pPr>
        <w:spacing w:line="400" w:lineRule="exact"/>
        <w:ind w:firstLine="424" w:firstLineChars="202"/>
        <w:rPr>
          <w:rFonts w:ascii="Times New Roman" w:hAnsi="Times New Roman" w:cs="Times New Roman"/>
        </w:rPr>
      </w:pPr>
      <w:r>
        <w:rPr>
          <w:rFonts w:ascii="Times New Roman" w:hAnsi="Times New Roman" w:cs="Times New Roman"/>
        </w:rPr>
        <w:t>5.3本项目是否允许采购进口产品见</w:t>
      </w:r>
      <w:r>
        <w:rPr>
          <w:rFonts w:ascii="Times New Roman" w:hAnsi="Times New Roman" w:cs="Times New Roman"/>
          <w:b/>
        </w:rPr>
        <w:t>投标人须知前附表</w:t>
      </w:r>
      <w:r>
        <w:rPr>
          <w:rFonts w:ascii="Times New Roman" w:hAnsi="Times New Roman" w:cs="Times New Roman"/>
        </w:rPr>
        <w:t>，采购人允许采购进口产品的，按照有利于本国企业自主创新或消化吸收核心技术的原则，优先购买向我方转让技术、提供培训服务及其他补偿贸易措施的产品。</w:t>
      </w:r>
    </w:p>
    <w:p>
      <w:pPr>
        <w:pStyle w:val="6"/>
        <w:spacing w:line="400" w:lineRule="exact"/>
        <w:rPr>
          <w:rFonts w:ascii="Times New Roman" w:hAnsi="Times New Roman" w:cs="Times New Roman"/>
        </w:rPr>
      </w:pPr>
      <w:bookmarkStart w:id="34" w:name="_Toc198129676"/>
      <w:r>
        <w:rPr>
          <w:rFonts w:ascii="Times New Roman" w:hAnsi="Times New Roman" w:cs="Times New Roman"/>
        </w:rPr>
        <w:t>6.投标人资格要求</w:t>
      </w:r>
      <w:bookmarkEnd w:id="34"/>
    </w:p>
    <w:p>
      <w:pPr>
        <w:spacing w:line="400" w:lineRule="exact"/>
        <w:ind w:firstLine="424" w:firstLineChars="202"/>
        <w:rPr>
          <w:rFonts w:ascii="Times New Roman" w:hAnsi="Times New Roman" w:cs="Times New Roman"/>
        </w:rPr>
      </w:pPr>
      <w:r>
        <w:rPr>
          <w:rFonts w:ascii="Times New Roman" w:hAnsi="Times New Roman" w:cs="Times New Roman"/>
        </w:rPr>
        <w:t>6.1 投标人应具备《中华人民共和国政府采购法》第二十二条第一款规定的条件，具有承担本采购项目的资质条件、能力和信誉：</w:t>
      </w:r>
    </w:p>
    <w:p>
      <w:pPr>
        <w:spacing w:line="400" w:lineRule="exact"/>
        <w:ind w:firstLine="424" w:firstLineChars="202"/>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.1.1</w:t>
      </w:r>
      <w:r>
        <w:rPr>
          <w:rFonts w:hint="eastAsia" w:ascii="Times New Roman" w:hAnsi="Times New Roman" w:cs="Times New Roman"/>
        </w:rPr>
        <w:t>特定</w:t>
      </w:r>
      <w:r>
        <w:rPr>
          <w:rFonts w:ascii="Times New Roman" w:hAnsi="Times New Roman" w:cs="Times New Roman"/>
        </w:rPr>
        <w:t>资质要求：见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.1.2信誉要求：</w:t>
      </w:r>
      <w:r>
        <w:rPr>
          <w:rFonts w:hint="eastAsia" w:ascii="Times New Roman" w:hAnsi="Times New Roman" w:cs="Times New Roman"/>
        </w:rPr>
        <w:t>根据《财政部</w:t>
      </w:r>
      <w:r>
        <w:rPr>
          <w:rFonts w:hint="eastAsia" w:ascii="Times New Roman" w:hAnsi="Times New Roman" w:cs="Times New Roman"/>
          <w:bCs/>
        </w:rPr>
        <w:t>关于在政府采购活动中查询及使用信用记录有关问题的通知</w:t>
      </w:r>
      <w:r>
        <w:rPr>
          <w:rFonts w:hint="eastAsia" w:ascii="Times New Roman" w:hAnsi="Times New Roman" w:cs="Times New Roman"/>
        </w:rPr>
        <w:t>》（财库[2016]125号），</w:t>
      </w:r>
      <w:r>
        <w:rPr>
          <w:rFonts w:hint="eastAsia"/>
        </w:rPr>
        <w:t>对列入失信被执行人、</w:t>
      </w:r>
      <w:r>
        <w:rPr>
          <w:rFonts w:hint="eastAsia"/>
          <w:szCs w:val="24"/>
        </w:rPr>
        <w:t>重大税收违法案件当事人名单（重大税收违法失信主体）</w:t>
      </w:r>
      <w:r>
        <w:rPr>
          <w:rFonts w:hint="eastAsia"/>
        </w:rPr>
        <w:t>、政府采购严重违法失信行为记录名单的供应商，应当拒绝其参与政府采购活动。</w:t>
      </w:r>
      <w:r>
        <w:rPr>
          <w:rFonts w:hint="eastAsia" w:ascii="Times New Roman" w:hAnsi="Times New Roman" w:cs="Times New Roman"/>
        </w:rPr>
        <w:t>两个以上的自然人、法人或者其他组织组成一个联合体，以一个供应商的身份共同参加政府采购活动的，应当对所有联合体成员进行信用记录查询，联合体成员存在不良信用记录的，视同联合体存在不良信用记录。信用信息查询的查询渠道及截止时点、信用信息查询记录和证据留存的具体方式、信用信息的使用规则</w:t>
      </w:r>
      <w:r>
        <w:rPr>
          <w:rFonts w:ascii="Times New Roman" w:hAnsi="Times New Roman" w:cs="Times New Roman"/>
        </w:rPr>
        <w:t>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.1.3其他要求：见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6.1.4需要提交的相关证明材料见本章第21</w:t>
      </w:r>
      <w:r>
        <w:rPr>
          <w:rFonts w:hint="eastAsia" w:ascii="Times New Roman" w:hAnsi="Times New Roman" w:cs="Times New Roman"/>
        </w:rPr>
        <w:t>条</w:t>
      </w:r>
      <w:r>
        <w:rPr>
          <w:rFonts w:ascii="Times New Roman" w:hAnsi="Times New Roman" w:cs="Times New Roman"/>
        </w:rPr>
        <w:t>的规定。</w:t>
      </w:r>
    </w:p>
    <w:p>
      <w:pPr>
        <w:spacing w:line="400" w:lineRule="exact"/>
        <w:ind w:firstLine="424" w:firstLineChars="202"/>
        <w:rPr>
          <w:rFonts w:ascii="Times New Roman" w:hAnsi="Times New Roman" w:cs="Times New Roman"/>
        </w:rPr>
      </w:pPr>
      <w:r>
        <w:rPr>
          <w:rFonts w:ascii="Times New Roman" w:hAnsi="Times New Roman" w:cs="Times New Roman"/>
        </w:rPr>
        <w:t>6.2</w:t>
      </w:r>
      <w:r>
        <w:rPr>
          <w:rFonts w:ascii="Times New Roman" w:hAnsi="Times New Roman" w:cs="Times New Roman"/>
          <w:b/>
        </w:rPr>
        <w:t>投标人须知前附表</w:t>
      </w:r>
      <w:r>
        <w:rPr>
          <w:rFonts w:ascii="Times New Roman" w:hAnsi="Times New Roman" w:cs="Times New Roman"/>
        </w:rPr>
        <w:t>规定接受联合体投标的，联合体除应符合本章第6.1</w:t>
      </w:r>
      <w:r>
        <w:rPr>
          <w:rFonts w:hint="eastAsia" w:ascii="Times New Roman" w:hAnsi="Times New Roman" w:cs="Times New Roman"/>
        </w:rPr>
        <w:t>款</w:t>
      </w:r>
      <w:r>
        <w:rPr>
          <w:rFonts w:ascii="Times New Roman" w:hAnsi="Times New Roman" w:cs="Times New Roman"/>
        </w:rPr>
        <w:t>和投标人须知前附表的要求外，还应遵守以下规定：</w:t>
      </w:r>
    </w:p>
    <w:p>
      <w:pPr>
        <w:spacing w:line="400" w:lineRule="exact"/>
        <w:ind w:firstLine="424" w:firstLineChars="202"/>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.2.1联合体各方应按招标文件提供的格式签订联合体协议书，明确联合体牵头人和各方权利义务，并承诺就中标项目向采购人承担连带责任；</w:t>
      </w:r>
    </w:p>
    <w:p>
      <w:pPr>
        <w:spacing w:line="400" w:lineRule="exact"/>
        <w:ind w:firstLine="424" w:firstLineChars="202"/>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.2.2联合体中有同类资质的供应商按照联合体分工承担相同工作的，按照资质等级较低的供应商确定资质等级。</w:t>
      </w:r>
    </w:p>
    <w:p>
      <w:pPr>
        <w:spacing w:line="400" w:lineRule="exact"/>
        <w:ind w:firstLine="424" w:firstLineChars="202"/>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.2.3联合体各方不得再以自己名义单独或与其他供应商另外组成联合体在本采购项目中投标，否则各相关投标均无效。</w:t>
      </w:r>
    </w:p>
    <w:p>
      <w:pPr>
        <w:spacing w:line="400" w:lineRule="exact"/>
        <w:ind w:firstLine="424" w:firstLineChars="202"/>
        <w:rPr>
          <w:rFonts w:ascii="Times New Roman" w:hAnsi="Times New Roman" w:cs="Times New Roman"/>
        </w:rPr>
      </w:pPr>
      <w:r>
        <w:rPr>
          <w:rFonts w:ascii="Times New Roman" w:hAnsi="Times New Roman" w:cs="Times New Roman"/>
        </w:rPr>
        <w:t>6.3投标人不得存在下列情形之一：</w:t>
      </w:r>
    </w:p>
    <w:p>
      <w:pPr>
        <w:spacing w:line="400" w:lineRule="exact"/>
        <w:ind w:firstLine="420" w:firstLineChars="20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.3.1为采购人的附属机构，或与采购人存在利害关系可能影响招标公正性的。</w:t>
      </w:r>
    </w:p>
    <w:p>
      <w:pPr>
        <w:spacing w:line="400" w:lineRule="exact"/>
        <w:ind w:firstLine="420" w:firstLineChars="20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.3.2单位负责人为同一人或者存在直接控股、管理关系的不同供应商，不得参加同一合同项下的政府采购活动。</w:t>
      </w:r>
    </w:p>
    <w:p>
      <w:pPr>
        <w:spacing w:line="400" w:lineRule="exact"/>
        <w:ind w:firstLine="420" w:firstLineChars="20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.3.3为采购项目提供整体设计、规范编制或者项目管理、监理、检测等服务的供应商，不得再参加该采购项目的其他采购活动。</w:t>
      </w:r>
    </w:p>
    <w:p>
      <w:pPr>
        <w:spacing w:line="400" w:lineRule="exact"/>
        <w:ind w:firstLine="420" w:firstLineChars="20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3.4在信息系统建设中，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pPr>
        <w:spacing w:line="400" w:lineRule="exact"/>
        <w:ind w:firstLine="420" w:firstLineChars="20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.3.5为本采购项目的采购代理机构。</w:t>
      </w:r>
    </w:p>
    <w:p>
      <w:pPr>
        <w:spacing w:line="400" w:lineRule="exact"/>
        <w:ind w:firstLine="420" w:firstLineChars="20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.3.6为本采购项目的代建单位。</w:t>
      </w:r>
    </w:p>
    <w:p>
      <w:pPr>
        <w:spacing w:line="400" w:lineRule="exact"/>
        <w:ind w:firstLine="424" w:firstLineChars="202"/>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.3.7供应商在参加政府采购活动前3年内因违法经营受到刑事处罚或责令停产停业、吊销许可证或者执照、较大数额罚款等行政处罚的</w:t>
      </w:r>
      <w:r>
        <w:rPr>
          <w:rFonts w:hint="eastAsia" w:ascii="Times New Roman" w:hAnsi="Times New Roman" w:cs="Times New Roman"/>
        </w:rPr>
        <w:t>，</w:t>
      </w:r>
      <w:r>
        <w:rPr>
          <w:rFonts w:ascii="Times New Roman" w:hAnsi="Times New Roman" w:cs="Times New Roman"/>
        </w:rPr>
        <w:t>供应商在参加政府采购活动前3年内因违法经营被禁止在一定期限内参加政府采购活动，期限届满的，可以参加政府采购活动。</w:t>
      </w:r>
    </w:p>
    <w:p>
      <w:pPr>
        <w:pStyle w:val="6"/>
        <w:spacing w:line="400" w:lineRule="exact"/>
        <w:rPr>
          <w:rFonts w:ascii="Times New Roman" w:hAnsi="Times New Roman" w:cs="Times New Roman"/>
        </w:rPr>
      </w:pPr>
      <w:bookmarkStart w:id="35" w:name="_Toc198129677"/>
      <w:r>
        <w:rPr>
          <w:rFonts w:ascii="Times New Roman" w:hAnsi="Times New Roman" w:cs="Times New Roman"/>
        </w:rPr>
        <w:t>7.费用承担</w:t>
      </w:r>
      <w:bookmarkEnd w:id="35"/>
    </w:p>
    <w:p>
      <w:pPr>
        <w:spacing w:line="400" w:lineRule="exact"/>
        <w:ind w:firstLine="424" w:firstLineChars="202"/>
        <w:jc w:val="left"/>
        <w:rPr>
          <w:rFonts w:ascii="Times New Roman" w:hAnsi="Times New Roman" w:cs="Times New Roman"/>
        </w:rPr>
      </w:pPr>
      <w:r>
        <w:rPr>
          <w:rFonts w:ascii="Times New Roman" w:hAnsi="Times New Roman" w:cs="Times New Roman"/>
        </w:rPr>
        <w:t>投标人准备和参加投标活动发生的费用自理。</w:t>
      </w:r>
    </w:p>
    <w:p>
      <w:pPr>
        <w:pStyle w:val="6"/>
        <w:spacing w:line="400" w:lineRule="exact"/>
        <w:rPr>
          <w:rFonts w:ascii="Times New Roman" w:hAnsi="Times New Roman" w:cs="Times New Roman"/>
        </w:rPr>
      </w:pPr>
      <w:bookmarkStart w:id="36" w:name="_Toc198129678"/>
      <w:r>
        <w:rPr>
          <w:rFonts w:ascii="Times New Roman" w:hAnsi="Times New Roman" w:cs="Times New Roman"/>
        </w:rPr>
        <w:t>8.保密</w:t>
      </w:r>
      <w:bookmarkEnd w:id="36"/>
    </w:p>
    <w:p>
      <w:pPr>
        <w:spacing w:line="400" w:lineRule="exact"/>
        <w:ind w:firstLine="424" w:firstLineChars="202"/>
        <w:rPr>
          <w:rFonts w:ascii="Times New Roman" w:hAnsi="Times New Roman" w:cs="Times New Roman"/>
        </w:rPr>
      </w:pPr>
      <w:r>
        <w:rPr>
          <w:rFonts w:ascii="Times New Roman" w:hAnsi="Times New Roman" w:cs="Times New Roman"/>
        </w:rPr>
        <w:t>参与招标投标活动的各方应对招标文件和投标文件中的商业和技术等秘密保密，否则应承担相应的法律责任。</w:t>
      </w:r>
    </w:p>
    <w:p>
      <w:pPr>
        <w:pStyle w:val="6"/>
        <w:spacing w:line="400" w:lineRule="exact"/>
        <w:rPr>
          <w:rFonts w:ascii="Times New Roman" w:hAnsi="Times New Roman" w:cs="Times New Roman"/>
        </w:rPr>
      </w:pPr>
      <w:bookmarkStart w:id="37" w:name="_Toc198129679"/>
      <w:r>
        <w:rPr>
          <w:rFonts w:ascii="Times New Roman" w:hAnsi="Times New Roman" w:cs="Times New Roman"/>
        </w:rPr>
        <w:t>9.语言文字</w:t>
      </w:r>
      <w:bookmarkEnd w:id="37"/>
    </w:p>
    <w:p>
      <w:pPr>
        <w:spacing w:line="400" w:lineRule="exact"/>
        <w:ind w:firstLine="424" w:firstLineChars="202"/>
        <w:rPr>
          <w:rFonts w:ascii="Times New Roman" w:hAnsi="Times New Roman" w:cs="Times New Roman"/>
        </w:rPr>
      </w:pPr>
      <w:r>
        <w:rPr>
          <w:rFonts w:ascii="Times New Roman" w:hAnsi="Times New Roman" w:cs="Times New Roman"/>
          <w:bCs/>
        </w:rPr>
        <w:t>除专用术语外，与招标投标有关的文件均</w:t>
      </w:r>
      <w:r>
        <w:rPr>
          <w:rFonts w:ascii="Times New Roman" w:hAnsi="Times New Roman" w:cs="Times New Roman"/>
        </w:rPr>
        <w:t>应使用中文书写。</w:t>
      </w:r>
      <w:r>
        <w:rPr>
          <w:rFonts w:ascii="Times New Roman" w:hAnsi="Times New Roman" w:cs="Times New Roman"/>
          <w:bCs/>
        </w:rPr>
        <w:t>必要时专用术语应附有中文注释。对不同语言文字编写的文本文件的解释发生异议的，以中文文本为准。</w:t>
      </w:r>
    </w:p>
    <w:p>
      <w:pPr>
        <w:pStyle w:val="6"/>
        <w:spacing w:line="400" w:lineRule="exact"/>
        <w:rPr>
          <w:rFonts w:ascii="Times New Roman" w:hAnsi="Times New Roman" w:cs="Times New Roman"/>
        </w:rPr>
      </w:pPr>
      <w:bookmarkStart w:id="38" w:name="_Toc198129680"/>
      <w:r>
        <w:rPr>
          <w:rFonts w:ascii="Times New Roman" w:hAnsi="Times New Roman" w:cs="Times New Roman"/>
        </w:rPr>
        <w:t>10.计量单位</w:t>
      </w:r>
      <w:bookmarkEnd w:id="38"/>
    </w:p>
    <w:p>
      <w:pPr>
        <w:spacing w:line="400" w:lineRule="exact"/>
        <w:ind w:firstLine="424" w:firstLineChars="202"/>
        <w:jc w:val="left"/>
        <w:rPr>
          <w:rFonts w:ascii="Times New Roman" w:hAnsi="Times New Roman" w:cs="Times New Roman"/>
        </w:rPr>
      </w:pPr>
      <w:r>
        <w:rPr>
          <w:rFonts w:ascii="Times New Roman" w:hAnsi="Times New Roman" w:cs="Times New Roman"/>
        </w:rPr>
        <w:t>所有计量均采用中华人民共和国法定计量单位。</w:t>
      </w:r>
    </w:p>
    <w:p>
      <w:pPr>
        <w:pStyle w:val="6"/>
        <w:spacing w:line="400" w:lineRule="exact"/>
        <w:rPr>
          <w:rFonts w:ascii="Times New Roman" w:hAnsi="Times New Roman" w:cs="Times New Roman"/>
        </w:rPr>
      </w:pPr>
      <w:bookmarkStart w:id="39" w:name="_Toc198129681"/>
      <w:r>
        <w:rPr>
          <w:rFonts w:ascii="Times New Roman" w:hAnsi="Times New Roman" w:cs="Times New Roman"/>
        </w:rPr>
        <w:t>11.踏勘现场</w:t>
      </w:r>
      <w:bookmarkEnd w:id="39"/>
    </w:p>
    <w:p>
      <w:pPr>
        <w:spacing w:line="400" w:lineRule="exact"/>
        <w:ind w:firstLine="424" w:firstLineChars="202"/>
        <w:rPr>
          <w:rFonts w:ascii="Times New Roman" w:hAnsi="Times New Roman" w:cs="Times New Roman"/>
        </w:rPr>
      </w:pPr>
      <w:r>
        <w:rPr>
          <w:rFonts w:ascii="Times New Roman" w:hAnsi="Times New Roman" w:cs="Times New Roman"/>
        </w:rPr>
        <w:t>11.1如有必要，采购</w:t>
      </w:r>
      <w:r>
        <w:rPr>
          <w:rFonts w:hint="eastAsia" w:ascii="Times New Roman" w:hAnsi="Times New Roman" w:cs="Times New Roman"/>
        </w:rPr>
        <w:t>人</w:t>
      </w:r>
      <w:r>
        <w:rPr>
          <w:rFonts w:ascii="Times New Roman" w:hAnsi="Times New Roman" w:cs="Times New Roman"/>
        </w:rPr>
        <w:t>将通知所有获取招标文件的潜在投标人对项目现场及周围环境进行踏勘，以便投标人获取须自己负责的有关编制投标文件和签署合同所需的所有资料。踏勘现场所发生的费用由投标人自己承担。</w:t>
      </w:r>
      <w:r>
        <w:rPr>
          <w:rFonts w:hint="eastAsia" w:ascii="Times New Roman" w:hAnsi="Times New Roman" w:cs="Times New Roman"/>
        </w:rPr>
        <w:t>本项目是否组织踏勘见</w:t>
      </w:r>
      <w:r>
        <w:rPr>
          <w:rFonts w:hint="eastAsia" w:ascii="Times New Roman" w:hAnsi="Times New Roman" w:cs="Times New Roman"/>
          <w:b/>
        </w:rPr>
        <w:t>投标人须知前附表</w:t>
      </w:r>
      <w:r>
        <w:rPr>
          <w:rFonts w:hint="eastAsia"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11.2采购人向投标人提供的有关现场的资料和数据，是采购人现有的能使投标人利用的资料。采购人对投标人由此而做出的推论、理解和结论概不负责。</w:t>
      </w:r>
    </w:p>
    <w:p>
      <w:pPr>
        <w:spacing w:line="400" w:lineRule="exact"/>
        <w:ind w:firstLine="424" w:firstLineChars="202"/>
        <w:rPr>
          <w:rFonts w:ascii="Times New Roman" w:hAnsi="Times New Roman" w:cs="Times New Roman"/>
        </w:rPr>
      </w:pPr>
      <w:r>
        <w:rPr>
          <w:rFonts w:ascii="Times New Roman" w:hAnsi="Times New Roman" w:cs="Times New Roman"/>
        </w:rPr>
        <w:t>11.3投标人及其人员经过采购人的允许，可为踏勘目的进入采购人的工程现场，但投标人及其人员不得因此使采购人及其人员承担有关的责任和蒙受损失。投标人并应对由此次踏勘现场而造成的死亡、人身伤害、财产损失、损害以及任何其它损失、损害和引起的费用和开支承担责任。</w:t>
      </w:r>
    </w:p>
    <w:p>
      <w:pPr>
        <w:spacing w:line="400" w:lineRule="exact"/>
        <w:ind w:firstLine="424" w:firstLineChars="202"/>
        <w:rPr>
          <w:rFonts w:ascii="Times New Roman" w:hAnsi="Times New Roman" w:cs="Times New Roman"/>
        </w:rPr>
      </w:pPr>
      <w:r>
        <w:rPr>
          <w:rFonts w:ascii="Times New Roman" w:hAnsi="Times New Roman" w:cs="Times New Roman"/>
        </w:rPr>
        <w:t>如果投标人认为需要再次进行现场踏勘，采购人将予以支持，费用自理。</w:t>
      </w:r>
    </w:p>
    <w:p>
      <w:pPr>
        <w:pStyle w:val="6"/>
        <w:spacing w:line="400" w:lineRule="exact"/>
        <w:rPr>
          <w:rFonts w:ascii="Times New Roman" w:hAnsi="Times New Roman" w:cs="Times New Roman"/>
        </w:rPr>
      </w:pPr>
      <w:bookmarkStart w:id="40" w:name="_Toc198129682"/>
      <w:r>
        <w:rPr>
          <w:rFonts w:ascii="Times New Roman" w:hAnsi="Times New Roman" w:cs="Times New Roman"/>
        </w:rPr>
        <w:t>12.投标预备会</w:t>
      </w:r>
      <w:bookmarkEnd w:id="40"/>
    </w:p>
    <w:p>
      <w:pPr>
        <w:spacing w:line="400" w:lineRule="exact"/>
        <w:ind w:firstLine="424" w:firstLineChars="202"/>
        <w:rPr>
          <w:rFonts w:ascii="Times New Roman" w:hAnsi="Times New Roman" w:cs="Times New Roman"/>
        </w:rPr>
      </w:pPr>
      <w:r>
        <w:rPr>
          <w:rFonts w:ascii="Times New Roman" w:hAnsi="Times New Roman" w:cs="Times New Roman"/>
        </w:rPr>
        <w:t>12.1</w:t>
      </w:r>
      <w:r>
        <w:rPr>
          <w:rFonts w:ascii="Times New Roman" w:hAnsi="Times New Roman" w:cs="Times New Roman"/>
          <w:b/>
        </w:rPr>
        <w:t>投标人须知前附表</w:t>
      </w:r>
      <w:r>
        <w:rPr>
          <w:rFonts w:ascii="Times New Roman" w:hAnsi="Times New Roman" w:cs="Times New Roman"/>
        </w:rPr>
        <w:t>规定召开投标预备会的，采购人按</w:t>
      </w:r>
      <w:r>
        <w:rPr>
          <w:rFonts w:ascii="Times New Roman" w:hAnsi="Times New Roman" w:cs="Times New Roman"/>
          <w:b/>
        </w:rPr>
        <w:t>投标人须知前附表</w:t>
      </w:r>
      <w:r>
        <w:rPr>
          <w:rFonts w:ascii="Times New Roman" w:hAnsi="Times New Roman" w:cs="Times New Roman"/>
        </w:rPr>
        <w:t>规定的时间和地点召开投标预备会，澄清投标人提出的问题。</w:t>
      </w:r>
    </w:p>
    <w:p>
      <w:pPr>
        <w:spacing w:line="400" w:lineRule="exact"/>
        <w:ind w:firstLine="424" w:firstLineChars="202"/>
        <w:rPr>
          <w:rFonts w:ascii="Times New Roman" w:hAnsi="Times New Roman" w:cs="Times New Roman"/>
        </w:rPr>
      </w:pPr>
      <w:r>
        <w:rPr>
          <w:rFonts w:ascii="Times New Roman" w:hAnsi="Times New Roman" w:cs="Times New Roman"/>
        </w:rPr>
        <w:t>12.2</w:t>
      </w:r>
      <w:r>
        <w:rPr>
          <w:rFonts w:hint="eastAsia" w:ascii="Times New Roman" w:hAnsi="Times New Roman" w:cs="Times New Roman"/>
        </w:rPr>
        <w:t>召开投标预备会的，投标人应在不晚于投标预备会召开前一个工作日，以书面形式将提出的问题送达采购人，以便采购人在会议期间澄清。</w:t>
      </w:r>
    </w:p>
    <w:p>
      <w:pPr>
        <w:pStyle w:val="6"/>
        <w:spacing w:line="400" w:lineRule="exact"/>
        <w:rPr>
          <w:rFonts w:ascii="Times New Roman" w:hAnsi="Times New Roman" w:cs="Times New Roman"/>
        </w:rPr>
      </w:pPr>
      <w:bookmarkStart w:id="41" w:name="_Toc198129683"/>
      <w:r>
        <w:rPr>
          <w:rFonts w:ascii="Times New Roman" w:hAnsi="Times New Roman" w:cs="Times New Roman"/>
        </w:rPr>
        <w:t>13.分包</w:t>
      </w:r>
      <w:bookmarkEnd w:id="41"/>
    </w:p>
    <w:p>
      <w:pPr>
        <w:spacing w:line="400" w:lineRule="exact"/>
        <w:ind w:firstLine="424" w:firstLineChars="202"/>
        <w:rPr>
          <w:rFonts w:ascii="Times New Roman" w:hAnsi="Times New Roman" w:cs="Times New Roman"/>
        </w:rPr>
      </w:pPr>
      <w:r>
        <w:rPr>
          <w:rFonts w:hint="eastAsia" w:ascii="Times New Roman" w:hAnsi="Times New Roman" w:cs="Times New Roman"/>
        </w:rPr>
        <w:t>本项目不允许转包，是否允许分包见</w:t>
      </w:r>
      <w:r>
        <w:rPr>
          <w:rFonts w:ascii="Times New Roman" w:hAnsi="Times New Roman" w:cs="Times New Roman"/>
          <w:b/>
        </w:rPr>
        <w:t>投标人须知前附表</w:t>
      </w:r>
      <w:r>
        <w:rPr>
          <w:rFonts w:hint="eastAsia" w:ascii="Times New Roman" w:hAnsi="Times New Roman" w:cs="Times New Roman"/>
        </w:rPr>
        <w:t>规定</w:t>
      </w:r>
      <w:r>
        <w:rPr>
          <w:rFonts w:ascii="Times New Roman" w:hAnsi="Times New Roman" w:cs="Times New Roman"/>
        </w:rPr>
        <w:t>。</w:t>
      </w:r>
    </w:p>
    <w:p>
      <w:pPr>
        <w:pStyle w:val="6"/>
        <w:spacing w:line="400" w:lineRule="exact"/>
        <w:rPr>
          <w:rFonts w:ascii="Times New Roman" w:hAnsi="Times New Roman" w:cs="Times New Roman"/>
        </w:rPr>
      </w:pPr>
      <w:bookmarkStart w:id="42" w:name="_Toc198129684"/>
      <w:r>
        <w:rPr>
          <w:rFonts w:ascii="Times New Roman" w:hAnsi="Times New Roman" w:cs="Times New Roman"/>
        </w:rPr>
        <w:t>14.响应和偏差</w:t>
      </w:r>
      <w:bookmarkEnd w:id="42"/>
    </w:p>
    <w:p>
      <w:pPr>
        <w:spacing w:line="400" w:lineRule="exact"/>
        <w:ind w:firstLine="424" w:firstLineChars="202"/>
        <w:rPr>
          <w:rFonts w:ascii="Times New Roman" w:hAnsi="Times New Roman" w:cs="Times New Roman"/>
        </w:rPr>
      </w:pPr>
      <w:r>
        <w:rPr>
          <w:rFonts w:ascii="Times New Roman" w:hAnsi="Times New Roman" w:cs="Times New Roman"/>
        </w:rPr>
        <w:t>14.1除法律、法规和规章规定外，招标文件中标注“</w:t>
      </w:r>
      <w:r>
        <w:rPr>
          <w:rFonts w:ascii="Segoe UI Symbol" w:hAnsi="Segoe UI Symbol" w:cs="Segoe UI Symbol"/>
        </w:rPr>
        <w:t>★</w:t>
      </w:r>
      <w:r>
        <w:rPr>
          <w:rFonts w:ascii="Times New Roman" w:hAnsi="Times New Roman" w:cs="Times New Roman"/>
        </w:rPr>
        <w:t>”符号的条款为实质性要求条款，投标文件应当对招标文件的实质性要求和条件作出满足性或更有利于采购人的响应，否则，投标无效。</w:t>
      </w:r>
    </w:p>
    <w:p>
      <w:pPr>
        <w:spacing w:line="400" w:lineRule="exact"/>
        <w:ind w:firstLine="424" w:firstLineChars="202"/>
        <w:rPr>
          <w:rFonts w:ascii="Times New Roman" w:hAnsi="Times New Roman" w:cs="Times New Roman"/>
        </w:rPr>
      </w:pPr>
      <w:r>
        <w:rPr>
          <w:rFonts w:ascii="Times New Roman" w:hAnsi="Times New Roman" w:cs="Times New Roman"/>
        </w:rPr>
        <w:t>14.2投标文件对招标文件的全部偏差，均应在投标文件的商务和技术偏差表中列明，除列明的内容外，视为投标人响应招标文件的全部要求。</w:t>
      </w:r>
    </w:p>
    <w:p>
      <w:pPr>
        <w:spacing w:line="400" w:lineRule="exact"/>
        <w:ind w:firstLine="424" w:firstLineChars="202"/>
        <w:rPr>
          <w:rFonts w:ascii="Times New Roman" w:hAnsi="Times New Roman" w:cs="Times New Roman"/>
        </w:rPr>
      </w:pPr>
      <w:r>
        <w:rPr>
          <w:rFonts w:ascii="Times New Roman" w:hAnsi="Times New Roman" w:cs="Times New Roman"/>
          <w:bCs/>
        </w:rPr>
        <w:t>14.3投标人应注意招标文件的技术要求中指出的工艺、材料和设备的标准以及参照的品牌或型号仅起说明作用，并没有任何限制性。投标人在投标中可以选用替代标准、品牌或型号，但这些替代要实质上满足或超过招标文件的要求。</w:t>
      </w:r>
    </w:p>
    <w:p>
      <w:pPr>
        <w:pStyle w:val="5"/>
        <w:spacing w:line="400" w:lineRule="exact"/>
        <w:jc w:val="center"/>
        <w:rPr>
          <w:rFonts w:ascii="Times New Roman" w:hAnsi="Times New Roman" w:cs="Times New Roman"/>
        </w:rPr>
      </w:pPr>
      <w:bookmarkStart w:id="43" w:name="_Toc198129685"/>
      <w:r>
        <w:rPr>
          <w:rFonts w:hint="eastAsia" w:ascii="Times New Roman" w:hAnsi="Times New Roman" w:cs="Times New Roman"/>
        </w:rPr>
        <w:t xml:space="preserve">第二节 </w:t>
      </w:r>
      <w:r>
        <w:rPr>
          <w:rFonts w:ascii="Times New Roman" w:hAnsi="Times New Roman" w:cs="Times New Roman"/>
        </w:rPr>
        <w:t>招标文件</w:t>
      </w:r>
      <w:bookmarkEnd w:id="43"/>
    </w:p>
    <w:p>
      <w:pPr>
        <w:pStyle w:val="6"/>
        <w:spacing w:line="400" w:lineRule="exact"/>
        <w:rPr>
          <w:rFonts w:ascii="Times New Roman" w:hAnsi="Times New Roman" w:cs="Times New Roman"/>
        </w:rPr>
      </w:pPr>
      <w:bookmarkStart w:id="44" w:name="_Toc198129686"/>
      <w:r>
        <w:rPr>
          <w:rFonts w:ascii="Times New Roman" w:hAnsi="Times New Roman" w:cs="Times New Roman"/>
        </w:rPr>
        <w:t>15.招标文件的组成</w:t>
      </w:r>
      <w:bookmarkEnd w:id="44"/>
    </w:p>
    <w:p>
      <w:pPr>
        <w:spacing w:line="400" w:lineRule="exact"/>
        <w:ind w:firstLine="424" w:firstLineChars="202"/>
        <w:rPr>
          <w:rFonts w:ascii="Times New Roman" w:hAnsi="Times New Roman" w:cs="Times New Roman"/>
        </w:rPr>
      </w:pPr>
      <w:r>
        <w:rPr>
          <w:rFonts w:ascii="Times New Roman" w:hAnsi="Times New Roman" w:cs="Times New Roman"/>
        </w:rPr>
        <w:t>15.1本招标文件</w:t>
      </w:r>
      <w:r>
        <w:rPr>
          <w:rFonts w:hint="eastAsia" w:ascii="Times New Roman" w:hAnsi="Times New Roman" w:cs="Times New Roman"/>
        </w:rPr>
        <w:t>共分六章，各章节内容分别是</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hint="eastAsia" w:ascii="Times New Roman" w:hAnsi="Times New Roman" w:cs="Times New Roman"/>
        </w:rPr>
        <w:t xml:space="preserve">第一章 </w:t>
      </w:r>
      <w:r>
        <w:rPr>
          <w:rFonts w:ascii="Times New Roman" w:hAnsi="Times New Roman" w:cs="Times New Roman"/>
        </w:rPr>
        <w:t>招标公告</w:t>
      </w:r>
    </w:p>
    <w:p>
      <w:pPr>
        <w:spacing w:line="400" w:lineRule="exact"/>
        <w:ind w:firstLine="424" w:firstLineChars="202"/>
        <w:rPr>
          <w:rFonts w:ascii="Times New Roman" w:hAnsi="Times New Roman" w:cs="Times New Roman"/>
        </w:rPr>
      </w:pPr>
      <w:r>
        <w:rPr>
          <w:rFonts w:hint="eastAsia" w:ascii="Times New Roman" w:hAnsi="Times New Roman" w:cs="Times New Roman"/>
        </w:rPr>
        <w:t xml:space="preserve">第二章 </w:t>
      </w:r>
      <w:r>
        <w:rPr>
          <w:rFonts w:ascii="Times New Roman" w:hAnsi="Times New Roman" w:cs="Times New Roman"/>
        </w:rPr>
        <w:t>采购需求</w:t>
      </w:r>
    </w:p>
    <w:p>
      <w:pPr>
        <w:spacing w:line="400" w:lineRule="exact"/>
        <w:ind w:firstLine="424" w:firstLineChars="202"/>
        <w:rPr>
          <w:rFonts w:ascii="Times New Roman" w:hAnsi="Times New Roman" w:cs="Times New Roman"/>
        </w:rPr>
      </w:pPr>
      <w:r>
        <w:rPr>
          <w:rFonts w:hint="eastAsia" w:ascii="Times New Roman" w:hAnsi="Times New Roman" w:cs="Times New Roman"/>
        </w:rPr>
        <w:t xml:space="preserve">第三章 </w:t>
      </w:r>
      <w:r>
        <w:rPr>
          <w:rFonts w:ascii="Times New Roman" w:hAnsi="Times New Roman" w:cs="Times New Roman"/>
        </w:rPr>
        <w:t>投标人须知</w:t>
      </w:r>
    </w:p>
    <w:p>
      <w:pPr>
        <w:spacing w:line="400" w:lineRule="exact"/>
        <w:ind w:firstLine="424" w:firstLineChars="202"/>
        <w:rPr>
          <w:rFonts w:ascii="Times New Roman" w:hAnsi="Times New Roman" w:cs="Times New Roman"/>
        </w:rPr>
      </w:pPr>
      <w:r>
        <w:rPr>
          <w:rFonts w:hint="eastAsia" w:ascii="Times New Roman" w:hAnsi="Times New Roman" w:cs="Times New Roman"/>
        </w:rPr>
        <w:t xml:space="preserve">第四章 </w:t>
      </w:r>
      <w:r>
        <w:rPr>
          <w:rFonts w:ascii="Times New Roman" w:hAnsi="Times New Roman" w:cs="Times New Roman"/>
        </w:rPr>
        <w:t>投标文件格式</w:t>
      </w:r>
    </w:p>
    <w:p>
      <w:pPr>
        <w:spacing w:line="400" w:lineRule="exact"/>
        <w:ind w:firstLine="424" w:firstLineChars="202"/>
        <w:rPr>
          <w:rFonts w:ascii="Times New Roman" w:hAnsi="Times New Roman" w:cs="Times New Roman"/>
        </w:rPr>
      </w:pPr>
      <w:r>
        <w:rPr>
          <w:rFonts w:ascii="Times New Roman" w:hAnsi="Times New Roman" w:cs="Times New Roman"/>
        </w:rPr>
        <w:t xml:space="preserve">15.2根据本章第 12.1 款、第16 </w:t>
      </w:r>
      <w:r>
        <w:rPr>
          <w:rFonts w:hint="eastAsia" w:ascii="Times New Roman" w:hAnsi="Times New Roman" w:cs="Times New Roman"/>
        </w:rPr>
        <w:t>条</w:t>
      </w:r>
      <w:r>
        <w:rPr>
          <w:rFonts w:ascii="Times New Roman" w:hAnsi="Times New Roman" w:cs="Times New Roman"/>
        </w:rPr>
        <w:t>对招标文件所作的澄清、修改，构成招标文件的组成部分。</w:t>
      </w:r>
      <w:r>
        <w:rPr>
          <w:rFonts w:hint="eastAsia" w:ascii="Times New Roman" w:hAnsi="Times New Roman" w:cs="Times New Roman"/>
        </w:rPr>
        <w:t>构成招标文件组成部分</w:t>
      </w:r>
      <w:r>
        <w:rPr>
          <w:rFonts w:ascii="Times New Roman" w:hAnsi="Times New Roman" w:cs="Times New Roman"/>
        </w:rPr>
        <w:t>的其他资料</w:t>
      </w:r>
      <w:r>
        <w:rPr>
          <w:rFonts w:hint="eastAsia" w:ascii="Times New Roman" w:hAnsi="Times New Roman" w:cs="Times New Roman"/>
        </w:rPr>
        <w:t>见</w:t>
      </w:r>
      <w:r>
        <w:rPr>
          <w:rFonts w:ascii="Times New Roman" w:hAnsi="Times New Roman" w:cs="Times New Roman"/>
          <w:b/>
        </w:rPr>
        <w:t>投标人须知前附表</w:t>
      </w:r>
      <w:r>
        <w:rPr>
          <w:rFonts w:hint="eastAsia" w:ascii="Times New Roman" w:hAnsi="Times New Roman" w:cs="Times New Roman"/>
          <w:b/>
        </w:rPr>
        <w:t>。</w:t>
      </w:r>
    </w:p>
    <w:p>
      <w:pPr>
        <w:spacing w:line="400" w:lineRule="exact"/>
        <w:ind w:firstLine="424" w:firstLineChars="202"/>
        <w:rPr>
          <w:rFonts w:ascii="Times New Roman" w:hAnsi="Times New Roman" w:cs="Times New Roman"/>
        </w:rPr>
      </w:pPr>
      <w:r>
        <w:rPr>
          <w:rFonts w:ascii="Times New Roman" w:hAnsi="Times New Roman" w:cs="Times New Roman"/>
          <w:bCs/>
        </w:rPr>
        <w:t>15.3投标人应认真阅读招标文件中所有的事项、格式、条款和技术规格等。投标人没有按照招标文件要求提交全部资料，或者投标没有对招标文件在各方面都作出实质性响应是投标人的风险，并可能导致投标无效。</w:t>
      </w:r>
    </w:p>
    <w:p>
      <w:pPr>
        <w:pStyle w:val="6"/>
        <w:spacing w:line="400" w:lineRule="exact"/>
        <w:rPr>
          <w:rFonts w:ascii="Times New Roman" w:hAnsi="Times New Roman" w:cs="Times New Roman"/>
        </w:rPr>
      </w:pPr>
      <w:bookmarkStart w:id="45" w:name="_Toc198129687"/>
      <w:r>
        <w:rPr>
          <w:rFonts w:ascii="Times New Roman" w:hAnsi="Times New Roman" w:cs="Times New Roman"/>
        </w:rPr>
        <w:t>16.招标文件的澄清或修改</w:t>
      </w:r>
      <w:bookmarkEnd w:id="45"/>
    </w:p>
    <w:p>
      <w:pPr>
        <w:spacing w:line="400" w:lineRule="exact"/>
        <w:ind w:firstLine="424" w:firstLineChars="202"/>
        <w:rPr>
          <w:rFonts w:ascii="Times New Roman" w:hAnsi="Times New Roman" w:cs="Times New Roman"/>
        </w:rPr>
      </w:pPr>
      <w:r>
        <w:rPr>
          <w:rFonts w:ascii="Times New Roman" w:hAnsi="Times New Roman" w:cs="Times New Roman"/>
        </w:rPr>
        <w:t>16.1投标人应仔细阅读和检查招标文件的全部内容。如发现缺页或附件不全，应及时向</w:t>
      </w:r>
      <w:r>
        <w:rPr>
          <w:rFonts w:hint="eastAsia" w:ascii="Times New Roman" w:hAnsi="Times New Roman" w:cs="Times New Roman"/>
        </w:rPr>
        <w:t>采购人</w:t>
      </w:r>
      <w:r>
        <w:rPr>
          <w:rFonts w:ascii="Times New Roman" w:hAnsi="Times New Roman" w:cs="Times New Roman"/>
        </w:rPr>
        <w:t>提出，以便补齐。如有疑问，应按</w:t>
      </w:r>
      <w:r>
        <w:rPr>
          <w:rFonts w:ascii="Times New Roman" w:hAnsi="Times New Roman" w:cs="Times New Roman"/>
          <w:b/>
        </w:rPr>
        <w:t>投标人须知前附表</w:t>
      </w:r>
      <w:r>
        <w:rPr>
          <w:rFonts w:ascii="Times New Roman" w:hAnsi="Times New Roman" w:cs="Times New Roman"/>
        </w:rPr>
        <w:t>规定的时间和形式将提出的问题送达</w:t>
      </w:r>
      <w:r>
        <w:rPr>
          <w:rFonts w:hint="eastAsia" w:ascii="Times New Roman" w:hAnsi="Times New Roman" w:cs="Times New Roman"/>
        </w:rPr>
        <w:t>采购人</w:t>
      </w:r>
      <w:r>
        <w:rPr>
          <w:rFonts w:ascii="Times New Roman" w:hAnsi="Times New Roman" w:cs="Times New Roman"/>
        </w:rPr>
        <w:t>，要求</w:t>
      </w:r>
      <w:r>
        <w:rPr>
          <w:rFonts w:hint="eastAsia" w:ascii="Times New Roman" w:hAnsi="Times New Roman" w:cs="Times New Roman"/>
        </w:rPr>
        <w:t>采购人</w:t>
      </w:r>
      <w:r>
        <w:rPr>
          <w:rFonts w:ascii="Times New Roman" w:hAnsi="Times New Roman" w:cs="Times New Roman"/>
        </w:rPr>
        <w:t>对招标文件予以澄清。</w:t>
      </w:r>
    </w:p>
    <w:p>
      <w:pPr>
        <w:spacing w:line="400" w:lineRule="exact"/>
        <w:ind w:firstLine="424" w:firstLineChars="202"/>
        <w:rPr>
          <w:rFonts w:ascii="Times New Roman" w:hAnsi="Times New Roman" w:cs="Times New Roman"/>
        </w:rPr>
      </w:pPr>
      <w:r>
        <w:rPr>
          <w:rFonts w:ascii="Times New Roman" w:hAnsi="Times New Roman" w:cs="Times New Roman"/>
        </w:rPr>
        <w:t>16.2采购人可以对已发出的招标文件进行必要的澄清或者修改。</w:t>
      </w:r>
    </w:p>
    <w:p>
      <w:pPr>
        <w:spacing w:line="400" w:lineRule="exact"/>
        <w:ind w:firstLine="424" w:firstLineChars="202"/>
        <w:rPr>
          <w:rFonts w:ascii="Times New Roman" w:hAnsi="Times New Roman" w:cs="Times New Roman"/>
        </w:rPr>
      </w:pPr>
      <w:r>
        <w:rPr>
          <w:rFonts w:ascii="Times New Roman" w:hAnsi="Times New Roman" w:cs="Times New Roman"/>
          <w:bCs/>
        </w:rPr>
        <w:t>16.3 澄清或修改招标文件的时间距投标截止时间不足1日的，并且澄清或修改内容可能影响投标文件编制的，将相应延长投标截止时间。</w:t>
      </w:r>
    </w:p>
    <w:p>
      <w:pPr>
        <w:spacing w:line="400" w:lineRule="exact"/>
        <w:ind w:firstLine="424" w:firstLineChars="202"/>
        <w:rPr>
          <w:rFonts w:ascii="Times New Roman" w:hAnsi="Times New Roman" w:cs="Times New Roman"/>
        </w:rPr>
      </w:pPr>
      <w:r>
        <w:rPr>
          <w:rFonts w:ascii="Times New Roman" w:hAnsi="Times New Roman" w:cs="Times New Roman"/>
        </w:rPr>
        <w:t>16.4招标文件的澄清或修改内容均在本章第2.</w:t>
      </w:r>
      <w:r>
        <w:rPr>
          <w:rFonts w:hint="eastAsia" w:ascii="Times New Roman" w:hAnsi="Times New Roman" w:cs="Times New Roman"/>
        </w:rPr>
        <w:t>4款</w:t>
      </w:r>
      <w:r>
        <w:rPr>
          <w:rFonts w:ascii="Times New Roman" w:hAnsi="Times New Roman" w:cs="Times New Roman"/>
        </w:rPr>
        <w:t>规定的采购信息发布媒介上予以发布，</w:t>
      </w:r>
      <w:r>
        <w:rPr>
          <w:rFonts w:ascii="Times New Roman" w:hAnsi="Times New Roman" w:cs="Times New Roman"/>
          <w:bCs/>
        </w:rPr>
        <w:t>并对投标人具有约束力，</w:t>
      </w:r>
      <w:r>
        <w:rPr>
          <w:rFonts w:ascii="Times New Roman" w:hAnsi="Times New Roman" w:cs="Times New Roman"/>
        </w:rPr>
        <w:t>但不指明澄清问题的来源。</w:t>
      </w:r>
      <w:r>
        <w:rPr>
          <w:rFonts w:ascii="Times New Roman" w:hAnsi="Times New Roman" w:cs="Times New Roman"/>
          <w:bCs/>
        </w:rPr>
        <w:t>招标期间，投标人有义务上网查看，公告一经上网发布，即视为送达。</w:t>
      </w:r>
    </w:p>
    <w:p>
      <w:pPr>
        <w:spacing w:line="400" w:lineRule="exact"/>
        <w:ind w:firstLine="424" w:firstLineChars="202"/>
        <w:rPr>
          <w:rFonts w:ascii="Times New Roman" w:hAnsi="Times New Roman" w:cs="Times New Roman"/>
        </w:rPr>
      </w:pPr>
      <w:r>
        <w:rPr>
          <w:rFonts w:ascii="Times New Roman" w:hAnsi="Times New Roman" w:cs="Times New Roman"/>
        </w:rPr>
        <w:t>16.5投标人在收到澄清或修改后，应按</w:t>
      </w:r>
      <w:r>
        <w:rPr>
          <w:rFonts w:ascii="Times New Roman" w:hAnsi="Times New Roman" w:cs="Times New Roman"/>
          <w:b/>
        </w:rPr>
        <w:t>投标人须知前附表</w:t>
      </w:r>
      <w:r>
        <w:rPr>
          <w:rFonts w:ascii="Times New Roman" w:hAnsi="Times New Roman" w:cs="Times New Roman"/>
        </w:rPr>
        <w:t>规定的时间和形式通知采购</w:t>
      </w:r>
      <w:r>
        <w:rPr>
          <w:rFonts w:hint="eastAsia" w:ascii="Times New Roman" w:hAnsi="Times New Roman" w:cs="Times New Roman"/>
        </w:rPr>
        <w:t>人</w:t>
      </w:r>
      <w:r>
        <w:rPr>
          <w:rFonts w:ascii="Times New Roman" w:hAnsi="Times New Roman" w:cs="Times New Roman"/>
        </w:rPr>
        <w:t>，确认已收到该澄清或修改。</w:t>
      </w:r>
    </w:p>
    <w:p>
      <w:pPr>
        <w:spacing w:line="400" w:lineRule="exact"/>
        <w:ind w:firstLine="424" w:firstLineChars="202"/>
        <w:rPr>
          <w:rFonts w:ascii="Times New Roman" w:hAnsi="Times New Roman" w:cs="Times New Roman"/>
        </w:rPr>
      </w:pPr>
      <w:r>
        <w:rPr>
          <w:rFonts w:ascii="Times New Roman" w:hAnsi="Times New Roman" w:cs="Times New Roman"/>
        </w:rPr>
        <w:t>16.6除非采购人认为确有必要答复，否则，采购人有权拒绝回复投标人在本章第16.1</w:t>
      </w:r>
      <w:r>
        <w:rPr>
          <w:rFonts w:hint="eastAsia" w:ascii="Times New Roman" w:hAnsi="Times New Roman" w:cs="Times New Roman"/>
        </w:rPr>
        <w:t>款</w:t>
      </w:r>
      <w:r>
        <w:rPr>
          <w:rFonts w:ascii="Times New Roman" w:hAnsi="Times New Roman" w:cs="Times New Roman"/>
        </w:rPr>
        <w:t>规定的时间后的任何澄清要求。</w:t>
      </w:r>
    </w:p>
    <w:p>
      <w:pPr>
        <w:pStyle w:val="5"/>
        <w:spacing w:line="400" w:lineRule="exact"/>
        <w:jc w:val="center"/>
        <w:rPr>
          <w:rFonts w:ascii="Times New Roman" w:hAnsi="Times New Roman" w:cs="Times New Roman"/>
        </w:rPr>
      </w:pPr>
      <w:bookmarkStart w:id="46" w:name="_Toc198129688"/>
      <w:r>
        <w:rPr>
          <w:rFonts w:hint="eastAsia" w:ascii="Times New Roman" w:hAnsi="Times New Roman" w:cs="Times New Roman"/>
        </w:rPr>
        <w:t xml:space="preserve">第三节 </w:t>
      </w:r>
      <w:r>
        <w:rPr>
          <w:rFonts w:ascii="Times New Roman" w:hAnsi="Times New Roman" w:cs="Times New Roman"/>
        </w:rPr>
        <w:t>投标文件</w:t>
      </w:r>
      <w:bookmarkEnd w:id="46"/>
    </w:p>
    <w:p>
      <w:pPr>
        <w:pStyle w:val="6"/>
        <w:spacing w:line="400" w:lineRule="exact"/>
        <w:rPr>
          <w:rFonts w:ascii="Times New Roman" w:hAnsi="Times New Roman" w:cs="Times New Roman"/>
        </w:rPr>
      </w:pPr>
      <w:bookmarkStart w:id="47" w:name="_Toc198129689"/>
      <w:r>
        <w:rPr>
          <w:rFonts w:ascii="Times New Roman" w:hAnsi="Times New Roman" w:cs="Times New Roman"/>
        </w:rPr>
        <w:t>17.投标文件的组成</w:t>
      </w:r>
      <w:bookmarkEnd w:id="47"/>
    </w:p>
    <w:p>
      <w:pPr>
        <w:spacing w:line="400" w:lineRule="exact"/>
        <w:ind w:firstLine="424" w:firstLineChars="202"/>
        <w:rPr>
          <w:rFonts w:ascii="Times New Roman" w:hAnsi="Times New Roman" w:cs="Times New Roman"/>
        </w:rPr>
      </w:pPr>
      <w:r>
        <w:rPr>
          <w:rFonts w:ascii="Times New Roman" w:hAnsi="Times New Roman" w:cs="Times New Roman"/>
        </w:rPr>
        <w:t>17.1 投标文件内容的组成部分见</w:t>
      </w:r>
      <w:r>
        <w:rPr>
          <w:rFonts w:ascii="Times New Roman" w:hAnsi="Times New Roman" w:cs="Times New Roman"/>
          <w:b/>
        </w:rPr>
        <w:t>投标人须知前附表。</w:t>
      </w:r>
    </w:p>
    <w:p>
      <w:pPr>
        <w:spacing w:line="400" w:lineRule="exact"/>
        <w:ind w:firstLine="424" w:firstLineChars="202"/>
        <w:rPr>
          <w:rFonts w:ascii="Times New Roman" w:hAnsi="Times New Roman" w:cs="Times New Roman"/>
        </w:rPr>
      </w:pPr>
      <w:r>
        <w:rPr>
          <w:rFonts w:ascii="Times New Roman" w:hAnsi="Times New Roman" w:cs="Times New Roman"/>
        </w:rPr>
        <w:t>17.2投标人在评标过程中作出的符合法律法规和招标文件规定的澄清确认，构成投标文件的组成部分。</w:t>
      </w:r>
      <w:r>
        <w:rPr>
          <w:rFonts w:hint="eastAsia" w:ascii="Times New Roman" w:hAnsi="Times New Roman" w:cs="Times New Roman"/>
        </w:rPr>
        <w:t>构成投标文件组成部分</w:t>
      </w:r>
      <w:r>
        <w:rPr>
          <w:rFonts w:ascii="Times New Roman" w:hAnsi="Times New Roman" w:cs="Times New Roman"/>
        </w:rPr>
        <w:t>的其他资料</w:t>
      </w:r>
      <w:r>
        <w:rPr>
          <w:rFonts w:hint="eastAsia" w:ascii="Times New Roman" w:hAnsi="Times New Roman" w:cs="Times New Roman"/>
        </w:rPr>
        <w:t>见</w:t>
      </w:r>
      <w:r>
        <w:rPr>
          <w:rFonts w:ascii="Times New Roman" w:hAnsi="Times New Roman" w:cs="Times New Roman"/>
          <w:b/>
        </w:rPr>
        <w:t>投标人须知前附表</w:t>
      </w:r>
      <w:r>
        <w:rPr>
          <w:rFonts w:hint="eastAsia" w:ascii="Times New Roman" w:hAnsi="Times New Roman" w:cs="Times New Roman"/>
          <w:b/>
        </w:rPr>
        <w:t>。</w:t>
      </w:r>
    </w:p>
    <w:p>
      <w:pPr>
        <w:pStyle w:val="6"/>
        <w:spacing w:line="400" w:lineRule="exact"/>
        <w:rPr>
          <w:rFonts w:ascii="Times New Roman" w:hAnsi="Times New Roman" w:cs="Times New Roman"/>
        </w:rPr>
      </w:pPr>
      <w:bookmarkStart w:id="48" w:name="_Toc198129690"/>
      <w:r>
        <w:rPr>
          <w:rFonts w:ascii="Times New Roman" w:hAnsi="Times New Roman" w:cs="Times New Roman"/>
        </w:rPr>
        <w:t>18.投标报价</w:t>
      </w:r>
      <w:bookmarkEnd w:id="48"/>
    </w:p>
    <w:p>
      <w:pPr>
        <w:spacing w:line="400" w:lineRule="exact"/>
        <w:ind w:firstLine="424" w:firstLineChars="202"/>
        <w:rPr>
          <w:rFonts w:ascii="Times New Roman" w:hAnsi="Times New Roman" w:cs="Times New Roman"/>
        </w:rPr>
      </w:pPr>
      <w:r>
        <w:rPr>
          <w:rFonts w:ascii="Times New Roman" w:hAnsi="Times New Roman" w:cs="Times New Roman"/>
        </w:rPr>
        <w:t>18.1除</w:t>
      </w:r>
      <w:r>
        <w:rPr>
          <w:rFonts w:ascii="Times New Roman" w:hAnsi="Times New Roman" w:cs="Times New Roman"/>
          <w:b/>
        </w:rPr>
        <w:t>投标人须知前附表</w:t>
      </w:r>
      <w:r>
        <w:rPr>
          <w:rFonts w:ascii="Times New Roman" w:hAnsi="Times New Roman" w:cs="Times New Roman"/>
        </w:rPr>
        <w:t>另有规定外，所有投标均应以人民币报价，以其它货币报价的投标无效。投标人的投标报价应符合《中华人民共和国价格法》的有关规定。</w:t>
      </w:r>
    </w:p>
    <w:p>
      <w:pPr>
        <w:spacing w:line="400" w:lineRule="exact"/>
        <w:ind w:firstLine="424" w:firstLineChars="202"/>
        <w:rPr>
          <w:rFonts w:ascii="Times New Roman" w:hAnsi="Times New Roman" w:cs="Times New Roman"/>
        </w:rPr>
      </w:pPr>
      <w:r>
        <w:rPr>
          <w:rFonts w:ascii="Times New Roman" w:hAnsi="Times New Roman" w:cs="Times New Roman"/>
        </w:rPr>
        <w:t>18.2投标人应在投标分项报价表上标明投标货物或相关服务的单价（如适用）和总价，并由法定代表人（单位负责人）或其授权代表签署。投标总价中不得包含招标文件要求以外的内容，否则，在评标时不予核减。</w:t>
      </w:r>
    </w:p>
    <w:p>
      <w:pPr>
        <w:spacing w:line="400" w:lineRule="exact"/>
        <w:ind w:firstLine="424" w:firstLineChars="202"/>
        <w:rPr>
          <w:rFonts w:ascii="Times New Roman" w:hAnsi="Times New Roman" w:cs="Times New Roman"/>
        </w:rPr>
      </w:pPr>
      <w:r>
        <w:rPr>
          <w:rFonts w:ascii="Times New Roman" w:hAnsi="Times New Roman" w:cs="Times New Roman"/>
        </w:rPr>
        <w:t>18.3投标分项报价上的价格应按下列方式填写：</w:t>
      </w:r>
    </w:p>
    <w:p>
      <w:pPr>
        <w:spacing w:line="400" w:lineRule="exact"/>
        <w:ind w:firstLine="424" w:firstLineChars="202"/>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8.3.1</w:t>
      </w:r>
      <w:r>
        <w:rPr>
          <w:rFonts w:hint="eastAsia" w:ascii="Times New Roman" w:hAnsi="Times New Roman" w:cs="Times New Roman"/>
        </w:rPr>
        <w:t>满足本次招标全部采购需求所应提供的服务，以及伴随的货物和工程，包括</w:t>
      </w:r>
      <w:r>
        <w:rPr>
          <w:rFonts w:ascii="Times New Roman" w:hAnsi="Times New Roman" w:cs="Times New Roman"/>
        </w:rPr>
        <w:t>调试、检验、技术服务和培训等费用；</w:t>
      </w:r>
    </w:p>
    <w:p>
      <w:pPr>
        <w:spacing w:line="400" w:lineRule="exact"/>
        <w:ind w:firstLine="424" w:firstLineChars="202"/>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8.3.2货物</w:t>
      </w:r>
      <w:r>
        <w:rPr>
          <w:rFonts w:hint="eastAsia" w:ascii="Times New Roman" w:hAnsi="Times New Roman" w:cs="Times New Roman"/>
        </w:rPr>
        <w:t>报价应当是</w:t>
      </w:r>
      <w:r>
        <w:rPr>
          <w:rFonts w:ascii="Times New Roman" w:hAnsi="Times New Roman" w:cs="Times New Roman"/>
        </w:rPr>
        <w:t>运至最终目的地并安装调试完毕的运输费和保险费用和伴随货物交运的有关费用</w:t>
      </w:r>
      <w:r>
        <w:rPr>
          <w:rFonts w:hint="eastAsia" w:ascii="Times New Roman" w:hAnsi="Times New Roman" w:cs="Times New Roman"/>
        </w:rPr>
        <w:t>（如有）</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8.3.3</w:t>
      </w:r>
      <w:r>
        <w:rPr>
          <w:rFonts w:ascii="Times New Roman" w:hAnsi="Times New Roman" w:cs="Times New Roman"/>
          <w:b/>
        </w:rPr>
        <w:t>投标人须知前附表</w:t>
      </w:r>
      <w:r>
        <w:rPr>
          <w:rFonts w:ascii="Times New Roman" w:hAnsi="Times New Roman" w:cs="Times New Roman"/>
        </w:rPr>
        <w:t>中列出的其他伴随服务的费用（如果有的话）。</w:t>
      </w:r>
    </w:p>
    <w:p>
      <w:pPr>
        <w:spacing w:line="400" w:lineRule="exact"/>
        <w:ind w:firstLine="424" w:firstLineChars="202"/>
        <w:rPr>
          <w:rFonts w:ascii="Times New Roman" w:hAnsi="Times New Roman" w:cs="Times New Roman"/>
        </w:rPr>
      </w:pPr>
      <w:r>
        <w:rPr>
          <w:rFonts w:ascii="Times New Roman" w:hAnsi="Times New Roman" w:cs="Times New Roman"/>
        </w:rPr>
        <w:t>18.4投标人根据本须知第18.3</w:t>
      </w:r>
      <w:r>
        <w:rPr>
          <w:rFonts w:hint="eastAsia" w:ascii="Times New Roman" w:hAnsi="Times New Roman" w:cs="Times New Roman"/>
        </w:rPr>
        <w:t>款</w:t>
      </w:r>
      <w:r>
        <w:rPr>
          <w:rFonts w:ascii="Times New Roman" w:hAnsi="Times New Roman" w:cs="Times New Roman"/>
        </w:rPr>
        <w:t xml:space="preserve">的规定将投标价分成几部分，只是为了方便评审委员会对投标文件进行比较，并不限制采购人以上述任何条件订立合同的权力。 </w:t>
      </w:r>
    </w:p>
    <w:p>
      <w:pPr>
        <w:spacing w:line="400" w:lineRule="exact"/>
        <w:ind w:firstLine="424" w:firstLineChars="202"/>
        <w:rPr>
          <w:rFonts w:ascii="Times New Roman" w:hAnsi="Times New Roman" w:cs="Times New Roman"/>
        </w:rPr>
      </w:pPr>
      <w:r>
        <w:rPr>
          <w:rFonts w:ascii="Times New Roman" w:hAnsi="Times New Roman" w:cs="Times New Roman"/>
        </w:rPr>
        <w:t>18.5采购人不接受选择性报价及可变动的报价。除招标文件允许提交备选方案外，投标人对每种货物及服务只允许有一个报价，投标人所报的投标价在合同执行过程中是固定不变的，不得以任何理由予以变更。包含选择性报价及可变动的报价的投标无效。</w:t>
      </w:r>
    </w:p>
    <w:p>
      <w:pPr>
        <w:spacing w:line="400" w:lineRule="exact"/>
        <w:ind w:firstLine="424" w:firstLineChars="202"/>
        <w:rPr>
          <w:rFonts w:ascii="Times New Roman" w:hAnsi="Times New Roman" w:cs="Times New Roman"/>
        </w:rPr>
      </w:pPr>
      <w:r>
        <w:rPr>
          <w:rFonts w:ascii="Times New Roman" w:hAnsi="Times New Roman" w:cs="Times New Roman"/>
          <w:bCs/>
        </w:rPr>
        <w:t>18.6采购人设有最高投标限价的，投标人的投标报价不得超过最高投标限价，超过最高限价的投标无效。</w:t>
      </w:r>
    </w:p>
    <w:p>
      <w:pPr>
        <w:spacing w:line="400" w:lineRule="exact"/>
        <w:ind w:firstLine="424" w:firstLineChars="202"/>
        <w:rPr>
          <w:rFonts w:ascii="Times New Roman" w:hAnsi="Times New Roman" w:cs="Times New Roman"/>
        </w:rPr>
      </w:pPr>
      <w:r>
        <w:rPr>
          <w:rFonts w:ascii="Times New Roman" w:hAnsi="Times New Roman" w:cs="Times New Roman"/>
        </w:rPr>
        <w:t>18.7投标报价的其他要求见</w:t>
      </w:r>
      <w:r>
        <w:rPr>
          <w:rFonts w:ascii="Times New Roman" w:hAnsi="Times New Roman" w:cs="Times New Roman"/>
          <w:b/>
        </w:rPr>
        <w:t>投标人须知前附表</w:t>
      </w:r>
      <w:r>
        <w:rPr>
          <w:rFonts w:ascii="Times New Roman" w:hAnsi="Times New Roman" w:cs="Times New Roman"/>
        </w:rPr>
        <w:t>。</w:t>
      </w:r>
    </w:p>
    <w:p>
      <w:pPr>
        <w:pStyle w:val="6"/>
        <w:spacing w:line="400" w:lineRule="exact"/>
        <w:rPr>
          <w:rFonts w:ascii="Times New Roman" w:hAnsi="Times New Roman" w:cs="Times New Roman"/>
        </w:rPr>
      </w:pPr>
      <w:bookmarkStart w:id="49" w:name="_Toc198129691"/>
      <w:r>
        <w:rPr>
          <w:rFonts w:ascii="Times New Roman" w:hAnsi="Times New Roman" w:cs="Times New Roman"/>
        </w:rPr>
        <w:t>19.投标有效期</w:t>
      </w:r>
      <w:bookmarkEnd w:id="49"/>
    </w:p>
    <w:p>
      <w:pPr>
        <w:spacing w:line="400" w:lineRule="exact"/>
        <w:ind w:firstLine="424" w:firstLineChars="202"/>
        <w:rPr>
          <w:rFonts w:ascii="Times New Roman" w:hAnsi="Times New Roman" w:cs="Times New Roman"/>
        </w:rPr>
      </w:pPr>
      <w:r>
        <w:rPr>
          <w:rFonts w:ascii="Times New Roman" w:hAnsi="Times New Roman" w:cs="Times New Roman"/>
        </w:rPr>
        <w:t>19.1除</w:t>
      </w:r>
      <w:r>
        <w:rPr>
          <w:rFonts w:ascii="Times New Roman" w:hAnsi="Times New Roman" w:cs="Times New Roman"/>
          <w:b/>
        </w:rPr>
        <w:t>投标人须知前附表</w:t>
      </w:r>
      <w:r>
        <w:rPr>
          <w:rFonts w:ascii="Times New Roman" w:hAnsi="Times New Roman" w:cs="Times New Roman"/>
        </w:rPr>
        <w:t>另有规定外，投标有效期为 90 天。</w:t>
      </w:r>
    </w:p>
    <w:p>
      <w:pPr>
        <w:spacing w:line="400" w:lineRule="exact"/>
        <w:ind w:firstLine="424" w:firstLineChars="202"/>
        <w:rPr>
          <w:rFonts w:ascii="Times New Roman" w:hAnsi="Times New Roman" w:cs="Times New Roman"/>
        </w:rPr>
      </w:pPr>
      <w:r>
        <w:rPr>
          <w:rFonts w:ascii="Times New Roman" w:hAnsi="Times New Roman" w:cs="Times New Roman"/>
        </w:rPr>
        <w:t>19.2在投标有效期内，投标人撤销或修改其投标文件的，应承担招标文件和法律规定的责任。</w:t>
      </w:r>
    </w:p>
    <w:p>
      <w:pPr>
        <w:spacing w:line="400" w:lineRule="exact"/>
        <w:ind w:firstLine="424" w:firstLineChars="202"/>
        <w:rPr>
          <w:rFonts w:ascii="Times New Roman" w:hAnsi="Times New Roman" w:cs="Times New Roman"/>
        </w:rPr>
      </w:pPr>
      <w:r>
        <w:rPr>
          <w:rFonts w:ascii="Times New Roman" w:hAnsi="Times New Roman" w:cs="Times New Roman"/>
        </w:rPr>
        <w:t>19.3出现特殊情况需要延长投标有效期的，采购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400" w:lineRule="exact"/>
        <w:ind w:firstLine="424" w:firstLineChars="202"/>
        <w:rPr>
          <w:rFonts w:ascii="Times New Roman" w:hAnsi="Times New Roman" w:cs="Times New Roman"/>
        </w:rPr>
      </w:pPr>
      <w:r>
        <w:rPr>
          <w:rFonts w:ascii="Times New Roman" w:hAnsi="Times New Roman" w:cs="Times New Roman"/>
        </w:rPr>
        <w:t>19.4投标有效期不足的投标将被视为非实质性响应，投标无效。</w:t>
      </w:r>
    </w:p>
    <w:p>
      <w:pPr>
        <w:pStyle w:val="6"/>
        <w:spacing w:line="400" w:lineRule="exact"/>
        <w:rPr>
          <w:rFonts w:ascii="Times New Roman" w:hAnsi="Times New Roman" w:cs="Times New Roman"/>
        </w:rPr>
      </w:pPr>
      <w:bookmarkStart w:id="50" w:name="_Toc198129692"/>
      <w:r>
        <w:rPr>
          <w:rFonts w:ascii="Times New Roman" w:hAnsi="Times New Roman" w:cs="Times New Roman"/>
        </w:rPr>
        <w:t>20.投标保证金</w:t>
      </w:r>
      <w:bookmarkEnd w:id="50"/>
    </w:p>
    <w:p>
      <w:pPr>
        <w:numPr>
          <w:ilvl w:val="255"/>
          <w:numId w:val="0"/>
        </w:numPr>
        <w:spacing w:line="400" w:lineRule="exact"/>
        <w:ind w:firstLine="420" w:firstLineChars="200"/>
        <w:rPr>
          <w:rFonts w:ascii="Times New Roman" w:hAnsi="Times New Roman" w:cs="Times New Roman"/>
        </w:rPr>
      </w:pPr>
      <w:r>
        <w:rPr>
          <w:rFonts w:ascii="Times New Roman" w:hAnsi="Times New Roman" w:cs="Times New Roman"/>
        </w:rPr>
        <w:t>20.1</w:t>
      </w:r>
      <w:r>
        <w:rPr>
          <w:rFonts w:hint="eastAsia" w:ascii="Times New Roman" w:hAnsi="Times New Roman" w:cs="Times New Roman"/>
        </w:rPr>
        <w:t>根据《深圳市财政局关于明确政府采购保证金管理工作的通知》（深财购〔2019〕42号）的规定，为切实减轻企业负担，降低制度性交易成本，进一步优化我市营商环境，自2019 年8 月15 日（以下简称起始日）起，全市政府集中采购活动停止收取投标保证金。</w:t>
      </w:r>
      <w:r>
        <w:rPr>
          <w:rFonts w:hint="eastAsia"/>
          <w:b/>
          <w:bCs/>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pPr>
        <w:pStyle w:val="6"/>
        <w:spacing w:line="400" w:lineRule="exact"/>
        <w:rPr>
          <w:rFonts w:ascii="Times New Roman" w:hAnsi="Times New Roman" w:cs="Times New Roman"/>
        </w:rPr>
      </w:pPr>
      <w:bookmarkStart w:id="51" w:name="_Toc198129693"/>
      <w:r>
        <w:rPr>
          <w:rFonts w:ascii="Times New Roman" w:hAnsi="Times New Roman" w:cs="Times New Roman"/>
        </w:rPr>
        <w:t>21.资格审查资料</w:t>
      </w:r>
      <w:bookmarkEnd w:id="51"/>
    </w:p>
    <w:p>
      <w:pPr>
        <w:spacing w:line="400" w:lineRule="exact"/>
        <w:ind w:firstLine="424" w:firstLineChars="202"/>
        <w:rPr>
          <w:rFonts w:ascii="Times New Roman" w:hAnsi="Times New Roman" w:cs="Times New Roman"/>
        </w:rPr>
      </w:pPr>
      <w:r>
        <w:rPr>
          <w:rFonts w:ascii="Times New Roman" w:hAnsi="Times New Roman" w:cs="Times New Roman"/>
        </w:rPr>
        <w:t>投标人应按下列规定提供资格审查资料，以证明其满足本章第6</w:t>
      </w:r>
      <w:r>
        <w:rPr>
          <w:rFonts w:hint="eastAsia" w:ascii="Times New Roman" w:hAnsi="Times New Roman" w:cs="Times New Roman"/>
        </w:rPr>
        <w:t>条</w:t>
      </w:r>
      <w:r>
        <w:rPr>
          <w:rFonts w:ascii="Times New Roman" w:hAnsi="Times New Roman" w:cs="Times New Roman"/>
        </w:rPr>
        <w:t>规定的要求。</w:t>
      </w:r>
    </w:p>
    <w:p>
      <w:pPr>
        <w:spacing w:line="400" w:lineRule="exact"/>
        <w:ind w:firstLine="424" w:firstLineChars="202"/>
        <w:rPr>
          <w:rFonts w:ascii="Times New Roman" w:hAnsi="Times New Roman" w:cs="Times New Roman"/>
        </w:rPr>
      </w:pPr>
      <w:r>
        <w:rPr>
          <w:rFonts w:ascii="Times New Roman" w:hAnsi="Times New Roman" w:cs="Times New Roman"/>
        </w:rPr>
        <w:t>21.1“投标人基本情况表”应附投标人资格证明材料：</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1.1.1法人或者其他组织的营业执照等证明文件，自然人的身份证明；</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1.1.2</w:t>
      </w:r>
      <w:r>
        <w:rPr>
          <w:rFonts w:hint="eastAsia" w:ascii="Times New Roman" w:hAnsi="Times New Roman" w:cs="Times New Roman"/>
        </w:rPr>
        <w:t>股东信息查询截图</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1.1.3</w:t>
      </w:r>
      <w:r>
        <w:rPr>
          <w:rFonts w:hint="eastAsia" w:ascii="Times New Roman" w:hAnsi="Times New Roman" w:cs="Times New Roman"/>
        </w:rPr>
        <w:t>符合政府采购法第</w:t>
      </w:r>
      <w:r>
        <w:rPr>
          <w:rFonts w:ascii="Times New Roman" w:hAnsi="Times New Roman" w:cs="Times New Roman"/>
        </w:rPr>
        <w:t>22</w:t>
      </w:r>
      <w:r>
        <w:rPr>
          <w:rFonts w:hint="eastAsia" w:ascii="Times New Roman" w:hAnsi="Times New Roman" w:cs="Times New Roman"/>
        </w:rPr>
        <w:t>条规定的声明</w:t>
      </w:r>
      <w:r>
        <w:rPr>
          <w:rFonts w:ascii="Times New Roman" w:hAnsi="Times New Roman" w:cs="Times New Roman"/>
        </w:rPr>
        <w:t xml:space="preserve">； </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1.1.4</w:t>
      </w:r>
      <w:r>
        <w:rPr>
          <w:rFonts w:hint="eastAsia" w:ascii="Times New Roman" w:hAnsi="Times New Roman" w:cs="Times New Roman"/>
        </w:rPr>
        <w:t>按规定提交诚信承诺函</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1.1.5</w:t>
      </w:r>
      <w:r>
        <w:rPr>
          <w:rFonts w:ascii="Times New Roman" w:hAnsi="Times New Roman" w:cs="Times New Roman"/>
          <w:b/>
        </w:rPr>
        <w:t>投标人须知前附表</w:t>
      </w:r>
      <w:r>
        <w:rPr>
          <w:rFonts w:ascii="Times New Roman" w:hAnsi="Times New Roman" w:cs="Times New Roman"/>
        </w:rPr>
        <w:t>规定的其他证明材料。</w:t>
      </w:r>
    </w:p>
    <w:p>
      <w:pPr>
        <w:spacing w:line="400" w:lineRule="exact"/>
        <w:ind w:firstLine="424" w:firstLineChars="202"/>
        <w:rPr>
          <w:rFonts w:ascii="Times New Roman" w:hAnsi="Times New Roman" w:cs="Times New Roman"/>
        </w:rPr>
      </w:pPr>
      <w:r>
        <w:rPr>
          <w:rFonts w:ascii="Times New Roman" w:hAnsi="Times New Roman" w:cs="Times New Roman"/>
        </w:rPr>
        <w:t>21.2</w:t>
      </w:r>
      <w:r>
        <w:rPr>
          <w:rFonts w:hint="eastAsia" w:ascii="Times New Roman" w:hAnsi="Times New Roman" w:cs="Times New Roman"/>
        </w:rPr>
        <w:t>本章第</w:t>
      </w:r>
      <w:r>
        <w:rPr>
          <w:rFonts w:ascii="Times New Roman" w:hAnsi="Times New Roman" w:cs="Times New Roman"/>
        </w:rPr>
        <w:t>6.2</w:t>
      </w:r>
      <w:r>
        <w:rPr>
          <w:rFonts w:hint="eastAsia" w:ascii="Times New Roman" w:hAnsi="Times New Roman" w:cs="Times New Roman"/>
        </w:rPr>
        <w:t>款</w:t>
      </w:r>
      <w:r>
        <w:rPr>
          <w:rFonts w:ascii="Times New Roman" w:hAnsi="Times New Roman" w:cs="Times New Roman"/>
        </w:rPr>
        <w:t xml:space="preserve">规定接受联合体投标的，本章第 21.1 </w:t>
      </w:r>
      <w:r>
        <w:rPr>
          <w:rFonts w:hint="eastAsia" w:ascii="Times New Roman" w:hAnsi="Times New Roman" w:cs="Times New Roman"/>
        </w:rPr>
        <w:t>款</w:t>
      </w:r>
      <w:r>
        <w:rPr>
          <w:rFonts w:ascii="Times New Roman" w:hAnsi="Times New Roman" w:cs="Times New Roman"/>
        </w:rPr>
        <w:t>规定的表格和资料应包括联合体各方相关情况。</w:t>
      </w:r>
    </w:p>
    <w:p>
      <w:pPr>
        <w:pStyle w:val="6"/>
        <w:spacing w:line="400" w:lineRule="exact"/>
        <w:rPr>
          <w:rFonts w:ascii="Times New Roman" w:hAnsi="Times New Roman" w:cs="Times New Roman"/>
        </w:rPr>
      </w:pPr>
      <w:bookmarkStart w:id="52" w:name="_Toc198129694"/>
      <w:r>
        <w:rPr>
          <w:rFonts w:ascii="Times New Roman" w:hAnsi="Times New Roman" w:cs="Times New Roman"/>
        </w:rPr>
        <w:t>22.备选投标方案</w:t>
      </w:r>
      <w:bookmarkEnd w:id="52"/>
    </w:p>
    <w:p>
      <w:pPr>
        <w:spacing w:line="400" w:lineRule="exact"/>
        <w:ind w:firstLine="424" w:firstLineChars="202"/>
        <w:rPr>
          <w:rFonts w:ascii="Times New Roman" w:hAnsi="Times New Roman" w:cs="Times New Roman"/>
        </w:rPr>
      </w:pPr>
      <w:r>
        <w:rPr>
          <w:rFonts w:ascii="Times New Roman" w:hAnsi="Times New Roman" w:cs="Times New Roman"/>
        </w:rPr>
        <w:t>22.1除</w:t>
      </w:r>
      <w:r>
        <w:rPr>
          <w:rFonts w:ascii="Times New Roman" w:hAnsi="Times New Roman" w:cs="Times New Roman"/>
          <w:b/>
        </w:rPr>
        <w:t>投标人须知前附表</w:t>
      </w:r>
      <w:r>
        <w:rPr>
          <w:rFonts w:ascii="Times New Roman" w:hAnsi="Times New Roman" w:cs="Times New Roman"/>
        </w:rPr>
        <w:t>规定允许外，投标人不得递交备选投标方案，否则其投标无效。</w:t>
      </w:r>
    </w:p>
    <w:p>
      <w:pPr>
        <w:spacing w:line="400" w:lineRule="exact"/>
        <w:ind w:firstLine="424" w:firstLineChars="202"/>
        <w:rPr>
          <w:rFonts w:ascii="Times New Roman" w:hAnsi="Times New Roman" w:cs="Times New Roman"/>
        </w:rPr>
      </w:pPr>
      <w:r>
        <w:rPr>
          <w:rFonts w:ascii="Times New Roman" w:hAnsi="Times New Roman" w:cs="Times New Roman"/>
        </w:rPr>
        <w:t>22.2允许投标人递交备选投标方案的，只有中标人所递交的备选投标方案方可予以考虑。评审委员会认为中标人的备选投标方案优于其按照招标文件要求编制的投标方案的，采购人可以接受该备选投标方案。</w:t>
      </w:r>
    </w:p>
    <w:p>
      <w:pPr>
        <w:spacing w:line="400" w:lineRule="exact"/>
        <w:ind w:firstLine="424" w:firstLineChars="202"/>
        <w:rPr>
          <w:rFonts w:ascii="Times New Roman" w:hAnsi="Times New Roman" w:cs="Times New Roman"/>
        </w:rPr>
      </w:pPr>
      <w:r>
        <w:rPr>
          <w:rFonts w:ascii="Times New Roman" w:hAnsi="Times New Roman" w:cs="Times New Roman"/>
        </w:rPr>
        <w:t>22.3投标人提供两个或两个以上投标报价，或者在投标文件中提供一个报价，但同时提供两个或两个以上供货方案的，视为提供备选方案。</w:t>
      </w:r>
    </w:p>
    <w:p>
      <w:pPr>
        <w:pStyle w:val="6"/>
        <w:spacing w:line="400" w:lineRule="exact"/>
        <w:rPr>
          <w:rFonts w:ascii="Times New Roman" w:hAnsi="Times New Roman" w:cs="Times New Roman"/>
        </w:rPr>
      </w:pPr>
      <w:bookmarkStart w:id="53" w:name="_Toc198129695"/>
      <w:r>
        <w:rPr>
          <w:rFonts w:ascii="Times New Roman" w:hAnsi="Times New Roman" w:cs="Times New Roman"/>
        </w:rPr>
        <w:t>23.投标文件的编制</w:t>
      </w:r>
      <w:bookmarkEnd w:id="53"/>
    </w:p>
    <w:p>
      <w:pPr>
        <w:spacing w:line="400" w:lineRule="exact"/>
        <w:ind w:firstLine="424" w:firstLineChars="202"/>
        <w:rPr>
          <w:rFonts w:ascii="Times New Roman" w:hAnsi="Times New Roman" w:cs="Times New Roman"/>
        </w:rPr>
      </w:pPr>
      <w:r>
        <w:rPr>
          <w:rFonts w:ascii="Times New Roman" w:hAnsi="Times New Roman" w:cs="Times New Roman"/>
        </w:rPr>
        <w:t>23.1投标文件应按第</w:t>
      </w:r>
      <w:r>
        <w:rPr>
          <w:rFonts w:hint="eastAsia" w:ascii="Times New Roman" w:hAnsi="Times New Roman" w:cs="Times New Roman"/>
        </w:rPr>
        <w:t>五</w:t>
      </w:r>
      <w:r>
        <w:rPr>
          <w:rFonts w:ascii="Times New Roman" w:hAnsi="Times New Roman" w:cs="Times New Roman"/>
        </w:rPr>
        <w:t>章“投标文件格式”进行编写，完整地填写和提供资料，对招标文件要求的内容作出响应，并保证所提供的全部资料的真实性。如有必要，可以增加附页或按格式相应扩展，作为投标文件的组成部分。</w:t>
      </w:r>
    </w:p>
    <w:p>
      <w:pPr>
        <w:spacing w:line="400" w:lineRule="exact"/>
        <w:ind w:firstLine="424" w:firstLineChars="202"/>
        <w:rPr>
          <w:rFonts w:ascii="Times New Roman" w:hAnsi="Times New Roman" w:cs="Times New Roman"/>
        </w:rPr>
      </w:pPr>
      <w:r>
        <w:rPr>
          <w:rFonts w:ascii="Times New Roman" w:hAnsi="Times New Roman" w:cs="Times New Roman"/>
        </w:rPr>
        <w:t>23.2投标文件应当对招标文件的实质性内容作出响应。投标文件在满足招标文件实质性要求的基础上，可以提出比招标文件要求更有利于采购人的承诺。</w:t>
      </w:r>
    </w:p>
    <w:p>
      <w:pPr>
        <w:spacing w:line="400" w:lineRule="exact"/>
        <w:ind w:firstLine="424" w:firstLineChars="202"/>
        <w:rPr>
          <w:rFonts w:ascii="Times New Roman" w:hAnsi="Times New Roman" w:cs="Times New Roman"/>
        </w:rPr>
      </w:pPr>
      <w:r>
        <w:rPr>
          <w:rFonts w:ascii="Times New Roman" w:hAnsi="Times New Roman" w:cs="Times New Roman"/>
        </w:rPr>
        <w:t>23.3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投标文件应尽量避免涂改、行间插字或删除。如果出现上述情况，改动之处应由投标人的法定代表人（单位负责人）或其授权的代理人签字或盖单位章。签字或盖章的具体要求见</w:t>
      </w:r>
      <w:r>
        <w:rPr>
          <w:rFonts w:hint="eastAsia"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23.4投标文件的装订要求见</w:t>
      </w:r>
      <w:r>
        <w:rPr>
          <w:rFonts w:ascii="Times New Roman" w:hAnsi="Times New Roman" w:cs="Times New Roman"/>
          <w:b/>
        </w:rPr>
        <w:t>投标人须知前附表</w:t>
      </w:r>
      <w:r>
        <w:rPr>
          <w:rFonts w:ascii="Times New Roman" w:hAnsi="Times New Roman" w:cs="Times New Roman"/>
        </w:rPr>
        <w:t>规定。</w:t>
      </w:r>
    </w:p>
    <w:p>
      <w:pPr>
        <w:spacing w:line="400" w:lineRule="exact"/>
        <w:ind w:firstLine="424" w:firstLineChars="202"/>
        <w:rPr>
          <w:rFonts w:ascii="Times New Roman" w:hAnsi="Times New Roman" w:cs="Times New Roman"/>
        </w:rPr>
      </w:pPr>
      <w:r>
        <w:rPr>
          <w:rFonts w:ascii="Times New Roman" w:hAnsi="Times New Roman" w:cs="Times New Roman"/>
        </w:rPr>
        <w:t>23.5投标文件正本一份，副本可采用正本的复印件，副本份数见</w:t>
      </w:r>
      <w:r>
        <w:rPr>
          <w:rFonts w:ascii="Times New Roman" w:hAnsi="Times New Roman" w:cs="Times New Roman"/>
          <w:b/>
        </w:rPr>
        <w:t>投标人须知前附表</w:t>
      </w:r>
      <w:r>
        <w:rPr>
          <w:rFonts w:ascii="Times New Roman" w:hAnsi="Times New Roman" w:cs="Times New Roman"/>
        </w:rPr>
        <w:t>。正本和副本的封面上应清楚地标记“正本”或“副本”的字样。</w:t>
      </w:r>
    </w:p>
    <w:p>
      <w:pPr>
        <w:spacing w:line="400" w:lineRule="exact"/>
        <w:ind w:firstLine="424" w:firstLineChars="202"/>
        <w:rPr>
          <w:rFonts w:ascii="Times New Roman" w:hAnsi="Times New Roman" w:cs="Times New Roman"/>
        </w:rPr>
      </w:pPr>
      <w:r>
        <w:rPr>
          <w:rFonts w:ascii="Times New Roman" w:hAnsi="Times New Roman" w:cs="Times New Roman"/>
        </w:rPr>
        <w:t>23.6投标人应根据</w:t>
      </w:r>
      <w:r>
        <w:rPr>
          <w:rFonts w:ascii="Times New Roman" w:hAnsi="Times New Roman" w:cs="Times New Roman"/>
          <w:b/>
        </w:rPr>
        <w:t>投标人须知前附表</w:t>
      </w:r>
      <w:r>
        <w:rPr>
          <w:rFonts w:ascii="Times New Roman" w:hAnsi="Times New Roman" w:cs="Times New Roman"/>
        </w:rPr>
        <w:t>要求提供电子版文件。</w:t>
      </w:r>
    </w:p>
    <w:p>
      <w:pPr>
        <w:spacing w:line="400" w:lineRule="exact"/>
        <w:ind w:firstLine="424" w:firstLineChars="202"/>
        <w:rPr>
          <w:rFonts w:ascii="Times New Roman" w:hAnsi="Times New Roman" w:cs="Times New Roman"/>
        </w:rPr>
      </w:pPr>
      <w:r>
        <w:rPr>
          <w:rFonts w:ascii="Times New Roman" w:hAnsi="Times New Roman" w:cs="Times New Roman"/>
        </w:rPr>
        <w:t>23.7当副本和正本不一致或电子版文件和纸质正本文件不一致时，以纸质正本文件为准。</w:t>
      </w:r>
    </w:p>
    <w:p>
      <w:pPr>
        <w:pStyle w:val="6"/>
        <w:spacing w:line="400" w:lineRule="exact"/>
        <w:rPr>
          <w:rFonts w:ascii="Times New Roman" w:hAnsi="Times New Roman" w:cs="Times New Roman"/>
        </w:rPr>
      </w:pPr>
      <w:bookmarkStart w:id="54" w:name="_Toc198129696"/>
      <w:r>
        <w:rPr>
          <w:rFonts w:ascii="Times New Roman" w:hAnsi="Times New Roman" w:cs="Times New Roman"/>
        </w:rPr>
        <w:t>24.投标</w:t>
      </w:r>
      <w:bookmarkEnd w:id="54"/>
    </w:p>
    <w:p>
      <w:pPr>
        <w:pStyle w:val="6"/>
        <w:spacing w:line="400" w:lineRule="exact"/>
        <w:rPr>
          <w:rFonts w:ascii="Times New Roman" w:hAnsi="Times New Roman" w:cs="Times New Roman"/>
        </w:rPr>
      </w:pPr>
      <w:bookmarkStart w:id="55" w:name="_Toc198129697"/>
      <w:r>
        <w:rPr>
          <w:rFonts w:ascii="Times New Roman" w:hAnsi="Times New Roman" w:cs="Times New Roman"/>
        </w:rPr>
        <w:t>24.1投标文件的密封和标记</w:t>
      </w:r>
      <w:bookmarkEnd w:id="55"/>
    </w:p>
    <w:p>
      <w:pPr>
        <w:spacing w:line="400" w:lineRule="exact"/>
        <w:ind w:firstLine="424" w:firstLineChars="202"/>
        <w:rPr>
          <w:rFonts w:ascii="Times New Roman" w:hAnsi="Times New Roman" w:cs="Times New Roman"/>
        </w:rPr>
      </w:pPr>
      <w:r>
        <w:rPr>
          <w:rFonts w:ascii="Times New Roman" w:hAnsi="Times New Roman" w:cs="Times New Roman"/>
        </w:rPr>
        <w:t>24.1.1投标文件应密封包装，并在封套的封口处加盖投标人单位章或由投标人的法定代表人（单位负责人）或其授权的代理人签字。</w:t>
      </w:r>
    </w:p>
    <w:p>
      <w:pPr>
        <w:spacing w:line="400" w:lineRule="exact"/>
        <w:ind w:firstLine="424" w:firstLineChars="202"/>
        <w:rPr>
          <w:rFonts w:ascii="Times New Roman" w:hAnsi="Times New Roman" w:cs="Times New Roman"/>
        </w:rPr>
      </w:pPr>
      <w:r>
        <w:rPr>
          <w:rFonts w:ascii="Times New Roman" w:hAnsi="Times New Roman" w:cs="Times New Roman"/>
        </w:rPr>
        <w:t>24.1.2投标文件封套上应写明的内容见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24.1.3未按本章第24.1.1项要求密封的投标文件，采购</w:t>
      </w:r>
      <w:r>
        <w:rPr>
          <w:rFonts w:hint="eastAsia" w:ascii="Times New Roman" w:hAnsi="Times New Roman" w:cs="Times New Roman"/>
        </w:rPr>
        <w:t>人</w:t>
      </w:r>
      <w:r>
        <w:rPr>
          <w:rFonts w:ascii="Times New Roman" w:hAnsi="Times New Roman" w:cs="Times New Roman"/>
        </w:rPr>
        <w:t>将予以拒收。</w:t>
      </w:r>
    </w:p>
    <w:p>
      <w:pPr>
        <w:pStyle w:val="6"/>
        <w:spacing w:line="400" w:lineRule="exact"/>
        <w:rPr>
          <w:rFonts w:ascii="Times New Roman" w:hAnsi="Times New Roman" w:cs="Times New Roman"/>
        </w:rPr>
      </w:pPr>
      <w:bookmarkStart w:id="56" w:name="_Toc198129698"/>
      <w:r>
        <w:rPr>
          <w:rFonts w:ascii="Times New Roman" w:hAnsi="Times New Roman" w:cs="Times New Roman"/>
        </w:rPr>
        <w:t>24.2投标文件的递交</w:t>
      </w:r>
      <w:bookmarkEnd w:id="56"/>
    </w:p>
    <w:p>
      <w:pPr>
        <w:spacing w:line="400" w:lineRule="exact"/>
        <w:ind w:firstLine="424" w:firstLineChars="202"/>
        <w:rPr>
          <w:rFonts w:ascii="Times New Roman" w:hAnsi="Times New Roman" w:cs="Times New Roman"/>
        </w:rPr>
      </w:pPr>
      <w:r>
        <w:rPr>
          <w:rFonts w:ascii="Times New Roman" w:hAnsi="Times New Roman" w:cs="Times New Roman"/>
        </w:rPr>
        <w:t>24.2.1投标人应在</w:t>
      </w:r>
      <w:r>
        <w:rPr>
          <w:rFonts w:ascii="Times New Roman" w:hAnsi="Times New Roman" w:cs="Times New Roman"/>
          <w:b/>
        </w:rPr>
        <w:t>投标人须知前附表</w:t>
      </w:r>
      <w:r>
        <w:rPr>
          <w:rFonts w:ascii="Times New Roman" w:hAnsi="Times New Roman" w:cs="Times New Roman"/>
        </w:rPr>
        <w:t>规定的投标截止时间前递交投标文件。</w:t>
      </w:r>
    </w:p>
    <w:p>
      <w:pPr>
        <w:spacing w:line="400" w:lineRule="exact"/>
        <w:ind w:firstLine="424" w:firstLineChars="202"/>
        <w:rPr>
          <w:rFonts w:ascii="Times New Roman" w:hAnsi="Times New Roman" w:cs="Times New Roman"/>
        </w:rPr>
      </w:pPr>
      <w:r>
        <w:rPr>
          <w:rFonts w:ascii="Times New Roman" w:hAnsi="Times New Roman" w:cs="Times New Roman"/>
        </w:rPr>
        <w:t>24.2.2投标人递交投标文件的地点：见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24.2.3除</w:t>
      </w:r>
      <w:r>
        <w:rPr>
          <w:rFonts w:ascii="Times New Roman" w:hAnsi="Times New Roman" w:cs="Times New Roman"/>
          <w:b/>
        </w:rPr>
        <w:t>投标人须知前附表</w:t>
      </w:r>
      <w:r>
        <w:rPr>
          <w:rFonts w:ascii="Times New Roman" w:hAnsi="Times New Roman" w:cs="Times New Roman"/>
        </w:rPr>
        <w:t>另有规定外，投标人所递交的投标文件不予退还。</w:t>
      </w:r>
    </w:p>
    <w:p>
      <w:pPr>
        <w:spacing w:line="400" w:lineRule="exact"/>
        <w:ind w:firstLine="424" w:firstLineChars="202"/>
        <w:rPr>
          <w:rFonts w:ascii="Times New Roman" w:hAnsi="Times New Roman" w:cs="Times New Roman"/>
        </w:rPr>
      </w:pPr>
      <w:r>
        <w:rPr>
          <w:rFonts w:ascii="Times New Roman" w:hAnsi="Times New Roman" w:cs="Times New Roman"/>
        </w:rPr>
        <w:t>24.2.4逾期送达的或者未送达指定地点的投标文件，采购</w:t>
      </w:r>
      <w:r>
        <w:rPr>
          <w:rFonts w:hint="eastAsia" w:ascii="Times New Roman" w:hAnsi="Times New Roman" w:cs="Times New Roman"/>
        </w:rPr>
        <w:t>人</w:t>
      </w:r>
      <w:r>
        <w:rPr>
          <w:rFonts w:ascii="Times New Roman" w:hAnsi="Times New Roman" w:cs="Times New Roman"/>
        </w:rPr>
        <w:t>将拒收。</w:t>
      </w:r>
    </w:p>
    <w:p>
      <w:pPr>
        <w:pStyle w:val="6"/>
        <w:spacing w:line="400" w:lineRule="exact"/>
        <w:rPr>
          <w:rFonts w:ascii="Times New Roman" w:hAnsi="Times New Roman" w:cs="Times New Roman"/>
        </w:rPr>
      </w:pPr>
      <w:bookmarkStart w:id="57" w:name="_Toc198129699"/>
      <w:r>
        <w:rPr>
          <w:rFonts w:ascii="Times New Roman" w:hAnsi="Times New Roman" w:cs="Times New Roman"/>
        </w:rPr>
        <w:t>24.3投标文件的修改与撤回</w:t>
      </w:r>
      <w:bookmarkEnd w:id="57"/>
    </w:p>
    <w:p>
      <w:pPr>
        <w:spacing w:line="400" w:lineRule="exact"/>
        <w:ind w:firstLine="424" w:firstLineChars="202"/>
        <w:rPr>
          <w:rFonts w:ascii="Times New Roman" w:hAnsi="Times New Roman" w:cs="Times New Roman"/>
        </w:rPr>
      </w:pPr>
      <w:r>
        <w:rPr>
          <w:rFonts w:ascii="Times New Roman" w:hAnsi="Times New Roman" w:cs="Times New Roman"/>
        </w:rPr>
        <w:t>24.3.1在本章第 24.2.1</w:t>
      </w:r>
      <w:r>
        <w:rPr>
          <w:rFonts w:hint="eastAsia" w:ascii="Times New Roman" w:hAnsi="Times New Roman" w:cs="Times New Roman"/>
        </w:rPr>
        <w:t>项</w:t>
      </w:r>
      <w:r>
        <w:rPr>
          <w:rFonts w:ascii="Times New Roman" w:hAnsi="Times New Roman" w:cs="Times New Roman"/>
        </w:rPr>
        <w:t>规定的投标截止时间前，投标人可以修改或撤回已递交的投标文件，但应以书面形式通知采购人。</w:t>
      </w:r>
    </w:p>
    <w:p>
      <w:pPr>
        <w:spacing w:line="400" w:lineRule="exact"/>
        <w:ind w:firstLine="424" w:firstLineChars="202"/>
        <w:rPr>
          <w:rFonts w:ascii="Times New Roman" w:hAnsi="Times New Roman" w:cs="Times New Roman"/>
        </w:rPr>
      </w:pPr>
      <w:r>
        <w:rPr>
          <w:rFonts w:ascii="Times New Roman" w:hAnsi="Times New Roman" w:cs="Times New Roman"/>
        </w:rPr>
        <w:t>24.3.2投标人修改或撤回已递交投标文件的书面通知应按照本章第23.3</w:t>
      </w:r>
      <w:r>
        <w:rPr>
          <w:rFonts w:hint="eastAsia" w:ascii="Times New Roman" w:hAnsi="Times New Roman" w:cs="Times New Roman"/>
        </w:rPr>
        <w:t>款</w:t>
      </w:r>
      <w:r>
        <w:rPr>
          <w:rFonts w:ascii="Times New Roman" w:hAnsi="Times New Roman" w:cs="Times New Roman"/>
        </w:rPr>
        <w:t>的要求签字或盖章。采购人收到书面通知后，向投标人出具签收凭证。</w:t>
      </w:r>
    </w:p>
    <w:p>
      <w:pPr>
        <w:spacing w:line="400" w:lineRule="exact"/>
        <w:ind w:firstLine="424" w:firstLineChars="202"/>
        <w:rPr>
          <w:rFonts w:ascii="Times New Roman" w:hAnsi="Times New Roman" w:cs="Times New Roman"/>
        </w:rPr>
      </w:pPr>
      <w:r>
        <w:rPr>
          <w:rFonts w:ascii="Times New Roman" w:hAnsi="Times New Roman" w:cs="Times New Roman"/>
        </w:rPr>
        <w:t>24.3.3投标人撤回投标文件的，采购人自收到投标人书面撤回通知之日起 5 日内退还已收取的投标保证金。</w:t>
      </w:r>
    </w:p>
    <w:p>
      <w:pPr>
        <w:spacing w:line="400" w:lineRule="exact"/>
        <w:ind w:firstLine="424" w:firstLineChars="202"/>
        <w:rPr>
          <w:rFonts w:ascii="Times New Roman" w:hAnsi="Times New Roman" w:cs="Times New Roman"/>
        </w:rPr>
      </w:pPr>
      <w:r>
        <w:rPr>
          <w:rFonts w:ascii="Times New Roman" w:hAnsi="Times New Roman" w:cs="Times New Roman"/>
        </w:rPr>
        <w:t>24.3.4修改的内容为投标文件的组成部分。修改的投标文件应按照本章第23条、第24条的规定进行编制、密封、标记和递交，并标明“修改”字样。</w:t>
      </w:r>
    </w:p>
    <w:p>
      <w:pPr>
        <w:pStyle w:val="5"/>
        <w:spacing w:line="400" w:lineRule="exact"/>
        <w:jc w:val="center"/>
        <w:rPr>
          <w:rFonts w:ascii="Times New Roman" w:hAnsi="Times New Roman" w:cs="Times New Roman"/>
        </w:rPr>
      </w:pPr>
      <w:bookmarkStart w:id="58" w:name="_Toc198129700"/>
      <w:r>
        <w:rPr>
          <w:rFonts w:hint="eastAsia" w:ascii="Times New Roman" w:hAnsi="Times New Roman" w:cs="Times New Roman"/>
        </w:rPr>
        <w:t>第四节 开标</w:t>
      </w:r>
      <w:bookmarkEnd w:id="58"/>
    </w:p>
    <w:p>
      <w:pPr>
        <w:pStyle w:val="6"/>
        <w:spacing w:line="400" w:lineRule="exact"/>
        <w:rPr>
          <w:rFonts w:ascii="Times New Roman" w:hAnsi="Times New Roman" w:cs="Times New Roman"/>
        </w:rPr>
      </w:pPr>
      <w:bookmarkStart w:id="59" w:name="_Toc198129701"/>
      <w:r>
        <w:rPr>
          <w:rFonts w:ascii="Times New Roman" w:hAnsi="Times New Roman" w:cs="Times New Roman"/>
        </w:rPr>
        <w:t>25.开标地点</w:t>
      </w:r>
      <w:bookmarkEnd w:id="59"/>
    </w:p>
    <w:p>
      <w:pPr>
        <w:spacing w:line="400" w:lineRule="exact"/>
        <w:ind w:firstLine="424" w:firstLineChars="202"/>
        <w:rPr>
          <w:rFonts w:ascii="Times New Roman" w:hAnsi="Times New Roman" w:cs="Times New Roman"/>
        </w:rPr>
      </w:pPr>
      <w:r>
        <w:rPr>
          <w:rFonts w:ascii="Times New Roman" w:hAnsi="Times New Roman" w:cs="Times New Roman"/>
        </w:rPr>
        <w:t>25.1采购人</w:t>
      </w:r>
      <w:r>
        <w:rPr>
          <w:rFonts w:hint="eastAsia" w:ascii="Times New Roman" w:hAnsi="Times New Roman" w:cs="Times New Roman"/>
        </w:rPr>
        <w:t>将在</w:t>
      </w:r>
      <w:r>
        <w:rPr>
          <w:rFonts w:ascii="Times New Roman" w:hAnsi="Times New Roman" w:cs="Times New Roman"/>
          <w:b/>
        </w:rPr>
        <w:t>投标人须知前附表</w:t>
      </w:r>
      <w:r>
        <w:rPr>
          <w:rFonts w:ascii="Times New Roman" w:hAnsi="Times New Roman" w:cs="Times New Roman"/>
        </w:rPr>
        <w:t>规定的地点</w:t>
      </w:r>
      <w:r>
        <w:rPr>
          <w:rFonts w:hint="eastAsia"/>
        </w:rPr>
        <w:t>组织开标工作</w:t>
      </w:r>
      <w:r>
        <w:rPr>
          <w:rFonts w:ascii="Times New Roman" w:hAnsi="Times New Roman" w:cs="Times New Roman"/>
        </w:rPr>
        <w:t>。</w:t>
      </w:r>
    </w:p>
    <w:p>
      <w:pPr>
        <w:pStyle w:val="6"/>
        <w:spacing w:line="400" w:lineRule="exact"/>
        <w:rPr>
          <w:rFonts w:ascii="Times New Roman" w:hAnsi="Times New Roman" w:cs="Times New Roman"/>
        </w:rPr>
      </w:pPr>
      <w:bookmarkStart w:id="60" w:name="_Toc198129702"/>
      <w:r>
        <w:rPr>
          <w:rFonts w:ascii="Times New Roman" w:hAnsi="Times New Roman" w:cs="Times New Roman"/>
        </w:rPr>
        <w:t>26.开标程序</w:t>
      </w:r>
      <w:bookmarkEnd w:id="60"/>
    </w:p>
    <w:p>
      <w:pPr>
        <w:spacing w:line="400" w:lineRule="exact"/>
        <w:ind w:firstLine="424" w:firstLineChars="202"/>
        <w:rPr>
          <w:rFonts w:ascii="Times New Roman" w:hAnsi="Times New Roman" w:cs="Times New Roman"/>
        </w:rPr>
      </w:pPr>
      <w:r>
        <w:rPr>
          <w:rFonts w:ascii="Times New Roman" w:hAnsi="Times New Roman" w:cs="Times New Roman"/>
        </w:rPr>
        <w:t>主持人按下列程序进行开标：</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6.1宣布开标纪律；</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6.2公布在投标截止时间前递交投标文件的投标人名称；</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6.3宣布开标人、唱标人、记录人等有关人员姓名；</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6.4由投标人或者其推选的代表检查投标文件的密封情况；</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6.5按照</w:t>
      </w:r>
      <w:r>
        <w:rPr>
          <w:rFonts w:ascii="Times New Roman" w:hAnsi="Times New Roman" w:cs="Times New Roman"/>
          <w:b/>
        </w:rPr>
        <w:t>投标人须知前附表</w:t>
      </w:r>
      <w:r>
        <w:rPr>
          <w:rFonts w:ascii="Times New Roman" w:hAnsi="Times New Roman" w:cs="Times New Roman"/>
        </w:rPr>
        <w:t>规定的开标顺序当众开标，宣布投标人名称、投标价格和招标文件规定的需要宣布的其他内容，并记录在案；</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6.6开标记录签字确认；</w:t>
      </w:r>
    </w:p>
    <w:p>
      <w:pPr>
        <w:spacing w:line="400" w:lineRule="exact"/>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6.7开标结束。</w:t>
      </w:r>
    </w:p>
    <w:p>
      <w:pPr>
        <w:pStyle w:val="6"/>
        <w:spacing w:line="400" w:lineRule="exact"/>
        <w:rPr>
          <w:rFonts w:ascii="Times New Roman" w:hAnsi="Times New Roman" w:cs="Times New Roman"/>
        </w:rPr>
      </w:pPr>
      <w:bookmarkStart w:id="61" w:name="_Toc198129703"/>
      <w:r>
        <w:rPr>
          <w:rFonts w:ascii="Times New Roman" w:hAnsi="Times New Roman" w:cs="Times New Roman"/>
        </w:rPr>
        <w:t>27.开标疑义</w:t>
      </w:r>
      <w:bookmarkEnd w:id="61"/>
    </w:p>
    <w:p>
      <w:pPr>
        <w:spacing w:line="400" w:lineRule="exact"/>
        <w:ind w:firstLine="424" w:firstLineChars="202"/>
        <w:rPr>
          <w:rFonts w:ascii="Times New Roman" w:hAnsi="Times New Roman" w:cs="Times New Roman"/>
        </w:rPr>
      </w:pPr>
      <w:r>
        <w:rPr>
          <w:rFonts w:ascii="Times New Roman" w:hAnsi="Times New Roman" w:cs="Times New Roman"/>
        </w:rPr>
        <w:t>27.1投标人代表对开标过程和开标记录有疑义，以及认为采购人相关工作人员有需要回避的情形的，应当场提出询问或者回避申请。采购人对投标人代表提出的询问或者回避申请应当及时处理。</w:t>
      </w:r>
    </w:p>
    <w:p>
      <w:pPr>
        <w:spacing w:line="400" w:lineRule="exact"/>
        <w:ind w:firstLine="424" w:firstLineChars="202"/>
        <w:rPr>
          <w:rFonts w:ascii="Times New Roman" w:hAnsi="Times New Roman" w:cs="Times New Roman"/>
          <w:bCs/>
        </w:rPr>
      </w:pPr>
      <w:r>
        <w:rPr>
          <w:rFonts w:ascii="Times New Roman" w:hAnsi="Times New Roman" w:cs="Times New Roman"/>
          <w:bCs/>
        </w:rPr>
        <w:t>27.2投标人未参加开标的，视同认可开标程序，不得对开标过程和开标结果提出质疑或投诉。</w:t>
      </w:r>
    </w:p>
    <w:p>
      <w:pPr>
        <w:pStyle w:val="5"/>
        <w:spacing w:line="400" w:lineRule="exact"/>
        <w:jc w:val="center"/>
        <w:rPr>
          <w:rFonts w:ascii="Times New Roman" w:hAnsi="Times New Roman" w:cs="Times New Roman"/>
        </w:rPr>
      </w:pPr>
      <w:bookmarkStart w:id="62" w:name="_Toc198129704"/>
      <w:r>
        <w:rPr>
          <w:rFonts w:hint="eastAsia" w:ascii="Times New Roman" w:hAnsi="Times New Roman" w:cs="Times New Roman"/>
        </w:rPr>
        <w:t>第五节 资格审查</w:t>
      </w:r>
      <w:bookmarkEnd w:id="62"/>
    </w:p>
    <w:p>
      <w:pPr>
        <w:pStyle w:val="6"/>
        <w:spacing w:line="400" w:lineRule="exact"/>
        <w:rPr>
          <w:rFonts w:ascii="Times New Roman" w:hAnsi="Times New Roman" w:cs="Times New Roman"/>
        </w:rPr>
      </w:pPr>
      <w:bookmarkStart w:id="63" w:name="_Toc198129705"/>
      <w:r>
        <w:rPr>
          <w:rFonts w:ascii="Times New Roman" w:hAnsi="Times New Roman" w:cs="Times New Roman"/>
        </w:rPr>
        <w:t>28.</w:t>
      </w:r>
      <w:r>
        <w:rPr>
          <w:rFonts w:hint="eastAsia" w:ascii="Times New Roman" w:hAnsi="Times New Roman" w:cs="Times New Roman"/>
        </w:rPr>
        <w:t>资格审查的主体</w:t>
      </w:r>
      <w:bookmarkEnd w:id="63"/>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公开招标采购项目开标结束后，采购人依法对投标人的资格进行审查。</w:t>
      </w:r>
    </w:p>
    <w:p>
      <w:pPr>
        <w:pStyle w:val="6"/>
        <w:spacing w:line="400" w:lineRule="exact"/>
        <w:rPr>
          <w:rFonts w:ascii="Times New Roman" w:hAnsi="Times New Roman" w:cs="Times New Roman"/>
        </w:rPr>
      </w:pPr>
      <w:bookmarkStart w:id="64" w:name="_Toc198129706"/>
      <w:r>
        <w:rPr>
          <w:rFonts w:ascii="Times New Roman" w:hAnsi="Times New Roman" w:cs="Times New Roman"/>
        </w:rPr>
        <w:t>29.</w:t>
      </w:r>
      <w:r>
        <w:rPr>
          <w:rFonts w:hint="eastAsia" w:ascii="Times New Roman" w:hAnsi="Times New Roman" w:cs="Times New Roman"/>
        </w:rPr>
        <w:t>资格审查内容</w:t>
      </w:r>
      <w:bookmarkEnd w:id="64"/>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资格审查内容见</w:t>
      </w:r>
      <w:r>
        <w:rPr>
          <w:rFonts w:hint="eastAsia" w:ascii="Times New Roman" w:hAnsi="Times New Roman" w:cs="Times New Roman"/>
          <w:b/>
          <w:bCs/>
        </w:rPr>
        <w:t>资格审查表</w:t>
      </w:r>
      <w:r>
        <w:rPr>
          <w:rFonts w:hint="eastAsia" w:ascii="Times New Roman" w:hAnsi="Times New Roman" w:cs="Times New Roman"/>
        </w:rPr>
        <w:t>。资格审查表中任意一项内容不符合的，投标无效。</w:t>
      </w:r>
    </w:p>
    <w:p>
      <w:pPr>
        <w:pStyle w:val="6"/>
        <w:spacing w:line="400" w:lineRule="exact"/>
        <w:rPr>
          <w:rFonts w:ascii="Times New Roman" w:hAnsi="Times New Roman" w:cs="Times New Roman"/>
        </w:rPr>
      </w:pPr>
      <w:bookmarkStart w:id="65" w:name="_Toc198129707"/>
      <w:r>
        <w:rPr>
          <w:rFonts w:ascii="Times New Roman" w:hAnsi="Times New Roman" w:cs="Times New Roman"/>
        </w:rPr>
        <w:t>30.</w:t>
      </w:r>
      <w:r>
        <w:rPr>
          <w:rFonts w:hint="eastAsia" w:ascii="Times New Roman" w:hAnsi="Times New Roman" w:cs="Times New Roman"/>
        </w:rPr>
        <w:t>合格投标人数量</w:t>
      </w:r>
      <w:bookmarkEnd w:id="65"/>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通过资格审查的</w:t>
      </w:r>
      <w:r>
        <w:rPr>
          <w:rFonts w:ascii="Times New Roman" w:hAnsi="Times New Roman" w:cs="Times New Roman"/>
        </w:rPr>
        <w:t>合格投标人不足</w:t>
      </w:r>
      <w:r>
        <w:rPr>
          <w:rFonts w:ascii="Times New Roman" w:hAnsi="Times New Roman" w:cs="Times New Roman"/>
          <w:b/>
        </w:rPr>
        <w:t>投标人须知前附表</w:t>
      </w:r>
      <w:r>
        <w:rPr>
          <w:rFonts w:ascii="Times New Roman" w:hAnsi="Times New Roman" w:cs="Times New Roman"/>
        </w:rPr>
        <w:t>规定</w:t>
      </w:r>
      <w:r>
        <w:rPr>
          <w:rFonts w:hint="eastAsia" w:ascii="Times New Roman" w:hAnsi="Times New Roman" w:cs="Times New Roman"/>
        </w:rPr>
        <w:t>数量</w:t>
      </w:r>
      <w:r>
        <w:rPr>
          <w:rFonts w:ascii="Times New Roman" w:hAnsi="Times New Roman" w:cs="Times New Roman"/>
        </w:rPr>
        <w:t>的，不得评标。</w:t>
      </w:r>
    </w:p>
    <w:p>
      <w:pPr>
        <w:pStyle w:val="5"/>
        <w:spacing w:line="400" w:lineRule="exact"/>
        <w:jc w:val="center"/>
        <w:rPr>
          <w:rFonts w:ascii="Times New Roman" w:hAnsi="Times New Roman" w:cs="Times New Roman"/>
        </w:rPr>
      </w:pPr>
      <w:bookmarkStart w:id="66" w:name="_Toc198129708"/>
      <w:r>
        <w:rPr>
          <w:rFonts w:hint="eastAsia" w:ascii="Times New Roman" w:hAnsi="Times New Roman" w:cs="Times New Roman"/>
        </w:rPr>
        <w:t>第六节 评标总则</w:t>
      </w:r>
      <w:bookmarkEnd w:id="66"/>
    </w:p>
    <w:p>
      <w:pPr>
        <w:pStyle w:val="6"/>
        <w:spacing w:line="400" w:lineRule="exact"/>
        <w:rPr>
          <w:rFonts w:ascii="Times New Roman" w:hAnsi="Times New Roman" w:cs="Times New Roman"/>
        </w:rPr>
      </w:pPr>
      <w:bookmarkStart w:id="67" w:name="_Toc198129709"/>
      <w:r>
        <w:rPr>
          <w:rFonts w:ascii="Times New Roman" w:hAnsi="Times New Roman" w:cs="Times New Roman"/>
        </w:rPr>
        <w:t>31.评审委员会</w:t>
      </w:r>
      <w:bookmarkEnd w:id="67"/>
    </w:p>
    <w:p>
      <w:pPr>
        <w:spacing w:line="400" w:lineRule="exact"/>
        <w:ind w:firstLine="424" w:firstLineChars="202"/>
        <w:rPr>
          <w:rFonts w:ascii="Times New Roman" w:hAnsi="Times New Roman" w:cs="Times New Roman"/>
        </w:rPr>
      </w:pPr>
      <w:r>
        <w:rPr>
          <w:rFonts w:ascii="Times New Roman" w:hAnsi="Times New Roman" w:cs="Times New Roman"/>
        </w:rPr>
        <w:t>31.1评审委员会负责具体评标事务，评审委员会由采购人</w:t>
      </w:r>
      <w:r>
        <w:rPr>
          <w:rFonts w:hint="eastAsia" w:ascii="Times New Roman" w:hAnsi="Times New Roman" w:cs="Times New Roman"/>
        </w:rPr>
        <w:t>负责组建</w:t>
      </w:r>
      <w:r>
        <w:rPr>
          <w:rFonts w:ascii="Times New Roman" w:hAnsi="Times New Roman" w:cs="Times New Roman"/>
        </w:rPr>
        <w:t>。评审委员会成员人数</w:t>
      </w:r>
      <w:r>
        <w:rPr>
          <w:rFonts w:hint="eastAsia" w:ascii="Times New Roman" w:hAnsi="Times New Roman" w:cs="Times New Roman"/>
        </w:rPr>
        <w:t>为5人</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31.2评审委员会成员有下列情形之一的，应当回避：</w:t>
      </w:r>
    </w:p>
    <w:p>
      <w:pPr>
        <w:spacing w:line="400" w:lineRule="exact"/>
        <w:ind w:firstLine="424" w:firstLineChars="202"/>
        <w:rPr>
          <w:rFonts w:ascii="Times New Roman" w:hAnsi="Times New Roman" w:cs="Times New Roman"/>
        </w:rPr>
      </w:pPr>
      <w:r>
        <w:rPr>
          <w:rFonts w:ascii="Times New Roman" w:hAnsi="Times New Roman" w:cs="Times New Roman"/>
        </w:rPr>
        <w:t>31.2.1参加采购活动前三年内，与供应商存在劳动关系，或者担任过供应商的董事、监事，或者是供应商的控股股东或实际控制人；</w:t>
      </w:r>
    </w:p>
    <w:p>
      <w:pPr>
        <w:spacing w:line="400" w:lineRule="exact"/>
        <w:ind w:firstLine="424" w:firstLineChars="202"/>
        <w:rPr>
          <w:rFonts w:ascii="Times New Roman" w:hAnsi="Times New Roman" w:cs="Times New Roman"/>
        </w:rPr>
      </w:pPr>
      <w:r>
        <w:rPr>
          <w:rFonts w:ascii="Times New Roman" w:hAnsi="Times New Roman" w:cs="Times New Roman"/>
        </w:rPr>
        <w:t>31.2.2与供应商的法定代表人或者负责人有夫妻、直系血亲、三代以内旁系血亲或者近姻亲关系；</w:t>
      </w:r>
    </w:p>
    <w:p>
      <w:pPr>
        <w:spacing w:line="400" w:lineRule="exact"/>
        <w:ind w:firstLine="424" w:firstLineChars="202"/>
        <w:rPr>
          <w:rFonts w:ascii="Times New Roman" w:hAnsi="Times New Roman" w:cs="Times New Roman"/>
        </w:rPr>
      </w:pPr>
      <w:r>
        <w:rPr>
          <w:rFonts w:ascii="Times New Roman" w:hAnsi="Times New Roman" w:cs="Times New Roman"/>
        </w:rPr>
        <w:t>31.2.3与供应商有其他可能影响政府采购活动公平、公正进行的关系。</w:t>
      </w:r>
    </w:p>
    <w:p>
      <w:pPr>
        <w:spacing w:line="400" w:lineRule="exact"/>
        <w:ind w:firstLine="424" w:firstLineChars="202"/>
        <w:rPr>
          <w:rFonts w:ascii="Times New Roman" w:hAnsi="Times New Roman" w:cs="Times New Roman"/>
        </w:rPr>
      </w:pPr>
      <w:r>
        <w:rPr>
          <w:rFonts w:ascii="Times New Roman" w:hAnsi="Times New Roman" w:cs="Times New Roman"/>
        </w:rPr>
        <w:t>31.3评标中因评审委员会成员缺席、回避或者健康等特殊原因导致评审委员会组成不符合规定的，采购人应当依法补足后继续评标。被更换的评审委员会成员所作出的评标意见无效。</w:t>
      </w:r>
    </w:p>
    <w:p>
      <w:pPr>
        <w:pStyle w:val="6"/>
        <w:spacing w:line="400" w:lineRule="exact"/>
        <w:rPr>
          <w:rFonts w:ascii="Times New Roman" w:hAnsi="Times New Roman" w:cs="Times New Roman"/>
        </w:rPr>
      </w:pPr>
      <w:bookmarkStart w:id="68" w:name="_Toc198129710"/>
      <w:r>
        <w:rPr>
          <w:rFonts w:ascii="Times New Roman" w:hAnsi="Times New Roman" w:cs="Times New Roman"/>
        </w:rPr>
        <w:t>32.评标原则</w:t>
      </w:r>
      <w:bookmarkEnd w:id="68"/>
    </w:p>
    <w:p>
      <w:pPr>
        <w:spacing w:line="400" w:lineRule="exact"/>
        <w:ind w:firstLine="424" w:firstLineChars="202"/>
        <w:jc w:val="left"/>
        <w:rPr>
          <w:rFonts w:ascii="Times New Roman" w:hAnsi="Times New Roman" w:cs="Times New Roman"/>
        </w:rPr>
      </w:pPr>
      <w:r>
        <w:rPr>
          <w:rFonts w:ascii="Times New Roman" w:hAnsi="Times New Roman" w:cs="Times New Roman"/>
        </w:rPr>
        <w:t>评标活动遵循公平、公正、科学和择优的原则。</w:t>
      </w:r>
    </w:p>
    <w:p>
      <w:pPr>
        <w:pStyle w:val="6"/>
        <w:spacing w:line="400" w:lineRule="exact"/>
        <w:rPr>
          <w:rFonts w:ascii="Times New Roman" w:hAnsi="Times New Roman" w:cs="Times New Roman"/>
        </w:rPr>
      </w:pPr>
      <w:bookmarkStart w:id="69" w:name="_Toc198129711"/>
      <w:r>
        <w:rPr>
          <w:rFonts w:ascii="Times New Roman" w:hAnsi="Times New Roman" w:cs="Times New Roman"/>
        </w:rPr>
        <w:t>33.评标方法</w:t>
      </w:r>
      <w:bookmarkEnd w:id="69"/>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3.1</w:t>
      </w:r>
      <w:r>
        <w:rPr>
          <w:rFonts w:hint="eastAsia" w:ascii="Times New Roman" w:hAnsi="Times New Roman" w:cs="Times New Roman"/>
        </w:rPr>
        <w:t>本项目评标方法采用综合评分法。综合评分法的定义：综合评分法指在最大限度地满足招标文件实质性要求的前提下，按照招标文件中规定的各项因素进行综合评审，评标总得分排名前列的投标人，作为推荐的中标候选人。</w:t>
      </w:r>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3.2</w:t>
      </w:r>
      <w:r>
        <w:rPr>
          <w:rFonts w:hint="eastAsia" w:ascii="Times New Roman" w:hAnsi="Times New Roman" w:cs="Times New Roman"/>
        </w:rPr>
        <w:t>综合评分法的评审规则：</w:t>
      </w:r>
    </w:p>
    <w:p>
      <w:pPr>
        <w:spacing w:line="400" w:lineRule="exact"/>
        <w:ind w:firstLine="424" w:firstLineChars="202"/>
        <w:rPr>
          <w:rFonts w:ascii="Times New Roman" w:hAnsi="Times New Roman" w:cs="Times New Roman"/>
        </w:rPr>
      </w:pPr>
      <w:r>
        <w:rPr>
          <w:rFonts w:hint="eastAsia" w:ascii="Times New Roman" w:hAnsi="Times New Roman" w:cs="Times New Roman"/>
        </w:rPr>
        <w:t>（1）评标时，评审委员会各成员应当独立对每个投标人的投标文件进行评价，并汇总每个投标人的得分。</w:t>
      </w:r>
    </w:p>
    <w:p>
      <w:pPr>
        <w:spacing w:line="400" w:lineRule="exact"/>
        <w:ind w:firstLine="424" w:firstLineChars="202"/>
        <w:rPr>
          <w:rFonts w:ascii="Times New Roman" w:hAnsi="Times New Roman" w:cs="Times New Roman"/>
        </w:rPr>
      </w:pPr>
      <w:r>
        <w:rPr>
          <w:rFonts w:hint="eastAsia" w:ascii="Times New Roman" w:hAnsi="Times New Roman" w:cs="Times New Roman"/>
        </w:rPr>
        <w:t>（2）价格分的计算公式见</w:t>
      </w:r>
      <w:r>
        <w:rPr>
          <w:rFonts w:hint="eastAsia" w:ascii="Times New Roman" w:hAnsi="Times New Roman" w:cs="Times New Roman"/>
          <w:b/>
          <w:bCs/>
        </w:rPr>
        <w:t>评标信息表</w:t>
      </w:r>
      <w:r>
        <w:rPr>
          <w:rFonts w:hint="eastAsia" w:ascii="Times New Roman" w:hAnsi="Times New Roman" w:cs="Times New Roman"/>
        </w:rPr>
        <w:t>，因落实政府采购政策进行价格调整的，以调整后的价格计算评标基准价和投标报价。</w:t>
      </w:r>
    </w:p>
    <w:p>
      <w:pPr>
        <w:spacing w:line="400" w:lineRule="exact"/>
        <w:ind w:firstLine="424" w:firstLineChars="202"/>
        <w:rPr>
          <w:rFonts w:ascii="Times New Roman" w:hAnsi="Times New Roman" w:cs="Times New Roman"/>
        </w:rPr>
      </w:pPr>
      <w:r>
        <w:rPr>
          <w:rFonts w:hint="eastAsia" w:ascii="Times New Roman" w:hAnsi="Times New Roman" w:cs="Times New Roman"/>
        </w:rPr>
        <w:t>（3）评标总得分＝F1×A1＋F2×A2＋……＋Fn×An</w:t>
      </w:r>
    </w:p>
    <w:p>
      <w:pPr>
        <w:spacing w:line="400" w:lineRule="exact"/>
        <w:ind w:firstLine="424" w:firstLineChars="202"/>
        <w:rPr>
          <w:rFonts w:ascii="Times New Roman" w:hAnsi="Times New Roman" w:cs="Times New Roman"/>
        </w:rPr>
      </w:pPr>
      <w:r>
        <w:rPr>
          <w:rFonts w:hint="eastAsia" w:ascii="Times New Roman" w:hAnsi="Times New Roman" w:cs="Times New Roman"/>
        </w:rPr>
        <w:t>F1、F2……Fn分别为各项评审因素的得分；</w:t>
      </w:r>
    </w:p>
    <w:p>
      <w:pPr>
        <w:spacing w:line="400" w:lineRule="exact"/>
        <w:ind w:firstLine="424" w:firstLineChars="202"/>
        <w:rPr>
          <w:rFonts w:ascii="Times New Roman" w:hAnsi="Times New Roman" w:cs="Times New Roman"/>
        </w:rPr>
      </w:pPr>
      <w:r>
        <w:rPr>
          <w:rFonts w:hint="eastAsia" w:ascii="Times New Roman" w:hAnsi="Times New Roman" w:cs="Times New Roman"/>
        </w:rPr>
        <w:t>A1、A2、……An 分别为各项评审因素所占的权重(A1＋A2＋……＋An＝1)。</w:t>
      </w:r>
    </w:p>
    <w:p>
      <w:pPr>
        <w:spacing w:line="400" w:lineRule="exact"/>
        <w:ind w:firstLine="424" w:firstLineChars="202"/>
        <w:rPr>
          <w:rFonts w:ascii="Times New Roman" w:hAnsi="Times New Roman" w:cs="Times New Roman"/>
        </w:rPr>
      </w:pPr>
      <w:r>
        <w:rPr>
          <w:rFonts w:hint="eastAsia" w:ascii="Times New Roman" w:hAnsi="Times New Roman" w:cs="Times New Roman"/>
        </w:rPr>
        <w:t>（4）评审委员会成员按照</w:t>
      </w:r>
      <w:r>
        <w:rPr>
          <w:rFonts w:hint="eastAsia" w:ascii="Times New Roman" w:hAnsi="Times New Roman" w:cs="Times New Roman"/>
          <w:b/>
          <w:bCs/>
        </w:rPr>
        <w:t>评标信息表</w:t>
      </w:r>
      <w:r>
        <w:rPr>
          <w:rFonts w:hint="eastAsia" w:ascii="Times New Roman" w:hAnsi="Times New Roman" w:cs="Times New Roman"/>
        </w:rPr>
        <w:t>规定的量化因素和分值标准对投标文件打分，打分保留一位小数。将所有评审委员会成员的评分平均后为最终得分。计算平均分保留两位小数，小数点后第三位四舍五入。</w:t>
      </w:r>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3.3</w:t>
      </w:r>
      <w:r>
        <w:rPr>
          <w:rFonts w:hint="eastAsia" w:ascii="Times New Roman" w:hAnsi="Times New Roman" w:cs="Times New Roman"/>
        </w:rPr>
        <w:t>推荐中标候选人：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
        <w:spacing w:line="400" w:lineRule="exact"/>
        <w:jc w:val="center"/>
        <w:rPr>
          <w:rFonts w:ascii="Times New Roman" w:hAnsi="Times New Roman" w:cs="Times New Roman"/>
        </w:rPr>
      </w:pPr>
      <w:bookmarkStart w:id="70" w:name="_Toc198129712"/>
      <w:r>
        <w:rPr>
          <w:rFonts w:hint="eastAsia" w:ascii="Times New Roman" w:hAnsi="Times New Roman" w:cs="Times New Roman"/>
        </w:rPr>
        <w:t>第七节 评标程序</w:t>
      </w:r>
      <w:bookmarkEnd w:id="70"/>
    </w:p>
    <w:p>
      <w:pPr>
        <w:pStyle w:val="6"/>
        <w:spacing w:line="400" w:lineRule="exact"/>
        <w:rPr>
          <w:rFonts w:ascii="Times New Roman" w:hAnsi="Times New Roman" w:cs="Times New Roman"/>
        </w:rPr>
      </w:pPr>
      <w:bookmarkStart w:id="71" w:name="_Toc198129713"/>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符合性审查</w:t>
      </w:r>
      <w:bookmarkEnd w:id="71"/>
    </w:p>
    <w:p>
      <w:pPr>
        <w:pStyle w:val="6"/>
        <w:spacing w:line="400" w:lineRule="exact"/>
        <w:rPr>
          <w:rFonts w:ascii="Times New Roman" w:hAnsi="Times New Roman" w:cs="Times New Roman"/>
        </w:rPr>
      </w:pPr>
      <w:bookmarkStart w:id="72" w:name="_Toc198129714"/>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.1符合性审查的原则</w:t>
      </w:r>
      <w:bookmarkEnd w:id="72"/>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.1.1评审委员会依据法律法规和招标文件的规定，对符合资格的投标人的投标文件进行符合性审查，以确定其是否满足招标文件的实质性要求。</w:t>
      </w:r>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.1.2评审委员会将审查投标文件是否完整、有无计算上的错误，总体编排是否有序、文件签署是否合格、投标人是否提交了投标保证金等。</w:t>
      </w:r>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1.3评审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审委员会决定投标文件的响应性只根据投标文件本身的内容，而不寻求外部的证据。</w:t>
      </w:r>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.1.4如果投标文件实质上没有响应招标文件要求，其投标按无效投标处理。投标人不得通过修正或撤销不合要求的偏离或保留从而使其投标成为实质上响应的投标。</w:t>
      </w:r>
    </w:p>
    <w:p>
      <w:pPr>
        <w:pStyle w:val="6"/>
        <w:spacing w:line="400" w:lineRule="exact"/>
        <w:rPr>
          <w:rFonts w:ascii="Times New Roman" w:hAnsi="Times New Roman" w:cs="Times New Roman"/>
        </w:rPr>
      </w:pPr>
      <w:bookmarkStart w:id="73" w:name="_Toc198129715"/>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.2澄清、说明或者补正</w:t>
      </w:r>
      <w:bookmarkEnd w:id="73"/>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.2.1对于投标文件中含义不明确、同类问题表述不一致或者有明显文字和计算错误的内容，评审委员会以书面形式要求投标人作出必要的澄清、说明或者补正。</w:t>
      </w:r>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2.2投标人的澄清、说明或者补正应当采用书面形式，并加盖公章，或者由法定代表人（单位负责人）或其授权的代表签字。投标人的澄清、说明或者补正不得超出投标文件的范围或者改变投标文件的实质性内容。</w:t>
      </w:r>
    </w:p>
    <w:p>
      <w:pPr>
        <w:pStyle w:val="6"/>
        <w:spacing w:line="400" w:lineRule="exact"/>
        <w:rPr>
          <w:rFonts w:ascii="Times New Roman" w:hAnsi="Times New Roman" w:cs="Times New Roman"/>
        </w:rPr>
      </w:pPr>
      <w:bookmarkStart w:id="74" w:name="_Toc198129716"/>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.3投标报价前后不一致的修正</w:t>
      </w:r>
      <w:bookmarkEnd w:id="74"/>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.3.1投标文件报价出现前后不一致的，按照下列规定修正：</w:t>
      </w:r>
    </w:p>
    <w:p>
      <w:pPr>
        <w:spacing w:line="400" w:lineRule="exact"/>
        <w:ind w:firstLine="424" w:firstLineChars="202"/>
        <w:rPr>
          <w:rFonts w:ascii="Times New Roman" w:hAnsi="Times New Roman" w:cs="Times New Roman"/>
        </w:rPr>
      </w:pPr>
      <w:r>
        <w:rPr>
          <w:rFonts w:hint="eastAsia" w:ascii="Times New Roman" w:hAnsi="Times New Roman" w:cs="Times New Roman"/>
        </w:rPr>
        <w:t>（1）投标文件中开标一览表的内容与投标文件中相应内容不一致的，以开标一览表的内容为准；</w:t>
      </w:r>
    </w:p>
    <w:p>
      <w:pPr>
        <w:spacing w:line="400" w:lineRule="exact"/>
        <w:ind w:firstLine="424" w:firstLineChars="202"/>
        <w:rPr>
          <w:rFonts w:ascii="Times New Roman" w:hAnsi="Times New Roman" w:cs="Times New Roman"/>
        </w:rPr>
      </w:pPr>
      <w:r>
        <w:rPr>
          <w:rFonts w:hint="eastAsia" w:ascii="Times New Roman" w:hAnsi="Times New Roman" w:cs="Times New Roman"/>
        </w:rPr>
        <w:t>（2）大写金额和小写金额不一致的，以大写金额为准；</w:t>
      </w:r>
    </w:p>
    <w:p>
      <w:pPr>
        <w:spacing w:line="400" w:lineRule="exact"/>
        <w:ind w:firstLine="424" w:firstLineChars="202"/>
        <w:rPr>
          <w:rFonts w:ascii="Times New Roman" w:hAnsi="Times New Roman" w:cs="Times New Roman"/>
        </w:rPr>
      </w:pPr>
      <w:r>
        <w:rPr>
          <w:rFonts w:hint="eastAsia" w:ascii="Times New Roman" w:hAnsi="Times New Roman" w:cs="Times New Roman"/>
        </w:rPr>
        <w:t>（3）单价金额小数点或者百分比有明显错位的，以开标一览表的总价为准，并修改单价；</w:t>
      </w:r>
    </w:p>
    <w:p>
      <w:pPr>
        <w:spacing w:line="400" w:lineRule="exact"/>
        <w:ind w:firstLine="424" w:firstLineChars="202"/>
        <w:rPr>
          <w:rFonts w:ascii="Times New Roman" w:hAnsi="Times New Roman" w:cs="Times New Roman"/>
        </w:rPr>
      </w:pPr>
      <w:r>
        <w:rPr>
          <w:rFonts w:hint="eastAsia" w:ascii="Times New Roman" w:hAnsi="Times New Roman" w:cs="Times New Roman"/>
        </w:rPr>
        <w:t>（4）总价金额与按单价汇总金额不一致的，以单价金额计算结果为准。</w:t>
      </w:r>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.3.2同时出现两种以上不一致的，按照上述顺序修正。修正后的报价经投标人确认后产生约束力，投标人不确认的，其投标无效。</w:t>
      </w:r>
    </w:p>
    <w:p>
      <w:pPr>
        <w:pStyle w:val="6"/>
        <w:spacing w:line="400" w:lineRule="exact"/>
        <w:rPr>
          <w:rFonts w:ascii="Times New Roman" w:hAnsi="Times New Roman" w:cs="Times New Roman"/>
        </w:rPr>
      </w:pPr>
      <w:bookmarkStart w:id="75" w:name="_Toc198129717"/>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.4投标报价缺漏项的修正</w:t>
      </w:r>
      <w:bookmarkEnd w:id="75"/>
    </w:p>
    <w:p>
      <w:pPr>
        <w:spacing w:line="400" w:lineRule="exact"/>
        <w:ind w:firstLine="424" w:firstLineChars="202"/>
        <w:rPr>
          <w:rFonts w:ascii="Times New Roman" w:hAnsi="Times New Roman" w:cs="Times New Roman"/>
        </w:rPr>
      </w:pPr>
      <w:r>
        <w:rPr>
          <w:rFonts w:hint="eastAsia" w:ascii="Times New Roman" w:hAnsi="Times New Roman" w:cs="Times New Roman"/>
        </w:rPr>
        <w:t>投标报价缺漏项将按以下方法修正：</w:t>
      </w:r>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.4.1以所有有效投标中缺漏项内容对应的最高报价为基数计算缺漏项金额：</w:t>
      </w:r>
    </w:p>
    <w:p>
      <w:pPr>
        <w:spacing w:line="400" w:lineRule="exact"/>
        <w:ind w:firstLine="424" w:firstLineChars="202"/>
        <w:rPr>
          <w:rFonts w:ascii="Times New Roman" w:hAnsi="Times New Roman" w:cs="Times New Roman"/>
        </w:rPr>
      </w:pPr>
      <w:r>
        <w:rPr>
          <w:rFonts w:hint="eastAsia" w:ascii="Times New Roman" w:hAnsi="Times New Roman" w:cs="Times New Roman"/>
        </w:rPr>
        <w:t>评标价=该投标人投标价+所有有效投标中缺漏项内容对应的最高报价</w:t>
      </w:r>
    </w:p>
    <w:p>
      <w:pPr>
        <w:spacing w:line="400" w:lineRule="exact"/>
        <w:ind w:firstLine="424" w:firstLineChars="202"/>
        <w:rPr>
          <w:rFonts w:ascii="Times New Roman" w:hAnsi="Times New Roman" w:cs="Times New Roman"/>
        </w:rPr>
      </w:pPr>
      <w:r>
        <w:rPr>
          <w:rFonts w:hint="eastAsia" w:ascii="Times New Roman" w:hAnsi="Times New Roman" w:cs="Times New Roman"/>
        </w:rPr>
        <w:t>以修正过的评标价作为其价格分计算基础。</w:t>
      </w:r>
    </w:p>
    <w:p>
      <w:pPr>
        <w:spacing w:line="400" w:lineRule="exact"/>
        <w:ind w:firstLine="424" w:firstLineChars="202"/>
        <w:rPr>
          <w:rFonts w:ascii="Times New Roman" w:hAnsi="Times New Roman" w:cs="Times New Roman"/>
        </w:rPr>
      </w:pPr>
      <w:r>
        <w:rPr>
          <w:rFonts w:hint="eastAsia" w:ascii="Times New Roman" w:hAnsi="Times New Roman" w:cs="Times New Roman"/>
        </w:rPr>
        <w:t>若该供应商中标，合同价格按其投标价格，视为其投标总价已包括缺漏项内容，不得增加。如果投标人不接受以上修正方法，投标无效。</w:t>
      </w:r>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.4.</w:t>
      </w:r>
      <w:r>
        <w:rPr>
          <w:rFonts w:ascii="Times New Roman" w:hAnsi="Times New Roman" w:cs="Times New Roman"/>
        </w:rPr>
        <w:t>2</w:t>
      </w:r>
      <w:r>
        <w:rPr>
          <w:rFonts w:hint="eastAsia" w:ascii="Times New Roman" w:hAnsi="Times New Roman" w:cs="Times New Roman"/>
        </w:rPr>
        <w:t>缺漏项修正后，如该投标人符合政府采购政策的，不影响其享受评审中价格扣除等政策优惠。</w:t>
      </w:r>
    </w:p>
    <w:p>
      <w:pPr>
        <w:pStyle w:val="6"/>
        <w:spacing w:line="400" w:lineRule="exact"/>
        <w:rPr>
          <w:rFonts w:ascii="Times New Roman" w:hAnsi="Times New Roman" w:cs="Times New Roman"/>
        </w:rPr>
      </w:pPr>
      <w:bookmarkStart w:id="76" w:name="_Toc198129718"/>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.5异常低价</w:t>
      </w:r>
      <w:bookmarkEnd w:id="76"/>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5.1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报价合理性说明的提交方式要求见</w:t>
      </w:r>
      <w:r>
        <w:rPr>
          <w:rFonts w:hint="eastAsia" w:ascii="Times New Roman" w:hAnsi="Times New Roman" w:cs="Times New Roman"/>
          <w:b/>
          <w:bCs/>
        </w:rPr>
        <w:t>投标人须知前附表</w:t>
      </w:r>
      <w:r>
        <w:rPr>
          <w:rFonts w:hint="eastAsia" w:ascii="Times New Roman" w:hAnsi="Times New Roman" w:cs="Times New Roman"/>
        </w:rPr>
        <w:t>。</w:t>
      </w:r>
    </w:p>
    <w:p>
      <w:pPr>
        <w:spacing w:line="400" w:lineRule="exact"/>
        <w:ind w:firstLine="424" w:firstLineChars="2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.5.2若评审委员会成员对是否须由投标人作出报价合理性说明，以及书面说明是否采纳等判断不一致的，按照“少数服从多数”的原则确定评审委员会的意见。</w:t>
      </w:r>
    </w:p>
    <w:p>
      <w:pPr>
        <w:pStyle w:val="6"/>
        <w:spacing w:line="400" w:lineRule="exact"/>
        <w:rPr>
          <w:rFonts w:ascii="Times New Roman" w:hAnsi="Times New Roman" w:cs="Times New Roman"/>
        </w:rPr>
      </w:pPr>
      <w:bookmarkStart w:id="77" w:name="_Toc198129719"/>
      <w:r>
        <w:rPr>
          <w:rFonts w:hint="eastAsia" w:ascii="Times New Roman" w:hAnsi="Times New Roman" w:cs="Times New Roman"/>
        </w:rPr>
        <w:t>3</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符合性审查内容</w:t>
      </w:r>
      <w:bookmarkEnd w:id="77"/>
    </w:p>
    <w:p>
      <w:pPr>
        <w:spacing w:line="400" w:lineRule="exact"/>
        <w:ind w:firstLine="424" w:firstLineChars="202"/>
        <w:jc w:val="left"/>
        <w:rPr>
          <w:rFonts w:ascii="Times New Roman" w:hAnsi="Times New Roman" w:cs="Times New Roman"/>
        </w:rPr>
      </w:pPr>
      <w:r>
        <w:rPr>
          <w:rFonts w:hint="eastAsia" w:ascii="Times New Roman" w:hAnsi="Times New Roman" w:cs="Times New Roman"/>
        </w:rPr>
        <w:t>符合性审查内容见</w:t>
      </w:r>
      <w:r>
        <w:rPr>
          <w:rFonts w:hint="eastAsia" w:ascii="Times New Roman" w:hAnsi="Times New Roman" w:cs="Times New Roman"/>
          <w:b/>
          <w:bCs/>
        </w:rPr>
        <w:t>符合性审查表</w:t>
      </w:r>
      <w:r>
        <w:rPr>
          <w:rFonts w:hint="eastAsia" w:ascii="Times New Roman" w:hAnsi="Times New Roman" w:cs="Times New Roman"/>
        </w:rPr>
        <w:t>。符合性审查表中任意一项内容不符合的，投标无效。</w:t>
      </w:r>
    </w:p>
    <w:p>
      <w:pPr>
        <w:pStyle w:val="6"/>
        <w:spacing w:line="400" w:lineRule="exact"/>
        <w:rPr>
          <w:rFonts w:ascii="Times New Roman" w:hAnsi="Times New Roman" w:cs="Times New Roman"/>
        </w:rPr>
      </w:pPr>
      <w:bookmarkStart w:id="78" w:name="_Toc198129720"/>
      <w:r>
        <w:rPr>
          <w:rFonts w:hint="eastAsia" w:ascii="Times New Roman" w:hAnsi="Times New Roman" w:cs="Times New Roman"/>
        </w:rPr>
        <w:t>3</w:t>
      </w:r>
      <w:r>
        <w:rPr>
          <w:rFonts w:ascii="Times New Roman" w:hAnsi="Times New Roman" w:cs="Times New Roman"/>
        </w:rPr>
        <w:t>5.</w:t>
      </w:r>
      <w:r>
        <w:rPr>
          <w:rFonts w:hint="eastAsia" w:ascii="Times New Roman" w:hAnsi="Times New Roman" w:cs="Times New Roman"/>
        </w:rPr>
        <w:t>比较与评价</w:t>
      </w:r>
      <w:bookmarkEnd w:id="78"/>
    </w:p>
    <w:p>
      <w:pPr>
        <w:pStyle w:val="6"/>
        <w:spacing w:line="400" w:lineRule="exact"/>
        <w:rPr>
          <w:rFonts w:ascii="Times New Roman" w:hAnsi="Times New Roman" w:cs="Times New Roman"/>
        </w:rPr>
      </w:pPr>
      <w:bookmarkStart w:id="79" w:name="_Toc198129721"/>
      <w:r>
        <w:rPr>
          <w:rFonts w:ascii="Times New Roman" w:hAnsi="Times New Roman" w:cs="Times New Roman"/>
        </w:rPr>
        <w:t>35.1评审依据</w:t>
      </w:r>
      <w:bookmarkEnd w:id="79"/>
    </w:p>
    <w:p>
      <w:pPr>
        <w:spacing w:line="400" w:lineRule="exact"/>
        <w:ind w:firstLine="420" w:firstLineChars="200"/>
        <w:rPr>
          <w:rFonts w:ascii="Times New Roman" w:hAnsi="Times New Roman" w:cs="Times New Roman"/>
        </w:rPr>
      </w:pPr>
      <w:r>
        <w:rPr>
          <w:rFonts w:ascii="Times New Roman" w:hAnsi="Times New Roman" w:cs="Times New Roman"/>
        </w:rPr>
        <w:t>评审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p>
    <w:p>
      <w:pPr>
        <w:pStyle w:val="6"/>
        <w:spacing w:line="400" w:lineRule="exact"/>
        <w:rPr>
          <w:rFonts w:ascii="Times New Roman" w:hAnsi="Times New Roman" w:cs="Times New Roman"/>
        </w:rPr>
      </w:pPr>
      <w:bookmarkStart w:id="80" w:name="_Toc198129722"/>
      <w:r>
        <w:rPr>
          <w:rFonts w:ascii="Times New Roman" w:hAnsi="Times New Roman" w:cs="Times New Roman"/>
        </w:rPr>
        <w:t>35.2不同投标人提供相同品牌产品</w:t>
      </w:r>
      <w:bookmarkEnd w:id="80"/>
    </w:p>
    <w:p>
      <w:pPr>
        <w:spacing w:line="400" w:lineRule="exact"/>
        <w:ind w:firstLine="420" w:firstLineChars="200"/>
        <w:rPr>
          <w:rFonts w:ascii="Times New Roman" w:hAnsi="Times New Roman" w:cs="Times New Roman"/>
        </w:rPr>
      </w:pPr>
      <w:r>
        <w:rPr>
          <w:rFonts w:ascii="Times New Roman" w:hAnsi="Times New Roman" w:cs="Times New Roman"/>
        </w:rPr>
        <w:t>35.2.1采用最低价法的采购项目，提供相同品牌产品的不同投标人参加同一合同项下投标的，以其中通过资格审查、符合性审查且报价最低的参加评标；报价相同的，由采购人或者采购人委托评审委员会按照</w:t>
      </w:r>
      <w:r>
        <w:rPr>
          <w:rFonts w:hint="eastAsia" w:ascii="Times New Roman" w:hAnsi="Times New Roman" w:cs="Times New Roman"/>
        </w:rPr>
        <w:t>本章第</w:t>
      </w:r>
      <w:r>
        <w:rPr>
          <w:rFonts w:ascii="Times New Roman" w:hAnsi="Times New Roman" w:cs="Times New Roman"/>
        </w:rPr>
        <w:t>35.2.4</w:t>
      </w:r>
      <w:r>
        <w:rPr>
          <w:rFonts w:hint="eastAsia" w:ascii="Times New Roman" w:hAnsi="Times New Roman" w:cs="Times New Roman"/>
        </w:rPr>
        <w:t>项</w:t>
      </w:r>
      <w:r>
        <w:rPr>
          <w:rFonts w:ascii="Times New Roman" w:hAnsi="Times New Roman" w:cs="Times New Roman"/>
        </w:rPr>
        <w:t>规定的方式确定一个参加评标的投标人，其他投标无效。</w:t>
      </w:r>
    </w:p>
    <w:p>
      <w:pPr>
        <w:spacing w:line="400" w:lineRule="exact"/>
        <w:ind w:firstLine="420" w:firstLineChars="200"/>
        <w:rPr>
          <w:rFonts w:ascii="Times New Roman" w:hAnsi="Times New Roman" w:cs="Times New Roman"/>
        </w:rPr>
      </w:pPr>
      <w:r>
        <w:rPr>
          <w:rFonts w:ascii="Times New Roman" w:hAnsi="Times New Roman" w:cs="Times New Roman"/>
        </w:rPr>
        <w:t>35.2.2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hint="eastAsia" w:ascii="Times New Roman" w:hAnsi="Times New Roman" w:cs="Times New Roman"/>
        </w:rPr>
        <w:t>本章第</w:t>
      </w:r>
      <w:r>
        <w:rPr>
          <w:rFonts w:ascii="Times New Roman" w:hAnsi="Times New Roman" w:cs="Times New Roman"/>
        </w:rPr>
        <w:t>35.2.4</w:t>
      </w:r>
      <w:r>
        <w:rPr>
          <w:rFonts w:hint="eastAsia" w:ascii="Times New Roman" w:hAnsi="Times New Roman" w:cs="Times New Roman"/>
        </w:rPr>
        <w:t>项</w:t>
      </w:r>
      <w:r>
        <w:rPr>
          <w:rFonts w:ascii="Times New Roman" w:hAnsi="Times New Roman" w:cs="Times New Roman"/>
        </w:rPr>
        <w:t>规定的方式确定一个投标人获得中标人推荐资格，其他同品牌投标人不作为中标候选人。</w:t>
      </w:r>
    </w:p>
    <w:p>
      <w:pPr>
        <w:spacing w:line="400" w:lineRule="exact"/>
        <w:ind w:firstLine="420" w:firstLineChars="200"/>
        <w:rPr>
          <w:rFonts w:ascii="Times New Roman" w:hAnsi="Times New Roman" w:cs="Times New Roman"/>
        </w:rPr>
      </w:pPr>
      <w:r>
        <w:rPr>
          <w:rFonts w:ascii="Times New Roman" w:hAnsi="Times New Roman" w:cs="Times New Roman"/>
        </w:rPr>
        <w:t>35.2.3非单一产品采购项目，采购人应当根据采购项目技术构成、产品价格比重等合理确定核心产品，核心产品见</w:t>
      </w:r>
      <w:r>
        <w:rPr>
          <w:rFonts w:hint="eastAsia" w:ascii="Times New Roman" w:hAnsi="Times New Roman" w:cs="Times New Roman"/>
          <w:b/>
        </w:rPr>
        <w:t>投标人须知</w:t>
      </w:r>
      <w:r>
        <w:rPr>
          <w:rFonts w:cs="Times New Roman" w:asciiTheme="minorEastAsia" w:hAnsiTheme="minorEastAsia"/>
          <w:b/>
        </w:rPr>
        <w:t>前附表</w:t>
      </w:r>
      <w:r>
        <w:rPr>
          <w:rFonts w:ascii="Times New Roman" w:hAnsi="Times New Roman" w:cs="Times New Roman"/>
        </w:rPr>
        <w:t>。多家投标人提供的核心产品品牌完全相同的，按</w:t>
      </w:r>
      <w:r>
        <w:rPr>
          <w:rFonts w:hint="eastAsia" w:ascii="Times New Roman" w:hAnsi="Times New Roman" w:cs="Times New Roman"/>
        </w:rPr>
        <w:t>3</w:t>
      </w:r>
      <w:r>
        <w:rPr>
          <w:rFonts w:ascii="Times New Roman" w:hAnsi="Times New Roman" w:cs="Times New Roman"/>
        </w:rPr>
        <w:t>5.2.1</w:t>
      </w:r>
      <w:r>
        <w:rPr>
          <w:rFonts w:hint="eastAsia" w:ascii="Times New Roman" w:hAnsi="Times New Roman" w:cs="Times New Roman"/>
        </w:rPr>
        <w:t>、3</w:t>
      </w:r>
      <w:r>
        <w:rPr>
          <w:rFonts w:ascii="Times New Roman" w:hAnsi="Times New Roman" w:cs="Times New Roman"/>
        </w:rPr>
        <w:t>5.2.2</w:t>
      </w:r>
      <w:r>
        <w:rPr>
          <w:rFonts w:hint="eastAsia" w:ascii="Times New Roman" w:hAnsi="Times New Roman" w:cs="Times New Roman"/>
        </w:rPr>
        <w:t>项</w:t>
      </w:r>
      <w:r>
        <w:rPr>
          <w:rFonts w:ascii="Times New Roman" w:hAnsi="Times New Roman" w:cs="Times New Roman"/>
        </w:rPr>
        <w:t>规定处理。</w:t>
      </w:r>
    </w:p>
    <w:p>
      <w:pPr>
        <w:spacing w:line="400" w:lineRule="exact"/>
        <w:ind w:firstLine="420" w:firstLineChars="200"/>
        <w:rPr>
          <w:rFonts w:ascii="Times New Roman" w:hAnsi="Times New Roman" w:cs="Times New Roman"/>
        </w:rPr>
      </w:pPr>
      <w:r>
        <w:rPr>
          <w:rFonts w:ascii="Times New Roman" w:hAnsi="Times New Roman" w:cs="Times New Roman"/>
        </w:rPr>
        <w:t>35.2.4</w:t>
      </w:r>
      <w:r>
        <w:rPr>
          <w:rFonts w:hint="eastAsia" w:ascii="Times New Roman" w:hAnsi="Times New Roman" w:cs="Times New Roman"/>
        </w:rPr>
        <w:t>按本章第</w:t>
      </w:r>
      <w:r>
        <w:rPr>
          <w:rFonts w:ascii="Times New Roman" w:hAnsi="Times New Roman" w:cs="Times New Roman"/>
        </w:rPr>
        <w:t>35.2.1</w:t>
      </w:r>
      <w:r>
        <w:rPr>
          <w:rFonts w:hint="eastAsia" w:ascii="Times New Roman" w:hAnsi="Times New Roman" w:cs="Times New Roman"/>
        </w:rPr>
        <w:t>项的规定出现报价相同情形时或按本章第</w:t>
      </w:r>
      <w:r>
        <w:rPr>
          <w:rFonts w:ascii="Times New Roman" w:hAnsi="Times New Roman" w:cs="Times New Roman"/>
        </w:rPr>
        <w:t>35.2.2</w:t>
      </w:r>
      <w:r>
        <w:rPr>
          <w:rFonts w:hint="eastAsia" w:ascii="Times New Roman" w:hAnsi="Times New Roman" w:cs="Times New Roman"/>
        </w:rPr>
        <w:t>项的规定出现评审得分相同情形时，投标人的确定方式见</w:t>
      </w:r>
      <w:r>
        <w:rPr>
          <w:rFonts w:hint="eastAsia" w:ascii="Times New Roman" w:hAnsi="Times New Roman" w:cs="Times New Roman"/>
          <w:b/>
        </w:rPr>
        <w:t>投标人须知前附表</w:t>
      </w:r>
      <w:r>
        <w:rPr>
          <w:rFonts w:hint="eastAsia" w:cs="Times New Roman" w:asciiTheme="minorEastAsia" w:hAnsiTheme="minorEastAsia"/>
          <w:b/>
        </w:rPr>
        <w:t>。</w:t>
      </w:r>
    </w:p>
    <w:p>
      <w:pPr>
        <w:pStyle w:val="6"/>
        <w:spacing w:line="400" w:lineRule="exact"/>
        <w:rPr>
          <w:rFonts w:ascii="Times New Roman" w:hAnsi="Times New Roman" w:cs="Times New Roman"/>
        </w:rPr>
      </w:pPr>
      <w:bookmarkStart w:id="81" w:name="_Toc198129723"/>
      <w:r>
        <w:rPr>
          <w:rFonts w:hint="eastAsia" w:ascii="Times New Roman" w:hAnsi="Times New Roman" w:cs="Times New Roman"/>
        </w:rPr>
        <w:t>3</w:t>
      </w:r>
      <w:r>
        <w:rPr>
          <w:rFonts w:ascii="Times New Roman" w:hAnsi="Times New Roman" w:cs="Times New Roman"/>
        </w:rPr>
        <w:t>6.</w:t>
      </w:r>
      <w:r>
        <w:rPr>
          <w:rFonts w:hint="eastAsia" w:ascii="Times New Roman" w:hAnsi="Times New Roman" w:cs="Times New Roman"/>
        </w:rPr>
        <w:t>编写评标报告</w:t>
      </w:r>
      <w:bookmarkEnd w:id="81"/>
    </w:p>
    <w:p>
      <w:pPr>
        <w:pStyle w:val="6"/>
        <w:spacing w:line="400" w:lineRule="exact"/>
        <w:rPr>
          <w:rFonts w:ascii="Times New Roman" w:hAnsi="Times New Roman" w:cs="Times New Roman"/>
        </w:rPr>
      </w:pPr>
      <w:bookmarkStart w:id="82" w:name="_Toc198129724"/>
      <w:r>
        <w:rPr>
          <w:rFonts w:ascii="Times New Roman" w:hAnsi="Times New Roman" w:cs="Times New Roman"/>
        </w:rPr>
        <w:t>36</w:t>
      </w:r>
      <w:r>
        <w:rPr>
          <w:rFonts w:hint="eastAsia" w:ascii="Times New Roman" w:hAnsi="Times New Roman" w:cs="Times New Roman"/>
        </w:rPr>
        <w:t>.1评标报告内容</w:t>
      </w:r>
      <w:bookmarkEnd w:id="82"/>
    </w:p>
    <w:p>
      <w:pPr>
        <w:spacing w:line="400" w:lineRule="exact"/>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6.1.1</w:t>
      </w:r>
      <w:r>
        <w:rPr>
          <w:rFonts w:hint="eastAsia" w:ascii="Times New Roman" w:hAnsi="Times New Roman" w:cs="Times New Roman"/>
        </w:rPr>
        <w:t>评审委员会根据全体评标成员签字的原始评标记录和评标结果编写评标报告。评标报告包括以下内容：</w:t>
      </w:r>
    </w:p>
    <w:p>
      <w:pPr>
        <w:spacing w:line="400" w:lineRule="exact"/>
        <w:ind w:firstLine="420" w:firstLineChars="200"/>
        <w:rPr>
          <w:rFonts w:ascii="Times New Roman" w:hAnsi="Times New Roman" w:cs="Times New Roman"/>
        </w:rPr>
      </w:pPr>
      <w:r>
        <w:rPr>
          <w:rFonts w:hint="eastAsia" w:ascii="Times New Roman" w:hAnsi="Times New Roman" w:cs="Times New Roman"/>
        </w:rPr>
        <w:t>（1）招标公告刊登的媒体名称、开标日期和地点；</w:t>
      </w:r>
    </w:p>
    <w:p>
      <w:pPr>
        <w:spacing w:line="400" w:lineRule="exact"/>
        <w:ind w:firstLine="420" w:firstLineChars="200"/>
        <w:rPr>
          <w:rFonts w:ascii="Times New Roman" w:hAnsi="Times New Roman" w:cs="Times New Roman"/>
        </w:rPr>
      </w:pPr>
      <w:r>
        <w:rPr>
          <w:rFonts w:hint="eastAsia" w:ascii="Times New Roman" w:hAnsi="Times New Roman" w:cs="Times New Roman"/>
        </w:rPr>
        <w:t>（2）投标人名单和评审委员会成员名单；</w:t>
      </w:r>
    </w:p>
    <w:p>
      <w:pPr>
        <w:spacing w:line="400" w:lineRule="exact"/>
        <w:ind w:firstLine="420" w:firstLineChars="200"/>
        <w:rPr>
          <w:rFonts w:ascii="Times New Roman" w:hAnsi="Times New Roman" w:cs="Times New Roman"/>
        </w:rPr>
      </w:pPr>
      <w:r>
        <w:rPr>
          <w:rFonts w:hint="eastAsia" w:ascii="Times New Roman" w:hAnsi="Times New Roman" w:cs="Times New Roman"/>
        </w:rPr>
        <w:t>（3）评标方法和标准；</w:t>
      </w:r>
    </w:p>
    <w:p>
      <w:pPr>
        <w:spacing w:line="400" w:lineRule="exact"/>
        <w:ind w:firstLine="420" w:firstLineChars="200"/>
        <w:rPr>
          <w:rFonts w:ascii="Times New Roman" w:hAnsi="Times New Roman" w:cs="Times New Roman"/>
        </w:rPr>
      </w:pPr>
      <w:r>
        <w:rPr>
          <w:rFonts w:hint="eastAsia" w:ascii="Times New Roman" w:hAnsi="Times New Roman" w:cs="Times New Roman"/>
        </w:rPr>
        <w:t>（4）开标记录和评标情况及说明，包括无效投标人名单及原因；</w:t>
      </w:r>
    </w:p>
    <w:p>
      <w:pPr>
        <w:spacing w:line="400" w:lineRule="exact"/>
        <w:ind w:firstLine="420" w:firstLineChars="200"/>
        <w:rPr>
          <w:rFonts w:ascii="Times New Roman" w:hAnsi="Times New Roman" w:cs="Times New Roman"/>
        </w:rPr>
      </w:pPr>
      <w:r>
        <w:rPr>
          <w:rFonts w:hint="eastAsia" w:ascii="Times New Roman" w:hAnsi="Times New Roman" w:cs="Times New Roman"/>
        </w:rPr>
        <w:t>（5）评标结果，确定的中标候选人名单或者经采购人委托直接确定的中标人；</w:t>
      </w:r>
    </w:p>
    <w:p>
      <w:pPr>
        <w:spacing w:line="400" w:lineRule="exact"/>
        <w:ind w:firstLine="420" w:firstLineChars="200"/>
        <w:rPr>
          <w:rFonts w:ascii="Times New Roman" w:hAnsi="Times New Roman" w:cs="Times New Roman"/>
        </w:rPr>
      </w:pPr>
      <w:r>
        <w:rPr>
          <w:rFonts w:hint="eastAsia" w:ascii="Times New Roman" w:hAnsi="Times New Roman" w:cs="Times New Roman"/>
        </w:rPr>
        <w:t>（6）其他需要说明的情况，包括评标过程中投标人根据评审委员会要求进行的澄清、说明或者补正，评审委员会成员的更换等；</w:t>
      </w:r>
    </w:p>
    <w:p>
      <w:pPr>
        <w:pStyle w:val="6"/>
        <w:spacing w:line="400" w:lineRule="exact"/>
        <w:rPr>
          <w:rFonts w:ascii="Times New Roman" w:hAnsi="Times New Roman" w:cs="Times New Roman"/>
        </w:rPr>
      </w:pPr>
      <w:bookmarkStart w:id="83" w:name="_Toc198129725"/>
      <w:r>
        <w:rPr>
          <w:rFonts w:hint="eastAsia" w:ascii="Times New Roman" w:hAnsi="Times New Roman" w:cs="Times New Roman"/>
        </w:rPr>
        <w:t>3</w:t>
      </w:r>
      <w:r>
        <w:rPr>
          <w:rFonts w:ascii="Times New Roman" w:hAnsi="Times New Roman" w:cs="Times New Roman"/>
        </w:rPr>
        <w:t>6.2</w:t>
      </w:r>
      <w:r>
        <w:rPr>
          <w:rFonts w:hint="eastAsia" w:ascii="Times New Roman" w:hAnsi="Times New Roman" w:cs="Times New Roman"/>
        </w:rPr>
        <w:t>中标人及中标候选人的数量</w:t>
      </w:r>
      <w:bookmarkEnd w:id="83"/>
    </w:p>
    <w:p>
      <w:pPr>
        <w:spacing w:line="400" w:lineRule="exact"/>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6.2.1</w:t>
      </w:r>
      <w:r>
        <w:rPr>
          <w:rFonts w:hint="eastAsia" w:ascii="Times New Roman" w:hAnsi="Times New Roman" w:cs="Times New Roman"/>
        </w:rPr>
        <w:t>除评标方法采用定性评审法外，原则上中标候选人数量按“N+2”标准推荐，N为实际所需数量的中标人数量，实际所需中标人数量为1时，推荐中标候选人数量为“1+2”，即3名中标候选人。当有效供应商满足3家，但少于“N+2”时，除本章第</w:t>
      </w:r>
      <w:r>
        <w:rPr>
          <w:rFonts w:ascii="Times New Roman" w:hAnsi="Times New Roman" w:cs="Times New Roman"/>
        </w:rPr>
        <w:t>36.2.2</w:t>
      </w:r>
      <w:r>
        <w:rPr>
          <w:rFonts w:hint="eastAsia" w:ascii="Times New Roman" w:hAnsi="Times New Roman" w:cs="Times New Roman"/>
        </w:rPr>
        <w:t>项另有规定外，全部推荐。</w:t>
      </w:r>
    </w:p>
    <w:p>
      <w:pPr>
        <w:spacing w:line="400" w:lineRule="exact"/>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6.2.2本项目需要的中标人及</w:t>
      </w:r>
      <w:r>
        <w:rPr>
          <w:rFonts w:hint="eastAsia" w:ascii="Times New Roman" w:hAnsi="Times New Roman" w:cs="Times New Roman"/>
        </w:rPr>
        <w:t>推荐的</w:t>
      </w:r>
      <w:r>
        <w:rPr>
          <w:rFonts w:ascii="Times New Roman" w:hAnsi="Times New Roman" w:cs="Times New Roman"/>
        </w:rPr>
        <w:t>中标候选人数量见</w:t>
      </w:r>
      <w:r>
        <w:rPr>
          <w:rFonts w:hint="eastAsia" w:ascii="Times New Roman" w:hAnsi="Times New Roman" w:cs="Times New Roman"/>
          <w:b/>
          <w:bCs/>
        </w:rPr>
        <w:t>投标人须知前附表</w:t>
      </w:r>
      <w:r>
        <w:rPr>
          <w:rFonts w:hint="eastAsia" w:ascii="Times New Roman" w:hAnsi="Times New Roman" w:cs="Times New Roman"/>
        </w:rPr>
        <w:t>。</w:t>
      </w:r>
    </w:p>
    <w:p>
      <w:pPr>
        <w:pStyle w:val="6"/>
        <w:spacing w:line="400" w:lineRule="exact"/>
        <w:rPr>
          <w:rFonts w:ascii="Times New Roman" w:hAnsi="Times New Roman" w:cs="Times New Roman"/>
        </w:rPr>
      </w:pPr>
      <w:bookmarkStart w:id="84" w:name="_Toc198129726"/>
      <w:r>
        <w:rPr>
          <w:rFonts w:ascii="Times New Roman" w:hAnsi="Times New Roman" w:cs="Times New Roman"/>
        </w:rPr>
        <w:t>36</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评审委员会成员争议事项的认定</w:t>
      </w:r>
      <w:bookmarkEnd w:id="84"/>
    </w:p>
    <w:p>
      <w:pPr>
        <w:spacing w:line="400" w:lineRule="exact"/>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6</w:t>
      </w:r>
      <w:r>
        <w:rPr>
          <w:rFonts w:hint="eastAsia" w:ascii="Times New Roman" w:hAnsi="Times New Roman" w:cs="Times New Roman"/>
        </w:rPr>
        <w:t>.3.1评标委员会成员对需要共同认定的事项存在争议的，应当按照少数服从多数的原则作出结论。持不同意见的评标委员会成员应当在评标报告上签署不同意见及理由，否则视为同意评标报告。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exact"/>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6</w:t>
      </w:r>
      <w:r>
        <w:rPr>
          <w:rFonts w:hint="eastAsia" w:ascii="Times New Roman" w:hAnsi="Times New Roman" w:cs="Times New Roman"/>
        </w:rPr>
        <w:t>.3.2评审委员会成员对需要共同认定的争议事项作出结论的形式，见</w:t>
      </w:r>
      <w:r>
        <w:rPr>
          <w:rFonts w:hint="eastAsia" w:ascii="Times New Roman" w:hAnsi="Times New Roman" w:cs="Times New Roman"/>
          <w:b/>
          <w:bCs/>
        </w:rPr>
        <w:t>投标人须知前附表</w:t>
      </w:r>
      <w:r>
        <w:rPr>
          <w:rFonts w:hint="eastAsia" w:ascii="Times New Roman" w:hAnsi="Times New Roman" w:cs="Times New Roman"/>
        </w:rPr>
        <w:t>。</w:t>
      </w:r>
    </w:p>
    <w:p>
      <w:pPr>
        <w:pStyle w:val="5"/>
        <w:spacing w:line="400" w:lineRule="exact"/>
        <w:jc w:val="center"/>
        <w:rPr>
          <w:rFonts w:ascii="Times New Roman" w:hAnsi="Times New Roman" w:cs="Times New Roman"/>
        </w:rPr>
      </w:pPr>
      <w:bookmarkStart w:id="85" w:name="_Toc198129727"/>
      <w:r>
        <w:rPr>
          <w:rFonts w:hint="eastAsia" w:ascii="Times New Roman" w:hAnsi="Times New Roman" w:cs="Times New Roman"/>
        </w:rPr>
        <w:t>第八节 合同授予</w:t>
      </w:r>
      <w:bookmarkEnd w:id="85"/>
    </w:p>
    <w:p>
      <w:pPr>
        <w:pStyle w:val="6"/>
        <w:spacing w:line="400" w:lineRule="exact"/>
        <w:rPr>
          <w:rFonts w:ascii="Times New Roman" w:hAnsi="Times New Roman" w:cs="Times New Roman"/>
        </w:rPr>
      </w:pPr>
      <w:bookmarkStart w:id="86" w:name="_Toc198129728"/>
      <w:r>
        <w:rPr>
          <w:rFonts w:ascii="Times New Roman" w:hAnsi="Times New Roman" w:cs="Times New Roman"/>
        </w:rPr>
        <w:t>37.确定中标人</w:t>
      </w:r>
      <w:bookmarkEnd w:id="86"/>
    </w:p>
    <w:p>
      <w:pPr>
        <w:spacing w:line="400" w:lineRule="exact"/>
        <w:ind w:firstLine="420" w:firstLineChars="200"/>
        <w:rPr>
          <w:rFonts w:ascii="Times New Roman" w:hAnsi="Times New Roman" w:cs="Times New Roman"/>
        </w:rPr>
      </w:pPr>
      <w:r>
        <w:rPr>
          <w:rFonts w:ascii="Times New Roman" w:hAnsi="Times New Roman" w:cs="Times New Roman"/>
        </w:rPr>
        <w:t>37.1</w:t>
      </w:r>
      <w:r>
        <w:rPr>
          <w:rFonts w:hint="eastAsia" w:ascii="Times New Roman" w:hAnsi="Times New Roman" w:cs="Times New Roman"/>
        </w:rPr>
        <w:t>本项目授权评审委员会确定中标人，采购人对评审结果应当予以确认：</w:t>
      </w:r>
    </w:p>
    <w:p>
      <w:pPr>
        <w:spacing w:line="400" w:lineRule="exact"/>
        <w:ind w:firstLine="420" w:firstLineChars="200"/>
        <w:rPr>
          <w:rFonts w:ascii="Times New Roman" w:hAnsi="Times New Roman" w:cs="Times New Roman"/>
        </w:rPr>
      </w:pPr>
      <w:r>
        <w:rPr>
          <w:rFonts w:hint="eastAsia" w:ascii="Times New Roman" w:hAnsi="Times New Roman" w:cs="Times New Roman"/>
        </w:rPr>
        <w:t>（1）按评审后得分由高到低顺序排列确定，即评审委员会按中标候选人排序确定中标人。</w:t>
      </w:r>
    </w:p>
    <w:p>
      <w:pPr>
        <w:spacing w:line="400" w:lineRule="exact"/>
        <w:ind w:firstLine="420" w:firstLineChars="200"/>
        <w:rPr>
          <w:rFonts w:ascii="Times New Roman" w:hAnsi="Times New Roman" w:cs="Times New Roman"/>
        </w:rPr>
      </w:pPr>
      <w:r>
        <w:rPr>
          <w:rFonts w:hint="eastAsia" w:ascii="Times New Roman" w:hAnsi="Times New Roman" w:cs="Times New Roman"/>
        </w:rPr>
        <w:t>（2）中标候选人排序出现并列情形且影响中标人确定时，除</w:t>
      </w:r>
      <w:r>
        <w:rPr>
          <w:rFonts w:hint="eastAsia" w:ascii="Times New Roman" w:hAnsi="Times New Roman" w:cs="Times New Roman"/>
          <w:b/>
          <w:bCs/>
        </w:rPr>
        <w:t>投标人须知前附表</w:t>
      </w:r>
      <w:r>
        <w:rPr>
          <w:rFonts w:hint="eastAsia" w:ascii="Times New Roman" w:hAnsi="Times New Roman" w:cs="Times New Roman"/>
        </w:rPr>
        <w:t>另有规定外，采取随机抽取方式确定。</w:t>
      </w:r>
    </w:p>
    <w:p>
      <w:pPr>
        <w:pStyle w:val="6"/>
        <w:spacing w:line="400" w:lineRule="exact"/>
        <w:rPr>
          <w:rFonts w:ascii="Times New Roman" w:hAnsi="Times New Roman" w:cs="Times New Roman"/>
        </w:rPr>
      </w:pPr>
      <w:bookmarkStart w:id="87" w:name="_Toc198129729"/>
      <w:r>
        <w:rPr>
          <w:rFonts w:ascii="Times New Roman" w:hAnsi="Times New Roman" w:cs="Times New Roman"/>
        </w:rPr>
        <w:t>38.公示中标结果</w:t>
      </w:r>
      <w:bookmarkEnd w:id="87"/>
    </w:p>
    <w:p>
      <w:pPr>
        <w:spacing w:line="400" w:lineRule="exact"/>
        <w:ind w:firstLine="424" w:firstLineChars="202"/>
        <w:rPr>
          <w:rFonts w:ascii="Times New Roman" w:hAnsi="Times New Roman" w:cs="Times New Roman"/>
        </w:rPr>
      </w:pPr>
      <w:r>
        <w:rPr>
          <w:rFonts w:ascii="Times New Roman" w:hAnsi="Times New Roman" w:cs="Times New Roman"/>
        </w:rPr>
        <w:t>38.1采购</w:t>
      </w:r>
      <w:r>
        <w:rPr>
          <w:rFonts w:hint="eastAsia" w:ascii="Times New Roman" w:hAnsi="Times New Roman" w:cs="Times New Roman"/>
        </w:rPr>
        <w:t>人</w:t>
      </w:r>
      <w:r>
        <w:rPr>
          <w:rFonts w:ascii="Times New Roman" w:hAnsi="Times New Roman" w:cs="Times New Roman"/>
        </w:rPr>
        <w:t>在发出中标通知书之前，将中标结果通过</w:t>
      </w:r>
      <w:r>
        <w:rPr>
          <w:rFonts w:hint="eastAsia" w:ascii="Times New Roman" w:hAnsi="Times New Roman" w:cs="Times New Roman"/>
        </w:rPr>
        <w:t>第2</w:t>
      </w:r>
      <w:r>
        <w:rPr>
          <w:rFonts w:ascii="Times New Roman" w:hAnsi="Times New Roman" w:cs="Times New Roman"/>
        </w:rPr>
        <w:t>.</w:t>
      </w:r>
      <w:r>
        <w:rPr>
          <w:rFonts w:hint="eastAsia" w:ascii="Times New Roman" w:hAnsi="Times New Roman" w:cs="Times New Roman"/>
        </w:rPr>
        <w:t>4款</w:t>
      </w:r>
      <w:r>
        <w:rPr>
          <w:rFonts w:ascii="Times New Roman" w:hAnsi="Times New Roman" w:cs="Times New Roman"/>
        </w:rPr>
        <w:t>规定的媒介进行公示，涉及国家秘密和商业秘密的内容除外。招标文件随中标结果同时公告，中标结果公示前采购文件已公告的，不再重复公告。</w:t>
      </w:r>
    </w:p>
    <w:p>
      <w:pPr>
        <w:spacing w:line="400" w:lineRule="exact"/>
        <w:ind w:firstLine="424" w:firstLineChars="202"/>
      </w:pPr>
      <w:r>
        <w:rPr>
          <w:rFonts w:hint="eastAsia" w:ascii="Times New Roman" w:hAnsi="Times New Roman" w:cs="Times New Roman"/>
        </w:rPr>
        <w:t>3</w:t>
      </w:r>
      <w:r>
        <w:rPr>
          <w:rFonts w:ascii="Times New Roman" w:hAnsi="Times New Roman" w:cs="Times New Roman"/>
        </w:rPr>
        <w:t>8.2中标结果公示时间</w:t>
      </w:r>
      <w:r>
        <w:rPr>
          <w:rFonts w:hint="eastAsia" w:ascii="Times New Roman" w:hAnsi="Times New Roman" w:cs="Times New Roman"/>
        </w:rPr>
        <w:t>为3</w:t>
      </w:r>
      <w:r>
        <w:rPr>
          <w:rFonts w:ascii="Times New Roman" w:hAnsi="Times New Roman" w:cs="Times New Roman"/>
        </w:rPr>
        <w:t>日。</w:t>
      </w:r>
    </w:p>
    <w:p>
      <w:pPr>
        <w:pStyle w:val="6"/>
        <w:spacing w:line="400" w:lineRule="exact"/>
        <w:rPr>
          <w:rFonts w:ascii="Times New Roman" w:hAnsi="Times New Roman" w:cs="Times New Roman"/>
        </w:rPr>
      </w:pPr>
      <w:bookmarkStart w:id="88" w:name="_Toc198129730"/>
      <w:r>
        <w:rPr>
          <w:rFonts w:ascii="Times New Roman" w:hAnsi="Times New Roman" w:cs="Times New Roman"/>
        </w:rPr>
        <w:t>39.中标通知书</w:t>
      </w:r>
      <w:bookmarkEnd w:id="88"/>
    </w:p>
    <w:p>
      <w:pPr>
        <w:spacing w:line="400" w:lineRule="exact"/>
        <w:ind w:firstLine="424" w:firstLineChars="202"/>
        <w:rPr>
          <w:rFonts w:ascii="Times New Roman" w:hAnsi="Times New Roman" w:cs="Times New Roman"/>
        </w:rPr>
      </w:pPr>
      <w:r>
        <w:rPr>
          <w:rFonts w:ascii="Times New Roman" w:hAnsi="Times New Roman" w:cs="Times New Roman"/>
        </w:rPr>
        <w:t>公示期内有异议的，异议人应当在公示期满前向采购</w:t>
      </w:r>
      <w:r>
        <w:rPr>
          <w:rFonts w:hint="eastAsia" w:ascii="Times New Roman" w:hAnsi="Times New Roman" w:cs="Times New Roman"/>
        </w:rPr>
        <w:t>人</w:t>
      </w:r>
      <w:r>
        <w:rPr>
          <w:rFonts w:ascii="Times New Roman" w:hAnsi="Times New Roman" w:cs="Times New Roman"/>
        </w:rPr>
        <w:t>提出。公示期满无异议或者异议不成立的，采购</w:t>
      </w:r>
      <w:r>
        <w:rPr>
          <w:rFonts w:hint="eastAsia" w:ascii="Times New Roman" w:hAnsi="Times New Roman" w:cs="Times New Roman"/>
        </w:rPr>
        <w:t>人</w:t>
      </w:r>
      <w:r>
        <w:rPr>
          <w:rFonts w:ascii="Times New Roman" w:hAnsi="Times New Roman" w:cs="Times New Roman"/>
        </w:rPr>
        <w:t>应当发出中标通知书。中标通知书是合同的组成部分。</w:t>
      </w:r>
    </w:p>
    <w:p>
      <w:pPr>
        <w:pStyle w:val="6"/>
        <w:spacing w:line="400" w:lineRule="exact"/>
        <w:rPr>
          <w:rFonts w:ascii="Times New Roman" w:hAnsi="Times New Roman" w:cs="Times New Roman"/>
        </w:rPr>
      </w:pPr>
      <w:bookmarkStart w:id="89" w:name="_Toc198129731"/>
      <w:r>
        <w:rPr>
          <w:rFonts w:ascii="Times New Roman" w:hAnsi="Times New Roman" w:cs="Times New Roman"/>
        </w:rPr>
        <w:t>40.履约保证金</w:t>
      </w:r>
      <w:bookmarkEnd w:id="89"/>
    </w:p>
    <w:p>
      <w:pPr>
        <w:spacing w:line="400" w:lineRule="exact"/>
        <w:ind w:firstLine="424" w:firstLineChars="202"/>
        <w:rPr>
          <w:rFonts w:ascii="Times New Roman" w:hAnsi="Times New Roman" w:cs="Times New Roman"/>
        </w:rPr>
      </w:pPr>
      <w:r>
        <w:rPr>
          <w:rFonts w:ascii="Times New Roman" w:hAnsi="Times New Roman" w:cs="Times New Roman"/>
        </w:rPr>
        <w:t>40.1</w:t>
      </w:r>
      <w:r>
        <w:rPr>
          <w:rFonts w:hint="eastAsia" w:ascii="Times New Roman" w:hAnsi="Times New Roman" w:cs="Times New Roman"/>
        </w:rPr>
        <w:t>本项目是否要求中标人向采购人提交履约保证金，见</w:t>
      </w:r>
      <w:r>
        <w:rPr>
          <w:rFonts w:hint="eastAsia" w:ascii="Times New Roman" w:hAnsi="Times New Roman" w:cs="Times New Roman"/>
          <w:b/>
        </w:rPr>
        <w:t>投标人须知前附表</w:t>
      </w:r>
      <w:r>
        <w:rPr>
          <w:rFonts w:hint="eastAsia"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 xml:space="preserve">40.2 </w:t>
      </w:r>
      <w:r>
        <w:rPr>
          <w:rFonts w:hint="eastAsia" w:ascii="Times New Roman" w:hAnsi="Times New Roman" w:cs="Times New Roman"/>
        </w:rPr>
        <w:t>本项目要求中标人提交履约保证金时，</w:t>
      </w:r>
      <w:r>
        <w:rPr>
          <w:rFonts w:ascii="Times New Roman" w:hAnsi="Times New Roman" w:cs="Times New Roman"/>
        </w:rPr>
        <w:t>中标人不能按本章第40.1</w:t>
      </w:r>
      <w:r>
        <w:rPr>
          <w:rFonts w:hint="eastAsia" w:ascii="Times New Roman" w:hAnsi="Times New Roman" w:cs="Times New Roman"/>
        </w:rPr>
        <w:t>款</w:t>
      </w:r>
      <w:r>
        <w:rPr>
          <w:rFonts w:ascii="Times New Roman" w:hAnsi="Times New Roman" w:cs="Times New Roman"/>
        </w:rPr>
        <w:t>要求提交履约担保的，视为放弃中标</w:t>
      </w:r>
      <w:r>
        <w:rPr>
          <w:rFonts w:hint="eastAsia" w:ascii="Times New Roman" w:hAnsi="Times New Roman" w:cs="Times New Roman"/>
        </w:rPr>
        <w:t>；</w:t>
      </w:r>
      <w:r>
        <w:rPr>
          <w:rFonts w:ascii="Times New Roman" w:hAnsi="Times New Roman" w:cs="Times New Roman"/>
        </w:rPr>
        <w:t>给采购人造成损失的，中标人还应当</w:t>
      </w:r>
      <w:r>
        <w:rPr>
          <w:rFonts w:hint="eastAsia" w:ascii="Times New Roman" w:hAnsi="Times New Roman" w:cs="Times New Roman"/>
        </w:rPr>
        <w:t>承担</w:t>
      </w:r>
      <w:r>
        <w:rPr>
          <w:rFonts w:ascii="Times New Roman" w:hAnsi="Times New Roman" w:cs="Times New Roman"/>
        </w:rPr>
        <w:t>赔偿</w:t>
      </w:r>
      <w:r>
        <w:rPr>
          <w:rFonts w:hint="eastAsia" w:ascii="Times New Roman" w:hAnsi="Times New Roman" w:cs="Times New Roman"/>
        </w:rPr>
        <w:t>责任</w:t>
      </w:r>
      <w:r>
        <w:rPr>
          <w:rFonts w:ascii="Times New Roman" w:hAnsi="Times New Roman" w:cs="Times New Roman"/>
        </w:rPr>
        <w:t>。</w:t>
      </w:r>
    </w:p>
    <w:p>
      <w:pPr>
        <w:pStyle w:val="6"/>
        <w:spacing w:line="400" w:lineRule="exact"/>
        <w:rPr>
          <w:rFonts w:ascii="Times New Roman" w:hAnsi="Times New Roman" w:cs="Times New Roman"/>
        </w:rPr>
      </w:pPr>
      <w:bookmarkStart w:id="90" w:name="_Toc198129732"/>
      <w:r>
        <w:rPr>
          <w:rFonts w:ascii="Times New Roman" w:hAnsi="Times New Roman" w:cs="Times New Roman"/>
        </w:rPr>
        <w:t>41.签订合同</w:t>
      </w:r>
      <w:bookmarkEnd w:id="90"/>
    </w:p>
    <w:p>
      <w:pPr>
        <w:spacing w:line="400" w:lineRule="exact"/>
        <w:ind w:firstLine="424" w:firstLineChars="202"/>
        <w:rPr>
          <w:rFonts w:ascii="Times New Roman" w:hAnsi="Times New Roman" w:cs="Times New Roman"/>
        </w:rPr>
      </w:pPr>
      <w:r>
        <w:rPr>
          <w:rFonts w:ascii="Times New Roman" w:hAnsi="Times New Roman" w:cs="Times New Roman"/>
        </w:rPr>
        <w:t>41.1中标通知书发出后，采购人不得违法改变中标结果，中标人无正当理由不得放弃中标。</w:t>
      </w:r>
    </w:p>
    <w:p>
      <w:pPr>
        <w:spacing w:line="400" w:lineRule="exact"/>
        <w:ind w:firstLine="424" w:firstLineChars="202"/>
        <w:rPr>
          <w:rFonts w:ascii="Times New Roman" w:hAnsi="Times New Roman" w:cs="Times New Roman"/>
        </w:rPr>
      </w:pPr>
      <w:r>
        <w:rPr>
          <w:rFonts w:ascii="Times New Roman" w:hAnsi="Times New Roman" w:cs="Times New Roman"/>
        </w:rPr>
        <w:t>41.2采购人与供应商应当自中标或者成交通知书发出之日起</w:t>
      </w:r>
      <w:r>
        <w:rPr>
          <w:rFonts w:hint="eastAsia" w:ascii="Times New Roman" w:hAnsi="Times New Roman" w:cs="Times New Roman"/>
        </w:rPr>
        <w:t>1</w:t>
      </w:r>
      <w:r>
        <w:rPr>
          <w:rFonts w:ascii="Times New Roman" w:hAnsi="Times New Roman" w:cs="Times New Roman"/>
        </w:rPr>
        <w:t>0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pPr>
        <w:spacing w:line="400" w:lineRule="exact"/>
        <w:ind w:firstLine="424" w:firstLineChars="202"/>
        <w:rPr>
          <w:rFonts w:ascii="Times New Roman" w:hAnsi="Times New Roman" w:cs="Times New Roman"/>
        </w:rPr>
      </w:pPr>
      <w:r>
        <w:rPr>
          <w:rFonts w:ascii="Times New Roman" w:hAnsi="Times New Roman" w:cs="Times New Roman"/>
        </w:rPr>
        <w:t>41.3采购人应当自政府采购合同签订之日起十日内，办理政府采购合同备案事宜。</w:t>
      </w:r>
    </w:p>
    <w:p>
      <w:pPr>
        <w:pStyle w:val="6"/>
        <w:spacing w:line="400" w:lineRule="exact"/>
        <w:rPr>
          <w:rFonts w:ascii="Times New Roman" w:hAnsi="Times New Roman" w:cs="Times New Roman"/>
        </w:rPr>
      </w:pPr>
      <w:bookmarkStart w:id="91" w:name="_Toc198129733"/>
      <w:bookmarkStart w:id="92" w:name="_Toc14148"/>
      <w:r>
        <w:rPr>
          <w:rFonts w:ascii="Times New Roman" w:hAnsi="Times New Roman" w:cs="Times New Roman"/>
        </w:rPr>
        <w:t>42.合同的履行</w:t>
      </w:r>
      <w:bookmarkEnd w:id="91"/>
      <w:bookmarkEnd w:id="92"/>
    </w:p>
    <w:p>
      <w:pPr>
        <w:spacing w:line="400" w:lineRule="exact"/>
        <w:ind w:firstLine="424" w:firstLineChars="202"/>
        <w:rPr>
          <w:rFonts w:ascii="Times New Roman" w:hAnsi="Times New Roman" w:cs="Times New Roman"/>
        </w:rPr>
      </w:pPr>
      <w:r>
        <w:rPr>
          <w:rFonts w:ascii="Times New Roman" w:hAnsi="Times New Roman" w:cs="Times New Roman"/>
        </w:rPr>
        <w:t>42.1政府采购合同订立后，</w:t>
      </w:r>
      <w:r>
        <w:rPr>
          <w:rFonts w:hint="eastAsia" w:ascii="Times New Roman" w:hAnsi="Times New Roman" w:cs="Times New Roman"/>
        </w:rPr>
        <w:t>除合同继续履行将损害国家利益和社会公共利益外，</w:t>
      </w:r>
      <w:r>
        <w:rPr>
          <w:rFonts w:ascii="Times New Roman" w:hAnsi="Times New Roman" w:cs="Times New Roman"/>
        </w:rPr>
        <w:t>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pPr>
        <w:spacing w:line="400" w:lineRule="exact"/>
        <w:ind w:firstLine="424" w:firstLineChars="202"/>
        <w:rPr>
          <w:rFonts w:ascii="Times New Roman" w:hAnsi="Times New Roman" w:cs="Times New Roman"/>
        </w:rPr>
      </w:pPr>
      <w:r>
        <w:rPr>
          <w:rFonts w:ascii="Times New Roman" w:hAnsi="Times New Roman" w:cs="Times New Roman"/>
        </w:rPr>
        <w:t>42.2政府采购合同履行中，采购人增加采购与合同标的相同的</w:t>
      </w:r>
      <w:r>
        <w:rPr>
          <w:rFonts w:hint="eastAsia" w:ascii="Times New Roman" w:hAnsi="Times New Roman" w:cs="Times New Roman"/>
        </w:rPr>
        <w:t>服务</w:t>
      </w:r>
      <w:r>
        <w:rPr>
          <w:rFonts w:ascii="Times New Roman" w:hAnsi="Times New Roman" w:cs="Times New Roman"/>
        </w:rPr>
        <w:t>的，经</w:t>
      </w:r>
      <w:r>
        <w:rPr>
          <w:rFonts w:hint="eastAsia" w:ascii="Times New Roman" w:hAnsi="Times New Roman" w:cs="Times New Roman"/>
        </w:rPr>
        <w:t>审核同意</w:t>
      </w:r>
      <w:r>
        <w:rPr>
          <w:rFonts w:ascii="Times New Roman" w:hAnsi="Times New Roman" w:cs="Times New Roman"/>
        </w:rPr>
        <w:t>，可以与供应商协商签订补充采购合同，补充采购合同的金额不得超过原合同金额的百分之十，且合同总金额不得超过原计划数额。</w:t>
      </w:r>
    </w:p>
    <w:p>
      <w:pPr>
        <w:pStyle w:val="5"/>
        <w:spacing w:line="400" w:lineRule="exact"/>
        <w:jc w:val="center"/>
        <w:rPr>
          <w:rFonts w:ascii="Times New Roman" w:hAnsi="Times New Roman" w:cs="Times New Roman"/>
        </w:rPr>
      </w:pPr>
      <w:bookmarkStart w:id="93" w:name="_Toc198129734"/>
      <w:r>
        <w:rPr>
          <w:rFonts w:hint="eastAsia" w:ascii="Times New Roman" w:hAnsi="Times New Roman" w:cs="Times New Roman"/>
        </w:rPr>
        <w:t>第九节 其他事项</w:t>
      </w:r>
      <w:bookmarkEnd w:id="93"/>
    </w:p>
    <w:p>
      <w:pPr>
        <w:pStyle w:val="6"/>
        <w:spacing w:line="400" w:lineRule="exact"/>
        <w:rPr>
          <w:rFonts w:ascii="Times New Roman" w:hAnsi="Times New Roman" w:cs="Times New Roman"/>
        </w:rPr>
      </w:pPr>
      <w:bookmarkStart w:id="94" w:name="_Toc198129735"/>
      <w:r>
        <w:rPr>
          <w:rFonts w:ascii="Times New Roman" w:hAnsi="Times New Roman" w:cs="Times New Roman"/>
        </w:rPr>
        <w:t>43.</w:t>
      </w:r>
      <w:r>
        <w:rPr>
          <w:rFonts w:hint="eastAsia" w:ascii="Times New Roman" w:hAnsi="Times New Roman" w:cs="Times New Roman"/>
        </w:rPr>
        <w:t>电子招标投标</w:t>
      </w:r>
      <w:bookmarkEnd w:id="94"/>
    </w:p>
    <w:p>
      <w:pPr>
        <w:spacing w:line="400" w:lineRule="exact"/>
        <w:ind w:firstLine="424" w:firstLineChars="202"/>
        <w:rPr>
          <w:rFonts w:ascii="Times New Roman" w:hAnsi="Times New Roman" w:cs="Times New Roman"/>
        </w:rPr>
      </w:pPr>
      <w:r>
        <w:rPr>
          <w:rFonts w:hint="eastAsia" w:ascii="Times New Roman" w:hAnsi="Times New Roman" w:cs="Times New Roman"/>
        </w:rPr>
        <w:t>本项目是否采用电子招标投标，见投标人须知前附表。</w:t>
      </w:r>
    </w:p>
    <w:p>
      <w:pPr>
        <w:pStyle w:val="6"/>
        <w:spacing w:line="400" w:lineRule="exact"/>
        <w:rPr>
          <w:rFonts w:ascii="Times New Roman" w:hAnsi="Times New Roman" w:cs="Times New Roman"/>
        </w:rPr>
      </w:pPr>
      <w:bookmarkStart w:id="95" w:name="_Toc198129736"/>
      <w:r>
        <w:rPr>
          <w:rFonts w:ascii="Times New Roman" w:hAnsi="Times New Roman" w:cs="Times New Roman"/>
        </w:rPr>
        <w:t>44.需要补充的其他内容</w:t>
      </w:r>
      <w:bookmarkEnd w:id="95"/>
    </w:p>
    <w:p>
      <w:pPr>
        <w:spacing w:line="400" w:lineRule="exact"/>
        <w:ind w:firstLine="424" w:firstLineChars="202"/>
        <w:rPr>
          <w:rFonts w:ascii="Times New Roman" w:hAnsi="Times New Roman" w:cs="Times New Roman"/>
        </w:rPr>
      </w:pPr>
      <w:r>
        <w:rPr>
          <w:rFonts w:ascii="Times New Roman" w:hAnsi="Times New Roman" w:cs="Times New Roman"/>
        </w:rPr>
        <w:t>需要补充的其他内容：见投标人须知前附表。</w:t>
      </w:r>
    </w:p>
    <w:p>
      <w:r>
        <w:br w:type="page"/>
      </w:r>
    </w:p>
    <w:p>
      <w:pPr>
        <w:widowControl/>
        <w:jc w:val="left"/>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3"/>
        <w:jc w:val="center"/>
      </w:pPr>
      <w:bookmarkStart w:id="96" w:name="_Toc198129737"/>
      <w:r>
        <w:t>第</w:t>
      </w:r>
      <w:r>
        <w:rPr>
          <w:rFonts w:hint="eastAsia"/>
        </w:rPr>
        <w:t>四</w:t>
      </w:r>
      <w:r>
        <w:t>章 投标文件格式</w:t>
      </w:r>
      <w:bookmarkEnd w:id="96"/>
    </w:p>
    <w:p>
      <w:pPr>
        <w:widowControl/>
        <w:jc w:val="left"/>
        <w:rPr>
          <w:rFonts w:ascii="Times New Roman" w:hAnsi="Times New Roman" w:cs="Times New Roman"/>
        </w:rPr>
      </w:pPr>
      <w:r>
        <w:rPr>
          <w:rFonts w:ascii="Times New Roman" w:hAnsi="Times New Roman" w:cs="Times New Roman"/>
        </w:rPr>
        <w:br w:type="page"/>
      </w:r>
    </w:p>
    <w:p>
      <w:pPr>
        <w:jc w:val="center"/>
        <w:rPr>
          <w:rFonts w:ascii="Times New Roman" w:hAnsi="Times New Roman" w:eastAsia="黑体" w:cs="Times New Roman"/>
          <w:sz w:val="28"/>
          <w:szCs w:val="28"/>
          <w:u w:val="single"/>
        </w:rPr>
      </w:pPr>
    </w:p>
    <w:p>
      <w:pPr>
        <w:jc w:val="center"/>
        <w:rPr>
          <w:rFonts w:ascii="Times New Roman" w:hAnsi="Times New Roman" w:eastAsia="黑体" w:cs="Times New Roman"/>
          <w:sz w:val="28"/>
          <w:szCs w:val="28"/>
          <w:u w:val="single"/>
        </w:rPr>
      </w:pPr>
      <w:r>
        <w:rPr>
          <w:rFonts w:ascii="Times New Roman" w:hAnsi="Times New Roman" w:eastAsia="黑体" w:cs="Times New Roman"/>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4008120</wp:posOffset>
                </wp:positionH>
                <wp:positionV relativeFrom="paragraph">
                  <wp:posOffset>226060</wp:posOffset>
                </wp:positionV>
                <wp:extent cx="1249045" cy="573405"/>
                <wp:effectExtent l="5080" t="5080" r="22225" b="12065"/>
                <wp:wrapNone/>
                <wp:docPr id="1" name="文本框 2"/>
                <wp:cNvGraphicFramePr/>
                <a:graphic xmlns:a="http://schemas.openxmlformats.org/drawingml/2006/main">
                  <a:graphicData uri="http://schemas.microsoft.com/office/word/2010/wordprocessingShape">
                    <wps:wsp>
                      <wps:cNvSpPr txBox="1"/>
                      <wps:spPr>
                        <a:xfrm>
                          <a:off x="0" y="0"/>
                          <a:ext cx="1249045"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heme="minorEastAsia" w:hAnsiTheme="minorEastAsia"/>
                                <w:b/>
                                <w:sz w:val="44"/>
                                <w:szCs w:val="44"/>
                              </w:rPr>
                            </w:pPr>
                            <w:r>
                              <w:rPr>
                                <w:rFonts w:hint="eastAsia" w:asciiTheme="minorEastAsia" w:hAnsiTheme="minorEastAsia"/>
                                <w:b/>
                                <w:sz w:val="44"/>
                                <w:szCs w:val="44"/>
                                <w:u w:val="single"/>
                              </w:rPr>
                              <w:t>正/副</w:t>
                            </w:r>
                            <w:r>
                              <w:rPr>
                                <w:rFonts w:hint="eastAsia" w:asciiTheme="minorEastAsia" w:hAnsiTheme="minorEastAsia"/>
                                <w:b/>
                                <w:sz w:val="44"/>
                                <w:szCs w:val="44"/>
                              </w:rPr>
                              <w:t>本</w:t>
                            </w:r>
                          </w:p>
                        </w:txbxContent>
                      </wps:txbx>
                      <wps:bodyPr upright="1"/>
                    </wps:wsp>
                  </a:graphicData>
                </a:graphic>
              </wp:anchor>
            </w:drawing>
          </mc:Choice>
          <mc:Fallback>
            <w:pict>
              <v:shape id="文本框 2" o:spid="_x0000_s1026" o:spt="202" type="#_x0000_t202" style="position:absolute;left:0pt;margin-left:315.6pt;margin-top:17.8pt;height:45.15pt;width:98.35pt;z-index:251659264;mso-width-relative:page;mso-height-relative:page;" fillcolor="#FFFFFF" filled="t" stroked="t" coordsize="21600,21600" o:gfxdata="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KtaaFTa&#10;AAAACgEAAA8AAAAAAAAAAQAgAAAAOAAAAGRycy9kb3ducmV2LnhtbFBLAQIUABQAAAAIAIdO4kDP&#10;/MAjCAIAADYEAAAOAAAAAAAAAAEAIAAAAD8BAABkcnMvZTJvRG9jLnhtbFBLBQYAAAAABgAGAFkB&#10;AAC5BQAAAAA=&#10;">
                <v:fill on="t" focussize="0,0"/>
                <v:stroke color="#000000" joinstyle="miter"/>
                <v:imagedata o:title=""/>
                <o:lock v:ext="edit" aspectratio="f"/>
                <v:textbox>
                  <w:txbxContent>
                    <w:p>
                      <w:pPr>
                        <w:jc w:val="center"/>
                        <w:rPr>
                          <w:rFonts w:hint="eastAsia" w:asciiTheme="minorEastAsia" w:hAnsiTheme="minorEastAsia"/>
                          <w:b/>
                          <w:sz w:val="44"/>
                          <w:szCs w:val="44"/>
                        </w:rPr>
                      </w:pPr>
                      <w:r>
                        <w:rPr>
                          <w:rFonts w:hint="eastAsia" w:asciiTheme="minorEastAsia" w:hAnsiTheme="minorEastAsia"/>
                          <w:b/>
                          <w:sz w:val="44"/>
                          <w:szCs w:val="44"/>
                          <w:u w:val="single"/>
                        </w:rPr>
                        <w:t>正/副</w:t>
                      </w:r>
                      <w:r>
                        <w:rPr>
                          <w:rFonts w:hint="eastAsia" w:asciiTheme="minorEastAsia" w:hAnsiTheme="minorEastAsia"/>
                          <w:b/>
                          <w:sz w:val="44"/>
                          <w:szCs w:val="44"/>
                        </w:rPr>
                        <w:t>本</w:t>
                      </w:r>
                    </w:p>
                  </w:txbxContent>
                </v:textbox>
              </v:shape>
            </w:pict>
          </mc:Fallback>
        </mc:AlternateContent>
      </w:r>
    </w:p>
    <w:p>
      <w:pPr>
        <w:jc w:val="center"/>
        <w:rPr>
          <w:rFonts w:ascii="Times New Roman" w:hAnsi="Times New Roman" w:eastAsia="黑体" w:cs="Times New Roman"/>
          <w:sz w:val="28"/>
          <w:szCs w:val="28"/>
          <w:u w:val="single"/>
        </w:rPr>
      </w:pPr>
    </w:p>
    <w:p>
      <w:pPr>
        <w:jc w:val="center"/>
        <w:rPr>
          <w:rFonts w:ascii="Times New Roman" w:hAnsi="Times New Roman" w:eastAsia="黑体" w:cs="Times New Roman"/>
          <w:sz w:val="20"/>
          <w:szCs w:val="20"/>
        </w:rPr>
      </w:pPr>
    </w:p>
    <w:p>
      <w:pPr>
        <w:jc w:val="center"/>
        <w:rPr>
          <w:rFonts w:ascii="Times New Roman" w:hAnsi="Times New Roman" w:eastAsia="黑体" w:cs="Times New Roman"/>
          <w:sz w:val="20"/>
          <w:szCs w:val="20"/>
        </w:rPr>
      </w:pPr>
    </w:p>
    <w:p>
      <w:pPr>
        <w:rPr>
          <w:rFonts w:ascii="Times New Roman" w:hAnsi="Times New Roman" w:eastAsia="黑体" w:cs="Times New Roman"/>
          <w:sz w:val="20"/>
          <w:szCs w:val="20"/>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投  标  文  件</w:t>
      </w:r>
    </w:p>
    <w:p>
      <w:pPr>
        <w:jc w:val="center"/>
        <w:rPr>
          <w:rFonts w:ascii="Times New Roman" w:hAnsi="Times New Roman" w:eastAsia="黑体" w:cs="Times New Roman"/>
          <w:sz w:val="44"/>
          <w:szCs w:val="44"/>
        </w:rPr>
      </w:pPr>
    </w:p>
    <w:p>
      <w:pPr>
        <w:rPr>
          <w:rFonts w:ascii="Times New Roman" w:hAnsi="Times New Roman" w:eastAsia="黑体" w:cs="Times New Roman"/>
          <w:sz w:val="28"/>
          <w:szCs w:val="28"/>
        </w:rPr>
      </w:pPr>
    </w:p>
    <w:p>
      <w:pPr>
        <w:jc w:val="center"/>
        <w:rPr>
          <w:rFonts w:ascii="Times New Roman" w:hAnsi="Times New Roman" w:eastAsia="黑体" w:cs="Times New Roman"/>
          <w:sz w:val="44"/>
          <w:szCs w:val="44"/>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ind w:firstLine="708" w:firstLineChars="253"/>
        <w:rPr>
          <w:rFonts w:ascii="Times New Roman" w:hAnsi="Times New Roman" w:eastAsia="黑体" w:cs="Times New Roman"/>
          <w:sz w:val="28"/>
          <w:szCs w:val="28"/>
          <w:u w:val="single"/>
        </w:rPr>
      </w:pPr>
      <w:r>
        <w:rPr>
          <w:rFonts w:hint="eastAsia" w:ascii="Times New Roman" w:hAnsi="Times New Roman" w:eastAsia="黑体" w:cs="Times New Roman"/>
          <w:sz w:val="28"/>
          <w:szCs w:val="28"/>
        </w:rPr>
        <w:t>项目名称：</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u w:val="single"/>
        </w:rPr>
        <w:t xml:space="preserve">                           </w:t>
      </w:r>
    </w:p>
    <w:p>
      <w:pPr>
        <w:ind w:firstLine="708" w:firstLineChars="253"/>
        <w:rPr>
          <w:rFonts w:ascii="Times New Roman" w:hAnsi="Times New Roman" w:eastAsia="黑体" w:cs="Times New Roman"/>
          <w:sz w:val="28"/>
          <w:szCs w:val="28"/>
          <w:u w:val="single"/>
        </w:rPr>
      </w:pPr>
      <w:r>
        <w:rPr>
          <w:rFonts w:hint="eastAsia" w:ascii="Times New Roman" w:hAnsi="Times New Roman" w:eastAsia="黑体" w:cs="Times New Roman"/>
          <w:sz w:val="28"/>
          <w:szCs w:val="28"/>
        </w:rPr>
        <w:t>采购编号：</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u w:val="single"/>
        </w:rPr>
        <w:t xml:space="preserve">                           </w:t>
      </w:r>
    </w:p>
    <w:p>
      <w:pPr>
        <w:ind w:firstLine="708" w:firstLineChars="253"/>
        <w:rPr>
          <w:rFonts w:ascii="Times New Roman" w:hAnsi="Times New Roman" w:eastAsia="黑体" w:cs="Times New Roman"/>
          <w:sz w:val="28"/>
          <w:szCs w:val="28"/>
        </w:rPr>
      </w:pPr>
      <w:r>
        <w:rPr>
          <w:rFonts w:ascii="Times New Roman" w:hAnsi="Times New Roman" w:eastAsia="黑体" w:cs="Times New Roman"/>
          <w:sz w:val="28"/>
          <w:szCs w:val="28"/>
        </w:rPr>
        <w:t>投标人：</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（盖单位章）</w:t>
      </w:r>
    </w:p>
    <w:p>
      <w:pPr>
        <w:ind w:firstLine="708" w:firstLineChars="253"/>
        <w:rPr>
          <w:rFonts w:ascii="Times New Roman" w:hAnsi="Times New Roman" w:eastAsia="黑体" w:cs="Times New Roman"/>
          <w:sz w:val="28"/>
          <w:szCs w:val="28"/>
        </w:rPr>
      </w:pPr>
      <w:r>
        <w:rPr>
          <w:rFonts w:ascii="Times New Roman" w:hAnsi="Times New Roman" w:eastAsia="黑体" w:cs="Times New Roman"/>
          <w:sz w:val="28"/>
          <w:szCs w:val="28"/>
        </w:rPr>
        <w:t>法定代表人或其委托代理人：</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（签字）</w:t>
      </w:r>
    </w:p>
    <w:p>
      <w:pPr>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widowControl/>
        <w:jc w:val="left"/>
        <w:rPr>
          <w:rFonts w:ascii="Times New Roman" w:hAnsi="Times New Roman" w:cs="Times New Roman"/>
          <w:sz w:val="20"/>
          <w:szCs w:val="20"/>
        </w:rPr>
      </w:pPr>
      <w:r>
        <w:rPr>
          <w:rFonts w:ascii="Times New Roman" w:hAnsi="Times New Roman" w:cs="Times New Roman"/>
          <w:sz w:val="20"/>
          <w:szCs w:val="20"/>
        </w:rPr>
        <w:br w:type="page"/>
      </w:r>
    </w:p>
    <w:p>
      <w:pPr>
        <w:pStyle w:val="5"/>
        <w:jc w:val="center"/>
        <w:rPr>
          <w:rFonts w:ascii="Times New Roman" w:hAnsi="Times New Roman" w:cs="Times New Roman"/>
        </w:rPr>
      </w:pPr>
      <w:bookmarkStart w:id="97" w:name="_Toc198129738"/>
      <w:r>
        <w:rPr>
          <w:rFonts w:hint="eastAsia" w:ascii="Times New Roman" w:hAnsi="Times New Roman" w:cs="Times New Roman"/>
        </w:rPr>
        <w:t>投标文件目录</w:t>
      </w:r>
      <w:bookmarkEnd w:id="97"/>
    </w:p>
    <w:p>
      <w:pPr>
        <w:spacing w:line="400" w:lineRule="exact"/>
        <w:ind w:firstLine="424" w:firstLineChars="202"/>
      </w:pPr>
      <w:r>
        <w:rPr>
          <w:rFonts w:hint="eastAsia"/>
        </w:rPr>
        <w:t>一、投标人基本情况表；</w:t>
      </w:r>
    </w:p>
    <w:p>
      <w:pPr>
        <w:spacing w:line="400" w:lineRule="exact"/>
        <w:ind w:firstLine="424" w:firstLineChars="202"/>
      </w:pPr>
      <w:r>
        <w:rPr>
          <w:rFonts w:hint="eastAsia"/>
        </w:rPr>
        <w:t>二、法人或者其他组织的营业执照等证明文件；</w:t>
      </w:r>
    </w:p>
    <w:p>
      <w:pPr>
        <w:spacing w:line="400" w:lineRule="exact"/>
        <w:ind w:firstLine="424" w:firstLineChars="202"/>
      </w:pPr>
      <w:r>
        <w:rPr>
          <w:rFonts w:hint="eastAsia"/>
        </w:rPr>
        <w:t>三、股东信息查询截图；</w:t>
      </w:r>
    </w:p>
    <w:p>
      <w:pPr>
        <w:spacing w:line="400" w:lineRule="exact"/>
        <w:ind w:firstLine="424" w:firstLineChars="202"/>
      </w:pPr>
      <w:r>
        <w:rPr>
          <w:rFonts w:hint="eastAsia"/>
        </w:rPr>
        <w:t>四、符合政府采购法第22条规定条件的声明；</w:t>
      </w:r>
    </w:p>
    <w:p>
      <w:pPr>
        <w:spacing w:line="400" w:lineRule="exact"/>
        <w:ind w:firstLine="424" w:firstLineChars="202"/>
      </w:pPr>
      <w:r>
        <w:rPr>
          <w:rFonts w:hint="eastAsia"/>
        </w:rPr>
        <w:t>五、诚信承诺函；</w:t>
      </w:r>
    </w:p>
    <w:p>
      <w:pPr>
        <w:spacing w:line="400" w:lineRule="exact"/>
        <w:ind w:firstLine="424" w:firstLineChars="202"/>
        <w:rPr>
          <w:rFonts w:ascii="Times New Roman" w:hAnsi="Times New Roman" w:cs="Times New Roman"/>
        </w:rPr>
      </w:pPr>
      <w:r>
        <w:rPr>
          <w:rFonts w:hint="eastAsia"/>
        </w:rPr>
        <w:t>六、</w:t>
      </w:r>
      <w:r>
        <w:rPr>
          <w:rFonts w:hint="eastAsia" w:ascii="Times New Roman" w:hAnsi="Times New Roman" w:cs="Times New Roman"/>
        </w:rPr>
        <w:t>资质证书（如有）；</w:t>
      </w:r>
    </w:p>
    <w:p>
      <w:pPr>
        <w:spacing w:line="400" w:lineRule="exact"/>
        <w:ind w:firstLine="424" w:firstLineChars="202"/>
      </w:pPr>
      <w:r>
        <w:rPr>
          <w:rFonts w:hint="eastAsia"/>
        </w:rPr>
        <w:t>七、投标函；</w:t>
      </w:r>
    </w:p>
    <w:p>
      <w:pPr>
        <w:spacing w:line="400" w:lineRule="exact"/>
        <w:ind w:firstLine="424" w:firstLineChars="202"/>
      </w:pPr>
      <w:r>
        <w:rPr>
          <w:rFonts w:hint="eastAsia"/>
        </w:rPr>
        <w:t>八、法定代表人身份证明；</w:t>
      </w:r>
    </w:p>
    <w:p>
      <w:pPr>
        <w:spacing w:line="400" w:lineRule="exact"/>
        <w:ind w:firstLine="424" w:firstLineChars="202"/>
      </w:pPr>
      <w:r>
        <w:rPr>
          <w:rFonts w:hint="eastAsia"/>
        </w:rPr>
        <w:t>九、授权委托书；</w:t>
      </w:r>
    </w:p>
    <w:p>
      <w:pPr>
        <w:spacing w:line="400" w:lineRule="exact"/>
        <w:ind w:firstLine="424" w:firstLineChars="202"/>
      </w:pPr>
      <w:r>
        <w:rPr>
          <w:rFonts w:hint="eastAsia"/>
        </w:rPr>
        <w:t>十、技术和商务要求偏差表；</w:t>
      </w:r>
    </w:p>
    <w:p>
      <w:pPr>
        <w:spacing w:line="400" w:lineRule="exact"/>
        <w:ind w:firstLine="424" w:firstLineChars="202"/>
      </w:pPr>
      <w:r>
        <w:rPr>
          <w:rFonts w:hint="eastAsia"/>
        </w:rPr>
        <w:t>十一、开标一览表；</w:t>
      </w:r>
    </w:p>
    <w:p>
      <w:pPr>
        <w:spacing w:line="400" w:lineRule="exact"/>
        <w:ind w:firstLine="424" w:firstLineChars="202"/>
      </w:pPr>
      <w:r>
        <w:rPr>
          <w:rFonts w:hint="eastAsia"/>
        </w:rPr>
        <w:t>十二、投标分项报价表；</w:t>
      </w:r>
    </w:p>
    <w:p>
      <w:pPr>
        <w:spacing w:line="400" w:lineRule="exact"/>
        <w:ind w:firstLine="424" w:firstLineChars="202"/>
      </w:pPr>
      <w:r>
        <w:rPr>
          <w:rFonts w:hint="eastAsia"/>
        </w:rPr>
        <w:t>十三、中小企业声明函；</w:t>
      </w:r>
    </w:p>
    <w:p>
      <w:pPr>
        <w:spacing w:line="400" w:lineRule="exact"/>
        <w:ind w:firstLine="424" w:firstLineChars="202"/>
      </w:pPr>
      <w:r>
        <w:rPr>
          <w:rFonts w:hint="eastAsia"/>
        </w:rPr>
        <w:t>十四、技术或商务标评分要求内容。</w:t>
      </w:r>
    </w:p>
    <w:p>
      <w:pPr>
        <w:widowControl/>
        <w:jc w:val="left"/>
        <w:rPr>
          <w:rFonts w:ascii="Times New Roman" w:hAnsi="Times New Roman" w:cs="Times New Roman" w:eastAsiaTheme="majorEastAsia"/>
          <w:b/>
          <w:bCs/>
          <w:sz w:val="20"/>
          <w:szCs w:val="20"/>
        </w:rPr>
      </w:pPr>
      <w:r>
        <w:rPr>
          <w:rFonts w:ascii="Times New Roman" w:hAnsi="Times New Roman" w:cs="Times New Roman" w:eastAsiaTheme="majorEastAsia"/>
          <w:b/>
          <w:bCs/>
          <w:sz w:val="20"/>
          <w:szCs w:val="20"/>
        </w:rPr>
        <w:br w:type="page"/>
      </w:r>
    </w:p>
    <w:p>
      <w:pPr>
        <w:pStyle w:val="5"/>
        <w:jc w:val="center"/>
        <w:rPr>
          <w:rFonts w:ascii="Times New Roman" w:hAnsi="Times New Roman" w:cs="Times New Roman"/>
        </w:rPr>
      </w:pPr>
      <w:bookmarkStart w:id="98" w:name="_Toc246997116"/>
      <w:bookmarkStart w:id="99" w:name="_Toc3880556"/>
      <w:bookmarkStart w:id="100" w:name="_Toc246996373"/>
      <w:bookmarkStart w:id="101" w:name="_Toc247085891"/>
      <w:bookmarkStart w:id="102" w:name="_Toc198129739"/>
      <w:bookmarkStart w:id="103" w:name="_Toc152045808"/>
      <w:bookmarkStart w:id="104" w:name="_Toc152042597"/>
      <w:bookmarkStart w:id="105" w:name="_Toc179632828"/>
      <w:bookmarkStart w:id="106" w:name="_Toc144974876"/>
      <w:r>
        <w:rPr>
          <w:rFonts w:hint="eastAsia" w:ascii="Times New Roman" w:hAnsi="Times New Roman" w:cs="Times New Roman"/>
        </w:rPr>
        <w:t>一、</w:t>
      </w:r>
      <w:r>
        <w:rPr>
          <w:rFonts w:ascii="Times New Roman" w:hAnsi="Times New Roman" w:cs="Times New Roman"/>
        </w:rPr>
        <w:t>投标人基本情况表</w:t>
      </w:r>
      <w:bookmarkEnd w:id="98"/>
      <w:bookmarkEnd w:id="99"/>
      <w:bookmarkEnd w:id="100"/>
      <w:bookmarkEnd w:id="101"/>
      <w:bookmarkEnd w:id="102"/>
      <w:bookmarkEnd w:id="103"/>
      <w:bookmarkEnd w:id="104"/>
      <w:bookmarkEnd w:id="105"/>
      <w:bookmarkEnd w:id="106"/>
    </w:p>
    <w:tbl>
      <w:tblPr>
        <w:tblStyle w:val="2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898"/>
        <w:gridCol w:w="601"/>
        <w:gridCol w:w="1612"/>
        <w:gridCol w:w="309"/>
        <w:gridCol w:w="1058"/>
        <w:gridCol w:w="20"/>
        <w:gridCol w:w="2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投标人名称</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邮政编码</w:t>
            </w:r>
          </w:p>
        </w:tc>
        <w:tc>
          <w:tcPr>
            <w:tcW w:w="23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网 址</w:t>
            </w:r>
          </w:p>
        </w:tc>
        <w:tc>
          <w:tcPr>
            <w:tcW w:w="23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企业规模</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r>
              <w:rPr>
                <w:rFonts w:hint="eastAsia" w:cs="Times New Roman" w:asciiTheme="minorEastAsia" w:hAnsiTheme="minorEastAsia"/>
                <w:szCs w:val="21"/>
              </w:rPr>
              <w:t>□</w:t>
            </w:r>
            <w:r>
              <w:rPr>
                <w:rFonts w:hint="eastAsia" w:ascii="Times New Roman" w:hAnsi="Times New Roman" w:cs="Times New Roman"/>
                <w:szCs w:val="21"/>
              </w:rPr>
              <w:t xml:space="preserve">大型企业 </w:t>
            </w:r>
            <w:r>
              <w:rPr>
                <w:rFonts w:hint="eastAsia" w:cs="Times New Roman" w:asciiTheme="minorEastAsia" w:hAnsiTheme="minorEastAsia"/>
                <w:szCs w:val="21"/>
              </w:rPr>
              <w:t>□</w:t>
            </w:r>
            <w:r>
              <w:rPr>
                <w:rFonts w:hint="eastAsia" w:ascii="Times New Roman" w:hAnsi="Times New Roman" w:cs="Times New Roman"/>
                <w:szCs w:val="21"/>
              </w:rPr>
              <w:t xml:space="preserve">中型企业 </w:t>
            </w:r>
            <w:r>
              <w:rPr>
                <w:rFonts w:hint="eastAsia" w:cs="Times New Roman" w:asciiTheme="minorEastAsia" w:hAnsiTheme="minorEastAsia"/>
                <w:szCs w:val="21"/>
              </w:rPr>
              <w:t>□</w:t>
            </w:r>
            <w:r>
              <w:rPr>
                <w:rFonts w:hint="eastAsia" w:ascii="Times New Roman" w:hAnsi="Times New Roman" w:cs="Times New Roman"/>
                <w:szCs w:val="21"/>
              </w:rPr>
              <w:t xml:space="preserve">小型企业 </w:t>
            </w:r>
            <w:r>
              <w:rPr>
                <w:rFonts w:hint="eastAsia" w:cs="Times New Roman" w:asciiTheme="minorEastAsia" w:hAnsiTheme="minorEastAsia"/>
                <w:szCs w:val="21"/>
              </w:rPr>
              <w:t>□</w:t>
            </w:r>
            <w:r>
              <w:rPr>
                <w:rFonts w:hint="eastAsia" w:ascii="Times New Roman" w:hAnsi="Times New Roman" w:cs="Times New Roman"/>
                <w:szCs w:val="21"/>
              </w:rPr>
              <w:t>微型企业</w:t>
            </w:r>
          </w:p>
          <w:p>
            <w:pPr>
              <w:topLinePunct/>
              <w:spacing w:line="440" w:lineRule="exact"/>
              <w:rPr>
                <w:rFonts w:ascii="Times New Roman" w:hAnsi="Times New Roman" w:cs="Times New Roman"/>
                <w:szCs w:val="21"/>
                <w:u w:val="single"/>
              </w:rPr>
            </w:pPr>
            <w:r>
              <w:rPr>
                <w:rFonts w:hint="eastAsia" w:cs="Times New Roman" w:asciiTheme="minorEastAsia" w:hAnsiTheme="minorEastAsia"/>
                <w:szCs w:val="21"/>
              </w:rPr>
              <w:t>□</w:t>
            </w:r>
            <w:r>
              <w:rPr>
                <w:rFonts w:hint="eastAsia" w:ascii="Times New Roman" w:hAnsi="Times New Roman" w:cs="Times New Roman"/>
                <w:szCs w:val="21"/>
              </w:rPr>
              <w:t xml:space="preserve">监狱企业 </w:t>
            </w:r>
            <w:r>
              <w:rPr>
                <w:rFonts w:hint="eastAsia" w:cs="Times New Roman" w:asciiTheme="minorEastAsia" w:hAnsiTheme="minorEastAsia"/>
                <w:szCs w:val="21"/>
              </w:rPr>
              <w:t>□</w:t>
            </w:r>
            <w:r>
              <w:rPr>
                <w:rFonts w:hint="eastAsia" w:ascii="Times New Roman" w:hAnsi="Times New Roman" w:cs="Times New Roman"/>
                <w:szCs w:val="21"/>
              </w:rPr>
              <w:t xml:space="preserve">残疾人福利性单位 </w:t>
            </w:r>
            <w:r>
              <w:rPr>
                <w:rFonts w:hint="eastAsia" w:cs="Times New Roman" w:asciiTheme="minorEastAsia" w:hAnsiTheme="minorEastAsia"/>
                <w:szCs w:val="21"/>
              </w:rPr>
              <w:t>□</w:t>
            </w:r>
            <w:r>
              <w:rPr>
                <w:rFonts w:hint="eastAsia" w:ascii="Times New Roman" w:hAnsi="Times New Roman" w:cs="Times New Roman"/>
                <w:szCs w:val="21"/>
              </w:rPr>
              <w:t>其他</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单位简介</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姓名</w:t>
            </w:r>
          </w:p>
        </w:tc>
        <w:tc>
          <w:tcPr>
            <w:tcW w:w="161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b/>
                <w:bCs/>
                <w:szCs w:val="21"/>
              </w:rPr>
            </w:pPr>
            <w:r>
              <w:rPr>
                <w:rFonts w:hint="eastAsia" w:ascii="Times New Roman" w:hAnsi="Times New Roman" w:cs="Times New Roman"/>
                <w:b/>
                <w:bCs/>
                <w:szCs w:val="21"/>
              </w:rPr>
              <w:t>项目负责人</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姓名</w:t>
            </w:r>
          </w:p>
        </w:tc>
        <w:tc>
          <w:tcPr>
            <w:tcW w:w="161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b/>
                <w:bCs/>
                <w:szCs w:val="21"/>
              </w:rPr>
            </w:pPr>
            <w:r>
              <w:rPr>
                <w:rFonts w:ascii="Times New Roman" w:hAnsi="Times New Roman" w:cs="Times New Roman"/>
                <w:b/>
                <w:bCs/>
                <w:szCs w:val="21"/>
              </w:rPr>
              <w:t>电话</w:t>
            </w:r>
          </w:p>
        </w:tc>
        <w:tc>
          <w:tcPr>
            <w:tcW w:w="23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成立时间</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员工总人数</w:t>
            </w:r>
          </w:p>
        </w:tc>
        <w:tc>
          <w:tcPr>
            <w:tcW w:w="373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注册资金</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开户银行</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账号</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spacing w:line="400" w:lineRule="exact"/>
      </w:pPr>
      <w:r>
        <w:rPr>
          <w:rFonts w:hint="eastAsia"/>
        </w:rPr>
        <w:t>注：投标人可以在本表之外另行以文字等方式对投标人基本情况加以描述内容。</w:t>
      </w:r>
    </w:p>
    <w:p>
      <w:pPr>
        <w:spacing w:line="400" w:lineRule="exact"/>
      </w:pPr>
    </w:p>
    <w:p>
      <w:pPr>
        <w:spacing w:line="400" w:lineRule="exact"/>
      </w:pPr>
    </w:p>
    <w:p>
      <w:pPr>
        <w:spacing w:line="400" w:lineRule="exact"/>
      </w:pPr>
    </w:p>
    <w:p>
      <w:pPr>
        <w:spacing w:line="400" w:lineRule="exact"/>
      </w:pPr>
    </w:p>
    <w:p>
      <w:pPr>
        <w:spacing w:line="400" w:lineRule="exact"/>
        <w:ind w:firstLine="3685" w:firstLineChars="1755"/>
      </w:pPr>
      <w:r>
        <w:rPr>
          <w:rFonts w:hint="eastAsia"/>
        </w:rPr>
        <w:t>投标人名称：（盖公章）</w:t>
      </w:r>
    </w:p>
    <w:p>
      <w:pPr>
        <w:spacing w:line="400" w:lineRule="exact"/>
        <w:ind w:firstLine="3685" w:firstLineChars="1755"/>
      </w:pPr>
      <w:r>
        <w:rPr>
          <w:rFonts w:hint="eastAsia"/>
        </w:rPr>
        <w:t>法定代表人（单位负责人）或委托代理人：（签字）</w:t>
      </w:r>
    </w:p>
    <w:p>
      <w:pPr>
        <w:topLinePunct/>
        <w:spacing w:line="440" w:lineRule="exact"/>
        <w:ind w:firstLine="3685" w:firstLineChars="1755"/>
        <w:rPr>
          <w:rFonts w:ascii="Times New Roman" w:hAnsi="Times New Roman" w:cs="Times New Roman"/>
          <w:sz w:val="20"/>
        </w:rPr>
      </w:pPr>
      <w:r>
        <w:rPr>
          <w:rFonts w:hint="eastAsia"/>
        </w:rPr>
        <w:t>日期：   年   月   日</w:t>
      </w:r>
    </w:p>
    <w:p>
      <w:pPr>
        <w:spacing w:line="440" w:lineRule="exact"/>
        <w:ind w:firstLine="500" w:firstLineChars="250"/>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107" w:name="_Toc144974881"/>
      <w:bookmarkStart w:id="108" w:name="_Toc152045813"/>
      <w:bookmarkStart w:id="109" w:name="_Toc179632833"/>
      <w:bookmarkStart w:id="110" w:name="_Toc152042602"/>
    </w:p>
    <w:p>
      <w:pPr>
        <w:pStyle w:val="5"/>
        <w:jc w:val="center"/>
        <w:rPr>
          <w:rFonts w:ascii="Times New Roman" w:hAnsi="Times New Roman" w:cs="Times New Roman"/>
        </w:rPr>
      </w:pPr>
      <w:bookmarkStart w:id="111" w:name="_Toc198129740"/>
      <w:bookmarkStart w:id="112" w:name="_Toc152045809"/>
      <w:bookmarkStart w:id="113" w:name="_Toc247527849"/>
      <w:bookmarkStart w:id="114" w:name="_Toc247514301"/>
      <w:bookmarkStart w:id="115" w:name="_Toc144974877"/>
      <w:bookmarkStart w:id="116" w:name="_Toc265953295"/>
      <w:bookmarkStart w:id="117" w:name="_Toc152042598"/>
      <w:r>
        <w:rPr>
          <w:rFonts w:hint="eastAsia" w:ascii="Times New Roman" w:hAnsi="Times New Roman" w:cs="Times New Roman"/>
        </w:rPr>
        <w:t>二、法人或者其他组织的营业执照等证明文件</w:t>
      </w:r>
      <w:bookmarkEnd w:id="111"/>
    </w:p>
    <w:p>
      <w:pPr>
        <w:spacing w:line="400" w:lineRule="exact"/>
        <w:jc w:val="left"/>
      </w:pPr>
      <w:r>
        <w:rPr>
          <w:rFonts w:hint="eastAsia"/>
        </w:rPr>
        <w:t>编制说明：</w:t>
      </w:r>
    </w:p>
    <w:p>
      <w:r>
        <w:rPr>
          <w:rFonts w:hint="eastAsia"/>
        </w:rPr>
        <w:t>提供法人或者其他组织的营业执照，或事业单位法人证书，或非企业专业服务机构执业许可证，或民办非企业单位登记证复印件。</w:t>
      </w:r>
    </w:p>
    <w:p/>
    <w:p>
      <w:pPr>
        <w:widowControl/>
        <w:jc w:val="left"/>
      </w:pPr>
      <w:r>
        <w:br w:type="page"/>
      </w:r>
    </w:p>
    <w:p>
      <w:pPr>
        <w:pStyle w:val="5"/>
        <w:jc w:val="center"/>
        <w:rPr>
          <w:rFonts w:ascii="Times New Roman" w:hAnsi="Times New Roman" w:cs="Times New Roman"/>
        </w:rPr>
      </w:pPr>
      <w:bookmarkStart w:id="118" w:name="_Toc198129741"/>
      <w:r>
        <w:rPr>
          <w:rFonts w:hint="eastAsia" w:ascii="Times New Roman" w:hAnsi="Times New Roman" w:cs="Times New Roman"/>
        </w:rPr>
        <w:t>三、股东信息查询截图</w:t>
      </w:r>
      <w:bookmarkEnd w:id="118"/>
    </w:p>
    <w:p>
      <w:pPr>
        <w:spacing w:line="400" w:lineRule="exact"/>
        <w:jc w:val="left"/>
      </w:pPr>
      <w:r>
        <w:rPr>
          <w:rFonts w:hint="eastAsia"/>
        </w:rPr>
        <w:t>编制说明：</w:t>
      </w:r>
    </w:p>
    <w:p>
      <w:r>
        <w:rPr>
          <w:rFonts w:hint="eastAsia"/>
        </w:rPr>
        <w:t>提供工商部门网站或官方主体信息查询平台中有关投标人股东或出资人信息的查询截图。</w:t>
      </w:r>
    </w:p>
    <w:p>
      <w:pPr>
        <w:widowControl/>
        <w:jc w:val="left"/>
      </w:pPr>
      <w:r>
        <w:br w:type="page"/>
      </w:r>
    </w:p>
    <w:p>
      <w:pPr>
        <w:pStyle w:val="5"/>
        <w:jc w:val="center"/>
        <w:rPr>
          <w:rFonts w:ascii="Times New Roman" w:hAnsi="Times New Roman" w:cs="Times New Roman"/>
        </w:rPr>
      </w:pPr>
      <w:bookmarkStart w:id="119" w:name="_Toc198129742"/>
      <w:r>
        <w:rPr>
          <w:rFonts w:hint="eastAsia" w:ascii="Times New Roman" w:hAnsi="Times New Roman" w:cs="Times New Roman"/>
        </w:rPr>
        <w:t>四、符合政府采购法第22条规定条件的声明</w:t>
      </w:r>
      <w:bookmarkEnd w:id="119"/>
    </w:p>
    <w:p>
      <w:pPr>
        <w:spacing w:line="400" w:lineRule="exact"/>
        <w:jc w:val="left"/>
      </w:pPr>
    </w:p>
    <w:p>
      <w:pPr>
        <w:spacing w:line="400" w:lineRule="exact"/>
      </w:pPr>
      <w:r>
        <w:rPr>
          <w:rFonts w:hint="eastAsia"/>
        </w:rPr>
        <w:t>致：</w:t>
      </w:r>
      <w:r>
        <w:rPr>
          <w:rFonts w:hint="eastAsia" w:ascii="Times New Roman" w:hAnsi="Times New Roman" w:cs="Times New Roman"/>
          <w:szCs w:val="21"/>
        </w:rPr>
        <w:t>深圳市南山区沙河街道办事处</w:t>
      </w:r>
    </w:p>
    <w:p>
      <w:pPr>
        <w:spacing w:line="400" w:lineRule="exact"/>
        <w:ind w:firstLine="420" w:firstLineChars="200"/>
        <w:jc w:val="left"/>
      </w:pPr>
      <w:r>
        <w:rPr>
          <w:rFonts w:hint="eastAsia"/>
        </w:rPr>
        <w:t>我单位郑重承诺，我方具备《中华人民共和国政府采购法》第二十二条规定的条件，根据《中华人民共和国政府采购法实施条例》第十七条规定，我单位承诺满足并能提供以下证明材料：</w:t>
      </w:r>
    </w:p>
    <w:p>
      <w:pPr>
        <w:spacing w:line="400" w:lineRule="exact"/>
        <w:ind w:firstLine="420" w:firstLineChars="200"/>
        <w:jc w:val="left"/>
      </w:pPr>
      <w:r>
        <w:rPr>
          <w:rFonts w:hint="eastAsia"/>
        </w:rPr>
        <w:t>（一）财务状况报告，依法缴纳税收和社会保障资金的相关材料；</w:t>
      </w:r>
    </w:p>
    <w:p>
      <w:pPr>
        <w:spacing w:line="400" w:lineRule="exact"/>
        <w:ind w:firstLine="420" w:firstLineChars="200"/>
        <w:jc w:val="left"/>
      </w:pPr>
      <w:r>
        <w:rPr>
          <w:rFonts w:hint="eastAsia"/>
        </w:rPr>
        <w:t>（二）具备履行合同所必需的设备和专业技术能力的证明材料；</w:t>
      </w:r>
    </w:p>
    <w:p>
      <w:pPr>
        <w:spacing w:line="400" w:lineRule="exact"/>
        <w:ind w:firstLine="420" w:firstLineChars="200"/>
        <w:jc w:val="left"/>
      </w:pPr>
      <w:r>
        <w:rPr>
          <w:rFonts w:hint="eastAsia"/>
        </w:rPr>
        <w:t>（三）我单位声明，我单位在参加本政府采购项目前3年内在经营活动中没有重大违法记录（重大违法记录是指供应商因违法经营受到刑事处罚或责令停产停业、吊销许可证或者执照、较大数额罚款等行政处罚）。</w:t>
      </w:r>
    </w:p>
    <w:p>
      <w:pPr>
        <w:spacing w:line="400" w:lineRule="exact"/>
        <w:ind w:firstLine="420" w:firstLineChars="200"/>
      </w:pPr>
      <w:r>
        <w:rPr>
          <w:rFonts w:hint="eastAsia"/>
        </w:rPr>
        <w:t>我单位对上述声明的真实性负责。如有虚假，将依法承担相应责任。</w:t>
      </w: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r>
        <w:rPr>
          <w:rFonts w:hint="eastAsia"/>
        </w:rPr>
        <w:t>投标人名称：（盖公章）</w:t>
      </w:r>
    </w:p>
    <w:p>
      <w:pPr>
        <w:spacing w:line="400" w:lineRule="exact"/>
        <w:ind w:firstLine="420" w:firstLineChars="200"/>
      </w:pPr>
      <w:r>
        <w:rPr>
          <w:rFonts w:hint="eastAsia"/>
        </w:rPr>
        <w:t>法定代表人（单位负责人）或委托代理人：（签字）</w:t>
      </w:r>
    </w:p>
    <w:p>
      <w:pPr>
        <w:spacing w:line="400" w:lineRule="exact"/>
        <w:ind w:firstLine="420" w:firstLineChars="200"/>
      </w:pPr>
      <w:r>
        <w:rPr>
          <w:rFonts w:hint="eastAsia"/>
        </w:rPr>
        <w:t>日期：   年   月   日</w:t>
      </w:r>
    </w:p>
    <w:p>
      <w:pPr>
        <w:spacing w:line="400" w:lineRule="exact"/>
        <w:ind w:firstLine="420" w:firstLineChars="200"/>
      </w:pPr>
    </w:p>
    <w:p>
      <w:pPr>
        <w:widowControl/>
        <w:jc w:val="left"/>
      </w:pPr>
      <w:r>
        <w:br w:type="page"/>
      </w:r>
    </w:p>
    <w:bookmarkEnd w:id="112"/>
    <w:bookmarkEnd w:id="113"/>
    <w:bookmarkEnd w:id="114"/>
    <w:bookmarkEnd w:id="115"/>
    <w:bookmarkEnd w:id="116"/>
    <w:bookmarkEnd w:id="117"/>
    <w:p>
      <w:pPr>
        <w:pStyle w:val="5"/>
        <w:jc w:val="center"/>
        <w:rPr>
          <w:rFonts w:ascii="Times New Roman" w:hAnsi="Times New Roman" w:cs="Times New Roman"/>
        </w:rPr>
      </w:pPr>
      <w:bookmarkStart w:id="120" w:name="_Toc198129743"/>
      <w:r>
        <w:rPr>
          <w:rFonts w:hint="eastAsia" w:ascii="Times New Roman" w:hAnsi="Times New Roman" w:cs="Times New Roman"/>
        </w:rPr>
        <w:t>五、诚信承诺函</w:t>
      </w:r>
      <w:bookmarkEnd w:id="120"/>
    </w:p>
    <w:p/>
    <w:p>
      <w:pPr>
        <w:spacing w:line="400" w:lineRule="exact"/>
      </w:pPr>
      <w:r>
        <w:rPr>
          <w:rFonts w:hint="eastAsia"/>
        </w:rPr>
        <w:t>致：</w:t>
      </w:r>
      <w:r>
        <w:rPr>
          <w:rFonts w:hint="eastAsia" w:ascii="Times New Roman" w:hAnsi="Times New Roman" w:cs="Times New Roman"/>
          <w:szCs w:val="21"/>
        </w:rPr>
        <w:t>深圳市南山区沙河街道办事处</w:t>
      </w:r>
    </w:p>
    <w:p>
      <w:pPr>
        <w:spacing w:line="400" w:lineRule="exact"/>
        <w:ind w:firstLine="424" w:firstLineChars="202"/>
        <w:rPr>
          <w:rFonts w:ascii="Times New Roman" w:hAnsi="Times New Roman" w:cs="Times New Roman"/>
          <w:szCs w:val="21"/>
        </w:rPr>
      </w:pPr>
      <w:r>
        <w:rPr>
          <w:rFonts w:hint="eastAsia"/>
        </w:rPr>
        <w:t>我单位郑重承诺，</w:t>
      </w:r>
      <w:r>
        <w:rPr>
          <w:rFonts w:ascii="Times New Roman" w:hAnsi="Times New Roman" w:cs="Times New Roman"/>
          <w:szCs w:val="21"/>
        </w:rPr>
        <w:t>参与本项目政府采购活动时</w:t>
      </w:r>
      <w:r>
        <w:rPr>
          <w:rFonts w:hint="eastAsia" w:ascii="Times New Roman" w:hAnsi="Times New Roman" w:cs="Times New Roman"/>
          <w:szCs w:val="21"/>
        </w:rPr>
        <w:t>：</w:t>
      </w:r>
    </w:p>
    <w:p>
      <w:pPr>
        <w:spacing w:line="400" w:lineRule="exact"/>
        <w:ind w:firstLine="424" w:firstLineChars="202"/>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不存在被有关部门禁止参与政府采购活动且在有效期内的情况</w:t>
      </w:r>
      <w:r>
        <w:rPr>
          <w:rFonts w:hint="eastAsia" w:ascii="Times New Roman" w:hAnsi="Times New Roman" w:cs="Times New Roman"/>
          <w:szCs w:val="21"/>
        </w:rPr>
        <w:t>。</w:t>
      </w:r>
    </w:p>
    <w:p>
      <w:pPr>
        <w:spacing w:line="400" w:lineRule="exact"/>
        <w:ind w:firstLine="424" w:firstLineChars="202"/>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4" w:firstLineChars="202"/>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、我单位不存在投标人须知第</w:t>
      </w:r>
      <w:r>
        <w:rPr>
          <w:rFonts w:ascii="Times New Roman" w:hAnsi="Times New Roman" w:cs="Times New Roman"/>
        </w:rPr>
        <w:t>6.3</w:t>
      </w:r>
      <w:r>
        <w:rPr>
          <w:rFonts w:hint="eastAsia" w:ascii="Times New Roman" w:hAnsi="Times New Roman" w:cs="Times New Roman"/>
        </w:rPr>
        <w:t>款规定的禁止性情形。</w:t>
      </w:r>
    </w:p>
    <w:p>
      <w:pPr>
        <w:spacing w:line="400" w:lineRule="exact"/>
        <w:ind w:firstLine="424" w:firstLineChars="202"/>
        <w:rPr>
          <w:rFonts w:ascii="Times New Roman" w:hAnsi="Times New Roman" w:cs="Times New Roman"/>
        </w:rPr>
      </w:pPr>
      <w:r>
        <w:rPr>
          <w:rFonts w:hint="eastAsia" w:ascii="Times New Roman" w:hAnsi="Times New Roman" w:cs="Times New Roman"/>
        </w:rPr>
        <w:t>4、我单位参与政府采购活动在诚信管理中“未受过主管部门通报处理”或者“受过主管部门通报处但不在实施期限内”。</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w:t>
      </w:r>
      <w:r>
        <w:rPr>
          <w:rFonts w:hint="eastAsia" w:ascii="Times New Roman" w:hAnsi="Times New Roman" w:cs="Times New Roman"/>
          <w:b/>
          <w:bCs/>
          <w:szCs w:val="21"/>
        </w:rPr>
        <w:t>我单位明确项目负责人或实际承包人为：</w:t>
      </w:r>
      <w:r>
        <w:rPr>
          <w:rFonts w:hint="eastAsia" w:ascii="Times New Roman" w:hAnsi="Times New Roman" w:cs="Times New Roman"/>
          <w:b/>
          <w:bCs/>
          <w:szCs w:val="21"/>
          <w:u w:val="single"/>
        </w:rPr>
        <w:t xml:space="preserve"> </w:t>
      </w:r>
      <w:r>
        <w:rPr>
          <w:rFonts w:ascii="Times New Roman" w:hAnsi="Times New Roman" w:cs="Times New Roman"/>
          <w:b/>
          <w:bCs/>
          <w:szCs w:val="21"/>
          <w:u w:val="single"/>
        </w:rPr>
        <w:t xml:space="preserve">      </w:t>
      </w:r>
      <w:r>
        <w:rPr>
          <w:rFonts w:hint="eastAsia" w:ascii="Times New Roman" w:hAnsi="Times New Roman" w:cs="Times New Roman"/>
          <w:szCs w:val="21"/>
        </w:rPr>
        <w:t>，未经项目部门（中心、社区）书面同意不得更换；</w:t>
      </w:r>
      <w:r>
        <w:rPr>
          <w:rFonts w:ascii="Times New Roman" w:hAnsi="Times New Roman" w:cs="Times New Roman"/>
          <w:szCs w:val="21"/>
        </w:rPr>
        <w:t xml:space="preserve"> </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6</w:t>
      </w:r>
      <w:r>
        <w:rPr>
          <w:rFonts w:hint="eastAsia" w:ascii="Times New Roman" w:hAnsi="Times New Roman" w:cs="Times New Roman"/>
          <w:szCs w:val="21"/>
        </w:rPr>
        <w:t>、我单位承诺遵守沙河街道办事处关于自行采购项目的各项管理规定；</w:t>
      </w:r>
      <w:r>
        <w:rPr>
          <w:rFonts w:ascii="Times New Roman" w:hAnsi="Times New Roman" w:cs="Times New Roman"/>
          <w:szCs w:val="21"/>
        </w:rPr>
        <w:t xml:space="preserve"> </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7</w:t>
      </w:r>
      <w:r>
        <w:rPr>
          <w:rFonts w:hint="eastAsia" w:ascii="Times New Roman" w:hAnsi="Times New Roman" w:cs="Times New Roman"/>
          <w:szCs w:val="21"/>
        </w:rPr>
        <w:t>、我单位承诺不参与串通投标，不以非正当手段谋取利益，不向沙河街道办事处任何工作人员进行利益输送；</w:t>
      </w:r>
      <w:r>
        <w:rPr>
          <w:rFonts w:ascii="Times New Roman" w:hAnsi="Times New Roman" w:cs="Times New Roman"/>
          <w:szCs w:val="21"/>
        </w:rPr>
        <w:t xml:space="preserve"> </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8</w:t>
      </w:r>
      <w:r>
        <w:rPr>
          <w:rFonts w:hint="eastAsia" w:ascii="Times New Roman" w:hAnsi="Times New Roman" w:cs="Times New Roman"/>
          <w:szCs w:val="21"/>
        </w:rPr>
        <w:t>、我单位承诺对所提交响应文件的资格及项目材料真实性负责。</w:t>
      </w:r>
    </w:p>
    <w:p>
      <w:pPr>
        <w:spacing w:line="400" w:lineRule="exact"/>
        <w:ind w:firstLine="424" w:firstLineChars="202"/>
        <w:rPr>
          <w:rFonts w:ascii="Times New Roman" w:hAnsi="Times New Roman" w:cs="Times New Roman"/>
        </w:rPr>
      </w:pPr>
    </w:p>
    <w:p>
      <w:pPr>
        <w:spacing w:line="400" w:lineRule="exact"/>
      </w:pPr>
    </w:p>
    <w:p>
      <w:pPr>
        <w:spacing w:line="400" w:lineRule="exact"/>
      </w:pPr>
    </w:p>
    <w:p>
      <w:pPr>
        <w:spacing w:line="400" w:lineRule="exact"/>
      </w:pPr>
    </w:p>
    <w:p>
      <w:pPr>
        <w:spacing w:line="400" w:lineRule="exact"/>
      </w:pPr>
    </w:p>
    <w:p>
      <w:pPr>
        <w:spacing w:line="400" w:lineRule="exact"/>
        <w:ind w:firstLine="3826" w:firstLineChars="1822"/>
      </w:pPr>
      <w:r>
        <w:rPr>
          <w:rFonts w:hint="eastAsia"/>
        </w:rPr>
        <w:t>投标人名称：（盖公章）</w:t>
      </w:r>
    </w:p>
    <w:p>
      <w:pPr>
        <w:spacing w:line="400" w:lineRule="exact"/>
        <w:ind w:firstLine="3826" w:firstLineChars="1822"/>
      </w:pPr>
      <w:r>
        <w:rPr>
          <w:rFonts w:hint="eastAsia"/>
        </w:rPr>
        <w:t>法定代表人（单位负责人）或委托代理人：（签字）</w:t>
      </w:r>
    </w:p>
    <w:p>
      <w:pPr>
        <w:topLinePunct/>
        <w:spacing w:line="400" w:lineRule="exact"/>
        <w:ind w:right="2352" w:rightChars="1120" w:firstLine="3826" w:firstLineChars="1822"/>
        <w:jc w:val="center"/>
        <w:rPr>
          <w:rFonts w:ascii="Times New Roman" w:hAnsi="Times New Roman" w:eastAsia="黑体" w:cs="Times New Roman"/>
          <w:sz w:val="20"/>
          <w:szCs w:val="20"/>
        </w:rPr>
      </w:pPr>
      <w:r>
        <w:rPr>
          <w:rFonts w:hint="eastAsia"/>
        </w:rPr>
        <w:t>日期：   年   月   日</w:t>
      </w:r>
    </w:p>
    <w:p>
      <w:pPr>
        <w:spacing w:line="440" w:lineRule="exact"/>
        <w:rPr>
          <w:rFonts w:ascii="Times New Roman" w:hAnsi="Times New Roman" w:eastAsia="黑体" w:cs="Times New Roman"/>
          <w:sz w:val="23"/>
          <w:szCs w:val="23"/>
        </w:rPr>
      </w:pPr>
      <w:r>
        <w:rPr>
          <w:rFonts w:ascii="Times New Roman" w:hAnsi="Times New Roman" w:eastAsia="黑体" w:cs="Times New Roman"/>
          <w:sz w:val="20"/>
          <w:szCs w:val="20"/>
        </w:rPr>
        <w:br w:type="page"/>
      </w:r>
    </w:p>
    <w:bookmarkEnd w:id="107"/>
    <w:bookmarkEnd w:id="108"/>
    <w:bookmarkEnd w:id="109"/>
    <w:bookmarkEnd w:id="110"/>
    <w:p>
      <w:pPr>
        <w:spacing w:line="400" w:lineRule="exact"/>
        <w:rPr>
          <w:rFonts w:ascii="Times New Roman" w:hAnsi="Times New Roman" w:cs="Times New Roman"/>
        </w:rPr>
      </w:pPr>
    </w:p>
    <w:p>
      <w:pPr>
        <w:pStyle w:val="5"/>
        <w:jc w:val="center"/>
        <w:rPr>
          <w:rFonts w:ascii="Times New Roman" w:hAnsi="Times New Roman" w:cs="Times New Roman"/>
        </w:rPr>
      </w:pPr>
      <w:bookmarkStart w:id="121" w:name="_Toc198129744"/>
      <w:bookmarkStart w:id="122" w:name="_Toc144974857"/>
      <w:bookmarkStart w:id="123" w:name="_Toc247085874"/>
      <w:bookmarkStart w:id="124" w:name="_Toc152042577"/>
      <w:bookmarkStart w:id="125" w:name="_Toc179632808"/>
      <w:bookmarkStart w:id="126" w:name="_Toc246996356"/>
      <w:bookmarkStart w:id="127" w:name="_Toc3880550"/>
      <w:bookmarkStart w:id="128" w:name="_Toc152045788"/>
      <w:bookmarkStart w:id="129" w:name="_Toc246997099"/>
      <w:r>
        <w:rPr>
          <w:rFonts w:hint="eastAsia" w:ascii="Times New Roman" w:hAnsi="Times New Roman" w:cs="Times New Roman"/>
        </w:rPr>
        <w:t>六</w:t>
      </w:r>
      <w:r>
        <w:rPr>
          <w:rFonts w:ascii="Times New Roman" w:hAnsi="Times New Roman" w:cs="Times New Roman"/>
        </w:rPr>
        <w:t>、</w:t>
      </w:r>
      <w:r>
        <w:rPr>
          <w:rFonts w:hint="eastAsia" w:ascii="Times New Roman" w:hAnsi="Times New Roman" w:cs="Times New Roman"/>
        </w:rPr>
        <w:t>资质证书（如有）</w:t>
      </w:r>
      <w:bookmarkEnd w:id="121"/>
    </w:p>
    <w:p>
      <w:pPr>
        <w:spacing w:line="400" w:lineRule="exact"/>
        <w:rPr>
          <w:rFonts w:ascii="Times New Roman" w:hAnsi="Times New Roman" w:cs="Times New Roman"/>
          <w:szCs w:val="21"/>
        </w:rPr>
      </w:pPr>
    </w:p>
    <w:p>
      <w:pPr>
        <w:pStyle w:val="12"/>
        <w:rPr>
          <w:rFonts w:hint="eastAsia"/>
        </w:rPr>
      </w:pPr>
    </w:p>
    <w:p>
      <w:pPr>
        <w:widowControl/>
        <w:jc w:val="left"/>
        <w:rPr>
          <w:rFonts w:ascii="Times New Roman" w:hAnsi="Times New Roman" w:cs="Times New Roman"/>
          <w:b/>
          <w:bCs/>
          <w:sz w:val="32"/>
          <w:szCs w:val="32"/>
        </w:rPr>
      </w:pPr>
      <w:r>
        <w:rPr>
          <w:rFonts w:ascii="Times New Roman" w:hAnsi="Times New Roman" w:cs="Times New Roman"/>
        </w:rPr>
        <w:br w:type="page"/>
      </w:r>
      <w:r>
        <w:rPr>
          <w:rFonts w:hint="eastAsia" w:ascii="Times New Roman" w:hAnsi="Times New Roman" w:cs="Times New Roman"/>
        </w:rPr>
        <w:t xml:space="preserve"> </w:t>
      </w:r>
    </w:p>
    <w:p>
      <w:pPr>
        <w:pStyle w:val="5"/>
        <w:jc w:val="center"/>
        <w:rPr>
          <w:rFonts w:ascii="Times New Roman" w:hAnsi="Times New Roman" w:cs="Times New Roman"/>
        </w:rPr>
      </w:pPr>
      <w:bookmarkStart w:id="130" w:name="_Toc198129745"/>
      <w:r>
        <w:rPr>
          <w:rFonts w:hint="eastAsia" w:ascii="Times New Roman" w:hAnsi="Times New Roman" w:cs="Times New Roman"/>
        </w:rPr>
        <w:t>七、</w:t>
      </w:r>
      <w:r>
        <w:rPr>
          <w:rFonts w:ascii="Times New Roman" w:hAnsi="Times New Roman" w:cs="Times New Roman"/>
        </w:rPr>
        <w:t>投标函</w:t>
      </w:r>
      <w:bookmarkEnd w:id="122"/>
      <w:bookmarkEnd w:id="123"/>
      <w:bookmarkEnd w:id="124"/>
      <w:bookmarkEnd w:id="125"/>
      <w:bookmarkEnd w:id="126"/>
      <w:bookmarkEnd w:id="127"/>
      <w:bookmarkEnd w:id="128"/>
      <w:bookmarkEnd w:id="129"/>
      <w:bookmarkEnd w:id="130"/>
    </w:p>
    <w:p>
      <w:pPr>
        <w:spacing w:line="400" w:lineRule="exact"/>
        <w:rPr>
          <w:rFonts w:ascii="Times New Roman" w:hAnsi="Times New Roman" w:cs="Times New Roman"/>
          <w:szCs w:val="21"/>
        </w:rPr>
      </w:pPr>
      <w:r>
        <w:rPr>
          <w:rFonts w:hint="eastAsia" w:ascii="Times New Roman" w:hAnsi="Times New Roman" w:cs="Times New Roman"/>
          <w:szCs w:val="21"/>
        </w:rPr>
        <w:t>深圳市南山区沙河街道办事处</w:t>
      </w:r>
      <w:r>
        <w:rPr>
          <w:rFonts w:ascii="Times New Roman" w:hAnsi="Times New Roman" w:cs="Times New Roman"/>
          <w:szCs w:val="21"/>
        </w:rPr>
        <w:t>：</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我方已仔细研究了</w:t>
      </w:r>
      <w:r>
        <w:rPr>
          <w:rFonts w:ascii="Times New Roman" w:hAnsi="Times New Roman" w:cs="Times New Roman"/>
          <w:szCs w:val="21"/>
          <w:u w:val="single"/>
        </w:rPr>
        <w:t xml:space="preserve">          </w:t>
      </w:r>
      <w:r>
        <w:rPr>
          <w:rFonts w:ascii="Times New Roman" w:hAnsi="Times New Roman" w:cs="Times New Roman"/>
          <w:szCs w:val="21"/>
        </w:rPr>
        <w:t>（项目名称）招标文件的全部内容，愿意遵守招标文件中的各项规定，承诺</w:t>
      </w:r>
      <w:r>
        <w:rPr>
          <w:rFonts w:ascii="Times New Roman" w:hAnsi="Times New Roman" w:cs="Times New Roman"/>
          <w:szCs w:val="21"/>
          <w:u w:val="single"/>
        </w:rPr>
        <w:t>提供符合“第</w:t>
      </w:r>
      <w:r>
        <w:rPr>
          <w:rFonts w:hint="eastAsia" w:ascii="Times New Roman" w:hAnsi="Times New Roman" w:cs="Times New Roman"/>
          <w:szCs w:val="21"/>
          <w:u w:val="single"/>
        </w:rPr>
        <w:t>二</w:t>
      </w:r>
      <w:r>
        <w:rPr>
          <w:rFonts w:ascii="Times New Roman" w:hAnsi="Times New Roman" w:cs="Times New Roman"/>
          <w:szCs w:val="21"/>
          <w:u w:val="single"/>
        </w:rPr>
        <w:t>章采购需求”所要求的</w:t>
      </w:r>
      <w:r>
        <w:rPr>
          <w:rFonts w:hint="eastAsia" w:ascii="Times New Roman" w:hAnsi="Times New Roman" w:cs="Times New Roman"/>
          <w:szCs w:val="21"/>
          <w:u w:val="single"/>
        </w:rPr>
        <w:t>服务</w:t>
      </w:r>
      <w:r>
        <w:rPr>
          <w:rFonts w:ascii="Times New Roman" w:hAnsi="Times New Roman" w:cs="Times New Roman"/>
          <w:szCs w:val="21"/>
        </w:rPr>
        <w:t>。</w:t>
      </w:r>
    </w:p>
    <w:p>
      <w:pPr>
        <w:spacing w:line="400" w:lineRule="exact"/>
        <w:ind w:firstLine="420" w:firstLineChars="200"/>
        <w:rPr>
          <w:rFonts w:ascii="Times New Roman" w:hAnsi="Times New Roman" w:cs="Times New Roman"/>
        </w:rPr>
      </w:pPr>
      <w:r>
        <w:rPr>
          <w:rFonts w:ascii="Times New Roman" w:hAnsi="Times New Roman" w:cs="Times New Roman"/>
        </w:rPr>
        <w:t xml:space="preserve">在此，我方声明如下： </w:t>
      </w:r>
    </w:p>
    <w:p>
      <w:pPr>
        <w:spacing w:line="400" w:lineRule="exact"/>
        <w:ind w:firstLine="420" w:firstLineChars="200"/>
        <w:rPr>
          <w:rFonts w:ascii="Times New Roman" w:hAnsi="Times New Roman" w:cs="Times New Roman"/>
        </w:rPr>
      </w:pPr>
      <w:r>
        <w:rPr>
          <w:rFonts w:ascii="Times New Roman" w:hAnsi="Times New Roman" w:cs="Times New Roman"/>
        </w:rPr>
        <w:t>1.同意并接受招标文件的各项要求，遵守招标文件中的各项规定，按招标文件的要求提交投标文件。</w:t>
      </w:r>
    </w:p>
    <w:p>
      <w:pPr>
        <w:spacing w:line="400" w:lineRule="exact"/>
        <w:ind w:firstLine="420" w:firstLineChars="200"/>
        <w:rPr>
          <w:rFonts w:ascii="Times New Roman" w:hAnsi="Times New Roman" w:cs="Times New Roman"/>
        </w:rPr>
      </w:pPr>
      <w:r>
        <w:rPr>
          <w:rFonts w:ascii="Times New Roman" w:hAnsi="Times New Roman" w:cs="Times New Roman"/>
        </w:rPr>
        <w:t>2.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400" w:lineRule="exact"/>
        <w:ind w:firstLine="420" w:firstLineChars="200"/>
        <w:rPr>
          <w:rFonts w:ascii="Times New Roman" w:hAnsi="Times New Roman" w:cs="Times New Roman"/>
        </w:rPr>
      </w:pPr>
      <w:r>
        <w:rPr>
          <w:rFonts w:ascii="Times New Roman" w:hAnsi="Times New Roman" w:cs="Times New Roman"/>
        </w:rPr>
        <w:t>3.本投标有效期为自开标日起</w:t>
      </w:r>
      <w:r>
        <w:rPr>
          <w:rFonts w:ascii="Times New Roman" w:hAnsi="Times New Roman" w:cs="Times New Roman"/>
          <w:u w:val="single"/>
        </w:rPr>
        <w:t>90天</w:t>
      </w:r>
      <w:r>
        <w:rPr>
          <w:rFonts w:ascii="Times New Roman" w:hAnsi="Times New Roman" w:cs="Times New Roman"/>
        </w:rPr>
        <w:t xml:space="preserve">（日历日），中标人投标有效期延至合同验收之日。 </w:t>
      </w:r>
    </w:p>
    <w:p>
      <w:pPr>
        <w:spacing w:line="400" w:lineRule="exact"/>
        <w:ind w:firstLine="420" w:firstLineChars="200"/>
        <w:rPr>
          <w:rFonts w:ascii="Times New Roman" w:hAnsi="Times New Roman" w:cs="Times New Roman"/>
        </w:rPr>
      </w:pPr>
      <w:r>
        <w:rPr>
          <w:rFonts w:ascii="Times New Roman" w:hAnsi="Times New Roman" w:cs="Times New Roman"/>
        </w:rPr>
        <w:t>4.我方保证遵守投标人须知中第20.6条款关于不予退还投标保证金的规定。</w:t>
      </w:r>
    </w:p>
    <w:p>
      <w:pPr>
        <w:spacing w:line="400" w:lineRule="exact"/>
        <w:ind w:firstLine="420" w:firstLineChars="200"/>
        <w:rPr>
          <w:rFonts w:ascii="Times New Roman" w:hAnsi="Times New Roman" w:cs="Times New Roman"/>
        </w:rPr>
      </w:pPr>
      <w:r>
        <w:rPr>
          <w:rFonts w:ascii="Times New Roman" w:hAnsi="Times New Roman" w:cs="Times New Roman"/>
        </w:rPr>
        <w:t>5.根据投标人须知规定，我方承诺无投标人须知第6.3</w:t>
      </w:r>
      <w:r>
        <w:rPr>
          <w:rFonts w:hint="eastAsia" w:ascii="Times New Roman" w:hAnsi="Times New Roman" w:cs="Times New Roman"/>
        </w:rPr>
        <w:t>款</w:t>
      </w:r>
      <w:r>
        <w:rPr>
          <w:rFonts w:ascii="Times New Roman" w:hAnsi="Times New Roman" w:cs="Times New Roman"/>
        </w:rPr>
        <w:t>规定</w:t>
      </w:r>
      <w:r>
        <w:rPr>
          <w:rFonts w:hint="eastAsia" w:ascii="Times New Roman" w:hAnsi="Times New Roman" w:cs="Times New Roman"/>
        </w:rPr>
        <w:t>的</w:t>
      </w:r>
      <w:r>
        <w:rPr>
          <w:rFonts w:ascii="Times New Roman" w:hAnsi="Times New Roman" w:cs="Times New Roman"/>
        </w:rPr>
        <w:t xml:space="preserve">禁止性情形。 </w:t>
      </w:r>
    </w:p>
    <w:p>
      <w:pPr>
        <w:spacing w:line="400" w:lineRule="exact"/>
        <w:ind w:firstLine="420" w:firstLineChars="200"/>
        <w:rPr>
          <w:rFonts w:ascii="Times New Roman" w:hAnsi="Times New Roman" w:cs="Times New Roman"/>
        </w:rPr>
      </w:pPr>
      <w:r>
        <w:rPr>
          <w:rFonts w:ascii="Times New Roman" w:hAnsi="Times New Roman" w:cs="Times New Roman"/>
        </w:rPr>
        <w:t>6.我方承诺我方所有的偏离均已在“技术和商务</w:t>
      </w:r>
      <w:r>
        <w:rPr>
          <w:rFonts w:hint="eastAsia" w:ascii="Times New Roman" w:hAnsi="Times New Roman" w:cs="Times New Roman"/>
        </w:rPr>
        <w:t>要求</w:t>
      </w:r>
      <w:r>
        <w:rPr>
          <w:rFonts w:ascii="Times New Roman" w:hAnsi="Times New Roman" w:cs="Times New Roman"/>
        </w:rPr>
        <w:t>偏差表”中列出。</w:t>
      </w:r>
    </w:p>
    <w:p>
      <w:pPr>
        <w:spacing w:line="400" w:lineRule="exact"/>
        <w:ind w:firstLine="420" w:firstLineChars="200"/>
        <w:rPr>
          <w:rFonts w:ascii="Times New Roman" w:hAnsi="Times New Roman" w:cs="Times New Roman"/>
        </w:rPr>
      </w:pPr>
      <w:r>
        <w:rPr>
          <w:rFonts w:ascii="Times New Roman" w:hAnsi="Times New Roman" w:cs="Times New Roman"/>
        </w:rPr>
        <w:t>7.我方承诺在本次投标中提供的一切文件，无论是原件还是复印件均为真实和准确的，绝无任何虚假、伪造和夸大的成份。</w:t>
      </w:r>
      <w:r>
        <w:rPr>
          <w:rFonts w:ascii="Times New Roman" w:hAnsi="Times New Roman" w:cs="Times New Roman"/>
          <w:szCs w:val="21"/>
        </w:rPr>
        <w:t>由于我方提供资料不实而造成的责任和后果由我方承担。我方同意按照贵方提出的要求，提供与投标有关的任何其它数据或信息。</w:t>
      </w:r>
    </w:p>
    <w:p>
      <w:pPr>
        <w:spacing w:line="400" w:lineRule="exact"/>
        <w:ind w:firstLine="420" w:firstLineChars="200"/>
        <w:rPr>
          <w:rFonts w:ascii="Times New Roman" w:hAnsi="Times New Roman" w:cs="Times New Roman"/>
        </w:rPr>
      </w:pPr>
      <w:r>
        <w:rPr>
          <w:rFonts w:ascii="Times New Roman" w:hAnsi="Times New Roman" w:cs="Times New Roman"/>
          <w:szCs w:val="21"/>
        </w:rPr>
        <w:t>8.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00" w:lineRule="exact"/>
        <w:ind w:firstLine="420" w:firstLineChars="200"/>
        <w:rPr>
          <w:rFonts w:ascii="Times New Roman" w:hAnsi="Times New Roman" w:cs="Times New Roman"/>
        </w:rPr>
      </w:pPr>
      <w:r>
        <w:rPr>
          <w:rFonts w:ascii="Times New Roman" w:hAnsi="Times New Roman" w:cs="Times New Roman"/>
        </w:rPr>
        <w:t>9.我方完全服从和尊重评审委员会所作的评定结果，同时清楚理解到报价最低并非意味着必定获得中标资格。</w:t>
      </w:r>
    </w:p>
    <w:p>
      <w:pPr>
        <w:spacing w:line="400" w:lineRule="exact"/>
        <w:ind w:firstLine="420" w:firstLineChars="200"/>
        <w:rPr>
          <w:rFonts w:ascii="Times New Roman" w:hAnsi="Times New Roman" w:cs="Times New Roman"/>
        </w:rPr>
      </w:pPr>
      <w:r>
        <w:rPr>
          <w:rFonts w:ascii="Times New Roman" w:hAnsi="Times New Roman" w:cs="Times New Roman"/>
        </w:rPr>
        <w:t>10.如我方中标，我方承诺：</w:t>
      </w:r>
    </w:p>
    <w:p>
      <w:pPr>
        <w:spacing w:line="400" w:lineRule="exact"/>
        <w:ind w:firstLine="420" w:firstLineChars="200"/>
        <w:rPr>
          <w:rFonts w:ascii="Times New Roman" w:hAnsi="Times New Roman" w:cs="Times New Roman"/>
        </w:rPr>
      </w:pPr>
      <w:r>
        <w:rPr>
          <w:rFonts w:ascii="Times New Roman" w:hAnsi="Times New Roman" w:cs="Times New Roman"/>
        </w:rPr>
        <w:t>（1）在收到中标通知书后，在中标通知书规定的期限内与采购人签订合同；</w:t>
      </w:r>
    </w:p>
    <w:p>
      <w:pPr>
        <w:spacing w:line="400" w:lineRule="exact"/>
        <w:ind w:firstLine="420" w:firstLineChars="200"/>
        <w:rPr>
          <w:rFonts w:ascii="Times New Roman" w:hAnsi="Times New Roman" w:cs="Times New Roman"/>
        </w:rPr>
      </w:pPr>
      <w:r>
        <w:rPr>
          <w:rFonts w:ascii="Times New Roman" w:hAnsi="Times New Roman" w:cs="Times New Roman"/>
        </w:rPr>
        <w:t>（2）在签订合同时不向采购人提出附加条件；</w:t>
      </w:r>
    </w:p>
    <w:p>
      <w:pPr>
        <w:spacing w:line="400" w:lineRule="exact"/>
        <w:ind w:firstLine="420" w:firstLineChars="200"/>
        <w:rPr>
          <w:rFonts w:ascii="Times New Roman" w:hAnsi="Times New Roman" w:cs="Times New Roman"/>
        </w:rPr>
      </w:pPr>
      <w:r>
        <w:rPr>
          <w:rFonts w:ascii="Times New Roman" w:hAnsi="Times New Roman" w:cs="Times New Roman"/>
        </w:rPr>
        <w:t>（3）按照招标文件要求提交履约担保（如果招标文件有约定）；</w:t>
      </w:r>
    </w:p>
    <w:p>
      <w:pPr>
        <w:spacing w:line="400" w:lineRule="exact"/>
        <w:ind w:firstLine="420" w:firstLineChars="200"/>
        <w:rPr>
          <w:rFonts w:ascii="Times New Roman" w:hAnsi="Times New Roman" w:cs="Times New Roman"/>
        </w:rPr>
      </w:pPr>
      <w:r>
        <w:rPr>
          <w:rFonts w:ascii="Times New Roman" w:hAnsi="Times New Roman" w:cs="Times New Roman"/>
        </w:rPr>
        <w:t>（4）在合同约定的期限内完成合同规定的全部义务。</w:t>
      </w:r>
    </w:p>
    <w:p>
      <w:pPr>
        <w:spacing w:line="400" w:lineRule="exact"/>
        <w:ind w:firstLine="420" w:firstLineChars="200"/>
        <w:rPr>
          <w:rFonts w:ascii="Times New Roman" w:hAnsi="Times New Roman" w:cs="Times New Roman"/>
          <w:szCs w:val="21"/>
        </w:rPr>
      </w:pP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投 标 人：</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rPr>
        <w:t>（单位负责人）</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ascii="Times New Roman" w:hAnsi="Times New Roman" w:cs="Times New Roman"/>
          <w:szCs w:val="21"/>
        </w:rPr>
        <w:t>（签字）</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u w:val="single"/>
        </w:rPr>
        <w:t xml:space="preserve">                                     </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网址：</w:t>
      </w:r>
      <w:r>
        <w:rPr>
          <w:rFonts w:ascii="Times New Roman" w:hAnsi="Times New Roman" w:cs="Times New Roman"/>
          <w:szCs w:val="21"/>
          <w:u w:val="single"/>
        </w:rPr>
        <w:t xml:space="preserve">                                     </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电话：</w:t>
      </w:r>
      <w:r>
        <w:rPr>
          <w:rFonts w:ascii="Times New Roman" w:hAnsi="Times New Roman" w:cs="Times New Roman"/>
          <w:szCs w:val="21"/>
          <w:u w:val="single"/>
        </w:rPr>
        <w:t xml:space="preserve">                                     </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传真：</w:t>
      </w:r>
      <w:r>
        <w:rPr>
          <w:rFonts w:ascii="Times New Roman" w:hAnsi="Times New Roman" w:cs="Times New Roman"/>
          <w:szCs w:val="21"/>
          <w:u w:val="single"/>
        </w:rPr>
        <w:t xml:space="preserve">                                     </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邮政编码：</w:t>
      </w:r>
      <w:r>
        <w:rPr>
          <w:rFonts w:ascii="Times New Roman" w:hAnsi="Times New Roman" w:cs="Times New Roman"/>
          <w:szCs w:val="21"/>
          <w:u w:val="single"/>
        </w:rPr>
        <w:t xml:space="preserve">                                 </w:t>
      </w:r>
    </w:p>
    <w:p>
      <w:pPr>
        <w:spacing w:line="400" w:lineRule="exact"/>
        <w:ind w:firstLine="3685" w:firstLineChars="1755"/>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400" w:lineRule="exact"/>
        <w:ind w:firstLine="420" w:firstLineChars="200"/>
        <w:rPr>
          <w:i/>
        </w:rPr>
      </w:pPr>
      <w:r>
        <w:rPr>
          <w:rFonts w:hint="eastAsia"/>
          <w:i/>
        </w:rPr>
        <w:t>财务负责人/企业负责人的联系方式（可选填项）：</w:t>
      </w:r>
    </w:p>
    <w:p>
      <w:pPr>
        <w:spacing w:line="400" w:lineRule="exact"/>
        <w:ind w:firstLine="420" w:firstLineChars="200"/>
      </w:pPr>
      <w:r>
        <w:rPr>
          <w:rFonts w:hint="eastAsia"/>
        </w:rPr>
        <w:t>传真：</w:t>
      </w:r>
    </w:p>
    <w:p>
      <w:pPr>
        <w:spacing w:line="400" w:lineRule="exact"/>
        <w:ind w:firstLine="420" w:firstLineChars="200"/>
      </w:pPr>
      <w:r>
        <w:rPr>
          <w:rFonts w:hint="eastAsia"/>
        </w:rPr>
        <w:t>邮政编码：</w:t>
      </w:r>
    </w:p>
    <w:p>
      <w:pPr>
        <w:spacing w:line="400" w:lineRule="exact"/>
        <w:ind w:firstLine="420" w:firstLineChars="200"/>
      </w:pPr>
    </w:p>
    <w:p>
      <w:pPr>
        <w:spacing w:line="400" w:lineRule="exact"/>
        <w:rPr>
          <w:rFonts w:ascii="Times New Roman" w:hAnsi="Times New Roman" w:cs="Times New Roman"/>
          <w:szCs w:val="21"/>
        </w:rPr>
      </w:pPr>
      <w:r>
        <w:rPr>
          <w:rFonts w:hint="eastAsia" w:ascii="Times New Roman" w:hAnsi="Times New Roman" w:cs="Times New Roman"/>
        </w:rPr>
        <w:t>注：为缓解中小企业融资难题，我市推出政府采购订单融资改革举措。订单融资具体流程及试点金融机构订单融资服务承诺可参阅深圳市政府采购监管网（</w:t>
      </w:r>
      <w:r>
        <w:rPr>
          <w:rFonts w:hint="eastAsia" w:ascii="Times New Roman" w:hAnsi="Times New Roman" w:cs="Times New Roman"/>
          <w:szCs w:val="21"/>
        </w:rPr>
        <w:t>http://zfcg.sz.gov.cn</w:t>
      </w:r>
      <w:r>
        <w:rPr>
          <w:rFonts w:hint="eastAsia" w:ascii="Times New Roman" w:hAnsi="Times New Roman" w:cs="Times New Roman"/>
        </w:rPr>
        <w:t>）信息公开栏目。</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br w:type="page"/>
      </w:r>
    </w:p>
    <w:p>
      <w:pPr>
        <w:pStyle w:val="5"/>
        <w:jc w:val="center"/>
        <w:rPr>
          <w:rFonts w:ascii="Times New Roman" w:hAnsi="Times New Roman" w:cs="Times New Roman"/>
        </w:rPr>
      </w:pPr>
      <w:bookmarkStart w:id="131" w:name="_Toc152045791"/>
      <w:bookmarkStart w:id="132" w:name="_Toc246997102"/>
      <w:bookmarkStart w:id="133" w:name="_Toc152042580"/>
      <w:bookmarkStart w:id="134" w:name="_Toc3880551"/>
      <w:bookmarkStart w:id="135" w:name="_Toc247085877"/>
      <w:bookmarkStart w:id="136" w:name="_Toc144974860"/>
      <w:bookmarkStart w:id="137" w:name="_Toc246996359"/>
      <w:bookmarkStart w:id="138" w:name="_Toc198129746"/>
      <w:bookmarkStart w:id="139" w:name="_Toc179632811"/>
      <w:r>
        <w:rPr>
          <w:rFonts w:hint="eastAsia" w:ascii="Times New Roman" w:hAnsi="Times New Roman" w:cs="Times New Roman"/>
        </w:rPr>
        <w:t>八</w:t>
      </w:r>
      <w:r>
        <w:rPr>
          <w:rFonts w:ascii="Times New Roman" w:hAnsi="Times New Roman" w:cs="Times New Roman"/>
        </w:rPr>
        <w:t>、法定代表人身份证明</w:t>
      </w:r>
      <w:bookmarkEnd w:id="131"/>
      <w:bookmarkEnd w:id="132"/>
      <w:bookmarkEnd w:id="133"/>
      <w:bookmarkEnd w:id="134"/>
      <w:bookmarkEnd w:id="135"/>
      <w:bookmarkEnd w:id="136"/>
      <w:bookmarkEnd w:id="137"/>
      <w:bookmarkEnd w:id="138"/>
      <w:bookmarkEnd w:id="139"/>
    </w:p>
    <w:p>
      <w:pPr>
        <w:spacing w:line="440" w:lineRule="exact"/>
        <w:rPr>
          <w:rFonts w:ascii="Times New Roman" w:hAnsi="Times New Roman" w:cs="Times New Roman"/>
          <w:sz w:val="20"/>
          <w:szCs w:val="20"/>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投标人名称：</w:t>
      </w:r>
      <w:r>
        <w:rPr>
          <w:rFonts w:ascii="Times New Roman" w:hAnsi="Times New Roman" w:cs="Times New Roman"/>
          <w:szCs w:val="21"/>
          <w:u w:val="single"/>
        </w:rPr>
        <w:t xml:space="preserve">                            </w:t>
      </w:r>
      <w:r>
        <w:rPr>
          <w:rFonts w:ascii="Times New Roman" w:hAnsi="Times New Roman" w:cs="Times New Roman"/>
          <w:szCs w:val="21"/>
        </w:rPr>
        <w:t xml:space="preserve"> </w:t>
      </w:r>
    </w:p>
    <w:p>
      <w:pPr>
        <w:spacing w:line="440" w:lineRule="exact"/>
        <w:rPr>
          <w:rFonts w:ascii="Times New Roman" w:hAnsi="Times New Roman" w:cs="Times New Roman"/>
          <w:szCs w:val="21"/>
        </w:rPr>
      </w:pPr>
      <w:r>
        <w:rPr>
          <w:rFonts w:ascii="Times New Roman" w:hAnsi="Times New Roman" w:cs="Times New Roman"/>
          <w:szCs w:val="21"/>
        </w:rPr>
        <w:t>单位性质：</w:t>
      </w:r>
      <w:r>
        <w:rPr>
          <w:rFonts w:ascii="Times New Roman" w:hAnsi="Times New Roman" w:cs="Times New Roman"/>
          <w:szCs w:val="21"/>
          <w:u w:val="single"/>
        </w:rPr>
        <w:t xml:space="preserve">                               </w:t>
      </w:r>
      <w:r>
        <w:rPr>
          <w:rFonts w:ascii="Times New Roman" w:hAnsi="Times New Roman" w:cs="Times New Roman"/>
          <w:szCs w:val="21"/>
        </w:rPr>
        <w:t xml:space="preserve"> </w:t>
      </w:r>
    </w:p>
    <w:p>
      <w:pPr>
        <w:spacing w:line="440" w:lineRule="exact"/>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u w:val="single"/>
        </w:rPr>
        <w:t xml:space="preserve">                                   </w:t>
      </w:r>
    </w:p>
    <w:p>
      <w:pPr>
        <w:spacing w:line="440" w:lineRule="exact"/>
        <w:rPr>
          <w:rFonts w:ascii="Times New Roman" w:hAnsi="Times New Roman" w:cs="Times New Roman"/>
          <w:szCs w:val="21"/>
        </w:rPr>
      </w:pPr>
      <w:r>
        <w:rPr>
          <w:rFonts w:ascii="Times New Roman" w:hAnsi="Times New Roman" w:cs="Times New Roman"/>
          <w:szCs w:val="21"/>
        </w:rPr>
        <w:t>成立时间：</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440" w:lineRule="exact"/>
        <w:rPr>
          <w:rFonts w:ascii="Times New Roman" w:hAnsi="Times New Roman" w:cs="Times New Roman"/>
          <w:szCs w:val="21"/>
        </w:rPr>
      </w:pPr>
      <w:r>
        <w:rPr>
          <w:rFonts w:ascii="Times New Roman" w:hAnsi="Times New Roman" w:cs="Times New Roman"/>
          <w:szCs w:val="21"/>
        </w:rPr>
        <w:t>经营期限：</w:t>
      </w:r>
      <w:r>
        <w:rPr>
          <w:rFonts w:ascii="Times New Roman" w:hAnsi="Times New Roman" w:cs="Times New Roman"/>
          <w:szCs w:val="21"/>
          <w:u w:val="single"/>
        </w:rPr>
        <w:t xml:space="preserve">                               </w:t>
      </w:r>
    </w:p>
    <w:p>
      <w:pPr>
        <w:spacing w:line="440" w:lineRule="exact"/>
        <w:rPr>
          <w:rFonts w:ascii="Times New Roman" w:hAnsi="Times New Roman" w:cs="Times New Roman"/>
          <w:szCs w:val="21"/>
        </w:rPr>
      </w:pPr>
      <w:r>
        <w:rPr>
          <w:rFonts w:ascii="Times New Roman" w:hAnsi="Times New Roman" w:cs="Times New Roman"/>
          <w:szCs w:val="21"/>
        </w:rPr>
        <w:t>姓名：</w:t>
      </w:r>
      <w:r>
        <w:rPr>
          <w:rFonts w:ascii="Times New Roman" w:hAnsi="Times New Roman" w:cs="Times New Roman"/>
          <w:szCs w:val="21"/>
          <w:u w:val="single"/>
        </w:rPr>
        <w:t xml:space="preserve">         </w:t>
      </w:r>
      <w:r>
        <w:rPr>
          <w:rFonts w:ascii="Times New Roman" w:hAnsi="Times New Roman" w:cs="Times New Roman"/>
          <w:szCs w:val="21"/>
        </w:rPr>
        <w:t xml:space="preserve"> 性别：</w:t>
      </w:r>
      <w:r>
        <w:rPr>
          <w:rFonts w:ascii="Times New Roman" w:hAnsi="Times New Roman" w:cs="Times New Roman"/>
          <w:szCs w:val="21"/>
          <w:u w:val="single"/>
        </w:rPr>
        <w:t xml:space="preserve">         </w:t>
      </w:r>
      <w:r>
        <w:rPr>
          <w:rFonts w:ascii="Times New Roman" w:hAnsi="Times New Roman" w:cs="Times New Roman"/>
          <w:szCs w:val="21"/>
        </w:rPr>
        <w:t>年龄：</w:t>
      </w:r>
      <w:r>
        <w:rPr>
          <w:rFonts w:ascii="Times New Roman" w:hAnsi="Times New Roman" w:cs="Times New Roman"/>
          <w:szCs w:val="21"/>
          <w:u w:val="single"/>
        </w:rPr>
        <w:t xml:space="preserve">        </w:t>
      </w:r>
      <w:r>
        <w:rPr>
          <w:rFonts w:ascii="Times New Roman" w:hAnsi="Times New Roman" w:cs="Times New Roman"/>
          <w:szCs w:val="21"/>
        </w:rPr>
        <w:t>职务：</w:t>
      </w:r>
      <w:r>
        <w:rPr>
          <w:rFonts w:ascii="Times New Roman" w:hAnsi="Times New Roman" w:cs="Times New Roman"/>
          <w:szCs w:val="21"/>
          <w:u w:val="single"/>
        </w:rPr>
        <w:t xml:space="preserve">        </w:t>
      </w:r>
    </w:p>
    <w:p>
      <w:pPr>
        <w:spacing w:line="440" w:lineRule="exact"/>
        <w:rPr>
          <w:rFonts w:ascii="Times New Roman" w:hAnsi="Times New Roman" w:cs="Times New Roman"/>
          <w:szCs w:val="21"/>
        </w:rPr>
      </w:pPr>
      <w:r>
        <w:rPr>
          <w:rFonts w:ascii="Times New Roman" w:hAnsi="Times New Roman" w:cs="Times New Roman"/>
          <w:szCs w:val="21"/>
        </w:rPr>
        <w:t>系</w:t>
      </w:r>
      <w:r>
        <w:rPr>
          <w:rFonts w:ascii="Times New Roman" w:hAnsi="Times New Roman" w:cs="Times New Roman"/>
          <w:szCs w:val="21"/>
          <w:u w:val="single"/>
        </w:rPr>
        <w:t xml:space="preserve">                             </w:t>
      </w:r>
      <w:r>
        <w:rPr>
          <w:rFonts w:ascii="Times New Roman" w:hAnsi="Times New Roman" w:cs="Times New Roman"/>
          <w:szCs w:val="21"/>
        </w:rPr>
        <w:t xml:space="preserve"> （投标人名称）的法定代表人。</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特此证明。</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附：法定代表人身份证复印件</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 xml:space="preserve">                          投标人：</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ind w:right="651" w:rightChars="31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 xml:space="preserve">日           </w:t>
      </w: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p>
    <w:p>
      <w:pPr>
        <w:pStyle w:val="5"/>
        <w:jc w:val="center"/>
        <w:rPr>
          <w:rFonts w:ascii="Times New Roman" w:hAnsi="Times New Roman" w:cs="Times New Roman"/>
        </w:rPr>
      </w:pPr>
      <w:bookmarkStart w:id="140" w:name="_Toc246997103"/>
      <w:bookmarkStart w:id="141" w:name="_Toc246996360"/>
      <w:bookmarkStart w:id="142" w:name="_Toc152045792"/>
      <w:bookmarkStart w:id="143" w:name="_Toc152042581"/>
      <w:bookmarkStart w:id="144" w:name="_Toc198129747"/>
      <w:bookmarkStart w:id="145" w:name="_Toc3880552"/>
      <w:bookmarkStart w:id="146" w:name="_Toc247085878"/>
      <w:bookmarkStart w:id="147" w:name="_Toc144974861"/>
      <w:bookmarkStart w:id="148" w:name="_Toc179632812"/>
      <w:r>
        <w:rPr>
          <w:rFonts w:hint="eastAsia" w:ascii="Times New Roman" w:hAnsi="Times New Roman" w:cs="Times New Roman"/>
        </w:rPr>
        <w:t>九</w:t>
      </w:r>
      <w:r>
        <w:rPr>
          <w:rFonts w:ascii="Times New Roman" w:hAnsi="Times New Roman" w:cs="Times New Roman"/>
        </w:rPr>
        <w:t>、授权委托书</w:t>
      </w:r>
      <w:bookmarkEnd w:id="140"/>
      <w:bookmarkEnd w:id="141"/>
      <w:bookmarkEnd w:id="142"/>
      <w:bookmarkEnd w:id="143"/>
      <w:bookmarkEnd w:id="144"/>
      <w:bookmarkEnd w:id="145"/>
      <w:bookmarkEnd w:id="146"/>
      <w:bookmarkEnd w:id="147"/>
      <w:bookmarkEnd w:id="148"/>
    </w:p>
    <w:p>
      <w:pPr>
        <w:spacing w:line="440" w:lineRule="exact"/>
        <w:rPr>
          <w:rFonts w:ascii="Times New Roman" w:hAnsi="Times New Roman" w:eastAsia="黑体" w:cs="Times New Roman"/>
          <w:szCs w:val="21"/>
        </w:rPr>
      </w:pPr>
    </w:p>
    <w:p>
      <w:pPr>
        <w:topLinePunct/>
        <w:spacing w:line="440" w:lineRule="exact"/>
        <w:ind w:firstLine="420" w:firstLineChars="200"/>
        <w:rPr>
          <w:rFonts w:ascii="Times New Roman" w:hAnsi="Times New Roman" w:cs="Times New Roman"/>
          <w:szCs w:val="21"/>
        </w:rPr>
      </w:pPr>
      <w:r>
        <w:rPr>
          <w:rFonts w:ascii="Times New Roman" w:hAnsi="Times New Roman" w:cs="Times New Roman"/>
          <w:szCs w:val="21"/>
        </w:rPr>
        <w:t>本人</w:t>
      </w:r>
      <w:r>
        <w:rPr>
          <w:rFonts w:ascii="Times New Roman" w:hAnsi="Times New Roman" w:cs="Times New Roman"/>
          <w:szCs w:val="21"/>
          <w:u w:val="single"/>
        </w:rPr>
        <w:t xml:space="preserve">       </w:t>
      </w:r>
      <w:r>
        <w:rPr>
          <w:rFonts w:ascii="Times New Roman" w:hAnsi="Times New Roman" w:cs="Times New Roman"/>
          <w:szCs w:val="21"/>
        </w:rPr>
        <w:t>（姓名）系</w:t>
      </w:r>
      <w:r>
        <w:rPr>
          <w:rFonts w:ascii="Times New Roman" w:hAnsi="Times New Roman" w:cs="Times New Roman"/>
          <w:szCs w:val="21"/>
          <w:u w:val="single"/>
        </w:rPr>
        <w:t xml:space="preserve">        </w:t>
      </w:r>
      <w:r>
        <w:rPr>
          <w:rFonts w:ascii="Times New Roman" w:hAnsi="Times New Roman" w:cs="Times New Roman"/>
          <w:szCs w:val="21"/>
        </w:rPr>
        <w:t>（投标人名称）的法定代表人</w:t>
      </w:r>
      <w:r>
        <w:rPr>
          <w:rFonts w:ascii="Times New Roman" w:hAnsi="Times New Roman" w:cs="Times New Roman"/>
        </w:rPr>
        <w:t>（单位负责人）</w:t>
      </w:r>
      <w:r>
        <w:rPr>
          <w:rFonts w:ascii="Times New Roman" w:hAnsi="Times New Roman" w:cs="Times New Roman"/>
          <w:szCs w:val="21"/>
        </w:rPr>
        <w:t>，现委托</w:t>
      </w:r>
      <w:r>
        <w:rPr>
          <w:rFonts w:ascii="Times New Roman" w:hAnsi="Times New Roman" w:cs="Times New Roman"/>
          <w:szCs w:val="21"/>
          <w:u w:val="single"/>
        </w:rPr>
        <w:t xml:space="preserve">        （姓名）</w:t>
      </w:r>
      <w:r>
        <w:rPr>
          <w:rFonts w:ascii="Times New Roman" w:hAnsi="Times New Roman" w:cs="Times New Roman"/>
          <w:szCs w:val="21"/>
        </w:rPr>
        <w:t>为我方代理人。代理人根据授权，以我方名义签署、澄清</w:t>
      </w:r>
      <w:r>
        <w:rPr>
          <w:rFonts w:hint="eastAsia"/>
        </w:rPr>
        <w:t>确认</w:t>
      </w:r>
      <w:r>
        <w:rPr>
          <w:rFonts w:ascii="Times New Roman" w:hAnsi="Times New Roman" w:cs="Times New Roman"/>
          <w:szCs w:val="21"/>
        </w:rPr>
        <w:t>、说明、补正、递交、撤回、修改</w:t>
      </w:r>
      <w:r>
        <w:rPr>
          <w:rFonts w:ascii="Times New Roman" w:hAnsi="Times New Roman" w:cs="Times New Roman"/>
          <w:szCs w:val="21"/>
          <w:u w:val="single"/>
        </w:rPr>
        <w:t xml:space="preserve">           </w:t>
      </w:r>
      <w:r>
        <w:rPr>
          <w:rFonts w:ascii="Times New Roman" w:hAnsi="Times New Roman" w:cs="Times New Roman"/>
          <w:szCs w:val="21"/>
        </w:rPr>
        <w:t>（项目名称）投标文件、签订合同和处理有关事宜，</w:t>
      </w:r>
      <w:r>
        <w:rPr>
          <w:rFonts w:hint="eastAsia"/>
        </w:rPr>
        <w:t>负责提供与签署确认一切文书资料，以及向贵方递交的任何补充承诺，以本公司名义处理一切与之有关的事务。其法律后果由我方承担。</w:t>
      </w:r>
    </w:p>
    <w:p>
      <w:pPr>
        <w:spacing w:line="440" w:lineRule="exact"/>
        <w:rPr>
          <w:rFonts w:ascii="Times New Roman" w:hAnsi="Times New Roman" w:cs="Times New Roman"/>
          <w:szCs w:val="21"/>
        </w:rPr>
      </w:pPr>
      <w:r>
        <w:rPr>
          <w:rFonts w:ascii="Times New Roman" w:hAnsi="Times New Roman" w:cs="Times New Roman"/>
          <w:szCs w:val="21"/>
        </w:rPr>
        <w:t xml:space="preserve">    委托期限：</w:t>
      </w:r>
      <w:r>
        <w:rPr>
          <w:rFonts w:hint="eastAsia" w:ascii="Times New Roman" w:hAnsi="Times New Roman" w:cs="Times New Roman"/>
          <w:szCs w:val="21"/>
          <w:u w:val="single"/>
        </w:rPr>
        <w:t>同本项目投标有效期</w:t>
      </w:r>
      <w:r>
        <w:rPr>
          <w:rFonts w:ascii="Times New Roman" w:hAnsi="Times New Roman" w:cs="Times New Roman"/>
          <w:szCs w:val="21"/>
        </w:rPr>
        <w:t>。</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代理人无转委托权。</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附：代理人身份证复印件</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投标人：</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rPr>
        <w:t>（单位负责人）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（签字）</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身份证号码：</w:t>
      </w:r>
      <w:r>
        <w:rPr>
          <w:rFonts w:ascii="Times New Roman" w:hAnsi="Times New Roman" w:cs="Times New Roman"/>
          <w:szCs w:val="21"/>
          <w:u w:val="single"/>
        </w:rPr>
        <w:t xml:space="preserve">                                     </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委托代理人：</w:t>
      </w:r>
      <w:r>
        <w:rPr>
          <w:rFonts w:ascii="Times New Roman" w:hAnsi="Times New Roman" w:cs="Times New Roman"/>
          <w:szCs w:val="21"/>
          <w:u w:val="single"/>
        </w:rPr>
        <w:t xml:space="preserve">                                   </w:t>
      </w:r>
      <w:r>
        <w:rPr>
          <w:rFonts w:ascii="Times New Roman" w:hAnsi="Times New Roman" w:cs="Times New Roman"/>
          <w:szCs w:val="21"/>
        </w:rPr>
        <w:t xml:space="preserve">（签字） </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身份证号码：</w:t>
      </w:r>
      <w:r>
        <w:rPr>
          <w:rFonts w:ascii="Times New Roman" w:hAnsi="Times New Roman" w:cs="Times New Roman"/>
          <w:szCs w:val="21"/>
          <w:u w:val="single"/>
        </w:rPr>
        <w:t xml:space="preserve">                                      </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ind w:firstLine="2310" w:firstLineChars="110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440" w:lineRule="exact"/>
        <w:rPr>
          <w:rFonts w:ascii="Times New Roman" w:hAnsi="Times New Roman" w:cs="Times New Roman"/>
          <w:szCs w:val="21"/>
        </w:rPr>
      </w:pPr>
    </w:p>
    <w:p>
      <w:pPr>
        <w:spacing w:line="400" w:lineRule="exact"/>
        <w:rPr>
          <w:rFonts w:ascii="Times New Roman" w:hAnsi="Times New Roman" w:cs="Times New Roman"/>
        </w:rPr>
      </w:pPr>
      <w:r>
        <w:rPr>
          <w:rFonts w:ascii="Times New Roman" w:hAnsi="Times New Roman" w:eastAsia="黑体" w:cs="Times New Roman"/>
          <w:sz w:val="20"/>
          <w:szCs w:val="20"/>
        </w:rPr>
        <w:br w:type="page"/>
      </w:r>
    </w:p>
    <w:p>
      <w:pPr>
        <w:pStyle w:val="5"/>
        <w:jc w:val="center"/>
        <w:rPr>
          <w:rFonts w:ascii="Times New Roman" w:hAnsi="Times New Roman" w:cs="Times New Roman"/>
        </w:rPr>
      </w:pPr>
      <w:bookmarkStart w:id="149" w:name="_Toc198129748"/>
      <w:r>
        <w:rPr>
          <w:rFonts w:hint="eastAsia" w:ascii="Times New Roman" w:hAnsi="Times New Roman" w:cs="Times New Roman"/>
        </w:rPr>
        <w:t>十、技术和商务要求偏差表</w:t>
      </w:r>
      <w:bookmarkEnd w:id="149"/>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1"/>
        <w:gridCol w:w="2853"/>
        <w:gridCol w:w="2835"/>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b/>
                <w:szCs w:val="21"/>
              </w:rPr>
            </w:pPr>
            <w:r>
              <w:rPr>
                <w:rFonts w:ascii="Times New Roman" w:hAnsi="Times New Roman" w:cs="Times New Roman"/>
                <w:b/>
                <w:szCs w:val="21"/>
              </w:rPr>
              <w:t>序号</w:t>
            </w:r>
          </w:p>
        </w:tc>
        <w:tc>
          <w:tcPr>
            <w:tcW w:w="2853" w:type="dxa"/>
            <w:vAlign w:val="center"/>
          </w:tcPr>
          <w:p>
            <w:pPr>
              <w:spacing w:line="440" w:lineRule="exact"/>
              <w:jc w:val="center"/>
              <w:rPr>
                <w:rFonts w:ascii="Times New Roman" w:hAnsi="Times New Roman" w:cs="Times New Roman"/>
                <w:b/>
                <w:szCs w:val="21"/>
              </w:rPr>
            </w:pPr>
            <w:r>
              <w:rPr>
                <w:rFonts w:ascii="Times New Roman" w:hAnsi="Times New Roman" w:cs="Times New Roman"/>
                <w:b/>
                <w:szCs w:val="21"/>
              </w:rPr>
              <w:t>招标文件条款号及要求</w:t>
            </w:r>
          </w:p>
        </w:tc>
        <w:tc>
          <w:tcPr>
            <w:tcW w:w="2835" w:type="dxa"/>
          </w:tcPr>
          <w:p>
            <w:pPr>
              <w:spacing w:line="440" w:lineRule="exact"/>
              <w:jc w:val="center"/>
              <w:rPr>
                <w:rFonts w:ascii="Times New Roman" w:hAnsi="Times New Roman" w:cs="Times New Roman"/>
                <w:b/>
                <w:szCs w:val="21"/>
              </w:rPr>
            </w:pPr>
            <w:r>
              <w:rPr>
                <w:rFonts w:hint="eastAsia" w:ascii="Times New Roman" w:hAnsi="Times New Roman" w:cs="Times New Roman"/>
                <w:b/>
                <w:szCs w:val="21"/>
              </w:rPr>
              <w:t>投标文件响应情况</w:t>
            </w:r>
          </w:p>
        </w:tc>
        <w:tc>
          <w:tcPr>
            <w:tcW w:w="1843" w:type="dxa"/>
            <w:vAlign w:val="center"/>
          </w:tcPr>
          <w:p>
            <w:pPr>
              <w:spacing w:line="440" w:lineRule="exact"/>
              <w:jc w:val="center"/>
              <w:rPr>
                <w:rFonts w:ascii="Times New Roman" w:hAnsi="Times New Roman" w:cs="Times New Roman"/>
                <w:b/>
                <w:szCs w:val="21"/>
              </w:rPr>
            </w:pPr>
            <w:r>
              <w:rPr>
                <w:rFonts w:ascii="Times New Roman" w:hAnsi="Times New Roman" w:cs="Times New Roman"/>
                <w:b/>
                <w:szCs w:val="21"/>
              </w:rPr>
              <w:t>偏</w:t>
            </w:r>
            <w:r>
              <w:rPr>
                <w:rFonts w:hint="eastAsia" w:ascii="Times New Roman" w:hAnsi="Times New Roman" w:cs="Times New Roman"/>
                <w:b/>
                <w:szCs w:val="21"/>
              </w:rPr>
              <w:t>差</w:t>
            </w:r>
            <w:r>
              <w:rPr>
                <w:rFonts w:ascii="Times New Roman" w:hAnsi="Times New Roman" w:cs="Times New Roman"/>
                <w:b/>
                <w:szCs w:val="21"/>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1</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2</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3</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4</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5</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6</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bl>
    <w:p>
      <w:pPr>
        <w:spacing w:line="440" w:lineRule="exact"/>
        <w:rPr>
          <w:rFonts w:ascii="Times New Roman" w:hAnsi="Times New Roman" w:cs="Times New Roman"/>
          <w:color w:val="000000"/>
          <w:spacing w:val="-7"/>
        </w:rPr>
      </w:pPr>
    </w:p>
    <w:p>
      <w:pPr>
        <w:spacing w:line="440" w:lineRule="exact"/>
        <w:rPr>
          <w:rFonts w:ascii="Times New Roman" w:hAnsi="Times New Roman" w:cs="Times New Roman"/>
          <w:color w:val="000000"/>
          <w:spacing w:val="-7"/>
        </w:rPr>
      </w:pPr>
      <w:r>
        <w:rPr>
          <w:rFonts w:hint="eastAsia" w:ascii="Times New Roman" w:hAnsi="Times New Roman" w:cs="Times New Roman"/>
          <w:color w:val="000000"/>
          <w:spacing w:val="-7"/>
        </w:rPr>
        <w:t>注：1、</w:t>
      </w:r>
      <w:r>
        <w:rPr>
          <w:rFonts w:ascii="Times New Roman" w:hAnsi="Times New Roman" w:cs="Times New Roman"/>
          <w:color w:val="000000"/>
          <w:spacing w:val="-7"/>
        </w:rPr>
        <w:t>投标人</w:t>
      </w:r>
      <w:r>
        <w:rPr>
          <w:rFonts w:hint="eastAsia" w:ascii="Times New Roman" w:hAnsi="Times New Roman" w:cs="Times New Roman"/>
          <w:color w:val="000000"/>
          <w:spacing w:val="-7"/>
        </w:rPr>
        <w:t>应对照第二章“采购需求”填写该表，并</w:t>
      </w:r>
      <w:r>
        <w:rPr>
          <w:rFonts w:ascii="Times New Roman" w:hAnsi="Times New Roman" w:cs="Times New Roman"/>
          <w:color w:val="000000"/>
          <w:spacing w:val="-7"/>
        </w:rPr>
        <w:t>保证除商务和技术</w:t>
      </w:r>
      <w:r>
        <w:rPr>
          <w:rFonts w:hint="eastAsia" w:ascii="Times New Roman" w:hAnsi="Times New Roman" w:cs="Times New Roman"/>
          <w:color w:val="000000"/>
          <w:spacing w:val="-7"/>
        </w:rPr>
        <w:t>偏差</w:t>
      </w:r>
      <w:r>
        <w:rPr>
          <w:rFonts w:ascii="Times New Roman" w:hAnsi="Times New Roman" w:cs="Times New Roman"/>
          <w:color w:val="000000"/>
          <w:spacing w:val="-7"/>
        </w:rPr>
        <w:t>表列出的</w:t>
      </w:r>
      <w:r>
        <w:rPr>
          <w:rFonts w:hint="eastAsia" w:ascii="Times New Roman" w:hAnsi="Times New Roman" w:cs="Times New Roman"/>
          <w:color w:val="000000"/>
          <w:spacing w:val="-7"/>
        </w:rPr>
        <w:t>偏差</w:t>
      </w:r>
      <w:r>
        <w:rPr>
          <w:rFonts w:ascii="Times New Roman" w:hAnsi="Times New Roman" w:cs="Times New Roman"/>
          <w:color w:val="000000"/>
          <w:spacing w:val="-7"/>
        </w:rPr>
        <w:t>外，投标人响应招标文件的全部要求。</w:t>
      </w:r>
    </w:p>
    <w:p>
      <w:pPr>
        <w:spacing w:line="440" w:lineRule="exact"/>
        <w:rPr>
          <w:rFonts w:ascii="Times New Roman" w:hAnsi="Times New Roman" w:cs="Times New Roman"/>
          <w:color w:val="000000"/>
          <w:spacing w:val="-7"/>
        </w:rPr>
      </w:pPr>
      <w:r>
        <w:rPr>
          <w:rFonts w:hint="eastAsia" w:ascii="Times New Roman" w:hAnsi="Times New Roman" w:cs="Times New Roman"/>
          <w:color w:val="000000"/>
          <w:spacing w:val="-7"/>
        </w:rPr>
        <w:t>2、“偏差说明”栏填写“正偏差”、“负偏差”或“无偏差”，优于采购需求的填写“正偏差”，不满足采购需求的填写“负偏差”；填写“正偏差”或“负偏差”的，需标明具体的内容。</w:t>
      </w:r>
    </w:p>
    <w:p>
      <w:pPr>
        <w:spacing w:line="440" w:lineRule="exact"/>
        <w:rPr>
          <w:rFonts w:ascii="Times New Roman" w:hAnsi="Times New Roman" w:cs="Times New Roman"/>
          <w:color w:val="000000"/>
          <w:spacing w:val="-7"/>
        </w:rPr>
      </w:pPr>
      <w:r>
        <w:rPr>
          <w:rFonts w:ascii="Times New Roman" w:hAnsi="Times New Roman" w:cs="Times New Roman"/>
          <w:color w:val="000000"/>
          <w:spacing w:val="-7"/>
        </w:rPr>
        <w:t>3</w:t>
      </w:r>
      <w:r>
        <w:rPr>
          <w:rFonts w:hint="eastAsia" w:ascii="Times New Roman" w:hAnsi="Times New Roman" w:cs="Times New Roman"/>
          <w:color w:val="000000"/>
          <w:spacing w:val="-7"/>
        </w:rPr>
        <w:t>、响应情况</w:t>
      </w:r>
      <w:r>
        <w:rPr>
          <w:rFonts w:ascii="Times New Roman" w:hAnsi="Times New Roman" w:cs="Times New Roman"/>
          <w:color w:val="000000"/>
          <w:spacing w:val="-7"/>
        </w:rPr>
        <w:t>在投标文件</w:t>
      </w:r>
      <w:r>
        <w:rPr>
          <w:rFonts w:hint="eastAsia" w:ascii="Times New Roman" w:hAnsi="Times New Roman" w:cs="Times New Roman"/>
          <w:color w:val="000000"/>
          <w:spacing w:val="-7"/>
        </w:rPr>
        <w:t>投标设备技术性能指标的详细描述及技术支持资料</w:t>
      </w:r>
      <w:r>
        <w:rPr>
          <w:rFonts w:ascii="Times New Roman" w:hAnsi="Times New Roman" w:cs="Times New Roman"/>
          <w:color w:val="000000"/>
          <w:spacing w:val="-7"/>
        </w:rPr>
        <w:t>中</w:t>
      </w:r>
      <w:r>
        <w:rPr>
          <w:rFonts w:hint="eastAsia" w:ascii="Times New Roman" w:hAnsi="Times New Roman" w:cs="Times New Roman"/>
          <w:color w:val="000000"/>
          <w:spacing w:val="-7"/>
        </w:rPr>
        <w:t>应有</w:t>
      </w:r>
      <w:r>
        <w:rPr>
          <w:rFonts w:ascii="Times New Roman" w:hAnsi="Times New Roman" w:cs="Times New Roman"/>
          <w:color w:val="000000"/>
          <w:spacing w:val="-7"/>
        </w:rPr>
        <w:t>对应的</w:t>
      </w:r>
      <w:r>
        <w:rPr>
          <w:rFonts w:hint="eastAsia" w:ascii="Times New Roman" w:hAnsi="Times New Roman" w:cs="Times New Roman"/>
          <w:color w:val="000000"/>
          <w:spacing w:val="-7"/>
        </w:rPr>
        <w:t>内容</w:t>
      </w:r>
      <w:r>
        <w:rPr>
          <w:rFonts w:ascii="Times New Roman" w:hAnsi="Times New Roman" w:cs="Times New Roman"/>
          <w:color w:val="000000"/>
          <w:spacing w:val="-7"/>
        </w:rPr>
        <w:t>。</w:t>
      </w:r>
    </w:p>
    <w:p>
      <w:pPr>
        <w:spacing w:line="440" w:lineRule="exact"/>
        <w:rPr>
          <w:rFonts w:ascii="Times New Roman" w:hAnsi="Times New Roman" w:cs="Times New Roman"/>
          <w:color w:val="000000"/>
          <w:spacing w:val="-7"/>
        </w:rPr>
      </w:pPr>
    </w:p>
    <w:p>
      <w:pPr>
        <w:spacing w:line="440" w:lineRule="exact"/>
        <w:rPr>
          <w:rFonts w:ascii="Times New Roman" w:hAnsi="Times New Roman" w:cs="Times New Roman"/>
          <w:color w:val="000000"/>
          <w:spacing w:val="-7"/>
        </w:rPr>
      </w:pPr>
    </w:p>
    <w:p>
      <w:pPr>
        <w:spacing w:line="400" w:lineRule="exact"/>
        <w:ind w:firstLine="420" w:firstLineChars="200"/>
      </w:pPr>
      <w:r>
        <w:rPr>
          <w:rFonts w:hint="eastAsia"/>
        </w:rPr>
        <w:t>投标人名称：（盖公章）</w:t>
      </w:r>
    </w:p>
    <w:p>
      <w:pPr>
        <w:spacing w:line="400" w:lineRule="exact"/>
        <w:ind w:firstLine="420" w:firstLineChars="200"/>
      </w:pPr>
      <w:r>
        <w:rPr>
          <w:rFonts w:hint="eastAsia"/>
        </w:rPr>
        <w:t>法定代表人（单位负责人）或委托代理人：（签字）</w:t>
      </w:r>
    </w:p>
    <w:p>
      <w:pPr>
        <w:spacing w:line="440" w:lineRule="exact"/>
        <w:ind w:firstLine="420" w:firstLineChars="200"/>
        <w:rPr>
          <w:rFonts w:ascii="Times New Roman" w:hAnsi="Times New Roman" w:cs="Times New Roman"/>
          <w:color w:val="000000"/>
          <w:spacing w:val="-7"/>
        </w:rPr>
      </w:pPr>
      <w:r>
        <w:rPr>
          <w:rFonts w:hint="eastAsia"/>
        </w:rPr>
        <w:t>日期：   年   月   日</w:t>
      </w:r>
    </w:p>
    <w:p>
      <w:pPr>
        <w:spacing w:line="440" w:lineRule="exact"/>
        <w:jc w:val="left"/>
        <w:rPr>
          <w:rFonts w:ascii="Times New Roman" w:hAnsi="Times New Roman" w:eastAsia="黑体" w:cs="Times New Roman"/>
          <w:sz w:val="20"/>
          <w:szCs w:val="20"/>
        </w:rPr>
      </w:pPr>
      <w:r>
        <w:rPr>
          <w:rFonts w:ascii="Times New Roman" w:hAnsi="Times New Roman" w:eastAsia="黑体" w:cs="Times New Roman"/>
          <w:sz w:val="20"/>
          <w:szCs w:val="20"/>
        </w:rPr>
        <w:br w:type="page"/>
      </w:r>
    </w:p>
    <w:p>
      <w:pPr>
        <w:pStyle w:val="5"/>
        <w:jc w:val="center"/>
        <w:rPr>
          <w:rFonts w:ascii="Times New Roman" w:hAnsi="Times New Roman" w:cs="Times New Roman"/>
        </w:rPr>
      </w:pPr>
      <w:bookmarkStart w:id="150" w:name="_Toc198129749"/>
      <w:r>
        <w:rPr>
          <w:rFonts w:hint="eastAsia" w:ascii="Times New Roman" w:hAnsi="Times New Roman" w:cs="Times New Roman"/>
        </w:rPr>
        <w:t>十、</w:t>
      </w:r>
      <w:r>
        <w:rPr>
          <w:rFonts w:ascii="Times New Roman" w:hAnsi="Times New Roman" w:cs="Times New Roman"/>
        </w:rPr>
        <w:t>开标一览表</w:t>
      </w:r>
      <w:bookmarkEnd w:id="150"/>
    </w:p>
    <w:p>
      <w:pPr>
        <w:ind w:firstLine="531" w:firstLineChars="253"/>
      </w:pPr>
      <w:r>
        <w:rPr>
          <w:rFonts w:hint="eastAsia"/>
        </w:rPr>
        <w:t>投标人名称：</w:t>
      </w:r>
      <w:r>
        <w:rPr>
          <w:u w:val="single"/>
        </w:rPr>
        <w:t xml:space="preserve">                          </w:t>
      </w:r>
      <w:r>
        <w:t xml:space="preserve"> </w:t>
      </w:r>
    </w:p>
    <w:p>
      <w:pPr>
        <w:ind w:firstLine="531" w:firstLineChars="253"/>
      </w:pPr>
      <w:r>
        <w:rPr>
          <w:rFonts w:hint="eastAsia"/>
        </w:rPr>
        <w:t>采购编号：</w:t>
      </w:r>
      <w:r>
        <w:rPr>
          <w:u w:val="single"/>
        </w:rPr>
        <w:t xml:space="preserve">                            </w:t>
      </w:r>
      <w:r>
        <w:t xml:space="preserve"> </w:t>
      </w:r>
    </w:p>
    <w:p>
      <w:pPr>
        <w:pStyle w:val="12"/>
        <w:rPr>
          <w:rFonts w:hint="eastAsia"/>
          <w:lang w:val="en-US" w:bidi="ar-SA"/>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309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1816"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投标报价</w:t>
            </w:r>
          </w:p>
        </w:tc>
        <w:tc>
          <w:tcPr>
            <w:tcW w:w="1816"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pct"/>
            <w:tcBorders>
              <w:top w:val="single" w:color="auto" w:sz="4" w:space="0"/>
              <w:left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pPr>
          </w:p>
        </w:tc>
        <w:tc>
          <w:tcPr>
            <w:tcW w:w="1816"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pPr>
          </w:p>
        </w:tc>
        <w:tc>
          <w:tcPr>
            <w:tcW w:w="1816"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pPr>
          </w:p>
        </w:tc>
      </w:tr>
    </w:tbl>
    <w:p/>
    <w:p>
      <w:pPr>
        <w:spacing w:line="400" w:lineRule="exact"/>
      </w:pPr>
    </w:p>
    <w:p>
      <w:pPr>
        <w:spacing w:line="400" w:lineRule="exact"/>
      </w:pPr>
      <w:r>
        <w:rPr>
          <w:rFonts w:hint="eastAsia"/>
        </w:rPr>
        <w:t>投标人名称：（盖公章）</w:t>
      </w:r>
    </w:p>
    <w:p>
      <w:pPr>
        <w:spacing w:line="400" w:lineRule="exact"/>
      </w:pPr>
      <w:r>
        <w:rPr>
          <w:rFonts w:hint="eastAsia"/>
        </w:rPr>
        <w:t>法定代表人（单位负责人）或委托代理人：（签字）</w:t>
      </w:r>
    </w:p>
    <w:p>
      <w:pPr>
        <w:spacing w:line="400" w:lineRule="exact"/>
      </w:pPr>
      <w:r>
        <w:rPr>
          <w:rFonts w:hint="eastAsia"/>
        </w:rPr>
        <w:t>办公地址：</w:t>
      </w:r>
    </w:p>
    <w:p>
      <w:pPr>
        <w:spacing w:line="400" w:lineRule="exact"/>
      </w:pPr>
      <w:r>
        <w:rPr>
          <w:rFonts w:hint="eastAsia"/>
        </w:rPr>
        <w:t>固定电话：</w:t>
      </w:r>
    </w:p>
    <w:p>
      <w:pPr>
        <w:spacing w:line="400" w:lineRule="exact"/>
      </w:pPr>
      <w:r>
        <w:rPr>
          <w:rFonts w:hint="eastAsia"/>
        </w:rPr>
        <w:t>手机：</w:t>
      </w:r>
    </w:p>
    <w:p>
      <w:pPr>
        <w:spacing w:line="400" w:lineRule="exact"/>
      </w:pPr>
      <w:r>
        <w:rPr>
          <w:rFonts w:hint="eastAsia"/>
        </w:rPr>
        <w:t>电子邮箱：</w:t>
      </w:r>
    </w:p>
    <w:p>
      <w:pPr>
        <w:spacing w:line="400" w:lineRule="exact"/>
      </w:pPr>
      <w:r>
        <w:rPr>
          <w:rFonts w:hint="eastAsia"/>
        </w:rPr>
        <w:t>日期：   年   月   日</w:t>
      </w:r>
    </w:p>
    <w:p>
      <w:pPr>
        <w:widowControl/>
        <w:jc w:val="left"/>
        <w:rPr>
          <w:rFonts w:ascii="Times New Roman" w:hAnsi="Times New Roman" w:cs="Times New Roman" w:eastAsiaTheme="majorEastAsia"/>
          <w:b/>
          <w:bCs/>
          <w:sz w:val="32"/>
          <w:szCs w:val="32"/>
        </w:rPr>
      </w:pPr>
      <w:r>
        <w:rPr>
          <w:rFonts w:ascii="Times New Roman" w:hAnsi="Times New Roman" w:cs="Times New Roman"/>
        </w:rPr>
        <w:br w:type="page"/>
      </w:r>
    </w:p>
    <w:p>
      <w:pPr>
        <w:pStyle w:val="5"/>
        <w:jc w:val="center"/>
        <w:rPr>
          <w:rFonts w:ascii="Times New Roman" w:hAnsi="Times New Roman" w:cs="Times New Roman"/>
        </w:rPr>
      </w:pPr>
      <w:bookmarkStart w:id="151" w:name="_Toc198129750"/>
      <w:r>
        <w:rPr>
          <w:rFonts w:hint="eastAsia" w:ascii="Times New Roman" w:hAnsi="Times New Roman" w:cs="Times New Roman"/>
        </w:rPr>
        <w:t>十一、投标分项报价表</w:t>
      </w:r>
      <w:bookmarkEnd w:id="151"/>
    </w:p>
    <w:p>
      <w:pPr>
        <w:ind w:firstLine="531" w:firstLineChars="253"/>
      </w:pPr>
      <w:r>
        <w:rPr>
          <w:rFonts w:hint="eastAsia"/>
        </w:rPr>
        <w:t>投标人名称：</w:t>
      </w:r>
      <w:r>
        <w:rPr>
          <w:u w:val="single"/>
        </w:rPr>
        <w:t xml:space="preserve">                          </w:t>
      </w:r>
      <w:r>
        <w:t xml:space="preserve"> </w:t>
      </w:r>
    </w:p>
    <w:p>
      <w:pPr>
        <w:ind w:firstLine="531" w:firstLineChars="253"/>
        <w:rPr>
          <w:rFonts w:ascii="Times New Roman" w:hAnsi="Times New Roman" w:eastAsia="黑体" w:cs="Times New Roman"/>
          <w:sz w:val="28"/>
          <w:szCs w:val="28"/>
          <w:u w:val="single"/>
        </w:rPr>
      </w:pPr>
      <w:r>
        <w:rPr>
          <w:rFonts w:hint="eastAsia"/>
        </w:rPr>
        <w:t>采购编号：</w:t>
      </w:r>
      <w:r>
        <w:rPr>
          <w:u w:val="single"/>
        </w:rPr>
        <w:t xml:space="preserve">                            </w:t>
      </w:r>
      <w:r>
        <w:t xml:space="preserve"> </w:t>
      </w:r>
    </w:p>
    <w:tbl>
      <w:tblPr>
        <w:tblStyle w:val="29"/>
        <w:tblW w:w="5000" w:type="pct"/>
        <w:jc w:val="center"/>
        <w:tblLayout w:type="autofit"/>
        <w:tblCellMar>
          <w:top w:w="0" w:type="dxa"/>
          <w:left w:w="108" w:type="dxa"/>
          <w:bottom w:w="0" w:type="dxa"/>
          <w:right w:w="108" w:type="dxa"/>
        </w:tblCellMar>
      </w:tblPr>
      <w:tblGrid>
        <w:gridCol w:w="789"/>
        <w:gridCol w:w="1578"/>
        <w:gridCol w:w="1578"/>
        <w:gridCol w:w="946"/>
        <w:gridCol w:w="789"/>
        <w:gridCol w:w="1058"/>
        <w:gridCol w:w="835"/>
        <w:gridCol w:w="949"/>
      </w:tblGrid>
      <w:tr>
        <w:tblPrEx>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名称</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服务内容</w:t>
            </w:r>
          </w:p>
        </w:tc>
        <w:tc>
          <w:tcPr>
            <w:tcW w:w="555"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数量</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szCs w:val="21"/>
              </w:rPr>
              <w:t>单位</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单价</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总价</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备注</w:t>
            </w:r>
          </w:p>
        </w:tc>
      </w:tr>
      <w:tr>
        <w:tblPrEx>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1</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555"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r>
      <w:tr>
        <w:tblPrEx>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2</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555"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r>
      <w:tr>
        <w:trPr>
          <w:jc w:val="center"/>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555"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r>
      <w:tr>
        <w:tblPrEx>
          <w:tblCellMar>
            <w:top w:w="0" w:type="dxa"/>
            <w:left w:w="108" w:type="dxa"/>
            <w:bottom w:w="0" w:type="dxa"/>
            <w:right w:w="108" w:type="dxa"/>
          </w:tblCellMar>
        </w:tblPrEx>
        <w:trPr>
          <w:jc w:val="center"/>
        </w:trPr>
        <w:tc>
          <w:tcPr>
            <w:tcW w:w="395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合计</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r>
    </w:tbl>
    <w:p>
      <w:pPr>
        <w:spacing w:line="400" w:lineRule="exact"/>
      </w:pPr>
      <w:r>
        <w:rPr>
          <w:rFonts w:hint="eastAsia"/>
        </w:rPr>
        <w:t>注：</w:t>
      </w:r>
    </w:p>
    <w:p>
      <w:pPr>
        <w:spacing w:line="400" w:lineRule="exact"/>
      </w:pPr>
      <w:r>
        <w:rPr>
          <w:rFonts w:hint="eastAsia"/>
        </w:rPr>
        <w:t>1.上述各项的详细分项报价，应另页描述。</w:t>
      </w:r>
    </w:p>
    <w:p>
      <w:pPr>
        <w:spacing w:line="400" w:lineRule="exact"/>
      </w:pPr>
      <w:r>
        <w:rPr>
          <w:rFonts w:hint="eastAsia"/>
        </w:rPr>
        <w:t>2.该表格式仅作参考，投标人的详细报价表格式可自定。以上内容必须与投标设备技术性能指标的详细描述及技术支持资料中所介绍的内容、《开标一览表》一致。</w:t>
      </w:r>
    </w:p>
    <w:p>
      <w:pPr>
        <w:spacing w:line="400" w:lineRule="exact"/>
      </w:pPr>
      <w:r>
        <w:rPr>
          <w:rFonts w:hint="eastAsia"/>
        </w:rPr>
        <w:t>3.详细分项报价必须提供相应的单价、数量、小计、合计等详细信息。</w:t>
      </w:r>
    </w:p>
    <w:p>
      <w:pPr>
        <w:spacing w:line="400" w:lineRule="exact"/>
      </w:pPr>
    </w:p>
    <w:p>
      <w:pPr>
        <w:pStyle w:val="12"/>
        <w:rPr>
          <w:rFonts w:hint="eastAsia"/>
          <w:lang w:val="en-US" w:bidi="ar-SA"/>
        </w:rPr>
      </w:pPr>
    </w:p>
    <w:p>
      <w:pPr>
        <w:spacing w:line="400" w:lineRule="exact"/>
      </w:pPr>
      <w:r>
        <w:rPr>
          <w:rFonts w:hint="eastAsia"/>
        </w:rPr>
        <w:t>投标人名称：（盖公章）</w:t>
      </w:r>
    </w:p>
    <w:p>
      <w:pPr>
        <w:spacing w:line="400" w:lineRule="exact"/>
      </w:pPr>
      <w:r>
        <w:rPr>
          <w:rFonts w:hint="eastAsia"/>
        </w:rPr>
        <w:t>法定代表人（单位负责人）或委托代理人：（签字）</w:t>
      </w:r>
    </w:p>
    <w:p>
      <w:pPr>
        <w:spacing w:line="400" w:lineRule="exact"/>
      </w:pPr>
      <w:r>
        <w:rPr>
          <w:rFonts w:hint="eastAsia"/>
        </w:rPr>
        <w:t>日期：   年   月   日</w:t>
      </w:r>
    </w:p>
    <w:p>
      <w:pPr>
        <w:widowControl/>
        <w:jc w:val="left"/>
        <w:rPr>
          <w:rFonts w:ascii="Times New Roman" w:hAnsi="Times New Roman" w:cs="Times New Roman"/>
        </w:rPr>
      </w:pPr>
      <w:r>
        <w:rPr>
          <w:rFonts w:ascii="Times New Roman" w:hAnsi="Times New Roman" w:cs="Times New Roman"/>
        </w:rPr>
        <w:br w:type="page"/>
      </w:r>
    </w:p>
    <w:p>
      <w:pPr>
        <w:pStyle w:val="5"/>
        <w:jc w:val="center"/>
        <w:rPr>
          <w:rFonts w:ascii="Times New Roman" w:hAnsi="Times New Roman" w:cs="Times New Roman"/>
        </w:rPr>
      </w:pPr>
      <w:bookmarkStart w:id="152" w:name="_Toc107867268"/>
      <w:bookmarkStart w:id="153" w:name="_Toc198129751"/>
      <w:r>
        <w:rPr>
          <w:rFonts w:ascii="Times New Roman" w:hAnsi="Times New Roman" w:cs="Times New Roman"/>
        </w:rPr>
        <w:t>十</w:t>
      </w:r>
      <w:r>
        <w:rPr>
          <w:rFonts w:hint="eastAsia" w:ascii="Times New Roman" w:hAnsi="Times New Roman" w:cs="Times New Roman"/>
        </w:rPr>
        <w:t>二</w:t>
      </w:r>
      <w:r>
        <w:rPr>
          <w:rFonts w:ascii="Times New Roman" w:hAnsi="Times New Roman" w:cs="Times New Roman"/>
        </w:rPr>
        <w:t>、中小企业声明函</w:t>
      </w:r>
      <w:bookmarkEnd w:id="152"/>
      <w:bookmarkEnd w:id="153"/>
    </w:p>
    <w:p>
      <w:pPr>
        <w:spacing w:line="400" w:lineRule="exact"/>
        <w:rPr>
          <w:rFonts w:ascii="Times New Roman" w:hAnsi="Times New Roman" w:cs="Times New Roman"/>
        </w:rPr>
      </w:pPr>
      <w:r>
        <w:rPr>
          <w:rFonts w:ascii="Times New Roman" w:hAnsi="Times New Roman" w:cs="Times New Roman"/>
        </w:rPr>
        <w:t>致：</w:t>
      </w:r>
      <w:r>
        <w:rPr>
          <w:rFonts w:hint="eastAsia" w:ascii="Times New Roman" w:hAnsi="Times New Roman" w:cs="Times New Roman"/>
          <w:szCs w:val="21"/>
        </w:rPr>
        <w:t>深圳市南山区沙河街道办事处</w:t>
      </w:r>
    </w:p>
    <w:p>
      <w:pPr>
        <w:spacing w:line="400" w:lineRule="exact"/>
        <w:ind w:firstLine="420" w:firstLineChars="200"/>
        <w:jc w:val="left"/>
        <w:rPr>
          <w:rFonts w:ascii="Times New Roman" w:hAnsi="Times New Roman" w:cs="Times New Roman"/>
        </w:rPr>
      </w:pPr>
      <w:r>
        <w:rPr>
          <w:rFonts w:ascii="Times New Roman" w:hAnsi="Times New Roman" w:cs="Times New Roman"/>
        </w:rPr>
        <w:t>本公司郑重声明，根据《政府采购促进中小企业发展管理办法》（财库﹝2020﹞46号）的规定，本公司参加</w:t>
      </w:r>
      <w:r>
        <w:rPr>
          <w:rFonts w:ascii="Times New Roman" w:hAnsi="Times New Roman" w:cs="Times New Roman"/>
          <w:u w:val="single"/>
        </w:rPr>
        <w:t xml:space="preserve">   （采购人名称）   </w:t>
      </w:r>
      <w:r>
        <w:rPr>
          <w:rFonts w:ascii="Times New Roman" w:hAnsi="Times New Roman" w:cs="Times New Roman"/>
        </w:rPr>
        <w:t>的</w:t>
      </w:r>
      <w:r>
        <w:rPr>
          <w:rFonts w:ascii="Times New Roman" w:hAnsi="Times New Roman" w:cs="Times New Roman"/>
          <w:u w:val="single"/>
        </w:rPr>
        <w:t xml:space="preserve">  （项目名称） </w:t>
      </w:r>
      <w:r>
        <w:rPr>
          <w:rFonts w:ascii="Times New Roman" w:hAnsi="Times New Roman" w:cs="Times New Roman"/>
        </w:rPr>
        <w:t>采购活动，提供的货物全部由符合政策要求的中小企业制造。相关企业（含联合体中的中小企业、签订分包意向协议的中小企业）的具体情况如下：</w:t>
      </w:r>
    </w:p>
    <w:p>
      <w:pPr>
        <w:spacing w:line="400" w:lineRule="exact"/>
        <w:ind w:firstLine="420" w:firstLineChars="200"/>
        <w:jc w:val="left"/>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 xml:space="preserve">  （标的名称） </w:t>
      </w:r>
      <w:r>
        <w:rPr>
          <w:rFonts w:ascii="Times New Roman" w:hAnsi="Times New Roman" w:cs="Times New Roman"/>
        </w:rPr>
        <w:t>，属于</w:t>
      </w:r>
      <w:r>
        <w:rPr>
          <w:rFonts w:ascii="Times New Roman" w:hAnsi="Times New Roman" w:cs="Times New Roman"/>
          <w:u w:val="single"/>
        </w:rPr>
        <w:t>（采购文件中明确的所属行业）行业</w:t>
      </w:r>
      <w:r>
        <w:rPr>
          <w:rFonts w:ascii="Times New Roman" w:hAnsi="Times New Roman" w:cs="Times New Roman"/>
        </w:rPr>
        <w:t>；承接企业为</w:t>
      </w:r>
      <w:r>
        <w:rPr>
          <w:rFonts w:ascii="Times New Roman" w:hAnsi="Times New Roman" w:cs="Times New Roman"/>
          <w:u w:val="single"/>
        </w:rPr>
        <w:t>（企业名称）</w:t>
      </w:r>
      <w:r>
        <w:rPr>
          <w:rFonts w:ascii="Times New Roman" w:hAnsi="Times New Roman" w:cs="Times New Roman"/>
        </w:rPr>
        <w:t>，从业人员</w:t>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 xml:space="preserve">     </w:t>
      </w:r>
      <w:r>
        <w:rPr>
          <w:rFonts w:ascii="Times New Roman" w:hAnsi="Times New Roman" w:cs="Times New Roman"/>
        </w:rPr>
        <w:t>万元，属于</w:t>
      </w:r>
      <w:r>
        <w:rPr>
          <w:rFonts w:ascii="Times New Roman" w:hAnsi="Times New Roman" w:cs="Times New Roman"/>
          <w:i/>
          <w:iCs/>
          <w:u w:val="single"/>
        </w:rPr>
        <w:t>（中型企业、小型企业、微型企业）</w:t>
      </w:r>
      <w:r>
        <w:rPr>
          <w:rFonts w:ascii="Times New Roman" w:hAnsi="Times New Roman" w:cs="Times New Roman"/>
        </w:rPr>
        <w:t>；</w:t>
      </w:r>
    </w:p>
    <w:p>
      <w:pPr>
        <w:spacing w:line="400" w:lineRule="exact"/>
        <w:ind w:firstLine="420" w:firstLineChars="200"/>
        <w:jc w:val="left"/>
        <w:rPr>
          <w:rFonts w:ascii="Times New Roman" w:hAnsi="Times New Roman" w:cs="Times New Roman"/>
        </w:rPr>
      </w:pPr>
      <w:r>
        <w:rPr>
          <w:rFonts w:ascii="Times New Roman" w:hAnsi="Times New Roman" w:cs="Times New Roman"/>
        </w:rPr>
        <w:t>2.</w:t>
      </w:r>
      <w:r>
        <w:rPr>
          <w:rFonts w:ascii="Times New Roman" w:hAnsi="Times New Roman" w:cs="Times New Roman"/>
          <w:u w:val="single"/>
        </w:rPr>
        <w:t xml:space="preserve">  （标的名称） </w:t>
      </w:r>
      <w:r>
        <w:rPr>
          <w:rFonts w:ascii="Times New Roman" w:hAnsi="Times New Roman" w:cs="Times New Roman"/>
        </w:rPr>
        <w:t>，属于</w:t>
      </w:r>
      <w:r>
        <w:rPr>
          <w:rFonts w:ascii="Times New Roman" w:hAnsi="Times New Roman" w:cs="Times New Roman"/>
          <w:u w:val="single"/>
        </w:rPr>
        <w:t>（采购文件中明确的所属行业）行业</w:t>
      </w:r>
      <w:r>
        <w:rPr>
          <w:rFonts w:ascii="Times New Roman" w:hAnsi="Times New Roman" w:cs="Times New Roman"/>
        </w:rPr>
        <w:t>；承接企业为</w:t>
      </w:r>
      <w:r>
        <w:rPr>
          <w:rFonts w:ascii="Times New Roman" w:hAnsi="Times New Roman" w:cs="Times New Roman"/>
          <w:u w:val="single"/>
        </w:rPr>
        <w:t>（企业名称）</w:t>
      </w:r>
      <w:r>
        <w:rPr>
          <w:rFonts w:ascii="Times New Roman" w:hAnsi="Times New Roman" w:cs="Times New Roman"/>
        </w:rPr>
        <w:t>，从业人员</w:t>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 xml:space="preserve">     </w:t>
      </w:r>
      <w:r>
        <w:rPr>
          <w:rFonts w:ascii="Times New Roman" w:hAnsi="Times New Roman" w:cs="Times New Roman"/>
        </w:rPr>
        <w:t>万元，属于</w:t>
      </w:r>
      <w:r>
        <w:rPr>
          <w:rFonts w:ascii="Times New Roman" w:hAnsi="Times New Roman" w:cs="Times New Roman"/>
          <w:i/>
          <w:iCs/>
          <w:u w:val="single"/>
        </w:rPr>
        <w:t>（中型企业、小型企业、微型企业）</w:t>
      </w:r>
      <w:r>
        <w:rPr>
          <w:rFonts w:ascii="Times New Roman" w:hAnsi="Times New Roman" w:cs="Times New Roman"/>
        </w:rPr>
        <w:t>；</w:t>
      </w:r>
    </w:p>
    <w:p>
      <w:pPr>
        <w:spacing w:line="400" w:lineRule="exact"/>
        <w:ind w:firstLine="420" w:firstLineChars="200"/>
        <w:jc w:val="left"/>
        <w:rPr>
          <w:rFonts w:ascii="Times New Roman" w:hAnsi="Times New Roman" w:cs="Times New Roman"/>
        </w:rPr>
      </w:pPr>
      <w:r>
        <w:rPr>
          <w:rFonts w:ascii="Times New Roman" w:hAnsi="Times New Roman" w:cs="Times New Roman"/>
        </w:rPr>
        <w:t>……</w:t>
      </w:r>
    </w:p>
    <w:p>
      <w:pPr>
        <w:spacing w:line="400" w:lineRule="exact"/>
        <w:ind w:firstLine="420" w:firstLineChars="200"/>
        <w:jc w:val="left"/>
        <w:rPr>
          <w:rFonts w:ascii="Times New Roman" w:hAnsi="Times New Roman" w:cs="Times New Roman"/>
        </w:rPr>
      </w:pPr>
      <w:r>
        <w:rPr>
          <w:rFonts w:ascii="Times New Roman" w:hAnsi="Times New Roman" w:cs="Times New Roman"/>
        </w:rPr>
        <w:t>以上企业，不属于大企业的分支机构，不存在控股股东为大企业的情形，也不存在与大企业的负责人为同一人的情形。</w:t>
      </w:r>
    </w:p>
    <w:p>
      <w:pPr>
        <w:spacing w:line="400" w:lineRule="exact"/>
        <w:ind w:firstLine="420" w:firstLineChars="200"/>
        <w:jc w:val="left"/>
        <w:rPr>
          <w:rFonts w:ascii="Times New Roman" w:hAnsi="Times New Roman" w:cs="Times New Roman"/>
        </w:rPr>
      </w:pPr>
      <w:r>
        <w:rPr>
          <w:rFonts w:ascii="Times New Roman" w:hAnsi="Times New Roman" w:cs="Times New Roman"/>
        </w:rPr>
        <w:t>本企业对上述声明内容的真实性负责。如有虚假，将依法承担相应责任。</w:t>
      </w:r>
    </w:p>
    <w:p>
      <w:pPr>
        <w:spacing w:line="400" w:lineRule="exact"/>
        <w:jc w:val="left"/>
        <w:rPr>
          <w:rFonts w:ascii="Times New Roman" w:hAnsi="Times New Roman" w:cs="Times New Roman"/>
        </w:rPr>
      </w:pPr>
    </w:p>
    <w:p>
      <w:pPr>
        <w:spacing w:line="400" w:lineRule="exact"/>
        <w:jc w:val="left"/>
        <w:rPr>
          <w:rFonts w:ascii="Times New Roman" w:hAnsi="Times New Roman" w:cs="Times New Roman"/>
        </w:rPr>
      </w:pPr>
    </w:p>
    <w:p>
      <w:pPr>
        <w:spacing w:line="400" w:lineRule="exact"/>
        <w:rPr>
          <w:rFonts w:ascii="Times New Roman" w:hAnsi="Times New Roman" w:cs="Times New Roman"/>
        </w:rPr>
      </w:pPr>
      <w:r>
        <w:rPr>
          <w:rFonts w:ascii="Times New Roman" w:hAnsi="Times New Roman" w:cs="Times New Roman"/>
        </w:rPr>
        <w:t>投标人名称：（盖公章）</w:t>
      </w:r>
    </w:p>
    <w:p>
      <w:pPr>
        <w:spacing w:line="400" w:lineRule="exact"/>
        <w:rPr>
          <w:rFonts w:ascii="Times New Roman" w:hAnsi="Times New Roman" w:cs="Times New Roman"/>
        </w:rPr>
      </w:pPr>
      <w:r>
        <w:rPr>
          <w:rFonts w:ascii="Times New Roman" w:hAnsi="Times New Roman" w:cs="Times New Roman"/>
        </w:rPr>
        <w:t>法定代表人（单位负责人）或委托代理人：（签字）</w:t>
      </w:r>
    </w:p>
    <w:p>
      <w:pPr>
        <w:rPr>
          <w:rFonts w:ascii="Times New Roman" w:hAnsi="Times New Roman" w:cs="Times New Roman"/>
        </w:rPr>
      </w:pPr>
      <w:r>
        <w:rPr>
          <w:rFonts w:ascii="Times New Roman" w:hAnsi="Times New Roman" w:cs="Times New Roman"/>
        </w:rPr>
        <w:t>日期：   年   月   日</w:t>
      </w:r>
    </w:p>
    <w:p>
      <w:pPr>
        <w:rPr>
          <w:rFonts w:ascii="Times New Roman" w:hAnsi="Times New Roman" w:cs="Times New Roman"/>
        </w:rPr>
      </w:pPr>
    </w:p>
    <w:p>
      <w:pPr>
        <w:rPr>
          <w:rFonts w:ascii="Times New Roman" w:hAnsi="Times New Roman" w:cs="Times New Roman"/>
        </w:rPr>
      </w:pPr>
    </w:p>
    <w:p>
      <w:pPr>
        <w:ind w:firstLine="424" w:firstLineChars="202"/>
        <w:rPr>
          <w:rFonts w:ascii="Times New Roman" w:hAnsi="Times New Roman" w:cs="Times New Roman"/>
        </w:rPr>
      </w:pPr>
      <w:r>
        <w:rPr>
          <w:rFonts w:ascii="Times New Roman" w:hAnsi="Times New Roman" w:cs="Times New Roman"/>
        </w:rPr>
        <w:t>注：1、从业人员、营业收入、资产总额填报上一年度数据，无上一年度数据的新成立企业可不填报。</w:t>
      </w:r>
    </w:p>
    <w:p>
      <w:pPr>
        <w:ind w:firstLine="424" w:firstLineChars="202"/>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不适用价格评审优惠政策的无需填写。</w:t>
      </w:r>
    </w:p>
    <w:p>
      <w:pPr>
        <w:widowControl/>
        <w:jc w:val="left"/>
        <w:rPr>
          <w:rFonts w:ascii="Times New Roman" w:hAnsi="Times New Roman" w:cs="Times New Roman"/>
          <w:b/>
          <w:bCs/>
          <w:sz w:val="32"/>
          <w:szCs w:val="32"/>
        </w:rPr>
      </w:pPr>
    </w:p>
    <w:p>
      <w:pPr>
        <w:widowControl/>
        <w:jc w:val="left"/>
        <w:rPr>
          <w:rFonts w:ascii="Times New Roman" w:hAnsi="Times New Roman" w:cs="Times New Roman"/>
          <w:b/>
          <w:bCs/>
          <w:sz w:val="32"/>
          <w:szCs w:val="32"/>
        </w:rPr>
      </w:pPr>
      <w:r>
        <w:rPr>
          <w:rFonts w:ascii="Times New Roman" w:hAnsi="Times New Roman" w:cs="Times New Roman"/>
        </w:rPr>
        <w:br w:type="page"/>
      </w:r>
    </w:p>
    <w:p>
      <w:pPr>
        <w:pStyle w:val="5"/>
        <w:jc w:val="center"/>
        <w:rPr>
          <w:rFonts w:ascii="Times New Roman" w:hAnsi="Times New Roman" w:cs="Times New Roman"/>
        </w:rPr>
      </w:pPr>
      <w:bookmarkStart w:id="154" w:name="_Toc198129752"/>
      <w:r>
        <w:rPr>
          <w:rFonts w:hint="eastAsia" w:ascii="Times New Roman" w:hAnsi="Times New Roman" w:cs="Times New Roman"/>
        </w:rPr>
        <w:t>十三、技术或商务标评分要求内容</w:t>
      </w:r>
      <w:bookmarkEnd w:id="154"/>
    </w:p>
    <w:p>
      <w:pPr>
        <w:pStyle w:val="6"/>
        <w:rPr>
          <w:rFonts w:ascii="Times New Roman" w:hAnsi="Times New Roman" w:cs="Times New Roman"/>
        </w:rPr>
      </w:pPr>
      <w:bookmarkStart w:id="155" w:name="_Toc198129753"/>
      <w:r>
        <w:rPr>
          <w:rFonts w:hint="eastAsia" w:ascii="Times New Roman" w:hAnsi="Times New Roman" w:cs="Times New Roman"/>
        </w:rPr>
        <w:t>1、认证情况</w:t>
      </w:r>
      <w:bookmarkEnd w:id="155"/>
    </w:p>
    <w:p>
      <w:pPr>
        <w:widowControl/>
        <w:jc w:val="left"/>
        <w:rPr>
          <w:rFonts w:ascii="Times New Roman" w:hAnsi="Times New Roman" w:cs="Times New Roman"/>
        </w:rPr>
      </w:pPr>
    </w:p>
    <w:p>
      <w:pPr>
        <w:widowControl/>
        <w:jc w:val="left"/>
        <w:rPr>
          <w:rFonts w:ascii="Times New Roman" w:hAnsi="Times New Roman" w:cs="Times New Roman"/>
        </w:rPr>
      </w:pPr>
      <w:r>
        <w:rPr>
          <w:rFonts w:hint="eastAsia" w:ascii="Times New Roman" w:hAnsi="Times New Roman" w:cs="Times New Roman"/>
        </w:rPr>
        <w:t xml:space="preserve">格式自拟 </w:t>
      </w:r>
    </w:p>
    <w:p>
      <w:pPr>
        <w:widowControl/>
        <w:jc w:val="left"/>
        <w:rPr>
          <w:rFonts w:ascii="Times New Roman" w:hAnsi="Times New Roman" w:cs="Times New Roman"/>
        </w:rPr>
      </w:pPr>
    </w:p>
    <w:p>
      <w:pPr>
        <w:pStyle w:val="6"/>
        <w:rPr>
          <w:rFonts w:ascii="Times New Roman" w:hAnsi="Times New Roman" w:cs="Times New Roman"/>
        </w:rPr>
      </w:pPr>
      <w:bookmarkStart w:id="156" w:name="_Toc198129754"/>
      <w:r>
        <w:rPr>
          <w:rFonts w:hint="eastAsia" w:ascii="Times New Roman" w:hAnsi="Times New Roman" w:cs="Times New Roman"/>
        </w:rPr>
        <w:t>2、软件成熟度</w:t>
      </w:r>
      <w:bookmarkEnd w:id="156"/>
    </w:p>
    <w:p>
      <w:pPr>
        <w:widowControl/>
        <w:jc w:val="left"/>
        <w:rPr>
          <w:rFonts w:ascii="Times New Roman" w:hAnsi="Times New Roman" w:cs="Times New Roman"/>
        </w:rPr>
      </w:pPr>
    </w:p>
    <w:p>
      <w:pPr>
        <w:widowControl/>
        <w:jc w:val="left"/>
        <w:rPr>
          <w:rFonts w:ascii="Times New Roman" w:hAnsi="Times New Roman" w:cs="Times New Roman"/>
        </w:rPr>
      </w:pPr>
      <w:r>
        <w:rPr>
          <w:rFonts w:hint="eastAsia" w:ascii="Times New Roman" w:hAnsi="Times New Roman" w:cs="Times New Roman"/>
        </w:rPr>
        <w:t xml:space="preserve">格式自拟 </w:t>
      </w:r>
    </w:p>
    <w:p>
      <w:pPr>
        <w:widowControl/>
        <w:jc w:val="left"/>
        <w:rPr>
          <w:rFonts w:ascii="Times New Roman" w:hAnsi="Times New Roman" w:cs="Times New Roman"/>
        </w:rPr>
      </w:pPr>
    </w:p>
    <w:p>
      <w:pPr>
        <w:pStyle w:val="6"/>
        <w:rPr>
          <w:rFonts w:ascii="Times New Roman" w:hAnsi="Times New Roman" w:cs="Times New Roman"/>
        </w:rPr>
      </w:pPr>
      <w:bookmarkStart w:id="157" w:name="_Toc198129755"/>
      <w:r>
        <w:rPr>
          <w:rFonts w:hint="eastAsia" w:ascii="Times New Roman" w:hAnsi="Times New Roman" w:cs="Times New Roman"/>
        </w:rPr>
        <w:t>3、同类项目业绩</w:t>
      </w:r>
      <w:bookmarkEnd w:id="157"/>
    </w:p>
    <w:p>
      <w:pPr>
        <w:widowControl/>
        <w:jc w:val="left"/>
        <w:rPr>
          <w:rFonts w:ascii="Times New Roman" w:hAnsi="Times New Roman" w:cs="Times New Roman"/>
        </w:rPr>
      </w:pPr>
    </w:p>
    <w:p>
      <w:pPr>
        <w:widowControl/>
        <w:jc w:val="left"/>
        <w:rPr>
          <w:rFonts w:ascii="Times New Roman" w:hAnsi="Times New Roman" w:cs="Times New Roman"/>
        </w:rPr>
      </w:pPr>
      <w:r>
        <w:rPr>
          <w:rFonts w:hint="eastAsia" w:ascii="Times New Roman" w:hAnsi="Times New Roman" w:cs="Times New Roman"/>
        </w:rPr>
        <w:t xml:space="preserve">格式自拟 </w:t>
      </w:r>
    </w:p>
    <w:p>
      <w:pPr>
        <w:widowControl/>
        <w:jc w:val="left"/>
        <w:rPr>
          <w:rFonts w:ascii="Times New Roman" w:hAnsi="Times New Roman" w:cs="Times New Roman"/>
        </w:rPr>
      </w:pPr>
    </w:p>
    <w:p>
      <w:pPr>
        <w:pStyle w:val="6"/>
        <w:rPr>
          <w:rFonts w:ascii="Times New Roman" w:hAnsi="Times New Roman" w:cs="Times New Roman"/>
        </w:rPr>
      </w:pPr>
      <w:bookmarkStart w:id="158" w:name="_Toc198129756"/>
      <w:r>
        <w:rPr>
          <w:rFonts w:hint="eastAsia" w:ascii="Times New Roman" w:hAnsi="Times New Roman" w:cs="Times New Roman"/>
        </w:rPr>
        <w:t>4、服务实施方案</w:t>
      </w:r>
      <w:bookmarkEnd w:id="158"/>
    </w:p>
    <w:p>
      <w:pPr>
        <w:widowControl/>
        <w:jc w:val="left"/>
        <w:rPr>
          <w:rFonts w:ascii="Times New Roman" w:hAnsi="Times New Roman" w:cs="Times New Roman"/>
        </w:rPr>
      </w:pPr>
    </w:p>
    <w:p>
      <w:pPr>
        <w:widowControl/>
        <w:jc w:val="left"/>
        <w:rPr>
          <w:rFonts w:ascii="Times New Roman" w:hAnsi="Times New Roman" w:cs="Times New Roman"/>
        </w:rPr>
      </w:pPr>
      <w:r>
        <w:rPr>
          <w:rFonts w:hint="eastAsia" w:ascii="Times New Roman" w:hAnsi="Times New Roman" w:cs="Times New Roman"/>
        </w:rPr>
        <w:t xml:space="preserve">格式自拟 </w:t>
      </w:r>
    </w:p>
    <w:p>
      <w:pPr>
        <w:widowControl/>
        <w:jc w:val="left"/>
        <w:rPr>
          <w:rFonts w:ascii="Times New Roman" w:hAnsi="Times New Roman" w:cs="Times New Roman"/>
        </w:rPr>
      </w:pPr>
    </w:p>
    <w:p>
      <w:pPr>
        <w:pStyle w:val="6"/>
        <w:rPr>
          <w:rFonts w:ascii="Times New Roman" w:hAnsi="Times New Roman" w:cs="Times New Roman"/>
        </w:rPr>
      </w:pPr>
      <w:bookmarkStart w:id="159" w:name="_Toc198129757"/>
      <w:r>
        <w:rPr>
          <w:rFonts w:hint="eastAsia" w:ascii="Times New Roman" w:hAnsi="Times New Roman" w:cs="Times New Roman"/>
        </w:rPr>
        <w:t>5、质量（完成时间、安全、环保）保障措施及方案</w:t>
      </w:r>
      <w:bookmarkEnd w:id="159"/>
    </w:p>
    <w:p>
      <w:pPr>
        <w:widowControl/>
        <w:jc w:val="left"/>
        <w:rPr>
          <w:rFonts w:ascii="Times New Roman" w:hAnsi="Times New Roman" w:cs="Times New Roman"/>
        </w:rPr>
      </w:pPr>
    </w:p>
    <w:p>
      <w:pPr>
        <w:widowControl/>
        <w:jc w:val="left"/>
        <w:rPr>
          <w:rFonts w:ascii="Times New Roman" w:hAnsi="Times New Roman" w:cs="Times New Roman"/>
        </w:rPr>
      </w:pPr>
      <w:r>
        <w:rPr>
          <w:rFonts w:hint="eastAsia" w:ascii="Times New Roman" w:hAnsi="Times New Roman" w:cs="Times New Roman"/>
        </w:rPr>
        <w:t xml:space="preserve">格式自拟 </w:t>
      </w:r>
    </w:p>
    <w:p>
      <w:pPr>
        <w:widowControl/>
        <w:jc w:val="left"/>
        <w:rPr>
          <w:rFonts w:ascii="Times New Roman" w:hAnsi="Times New Roman" w:cs="Times New Roman"/>
        </w:rPr>
      </w:pPr>
    </w:p>
    <w:p>
      <w:pPr>
        <w:pStyle w:val="6"/>
        <w:rPr>
          <w:rFonts w:ascii="Times New Roman" w:hAnsi="Times New Roman" w:cs="Times New Roman"/>
        </w:rPr>
      </w:pPr>
      <w:bookmarkStart w:id="160" w:name="_Toc198129758"/>
      <w:r>
        <w:rPr>
          <w:rFonts w:hint="eastAsia" w:ascii="Times New Roman" w:hAnsi="Times New Roman" w:cs="Times New Roman"/>
        </w:rPr>
        <w:t>6、项目完成（服务期满）后的服务承诺</w:t>
      </w:r>
      <w:bookmarkEnd w:id="160"/>
    </w:p>
    <w:p>
      <w:pPr>
        <w:widowControl/>
        <w:jc w:val="left"/>
        <w:rPr>
          <w:rFonts w:ascii="Times New Roman" w:hAnsi="Times New Roman" w:cs="Times New Roman"/>
        </w:rPr>
      </w:pPr>
    </w:p>
    <w:p>
      <w:pPr>
        <w:widowControl/>
        <w:jc w:val="left"/>
        <w:rPr>
          <w:rFonts w:ascii="Times New Roman" w:hAnsi="Times New Roman" w:cs="Times New Roman"/>
        </w:rPr>
      </w:pPr>
      <w:r>
        <w:rPr>
          <w:rFonts w:hint="eastAsia" w:ascii="Times New Roman" w:hAnsi="Times New Roman" w:cs="Times New Roman"/>
        </w:rPr>
        <w:t xml:space="preserve">格式自拟 </w:t>
      </w:r>
    </w:p>
    <w:p>
      <w:pPr>
        <w:widowControl/>
        <w:jc w:val="left"/>
        <w:rPr>
          <w:rFonts w:ascii="Times New Roman" w:hAnsi="Times New Roman" w:cs="Times New Roman"/>
        </w:rPr>
      </w:pPr>
    </w:p>
    <w:p>
      <w:pPr>
        <w:pStyle w:val="6"/>
        <w:rPr>
          <w:rFonts w:ascii="Times New Roman" w:hAnsi="Times New Roman" w:cs="Times New Roman"/>
        </w:rPr>
      </w:pPr>
      <w:bookmarkStart w:id="161" w:name="_Toc198129759"/>
      <w:r>
        <w:rPr>
          <w:rFonts w:hint="eastAsia" w:ascii="Times New Roman" w:hAnsi="Times New Roman" w:cs="Times New Roman"/>
        </w:rPr>
        <w:t>7、违约承诺</w:t>
      </w:r>
      <w:bookmarkEnd w:id="161"/>
    </w:p>
    <w:p>
      <w:pPr>
        <w:widowControl/>
        <w:jc w:val="left"/>
        <w:rPr>
          <w:rFonts w:ascii="Times New Roman" w:hAnsi="Times New Roman" w:cs="Times New Roman"/>
        </w:rPr>
      </w:pPr>
    </w:p>
    <w:p>
      <w:pPr>
        <w:widowControl/>
        <w:jc w:val="left"/>
        <w:rPr>
          <w:rFonts w:ascii="Times New Roman" w:hAnsi="Times New Roman" w:cs="Times New Roman"/>
        </w:rPr>
      </w:pPr>
      <w:r>
        <w:rPr>
          <w:rFonts w:hint="eastAsia" w:ascii="Times New Roman" w:hAnsi="Times New Roman" w:cs="Times New Roman"/>
        </w:rPr>
        <w:t xml:space="preserve">格式自拟 </w:t>
      </w:r>
    </w:p>
    <w:p>
      <w:pPr>
        <w:widowControl/>
        <w:jc w:val="left"/>
        <w:rPr>
          <w:rFonts w:ascii="Times New Roman" w:hAnsi="Times New Roman" w:cs="Times New Roman"/>
        </w:rPr>
      </w:pPr>
    </w:p>
    <w:p>
      <w:pPr>
        <w:pStyle w:val="6"/>
        <w:rPr>
          <w:rFonts w:ascii="Times New Roman" w:hAnsi="Times New Roman" w:cs="Times New Roman"/>
        </w:rPr>
      </w:pPr>
      <w:bookmarkStart w:id="162" w:name="_Toc198129760"/>
      <w:r>
        <w:rPr>
          <w:rFonts w:hint="eastAsia" w:ascii="Times New Roman" w:hAnsi="Times New Roman" w:cs="Times New Roman"/>
        </w:rPr>
        <w:t>8、拟安排的项目负责人情况（仅限1人）</w:t>
      </w:r>
      <w:bookmarkEnd w:id="162"/>
    </w:p>
    <w:p>
      <w:pPr>
        <w:widowControl/>
        <w:jc w:val="left"/>
        <w:rPr>
          <w:rFonts w:ascii="Times New Roman" w:hAnsi="Times New Roman" w:cs="Times New Roman"/>
        </w:rPr>
      </w:pPr>
    </w:p>
    <w:p>
      <w:pPr>
        <w:widowControl/>
        <w:jc w:val="left"/>
        <w:rPr>
          <w:rFonts w:ascii="Times New Roman" w:hAnsi="Times New Roman" w:cs="Times New Roman"/>
        </w:rPr>
      </w:pPr>
      <w:r>
        <w:rPr>
          <w:rFonts w:hint="eastAsia" w:ascii="Times New Roman" w:hAnsi="Times New Roman" w:cs="Times New Roman"/>
        </w:rPr>
        <w:t xml:space="preserve">格式自拟 </w:t>
      </w:r>
    </w:p>
    <w:p>
      <w:pPr>
        <w:widowControl/>
        <w:jc w:val="left"/>
        <w:rPr>
          <w:rFonts w:ascii="Times New Roman" w:hAnsi="Times New Roman" w:cs="Times New Roman"/>
        </w:rPr>
      </w:pPr>
    </w:p>
    <w:p>
      <w:pPr>
        <w:pStyle w:val="6"/>
        <w:rPr>
          <w:rFonts w:ascii="Times New Roman" w:hAnsi="Times New Roman" w:cs="Times New Roman"/>
        </w:rPr>
      </w:pPr>
      <w:bookmarkStart w:id="163" w:name="_Toc198129761"/>
      <w:r>
        <w:rPr>
          <w:rFonts w:hint="eastAsia" w:ascii="Times New Roman" w:hAnsi="Times New Roman" w:cs="Times New Roman"/>
        </w:rPr>
        <w:t>9、拟安排的项目主要团队成员（主要技术人员）情况（项目负责人除外，仅限2人）</w:t>
      </w:r>
      <w:bookmarkEnd w:id="163"/>
    </w:p>
    <w:p>
      <w:pPr>
        <w:widowControl/>
        <w:jc w:val="left"/>
        <w:rPr>
          <w:rFonts w:ascii="Times New Roman" w:hAnsi="Times New Roman" w:cs="Times New Roman"/>
        </w:rPr>
      </w:pPr>
    </w:p>
    <w:p>
      <w:pPr>
        <w:widowControl/>
        <w:jc w:val="left"/>
        <w:rPr>
          <w:rFonts w:ascii="Times New Roman" w:hAnsi="Times New Roman" w:cs="Times New Roman"/>
        </w:rPr>
      </w:pPr>
      <w:r>
        <w:rPr>
          <w:rFonts w:hint="eastAsia" w:ascii="Times New Roman" w:hAnsi="Times New Roman" w:cs="Times New Roman"/>
        </w:rPr>
        <w:t xml:space="preserve">格式自拟 </w:t>
      </w:r>
    </w:p>
    <w:p>
      <w:pPr>
        <w:widowControl/>
        <w:jc w:val="left"/>
        <w:rPr>
          <w:rFonts w:ascii="Times New Roman" w:hAnsi="Times New Roman" w:cs="Times New Roman"/>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Segoe UI Symbol">
    <w:altName w:val="Noto Sans"/>
    <w:panose1 w:val="020B0502040204020203"/>
    <w:charset w:val="00"/>
    <w:family w:val="swiss"/>
    <w:pitch w:val="default"/>
    <w:sig w:usb0="00000000" w:usb1="00000000" w:usb2="0004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352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pPr>
                            <w:pStyle w:val="20"/>
                          </w:pPr>
                          <w:r>
                            <w:fldChar w:fldCharType="begin"/>
                          </w:r>
                          <w:r>
                            <w:instrText xml:space="preserve"> PAGE  \* MERGEFORMAT </w:instrText>
                          </w:r>
                          <w:r>
                            <w:fldChar w:fldCharType="separate"/>
                          </w:r>
                          <w:r>
                            <w:t>2</w:t>
                          </w:r>
                          <w:r>
                            <w:fldChar w:fldCharType="end"/>
                          </w:r>
                        </w:p>
                      </w:txbxContent>
                    </wps:txbx>
                    <wps:bodyPr lIns="0" tIns="0" rIns="0" bIns="0" upright="1">
                      <a:spAutoFit/>
                    </wps:bodyPr>
                  </wps:wsp>
                </a:graphicData>
              </a:graphic>
            </wp:anchor>
          </w:drawing>
        </mc:Choice>
        <mc:Fallback>
          <w:pict>
            <v:shape id="文本框 1" o:spid="_x0000_s1026" o:spt="202" type="#_x0000_t202" style="position:absolute;left:0pt;margin-top:0pt;height:11pt;width:20.75pt;mso-position-horizontal:center;mso-position-horizontal-relative:margin;z-index:251659264;mso-width-relative:page;mso-height-relative:page;" filled="f" stroked="f" coordsize="21600,21600" o:gfxdata="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ahrK3NIAAAADAQAADwAAAAAAAAAB&#10;ACAAAAA4AAAAZHJzL2Rvd25yZXYueG1sUEsBAhQAFAAAAAgAh07iQCsPTWrHAQAAiwMAAA4AAAAA&#10;AAAAAQAgAAAANwEAAGRycy9lMm9Eb2MueG1sUEsFBgAAAAAGAAYAWQEAAHA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Times New Roman" w:hAnsi="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0665"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240665" cy="139700"/>
                      </a:xfrm>
                      <a:prstGeom prst="rect">
                        <a:avLst/>
                      </a:prstGeom>
                      <a:noFill/>
                      <a:ln>
                        <a:noFill/>
                      </a:ln>
                    </wps:spPr>
                    <wps:txbx>
                      <w:txbxContent>
                        <w:p>
                          <w:pPr>
                            <w:pStyle w:val="20"/>
                          </w:pPr>
                          <w:r>
                            <w:fldChar w:fldCharType="begin"/>
                          </w:r>
                          <w:r>
                            <w:instrText xml:space="preserve"> PAGE  \* MERGEFORMAT </w:instrText>
                          </w:r>
                          <w:r>
                            <w:fldChar w:fldCharType="separate"/>
                          </w:r>
                          <w:r>
                            <w:t>8</w:t>
                          </w:r>
                          <w:r>
                            <w:fldChar w:fldCharType="end"/>
                          </w:r>
                        </w:p>
                      </w:txbxContent>
                    </wps:txbx>
                    <wps:bodyPr lIns="0" tIns="0" rIns="0" bIns="0" upright="1">
                      <a:spAutoFit/>
                    </wps:bodyPr>
                  </wps:wsp>
                </a:graphicData>
              </a:graphic>
            </wp:anchor>
          </w:drawing>
        </mc:Choice>
        <mc:Fallback>
          <w:pict>
            <v:shape id="文本框 4" o:spid="_x0000_s1026" o:spt="202" type="#_x0000_t202" style="position:absolute;left:0pt;margin-top:0pt;height:11pt;width:18.95pt;mso-position-horizontal:center;mso-position-horizontal-relative:margin;z-index:251660288;mso-width-relative:page;mso-height-relative:page;" filled="f" stroked="f" coordsize="21600,21600" o:gfxdata="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Fag04jSAAAAAwEAAA8AAAAAAAAA&#10;AQAgAAAAOAAAAGRycy9kb3ducmV2LnhtbFBLAQIUABQAAAAIAIdO4kAzfSIzyAEAAIsDAAAOAAAA&#10;AAAAAAEAIAAAADcBAABkcnMvZTJvRG9jLnhtbFBLBQYAAAAABgAGAFkBAABx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8</w:t>
                    </w:r>
                    <w:r>
                      <w:fldChar w:fldCharType="end"/>
                    </w: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1410A"/>
    <w:multiLevelType w:val="multilevel"/>
    <w:tmpl w:val="27C1410A"/>
    <w:lvl w:ilvl="0" w:tentative="0">
      <w:start w:val="1"/>
      <w:numFmt w:val="decimal"/>
      <w:lvlText w:val="%1."/>
      <w:lvlJc w:val="left"/>
      <w:pPr>
        <w:tabs>
          <w:tab w:val="left" w:pos="709"/>
        </w:tabs>
        <w:ind w:left="709" w:hanging="709"/>
      </w:pPr>
      <w:rPr>
        <w:rFonts w:hint="default" w:ascii="Times New Roman" w:hAnsi="Times New Roman" w:cs="Times New Roman"/>
      </w:rPr>
    </w:lvl>
    <w:lvl w:ilvl="1" w:tentative="0">
      <w:start w:val="1"/>
      <w:numFmt w:val="decimal"/>
      <w:lvlText w:val="%1.%2."/>
      <w:lvlJc w:val="left"/>
      <w:pPr>
        <w:tabs>
          <w:tab w:val="left" w:pos="709"/>
        </w:tabs>
        <w:ind w:left="709" w:hanging="709"/>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4FFF1F33"/>
    <w:multiLevelType w:val="multilevel"/>
    <w:tmpl w:val="4FFF1F33"/>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11D52AE"/>
    <w:multiLevelType w:val="multilevel"/>
    <w:tmpl w:val="611D52AE"/>
    <w:lvl w:ilvl="0" w:tentative="0">
      <w:start w:val="1"/>
      <w:numFmt w:val="decimal"/>
      <w:lvlText w:val="%1"/>
      <w:lvlJc w:val="left"/>
      <w:pPr>
        <w:tabs>
          <w:tab w:val="left" w:pos="709"/>
        </w:tabs>
        <w:ind w:left="709" w:hanging="709"/>
      </w:pPr>
      <w:rPr>
        <w:rFonts w:hint="eastAsia"/>
      </w:rPr>
    </w:lvl>
    <w:lvl w:ilvl="1" w:tentative="0">
      <w:start w:val="1"/>
      <w:numFmt w:val="decimal"/>
      <w:lvlText w:val="%1.%2"/>
      <w:lvlJc w:val="left"/>
      <w:pPr>
        <w:ind w:left="709" w:hanging="709"/>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709" w:hanging="709"/>
      </w:pPr>
      <w:rPr>
        <w:rFonts w:hint="eastAsia"/>
      </w:rPr>
    </w:lvl>
    <w:lvl w:ilvl="4" w:tentative="0">
      <w:start w:val="1"/>
      <w:numFmt w:val="decimal"/>
      <w:lvlText w:val="%1.%2.%3.%4.%5"/>
      <w:lvlJc w:val="left"/>
      <w:pPr>
        <w:ind w:left="709" w:hanging="709"/>
      </w:pPr>
      <w:rPr>
        <w:rFonts w:hint="eastAsia"/>
      </w:rPr>
    </w:lvl>
    <w:lvl w:ilvl="5" w:tentative="0">
      <w:start w:val="1"/>
      <w:numFmt w:val="decimal"/>
      <w:lvlText w:val="%1.%2.%3.%4.%5.%6"/>
      <w:lvlJc w:val="left"/>
      <w:pPr>
        <w:ind w:left="709" w:hanging="709"/>
      </w:pPr>
      <w:rPr>
        <w:rFonts w:hint="eastAsia"/>
      </w:rPr>
    </w:lvl>
    <w:lvl w:ilvl="6" w:tentative="0">
      <w:start w:val="1"/>
      <w:numFmt w:val="decimal"/>
      <w:lvlText w:val="%1.%2.%3.%4.%5.%6.%7"/>
      <w:lvlJc w:val="left"/>
      <w:pPr>
        <w:ind w:left="709" w:hanging="709"/>
      </w:pPr>
      <w:rPr>
        <w:rFonts w:hint="eastAsia"/>
      </w:rPr>
    </w:lvl>
    <w:lvl w:ilvl="7" w:tentative="0">
      <w:start w:val="1"/>
      <w:numFmt w:val="decimal"/>
      <w:lvlText w:val="%1.%2.%3.%4.%5.%6.%7.%8"/>
      <w:lvlJc w:val="left"/>
      <w:pPr>
        <w:ind w:left="709" w:hanging="709"/>
      </w:pPr>
      <w:rPr>
        <w:rFonts w:hint="eastAsia"/>
      </w:rPr>
    </w:lvl>
    <w:lvl w:ilvl="8" w:tentative="0">
      <w:start w:val="1"/>
      <w:numFmt w:val="decimal"/>
      <w:lvlText w:val="%1.%2.%3.%4.%5.%6.%7.%8.%9"/>
      <w:lvlJc w:val="left"/>
      <w:pPr>
        <w:ind w:left="709" w:hanging="709"/>
      </w:pPr>
      <w:rPr>
        <w:rFonts w:hint="eastAsia"/>
      </w:rPr>
    </w:lvl>
  </w:abstractNum>
  <w:abstractNum w:abstractNumId="3">
    <w:nsid w:val="6CF829D0"/>
    <w:multiLevelType w:val="multilevel"/>
    <w:tmpl w:val="6CF829D0"/>
    <w:lvl w:ilvl="0" w:tentative="0">
      <w:start w:val="1"/>
      <w:numFmt w:val="decimal"/>
      <w:lvlText w:val="%1."/>
      <w:lvlJc w:val="left"/>
      <w:pPr>
        <w:tabs>
          <w:tab w:val="left" w:pos="709"/>
        </w:tabs>
        <w:ind w:left="709" w:hanging="709"/>
      </w:pPr>
      <w:rPr>
        <w:rFonts w:hint="default" w:ascii="Times New Roman" w:hAnsi="Times New Roman" w:cs="Times New Roman"/>
      </w:rPr>
    </w:lvl>
    <w:lvl w:ilvl="1" w:tentative="0">
      <w:start w:val="1"/>
      <w:numFmt w:val="decimal"/>
      <w:lvlText w:val="%1.%2."/>
      <w:lvlJc w:val="left"/>
      <w:pPr>
        <w:tabs>
          <w:tab w:val="left" w:pos="709"/>
        </w:tabs>
        <w:ind w:left="709" w:hanging="709"/>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6ED81B77"/>
    <w:multiLevelType w:val="multilevel"/>
    <w:tmpl w:val="6ED81B7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MzVkMTEwNDI5MDhmODBiNWRkM2FiMjNhMjQ4NDQifQ=="/>
  </w:docVars>
  <w:rsids>
    <w:rsidRoot w:val="006449EA"/>
    <w:rsid w:val="000018A9"/>
    <w:rsid w:val="00003200"/>
    <w:rsid w:val="00004962"/>
    <w:rsid w:val="00005EC5"/>
    <w:rsid w:val="000072A3"/>
    <w:rsid w:val="000077B5"/>
    <w:rsid w:val="0001731B"/>
    <w:rsid w:val="000228D6"/>
    <w:rsid w:val="000240A2"/>
    <w:rsid w:val="000253DB"/>
    <w:rsid w:val="00026D63"/>
    <w:rsid w:val="00026F11"/>
    <w:rsid w:val="000275E8"/>
    <w:rsid w:val="00027824"/>
    <w:rsid w:val="00032196"/>
    <w:rsid w:val="00033BEA"/>
    <w:rsid w:val="00033C31"/>
    <w:rsid w:val="00034CEB"/>
    <w:rsid w:val="00035502"/>
    <w:rsid w:val="00037698"/>
    <w:rsid w:val="00037E46"/>
    <w:rsid w:val="00040629"/>
    <w:rsid w:val="00041FA3"/>
    <w:rsid w:val="00042A0B"/>
    <w:rsid w:val="00042A35"/>
    <w:rsid w:val="00043187"/>
    <w:rsid w:val="0004443B"/>
    <w:rsid w:val="00045026"/>
    <w:rsid w:val="00045421"/>
    <w:rsid w:val="00046F62"/>
    <w:rsid w:val="00047B31"/>
    <w:rsid w:val="00052D42"/>
    <w:rsid w:val="000564C8"/>
    <w:rsid w:val="000567E0"/>
    <w:rsid w:val="00057428"/>
    <w:rsid w:val="00057977"/>
    <w:rsid w:val="00060B92"/>
    <w:rsid w:val="000637DE"/>
    <w:rsid w:val="00065305"/>
    <w:rsid w:val="00066949"/>
    <w:rsid w:val="00066F56"/>
    <w:rsid w:val="00070D96"/>
    <w:rsid w:val="00071ED8"/>
    <w:rsid w:val="00073C23"/>
    <w:rsid w:val="00074057"/>
    <w:rsid w:val="000741F0"/>
    <w:rsid w:val="0007422E"/>
    <w:rsid w:val="00074EBB"/>
    <w:rsid w:val="000764EB"/>
    <w:rsid w:val="00086413"/>
    <w:rsid w:val="0008644E"/>
    <w:rsid w:val="000865E3"/>
    <w:rsid w:val="00090023"/>
    <w:rsid w:val="00091284"/>
    <w:rsid w:val="00091A13"/>
    <w:rsid w:val="00091A98"/>
    <w:rsid w:val="00091D9C"/>
    <w:rsid w:val="00092D63"/>
    <w:rsid w:val="0009323B"/>
    <w:rsid w:val="00095B4F"/>
    <w:rsid w:val="00095F13"/>
    <w:rsid w:val="000961FE"/>
    <w:rsid w:val="000A1A5F"/>
    <w:rsid w:val="000A320A"/>
    <w:rsid w:val="000A489C"/>
    <w:rsid w:val="000A57FA"/>
    <w:rsid w:val="000A70F0"/>
    <w:rsid w:val="000A74D8"/>
    <w:rsid w:val="000A7B8C"/>
    <w:rsid w:val="000B2017"/>
    <w:rsid w:val="000B4008"/>
    <w:rsid w:val="000B476F"/>
    <w:rsid w:val="000B68FB"/>
    <w:rsid w:val="000B7A35"/>
    <w:rsid w:val="000C0753"/>
    <w:rsid w:val="000C076A"/>
    <w:rsid w:val="000C12B6"/>
    <w:rsid w:val="000C1667"/>
    <w:rsid w:val="000C1B09"/>
    <w:rsid w:val="000C3710"/>
    <w:rsid w:val="000C5384"/>
    <w:rsid w:val="000C72D8"/>
    <w:rsid w:val="000C76B8"/>
    <w:rsid w:val="000C796E"/>
    <w:rsid w:val="000C7986"/>
    <w:rsid w:val="000D0414"/>
    <w:rsid w:val="000D25A9"/>
    <w:rsid w:val="000D33E3"/>
    <w:rsid w:val="000D3FA5"/>
    <w:rsid w:val="000D46D4"/>
    <w:rsid w:val="000D4F46"/>
    <w:rsid w:val="000D515C"/>
    <w:rsid w:val="000D6A0B"/>
    <w:rsid w:val="000E02B2"/>
    <w:rsid w:val="000E103E"/>
    <w:rsid w:val="000E3A05"/>
    <w:rsid w:val="000E437E"/>
    <w:rsid w:val="000E44E5"/>
    <w:rsid w:val="000E4F44"/>
    <w:rsid w:val="000E4FE8"/>
    <w:rsid w:val="000E70DB"/>
    <w:rsid w:val="000F05DC"/>
    <w:rsid w:val="000F08C3"/>
    <w:rsid w:val="000F1D1A"/>
    <w:rsid w:val="000F1F1D"/>
    <w:rsid w:val="000F2437"/>
    <w:rsid w:val="000F3A8E"/>
    <w:rsid w:val="000F4D35"/>
    <w:rsid w:val="000F54B7"/>
    <w:rsid w:val="000F6094"/>
    <w:rsid w:val="00101CA6"/>
    <w:rsid w:val="00103C8D"/>
    <w:rsid w:val="001044DB"/>
    <w:rsid w:val="001044DE"/>
    <w:rsid w:val="00106C4C"/>
    <w:rsid w:val="00107443"/>
    <w:rsid w:val="00107ABA"/>
    <w:rsid w:val="00110ACA"/>
    <w:rsid w:val="00110D18"/>
    <w:rsid w:val="00111614"/>
    <w:rsid w:val="001133E2"/>
    <w:rsid w:val="00114C5F"/>
    <w:rsid w:val="00115A29"/>
    <w:rsid w:val="00115B2F"/>
    <w:rsid w:val="00115E03"/>
    <w:rsid w:val="001167D0"/>
    <w:rsid w:val="001175C5"/>
    <w:rsid w:val="001210C8"/>
    <w:rsid w:val="0012168F"/>
    <w:rsid w:val="0012196E"/>
    <w:rsid w:val="00121C8B"/>
    <w:rsid w:val="00121F8D"/>
    <w:rsid w:val="0012410A"/>
    <w:rsid w:val="001242E4"/>
    <w:rsid w:val="00125A00"/>
    <w:rsid w:val="00126FC0"/>
    <w:rsid w:val="00126FFE"/>
    <w:rsid w:val="0012722B"/>
    <w:rsid w:val="00130552"/>
    <w:rsid w:val="00132A03"/>
    <w:rsid w:val="00135368"/>
    <w:rsid w:val="001403C6"/>
    <w:rsid w:val="0014091D"/>
    <w:rsid w:val="0014138A"/>
    <w:rsid w:val="00141FC3"/>
    <w:rsid w:val="0014333E"/>
    <w:rsid w:val="001433CF"/>
    <w:rsid w:val="0014423D"/>
    <w:rsid w:val="00144CB4"/>
    <w:rsid w:val="00147FA3"/>
    <w:rsid w:val="0015025A"/>
    <w:rsid w:val="00151D74"/>
    <w:rsid w:val="001547BB"/>
    <w:rsid w:val="001562C1"/>
    <w:rsid w:val="00156C01"/>
    <w:rsid w:val="0016354F"/>
    <w:rsid w:val="001635C2"/>
    <w:rsid w:val="00163FD5"/>
    <w:rsid w:val="00164187"/>
    <w:rsid w:val="001643E2"/>
    <w:rsid w:val="0016464B"/>
    <w:rsid w:val="00165237"/>
    <w:rsid w:val="001654BA"/>
    <w:rsid w:val="001655B7"/>
    <w:rsid w:val="00165702"/>
    <w:rsid w:val="00165811"/>
    <w:rsid w:val="001704DD"/>
    <w:rsid w:val="00171448"/>
    <w:rsid w:val="001723C5"/>
    <w:rsid w:val="00172C16"/>
    <w:rsid w:val="00173033"/>
    <w:rsid w:val="001744B6"/>
    <w:rsid w:val="00176DA2"/>
    <w:rsid w:val="001772C0"/>
    <w:rsid w:val="00180B3B"/>
    <w:rsid w:val="00181241"/>
    <w:rsid w:val="00181372"/>
    <w:rsid w:val="001827F6"/>
    <w:rsid w:val="00182BE7"/>
    <w:rsid w:val="00183B48"/>
    <w:rsid w:val="00183E8E"/>
    <w:rsid w:val="00184704"/>
    <w:rsid w:val="001878CA"/>
    <w:rsid w:val="00187A36"/>
    <w:rsid w:val="00187D8D"/>
    <w:rsid w:val="00187F58"/>
    <w:rsid w:val="00191120"/>
    <w:rsid w:val="00191241"/>
    <w:rsid w:val="00191DC6"/>
    <w:rsid w:val="00192CF8"/>
    <w:rsid w:val="00194583"/>
    <w:rsid w:val="00196A0E"/>
    <w:rsid w:val="001A0640"/>
    <w:rsid w:val="001A2637"/>
    <w:rsid w:val="001A2B5A"/>
    <w:rsid w:val="001A3171"/>
    <w:rsid w:val="001A368E"/>
    <w:rsid w:val="001A3B0D"/>
    <w:rsid w:val="001A3BBF"/>
    <w:rsid w:val="001A5691"/>
    <w:rsid w:val="001A583C"/>
    <w:rsid w:val="001A7468"/>
    <w:rsid w:val="001A7652"/>
    <w:rsid w:val="001B307B"/>
    <w:rsid w:val="001B42BF"/>
    <w:rsid w:val="001B4C54"/>
    <w:rsid w:val="001B53E2"/>
    <w:rsid w:val="001B6AA8"/>
    <w:rsid w:val="001B76AE"/>
    <w:rsid w:val="001C0245"/>
    <w:rsid w:val="001C044E"/>
    <w:rsid w:val="001C0D64"/>
    <w:rsid w:val="001C2521"/>
    <w:rsid w:val="001C30EB"/>
    <w:rsid w:val="001C332C"/>
    <w:rsid w:val="001C3864"/>
    <w:rsid w:val="001C4731"/>
    <w:rsid w:val="001C4CA9"/>
    <w:rsid w:val="001C5842"/>
    <w:rsid w:val="001C5C62"/>
    <w:rsid w:val="001C6C95"/>
    <w:rsid w:val="001C70AA"/>
    <w:rsid w:val="001D3161"/>
    <w:rsid w:val="001D3CF9"/>
    <w:rsid w:val="001D3D90"/>
    <w:rsid w:val="001D4E19"/>
    <w:rsid w:val="001D58E4"/>
    <w:rsid w:val="001D597D"/>
    <w:rsid w:val="001D61D4"/>
    <w:rsid w:val="001D7BC8"/>
    <w:rsid w:val="001E296D"/>
    <w:rsid w:val="001E2E33"/>
    <w:rsid w:val="001E5541"/>
    <w:rsid w:val="001E65C4"/>
    <w:rsid w:val="001E749C"/>
    <w:rsid w:val="001F3114"/>
    <w:rsid w:val="001F3B4F"/>
    <w:rsid w:val="001F3F9B"/>
    <w:rsid w:val="001F50C9"/>
    <w:rsid w:val="001F5141"/>
    <w:rsid w:val="001F51ED"/>
    <w:rsid w:val="00200317"/>
    <w:rsid w:val="0020136A"/>
    <w:rsid w:val="00203693"/>
    <w:rsid w:val="002049A4"/>
    <w:rsid w:val="00207081"/>
    <w:rsid w:val="0020748E"/>
    <w:rsid w:val="002075F7"/>
    <w:rsid w:val="00207E6B"/>
    <w:rsid w:val="00207FC1"/>
    <w:rsid w:val="00210985"/>
    <w:rsid w:val="00212B43"/>
    <w:rsid w:val="00212B82"/>
    <w:rsid w:val="00213D3B"/>
    <w:rsid w:val="00213EB9"/>
    <w:rsid w:val="00215516"/>
    <w:rsid w:val="002165DA"/>
    <w:rsid w:val="002168FC"/>
    <w:rsid w:val="00216F8D"/>
    <w:rsid w:val="002173DB"/>
    <w:rsid w:val="002209AC"/>
    <w:rsid w:val="0022104D"/>
    <w:rsid w:val="00222654"/>
    <w:rsid w:val="00222F0F"/>
    <w:rsid w:val="002244EC"/>
    <w:rsid w:val="00225BAC"/>
    <w:rsid w:val="00225E4E"/>
    <w:rsid w:val="0022742B"/>
    <w:rsid w:val="00227AB3"/>
    <w:rsid w:val="00227CBA"/>
    <w:rsid w:val="002314DA"/>
    <w:rsid w:val="002315CC"/>
    <w:rsid w:val="00232C00"/>
    <w:rsid w:val="002334FE"/>
    <w:rsid w:val="0023416C"/>
    <w:rsid w:val="00234EB1"/>
    <w:rsid w:val="0023736C"/>
    <w:rsid w:val="002403E9"/>
    <w:rsid w:val="00243021"/>
    <w:rsid w:val="002434A0"/>
    <w:rsid w:val="00244C3E"/>
    <w:rsid w:val="00244EB1"/>
    <w:rsid w:val="00245233"/>
    <w:rsid w:val="002461A6"/>
    <w:rsid w:val="00246D1F"/>
    <w:rsid w:val="00247497"/>
    <w:rsid w:val="0025051E"/>
    <w:rsid w:val="002505A8"/>
    <w:rsid w:val="00250A98"/>
    <w:rsid w:val="00250AA7"/>
    <w:rsid w:val="00250B17"/>
    <w:rsid w:val="00251735"/>
    <w:rsid w:val="0025214D"/>
    <w:rsid w:val="00252791"/>
    <w:rsid w:val="002529AB"/>
    <w:rsid w:val="00252C1E"/>
    <w:rsid w:val="00252DBB"/>
    <w:rsid w:val="00253A7F"/>
    <w:rsid w:val="002543EB"/>
    <w:rsid w:val="0025445C"/>
    <w:rsid w:val="00254A96"/>
    <w:rsid w:val="00256351"/>
    <w:rsid w:val="0026259A"/>
    <w:rsid w:val="00262AAD"/>
    <w:rsid w:val="00262F22"/>
    <w:rsid w:val="002639B3"/>
    <w:rsid w:val="002640A5"/>
    <w:rsid w:val="00270DB0"/>
    <w:rsid w:val="002711F5"/>
    <w:rsid w:val="00271BDD"/>
    <w:rsid w:val="0027233C"/>
    <w:rsid w:val="00275159"/>
    <w:rsid w:val="002753F7"/>
    <w:rsid w:val="0027569B"/>
    <w:rsid w:val="00275BA8"/>
    <w:rsid w:val="002770D7"/>
    <w:rsid w:val="0027782B"/>
    <w:rsid w:val="00277C7F"/>
    <w:rsid w:val="00280E7A"/>
    <w:rsid w:val="002813AF"/>
    <w:rsid w:val="00281F00"/>
    <w:rsid w:val="00282844"/>
    <w:rsid w:val="00283968"/>
    <w:rsid w:val="00283CC5"/>
    <w:rsid w:val="00284820"/>
    <w:rsid w:val="002876B0"/>
    <w:rsid w:val="00290998"/>
    <w:rsid w:val="00290A52"/>
    <w:rsid w:val="00290A79"/>
    <w:rsid w:val="00291997"/>
    <w:rsid w:val="0029203F"/>
    <w:rsid w:val="00292066"/>
    <w:rsid w:val="00292EC6"/>
    <w:rsid w:val="002968C4"/>
    <w:rsid w:val="002A0176"/>
    <w:rsid w:val="002A111F"/>
    <w:rsid w:val="002A1B58"/>
    <w:rsid w:val="002A622A"/>
    <w:rsid w:val="002A6B40"/>
    <w:rsid w:val="002B0346"/>
    <w:rsid w:val="002B0834"/>
    <w:rsid w:val="002B0DC2"/>
    <w:rsid w:val="002B12EB"/>
    <w:rsid w:val="002B3444"/>
    <w:rsid w:val="002B4992"/>
    <w:rsid w:val="002B67E5"/>
    <w:rsid w:val="002B6C73"/>
    <w:rsid w:val="002C0526"/>
    <w:rsid w:val="002C063E"/>
    <w:rsid w:val="002C0AAE"/>
    <w:rsid w:val="002C0BED"/>
    <w:rsid w:val="002C0E34"/>
    <w:rsid w:val="002C2431"/>
    <w:rsid w:val="002C345E"/>
    <w:rsid w:val="002C4CB9"/>
    <w:rsid w:val="002C62C9"/>
    <w:rsid w:val="002C673F"/>
    <w:rsid w:val="002C7BF2"/>
    <w:rsid w:val="002C7FE0"/>
    <w:rsid w:val="002D00D3"/>
    <w:rsid w:val="002D01F4"/>
    <w:rsid w:val="002D1C4D"/>
    <w:rsid w:val="002D20BC"/>
    <w:rsid w:val="002D5508"/>
    <w:rsid w:val="002D57DA"/>
    <w:rsid w:val="002E0771"/>
    <w:rsid w:val="002E0EBA"/>
    <w:rsid w:val="002E1919"/>
    <w:rsid w:val="002E19BE"/>
    <w:rsid w:val="002E2EE0"/>
    <w:rsid w:val="002E3C59"/>
    <w:rsid w:val="002E41AB"/>
    <w:rsid w:val="002E4943"/>
    <w:rsid w:val="002E6D6B"/>
    <w:rsid w:val="002E7BF3"/>
    <w:rsid w:val="002F0059"/>
    <w:rsid w:val="002F0CEB"/>
    <w:rsid w:val="002F4480"/>
    <w:rsid w:val="002F676A"/>
    <w:rsid w:val="002F7271"/>
    <w:rsid w:val="002F75F4"/>
    <w:rsid w:val="003004E3"/>
    <w:rsid w:val="003005C6"/>
    <w:rsid w:val="00300715"/>
    <w:rsid w:val="003021A4"/>
    <w:rsid w:val="003023B8"/>
    <w:rsid w:val="003025F0"/>
    <w:rsid w:val="00303FBC"/>
    <w:rsid w:val="0030530E"/>
    <w:rsid w:val="0030675E"/>
    <w:rsid w:val="003073E7"/>
    <w:rsid w:val="00307B80"/>
    <w:rsid w:val="00310B06"/>
    <w:rsid w:val="00311935"/>
    <w:rsid w:val="00311CF1"/>
    <w:rsid w:val="00312037"/>
    <w:rsid w:val="0031273C"/>
    <w:rsid w:val="0031278D"/>
    <w:rsid w:val="00312EF0"/>
    <w:rsid w:val="003158BF"/>
    <w:rsid w:val="00315BC3"/>
    <w:rsid w:val="0031606A"/>
    <w:rsid w:val="0031633A"/>
    <w:rsid w:val="00316813"/>
    <w:rsid w:val="003176FD"/>
    <w:rsid w:val="00322831"/>
    <w:rsid w:val="00322848"/>
    <w:rsid w:val="0032357D"/>
    <w:rsid w:val="00323F99"/>
    <w:rsid w:val="0032501E"/>
    <w:rsid w:val="00325719"/>
    <w:rsid w:val="00325878"/>
    <w:rsid w:val="00327E93"/>
    <w:rsid w:val="003309CC"/>
    <w:rsid w:val="00330B47"/>
    <w:rsid w:val="003320EC"/>
    <w:rsid w:val="00333465"/>
    <w:rsid w:val="00334B0F"/>
    <w:rsid w:val="00335489"/>
    <w:rsid w:val="0033559F"/>
    <w:rsid w:val="0033600B"/>
    <w:rsid w:val="00336420"/>
    <w:rsid w:val="00336F31"/>
    <w:rsid w:val="00337617"/>
    <w:rsid w:val="0033795A"/>
    <w:rsid w:val="00337987"/>
    <w:rsid w:val="00337E50"/>
    <w:rsid w:val="00341342"/>
    <w:rsid w:val="00342200"/>
    <w:rsid w:val="003429F6"/>
    <w:rsid w:val="00345210"/>
    <w:rsid w:val="0034541C"/>
    <w:rsid w:val="003460CD"/>
    <w:rsid w:val="00346F0C"/>
    <w:rsid w:val="0034776C"/>
    <w:rsid w:val="00347816"/>
    <w:rsid w:val="003515A4"/>
    <w:rsid w:val="003523E4"/>
    <w:rsid w:val="003529F9"/>
    <w:rsid w:val="0035493D"/>
    <w:rsid w:val="00356313"/>
    <w:rsid w:val="00357CEC"/>
    <w:rsid w:val="0036039D"/>
    <w:rsid w:val="00360F16"/>
    <w:rsid w:val="003625A6"/>
    <w:rsid w:val="00362690"/>
    <w:rsid w:val="003631FF"/>
    <w:rsid w:val="00363CC4"/>
    <w:rsid w:val="00364712"/>
    <w:rsid w:val="00364BB0"/>
    <w:rsid w:val="003653E5"/>
    <w:rsid w:val="003659B8"/>
    <w:rsid w:val="00365F07"/>
    <w:rsid w:val="003660F9"/>
    <w:rsid w:val="003669F3"/>
    <w:rsid w:val="003712E7"/>
    <w:rsid w:val="003717E0"/>
    <w:rsid w:val="00371831"/>
    <w:rsid w:val="00371B26"/>
    <w:rsid w:val="00374F5D"/>
    <w:rsid w:val="00375E94"/>
    <w:rsid w:val="00376F78"/>
    <w:rsid w:val="003778AF"/>
    <w:rsid w:val="003806D3"/>
    <w:rsid w:val="00381304"/>
    <w:rsid w:val="00381B45"/>
    <w:rsid w:val="0038206F"/>
    <w:rsid w:val="00382300"/>
    <w:rsid w:val="00383575"/>
    <w:rsid w:val="00383C00"/>
    <w:rsid w:val="00383FD3"/>
    <w:rsid w:val="0038401A"/>
    <w:rsid w:val="00390714"/>
    <w:rsid w:val="00391BA2"/>
    <w:rsid w:val="003923F7"/>
    <w:rsid w:val="003940EE"/>
    <w:rsid w:val="003942E4"/>
    <w:rsid w:val="003963E5"/>
    <w:rsid w:val="00397C90"/>
    <w:rsid w:val="003A0B9B"/>
    <w:rsid w:val="003A16E7"/>
    <w:rsid w:val="003A2D73"/>
    <w:rsid w:val="003A41AC"/>
    <w:rsid w:val="003A5446"/>
    <w:rsid w:val="003A5AC7"/>
    <w:rsid w:val="003A7760"/>
    <w:rsid w:val="003B0667"/>
    <w:rsid w:val="003B0798"/>
    <w:rsid w:val="003B18E2"/>
    <w:rsid w:val="003B1D37"/>
    <w:rsid w:val="003B1F28"/>
    <w:rsid w:val="003B2B59"/>
    <w:rsid w:val="003B3B15"/>
    <w:rsid w:val="003B443E"/>
    <w:rsid w:val="003B54BE"/>
    <w:rsid w:val="003B6272"/>
    <w:rsid w:val="003B62A8"/>
    <w:rsid w:val="003C3364"/>
    <w:rsid w:val="003C4ECB"/>
    <w:rsid w:val="003C5548"/>
    <w:rsid w:val="003C5888"/>
    <w:rsid w:val="003C6B02"/>
    <w:rsid w:val="003C6FA8"/>
    <w:rsid w:val="003C7E54"/>
    <w:rsid w:val="003D0611"/>
    <w:rsid w:val="003D0671"/>
    <w:rsid w:val="003D07F8"/>
    <w:rsid w:val="003D34A9"/>
    <w:rsid w:val="003D3BAB"/>
    <w:rsid w:val="003D3D47"/>
    <w:rsid w:val="003D58DD"/>
    <w:rsid w:val="003D5C13"/>
    <w:rsid w:val="003D6586"/>
    <w:rsid w:val="003D68DD"/>
    <w:rsid w:val="003D69BF"/>
    <w:rsid w:val="003D6C64"/>
    <w:rsid w:val="003E1839"/>
    <w:rsid w:val="003E1A01"/>
    <w:rsid w:val="003E1F59"/>
    <w:rsid w:val="003E38A8"/>
    <w:rsid w:val="003E3D3C"/>
    <w:rsid w:val="003E4401"/>
    <w:rsid w:val="003E442F"/>
    <w:rsid w:val="003E46B8"/>
    <w:rsid w:val="003E4C45"/>
    <w:rsid w:val="003E5DD8"/>
    <w:rsid w:val="003E66E3"/>
    <w:rsid w:val="003E7258"/>
    <w:rsid w:val="003E7B29"/>
    <w:rsid w:val="003F26AA"/>
    <w:rsid w:val="003F3F41"/>
    <w:rsid w:val="003F4743"/>
    <w:rsid w:val="003F68BF"/>
    <w:rsid w:val="003F7401"/>
    <w:rsid w:val="004012B0"/>
    <w:rsid w:val="00401503"/>
    <w:rsid w:val="00401F59"/>
    <w:rsid w:val="00402053"/>
    <w:rsid w:val="00402A10"/>
    <w:rsid w:val="004035FA"/>
    <w:rsid w:val="00404857"/>
    <w:rsid w:val="004049DA"/>
    <w:rsid w:val="00404AD0"/>
    <w:rsid w:val="00407388"/>
    <w:rsid w:val="00407B7D"/>
    <w:rsid w:val="00407EC0"/>
    <w:rsid w:val="00410CBA"/>
    <w:rsid w:val="00410E95"/>
    <w:rsid w:val="004120B1"/>
    <w:rsid w:val="00412862"/>
    <w:rsid w:val="00414934"/>
    <w:rsid w:val="0041783D"/>
    <w:rsid w:val="004203AB"/>
    <w:rsid w:val="004208BA"/>
    <w:rsid w:val="0042226F"/>
    <w:rsid w:val="00423446"/>
    <w:rsid w:val="00425154"/>
    <w:rsid w:val="0042652E"/>
    <w:rsid w:val="004275A8"/>
    <w:rsid w:val="0042770C"/>
    <w:rsid w:val="00427FAF"/>
    <w:rsid w:val="00430385"/>
    <w:rsid w:val="0043076A"/>
    <w:rsid w:val="00434A50"/>
    <w:rsid w:val="00436A0C"/>
    <w:rsid w:val="0044190C"/>
    <w:rsid w:val="00441DAA"/>
    <w:rsid w:val="00444F7A"/>
    <w:rsid w:val="004460E0"/>
    <w:rsid w:val="004464EC"/>
    <w:rsid w:val="004478EF"/>
    <w:rsid w:val="004509B3"/>
    <w:rsid w:val="00451041"/>
    <w:rsid w:val="004514B6"/>
    <w:rsid w:val="00452EC8"/>
    <w:rsid w:val="00454406"/>
    <w:rsid w:val="00454485"/>
    <w:rsid w:val="00454D15"/>
    <w:rsid w:val="00454FA4"/>
    <w:rsid w:val="00455165"/>
    <w:rsid w:val="00455809"/>
    <w:rsid w:val="004560EC"/>
    <w:rsid w:val="00456EF7"/>
    <w:rsid w:val="00457D53"/>
    <w:rsid w:val="00462636"/>
    <w:rsid w:val="004627AB"/>
    <w:rsid w:val="0046385A"/>
    <w:rsid w:val="0046562E"/>
    <w:rsid w:val="00465B92"/>
    <w:rsid w:val="00466069"/>
    <w:rsid w:val="004675CD"/>
    <w:rsid w:val="00467684"/>
    <w:rsid w:val="004713D0"/>
    <w:rsid w:val="00474262"/>
    <w:rsid w:val="00474321"/>
    <w:rsid w:val="0047476C"/>
    <w:rsid w:val="00474917"/>
    <w:rsid w:val="004771F9"/>
    <w:rsid w:val="004804A9"/>
    <w:rsid w:val="004826CE"/>
    <w:rsid w:val="00483696"/>
    <w:rsid w:val="00484516"/>
    <w:rsid w:val="00484AE8"/>
    <w:rsid w:val="00484C22"/>
    <w:rsid w:val="00484C5A"/>
    <w:rsid w:val="00486C0A"/>
    <w:rsid w:val="00487AAD"/>
    <w:rsid w:val="00487D57"/>
    <w:rsid w:val="00490CB1"/>
    <w:rsid w:val="004912C8"/>
    <w:rsid w:val="004919CB"/>
    <w:rsid w:val="00491D16"/>
    <w:rsid w:val="004920BF"/>
    <w:rsid w:val="0049237E"/>
    <w:rsid w:val="004927FA"/>
    <w:rsid w:val="00492B42"/>
    <w:rsid w:val="00492EEF"/>
    <w:rsid w:val="00493985"/>
    <w:rsid w:val="00493A80"/>
    <w:rsid w:val="00494349"/>
    <w:rsid w:val="00494A9B"/>
    <w:rsid w:val="00495A00"/>
    <w:rsid w:val="004A1CAB"/>
    <w:rsid w:val="004A2DEC"/>
    <w:rsid w:val="004B01AA"/>
    <w:rsid w:val="004B07E5"/>
    <w:rsid w:val="004B18EC"/>
    <w:rsid w:val="004B2197"/>
    <w:rsid w:val="004B3658"/>
    <w:rsid w:val="004B507C"/>
    <w:rsid w:val="004B60EF"/>
    <w:rsid w:val="004B6D9C"/>
    <w:rsid w:val="004B77BC"/>
    <w:rsid w:val="004B7B85"/>
    <w:rsid w:val="004C09C0"/>
    <w:rsid w:val="004C0B19"/>
    <w:rsid w:val="004C5B89"/>
    <w:rsid w:val="004C7F97"/>
    <w:rsid w:val="004D1292"/>
    <w:rsid w:val="004D1A61"/>
    <w:rsid w:val="004D2942"/>
    <w:rsid w:val="004D41D6"/>
    <w:rsid w:val="004D5AD0"/>
    <w:rsid w:val="004D5F8F"/>
    <w:rsid w:val="004D7908"/>
    <w:rsid w:val="004D7B35"/>
    <w:rsid w:val="004E0B8B"/>
    <w:rsid w:val="004E1B06"/>
    <w:rsid w:val="004E1FE7"/>
    <w:rsid w:val="004E2740"/>
    <w:rsid w:val="004E2BC3"/>
    <w:rsid w:val="004E338C"/>
    <w:rsid w:val="004E3390"/>
    <w:rsid w:val="004E36F6"/>
    <w:rsid w:val="004E5865"/>
    <w:rsid w:val="004E5FA5"/>
    <w:rsid w:val="004E632C"/>
    <w:rsid w:val="004F0A10"/>
    <w:rsid w:val="004F1636"/>
    <w:rsid w:val="004F1E8D"/>
    <w:rsid w:val="004F36E8"/>
    <w:rsid w:val="004F6609"/>
    <w:rsid w:val="00500422"/>
    <w:rsid w:val="00501114"/>
    <w:rsid w:val="005020E2"/>
    <w:rsid w:val="0050275A"/>
    <w:rsid w:val="00503553"/>
    <w:rsid w:val="005037F1"/>
    <w:rsid w:val="00504501"/>
    <w:rsid w:val="005053D0"/>
    <w:rsid w:val="005061F1"/>
    <w:rsid w:val="00506577"/>
    <w:rsid w:val="005073C2"/>
    <w:rsid w:val="00507ACB"/>
    <w:rsid w:val="00511245"/>
    <w:rsid w:val="0051255F"/>
    <w:rsid w:val="00512FFA"/>
    <w:rsid w:val="0051483A"/>
    <w:rsid w:val="0051631D"/>
    <w:rsid w:val="0051646B"/>
    <w:rsid w:val="00517419"/>
    <w:rsid w:val="00520D2A"/>
    <w:rsid w:val="00521335"/>
    <w:rsid w:val="005244AA"/>
    <w:rsid w:val="005245BE"/>
    <w:rsid w:val="00526FB8"/>
    <w:rsid w:val="005275FE"/>
    <w:rsid w:val="00531312"/>
    <w:rsid w:val="0053244D"/>
    <w:rsid w:val="0053259B"/>
    <w:rsid w:val="00532674"/>
    <w:rsid w:val="005330B2"/>
    <w:rsid w:val="00533568"/>
    <w:rsid w:val="005338F0"/>
    <w:rsid w:val="00533DDB"/>
    <w:rsid w:val="005340F6"/>
    <w:rsid w:val="005400F7"/>
    <w:rsid w:val="005405C2"/>
    <w:rsid w:val="0054175A"/>
    <w:rsid w:val="0054257C"/>
    <w:rsid w:val="00542BED"/>
    <w:rsid w:val="00542CE3"/>
    <w:rsid w:val="00544280"/>
    <w:rsid w:val="00546879"/>
    <w:rsid w:val="005470CB"/>
    <w:rsid w:val="005507B1"/>
    <w:rsid w:val="00551C09"/>
    <w:rsid w:val="00552795"/>
    <w:rsid w:val="00552B5C"/>
    <w:rsid w:val="00554090"/>
    <w:rsid w:val="005542B9"/>
    <w:rsid w:val="0055534D"/>
    <w:rsid w:val="00555CCA"/>
    <w:rsid w:val="005568E7"/>
    <w:rsid w:val="005577E3"/>
    <w:rsid w:val="0056016F"/>
    <w:rsid w:val="00563FDA"/>
    <w:rsid w:val="005656E0"/>
    <w:rsid w:val="00566C01"/>
    <w:rsid w:val="005678F8"/>
    <w:rsid w:val="00570717"/>
    <w:rsid w:val="00571005"/>
    <w:rsid w:val="00571BE0"/>
    <w:rsid w:val="00572946"/>
    <w:rsid w:val="00572BA8"/>
    <w:rsid w:val="005737F5"/>
    <w:rsid w:val="00575B17"/>
    <w:rsid w:val="00576CD5"/>
    <w:rsid w:val="00577415"/>
    <w:rsid w:val="0058015E"/>
    <w:rsid w:val="00580248"/>
    <w:rsid w:val="00583F88"/>
    <w:rsid w:val="005850B4"/>
    <w:rsid w:val="0058643F"/>
    <w:rsid w:val="0059007A"/>
    <w:rsid w:val="00591616"/>
    <w:rsid w:val="00591D42"/>
    <w:rsid w:val="00594B48"/>
    <w:rsid w:val="00594F80"/>
    <w:rsid w:val="00595CA4"/>
    <w:rsid w:val="00595D05"/>
    <w:rsid w:val="0059645D"/>
    <w:rsid w:val="0059690C"/>
    <w:rsid w:val="005970E2"/>
    <w:rsid w:val="00597F1F"/>
    <w:rsid w:val="005A0971"/>
    <w:rsid w:val="005A0B49"/>
    <w:rsid w:val="005A0E69"/>
    <w:rsid w:val="005A3F00"/>
    <w:rsid w:val="005A4533"/>
    <w:rsid w:val="005A7948"/>
    <w:rsid w:val="005B0407"/>
    <w:rsid w:val="005B0DFF"/>
    <w:rsid w:val="005B1DDE"/>
    <w:rsid w:val="005B2115"/>
    <w:rsid w:val="005B22F9"/>
    <w:rsid w:val="005B232F"/>
    <w:rsid w:val="005B26C4"/>
    <w:rsid w:val="005B291B"/>
    <w:rsid w:val="005B3A61"/>
    <w:rsid w:val="005B3D65"/>
    <w:rsid w:val="005B40BF"/>
    <w:rsid w:val="005B4A5F"/>
    <w:rsid w:val="005B543F"/>
    <w:rsid w:val="005B5FB3"/>
    <w:rsid w:val="005B7578"/>
    <w:rsid w:val="005C0394"/>
    <w:rsid w:val="005C16F7"/>
    <w:rsid w:val="005C2B8D"/>
    <w:rsid w:val="005C3E22"/>
    <w:rsid w:val="005C5460"/>
    <w:rsid w:val="005C5636"/>
    <w:rsid w:val="005C66B9"/>
    <w:rsid w:val="005C78C0"/>
    <w:rsid w:val="005D2995"/>
    <w:rsid w:val="005D5F72"/>
    <w:rsid w:val="005D5FD0"/>
    <w:rsid w:val="005E0E26"/>
    <w:rsid w:val="005E158E"/>
    <w:rsid w:val="005E22DB"/>
    <w:rsid w:val="005E47F8"/>
    <w:rsid w:val="005E5AB3"/>
    <w:rsid w:val="005E5E55"/>
    <w:rsid w:val="005E65E4"/>
    <w:rsid w:val="005E6C14"/>
    <w:rsid w:val="005F0601"/>
    <w:rsid w:val="005F07F4"/>
    <w:rsid w:val="005F0BC9"/>
    <w:rsid w:val="005F2DE1"/>
    <w:rsid w:val="005F3E43"/>
    <w:rsid w:val="005F7022"/>
    <w:rsid w:val="005F7229"/>
    <w:rsid w:val="005F7C9A"/>
    <w:rsid w:val="0060005D"/>
    <w:rsid w:val="00601C97"/>
    <w:rsid w:val="006033DA"/>
    <w:rsid w:val="006038E4"/>
    <w:rsid w:val="00603BBE"/>
    <w:rsid w:val="00607748"/>
    <w:rsid w:val="00607922"/>
    <w:rsid w:val="006100F5"/>
    <w:rsid w:val="0061112B"/>
    <w:rsid w:val="006115C9"/>
    <w:rsid w:val="006116CB"/>
    <w:rsid w:val="006122BB"/>
    <w:rsid w:val="006161FE"/>
    <w:rsid w:val="0061635A"/>
    <w:rsid w:val="006178DB"/>
    <w:rsid w:val="00620D57"/>
    <w:rsid w:val="006215B7"/>
    <w:rsid w:val="00621DB0"/>
    <w:rsid w:val="006221A9"/>
    <w:rsid w:val="00624E38"/>
    <w:rsid w:val="006266A7"/>
    <w:rsid w:val="00630F03"/>
    <w:rsid w:val="0063310B"/>
    <w:rsid w:val="0063383D"/>
    <w:rsid w:val="006350FC"/>
    <w:rsid w:val="006373F8"/>
    <w:rsid w:val="00643FB6"/>
    <w:rsid w:val="00644120"/>
    <w:rsid w:val="0064491A"/>
    <w:rsid w:val="006449EA"/>
    <w:rsid w:val="00644E3A"/>
    <w:rsid w:val="006452EF"/>
    <w:rsid w:val="00645FD7"/>
    <w:rsid w:val="006478B1"/>
    <w:rsid w:val="00650AA5"/>
    <w:rsid w:val="0065217F"/>
    <w:rsid w:val="00652A48"/>
    <w:rsid w:val="00653192"/>
    <w:rsid w:val="00654B2E"/>
    <w:rsid w:val="00656142"/>
    <w:rsid w:val="0065656B"/>
    <w:rsid w:val="006567AD"/>
    <w:rsid w:val="006568EF"/>
    <w:rsid w:val="006569DD"/>
    <w:rsid w:val="00660071"/>
    <w:rsid w:val="00660092"/>
    <w:rsid w:val="00662D21"/>
    <w:rsid w:val="00663FAF"/>
    <w:rsid w:val="0066463D"/>
    <w:rsid w:val="0066663F"/>
    <w:rsid w:val="00670822"/>
    <w:rsid w:val="00671202"/>
    <w:rsid w:val="006746A7"/>
    <w:rsid w:val="00674B90"/>
    <w:rsid w:val="006769FE"/>
    <w:rsid w:val="00677321"/>
    <w:rsid w:val="006775B3"/>
    <w:rsid w:val="0068134E"/>
    <w:rsid w:val="00684F03"/>
    <w:rsid w:val="00685469"/>
    <w:rsid w:val="006867E0"/>
    <w:rsid w:val="00691DE4"/>
    <w:rsid w:val="0069389B"/>
    <w:rsid w:val="00694292"/>
    <w:rsid w:val="00694771"/>
    <w:rsid w:val="006961D7"/>
    <w:rsid w:val="00697121"/>
    <w:rsid w:val="00697EB4"/>
    <w:rsid w:val="006A0690"/>
    <w:rsid w:val="006A0E50"/>
    <w:rsid w:val="006A1086"/>
    <w:rsid w:val="006A16FC"/>
    <w:rsid w:val="006A2ABC"/>
    <w:rsid w:val="006A56E5"/>
    <w:rsid w:val="006A6768"/>
    <w:rsid w:val="006B0026"/>
    <w:rsid w:val="006B0101"/>
    <w:rsid w:val="006B0CA5"/>
    <w:rsid w:val="006B142D"/>
    <w:rsid w:val="006B147B"/>
    <w:rsid w:val="006B165D"/>
    <w:rsid w:val="006B2C12"/>
    <w:rsid w:val="006B3694"/>
    <w:rsid w:val="006B5E6E"/>
    <w:rsid w:val="006B6997"/>
    <w:rsid w:val="006B73D2"/>
    <w:rsid w:val="006B79D8"/>
    <w:rsid w:val="006B7C4F"/>
    <w:rsid w:val="006C0A03"/>
    <w:rsid w:val="006C1629"/>
    <w:rsid w:val="006C163E"/>
    <w:rsid w:val="006C2DDF"/>
    <w:rsid w:val="006C2EDE"/>
    <w:rsid w:val="006C3CEB"/>
    <w:rsid w:val="006C43AC"/>
    <w:rsid w:val="006C5849"/>
    <w:rsid w:val="006C5A50"/>
    <w:rsid w:val="006C7689"/>
    <w:rsid w:val="006C7D4A"/>
    <w:rsid w:val="006D2114"/>
    <w:rsid w:val="006D2FF4"/>
    <w:rsid w:val="006D30C8"/>
    <w:rsid w:val="006D384B"/>
    <w:rsid w:val="006D3CAB"/>
    <w:rsid w:val="006D48FF"/>
    <w:rsid w:val="006D7B99"/>
    <w:rsid w:val="006E0602"/>
    <w:rsid w:val="006E33E9"/>
    <w:rsid w:val="006E3C45"/>
    <w:rsid w:val="006E4C65"/>
    <w:rsid w:val="006E4D7A"/>
    <w:rsid w:val="006E5C14"/>
    <w:rsid w:val="006E6CCD"/>
    <w:rsid w:val="006E706D"/>
    <w:rsid w:val="006E7A90"/>
    <w:rsid w:val="006F0A90"/>
    <w:rsid w:val="006F1C07"/>
    <w:rsid w:val="006F318A"/>
    <w:rsid w:val="006F5638"/>
    <w:rsid w:val="006F5E5A"/>
    <w:rsid w:val="006F6FFE"/>
    <w:rsid w:val="00701030"/>
    <w:rsid w:val="00701612"/>
    <w:rsid w:val="007017B1"/>
    <w:rsid w:val="00702544"/>
    <w:rsid w:val="007030F1"/>
    <w:rsid w:val="0070351E"/>
    <w:rsid w:val="00706EAE"/>
    <w:rsid w:val="00710ECC"/>
    <w:rsid w:val="007131B8"/>
    <w:rsid w:val="00713B72"/>
    <w:rsid w:val="00713E19"/>
    <w:rsid w:val="007147D4"/>
    <w:rsid w:val="007148B2"/>
    <w:rsid w:val="00714DAB"/>
    <w:rsid w:val="00715A6F"/>
    <w:rsid w:val="00715B39"/>
    <w:rsid w:val="00716738"/>
    <w:rsid w:val="007169BB"/>
    <w:rsid w:val="0071740A"/>
    <w:rsid w:val="007174DC"/>
    <w:rsid w:val="00720D24"/>
    <w:rsid w:val="00720D36"/>
    <w:rsid w:val="00721799"/>
    <w:rsid w:val="0072208B"/>
    <w:rsid w:val="00722B11"/>
    <w:rsid w:val="00723326"/>
    <w:rsid w:val="00723FA2"/>
    <w:rsid w:val="007244BC"/>
    <w:rsid w:val="00724C4F"/>
    <w:rsid w:val="00725728"/>
    <w:rsid w:val="00727D45"/>
    <w:rsid w:val="00727F4F"/>
    <w:rsid w:val="00727FA8"/>
    <w:rsid w:val="00732056"/>
    <w:rsid w:val="0073378A"/>
    <w:rsid w:val="0073411D"/>
    <w:rsid w:val="0073505C"/>
    <w:rsid w:val="00736C8B"/>
    <w:rsid w:val="007370AB"/>
    <w:rsid w:val="0073746F"/>
    <w:rsid w:val="0074026F"/>
    <w:rsid w:val="007412E2"/>
    <w:rsid w:val="0074198B"/>
    <w:rsid w:val="00741DCD"/>
    <w:rsid w:val="00742799"/>
    <w:rsid w:val="00742853"/>
    <w:rsid w:val="007433BB"/>
    <w:rsid w:val="00743B48"/>
    <w:rsid w:val="00744B4B"/>
    <w:rsid w:val="007464B5"/>
    <w:rsid w:val="007475D8"/>
    <w:rsid w:val="00750D6A"/>
    <w:rsid w:val="00750DDB"/>
    <w:rsid w:val="00751929"/>
    <w:rsid w:val="00752E8C"/>
    <w:rsid w:val="00753972"/>
    <w:rsid w:val="00755BFF"/>
    <w:rsid w:val="007568C3"/>
    <w:rsid w:val="0075710C"/>
    <w:rsid w:val="00757EDC"/>
    <w:rsid w:val="0076300D"/>
    <w:rsid w:val="00765BAE"/>
    <w:rsid w:val="00766D8B"/>
    <w:rsid w:val="00775139"/>
    <w:rsid w:val="00775558"/>
    <w:rsid w:val="00777237"/>
    <w:rsid w:val="0077732F"/>
    <w:rsid w:val="0078041B"/>
    <w:rsid w:val="00781E7E"/>
    <w:rsid w:val="00782AE8"/>
    <w:rsid w:val="00784100"/>
    <w:rsid w:val="0078415A"/>
    <w:rsid w:val="007856BE"/>
    <w:rsid w:val="00790189"/>
    <w:rsid w:val="00790698"/>
    <w:rsid w:val="0079125E"/>
    <w:rsid w:val="0079139B"/>
    <w:rsid w:val="0079246F"/>
    <w:rsid w:val="00792CB4"/>
    <w:rsid w:val="007932BC"/>
    <w:rsid w:val="0079400C"/>
    <w:rsid w:val="00796126"/>
    <w:rsid w:val="0079612C"/>
    <w:rsid w:val="00796BDF"/>
    <w:rsid w:val="007A0C72"/>
    <w:rsid w:val="007A11FF"/>
    <w:rsid w:val="007A16E9"/>
    <w:rsid w:val="007A1834"/>
    <w:rsid w:val="007A18CA"/>
    <w:rsid w:val="007A2069"/>
    <w:rsid w:val="007A286E"/>
    <w:rsid w:val="007A2928"/>
    <w:rsid w:val="007A43E4"/>
    <w:rsid w:val="007A44C4"/>
    <w:rsid w:val="007A453B"/>
    <w:rsid w:val="007A45F0"/>
    <w:rsid w:val="007A47AC"/>
    <w:rsid w:val="007A4FE9"/>
    <w:rsid w:val="007A5161"/>
    <w:rsid w:val="007A557D"/>
    <w:rsid w:val="007B399B"/>
    <w:rsid w:val="007B3A22"/>
    <w:rsid w:val="007B3B96"/>
    <w:rsid w:val="007B42B9"/>
    <w:rsid w:val="007B4D06"/>
    <w:rsid w:val="007B55F0"/>
    <w:rsid w:val="007C065C"/>
    <w:rsid w:val="007C0B63"/>
    <w:rsid w:val="007C303D"/>
    <w:rsid w:val="007C3880"/>
    <w:rsid w:val="007C4AB6"/>
    <w:rsid w:val="007C63D3"/>
    <w:rsid w:val="007C65AF"/>
    <w:rsid w:val="007C6740"/>
    <w:rsid w:val="007C67D8"/>
    <w:rsid w:val="007C6883"/>
    <w:rsid w:val="007C6DDB"/>
    <w:rsid w:val="007C6E5E"/>
    <w:rsid w:val="007C745A"/>
    <w:rsid w:val="007C774F"/>
    <w:rsid w:val="007C7C0E"/>
    <w:rsid w:val="007D002E"/>
    <w:rsid w:val="007D0BB5"/>
    <w:rsid w:val="007D194C"/>
    <w:rsid w:val="007D2182"/>
    <w:rsid w:val="007D2209"/>
    <w:rsid w:val="007D2756"/>
    <w:rsid w:val="007D295C"/>
    <w:rsid w:val="007D3C93"/>
    <w:rsid w:val="007E4F40"/>
    <w:rsid w:val="007E554D"/>
    <w:rsid w:val="007E6ECA"/>
    <w:rsid w:val="007E70C3"/>
    <w:rsid w:val="007E7548"/>
    <w:rsid w:val="007E7F05"/>
    <w:rsid w:val="007F0153"/>
    <w:rsid w:val="007F0247"/>
    <w:rsid w:val="007F1021"/>
    <w:rsid w:val="007F3E75"/>
    <w:rsid w:val="007F4BA5"/>
    <w:rsid w:val="007F5354"/>
    <w:rsid w:val="007F5A25"/>
    <w:rsid w:val="007F6E50"/>
    <w:rsid w:val="007F7B62"/>
    <w:rsid w:val="00801F99"/>
    <w:rsid w:val="0080304A"/>
    <w:rsid w:val="008057CE"/>
    <w:rsid w:val="0080643F"/>
    <w:rsid w:val="00806952"/>
    <w:rsid w:val="00807D48"/>
    <w:rsid w:val="00811286"/>
    <w:rsid w:val="0081163E"/>
    <w:rsid w:val="00812923"/>
    <w:rsid w:val="00812FD2"/>
    <w:rsid w:val="008155C5"/>
    <w:rsid w:val="00815AB3"/>
    <w:rsid w:val="00815D8A"/>
    <w:rsid w:val="00815FCC"/>
    <w:rsid w:val="00816A95"/>
    <w:rsid w:val="0081799E"/>
    <w:rsid w:val="00821372"/>
    <w:rsid w:val="008218E9"/>
    <w:rsid w:val="00821B26"/>
    <w:rsid w:val="00821C01"/>
    <w:rsid w:val="0082314C"/>
    <w:rsid w:val="00824DD2"/>
    <w:rsid w:val="008250ED"/>
    <w:rsid w:val="00826431"/>
    <w:rsid w:val="008265D3"/>
    <w:rsid w:val="00826C57"/>
    <w:rsid w:val="00826C9D"/>
    <w:rsid w:val="008278B7"/>
    <w:rsid w:val="008315EA"/>
    <w:rsid w:val="0083556B"/>
    <w:rsid w:val="00836891"/>
    <w:rsid w:val="00837129"/>
    <w:rsid w:val="00840568"/>
    <w:rsid w:val="00840E73"/>
    <w:rsid w:val="008414AB"/>
    <w:rsid w:val="00845EFC"/>
    <w:rsid w:val="00846AC4"/>
    <w:rsid w:val="00846CA5"/>
    <w:rsid w:val="00847AAC"/>
    <w:rsid w:val="00847C37"/>
    <w:rsid w:val="00847DEA"/>
    <w:rsid w:val="00850A67"/>
    <w:rsid w:val="008512B1"/>
    <w:rsid w:val="0085374F"/>
    <w:rsid w:val="0085549B"/>
    <w:rsid w:val="00856ACA"/>
    <w:rsid w:val="00856F7C"/>
    <w:rsid w:val="00857EBA"/>
    <w:rsid w:val="008604FB"/>
    <w:rsid w:val="00861DD0"/>
    <w:rsid w:val="00863401"/>
    <w:rsid w:val="0086394E"/>
    <w:rsid w:val="00864567"/>
    <w:rsid w:val="00864B04"/>
    <w:rsid w:val="00865A55"/>
    <w:rsid w:val="00866438"/>
    <w:rsid w:val="00866C84"/>
    <w:rsid w:val="00867739"/>
    <w:rsid w:val="00867CE1"/>
    <w:rsid w:val="00870C5D"/>
    <w:rsid w:val="00872CD0"/>
    <w:rsid w:val="0087432C"/>
    <w:rsid w:val="00875C32"/>
    <w:rsid w:val="00876F16"/>
    <w:rsid w:val="008776B3"/>
    <w:rsid w:val="008801A1"/>
    <w:rsid w:val="00881E77"/>
    <w:rsid w:val="00882E13"/>
    <w:rsid w:val="008856E9"/>
    <w:rsid w:val="00885BB2"/>
    <w:rsid w:val="00885D09"/>
    <w:rsid w:val="00885D67"/>
    <w:rsid w:val="00886931"/>
    <w:rsid w:val="00886B3A"/>
    <w:rsid w:val="008874B2"/>
    <w:rsid w:val="008904AA"/>
    <w:rsid w:val="00890B77"/>
    <w:rsid w:val="0089136E"/>
    <w:rsid w:val="008926EB"/>
    <w:rsid w:val="008948E9"/>
    <w:rsid w:val="00895DD7"/>
    <w:rsid w:val="00896624"/>
    <w:rsid w:val="00897614"/>
    <w:rsid w:val="00897620"/>
    <w:rsid w:val="00897A8D"/>
    <w:rsid w:val="00897DA5"/>
    <w:rsid w:val="008A28FE"/>
    <w:rsid w:val="008A32B6"/>
    <w:rsid w:val="008A522A"/>
    <w:rsid w:val="008A54C3"/>
    <w:rsid w:val="008A5A6D"/>
    <w:rsid w:val="008A5D9D"/>
    <w:rsid w:val="008A65DD"/>
    <w:rsid w:val="008B15E2"/>
    <w:rsid w:val="008B4736"/>
    <w:rsid w:val="008B48AF"/>
    <w:rsid w:val="008B581A"/>
    <w:rsid w:val="008C0F5A"/>
    <w:rsid w:val="008C18D5"/>
    <w:rsid w:val="008C2809"/>
    <w:rsid w:val="008C37C7"/>
    <w:rsid w:val="008C3DE4"/>
    <w:rsid w:val="008C4265"/>
    <w:rsid w:val="008C42E2"/>
    <w:rsid w:val="008C5D73"/>
    <w:rsid w:val="008C768F"/>
    <w:rsid w:val="008C78A2"/>
    <w:rsid w:val="008D00F2"/>
    <w:rsid w:val="008D10D3"/>
    <w:rsid w:val="008D131E"/>
    <w:rsid w:val="008D4F53"/>
    <w:rsid w:val="008D5DAC"/>
    <w:rsid w:val="008D6366"/>
    <w:rsid w:val="008D6FB0"/>
    <w:rsid w:val="008E1575"/>
    <w:rsid w:val="008E2B10"/>
    <w:rsid w:val="008E2B7E"/>
    <w:rsid w:val="008E4420"/>
    <w:rsid w:val="008E4F91"/>
    <w:rsid w:val="008E5811"/>
    <w:rsid w:val="008E615F"/>
    <w:rsid w:val="008F1365"/>
    <w:rsid w:val="008F1B11"/>
    <w:rsid w:val="008F467E"/>
    <w:rsid w:val="008F5A1A"/>
    <w:rsid w:val="00901558"/>
    <w:rsid w:val="009016A2"/>
    <w:rsid w:val="009023A7"/>
    <w:rsid w:val="0090273E"/>
    <w:rsid w:val="00902E14"/>
    <w:rsid w:val="0090311A"/>
    <w:rsid w:val="00903684"/>
    <w:rsid w:val="00903B96"/>
    <w:rsid w:val="00903FAF"/>
    <w:rsid w:val="00904165"/>
    <w:rsid w:val="00905D2B"/>
    <w:rsid w:val="00907289"/>
    <w:rsid w:val="009075C6"/>
    <w:rsid w:val="009121A5"/>
    <w:rsid w:val="00912EB8"/>
    <w:rsid w:val="00913042"/>
    <w:rsid w:val="00913060"/>
    <w:rsid w:val="00913C66"/>
    <w:rsid w:val="00914599"/>
    <w:rsid w:val="00914C96"/>
    <w:rsid w:val="00914F9A"/>
    <w:rsid w:val="0091503D"/>
    <w:rsid w:val="0091683E"/>
    <w:rsid w:val="009168C0"/>
    <w:rsid w:val="00916C0B"/>
    <w:rsid w:val="009179EF"/>
    <w:rsid w:val="00917AF2"/>
    <w:rsid w:val="00917FE1"/>
    <w:rsid w:val="00920681"/>
    <w:rsid w:val="00921DBD"/>
    <w:rsid w:val="00922736"/>
    <w:rsid w:val="00924A25"/>
    <w:rsid w:val="00924D75"/>
    <w:rsid w:val="00927B61"/>
    <w:rsid w:val="0093025D"/>
    <w:rsid w:val="0093041A"/>
    <w:rsid w:val="009309FB"/>
    <w:rsid w:val="00930D53"/>
    <w:rsid w:val="009338F5"/>
    <w:rsid w:val="00933C0F"/>
    <w:rsid w:val="009340CA"/>
    <w:rsid w:val="0093442B"/>
    <w:rsid w:val="00934AA0"/>
    <w:rsid w:val="00935673"/>
    <w:rsid w:val="00936C65"/>
    <w:rsid w:val="00936EE6"/>
    <w:rsid w:val="009372C8"/>
    <w:rsid w:val="0093736A"/>
    <w:rsid w:val="009376FD"/>
    <w:rsid w:val="009408ED"/>
    <w:rsid w:val="00941368"/>
    <w:rsid w:val="00941653"/>
    <w:rsid w:val="00941899"/>
    <w:rsid w:val="0094220B"/>
    <w:rsid w:val="0094222A"/>
    <w:rsid w:val="00942B1D"/>
    <w:rsid w:val="00942BCF"/>
    <w:rsid w:val="00945321"/>
    <w:rsid w:val="009455AA"/>
    <w:rsid w:val="00945CD0"/>
    <w:rsid w:val="00946588"/>
    <w:rsid w:val="00946C71"/>
    <w:rsid w:val="00947D2A"/>
    <w:rsid w:val="009502EF"/>
    <w:rsid w:val="009504B8"/>
    <w:rsid w:val="00954624"/>
    <w:rsid w:val="00955F8E"/>
    <w:rsid w:val="0095670B"/>
    <w:rsid w:val="009600AB"/>
    <w:rsid w:val="00960729"/>
    <w:rsid w:val="009607BC"/>
    <w:rsid w:val="00960933"/>
    <w:rsid w:val="009634CF"/>
    <w:rsid w:val="0096358C"/>
    <w:rsid w:val="009637B7"/>
    <w:rsid w:val="00964312"/>
    <w:rsid w:val="00964AE7"/>
    <w:rsid w:val="0096649E"/>
    <w:rsid w:val="00966AD3"/>
    <w:rsid w:val="00966DC0"/>
    <w:rsid w:val="00972F28"/>
    <w:rsid w:val="00975F53"/>
    <w:rsid w:val="009775FB"/>
    <w:rsid w:val="009822B8"/>
    <w:rsid w:val="009833B5"/>
    <w:rsid w:val="00983630"/>
    <w:rsid w:val="00983F97"/>
    <w:rsid w:val="00985E29"/>
    <w:rsid w:val="00986411"/>
    <w:rsid w:val="009873C5"/>
    <w:rsid w:val="00987509"/>
    <w:rsid w:val="0098761F"/>
    <w:rsid w:val="00991E6E"/>
    <w:rsid w:val="009928DF"/>
    <w:rsid w:val="00992B38"/>
    <w:rsid w:val="00995502"/>
    <w:rsid w:val="00996311"/>
    <w:rsid w:val="00997285"/>
    <w:rsid w:val="00997D6A"/>
    <w:rsid w:val="009A08A6"/>
    <w:rsid w:val="009A1F52"/>
    <w:rsid w:val="009A4FD5"/>
    <w:rsid w:val="009A5052"/>
    <w:rsid w:val="009A6C60"/>
    <w:rsid w:val="009B01A6"/>
    <w:rsid w:val="009B03D7"/>
    <w:rsid w:val="009B0BAC"/>
    <w:rsid w:val="009B0E54"/>
    <w:rsid w:val="009B3505"/>
    <w:rsid w:val="009B3510"/>
    <w:rsid w:val="009B5676"/>
    <w:rsid w:val="009B5BA7"/>
    <w:rsid w:val="009B6B8F"/>
    <w:rsid w:val="009C0B29"/>
    <w:rsid w:val="009C151D"/>
    <w:rsid w:val="009C1642"/>
    <w:rsid w:val="009C3F57"/>
    <w:rsid w:val="009C5AED"/>
    <w:rsid w:val="009C6CF8"/>
    <w:rsid w:val="009C7B35"/>
    <w:rsid w:val="009D13E2"/>
    <w:rsid w:val="009D2A79"/>
    <w:rsid w:val="009D31F8"/>
    <w:rsid w:val="009D3ED7"/>
    <w:rsid w:val="009D4F77"/>
    <w:rsid w:val="009D5577"/>
    <w:rsid w:val="009D6823"/>
    <w:rsid w:val="009E01EC"/>
    <w:rsid w:val="009E0A32"/>
    <w:rsid w:val="009E0D1C"/>
    <w:rsid w:val="009E149C"/>
    <w:rsid w:val="009E1FA6"/>
    <w:rsid w:val="009E3418"/>
    <w:rsid w:val="009E34DA"/>
    <w:rsid w:val="009E3D99"/>
    <w:rsid w:val="009E4C6A"/>
    <w:rsid w:val="009E4FBF"/>
    <w:rsid w:val="009E52CD"/>
    <w:rsid w:val="009E5CA7"/>
    <w:rsid w:val="009E6247"/>
    <w:rsid w:val="009E7D0D"/>
    <w:rsid w:val="009F1D41"/>
    <w:rsid w:val="009F331F"/>
    <w:rsid w:val="009F33FF"/>
    <w:rsid w:val="009F41FE"/>
    <w:rsid w:val="009F4D2F"/>
    <w:rsid w:val="009F5B7D"/>
    <w:rsid w:val="009F6D52"/>
    <w:rsid w:val="009F7D5B"/>
    <w:rsid w:val="00A016F3"/>
    <w:rsid w:val="00A0322D"/>
    <w:rsid w:val="00A04A72"/>
    <w:rsid w:val="00A06CC7"/>
    <w:rsid w:val="00A103AF"/>
    <w:rsid w:val="00A109D7"/>
    <w:rsid w:val="00A12753"/>
    <w:rsid w:val="00A14D89"/>
    <w:rsid w:val="00A15940"/>
    <w:rsid w:val="00A15DF5"/>
    <w:rsid w:val="00A200B3"/>
    <w:rsid w:val="00A21579"/>
    <w:rsid w:val="00A25FBD"/>
    <w:rsid w:val="00A26854"/>
    <w:rsid w:val="00A34624"/>
    <w:rsid w:val="00A34696"/>
    <w:rsid w:val="00A35097"/>
    <w:rsid w:val="00A35840"/>
    <w:rsid w:val="00A36005"/>
    <w:rsid w:val="00A361FC"/>
    <w:rsid w:val="00A36BAA"/>
    <w:rsid w:val="00A40B82"/>
    <w:rsid w:val="00A41236"/>
    <w:rsid w:val="00A414C8"/>
    <w:rsid w:val="00A423DD"/>
    <w:rsid w:val="00A433C2"/>
    <w:rsid w:val="00A44813"/>
    <w:rsid w:val="00A448BD"/>
    <w:rsid w:val="00A45957"/>
    <w:rsid w:val="00A46654"/>
    <w:rsid w:val="00A4779F"/>
    <w:rsid w:val="00A507A3"/>
    <w:rsid w:val="00A5129F"/>
    <w:rsid w:val="00A550EA"/>
    <w:rsid w:val="00A55556"/>
    <w:rsid w:val="00A565F7"/>
    <w:rsid w:val="00A56773"/>
    <w:rsid w:val="00A60960"/>
    <w:rsid w:val="00A61030"/>
    <w:rsid w:val="00A61E1D"/>
    <w:rsid w:val="00A622E6"/>
    <w:rsid w:val="00A63742"/>
    <w:rsid w:val="00A63785"/>
    <w:rsid w:val="00A63E54"/>
    <w:rsid w:val="00A644EC"/>
    <w:rsid w:val="00A64500"/>
    <w:rsid w:val="00A64F50"/>
    <w:rsid w:val="00A66630"/>
    <w:rsid w:val="00A67152"/>
    <w:rsid w:val="00A67AA6"/>
    <w:rsid w:val="00A72650"/>
    <w:rsid w:val="00A757E2"/>
    <w:rsid w:val="00A7580D"/>
    <w:rsid w:val="00A7652F"/>
    <w:rsid w:val="00A77168"/>
    <w:rsid w:val="00A8067A"/>
    <w:rsid w:val="00A807E0"/>
    <w:rsid w:val="00A814B9"/>
    <w:rsid w:val="00A827C8"/>
    <w:rsid w:val="00A828BC"/>
    <w:rsid w:val="00A82A68"/>
    <w:rsid w:val="00A85D72"/>
    <w:rsid w:val="00A87A42"/>
    <w:rsid w:val="00A87AFE"/>
    <w:rsid w:val="00A92623"/>
    <w:rsid w:val="00A935F8"/>
    <w:rsid w:val="00A95E0B"/>
    <w:rsid w:val="00A95E52"/>
    <w:rsid w:val="00A95F43"/>
    <w:rsid w:val="00AA00CC"/>
    <w:rsid w:val="00AA1759"/>
    <w:rsid w:val="00AA2C71"/>
    <w:rsid w:val="00AA342A"/>
    <w:rsid w:val="00AA39DE"/>
    <w:rsid w:val="00AA4A41"/>
    <w:rsid w:val="00AA6BF5"/>
    <w:rsid w:val="00AA7403"/>
    <w:rsid w:val="00AB12D0"/>
    <w:rsid w:val="00AB316F"/>
    <w:rsid w:val="00AB5162"/>
    <w:rsid w:val="00AC0404"/>
    <w:rsid w:val="00AC0449"/>
    <w:rsid w:val="00AC2364"/>
    <w:rsid w:val="00AC36D8"/>
    <w:rsid w:val="00AC4DC2"/>
    <w:rsid w:val="00AC5194"/>
    <w:rsid w:val="00AC54B0"/>
    <w:rsid w:val="00AC559C"/>
    <w:rsid w:val="00AC5954"/>
    <w:rsid w:val="00AC5A47"/>
    <w:rsid w:val="00AC6C41"/>
    <w:rsid w:val="00AC7FE1"/>
    <w:rsid w:val="00AD02D7"/>
    <w:rsid w:val="00AD163E"/>
    <w:rsid w:val="00AD20CD"/>
    <w:rsid w:val="00AD29B0"/>
    <w:rsid w:val="00AD314B"/>
    <w:rsid w:val="00AD3D42"/>
    <w:rsid w:val="00AD6C4F"/>
    <w:rsid w:val="00AD7716"/>
    <w:rsid w:val="00AE0F01"/>
    <w:rsid w:val="00AE21FD"/>
    <w:rsid w:val="00AE329D"/>
    <w:rsid w:val="00AE3BBE"/>
    <w:rsid w:val="00AE448A"/>
    <w:rsid w:val="00AE4804"/>
    <w:rsid w:val="00AE52D7"/>
    <w:rsid w:val="00AE68AE"/>
    <w:rsid w:val="00AE78DF"/>
    <w:rsid w:val="00AF04C2"/>
    <w:rsid w:val="00AF0A70"/>
    <w:rsid w:val="00AF1228"/>
    <w:rsid w:val="00AF5685"/>
    <w:rsid w:val="00AF6191"/>
    <w:rsid w:val="00B0060F"/>
    <w:rsid w:val="00B00872"/>
    <w:rsid w:val="00B00DE3"/>
    <w:rsid w:val="00B02AE3"/>
    <w:rsid w:val="00B0376C"/>
    <w:rsid w:val="00B03A89"/>
    <w:rsid w:val="00B0420C"/>
    <w:rsid w:val="00B05904"/>
    <w:rsid w:val="00B066B2"/>
    <w:rsid w:val="00B07551"/>
    <w:rsid w:val="00B07C7C"/>
    <w:rsid w:val="00B07C8B"/>
    <w:rsid w:val="00B07DD1"/>
    <w:rsid w:val="00B1112C"/>
    <w:rsid w:val="00B1263E"/>
    <w:rsid w:val="00B139AC"/>
    <w:rsid w:val="00B14625"/>
    <w:rsid w:val="00B15B9A"/>
    <w:rsid w:val="00B17533"/>
    <w:rsid w:val="00B17F66"/>
    <w:rsid w:val="00B20B88"/>
    <w:rsid w:val="00B21239"/>
    <w:rsid w:val="00B252F8"/>
    <w:rsid w:val="00B25E67"/>
    <w:rsid w:val="00B2633E"/>
    <w:rsid w:val="00B265FD"/>
    <w:rsid w:val="00B27D82"/>
    <w:rsid w:val="00B27EE6"/>
    <w:rsid w:val="00B30A7A"/>
    <w:rsid w:val="00B315CB"/>
    <w:rsid w:val="00B318C2"/>
    <w:rsid w:val="00B31E62"/>
    <w:rsid w:val="00B323F8"/>
    <w:rsid w:val="00B32B45"/>
    <w:rsid w:val="00B33EAC"/>
    <w:rsid w:val="00B34492"/>
    <w:rsid w:val="00B34CD9"/>
    <w:rsid w:val="00B34ED8"/>
    <w:rsid w:val="00B351A4"/>
    <w:rsid w:val="00B36866"/>
    <w:rsid w:val="00B369AD"/>
    <w:rsid w:val="00B36C45"/>
    <w:rsid w:val="00B40023"/>
    <w:rsid w:val="00B40855"/>
    <w:rsid w:val="00B40E9F"/>
    <w:rsid w:val="00B4157D"/>
    <w:rsid w:val="00B41775"/>
    <w:rsid w:val="00B41B8A"/>
    <w:rsid w:val="00B44283"/>
    <w:rsid w:val="00B4450B"/>
    <w:rsid w:val="00B447AF"/>
    <w:rsid w:val="00B457FD"/>
    <w:rsid w:val="00B45D9F"/>
    <w:rsid w:val="00B45E71"/>
    <w:rsid w:val="00B4670A"/>
    <w:rsid w:val="00B46E41"/>
    <w:rsid w:val="00B4735D"/>
    <w:rsid w:val="00B508F5"/>
    <w:rsid w:val="00B509D6"/>
    <w:rsid w:val="00B51523"/>
    <w:rsid w:val="00B5385C"/>
    <w:rsid w:val="00B55521"/>
    <w:rsid w:val="00B559F8"/>
    <w:rsid w:val="00B56EA9"/>
    <w:rsid w:val="00B605FD"/>
    <w:rsid w:val="00B62735"/>
    <w:rsid w:val="00B62A24"/>
    <w:rsid w:val="00B62D10"/>
    <w:rsid w:val="00B6422D"/>
    <w:rsid w:val="00B65142"/>
    <w:rsid w:val="00B66087"/>
    <w:rsid w:val="00B664DA"/>
    <w:rsid w:val="00B66ECF"/>
    <w:rsid w:val="00B6750B"/>
    <w:rsid w:val="00B676BE"/>
    <w:rsid w:val="00B67C35"/>
    <w:rsid w:val="00B67E63"/>
    <w:rsid w:val="00B71EBF"/>
    <w:rsid w:val="00B727B4"/>
    <w:rsid w:val="00B73216"/>
    <w:rsid w:val="00B73933"/>
    <w:rsid w:val="00B751C9"/>
    <w:rsid w:val="00B752D1"/>
    <w:rsid w:val="00B75E1A"/>
    <w:rsid w:val="00B76376"/>
    <w:rsid w:val="00B7707E"/>
    <w:rsid w:val="00B776F4"/>
    <w:rsid w:val="00B778D7"/>
    <w:rsid w:val="00B77FDC"/>
    <w:rsid w:val="00B80BD5"/>
    <w:rsid w:val="00B81A0D"/>
    <w:rsid w:val="00B83C86"/>
    <w:rsid w:val="00B84090"/>
    <w:rsid w:val="00B843A5"/>
    <w:rsid w:val="00B84436"/>
    <w:rsid w:val="00B87E3C"/>
    <w:rsid w:val="00B900C5"/>
    <w:rsid w:val="00B90469"/>
    <w:rsid w:val="00B90716"/>
    <w:rsid w:val="00B90ABE"/>
    <w:rsid w:val="00B90B41"/>
    <w:rsid w:val="00B94557"/>
    <w:rsid w:val="00B94AF6"/>
    <w:rsid w:val="00B9509E"/>
    <w:rsid w:val="00B95300"/>
    <w:rsid w:val="00B96E06"/>
    <w:rsid w:val="00BA0115"/>
    <w:rsid w:val="00BA19D3"/>
    <w:rsid w:val="00BA1D30"/>
    <w:rsid w:val="00BA41F1"/>
    <w:rsid w:val="00BA5F73"/>
    <w:rsid w:val="00BA728D"/>
    <w:rsid w:val="00BB097B"/>
    <w:rsid w:val="00BB1909"/>
    <w:rsid w:val="00BB2958"/>
    <w:rsid w:val="00BB2F32"/>
    <w:rsid w:val="00BB3761"/>
    <w:rsid w:val="00BB39B9"/>
    <w:rsid w:val="00BB3A94"/>
    <w:rsid w:val="00BB3D1E"/>
    <w:rsid w:val="00BB3DF5"/>
    <w:rsid w:val="00BB471E"/>
    <w:rsid w:val="00BB5429"/>
    <w:rsid w:val="00BB568C"/>
    <w:rsid w:val="00BB5F4E"/>
    <w:rsid w:val="00BB6C03"/>
    <w:rsid w:val="00BB6C14"/>
    <w:rsid w:val="00BC1812"/>
    <w:rsid w:val="00BC1895"/>
    <w:rsid w:val="00BC1A83"/>
    <w:rsid w:val="00BC2DCE"/>
    <w:rsid w:val="00BC2FC3"/>
    <w:rsid w:val="00BC4345"/>
    <w:rsid w:val="00BC4753"/>
    <w:rsid w:val="00BC5447"/>
    <w:rsid w:val="00BC655B"/>
    <w:rsid w:val="00BC678F"/>
    <w:rsid w:val="00BC6E84"/>
    <w:rsid w:val="00BD03EE"/>
    <w:rsid w:val="00BD15D6"/>
    <w:rsid w:val="00BD2FC5"/>
    <w:rsid w:val="00BD325D"/>
    <w:rsid w:val="00BD3851"/>
    <w:rsid w:val="00BD4F5D"/>
    <w:rsid w:val="00BD527B"/>
    <w:rsid w:val="00BD578B"/>
    <w:rsid w:val="00BD5FDD"/>
    <w:rsid w:val="00BD7C23"/>
    <w:rsid w:val="00BE02C6"/>
    <w:rsid w:val="00BE0C56"/>
    <w:rsid w:val="00BE0CF8"/>
    <w:rsid w:val="00BE24F9"/>
    <w:rsid w:val="00BE27CA"/>
    <w:rsid w:val="00BE289B"/>
    <w:rsid w:val="00BE367B"/>
    <w:rsid w:val="00BE456D"/>
    <w:rsid w:val="00BE4A87"/>
    <w:rsid w:val="00BE56BF"/>
    <w:rsid w:val="00BE5EA0"/>
    <w:rsid w:val="00BE7BA4"/>
    <w:rsid w:val="00BF0430"/>
    <w:rsid w:val="00BF0985"/>
    <w:rsid w:val="00BF0B57"/>
    <w:rsid w:val="00BF1C1D"/>
    <w:rsid w:val="00BF2B4A"/>
    <w:rsid w:val="00BF36E1"/>
    <w:rsid w:val="00BF5199"/>
    <w:rsid w:val="00BF5DCA"/>
    <w:rsid w:val="00BF7CFB"/>
    <w:rsid w:val="00C004BE"/>
    <w:rsid w:val="00C00B55"/>
    <w:rsid w:val="00C00BCA"/>
    <w:rsid w:val="00C0160E"/>
    <w:rsid w:val="00C02137"/>
    <w:rsid w:val="00C025A6"/>
    <w:rsid w:val="00C02D7A"/>
    <w:rsid w:val="00C03613"/>
    <w:rsid w:val="00C0396B"/>
    <w:rsid w:val="00C04420"/>
    <w:rsid w:val="00C04A57"/>
    <w:rsid w:val="00C05ECA"/>
    <w:rsid w:val="00C0673B"/>
    <w:rsid w:val="00C06FF0"/>
    <w:rsid w:val="00C074FA"/>
    <w:rsid w:val="00C07B63"/>
    <w:rsid w:val="00C10B95"/>
    <w:rsid w:val="00C11AC5"/>
    <w:rsid w:val="00C132FE"/>
    <w:rsid w:val="00C138D4"/>
    <w:rsid w:val="00C1494F"/>
    <w:rsid w:val="00C1535E"/>
    <w:rsid w:val="00C157EE"/>
    <w:rsid w:val="00C15828"/>
    <w:rsid w:val="00C1707C"/>
    <w:rsid w:val="00C170AD"/>
    <w:rsid w:val="00C173CC"/>
    <w:rsid w:val="00C2138E"/>
    <w:rsid w:val="00C2143B"/>
    <w:rsid w:val="00C21EFB"/>
    <w:rsid w:val="00C2300A"/>
    <w:rsid w:val="00C25486"/>
    <w:rsid w:val="00C255DF"/>
    <w:rsid w:val="00C26B09"/>
    <w:rsid w:val="00C27FCA"/>
    <w:rsid w:val="00C30536"/>
    <w:rsid w:val="00C31C1A"/>
    <w:rsid w:val="00C323C5"/>
    <w:rsid w:val="00C33052"/>
    <w:rsid w:val="00C33769"/>
    <w:rsid w:val="00C33E30"/>
    <w:rsid w:val="00C34933"/>
    <w:rsid w:val="00C34F1E"/>
    <w:rsid w:val="00C36901"/>
    <w:rsid w:val="00C372D5"/>
    <w:rsid w:val="00C40202"/>
    <w:rsid w:val="00C40CD4"/>
    <w:rsid w:val="00C41264"/>
    <w:rsid w:val="00C435F5"/>
    <w:rsid w:val="00C43683"/>
    <w:rsid w:val="00C4438F"/>
    <w:rsid w:val="00C4566C"/>
    <w:rsid w:val="00C46473"/>
    <w:rsid w:val="00C46B8B"/>
    <w:rsid w:val="00C475BB"/>
    <w:rsid w:val="00C51904"/>
    <w:rsid w:val="00C51F58"/>
    <w:rsid w:val="00C52FED"/>
    <w:rsid w:val="00C54610"/>
    <w:rsid w:val="00C54AB4"/>
    <w:rsid w:val="00C56000"/>
    <w:rsid w:val="00C56F75"/>
    <w:rsid w:val="00C5777F"/>
    <w:rsid w:val="00C60566"/>
    <w:rsid w:val="00C608C3"/>
    <w:rsid w:val="00C60C93"/>
    <w:rsid w:val="00C6133D"/>
    <w:rsid w:val="00C63D9C"/>
    <w:rsid w:val="00C64C39"/>
    <w:rsid w:val="00C67C3F"/>
    <w:rsid w:val="00C67C98"/>
    <w:rsid w:val="00C7017F"/>
    <w:rsid w:val="00C74750"/>
    <w:rsid w:val="00C74C7C"/>
    <w:rsid w:val="00C757B9"/>
    <w:rsid w:val="00C7647C"/>
    <w:rsid w:val="00C805A1"/>
    <w:rsid w:val="00C81EB2"/>
    <w:rsid w:val="00C8311B"/>
    <w:rsid w:val="00C84328"/>
    <w:rsid w:val="00C8539F"/>
    <w:rsid w:val="00C853A3"/>
    <w:rsid w:val="00C854F0"/>
    <w:rsid w:val="00C86465"/>
    <w:rsid w:val="00C876F3"/>
    <w:rsid w:val="00C87F24"/>
    <w:rsid w:val="00C932EB"/>
    <w:rsid w:val="00C95C6C"/>
    <w:rsid w:val="00C9707D"/>
    <w:rsid w:val="00C97FE1"/>
    <w:rsid w:val="00CA126F"/>
    <w:rsid w:val="00CA2162"/>
    <w:rsid w:val="00CA4788"/>
    <w:rsid w:val="00CA4ECA"/>
    <w:rsid w:val="00CA77A7"/>
    <w:rsid w:val="00CA7F33"/>
    <w:rsid w:val="00CB041B"/>
    <w:rsid w:val="00CB1325"/>
    <w:rsid w:val="00CB18DE"/>
    <w:rsid w:val="00CB2BE2"/>
    <w:rsid w:val="00CB44D2"/>
    <w:rsid w:val="00CB6DB8"/>
    <w:rsid w:val="00CB707D"/>
    <w:rsid w:val="00CB786C"/>
    <w:rsid w:val="00CC0744"/>
    <w:rsid w:val="00CC48A0"/>
    <w:rsid w:val="00CC4BFF"/>
    <w:rsid w:val="00CC57D1"/>
    <w:rsid w:val="00CC70CC"/>
    <w:rsid w:val="00CD1540"/>
    <w:rsid w:val="00CD1AA0"/>
    <w:rsid w:val="00CD1ED7"/>
    <w:rsid w:val="00CD2AF9"/>
    <w:rsid w:val="00CD3EF5"/>
    <w:rsid w:val="00CD4254"/>
    <w:rsid w:val="00CD516A"/>
    <w:rsid w:val="00CD5655"/>
    <w:rsid w:val="00CD6239"/>
    <w:rsid w:val="00CD7866"/>
    <w:rsid w:val="00CE1B93"/>
    <w:rsid w:val="00CE1D0C"/>
    <w:rsid w:val="00CE2608"/>
    <w:rsid w:val="00CE617D"/>
    <w:rsid w:val="00CE63A6"/>
    <w:rsid w:val="00CE6962"/>
    <w:rsid w:val="00CE79C5"/>
    <w:rsid w:val="00CE7FE4"/>
    <w:rsid w:val="00CF0C77"/>
    <w:rsid w:val="00CF0CAB"/>
    <w:rsid w:val="00CF2BC5"/>
    <w:rsid w:val="00CF473B"/>
    <w:rsid w:val="00CF549A"/>
    <w:rsid w:val="00CF5C96"/>
    <w:rsid w:val="00CF6A30"/>
    <w:rsid w:val="00D00F1D"/>
    <w:rsid w:val="00D013A6"/>
    <w:rsid w:val="00D019EF"/>
    <w:rsid w:val="00D01FA1"/>
    <w:rsid w:val="00D02475"/>
    <w:rsid w:val="00D02C8A"/>
    <w:rsid w:val="00D02DDE"/>
    <w:rsid w:val="00D04676"/>
    <w:rsid w:val="00D064A4"/>
    <w:rsid w:val="00D06516"/>
    <w:rsid w:val="00D06CF9"/>
    <w:rsid w:val="00D10A0A"/>
    <w:rsid w:val="00D1131D"/>
    <w:rsid w:val="00D11B78"/>
    <w:rsid w:val="00D12CD3"/>
    <w:rsid w:val="00D14F1C"/>
    <w:rsid w:val="00D15190"/>
    <w:rsid w:val="00D17B9E"/>
    <w:rsid w:val="00D200A3"/>
    <w:rsid w:val="00D21589"/>
    <w:rsid w:val="00D21919"/>
    <w:rsid w:val="00D22F13"/>
    <w:rsid w:val="00D23B1C"/>
    <w:rsid w:val="00D25362"/>
    <w:rsid w:val="00D26880"/>
    <w:rsid w:val="00D3008C"/>
    <w:rsid w:val="00D314AF"/>
    <w:rsid w:val="00D31854"/>
    <w:rsid w:val="00D31FB2"/>
    <w:rsid w:val="00D32E11"/>
    <w:rsid w:val="00D3302A"/>
    <w:rsid w:val="00D33AC8"/>
    <w:rsid w:val="00D33ACA"/>
    <w:rsid w:val="00D33D31"/>
    <w:rsid w:val="00D40B57"/>
    <w:rsid w:val="00D418F7"/>
    <w:rsid w:val="00D41B05"/>
    <w:rsid w:val="00D41F0B"/>
    <w:rsid w:val="00D421AE"/>
    <w:rsid w:val="00D444DF"/>
    <w:rsid w:val="00D44A67"/>
    <w:rsid w:val="00D45339"/>
    <w:rsid w:val="00D508CE"/>
    <w:rsid w:val="00D5472D"/>
    <w:rsid w:val="00D54948"/>
    <w:rsid w:val="00D5507B"/>
    <w:rsid w:val="00D57B01"/>
    <w:rsid w:val="00D60EC6"/>
    <w:rsid w:val="00D619C4"/>
    <w:rsid w:val="00D61CF3"/>
    <w:rsid w:val="00D624AA"/>
    <w:rsid w:val="00D625E1"/>
    <w:rsid w:val="00D62CF3"/>
    <w:rsid w:val="00D63588"/>
    <w:rsid w:val="00D64886"/>
    <w:rsid w:val="00D655F5"/>
    <w:rsid w:val="00D6650F"/>
    <w:rsid w:val="00D66FAA"/>
    <w:rsid w:val="00D67347"/>
    <w:rsid w:val="00D67852"/>
    <w:rsid w:val="00D71D85"/>
    <w:rsid w:val="00D72781"/>
    <w:rsid w:val="00D73092"/>
    <w:rsid w:val="00D7545B"/>
    <w:rsid w:val="00D75D55"/>
    <w:rsid w:val="00D7656A"/>
    <w:rsid w:val="00D76BB7"/>
    <w:rsid w:val="00D80A24"/>
    <w:rsid w:val="00D82717"/>
    <w:rsid w:val="00D82FDD"/>
    <w:rsid w:val="00D84308"/>
    <w:rsid w:val="00D84D8B"/>
    <w:rsid w:val="00D85852"/>
    <w:rsid w:val="00D91051"/>
    <w:rsid w:val="00D91730"/>
    <w:rsid w:val="00D959A3"/>
    <w:rsid w:val="00D95CFE"/>
    <w:rsid w:val="00D969A0"/>
    <w:rsid w:val="00D97AA3"/>
    <w:rsid w:val="00DA0863"/>
    <w:rsid w:val="00DA1E61"/>
    <w:rsid w:val="00DA3BD9"/>
    <w:rsid w:val="00DA3F4D"/>
    <w:rsid w:val="00DA50FF"/>
    <w:rsid w:val="00DA6768"/>
    <w:rsid w:val="00DA6DCD"/>
    <w:rsid w:val="00DB0051"/>
    <w:rsid w:val="00DB41B8"/>
    <w:rsid w:val="00DB46EF"/>
    <w:rsid w:val="00DB645B"/>
    <w:rsid w:val="00DB670D"/>
    <w:rsid w:val="00DC12FF"/>
    <w:rsid w:val="00DC1674"/>
    <w:rsid w:val="00DC16E8"/>
    <w:rsid w:val="00DC2736"/>
    <w:rsid w:val="00DC2FCE"/>
    <w:rsid w:val="00DC3B9E"/>
    <w:rsid w:val="00DC44D5"/>
    <w:rsid w:val="00DC6ACD"/>
    <w:rsid w:val="00DC6D11"/>
    <w:rsid w:val="00DC7107"/>
    <w:rsid w:val="00DC7DC2"/>
    <w:rsid w:val="00DD0F4B"/>
    <w:rsid w:val="00DD26BD"/>
    <w:rsid w:val="00DD38C4"/>
    <w:rsid w:val="00DD5024"/>
    <w:rsid w:val="00DD51E6"/>
    <w:rsid w:val="00DD6108"/>
    <w:rsid w:val="00DE0A12"/>
    <w:rsid w:val="00DE0C0C"/>
    <w:rsid w:val="00DE1007"/>
    <w:rsid w:val="00DE1188"/>
    <w:rsid w:val="00DE20E4"/>
    <w:rsid w:val="00DE3446"/>
    <w:rsid w:val="00DE452F"/>
    <w:rsid w:val="00DE454E"/>
    <w:rsid w:val="00DE5523"/>
    <w:rsid w:val="00DE76C2"/>
    <w:rsid w:val="00DE7E49"/>
    <w:rsid w:val="00DF04CD"/>
    <w:rsid w:val="00DF05DB"/>
    <w:rsid w:val="00DF0955"/>
    <w:rsid w:val="00DF142D"/>
    <w:rsid w:val="00DF36AB"/>
    <w:rsid w:val="00DF4042"/>
    <w:rsid w:val="00DF5F29"/>
    <w:rsid w:val="00DF606C"/>
    <w:rsid w:val="00DF6DFD"/>
    <w:rsid w:val="00DF7DC4"/>
    <w:rsid w:val="00E002B7"/>
    <w:rsid w:val="00E00E17"/>
    <w:rsid w:val="00E02D6D"/>
    <w:rsid w:val="00E031F0"/>
    <w:rsid w:val="00E033D9"/>
    <w:rsid w:val="00E0348B"/>
    <w:rsid w:val="00E03959"/>
    <w:rsid w:val="00E0538B"/>
    <w:rsid w:val="00E06C9C"/>
    <w:rsid w:val="00E10FFF"/>
    <w:rsid w:val="00E128B4"/>
    <w:rsid w:val="00E14953"/>
    <w:rsid w:val="00E14C9A"/>
    <w:rsid w:val="00E15672"/>
    <w:rsid w:val="00E1611A"/>
    <w:rsid w:val="00E169F0"/>
    <w:rsid w:val="00E177A2"/>
    <w:rsid w:val="00E17C58"/>
    <w:rsid w:val="00E20BB1"/>
    <w:rsid w:val="00E216EE"/>
    <w:rsid w:val="00E21F8E"/>
    <w:rsid w:val="00E2297A"/>
    <w:rsid w:val="00E22B3A"/>
    <w:rsid w:val="00E22C9B"/>
    <w:rsid w:val="00E234E4"/>
    <w:rsid w:val="00E237F3"/>
    <w:rsid w:val="00E255AB"/>
    <w:rsid w:val="00E31E84"/>
    <w:rsid w:val="00E32B8E"/>
    <w:rsid w:val="00E33123"/>
    <w:rsid w:val="00E33CC0"/>
    <w:rsid w:val="00E345F8"/>
    <w:rsid w:val="00E35259"/>
    <w:rsid w:val="00E356F1"/>
    <w:rsid w:val="00E36250"/>
    <w:rsid w:val="00E378B1"/>
    <w:rsid w:val="00E37D10"/>
    <w:rsid w:val="00E37D2F"/>
    <w:rsid w:val="00E40F20"/>
    <w:rsid w:val="00E411F3"/>
    <w:rsid w:val="00E42D28"/>
    <w:rsid w:val="00E43063"/>
    <w:rsid w:val="00E4310A"/>
    <w:rsid w:val="00E44528"/>
    <w:rsid w:val="00E44648"/>
    <w:rsid w:val="00E45CDD"/>
    <w:rsid w:val="00E46701"/>
    <w:rsid w:val="00E47A23"/>
    <w:rsid w:val="00E528DB"/>
    <w:rsid w:val="00E535CE"/>
    <w:rsid w:val="00E54A4B"/>
    <w:rsid w:val="00E570BB"/>
    <w:rsid w:val="00E57EA4"/>
    <w:rsid w:val="00E620EE"/>
    <w:rsid w:val="00E621DB"/>
    <w:rsid w:val="00E624D5"/>
    <w:rsid w:val="00E6328C"/>
    <w:rsid w:val="00E65B5B"/>
    <w:rsid w:val="00E666F9"/>
    <w:rsid w:val="00E668F2"/>
    <w:rsid w:val="00E66EAE"/>
    <w:rsid w:val="00E67CDD"/>
    <w:rsid w:val="00E70C18"/>
    <w:rsid w:val="00E74548"/>
    <w:rsid w:val="00E74684"/>
    <w:rsid w:val="00E75635"/>
    <w:rsid w:val="00E75F43"/>
    <w:rsid w:val="00E76123"/>
    <w:rsid w:val="00E76321"/>
    <w:rsid w:val="00E76FA7"/>
    <w:rsid w:val="00E774BA"/>
    <w:rsid w:val="00E809A1"/>
    <w:rsid w:val="00E81F4A"/>
    <w:rsid w:val="00E82557"/>
    <w:rsid w:val="00E82B2A"/>
    <w:rsid w:val="00E854E7"/>
    <w:rsid w:val="00E8620E"/>
    <w:rsid w:val="00E869A0"/>
    <w:rsid w:val="00E86F3B"/>
    <w:rsid w:val="00E879F7"/>
    <w:rsid w:val="00E907CC"/>
    <w:rsid w:val="00E909DD"/>
    <w:rsid w:val="00E90D23"/>
    <w:rsid w:val="00E9100B"/>
    <w:rsid w:val="00E9196A"/>
    <w:rsid w:val="00E91F34"/>
    <w:rsid w:val="00E921F4"/>
    <w:rsid w:val="00E92870"/>
    <w:rsid w:val="00E92E33"/>
    <w:rsid w:val="00E936C6"/>
    <w:rsid w:val="00E94E00"/>
    <w:rsid w:val="00E963AA"/>
    <w:rsid w:val="00E966DB"/>
    <w:rsid w:val="00E9738B"/>
    <w:rsid w:val="00E97F69"/>
    <w:rsid w:val="00EA1473"/>
    <w:rsid w:val="00EA1563"/>
    <w:rsid w:val="00EA1854"/>
    <w:rsid w:val="00EA35A0"/>
    <w:rsid w:val="00EA5CF2"/>
    <w:rsid w:val="00EA5D6D"/>
    <w:rsid w:val="00EA6AB1"/>
    <w:rsid w:val="00EA717D"/>
    <w:rsid w:val="00EA75F5"/>
    <w:rsid w:val="00EB01FC"/>
    <w:rsid w:val="00EB091A"/>
    <w:rsid w:val="00EB202E"/>
    <w:rsid w:val="00EB255A"/>
    <w:rsid w:val="00EB3625"/>
    <w:rsid w:val="00EB38D5"/>
    <w:rsid w:val="00EB44BE"/>
    <w:rsid w:val="00EB66C6"/>
    <w:rsid w:val="00EC02E6"/>
    <w:rsid w:val="00EC0F2A"/>
    <w:rsid w:val="00EC1394"/>
    <w:rsid w:val="00EC1F3B"/>
    <w:rsid w:val="00EC1FBE"/>
    <w:rsid w:val="00EC2DDB"/>
    <w:rsid w:val="00EC4BD8"/>
    <w:rsid w:val="00EC5D36"/>
    <w:rsid w:val="00EC65EF"/>
    <w:rsid w:val="00EC6BF9"/>
    <w:rsid w:val="00ED2AEB"/>
    <w:rsid w:val="00ED32FC"/>
    <w:rsid w:val="00ED3C1E"/>
    <w:rsid w:val="00ED45E4"/>
    <w:rsid w:val="00ED463A"/>
    <w:rsid w:val="00ED48BB"/>
    <w:rsid w:val="00ED532E"/>
    <w:rsid w:val="00ED5F34"/>
    <w:rsid w:val="00ED61DB"/>
    <w:rsid w:val="00EE01B3"/>
    <w:rsid w:val="00EE1DFA"/>
    <w:rsid w:val="00EE2C21"/>
    <w:rsid w:val="00EE44B5"/>
    <w:rsid w:val="00EE5B3E"/>
    <w:rsid w:val="00EE6BB5"/>
    <w:rsid w:val="00EF2C36"/>
    <w:rsid w:val="00EF2E62"/>
    <w:rsid w:val="00EF2F87"/>
    <w:rsid w:val="00EF6602"/>
    <w:rsid w:val="00F00C00"/>
    <w:rsid w:val="00F02A45"/>
    <w:rsid w:val="00F02E78"/>
    <w:rsid w:val="00F03981"/>
    <w:rsid w:val="00F05373"/>
    <w:rsid w:val="00F06FFC"/>
    <w:rsid w:val="00F073F6"/>
    <w:rsid w:val="00F1031B"/>
    <w:rsid w:val="00F104A3"/>
    <w:rsid w:val="00F12C35"/>
    <w:rsid w:val="00F132DB"/>
    <w:rsid w:val="00F13683"/>
    <w:rsid w:val="00F14168"/>
    <w:rsid w:val="00F157F0"/>
    <w:rsid w:val="00F15F60"/>
    <w:rsid w:val="00F16B0D"/>
    <w:rsid w:val="00F16DEB"/>
    <w:rsid w:val="00F17D13"/>
    <w:rsid w:val="00F2066B"/>
    <w:rsid w:val="00F21B33"/>
    <w:rsid w:val="00F21D8D"/>
    <w:rsid w:val="00F2413A"/>
    <w:rsid w:val="00F24F1C"/>
    <w:rsid w:val="00F25EF3"/>
    <w:rsid w:val="00F2689E"/>
    <w:rsid w:val="00F26F65"/>
    <w:rsid w:val="00F30207"/>
    <w:rsid w:val="00F328BA"/>
    <w:rsid w:val="00F33305"/>
    <w:rsid w:val="00F34DCE"/>
    <w:rsid w:val="00F350CF"/>
    <w:rsid w:val="00F350F9"/>
    <w:rsid w:val="00F35AB2"/>
    <w:rsid w:val="00F35F45"/>
    <w:rsid w:val="00F3604B"/>
    <w:rsid w:val="00F37323"/>
    <w:rsid w:val="00F41D08"/>
    <w:rsid w:val="00F421EC"/>
    <w:rsid w:val="00F4344A"/>
    <w:rsid w:val="00F43D2D"/>
    <w:rsid w:val="00F44742"/>
    <w:rsid w:val="00F47C8D"/>
    <w:rsid w:val="00F53D6C"/>
    <w:rsid w:val="00F551BF"/>
    <w:rsid w:val="00F557EF"/>
    <w:rsid w:val="00F567C7"/>
    <w:rsid w:val="00F568CA"/>
    <w:rsid w:val="00F57489"/>
    <w:rsid w:val="00F57E81"/>
    <w:rsid w:val="00F6299F"/>
    <w:rsid w:val="00F62BDE"/>
    <w:rsid w:val="00F65790"/>
    <w:rsid w:val="00F6648B"/>
    <w:rsid w:val="00F70419"/>
    <w:rsid w:val="00F70921"/>
    <w:rsid w:val="00F71F24"/>
    <w:rsid w:val="00F73582"/>
    <w:rsid w:val="00F73C8C"/>
    <w:rsid w:val="00F73C94"/>
    <w:rsid w:val="00F7477C"/>
    <w:rsid w:val="00F74981"/>
    <w:rsid w:val="00F75422"/>
    <w:rsid w:val="00F75B9C"/>
    <w:rsid w:val="00F75C21"/>
    <w:rsid w:val="00F76630"/>
    <w:rsid w:val="00F76BF5"/>
    <w:rsid w:val="00F77157"/>
    <w:rsid w:val="00F779DF"/>
    <w:rsid w:val="00F80BFE"/>
    <w:rsid w:val="00F81688"/>
    <w:rsid w:val="00F81917"/>
    <w:rsid w:val="00F81EE6"/>
    <w:rsid w:val="00F8224B"/>
    <w:rsid w:val="00F822B3"/>
    <w:rsid w:val="00F82F6D"/>
    <w:rsid w:val="00F84235"/>
    <w:rsid w:val="00F86299"/>
    <w:rsid w:val="00F90E8D"/>
    <w:rsid w:val="00F91832"/>
    <w:rsid w:val="00F91A0B"/>
    <w:rsid w:val="00F921A1"/>
    <w:rsid w:val="00F92FC9"/>
    <w:rsid w:val="00F936E8"/>
    <w:rsid w:val="00F94F02"/>
    <w:rsid w:val="00F95C16"/>
    <w:rsid w:val="00F96029"/>
    <w:rsid w:val="00F96628"/>
    <w:rsid w:val="00F96B69"/>
    <w:rsid w:val="00F97067"/>
    <w:rsid w:val="00FA1C75"/>
    <w:rsid w:val="00FA2890"/>
    <w:rsid w:val="00FA4445"/>
    <w:rsid w:val="00FA4D75"/>
    <w:rsid w:val="00FA54AC"/>
    <w:rsid w:val="00FA5C28"/>
    <w:rsid w:val="00FA5C41"/>
    <w:rsid w:val="00FA6A35"/>
    <w:rsid w:val="00FA796F"/>
    <w:rsid w:val="00FB03DA"/>
    <w:rsid w:val="00FB0B43"/>
    <w:rsid w:val="00FB1130"/>
    <w:rsid w:val="00FB156E"/>
    <w:rsid w:val="00FB26C4"/>
    <w:rsid w:val="00FB3C31"/>
    <w:rsid w:val="00FB450B"/>
    <w:rsid w:val="00FB5D0B"/>
    <w:rsid w:val="00FB7C78"/>
    <w:rsid w:val="00FC0AC7"/>
    <w:rsid w:val="00FC16B5"/>
    <w:rsid w:val="00FC2554"/>
    <w:rsid w:val="00FC278E"/>
    <w:rsid w:val="00FC2A6D"/>
    <w:rsid w:val="00FC3925"/>
    <w:rsid w:val="00FC4356"/>
    <w:rsid w:val="00FC4437"/>
    <w:rsid w:val="00FC4A52"/>
    <w:rsid w:val="00FC5152"/>
    <w:rsid w:val="00FC599C"/>
    <w:rsid w:val="00FC5E09"/>
    <w:rsid w:val="00FC6E8F"/>
    <w:rsid w:val="00FC7DA9"/>
    <w:rsid w:val="00FD117C"/>
    <w:rsid w:val="00FD2078"/>
    <w:rsid w:val="00FD2AA8"/>
    <w:rsid w:val="00FD3D71"/>
    <w:rsid w:val="00FD46C6"/>
    <w:rsid w:val="00FD4B31"/>
    <w:rsid w:val="00FD4FA7"/>
    <w:rsid w:val="00FD50CD"/>
    <w:rsid w:val="00FD5B0A"/>
    <w:rsid w:val="00FD6438"/>
    <w:rsid w:val="00FD75FB"/>
    <w:rsid w:val="00FE04BB"/>
    <w:rsid w:val="00FE0952"/>
    <w:rsid w:val="00FE14EB"/>
    <w:rsid w:val="00FE1D41"/>
    <w:rsid w:val="00FE26AA"/>
    <w:rsid w:val="00FE291F"/>
    <w:rsid w:val="00FE2ADD"/>
    <w:rsid w:val="00FE3B98"/>
    <w:rsid w:val="00FF0235"/>
    <w:rsid w:val="00FF05C8"/>
    <w:rsid w:val="00FF24DB"/>
    <w:rsid w:val="00FF512A"/>
    <w:rsid w:val="00FF5F84"/>
    <w:rsid w:val="011468A5"/>
    <w:rsid w:val="014F34AC"/>
    <w:rsid w:val="03F6226B"/>
    <w:rsid w:val="03FB0D2B"/>
    <w:rsid w:val="04CF50F6"/>
    <w:rsid w:val="04D33612"/>
    <w:rsid w:val="05DB6665"/>
    <w:rsid w:val="05F66F38"/>
    <w:rsid w:val="068D2332"/>
    <w:rsid w:val="06E86827"/>
    <w:rsid w:val="07184603"/>
    <w:rsid w:val="075562D5"/>
    <w:rsid w:val="085C4698"/>
    <w:rsid w:val="0AFC0742"/>
    <w:rsid w:val="0D005456"/>
    <w:rsid w:val="0E2E4EB3"/>
    <w:rsid w:val="0E384BFE"/>
    <w:rsid w:val="0E786E1E"/>
    <w:rsid w:val="0F68148E"/>
    <w:rsid w:val="110425F4"/>
    <w:rsid w:val="11172B45"/>
    <w:rsid w:val="11986A7D"/>
    <w:rsid w:val="13027FC9"/>
    <w:rsid w:val="13582E01"/>
    <w:rsid w:val="13C903A6"/>
    <w:rsid w:val="14B31AB9"/>
    <w:rsid w:val="159E67DA"/>
    <w:rsid w:val="166A6C70"/>
    <w:rsid w:val="17360ABE"/>
    <w:rsid w:val="18C85EE3"/>
    <w:rsid w:val="19AA66B3"/>
    <w:rsid w:val="1A21303F"/>
    <w:rsid w:val="1A47700F"/>
    <w:rsid w:val="1AA90857"/>
    <w:rsid w:val="1CBD23A4"/>
    <w:rsid w:val="1CF17843"/>
    <w:rsid w:val="1DF2640D"/>
    <w:rsid w:val="1E0F15F7"/>
    <w:rsid w:val="1EC82483"/>
    <w:rsid w:val="1F7D3842"/>
    <w:rsid w:val="20BD14B5"/>
    <w:rsid w:val="21B03EB0"/>
    <w:rsid w:val="21B65B44"/>
    <w:rsid w:val="228744BA"/>
    <w:rsid w:val="22F707EF"/>
    <w:rsid w:val="24E06E12"/>
    <w:rsid w:val="25B96B2A"/>
    <w:rsid w:val="289F043E"/>
    <w:rsid w:val="29111D67"/>
    <w:rsid w:val="2A6B53D8"/>
    <w:rsid w:val="2A6E1D69"/>
    <w:rsid w:val="2A8431B7"/>
    <w:rsid w:val="2AFC09DD"/>
    <w:rsid w:val="2B885123"/>
    <w:rsid w:val="2C600D2C"/>
    <w:rsid w:val="2D8408D0"/>
    <w:rsid w:val="2FFF9EF1"/>
    <w:rsid w:val="30552BB6"/>
    <w:rsid w:val="3206020C"/>
    <w:rsid w:val="331A2D96"/>
    <w:rsid w:val="331F3E6A"/>
    <w:rsid w:val="33C34CF6"/>
    <w:rsid w:val="35E0054D"/>
    <w:rsid w:val="374C206F"/>
    <w:rsid w:val="3AD847A3"/>
    <w:rsid w:val="3B2D7C32"/>
    <w:rsid w:val="3D354888"/>
    <w:rsid w:val="3E91ADC0"/>
    <w:rsid w:val="3EC75A13"/>
    <w:rsid w:val="3EDB2BD3"/>
    <w:rsid w:val="3F4112FC"/>
    <w:rsid w:val="3F513471"/>
    <w:rsid w:val="3FC826BB"/>
    <w:rsid w:val="408D2A79"/>
    <w:rsid w:val="44F86D14"/>
    <w:rsid w:val="4A436A2F"/>
    <w:rsid w:val="4D721B65"/>
    <w:rsid w:val="4FCB189A"/>
    <w:rsid w:val="4FDF4F29"/>
    <w:rsid w:val="522D79DB"/>
    <w:rsid w:val="54C0102B"/>
    <w:rsid w:val="55391F06"/>
    <w:rsid w:val="554E0CDF"/>
    <w:rsid w:val="55B77EB8"/>
    <w:rsid w:val="55C924D7"/>
    <w:rsid w:val="570F33AB"/>
    <w:rsid w:val="57BA4658"/>
    <w:rsid w:val="58A17242"/>
    <w:rsid w:val="59366D80"/>
    <w:rsid w:val="5AEE5769"/>
    <w:rsid w:val="5AF65F07"/>
    <w:rsid w:val="5BB04C19"/>
    <w:rsid w:val="5C2A7A47"/>
    <w:rsid w:val="5DCC0BF9"/>
    <w:rsid w:val="5E677FAA"/>
    <w:rsid w:val="60E677C4"/>
    <w:rsid w:val="61901CCA"/>
    <w:rsid w:val="622334EE"/>
    <w:rsid w:val="627F177D"/>
    <w:rsid w:val="632542F8"/>
    <w:rsid w:val="63904F6C"/>
    <w:rsid w:val="63BA261B"/>
    <w:rsid w:val="6513349B"/>
    <w:rsid w:val="65D56017"/>
    <w:rsid w:val="65F0418C"/>
    <w:rsid w:val="66810413"/>
    <w:rsid w:val="669971AB"/>
    <w:rsid w:val="66CB225E"/>
    <w:rsid w:val="6B704353"/>
    <w:rsid w:val="6C640B82"/>
    <w:rsid w:val="6CDF554C"/>
    <w:rsid w:val="6D1F7E8A"/>
    <w:rsid w:val="6D8D0544"/>
    <w:rsid w:val="6F0C7E3C"/>
    <w:rsid w:val="70670AD1"/>
    <w:rsid w:val="71011B5C"/>
    <w:rsid w:val="716E5E52"/>
    <w:rsid w:val="7372081D"/>
    <w:rsid w:val="73B0673F"/>
    <w:rsid w:val="766B130D"/>
    <w:rsid w:val="77626BD5"/>
    <w:rsid w:val="78546E6B"/>
    <w:rsid w:val="78C622D5"/>
    <w:rsid w:val="78D34B82"/>
    <w:rsid w:val="79803AC9"/>
    <w:rsid w:val="7A2D55D1"/>
    <w:rsid w:val="7B026C1F"/>
    <w:rsid w:val="7BA21A11"/>
    <w:rsid w:val="7D7B56EE"/>
    <w:rsid w:val="7FB78134"/>
    <w:rsid w:val="7FFD78C7"/>
    <w:rsid w:val="B7974A2D"/>
    <w:rsid w:val="FD63B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9"/>
    <w:pPr>
      <w:keepNext/>
      <w:keepLines/>
      <w:spacing w:before="260" w:after="260" w:line="416" w:lineRule="auto"/>
      <w:jc w:val="left"/>
      <w:outlineLvl w:val="1"/>
    </w:pPr>
    <w:rPr>
      <w:rFonts w:asciiTheme="majorHAnsi" w:hAnsiTheme="majorHAnsi" w:eastAsiaTheme="majorEastAsia" w:cstheme="majorBidi"/>
      <w:b/>
      <w:bCs/>
      <w:sz w:val="32"/>
      <w:szCs w:val="32"/>
    </w:rPr>
  </w:style>
  <w:style w:type="paragraph" w:styleId="5">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4"/>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8">
    <w:name w:val="toc 7"/>
    <w:basedOn w:val="1"/>
    <w:next w:val="1"/>
    <w:unhideWhenUsed/>
    <w:qFormat/>
    <w:uiPriority w:val="39"/>
    <w:pPr>
      <w:ind w:left="1260"/>
      <w:jc w:val="left"/>
    </w:pPr>
    <w:rPr>
      <w:sz w:val="18"/>
      <w:szCs w:val="18"/>
    </w:rPr>
  </w:style>
  <w:style w:type="paragraph" w:styleId="9">
    <w:name w:val="Document Map"/>
    <w:basedOn w:val="1"/>
    <w:link w:val="49"/>
    <w:semiHidden/>
    <w:unhideWhenUsed/>
    <w:qFormat/>
    <w:uiPriority w:val="99"/>
    <w:rPr>
      <w:rFonts w:ascii="宋体" w:eastAsia="宋体"/>
      <w:sz w:val="18"/>
      <w:szCs w:val="18"/>
    </w:rPr>
  </w:style>
  <w:style w:type="paragraph" w:styleId="10">
    <w:name w:val="annotation text"/>
    <w:basedOn w:val="1"/>
    <w:link w:val="39"/>
    <w:unhideWhenUsed/>
    <w:qFormat/>
    <w:uiPriority w:val="99"/>
    <w:pPr>
      <w:jc w:val="left"/>
    </w:pPr>
  </w:style>
  <w:style w:type="paragraph" w:styleId="11">
    <w:name w:val="Body Text 3"/>
    <w:basedOn w:val="1"/>
    <w:link w:val="48"/>
    <w:qFormat/>
    <w:uiPriority w:val="0"/>
    <w:pPr>
      <w:spacing w:line="400" w:lineRule="exact"/>
    </w:pPr>
    <w:rPr>
      <w:rFonts w:ascii="宋体" w:hAnsi="Times New Roman" w:eastAsia="宋体" w:cs="Times New Roman"/>
      <w:sz w:val="24"/>
      <w:szCs w:val="20"/>
    </w:rPr>
  </w:style>
  <w:style w:type="paragraph" w:styleId="12">
    <w:name w:val="Body Text"/>
    <w:basedOn w:val="1"/>
    <w:next w:val="13"/>
    <w:link w:val="63"/>
    <w:qFormat/>
    <w:uiPriority w:val="1"/>
    <w:rPr>
      <w:rFonts w:ascii="宋体" w:hAnsi="宋体" w:eastAsia="宋体" w:cs="宋体"/>
      <w:sz w:val="24"/>
      <w:szCs w:val="24"/>
      <w:lang w:val="zh-CN" w:bidi="zh-CN"/>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toc 5"/>
    <w:basedOn w:val="1"/>
    <w:next w:val="1"/>
    <w:unhideWhenUsed/>
    <w:qFormat/>
    <w:uiPriority w:val="39"/>
    <w:pPr>
      <w:ind w:left="840"/>
      <w:jc w:val="left"/>
    </w:pPr>
    <w:rPr>
      <w:sz w:val="18"/>
      <w:szCs w:val="18"/>
    </w:rPr>
  </w:style>
  <w:style w:type="paragraph" w:styleId="15">
    <w:name w:val="toc 3"/>
    <w:basedOn w:val="1"/>
    <w:next w:val="1"/>
    <w:unhideWhenUsed/>
    <w:qFormat/>
    <w:uiPriority w:val="39"/>
    <w:pPr>
      <w:tabs>
        <w:tab w:val="right" w:leader="dot" w:pos="8296"/>
      </w:tabs>
      <w:ind w:left="420"/>
      <w:jc w:val="left"/>
    </w:pPr>
    <w:rPr>
      <w:i/>
      <w:iCs/>
      <w:sz w:val="20"/>
      <w:szCs w:val="20"/>
    </w:rPr>
  </w:style>
  <w:style w:type="paragraph" w:styleId="16">
    <w:name w:val="Plain Text"/>
    <w:basedOn w:val="1"/>
    <w:link w:val="51"/>
    <w:unhideWhenUsed/>
    <w:qFormat/>
    <w:uiPriority w:val="0"/>
    <w:pPr>
      <w:adjustRightInd w:val="0"/>
      <w:snapToGrid w:val="0"/>
      <w:spacing w:line="560" w:lineRule="exact"/>
      <w:ind w:firstLine="420" w:firstLineChars="200"/>
    </w:pPr>
    <w:rPr>
      <w:rFonts w:ascii="宋体" w:hAnsi="Courier New" w:eastAsia="宋体" w:cs="黑体"/>
    </w:rPr>
  </w:style>
  <w:style w:type="paragraph" w:styleId="17">
    <w:name w:val="toc 8"/>
    <w:basedOn w:val="1"/>
    <w:next w:val="1"/>
    <w:unhideWhenUsed/>
    <w:qFormat/>
    <w:uiPriority w:val="39"/>
    <w:pPr>
      <w:ind w:left="1470"/>
      <w:jc w:val="left"/>
    </w:pPr>
    <w:rPr>
      <w:sz w:val="18"/>
      <w:szCs w:val="18"/>
    </w:rPr>
  </w:style>
  <w:style w:type="paragraph" w:styleId="18">
    <w:name w:val="Date"/>
    <w:basedOn w:val="1"/>
    <w:next w:val="1"/>
    <w:link w:val="46"/>
    <w:semiHidden/>
    <w:unhideWhenUsed/>
    <w:qFormat/>
    <w:uiPriority w:val="99"/>
    <w:pPr>
      <w:ind w:left="100" w:leftChars="2500"/>
    </w:pPr>
  </w:style>
  <w:style w:type="paragraph" w:styleId="19">
    <w:name w:val="Balloon Text"/>
    <w:basedOn w:val="1"/>
    <w:link w:val="41"/>
    <w:semiHidden/>
    <w:unhideWhenUsed/>
    <w:qFormat/>
    <w:uiPriority w:val="99"/>
    <w:rPr>
      <w:sz w:val="18"/>
      <w:szCs w:val="18"/>
    </w:rPr>
  </w:style>
  <w:style w:type="paragraph" w:styleId="20">
    <w:name w:val="footer"/>
    <w:basedOn w:val="1"/>
    <w:link w:val="35"/>
    <w:unhideWhenUsed/>
    <w:qFormat/>
    <w:uiPriority w:val="99"/>
    <w:pPr>
      <w:tabs>
        <w:tab w:val="center" w:pos="4153"/>
        <w:tab w:val="right" w:pos="8306"/>
      </w:tabs>
      <w:snapToGrid w:val="0"/>
      <w:jc w:val="left"/>
    </w:pPr>
    <w:rPr>
      <w:sz w:val="18"/>
      <w:szCs w:val="18"/>
    </w:rPr>
  </w:style>
  <w:style w:type="paragraph" w:styleId="21">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before="120" w:after="120"/>
      <w:jc w:val="left"/>
    </w:pPr>
    <w:rPr>
      <w:b/>
      <w:bCs/>
      <w:caps/>
      <w:sz w:val="20"/>
      <w:szCs w:val="20"/>
    </w:rPr>
  </w:style>
  <w:style w:type="paragraph" w:styleId="23">
    <w:name w:val="toc 4"/>
    <w:basedOn w:val="1"/>
    <w:next w:val="1"/>
    <w:unhideWhenUsed/>
    <w:qFormat/>
    <w:uiPriority w:val="39"/>
    <w:pPr>
      <w:ind w:left="630"/>
      <w:jc w:val="left"/>
    </w:pPr>
    <w:rPr>
      <w:sz w:val="18"/>
      <w:szCs w:val="18"/>
    </w:rPr>
  </w:style>
  <w:style w:type="paragraph" w:styleId="24">
    <w:name w:val="toc 6"/>
    <w:basedOn w:val="1"/>
    <w:next w:val="1"/>
    <w:unhideWhenUsed/>
    <w:qFormat/>
    <w:uiPriority w:val="39"/>
    <w:pPr>
      <w:ind w:left="1050"/>
      <w:jc w:val="left"/>
    </w:pPr>
    <w:rPr>
      <w:sz w:val="18"/>
      <w:szCs w:val="18"/>
    </w:rPr>
  </w:style>
  <w:style w:type="paragraph" w:styleId="25">
    <w:name w:val="toc 2"/>
    <w:basedOn w:val="1"/>
    <w:next w:val="1"/>
    <w:unhideWhenUsed/>
    <w:qFormat/>
    <w:uiPriority w:val="39"/>
    <w:pPr>
      <w:ind w:left="210"/>
      <w:jc w:val="left"/>
    </w:pPr>
    <w:rPr>
      <w:smallCaps/>
      <w:sz w:val="20"/>
      <w:szCs w:val="20"/>
    </w:rPr>
  </w:style>
  <w:style w:type="paragraph" w:styleId="26">
    <w:name w:val="toc 9"/>
    <w:basedOn w:val="1"/>
    <w:next w:val="1"/>
    <w:unhideWhenUsed/>
    <w:qFormat/>
    <w:uiPriority w:val="39"/>
    <w:pPr>
      <w:ind w:left="1680"/>
      <w:jc w:val="left"/>
    </w:pPr>
    <w:rPr>
      <w:sz w:val="18"/>
      <w:szCs w:val="18"/>
    </w:rPr>
  </w:style>
  <w:style w:type="paragraph" w:styleId="27">
    <w:name w:val="Normal (Web)"/>
    <w:basedOn w:val="1"/>
    <w:unhideWhenUsed/>
    <w:qFormat/>
    <w:uiPriority w:val="99"/>
    <w:rPr>
      <w:rFonts w:ascii="Times New Roman" w:hAnsi="Times New Roman" w:cs="Times New Roman"/>
      <w:sz w:val="24"/>
      <w:szCs w:val="24"/>
    </w:rPr>
  </w:style>
  <w:style w:type="paragraph" w:styleId="28">
    <w:name w:val="annotation subject"/>
    <w:basedOn w:val="10"/>
    <w:next w:val="10"/>
    <w:link w:val="40"/>
    <w:semiHidden/>
    <w:unhideWhenUsed/>
    <w:qFormat/>
    <w:uiPriority w:val="99"/>
    <w:rPr>
      <w:b/>
      <w:bCs/>
    </w:rPr>
  </w:style>
  <w:style w:type="table" w:styleId="30">
    <w:name w:val="Table Grid"/>
    <w:basedOn w:val="2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Hyperlink"/>
    <w:basedOn w:val="31"/>
    <w:unhideWhenUsed/>
    <w:qFormat/>
    <w:uiPriority w:val="99"/>
    <w:rPr>
      <w:color w:val="0000FF" w:themeColor="hyperlink"/>
      <w:u w:val="single"/>
      <w14:textFill>
        <w14:solidFill>
          <w14:schemeClr w14:val="hlink"/>
        </w14:solidFill>
      </w14:textFill>
    </w:rPr>
  </w:style>
  <w:style w:type="character" w:styleId="33">
    <w:name w:val="annotation reference"/>
    <w:basedOn w:val="31"/>
    <w:unhideWhenUsed/>
    <w:qFormat/>
    <w:uiPriority w:val="0"/>
    <w:rPr>
      <w:sz w:val="21"/>
      <w:szCs w:val="21"/>
    </w:rPr>
  </w:style>
  <w:style w:type="character" w:customStyle="1" w:styleId="34">
    <w:name w:val="页眉 字符"/>
    <w:basedOn w:val="31"/>
    <w:link w:val="21"/>
    <w:qFormat/>
    <w:uiPriority w:val="99"/>
    <w:rPr>
      <w:sz w:val="18"/>
      <w:szCs w:val="18"/>
    </w:rPr>
  </w:style>
  <w:style w:type="character" w:customStyle="1" w:styleId="35">
    <w:name w:val="页脚 字符"/>
    <w:basedOn w:val="31"/>
    <w:link w:val="20"/>
    <w:qFormat/>
    <w:uiPriority w:val="99"/>
    <w:rPr>
      <w:sz w:val="18"/>
      <w:szCs w:val="18"/>
    </w:rPr>
  </w:style>
  <w:style w:type="character" w:customStyle="1" w:styleId="36">
    <w:name w:val="标题 1 字符"/>
    <w:basedOn w:val="31"/>
    <w:link w:val="3"/>
    <w:qFormat/>
    <w:uiPriority w:val="9"/>
    <w:rPr>
      <w:b/>
      <w:bCs/>
      <w:kern w:val="44"/>
      <w:sz w:val="44"/>
      <w:szCs w:val="44"/>
    </w:rPr>
  </w:style>
  <w:style w:type="paragraph" w:styleId="37">
    <w:name w:val="List Paragraph"/>
    <w:basedOn w:val="1"/>
    <w:qFormat/>
    <w:uiPriority w:val="99"/>
    <w:pPr>
      <w:ind w:firstLine="420" w:firstLineChars="200"/>
    </w:pPr>
  </w:style>
  <w:style w:type="character" w:customStyle="1" w:styleId="38">
    <w:name w:val="标题 2 字符"/>
    <w:basedOn w:val="31"/>
    <w:link w:val="4"/>
    <w:qFormat/>
    <w:uiPriority w:val="9"/>
    <w:rPr>
      <w:rFonts w:asciiTheme="majorHAnsi" w:hAnsiTheme="majorHAnsi" w:eastAsiaTheme="majorEastAsia" w:cstheme="majorBidi"/>
      <w:b/>
      <w:bCs/>
      <w:kern w:val="2"/>
      <w:sz w:val="32"/>
      <w:szCs w:val="32"/>
    </w:rPr>
  </w:style>
  <w:style w:type="character" w:customStyle="1" w:styleId="39">
    <w:name w:val="批注文字 字符"/>
    <w:basedOn w:val="31"/>
    <w:link w:val="10"/>
    <w:qFormat/>
    <w:uiPriority w:val="99"/>
  </w:style>
  <w:style w:type="character" w:customStyle="1" w:styleId="40">
    <w:name w:val="批注主题 字符"/>
    <w:basedOn w:val="39"/>
    <w:link w:val="28"/>
    <w:semiHidden/>
    <w:qFormat/>
    <w:uiPriority w:val="99"/>
    <w:rPr>
      <w:b/>
      <w:bCs/>
    </w:rPr>
  </w:style>
  <w:style w:type="character" w:customStyle="1" w:styleId="41">
    <w:name w:val="批注框文本 字符"/>
    <w:basedOn w:val="31"/>
    <w:link w:val="19"/>
    <w:semiHidden/>
    <w:qFormat/>
    <w:uiPriority w:val="99"/>
    <w:rPr>
      <w:sz w:val="18"/>
      <w:szCs w:val="18"/>
    </w:rPr>
  </w:style>
  <w:style w:type="character" w:customStyle="1" w:styleId="42">
    <w:name w:val="标题 3 字符"/>
    <w:basedOn w:val="31"/>
    <w:link w:val="5"/>
    <w:qFormat/>
    <w:uiPriority w:val="9"/>
    <w:rPr>
      <w:b/>
      <w:bCs/>
      <w:sz w:val="32"/>
      <w:szCs w:val="32"/>
    </w:rPr>
  </w:style>
  <w:style w:type="character" w:customStyle="1" w:styleId="43">
    <w:name w:val="标题 4 字符"/>
    <w:basedOn w:val="31"/>
    <w:link w:val="6"/>
    <w:qFormat/>
    <w:uiPriority w:val="9"/>
    <w:rPr>
      <w:rFonts w:asciiTheme="majorHAnsi" w:hAnsiTheme="majorHAnsi" w:eastAsiaTheme="majorEastAsia" w:cstheme="majorBidi"/>
      <w:b/>
      <w:bCs/>
      <w:sz w:val="28"/>
      <w:szCs w:val="28"/>
    </w:rPr>
  </w:style>
  <w:style w:type="character" w:customStyle="1" w:styleId="44">
    <w:name w:val="标题 5 字符"/>
    <w:basedOn w:val="31"/>
    <w:link w:val="7"/>
    <w:qFormat/>
    <w:uiPriority w:val="9"/>
    <w:rPr>
      <w:b/>
      <w:bCs/>
      <w:sz w:val="28"/>
      <w:szCs w:val="28"/>
    </w:rPr>
  </w:style>
  <w:style w:type="paragraph" w:customStyle="1" w:styleId="45">
    <w:name w:val="！表格内容"/>
    <w:basedOn w:val="1"/>
    <w:qFormat/>
    <w:uiPriority w:val="0"/>
    <w:pPr>
      <w:spacing w:line="320" w:lineRule="atLeast"/>
    </w:pPr>
    <w:rPr>
      <w:rFonts w:ascii="Times New Roman" w:hAnsi="Times New Roman" w:eastAsia="宋体" w:cs="Times New Roman"/>
      <w:szCs w:val="24"/>
    </w:rPr>
  </w:style>
  <w:style w:type="character" w:customStyle="1" w:styleId="46">
    <w:name w:val="日期 字符"/>
    <w:basedOn w:val="31"/>
    <w:link w:val="18"/>
    <w:semiHidden/>
    <w:qFormat/>
    <w:uiPriority w:val="99"/>
  </w:style>
  <w:style w:type="character" w:customStyle="1" w:styleId="47">
    <w:name w:val="未处理的提及1"/>
    <w:basedOn w:val="31"/>
    <w:semiHidden/>
    <w:unhideWhenUsed/>
    <w:qFormat/>
    <w:uiPriority w:val="99"/>
    <w:rPr>
      <w:color w:val="605E5C"/>
      <w:shd w:val="clear" w:color="auto" w:fill="E1DFDD"/>
    </w:rPr>
  </w:style>
  <w:style w:type="character" w:customStyle="1" w:styleId="48">
    <w:name w:val="正文文本 3 字符"/>
    <w:basedOn w:val="31"/>
    <w:link w:val="11"/>
    <w:qFormat/>
    <w:uiPriority w:val="0"/>
    <w:rPr>
      <w:rFonts w:ascii="宋体" w:hAnsi="Times New Roman" w:eastAsia="宋体" w:cs="Times New Roman"/>
      <w:kern w:val="2"/>
      <w:sz w:val="24"/>
    </w:rPr>
  </w:style>
  <w:style w:type="character" w:customStyle="1" w:styleId="49">
    <w:name w:val="文档结构图 字符"/>
    <w:basedOn w:val="31"/>
    <w:link w:val="9"/>
    <w:semiHidden/>
    <w:qFormat/>
    <w:uiPriority w:val="99"/>
    <w:rPr>
      <w:rFonts w:ascii="宋体" w:eastAsia="宋体"/>
      <w:sz w:val="18"/>
      <w:szCs w:val="18"/>
    </w:rPr>
  </w:style>
  <w:style w:type="character" w:customStyle="1" w:styleId="50">
    <w:name w:val="未处理的提及2"/>
    <w:basedOn w:val="31"/>
    <w:semiHidden/>
    <w:unhideWhenUsed/>
    <w:qFormat/>
    <w:uiPriority w:val="99"/>
    <w:rPr>
      <w:color w:val="605E5C"/>
      <w:shd w:val="clear" w:color="auto" w:fill="E1DFDD"/>
    </w:rPr>
  </w:style>
  <w:style w:type="character" w:customStyle="1" w:styleId="51">
    <w:name w:val="纯文本 字符"/>
    <w:basedOn w:val="31"/>
    <w:link w:val="16"/>
    <w:qFormat/>
    <w:uiPriority w:val="0"/>
    <w:rPr>
      <w:rFonts w:ascii="宋体" w:hAnsi="Courier New" w:cs="黑体"/>
      <w:kern w:val="2"/>
      <w:sz w:val="21"/>
      <w:szCs w:val="22"/>
    </w:rPr>
  </w:style>
  <w:style w:type="paragraph" w:customStyle="1" w:styleId="52">
    <w:name w:val="列出段落1"/>
    <w:basedOn w:val="1"/>
    <w:qFormat/>
    <w:uiPriority w:val="34"/>
    <w:pPr>
      <w:ind w:firstLine="420" w:firstLineChars="200"/>
    </w:pPr>
    <w:rPr>
      <w:rFonts w:ascii="Times New Roman" w:hAnsi="Times New Roman" w:eastAsia="宋体" w:cs="Times New Roman"/>
      <w:szCs w:val="20"/>
    </w:rPr>
  </w:style>
  <w:style w:type="paragraph" w:customStyle="1" w:styleId="5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4">
    <w:name w:val="未处理的提及3"/>
    <w:basedOn w:val="31"/>
    <w:semiHidden/>
    <w:unhideWhenUsed/>
    <w:qFormat/>
    <w:uiPriority w:val="99"/>
    <w:rPr>
      <w:color w:val="605E5C"/>
      <w:shd w:val="clear" w:color="auto" w:fill="E1DFDD"/>
    </w:rPr>
  </w:style>
  <w:style w:type="character" w:customStyle="1" w:styleId="55">
    <w:name w:val="未处理的提及4"/>
    <w:basedOn w:val="31"/>
    <w:semiHidden/>
    <w:unhideWhenUsed/>
    <w:qFormat/>
    <w:uiPriority w:val="99"/>
    <w:rPr>
      <w:color w:val="605E5C"/>
      <w:shd w:val="clear" w:color="auto" w:fill="E1DFDD"/>
    </w:rPr>
  </w:style>
  <w:style w:type="character" w:customStyle="1" w:styleId="56">
    <w:name w:val="未处理的提及5"/>
    <w:basedOn w:val="31"/>
    <w:semiHidden/>
    <w:unhideWhenUsed/>
    <w:qFormat/>
    <w:uiPriority w:val="99"/>
    <w:rPr>
      <w:color w:val="605E5C"/>
      <w:shd w:val="clear" w:color="auto" w:fill="E1DFDD"/>
    </w:rPr>
  </w:style>
  <w:style w:type="paragraph" w:customStyle="1" w:styleId="5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8">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9">
    <w:name w:val="未处理的提及6"/>
    <w:basedOn w:val="31"/>
    <w:semiHidden/>
    <w:unhideWhenUsed/>
    <w:qFormat/>
    <w:uiPriority w:val="99"/>
    <w:rPr>
      <w:color w:val="605E5C"/>
      <w:shd w:val="clear" w:color="auto" w:fill="E1DFDD"/>
    </w:rPr>
  </w:style>
  <w:style w:type="paragraph" w:customStyle="1" w:styleId="60">
    <w:name w:val="修订4"/>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1">
    <w:name w:val="未处理的提及7"/>
    <w:basedOn w:val="31"/>
    <w:semiHidden/>
    <w:unhideWhenUsed/>
    <w:qFormat/>
    <w:uiPriority w:val="99"/>
    <w:rPr>
      <w:color w:val="605E5C"/>
      <w:shd w:val="clear" w:color="auto" w:fill="E1DFDD"/>
    </w:rPr>
  </w:style>
  <w:style w:type="paragraph" w:customStyle="1" w:styleId="62">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3">
    <w:name w:val="正文文本 字符"/>
    <w:basedOn w:val="31"/>
    <w:link w:val="12"/>
    <w:qFormat/>
    <w:uiPriority w:val="0"/>
    <w:rPr>
      <w:rFonts w:hint="default" w:ascii="Calibri" w:hAnsi="Calibri" w:eastAsia="宋体" w:cs="Times New Roman"/>
      <w:kern w:val="2"/>
      <w:sz w:val="21"/>
      <w:szCs w:val="22"/>
    </w:rPr>
  </w:style>
  <w:style w:type="character" w:customStyle="1" w:styleId="64">
    <w:name w:val="未处理的提及8"/>
    <w:basedOn w:val="31"/>
    <w:semiHidden/>
    <w:unhideWhenUsed/>
    <w:qFormat/>
    <w:uiPriority w:val="99"/>
    <w:rPr>
      <w:color w:val="605E5C"/>
      <w:shd w:val="clear" w:color="auto" w:fill="E1DFDD"/>
    </w:rPr>
  </w:style>
  <w:style w:type="paragraph" w:customStyle="1" w:styleId="65">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7">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5966</Words>
  <Characters>34009</Characters>
  <Lines>283</Lines>
  <Paragraphs>79</Paragraphs>
  <TotalTime>38</TotalTime>
  <ScaleCrop>false</ScaleCrop>
  <LinksUpToDate>false</LinksUpToDate>
  <CharactersWithSpaces>39896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2019-03-07T00:10:00Z</dcterms:created>
  <dc:creator>huawei</dc:creator>
  <cp:lastModifiedBy>张小见</cp:lastModifiedBy>
  <cp:lastPrinted>2021-11-09T02:55:00Z</cp:lastPrinted>
  <dcterms:modified xsi:type="dcterms:W3CDTF">2025-05-14T16:10:05Z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35EAA4B3F36045BF963EDF206D3674A9</vt:lpwstr>
  </property>
</Properties>
</file>