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E789D">
      <w:pPr>
        <w:widowControl w:val="0"/>
        <w:wordWrap w:val="0"/>
        <w:autoSpaceDE w:val="0"/>
        <w:autoSpaceDN w:val="0"/>
        <w:adjustRightInd w:val="0"/>
        <w:snapToGrid w:val="0"/>
        <w:ind w:firstLine="0" w:firstLineChars="0"/>
        <w:jc w:val="right"/>
        <w:rPr>
          <w:rFonts w:ascii="宋体" w:hAnsi="宋体"/>
          <w:sz w:val="36"/>
          <w:szCs w:val="36"/>
          <w:highlight w:val="none"/>
        </w:rPr>
      </w:pPr>
      <w:r>
        <w:rPr>
          <w:rFonts w:hint="eastAsia" w:ascii="宋体" w:hAnsi="宋体"/>
          <w:sz w:val="36"/>
          <w:szCs w:val="36"/>
          <w:highlight w:val="none"/>
        </w:rPr>
        <w:t xml:space="preserve"> 项目编号：YG26ZG0042283       </w:t>
      </w:r>
    </w:p>
    <w:p w14:paraId="022E4F62">
      <w:pPr>
        <w:widowControl w:val="0"/>
        <w:autoSpaceDE w:val="0"/>
        <w:autoSpaceDN w:val="0"/>
        <w:adjustRightInd w:val="0"/>
        <w:snapToGrid w:val="0"/>
        <w:ind w:firstLine="0" w:firstLineChars="0"/>
        <w:rPr>
          <w:rFonts w:ascii="宋体" w:hAnsi="宋体"/>
          <w:sz w:val="48"/>
          <w:szCs w:val="48"/>
          <w:highlight w:val="none"/>
        </w:rPr>
      </w:pPr>
    </w:p>
    <w:p w14:paraId="49601DB0">
      <w:pPr>
        <w:widowControl w:val="0"/>
        <w:autoSpaceDE w:val="0"/>
        <w:autoSpaceDN w:val="0"/>
        <w:adjustRightInd w:val="0"/>
        <w:snapToGrid w:val="0"/>
        <w:ind w:firstLine="0" w:firstLineChars="0"/>
        <w:rPr>
          <w:rFonts w:ascii="宋体" w:hAnsi="宋体"/>
          <w:sz w:val="48"/>
          <w:szCs w:val="48"/>
          <w:highlight w:val="none"/>
        </w:rPr>
      </w:pPr>
    </w:p>
    <w:p w14:paraId="64AF4520">
      <w:pPr>
        <w:ind w:firstLine="0" w:firstLineChars="0"/>
        <w:jc w:val="center"/>
        <w:rPr>
          <w:rFonts w:ascii="方正小标宋简体" w:hAnsi="方正小标宋简体" w:eastAsia="方正小标宋简体" w:cs="方正小标宋简体"/>
          <w:b/>
          <w:bCs/>
          <w:sz w:val="52"/>
          <w:szCs w:val="52"/>
          <w:highlight w:val="none"/>
        </w:rPr>
      </w:pPr>
      <w:bookmarkStart w:id="0" w:name="_Toc7503"/>
      <w:bookmarkStart w:id="1" w:name="_Toc25572"/>
      <w:bookmarkStart w:id="2" w:name="_Toc23698"/>
    </w:p>
    <w:p w14:paraId="13E7ABB9">
      <w:pPr>
        <w:ind w:firstLine="0" w:firstLineChars="0"/>
        <w:jc w:val="center"/>
        <w:rPr>
          <w:rFonts w:ascii="方正小标宋简体" w:hAnsi="方正小标宋简体" w:eastAsia="方正小标宋简体" w:cs="方正小标宋简体"/>
          <w:b/>
          <w:bCs/>
          <w:sz w:val="52"/>
          <w:szCs w:val="52"/>
          <w:highlight w:val="none"/>
        </w:rPr>
      </w:pPr>
    </w:p>
    <w:bookmarkEnd w:id="0"/>
    <w:bookmarkEnd w:id="1"/>
    <w:bookmarkEnd w:id="2"/>
    <w:p w14:paraId="43616D9F">
      <w:pPr>
        <w:ind w:firstLine="0" w:firstLineChars="0"/>
        <w:jc w:val="center"/>
        <w:rPr>
          <w:rFonts w:ascii="方正小标宋简体" w:hAnsi="方正小标宋简体" w:eastAsia="方正小标宋简体" w:cs="方正小标宋简体"/>
          <w:b/>
          <w:sz w:val="52"/>
          <w:szCs w:val="52"/>
          <w:highlight w:val="none"/>
          <w14:shadow w14:blurRad="50800" w14:dist="38100" w14:dir="2700000" w14:sx="100000" w14:sy="100000" w14:algn="tl">
            <w14:srgbClr w14:val="000000">
              <w14:alpha w14:val="60000"/>
            </w14:srgbClr>
          </w14:shadow>
        </w:rPr>
      </w:pPr>
      <w:bookmarkStart w:id="3" w:name="_Toc26996"/>
      <w:bookmarkStart w:id="4" w:name="_Toc24371"/>
      <w:bookmarkStart w:id="5" w:name="_Toc2672"/>
      <w:r>
        <w:rPr>
          <w:rFonts w:hint="eastAsia" w:ascii="方正小标宋_GBK" w:hAnsi="方正小标宋_GBK" w:eastAsia="方正小标宋_GBK" w:cs="方正小标宋_GBK"/>
          <w:b/>
          <w:bCs/>
          <w:sz w:val="48"/>
          <w:szCs w:val="48"/>
          <w:highlight w:val="none"/>
          <w:lang w:val="en-US" w:eastAsia="zh-CN"/>
        </w:rPr>
        <w:t>深圳市深投控体育赛事发展</w:t>
      </w:r>
      <w:r>
        <w:rPr>
          <w:rFonts w:hint="eastAsia" w:ascii="方正小标宋_GBK" w:hAnsi="方正小标宋_GBK" w:eastAsia="方正小标宋_GBK" w:cs="方正小标宋_GBK"/>
          <w:b/>
          <w:bCs/>
          <w:sz w:val="48"/>
          <w:szCs w:val="48"/>
          <w:highlight w:val="none"/>
        </w:rPr>
        <w:t>有限公司</w:t>
      </w:r>
      <w:r>
        <w:rPr>
          <w:rFonts w:hint="eastAsia" w:ascii="方正小标宋_GBK" w:hAnsi="方正小标宋_GBK" w:eastAsia="方正小标宋_GBK" w:cs="方正小标宋_GBK"/>
          <w:b/>
          <w:bCs/>
          <w:sz w:val="48"/>
          <w:szCs w:val="48"/>
          <w:highlight w:val="none"/>
          <w:lang w:val="en-US" w:eastAsia="zh-CN"/>
        </w:rPr>
        <w:t xml:space="preserve"> </w:t>
      </w:r>
      <w:r>
        <w:rPr>
          <w:rFonts w:hint="eastAsia" w:ascii="方正小标宋_GBK" w:hAnsi="方正小标宋_GBK" w:eastAsia="方正小标宋_GBK" w:cs="方正小标宋_GBK"/>
          <w:b/>
          <w:bCs/>
          <w:sz w:val="48"/>
          <w:szCs w:val="48"/>
          <w:highlight w:val="none"/>
        </w:rPr>
        <w:t>服务类招标文件</w:t>
      </w:r>
      <w:bookmarkEnd w:id="3"/>
      <w:bookmarkEnd w:id="4"/>
      <w:bookmarkEnd w:id="5"/>
    </w:p>
    <w:p w14:paraId="216C444C">
      <w:pPr>
        <w:widowControl w:val="0"/>
        <w:autoSpaceDE w:val="0"/>
        <w:autoSpaceDN w:val="0"/>
        <w:adjustRightInd w:val="0"/>
        <w:snapToGrid w:val="0"/>
        <w:ind w:firstLine="0" w:firstLineChars="0"/>
        <w:rPr>
          <w:rFonts w:ascii="宋体" w:hAnsi="宋体"/>
          <w:sz w:val="48"/>
          <w:szCs w:val="48"/>
          <w:highlight w:val="none"/>
        </w:rPr>
      </w:pPr>
    </w:p>
    <w:p w14:paraId="556C01E1">
      <w:pPr>
        <w:widowControl w:val="0"/>
        <w:autoSpaceDE w:val="0"/>
        <w:autoSpaceDN w:val="0"/>
        <w:adjustRightInd w:val="0"/>
        <w:snapToGrid w:val="0"/>
        <w:ind w:firstLine="0" w:firstLineChars="0"/>
        <w:rPr>
          <w:rFonts w:ascii="宋体" w:hAnsi="宋体"/>
          <w:sz w:val="48"/>
          <w:szCs w:val="48"/>
          <w:highlight w:val="none"/>
        </w:rPr>
      </w:pPr>
    </w:p>
    <w:tbl>
      <w:tblPr>
        <w:tblStyle w:val="51"/>
        <w:tblW w:w="88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73"/>
        <w:gridCol w:w="6683"/>
      </w:tblGrid>
      <w:tr w14:paraId="3C183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73" w:type="dxa"/>
            <w:vAlign w:val="center"/>
          </w:tcPr>
          <w:p w14:paraId="78309ED6">
            <w:pPr>
              <w:widowControl w:val="0"/>
              <w:autoSpaceDE w:val="0"/>
              <w:autoSpaceDN w:val="0"/>
              <w:adjustRightInd w:val="0"/>
              <w:snapToGrid w:val="0"/>
              <w:ind w:firstLine="0" w:firstLineChars="0"/>
              <w:rPr>
                <w:rFonts w:ascii="宋体" w:hAnsi="宋体" w:cs="宋体"/>
                <w:bCs/>
                <w:sz w:val="36"/>
                <w:szCs w:val="36"/>
                <w:highlight w:val="none"/>
              </w:rPr>
            </w:pPr>
            <w:r>
              <w:rPr>
                <w:rFonts w:hint="eastAsia" w:ascii="宋体" w:hAnsi="宋体" w:cs="宋体"/>
                <w:bCs/>
                <w:sz w:val="36"/>
                <w:szCs w:val="36"/>
                <w:highlight w:val="none"/>
              </w:rPr>
              <w:t>项目名称：</w:t>
            </w:r>
          </w:p>
        </w:tc>
        <w:tc>
          <w:tcPr>
            <w:tcW w:w="6683" w:type="dxa"/>
            <w:vAlign w:val="center"/>
          </w:tcPr>
          <w:p w14:paraId="5D76845C">
            <w:pPr>
              <w:widowControl w:val="0"/>
              <w:autoSpaceDE w:val="0"/>
              <w:autoSpaceDN w:val="0"/>
              <w:adjustRightInd w:val="0"/>
              <w:snapToGrid w:val="0"/>
              <w:ind w:firstLine="0" w:firstLineChars="0"/>
              <w:rPr>
                <w:rFonts w:hint="eastAsia" w:ascii="宋体" w:hAnsi="宋体" w:eastAsia="宋体" w:cs="宋体"/>
                <w:bCs/>
                <w:sz w:val="36"/>
                <w:szCs w:val="36"/>
                <w:highlight w:val="none"/>
                <w:u w:val="single"/>
                <w:lang w:val="en-US" w:eastAsia="zh-CN"/>
              </w:rPr>
            </w:pPr>
            <w:r>
              <w:rPr>
                <w:rFonts w:hint="eastAsia" w:ascii="宋体" w:hAnsi="宋体" w:cs="宋体"/>
                <w:bCs/>
                <w:sz w:val="36"/>
                <w:szCs w:val="36"/>
                <w:highlight w:val="none"/>
                <w:u w:val="single"/>
                <w:lang w:val="en-US" w:eastAsia="zh-CN"/>
              </w:rPr>
              <w:t>深圳市深投控体育赛事发展有限公司</w:t>
            </w:r>
            <w:r>
              <w:rPr>
                <w:rFonts w:hint="eastAsia" w:ascii="宋体" w:hAnsi="宋体" w:cs="宋体"/>
                <w:bCs/>
                <w:sz w:val="36"/>
                <w:szCs w:val="36"/>
                <w:highlight w:val="none"/>
                <w:u w:val="single"/>
              </w:rPr>
              <w:t>202</w:t>
            </w:r>
            <w:r>
              <w:rPr>
                <w:rFonts w:hint="eastAsia" w:ascii="宋体" w:hAnsi="宋体" w:cs="宋体"/>
                <w:bCs/>
                <w:sz w:val="36"/>
                <w:szCs w:val="36"/>
                <w:highlight w:val="none"/>
                <w:u w:val="single"/>
                <w:lang w:val="en-US" w:eastAsia="zh-CN"/>
              </w:rPr>
              <w:t>6</w:t>
            </w:r>
            <w:r>
              <w:rPr>
                <w:rFonts w:hint="eastAsia" w:ascii="宋体" w:hAnsi="宋体" w:cs="宋体"/>
                <w:bCs/>
                <w:sz w:val="36"/>
                <w:szCs w:val="36"/>
                <w:highlight w:val="none"/>
                <w:u w:val="single"/>
              </w:rPr>
              <w:t>-202</w:t>
            </w:r>
            <w:r>
              <w:rPr>
                <w:rFonts w:hint="eastAsia" w:ascii="宋体" w:hAnsi="宋体" w:cs="宋体"/>
                <w:bCs/>
                <w:sz w:val="36"/>
                <w:szCs w:val="36"/>
                <w:highlight w:val="none"/>
                <w:u w:val="single"/>
                <w:lang w:val="en-US" w:eastAsia="zh-CN"/>
              </w:rPr>
              <w:t>7</w:t>
            </w:r>
            <w:r>
              <w:rPr>
                <w:rFonts w:hint="eastAsia" w:ascii="宋体" w:hAnsi="宋体" w:cs="宋体"/>
                <w:bCs/>
                <w:sz w:val="36"/>
                <w:szCs w:val="36"/>
                <w:highlight w:val="none"/>
                <w:u w:val="single"/>
              </w:rPr>
              <w:t>年度小型</w:t>
            </w:r>
            <w:r>
              <w:rPr>
                <w:rFonts w:hint="eastAsia" w:ascii="宋体" w:hAnsi="宋体" w:cs="宋体"/>
                <w:bCs/>
                <w:sz w:val="36"/>
                <w:szCs w:val="36"/>
                <w:highlight w:val="none"/>
                <w:u w:val="single"/>
                <w:lang w:val="en-US" w:eastAsia="zh-CN"/>
              </w:rPr>
              <w:t>赛事</w:t>
            </w:r>
            <w:r>
              <w:rPr>
                <w:rFonts w:hint="eastAsia" w:ascii="宋体" w:hAnsi="宋体" w:cs="宋体"/>
                <w:bCs/>
                <w:sz w:val="36"/>
                <w:szCs w:val="36"/>
                <w:highlight w:val="none"/>
                <w:u w:val="single"/>
              </w:rPr>
              <w:t>活动策划执行服务框架协议</w:t>
            </w:r>
          </w:p>
        </w:tc>
      </w:tr>
      <w:tr w14:paraId="2B436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73" w:type="dxa"/>
            <w:vAlign w:val="center"/>
          </w:tcPr>
          <w:p w14:paraId="154C2928">
            <w:pPr>
              <w:widowControl w:val="0"/>
              <w:autoSpaceDE w:val="0"/>
              <w:autoSpaceDN w:val="0"/>
              <w:adjustRightInd w:val="0"/>
              <w:snapToGrid w:val="0"/>
              <w:ind w:firstLine="0" w:firstLineChars="0"/>
              <w:rPr>
                <w:rFonts w:ascii="宋体" w:hAnsi="宋体" w:cs="宋体"/>
                <w:bCs/>
                <w:sz w:val="36"/>
                <w:szCs w:val="36"/>
                <w:highlight w:val="none"/>
              </w:rPr>
            </w:pPr>
            <w:r>
              <w:rPr>
                <w:rFonts w:hint="eastAsia" w:ascii="宋体" w:hAnsi="宋体" w:cs="宋体"/>
                <w:bCs/>
                <w:sz w:val="36"/>
                <w:szCs w:val="36"/>
                <w:highlight w:val="none"/>
              </w:rPr>
              <w:t>项目地点：</w:t>
            </w:r>
          </w:p>
        </w:tc>
        <w:tc>
          <w:tcPr>
            <w:tcW w:w="6683" w:type="dxa"/>
            <w:vAlign w:val="center"/>
          </w:tcPr>
          <w:p w14:paraId="229D1679">
            <w:pPr>
              <w:widowControl w:val="0"/>
              <w:autoSpaceDE w:val="0"/>
              <w:autoSpaceDN w:val="0"/>
              <w:adjustRightInd w:val="0"/>
              <w:snapToGrid w:val="0"/>
              <w:ind w:firstLine="0" w:firstLineChars="0"/>
              <w:rPr>
                <w:rFonts w:ascii="宋体" w:hAnsi="宋体" w:cs="宋体"/>
                <w:bCs/>
                <w:sz w:val="36"/>
                <w:szCs w:val="36"/>
                <w:highlight w:val="none"/>
                <w:u w:val="single"/>
              </w:rPr>
            </w:pPr>
            <w:r>
              <w:rPr>
                <w:rFonts w:hint="eastAsia" w:ascii="宋体" w:hAnsi="宋体" w:cs="宋体"/>
                <w:bCs/>
                <w:sz w:val="36"/>
                <w:szCs w:val="36"/>
                <w:highlight w:val="none"/>
                <w:u w:val="single"/>
              </w:rPr>
              <w:t>深圳市</w:t>
            </w:r>
          </w:p>
        </w:tc>
      </w:tr>
      <w:tr w14:paraId="7E303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73" w:type="dxa"/>
            <w:vAlign w:val="center"/>
          </w:tcPr>
          <w:p w14:paraId="12EB101B">
            <w:pPr>
              <w:widowControl w:val="0"/>
              <w:autoSpaceDE w:val="0"/>
              <w:autoSpaceDN w:val="0"/>
              <w:adjustRightInd w:val="0"/>
              <w:snapToGrid w:val="0"/>
              <w:ind w:firstLine="0" w:firstLineChars="0"/>
              <w:rPr>
                <w:rFonts w:ascii="宋体" w:hAnsi="宋体" w:cs="宋体"/>
                <w:bCs/>
                <w:sz w:val="36"/>
                <w:szCs w:val="36"/>
                <w:highlight w:val="none"/>
              </w:rPr>
            </w:pPr>
            <w:r>
              <w:rPr>
                <w:rFonts w:hint="eastAsia" w:ascii="宋体" w:hAnsi="宋体" w:cs="宋体"/>
                <w:bCs/>
                <w:sz w:val="36"/>
                <w:szCs w:val="36"/>
                <w:highlight w:val="none"/>
              </w:rPr>
              <w:t>招标人：</w:t>
            </w:r>
          </w:p>
        </w:tc>
        <w:tc>
          <w:tcPr>
            <w:tcW w:w="6683" w:type="dxa"/>
            <w:vAlign w:val="center"/>
          </w:tcPr>
          <w:p w14:paraId="21950BAA">
            <w:pPr>
              <w:widowControl w:val="0"/>
              <w:autoSpaceDE w:val="0"/>
              <w:autoSpaceDN w:val="0"/>
              <w:adjustRightInd w:val="0"/>
              <w:snapToGrid w:val="0"/>
              <w:ind w:firstLine="0" w:firstLineChars="0"/>
              <w:rPr>
                <w:rFonts w:ascii="宋体" w:hAnsi="宋体" w:cs="宋体"/>
                <w:bCs/>
                <w:sz w:val="36"/>
                <w:szCs w:val="36"/>
                <w:highlight w:val="none"/>
                <w:u w:val="single"/>
              </w:rPr>
            </w:pPr>
            <w:r>
              <w:rPr>
                <w:rFonts w:hint="eastAsia" w:ascii="宋体" w:hAnsi="宋体" w:cs="宋体"/>
                <w:bCs/>
                <w:sz w:val="36"/>
                <w:szCs w:val="36"/>
                <w:highlight w:val="none"/>
                <w:u w:val="single"/>
                <w:lang w:val="en-US" w:eastAsia="zh-CN"/>
              </w:rPr>
              <w:t>深圳市深投控体育赛事发展</w:t>
            </w:r>
            <w:r>
              <w:rPr>
                <w:rFonts w:hint="eastAsia" w:ascii="宋体" w:hAnsi="宋体" w:cs="宋体"/>
                <w:bCs/>
                <w:sz w:val="36"/>
                <w:szCs w:val="36"/>
                <w:highlight w:val="none"/>
                <w:u w:val="single"/>
              </w:rPr>
              <w:t>有限公司</w:t>
            </w:r>
          </w:p>
        </w:tc>
      </w:tr>
    </w:tbl>
    <w:p w14:paraId="444B3002">
      <w:pPr>
        <w:widowControl w:val="0"/>
        <w:autoSpaceDE w:val="0"/>
        <w:autoSpaceDN w:val="0"/>
        <w:adjustRightInd w:val="0"/>
        <w:snapToGrid w:val="0"/>
        <w:ind w:firstLine="0" w:firstLineChars="0"/>
        <w:rPr>
          <w:rFonts w:ascii="宋体" w:hAnsi="宋体" w:cs="Courier New"/>
          <w:b/>
          <w:bCs/>
          <w:sz w:val="32"/>
          <w:szCs w:val="32"/>
          <w:highlight w:val="none"/>
        </w:rPr>
      </w:pPr>
    </w:p>
    <w:p w14:paraId="2B8D7474">
      <w:pPr>
        <w:rPr>
          <w:highlight w:val="none"/>
        </w:rPr>
      </w:pPr>
      <w:bookmarkStart w:id="6" w:name="_Toc152042286"/>
      <w:bookmarkStart w:id="7" w:name="_Toc144974478"/>
      <w:bookmarkStart w:id="8" w:name="_Hlk532133368"/>
    </w:p>
    <w:p w14:paraId="1BE3CFEE">
      <w:pPr>
        <w:ind w:firstLine="0" w:firstLineChars="0"/>
        <w:jc w:val="center"/>
        <w:rPr>
          <w:b/>
          <w:bCs/>
          <w:sz w:val="28"/>
          <w:szCs w:val="36"/>
          <w:highlight w:val="none"/>
        </w:rPr>
      </w:pPr>
      <w:r>
        <w:rPr>
          <w:rFonts w:ascii="宋体" w:hAnsi="宋体" w:cs="Courier New"/>
          <w:b/>
          <w:bCs/>
          <w:sz w:val="28"/>
          <w:szCs w:val="21"/>
          <w:highlight w:val="none"/>
        </w:rPr>
        <w:br w:type="page"/>
      </w:r>
      <w:bookmarkEnd w:id="6"/>
      <w:bookmarkEnd w:id="7"/>
      <w:r>
        <w:rPr>
          <w:rFonts w:hint="eastAsia" w:ascii="宋体" w:hAnsi="宋体" w:cs="Courier New"/>
          <w:b/>
          <w:bCs/>
          <w:sz w:val="28"/>
          <w:szCs w:val="21"/>
          <w:highlight w:val="none"/>
        </w:rPr>
        <w:t xml:space="preserve"> </w:t>
      </w:r>
      <w:r>
        <w:rPr>
          <w:rFonts w:ascii="宋体" w:hAnsi="宋体"/>
          <w:b/>
          <w:bCs/>
          <w:sz w:val="28"/>
          <w:szCs w:val="36"/>
          <w:highlight w:val="none"/>
        </w:rPr>
        <w:t>目</w:t>
      </w:r>
      <w:r>
        <w:rPr>
          <w:rFonts w:hint="eastAsia" w:ascii="宋体" w:hAnsi="宋体"/>
          <w:b/>
          <w:bCs/>
          <w:sz w:val="28"/>
          <w:szCs w:val="36"/>
          <w:highlight w:val="none"/>
        </w:rPr>
        <w:t xml:space="preserve">  </w:t>
      </w:r>
      <w:r>
        <w:rPr>
          <w:rFonts w:ascii="宋体" w:hAnsi="宋体"/>
          <w:b/>
          <w:bCs/>
          <w:sz w:val="28"/>
          <w:szCs w:val="36"/>
          <w:highlight w:val="none"/>
        </w:rPr>
        <w:t>录</w:t>
      </w:r>
    </w:p>
    <w:p w14:paraId="3CA02C0F">
      <w:pPr>
        <w:pStyle w:val="34"/>
        <w:tabs>
          <w:tab w:val="right" w:leader="dot" w:pos="8307"/>
        </w:tabs>
        <w:rPr>
          <w:highlight w:val="none"/>
        </w:rPr>
      </w:pPr>
      <w:r>
        <w:rPr>
          <w:highlight w:val="none"/>
        </w:rPr>
        <w:fldChar w:fldCharType="begin"/>
      </w:r>
      <w:r>
        <w:rPr>
          <w:highlight w:val="none"/>
        </w:rPr>
        <w:instrText xml:space="preserve">TOC \o "1-3" \h \u </w:instrText>
      </w:r>
      <w:r>
        <w:rPr>
          <w:highlight w:val="none"/>
        </w:rPr>
        <w:fldChar w:fldCharType="separate"/>
      </w:r>
      <w:r>
        <w:rPr>
          <w:highlight w:val="none"/>
        </w:rPr>
        <w:fldChar w:fldCharType="begin"/>
      </w:r>
      <w:r>
        <w:rPr>
          <w:highlight w:val="none"/>
        </w:rPr>
        <w:instrText xml:space="preserve"> HYPERLINK \l "_Toc5568" </w:instrText>
      </w:r>
      <w:r>
        <w:rPr>
          <w:highlight w:val="none"/>
        </w:rPr>
        <w:fldChar w:fldCharType="separate"/>
      </w:r>
      <w:r>
        <w:rPr>
          <w:rFonts w:hint="eastAsia"/>
          <w:bCs/>
          <w:szCs w:val="52"/>
          <w:highlight w:val="none"/>
        </w:rPr>
        <w:t>第一章 投标人须知</w:t>
      </w:r>
      <w:r>
        <w:rPr>
          <w:highlight w:val="none"/>
        </w:rPr>
        <w:tab/>
      </w:r>
      <w:r>
        <w:rPr>
          <w:highlight w:val="none"/>
        </w:rPr>
        <w:fldChar w:fldCharType="begin"/>
      </w:r>
      <w:r>
        <w:rPr>
          <w:highlight w:val="none"/>
        </w:rPr>
        <w:instrText xml:space="preserve"> PAGEREF _Toc5568 \h </w:instrText>
      </w:r>
      <w:r>
        <w:rPr>
          <w:highlight w:val="none"/>
        </w:rPr>
        <w:fldChar w:fldCharType="separate"/>
      </w:r>
      <w:r>
        <w:rPr>
          <w:highlight w:val="none"/>
        </w:rPr>
        <w:t>3</w:t>
      </w:r>
      <w:r>
        <w:rPr>
          <w:highlight w:val="none"/>
        </w:rPr>
        <w:fldChar w:fldCharType="end"/>
      </w:r>
      <w:r>
        <w:rPr>
          <w:highlight w:val="none"/>
        </w:rPr>
        <w:fldChar w:fldCharType="end"/>
      </w:r>
    </w:p>
    <w:p w14:paraId="1E7E9880">
      <w:pPr>
        <w:pStyle w:val="43"/>
        <w:tabs>
          <w:tab w:val="right" w:leader="dot" w:pos="8307"/>
        </w:tabs>
        <w:rPr>
          <w:highlight w:val="none"/>
        </w:rPr>
      </w:pPr>
      <w:r>
        <w:rPr>
          <w:highlight w:val="none"/>
        </w:rPr>
        <w:fldChar w:fldCharType="begin"/>
      </w:r>
      <w:r>
        <w:rPr>
          <w:highlight w:val="none"/>
        </w:rPr>
        <w:instrText xml:space="preserve"> HYPERLINK \l "_Toc28933" </w:instrText>
      </w:r>
      <w:r>
        <w:rPr>
          <w:highlight w:val="none"/>
        </w:rPr>
        <w:fldChar w:fldCharType="separate"/>
      </w:r>
      <w:r>
        <w:rPr>
          <w:rFonts w:hint="eastAsia"/>
          <w:szCs w:val="32"/>
          <w:highlight w:val="none"/>
        </w:rPr>
        <w:t>第一节 投标人须知前附表</w:t>
      </w:r>
      <w:r>
        <w:rPr>
          <w:highlight w:val="none"/>
        </w:rPr>
        <w:tab/>
      </w:r>
      <w:r>
        <w:rPr>
          <w:highlight w:val="none"/>
        </w:rPr>
        <w:fldChar w:fldCharType="begin"/>
      </w:r>
      <w:r>
        <w:rPr>
          <w:highlight w:val="none"/>
        </w:rPr>
        <w:instrText xml:space="preserve"> PAGEREF _Toc28933 \h </w:instrText>
      </w:r>
      <w:r>
        <w:rPr>
          <w:highlight w:val="none"/>
        </w:rPr>
        <w:fldChar w:fldCharType="separate"/>
      </w:r>
      <w:r>
        <w:rPr>
          <w:highlight w:val="none"/>
        </w:rPr>
        <w:t>4</w:t>
      </w:r>
      <w:r>
        <w:rPr>
          <w:highlight w:val="none"/>
        </w:rPr>
        <w:fldChar w:fldCharType="end"/>
      </w:r>
      <w:r>
        <w:rPr>
          <w:highlight w:val="none"/>
        </w:rPr>
        <w:fldChar w:fldCharType="end"/>
      </w:r>
    </w:p>
    <w:p w14:paraId="72AC2B57">
      <w:pPr>
        <w:pStyle w:val="43"/>
        <w:tabs>
          <w:tab w:val="right" w:leader="dot" w:pos="8307"/>
        </w:tabs>
        <w:rPr>
          <w:highlight w:val="none"/>
        </w:rPr>
      </w:pPr>
      <w:r>
        <w:rPr>
          <w:highlight w:val="none"/>
        </w:rPr>
        <w:fldChar w:fldCharType="begin"/>
      </w:r>
      <w:r>
        <w:rPr>
          <w:highlight w:val="none"/>
        </w:rPr>
        <w:instrText xml:space="preserve"> HYPERLINK \l "_Toc23669" </w:instrText>
      </w:r>
      <w:r>
        <w:rPr>
          <w:highlight w:val="none"/>
        </w:rPr>
        <w:fldChar w:fldCharType="separate"/>
      </w:r>
      <w:r>
        <w:rPr>
          <w:rFonts w:hint="eastAsia"/>
          <w:szCs w:val="32"/>
          <w:highlight w:val="none"/>
        </w:rPr>
        <w:t>第二节 否决性条款摘要</w:t>
      </w:r>
      <w:r>
        <w:rPr>
          <w:highlight w:val="none"/>
        </w:rPr>
        <w:tab/>
      </w:r>
      <w:r>
        <w:rPr>
          <w:highlight w:val="none"/>
        </w:rPr>
        <w:fldChar w:fldCharType="begin"/>
      </w:r>
      <w:r>
        <w:rPr>
          <w:highlight w:val="none"/>
        </w:rPr>
        <w:instrText xml:space="preserve"> PAGEREF _Toc23669 \h </w:instrText>
      </w:r>
      <w:r>
        <w:rPr>
          <w:highlight w:val="none"/>
        </w:rPr>
        <w:fldChar w:fldCharType="separate"/>
      </w:r>
      <w:r>
        <w:rPr>
          <w:highlight w:val="none"/>
        </w:rPr>
        <w:t>13</w:t>
      </w:r>
      <w:r>
        <w:rPr>
          <w:highlight w:val="none"/>
        </w:rPr>
        <w:fldChar w:fldCharType="end"/>
      </w:r>
      <w:r>
        <w:rPr>
          <w:highlight w:val="none"/>
        </w:rPr>
        <w:fldChar w:fldCharType="end"/>
      </w:r>
    </w:p>
    <w:p w14:paraId="6CAA8CBA">
      <w:pPr>
        <w:pStyle w:val="43"/>
        <w:tabs>
          <w:tab w:val="right" w:leader="dot" w:pos="8307"/>
        </w:tabs>
        <w:rPr>
          <w:highlight w:val="none"/>
        </w:rPr>
      </w:pPr>
      <w:r>
        <w:rPr>
          <w:highlight w:val="none"/>
        </w:rPr>
        <w:fldChar w:fldCharType="begin"/>
      </w:r>
      <w:r>
        <w:rPr>
          <w:highlight w:val="none"/>
        </w:rPr>
        <w:instrText xml:space="preserve"> HYPERLINK \l "_Toc12122" </w:instrText>
      </w:r>
      <w:r>
        <w:rPr>
          <w:highlight w:val="none"/>
        </w:rPr>
        <w:fldChar w:fldCharType="separate"/>
      </w:r>
      <w:r>
        <w:rPr>
          <w:rFonts w:hint="eastAsia"/>
          <w:szCs w:val="32"/>
          <w:highlight w:val="none"/>
        </w:rPr>
        <w:t>第三节 总则</w:t>
      </w:r>
      <w:r>
        <w:rPr>
          <w:highlight w:val="none"/>
        </w:rPr>
        <w:tab/>
      </w:r>
      <w:r>
        <w:rPr>
          <w:highlight w:val="none"/>
        </w:rPr>
        <w:fldChar w:fldCharType="begin"/>
      </w:r>
      <w:r>
        <w:rPr>
          <w:highlight w:val="none"/>
        </w:rPr>
        <w:instrText xml:space="preserve"> PAGEREF _Toc12122 \h </w:instrText>
      </w:r>
      <w:r>
        <w:rPr>
          <w:highlight w:val="none"/>
        </w:rPr>
        <w:fldChar w:fldCharType="separate"/>
      </w:r>
      <w:r>
        <w:rPr>
          <w:highlight w:val="none"/>
        </w:rPr>
        <w:t>15</w:t>
      </w:r>
      <w:r>
        <w:rPr>
          <w:highlight w:val="none"/>
        </w:rPr>
        <w:fldChar w:fldCharType="end"/>
      </w:r>
      <w:r>
        <w:rPr>
          <w:highlight w:val="none"/>
        </w:rPr>
        <w:fldChar w:fldCharType="end"/>
      </w:r>
    </w:p>
    <w:p w14:paraId="3D4F74CC">
      <w:pPr>
        <w:pStyle w:val="34"/>
        <w:tabs>
          <w:tab w:val="right" w:leader="dot" w:pos="8307"/>
        </w:tabs>
        <w:rPr>
          <w:highlight w:val="none"/>
        </w:rPr>
      </w:pPr>
      <w:r>
        <w:rPr>
          <w:highlight w:val="none"/>
        </w:rPr>
        <w:fldChar w:fldCharType="begin"/>
      </w:r>
      <w:r>
        <w:rPr>
          <w:highlight w:val="none"/>
        </w:rPr>
        <w:instrText xml:space="preserve"> HYPERLINK \l "_Toc4157" </w:instrText>
      </w:r>
      <w:r>
        <w:rPr>
          <w:highlight w:val="none"/>
        </w:rPr>
        <w:fldChar w:fldCharType="separate"/>
      </w:r>
      <w:r>
        <w:rPr>
          <w:rFonts w:hint="eastAsia"/>
          <w:bCs/>
          <w:szCs w:val="48"/>
          <w:highlight w:val="none"/>
        </w:rPr>
        <w:t>第二章 评定标办法</w:t>
      </w:r>
      <w:r>
        <w:rPr>
          <w:highlight w:val="none"/>
        </w:rPr>
        <w:tab/>
      </w:r>
      <w:r>
        <w:rPr>
          <w:highlight w:val="none"/>
        </w:rPr>
        <w:fldChar w:fldCharType="begin"/>
      </w:r>
      <w:r>
        <w:rPr>
          <w:highlight w:val="none"/>
        </w:rPr>
        <w:instrText xml:space="preserve"> PAGEREF _Toc4157 \h </w:instrText>
      </w:r>
      <w:r>
        <w:rPr>
          <w:highlight w:val="none"/>
        </w:rPr>
        <w:fldChar w:fldCharType="separate"/>
      </w:r>
      <w:r>
        <w:rPr>
          <w:highlight w:val="none"/>
        </w:rPr>
        <w:t>24</w:t>
      </w:r>
      <w:r>
        <w:rPr>
          <w:highlight w:val="none"/>
        </w:rPr>
        <w:fldChar w:fldCharType="end"/>
      </w:r>
      <w:r>
        <w:rPr>
          <w:highlight w:val="none"/>
        </w:rPr>
        <w:fldChar w:fldCharType="end"/>
      </w:r>
    </w:p>
    <w:p w14:paraId="3BEAD287">
      <w:pPr>
        <w:pStyle w:val="43"/>
        <w:tabs>
          <w:tab w:val="right" w:leader="dot" w:pos="8307"/>
        </w:tabs>
        <w:rPr>
          <w:highlight w:val="none"/>
        </w:rPr>
      </w:pPr>
      <w:r>
        <w:rPr>
          <w:highlight w:val="none"/>
        </w:rPr>
        <w:fldChar w:fldCharType="begin"/>
      </w:r>
      <w:r>
        <w:rPr>
          <w:highlight w:val="none"/>
        </w:rPr>
        <w:instrText xml:space="preserve"> HYPERLINK \l "_Toc21837" </w:instrText>
      </w:r>
      <w:r>
        <w:rPr>
          <w:highlight w:val="none"/>
        </w:rPr>
        <w:fldChar w:fldCharType="separate"/>
      </w:r>
      <w:r>
        <w:rPr>
          <w:rFonts w:hint="eastAsia"/>
          <w:szCs w:val="32"/>
          <w:highlight w:val="none"/>
        </w:rPr>
        <w:t>一、评标须知</w:t>
      </w:r>
      <w:r>
        <w:rPr>
          <w:highlight w:val="none"/>
        </w:rPr>
        <w:tab/>
      </w:r>
      <w:r>
        <w:rPr>
          <w:highlight w:val="none"/>
        </w:rPr>
        <w:fldChar w:fldCharType="begin"/>
      </w:r>
      <w:r>
        <w:rPr>
          <w:highlight w:val="none"/>
        </w:rPr>
        <w:instrText xml:space="preserve"> PAGEREF _Toc21837 \h </w:instrText>
      </w:r>
      <w:r>
        <w:rPr>
          <w:highlight w:val="none"/>
        </w:rPr>
        <w:fldChar w:fldCharType="separate"/>
      </w:r>
      <w:r>
        <w:rPr>
          <w:highlight w:val="none"/>
        </w:rPr>
        <w:t>25</w:t>
      </w:r>
      <w:r>
        <w:rPr>
          <w:highlight w:val="none"/>
        </w:rPr>
        <w:fldChar w:fldCharType="end"/>
      </w:r>
      <w:r>
        <w:rPr>
          <w:highlight w:val="none"/>
        </w:rPr>
        <w:fldChar w:fldCharType="end"/>
      </w:r>
    </w:p>
    <w:p w14:paraId="6F04F222">
      <w:pPr>
        <w:pStyle w:val="43"/>
        <w:tabs>
          <w:tab w:val="right" w:leader="dot" w:pos="8307"/>
        </w:tabs>
        <w:rPr>
          <w:highlight w:val="none"/>
        </w:rPr>
      </w:pPr>
      <w:r>
        <w:rPr>
          <w:highlight w:val="none"/>
        </w:rPr>
        <w:fldChar w:fldCharType="begin"/>
      </w:r>
      <w:r>
        <w:rPr>
          <w:highlight w:val="none"/>
        </w:rPr>
        <w:instrText xml:space="preserve"> HYPERLINK \l "_Toc12706" </w:instrText>
      </w:r>
      <w:r>
        <w:rPr>
          <w:highlight w:val="none"/>
        </w:rPr>
        <w:fldChar w:fldCharType="separate"/>
      </w:r>
      <w:r>
        <w:rPr>
          <w:rFonts w:hint="eastAsia"/>
          <w:szCs w:val="32"/>
          <w:highlight w:val="none"/>
        </w:rPr>
        <w:t>二、评标方法</w:t>
      </w:r>
      <w:r>
        <w:rPr>
          <w:rFonts w:hint="eastAsia"/>
          <w:highlight w:val="none"/>
        </w:rPr>
        <w:t>（综合评估法）</w:t>
      </w:r>
      <w:r>
        <w:rPr>
          <w:highlight w:val="none"/>
        </w:rPr>
        <w:tab/>
      </w:r>
      <w:r>
        <w:rPr>
          <w:highlight w:val="none"/>
        </w:rPr>
        <w:fldChar w:fldCharType="begin"/>
      </w:r>
      <w:r>
        <w:rPr>
          <w:highlight w:val="none"/>
        </w:rPr>
        <w:instrText xml:space="preserve"> PAGEREF _Toc12706 \h </w:instrText>
      </w:r>
      <w:r>
        <w:rPr>
          <w:highlight w:val="none"/>
        </w:rPr>
        <w:fldChar w:fldCharType="separate"/>
      </w:r>
      <w:r>
        <w:rPr>
          <w:highlight w:val="none"/>
        </w:rPr>
        <w:t>27</w:t>
      </w:r>
      <w:r>
        <w:rPr>
          <w:highlight w:val="none"/>
        </w:rPr>
        <w:fldChar w:fldCharType="end"/>
      </w:r>
      <w:r>
        <w:rPr>
          <w:highlight w:val="none"/>
        </w:rPr>
        <w:fldChar w:fldCharType="end"/>
      </w:r>
    </w:p>
    <w:p w14:paraId="489205BD">
      <w:pPr>
        <w:pStyle w:val="34"/>
        <w:tabs>
          <w:tab w:val="right" w:leader="dot" w:pos="8307"/>
        </w:tabs>
        <w:rPr>
          <w:highlight w:val="none"/>
        </w:rPr>
      </w:pPr>
      <w:r>
        <w:rPr>
          <w:highlight w:val="none"/>
        </w:rPr>
        <w:fldChar w:fldCharType="begin"/>
      </w:r>
      <w:r>
        <w:rPr>
          <w:highlight w:val="none"/>
        </w:rPr>
        <w:instrText xml:space="preserve"> HYPERLINK \l "_Toc26859" </w:instrText>
      </w:r>
      <w:r>
        <w:rPr>
          <w:highlight w:val="none"/>
        </w:rPr>
        <w:fldChar w:fldCharType="separate"/>
      </w:r>
      <w:r>
        <w:rPr>
          <w:rFonts w:hint="eastAsia"/>
          <w:bCs/>
          <w:szCs w:val="52"/>
          <w:highlight w:val="none"/>
        </w:rPr>
        <w:t>第三章 合同条款及格式</w:t>
      </w:r>
      <w:r>
        <w:rPr>
          <w:highlight w:val="none"/>
        </w:rPr>
        <w:tab/>
      </w:r>
      <w:r>
        <w:rPr>
          <w:highlight w:val="none"/>
        </w:rPr>
        <w:fldChar w:fldCharType="begin"/>
      </w:r>
      <w:r>
        <w:rPr>
          <w:highlight w:val="none"/>
        </w:rPr>
        <w:instrText xml:space="preserve"> PAGEREF _Toc26859 \h </w:instrText>
      </w:r>
      <w:r>
        <w:rPr>
          <w:highlight w:val="none"/>
        </w:rPr>
        <w:fldChar w:fldCharType="separate"/>
      </w:r>
      <w:r>
        <w:rPr>
          <w:highlight w:val="none"/>
        </w:rPr>
        <w:t>32</w:t>
      </w:r>
      <w:r>
        <w:rPr>
          <w:highlight w:val="none"/>
        </w:rPr>
        <w:fldChar w:fldCharType="end"/>
      </w:r>
      <w:r>
        <w:rPr>
          <w:highlight w:val="none"/>
        </w:rPr>
        <w:fldChar w:fldCharType="end"/>
      </w:r>
    </w:p>
    <w:p w14:paraId="0063365A">
      <w:pPr>
        <w:pStyle w:val="34"/>
        <w:tabs>
          <w:tab w:val="right" w:leader="dot" w:pos="8307"/>
        </w:tabs>
        <w:rPr>
          <w:highlight w:val="none"/>
        </w:rPr>
      </w:pPr>
      <w:r>
        <w:rPr>
          <w:highlight w:val="none"/>
        </w:rPr>
        <w:fldChar w:fldCharType="begin"/>
      </w:r>
      <w:r>
        <w:rPr>
          <w:highlight w:val="none"/>
        </w:rPr>
        <w:instrText xml:space="preserve"> HYPERLINK \l "_Toc29564" </w:instrText>
      </w:r>
      <w:r>
        <w:rPr>
          <w:highlight w:val="none"/>
        </w:rPr>
        <w:fldChar w:fldCharType="separate"/>
      </w:r>
      <w:r>
        <w:rPr>
          <w:rFonts w:hint="eastAsia"/>
          <w:szCs w:val="52"/>
          <w:highlight w:val="none"/>
        </w:rPr>
        <w:t>第四章 项目需求</w:t>
      </w:r>
      <w:r>
        <w:rPr>
          <w:highlight w:val="none"/>
        </w:rPr>
        <w:tab/>
      </w:r>
      <w:r>
        <w:rPr>
          <w:highlight w:val="none"/>
        </w:rPr>
        <w:fldChar w:fldCharType="begin"/>
      </w:r>
      <w:r>
        <w:rPr>
          <w:highlight w:val="none"/>
        </w:rPr>
        <w:instrText xml:space="preserve"> PAGEREF _Toc29564 \h </w:instrText>
      </w:r>
      <w:r>
        <w:rPr>
          <w:highlight w:val="none"/>
        </w:rPr>
        <w:fldChar w:fldCharType="separate"/>
      </w:r>
      <w:r>
        <w:rPr>
          <w:highlight w:val="none"/>
        </w:rPr>
        <w:t>50</w:t>
      </w:r>
      <w:r>
        <w:rPr>
          <w:highlight w:val="none"/>
        </w:rPr>
        <w:fldChar w:fldCharType="end"/>
      </w:r>
      <w:r>
        <w:rPr>
          <w:highlight w:val="none"/>
        </w:rPr>
        <w:fldChar w:fldCharType="end"/>
      </w:r>
    </w:p>
    <w:p w14:paraId="3D58AE03">
      <w:pPr>
        <w:pStyle w:val="34"/>
        <w:tabs>
          <w:tab w:val="right" w:leader="dot" w:pos="8307"/>
        </w:tabs>
        <w:rPr>
          <w:rFonts w:eastAsia="宋体"/>
          <w:highlight w:val="none"/>
          <w:lang w:val="en-US" w:eastAsia="zh-CN"/>
        </w:rPr>
      </w:pPr>
      <w:r>
        <w:rPr>
          <w:highlight w:val="none"/>
        </w:rPr>
        <w:fldChar w:fldCharType="begin"/>
      </w:r>
      <w:r>
        <w:rPr>
          <w:highlight w:val="none"/>
        </w:rPr>
        <w:instrText xml:space="preserve"> HYPERLINK \l "_Toc18285" </w:instrText>
      </w:r>
      <w:r>
        <w:rPr>
          <w:highlight w:val="none"/>
        </w:rPr>
        <w:fldChar w:fldCharType="separate"/>
      </w:r>
      <w:r>
        <w:rPr>
          <w:rFonts w:hint="eastAsia"/>
          <w:bCs/>
          <w:szCs w:val="52"/>
          <w:highlight w:val="none"/>
        </w:rPr>
        <w:t>第五章 投标文件格式</w:t>
      </w:r>
      <w:r>
        <w:rPr>
          <w:highlight w:val="none"/>
        </w:rPr>
        <w:tab/>
      </w:r>
      <w:r>
        <w:rPr>
          <w:highlight w:val="none"/>
        </w:rPr>
        <w:fldChar w:fldCharType="end"/>
      </w:r>
      <w:r>
        <w:rPr>
          <w:rFonts w:hint="eastAsia"/>
          <w:highlight w:val="none"/>
          <w:lang w:val="en-US" w:eastAsia="zh-CN"/>
        </w:rPr>
        <w:t>50</w:t>
      </w:r>
    </w:p>
    <w:p w14:paraId="1895B62B">
      <w:pPr>
        <w:pStyle w:val="43"/>
        <w:tabs>
          <w:tab w:val="right" w:leader="dot" w:pos="8307"/>
        </w:tabs>
        <w:rPr>
          <w:rFonts w:hint="eastAsia" w:eastAsia="宋体"/>
          <w:highlight w:val="none"/>
          <w:lang w:eastAsia="zh-CN"/>
        </w:rPr>
      </w:pPr>
      <w:r>
        <w:rPr>
          <w:highlight w:val="none"/>
        </w:rPr>
        <w:fldChar w:fldCharType="begin"/>
      </w:r>
      <w:r>
        <w:rPr>
          <w:highlight w:val="none"/>
        </w:rPr>
        <w:instrText xml:space="preserve"> HYPERLINK \l "_Toc19088" </w:instrText>
      </w:r>
      <w:r>
        <w:rPr>
          <w:highlight w:val="none"/>
        </w:rPr>
        <w:fldChar w:fldCharType="separate"/>
      </w:r>
      <w:r>
        <w:rPr>
          <w:rFonts w:hint="eastAsia"/>
          <w:szCs w:val="44"/>
          <w:highlight w:val="none"/>
        </w:rPr>
        <w:t>一</w:t>
      </w:r>
      <w:r>
        <w:rPr>
          <w:szCs w:val="44"/>
          <w:highlight w:val="none"/>
        </w:rPr>
        <w:t>、</w:t>
      </w:r>
      <w:r>
        <w:rPr>
          <w:rFonts w:hint="eastAsia"/>
          <w:szCs w:val="44"/>
          <w:highlight w:val="none"/>
        </w:rPr>
        <w:t>资格审查文件部分</w:t>
      </w:r>
      <w:r>
        <w:rPr>
          <w:highlight w:val="none"/>
        </w:rPr>
        <w:tab/>
      </w:r>
      <w:r>
        <w:rPr>
          <w:highlight w:val="none"/>
        </w:rPr>
        <w:fldChar w:fldCharType="begin"/>
      </w:r>
      <w:r>
        <w:rPr>
          <w:highlight w:val="none"/>
        </w:rPr>
        <w:instrText xml:space="preserve"> PAGEREF _Toc19088 \h </w:instrText>
      </w:r>
      <w:r>
        <w:rPr>
          <w:highlight w:val="none"/>
        </w:rPr>
        <w:fldChar w:fldCharType="separate"/>
      </w:r>
      <w:r>
        <w:rPr>
          <w:highlight w:val="none"/>
        </w:rPr>
        <w:t>58</w:t>
      </w:r>
      <w:r>
        <w:rPr>
          <w:highlight w:val="none"/>
        </w:rPr>
        <w:fldChar w:fldCharType="end"/>
      </w:r>
      <w:r>
        <w:rPr>
          <w:highlight w:val="none"/>
        </w:rPr>
        <w:fldChar w:fldCharType="end"/>
      </w:r>
      <w:r>
        <w:rPr>
          <w:rFonts w:hint="eastAsia"/>
          <w:highlight w:val="none"/>
          <w:lang w:val="en-US" w:eastAsia="zh-CN"/>
        </w:rPr>
        <w:t>2</w:t>
      </w:r>
    </w:p>
    <w:p w14:paraId="351D6C0A">
      <w:pPr>
        <w:pStyle w:val="43"/>
        <w:tabs>
          <w:tab w:val="right" w:leader="dot" w:pos="8307"/>
        </w:tabs>
        <w:rPr>
          <w:rFonts w:eastAsia="宋体"/>
          <w:highlight w:val="none"/>
          <w:lang w:val="en-US" w:eastAsia="zh-CN"/>
        </w:rPr>
      </w:pPr>
      <w:r>
        <w:rPr>
          <w:highlight w:val="none"/>
        </w:rPr>
        <w:fldChar w:fldCharType="begin"/>
      </w:r>
      <w:r>
        <w:rPr>
          <w:highlight w:val="none"/>
        </w:rPr>
        <w:instrText xml:space="preserve"> HYPERLINK \l "_Toc25175" </w:instrText>
      </w:r>
      <w:r>
        <w:rPr>
          <w:highlight w:val="none"/>
        </w:rPr>
        <w:fldChar w:fldCharType="separate"/>
      </w:r>
      <w:r>
        <w:rPr>
          <w:rFonts w:hint="eastAsia"/>
          <w:szCs w:val="44"/>
          <w:highlight w:val="none"/>
        </w:rPr>
        <w:t>二</w:t>
      </w:r>
      <w:r>
        <w:rPr>
          <w:szCs w:val="44"/>
          <w:highlight w:val="none"/>
        </w:rPr>
        <w:t>、</w:t>
      </w:r>
      <w:r>
        <w:rPr>
          <w:rFonts w:hint="eastAsia"/>
          <w:szCs w:val="44"/>
          <w:highlight w:val="none"/>
        </w:rPr>
        <w:t>商务标部分</w:t>
      </w:r>
      <w:r>
        <w:rPr>
          <w:highlight w:val="none"/>
        </w:rPr>
        <w:tab/>
      </w:r>
      <w:r>
        <w:rPr>
          <w:highlight w:val="none"/>
        </w:rPr>
        <w:fldChar w:fldCharType="end"/>
      </w:r>
      <w:r>
        <w:rPr>
          <w:rFonts w:hint="eastAsia"/>
          <w:highlight w:val="none"/>
          <w:lang w:val="en-US" w:eastAsia="zh-CN"/>
        </w:rPr>
        <w:t>59</w:t>
      </w:r>
    </w:p>
    <w:p w14:paraId="6C552CB9">
      <w:pPr>
        <w:pStyle w:val="43"/>
        <w:tabs>
          <w:tab w:val="right" w:leader="dot" w:pos="8307"/>
        </w:tabs>
        <w:rPr>
          <w:rFonts w:eastAsia="宋体"/>
          <w:highlight w:val="none"/>
          <w:lang w:val="en-US" w:eastAsia="zh-CN"/>
        </w:rPr>
      </w:pPr>
      <w:r>
        <w:rPr>
          <w:highlight w:val="none"/>
        </w:rPr>
        <w:fldChar w:fldCharType="begin"/>
      </w:r>
      <w:r>
        <w:rPr>
          <w:highlight w:val="none"/>
        </w:rPr>
        <w:instrText xml:space="preserve"> HYPERLINK \l "_Toc16964" </w:instrText>
      </w:r>
      <w:r>
        <w:rPr>
          <w:highlight w:val="none"/>
        </w:rPr>
        <w:fldChar w:fldCharType="separate"/>
      </w:r>
      <w:r>
        <w:rPr>
          <w:rFonts w:hint="eastAsia" w:cs="Courier New"/>
          <w:bCs/>
          <w:szCs w:val="44"/>
          <w:highlight w:val="none"/>
        </w:rPr>
        <w:t>三、技术标部分</w:t>
      </w:r>
      <w:r>
        <w:rPr>
          <w:highlight w:val="none"/>
        </w:rPr>
        <w:tab/>
      </w:r>
      <w:r>
        <w:rPr>
          <w:highlight w:val="none"/>
        </w:rPr>
        <w:fldChar w:fldCharType="end"/>
      </w:r>
      <w:r>
        <w:rPr>
          <w:rFonts w:hint="eastAsia"/>
          <w:highlight w:val="none"/>
          <w:lang w:val="en-US" w:eastAsia="zh-CN"/>
        </w:rPr>
        <w:t>68</w:t>
      </w:r>
    </w:p>
    <w:p w14:paraId="4DCF0A78">
      <w:pPr>
        <w:pStyle w:val="43"/>
        <w:tabs>
          <w:tab w:val="right" w:leader="dot" w:pos="8307"/>
        </w:tabs>
        <w:rPr>
          <w:rFonts w:hint="eastAsia" w:eastAsia="宋体"/>
          <w:highlight w:val="none"/>
          <w:lang w:eastAsia="zh-CN"/>
        </w:rPr>
      </w:pPr>
    </w:p>
    <w:p w14:paraId="2419760D">
      <w:pPr>
        <w:pStyle w:val="19"/>
        <w:rPr>
          <w:highlight w:val="none"/>
        </w:rPr>
      </w:pPr>
      <w:r>
        <w:rPr>
          <w:highlight w:val="none"/>
        </w:rPr>
        <w:fldChar w:fldCharType="end"/>
      </w:r>
    </w:p>
    <w:p w14:paraId="73A56E3D">
      <w:pPr>
        <w:spacing w:line="480" w:lineRule="auto"/>
        <w:rPr>
          <w:highlight w:val="none"/>
        </w:rPr>
      </w:pPr>
    </w:p>
    <w:p w14:paraId="5C7107B4">
      <w:pPr>
        <w:ind w:firstLine="0" w:firstLineChars="0"/>
        <w:jc w:val="left"/>
        <w:rPr>
          <w:rFonts w:ascii="宋体" w:hAnsi="宋体"/>
          <w:kern w:val="0"/>
          <w:szCs w:val="21"/>
          <w:highlight w:val="none"/>
        </w:rPr>
      </w:pPr>
      <w:r>
        <w:rPr>
          <w:highlight w:val="none"/>
        </w:rPr>
        <w:fldChar w:fldCharType="begin"/>
      </w:r>
      <w:r>
        <w:rPr>
          <w:highlight w:val="none"/>
        </w:rPr>
        <w:instrText xml:space="preserve"> TOC \o "1-2" \h \z \u </w:instrText>
      </w:r>
      <w:r>
        <w:rPr>
          <w:highlight w:val="none"/>
        </w:rPr>
        <w:fldChar w:fldCharType="separate"/>
      </w:r>
    </w:p>
    <w:p w14:paraId="5B586676">
      <w:pPr>
        <w:pStyle w:val="34"/>
        <w:tabs>
          <w:tab w:val="right" w:leader="dot" w:pos="8640"/>
        </w:tabs>
        <w:rPr>
          <w:rFonts w:cs="宋体"/>
          <w:b/>
          <w:bCs/>
          <w:highlight w:val="none"/>
        </w:rPr>
      </w:pPr>
      <w:r>
        <w:rPr>
          <w:rFonts w:cs="宋体"/>
          <w:b/>
          <w:bCs/>
          <w:highlight w:val="none"/>
        </w:rPr>
        <w:fldChar w:fldCharType="begin"/>
      </w:r>
      <w:r>
        <w:rPr>
          <w:rFonts w:cs="宋体"/>
          <w:b/>
          <w:bCs/>
          <w:highlight w:val="none"/>
        </w:rPr>
        <w:instrText xml:space="preserve">TOC \o "1-2" \h \u </w:instrText>
      </w:r>
      <w:r>
        <w:rPr>
          <w:rFonts w:cs="宋体"/>
          <w:b/>
          <w:bCs/>
          <w:highlight w:val="none"/>
        </w:rPr>
        <w:fldChar w:fldCharType="separate"/>
      </w:r>
    </w:p>
    <w:p w14:paraId="3AD0867C">
      <w:pPr>
        <w:pStyle w:val="34"/>
        <w:tabs>
          <w:tab w:val="right" w:leader="dot" w:pos="8640"/>
        </w:tabs>
        <w:rPr>
          <w:snapToGrid w:val="0"/>
          <w:highlight w:val="none"/>
          <w:lang w:eastAsia="zh-CN"/>
        </w:rPr>
      </w:pPr>
      <w:r>
        <w:rPr>
          <w:rFonts w:cs="宋体"/>
          <w:b/>
          <w:bCs/>
          <w:highlight w:val="none"/>
        </w:rPr>
        <w:fldChar w:fldCharType="end"/>
      </w:r>
      <w:r>
        <w:rPr>
          <w:highlight w:val="none"/>
        </w:rPr>
        <w:fldChar w:fldCharType="end"/>
      </w:r>
      <w:r>
        <w:rPr>
          <w:rFonts w:hint="eastAsia"/>
          <w:b/>
          <w:snapToGrid w:val="0"/>
          <w:sz w:val="52"/>
          <w:szCs w:val="52"/>
          <w:highlight w:val="none"/>
          <w:lang w:eastAsia="zh-CN"/>
        </w:rPr>
        <w:t xml:space="preserve"> </w:t>
      </w:r>
    </w:p>
    <w:p w14:paraId="7247F373">
      <w:pPr>
        <w:widowControl w:val="0"/>
        <w:autoSpaceDE w:val="0"/>
        <w:autoSpaceDN w:val="0"/>
        <w:adjustRightInd w:val="0"/>
        <w:snapToGrid w:val="0"/>
        <w:ind w:firstLine="0" w:firstLineChars="0"/>
        <w:jc w:val="center"/>
        <w:rPr>
          <w:rFonts w:ascii="宋体" w:hAnsi="宋体"/>
          <w:snapToGrid w:val="0"/>
          <w:kern w:val="0"/>
          <w:szCs w:val="21"/>
          <w:highlight w:val="none"/>
        </w:rPr>
        <w:sectPr>
          <w:headerReference r:id="rId5" w:type="default"/>
          <w:footerReference r:id="rId6" w:type="default"/>
          <w:pgSz w:w="11907" w:h="16840"/>
          <w:pgMar w:top="1440" w:right="1800" w:bottom="1440" w:left="1800" w:header="567" w:footer="567" w:gutter="0"/>
          <w:pgBorders>
            <w:top w:val="none" w:sz="0" w:space="0"/>
            <w:left w:val="none" w:sz="0" w:space="0"/>
            <w:bottom w:val="none" w:sz="0" w:space="0"/>
            <w:right w:val="none" w:sz="0" w:space="0"/>
          </w:pgBorders>
          <w:cols w:space="720" w:num="1"/>
          <w:docGrid w:linePitch="312" w:charSpace="0"/>
        </w:sectPr>
      </w:pPr>
    </w:p>
    <w:bookmarkEnd w:id="8"/>
    <w:p w14:paraId="288597F6">
      <w:pPr>
        <w:widowControl w:val="0"/>
        <w:tabs>
          <w:tab w:val="left" w:pos="709"/>
        </w:tabs>
        <w:autoSpaceDE w:val="0"/>
        <w:autoSpaceDN w:val="0"/>
        <w:adjustRightInd w:val="0"/>
        <w:snapToGrid w:val="0"/>
        <w:ind w:firstLine="0" w:firstLineChars="0"/>
        <w:jc w:val="left"/>
        <w:rPr>
          <w:rFonts w:ascii="宋体" w:hAnsi="宋体"/>
          <w:b/>
          <w:bCs/>
          <w:sz w:val="84"/>
          <w:szCs w:val="84"/>
          <w:highlight w:val="none"/>
        </w:rPr>
      </w:pPr>
      <w:bookmarkStart w:id="9" w:name="OLE_LINK1"/>
      <w:bookmarkEnd w:id="9"/>
      <w:bookmarkStart w:id="10" w:name="OLE_LINK2"/>
      <w:bookmarkEnd w:id="10"/>
      <w:bookmarkStart w:id="11" w:name="_Hlk532135443"/>
      <w:bookmarkStart w:id="12" w:name="_Toc152042303"/>
      <w:bookmarkStart w:id="13" w:name="_Toc144974495"/>
      <w:bookmarkStart w:id="14" w:name="_Toc152045527"/>
    </w:p>
    <w:p w14:paraId="39A4F881">
      <w:pPr>
        <w:widowControl w:val="0"/>
        <w:tabs>
          <w:tab w:val="left" w:pos="709"/>
        </w:tabs>
        <w:autoSpaceDE w:val="0"/>
        <w:autoSpaceDN w:val="0"/>
        <w:adjustRightInd w:val="0"/>
        <w:snapToGrid w:val="0"/>
        <w:ind w:firstLine="0" w:firstLineChars="0"/>
        <w:jc w:val="left"/>
        <w:rPr>
          <w:rFonts w:ascii="宋体" w:hAnsi="宋体"/>
          <w:b/>
          <w:bCs/>
          <w:sz w:val="84"/>
          <w:szCs w:val="84"/>
          <w:highlight w:val="none"/>
        </w:rPr>
      </w:pPr>
    </w:p>
    <w:p w14:paraId="7755B895">
      <w:pPr>
        <w:widowControl w:val="0"/>
        <w:tabs>
          <w:tab w:val="left" w:pos="709"/>
        </w:tabs>
        <w:autoSpaceDE w:val="0"/>
        <w:autoSpaceDN w:val="0"/>
        <w:adjustRightInd w:val="0"/>
        <w:snapToGrid w:val="0"/>
        <w:ind w:firstLine="0" w:firstLineChars="0"/>
        <w:jc w:val="left"/>
        <w:rPr>
          <w:rFonts w:ascii="宋体" w:hAnsi="宋体"/>
          <w:b/>
          <w:bCs/>
          <w:sz w:val="84"/>
          <w:szCs w:val="84"/>
          <w:highlight w:val="none"/>
        </w:rPr>
      </w:pPr>
    </w:p>
    <w:p w14:paraId="3201EFD0">
      <w:pPr>
        <w:widowControl w:val="0"/>
        <w:tabs>
          <w:tab w:val="left" w:pos="709"/>
        </w:tabs>
        <w:autoSpaceDE w:val="0"/>
        <w:autoSpaceDN w:val="0"/>
        <w:adjustRightInd w:val="0"/>
        <w:snapToGrid w:val="0"/>
        <w:ind w:firstLine="0" w:firstLineChars="0"/>
        <w:jc w:val="left"/>
        <w:rPr>
          <w:rFonts w:ascii="宋体" w:hAnsi="宋体"/>
          <w:b/>
          <w:bCs/>
          <w:sz w:val="84"/>
          <w:szCs w:val="84"/>
          <w:highlight w:val="none"/>
        </w:rPr>
      </w:pPr>
    </w:p>
    <w:p w14:paraId="2A36A68A">
      <w:pPr>
        <w:widowControl w:val="0"/>
        <w:tabs>
          <w:tab w:val="left" w:pos="709"/>
        </w:tabs>
        <w:autoSpaceDE w:val="0"/>
        <w:autoSpaceDN w:val="0"/>
        <w:adjustRightInd w:val="0"/>
        <w:snapToGrid w:val="0"/>
        <w:ind w:firstLine="0" w:firstLineChars="0"/>
        <w:jc w:val="center"/>
        <w:outlineLvl w:val="0"/>
        <w:rPr>
          <w:rFonts w:ascii="宋体" w:hAnsi="宋体"/>
          <w:b/>
          <w:bCs/>
          <w:sz w:val="52"/>
          <w:szCs w:val="52"/>
          <w:highlight w:val="none"/>
        </w:rPr>
      </w:pPr>
      <w:bookmarkStart w:id="15" w:name="_Toc2599"/>
      <w:bookmarkStart w:id="16" w:name="_Toc28143"/>
      <w:bookmarkStart w:id="17" w:name="_Toc5568"/>
      <w:bookmarkStart w:id="18" w:name="_Toc21050"/>
      <w:bookmarkStart w:id="19" w:name="_Toc30237"/>
      <w:bookmarkStart w:id="20" w:name="_Toc13906"/>
      <w:r>
        <w:rPr>
          <w:rFonts w:hint="eastAsia" w:ascii="宋体" w:hAnsi="宋体"/>
          <w:b/>
          <w:bCs/>
          <w:sz w:val="52"/>
          <w:szCs w:val="52"/>
          <w:highlight w:val="none"/>
        </w:rPr>
        <w:t>第一章 投标人须知</w:t>
      </w:r>
      <w:bookmarkEnd w:id="11"/>
      <w:bookmarkEnd w:id="12"/>
      <w:bookmarkEnd w:id="13"/>
      <w:bookmarkEnd w:id="14"/>
      <w:bookmarkEnd w:id="15"/>
      <w:bookmarkEnd w:id="16"/>
      <w:bookmarkEnd w:id="17"/>
      <w:bookmarkEnd w:id="18"/>
      <w:bookmarkEnd w:id="19"/>
      <w:bookmarkEnd w:id="20"/>
      <w:bookmarkStart w:id="21" w:name="_Toc152042304"/>
      <w:bookmarkStart w:id="22" w:name="_Toc379581309"/>
      <w:bookmarkStart w:id="23" w:name="_Toc144974496"/>
      <w:bookmarkStart w:id="24" w:name="_Toc152045528"/>
    </w:p>
    <w:p w14:paraId="4906F6F8">
      <w:pPr>
        <w:widowControl w:val="0"/>
        <w:autoSpaceDE w:val="0"/>
        <w:autoSpaceDN w:val="0"/>
        <w:adjustRightInd w:val="0"/>
        <w:snapToGrid w:val="0"/>
        <w:ind w:firstLine="0" w:firstLineChars="0"/>
        <w:jc w:val="center"/>
        <w:outlineLvl w:val="1"/>
        <w:rPr>
          <w:rFonts w:ascii="宋体" w:hAnsi="宋体"/>
          <w:b/>
          <w:sz w:val="32"/>
          <w:szCs w:val="32"/>
          <w:highlight w:val="none"/>
        </w:rPr>
      </w:pPr>
      <w:r>
        <w:rPr>
          <w:rFonts w:ascii="宋体" w:hAnsi="宋体"/>
          <w:sz w:val="28"/>
          <w:highlight w:val="none"/>
        </w:rPr>
        <w:br w:type="page"/>
      </w:r>
      <w:bookmarkStart w:id="25" w:name="_Toc3665"/>
      <w:bookmarkStart w:id="26" w:name="_Toc21572"/>
      <w:bookmarkStart w:id="27" w:name="_Toc11509"/>
      <w:bookmarkStart w:id="28" w:name="_Toc28933"/>
      <w:r>
        <w:rPr>
          <w:rFonts w:hint="eastAsia" w:ascii="宋体" w:hAnsi="宋体"/>
          <w:b/>
          <w:sz w:val="32"/>
          <w:szCs w:val="32"/>
          <w:highlight w:val="none"/>
        </w:rPr>
        <w:t>第一节 投标人须知前附表</w:t>
      </w:r>
      <w:bookmarkEnd w:id="21"/>
      <w:bookmarkEnd w:id="22"/>
      <w:bookmarkEnd w:id="23"/>
      <w:bookmarkEnd w:id="24"/>
      <w:bookmarkEnd w:id="25"/>
      <w:bookmarkEnd w:id="26"/>
      <w:bookmarkEnd w:id="27"/>
      <w:bookmarkEnd w:id="28"/>
    </w:p>
    <w:p w14:paraId="645B5890">
      <w:pPr>
        <w:widowControl w:val="0"/>
        <w:autoSpaceDE w:val="0"/>
        <w:autoSpaceDN w:val="0"/>
        <w:adjustRightInd w:val="0"/>
        <w:snapToGrid w:val="0"/>
        <w:ind w:firstLine="0" w:firstLineChars="0"/>
        <w:rPr>
          <w:rFonts w:ascii="宋体" w:hAnsi="宋体"/>
          <w:b/>
          <w:szCs w:val="21"/>
          <w:highlight w:val="none"/>
        </w:rPr>
      </w:pPr>
      <w:r>
        <w:rPr>
          <w:rFonts w:hint="eastAsia" w:ascii="宋体" w:hAnsi="宋体"/>
          <w:b/>
          <w:szCs w:val="21"/>
          <w:highlight w:val="none"/>
        </w:rPr>
        <w:t>重要提示：</w:t>
      </w:r>
    </w:p>
    <w:p w14:paraId="21DF4090">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1. 本表对项目情况、招标程序的主要时限、投标文件编制要求的有关信息，是对投标须知的具体补充。如出现前后不一致的表述以投标人须知前附表为准。</w:t>
      </w:r>
    </w:p>
    <w:p w14:paraId="55D86775">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2. 本文所示时间均为北京时间。</w:t>
      </w:r>
    </w:p>
    <w:p w14:paraId="3F80C948">
      <w:pPr>
        <w:widowControl w:val="0"/>
        <w:autoSpaceDE w:val="0"/>
        <w:autoSpaceDN w:val="0"/>
        <w:adjustRightInd w:val="0"/>
        <w:snapToGrid w:val="0"/>
        <w:ind w:firstLine="0" w:firstLineChars="0"/>
        <w:rPr>
          <w:rFonts w:ascii="宋体" w:hAnsi="宋体"/>
          <w:szCs w:val="21"/>
          <w:highlight w:val="none"/>
        </w:rPr>
      </w:pPr>
      <w:r>
        <w:rPr>
          <w:rFonts w:ascii="宋体" w:hAnsi="宋体"/>
          <w:szCs w:val="21"/>
          <w:highlight w:val="none"/>
        </w:rPr>
        <w:t xml:space="preserve">3. </w:t>
      </w:r>
      <w:r>
        <w:rPr>
          <w:rFonts w:hint="eastAsia" w:ascii="宋体" w:hAnsi="宋体"/>
          <w:szCs w:val="21"/>
          <w:highlight w:val="none"/>
        </w:rPr>
        <w:t>用“</w:t>
      </w:r>
      <w:r>
        <w:rPr>
          <w:rFonts w:ascii="Segoe UI Symbol" w:hAnsi="Segoe UI Symbol" w:cs="Segoe UI Symbol"/>
          <w:szCs w:val="21"/>
          <w:highlight w:val="none"/>
        </w:rPr>
        <w:t>☑</w:t>
      </w:r>
      <w:r>
        <w:rPr>
          <w:rFonts w:ascii="宋体" w:hAnsi="宋体"/>
          <w:szCs w:val="21"/>
          <w:highlight w:val="none"/>
        </w:rPr>
        <w:t>”</w:t>
      </w:r>
      <w:r>
        <w:rPr>
          <w:rFonts w:hint="eastAsia" w:ascii="宋体" w:hAnsi="宋体"/>
          <w:szCs w:val="21"/>
          <w:highlight w:val="none"/>
        </w:rPr>
        <w:t>标识时表明该选项被招标人选用，用“□”标识时表明该选项未被招标人选用。本文件中对应模板性条款未被招标人选用的内容，自动不适用。</w:t>
      </w:r>
    </w:p>
    <w:p w14:paraId="0B7EC25D">
      <w:pPr>
        <w:widowControl w:val="0"/>
        <w:tabs>
          <w:tab w:val="left" w:pos="709"/>
        </w:tabs>
        <w:wordWrap w:val="0"/>
        <w:autoSpaceDE w:val="0"/>
        <w:autoSpaceDN w:val="0"/>
        <w:adjustRightInd w:val="0"/>
        <w:snapToGrid w:val="0"/>
        <w:ind w:left="0" w:firstLine="0" w:firstLineChars="0"/>
        <w:jc w:val="left"/>
        <w:rPr>
          <w:rFonts w:hint="eastAsia" w:ascii="宋体" w:hAnsi="宋体"/>
          <w:snapToGrid w:val="0"/>
          <w:kern w:val="0"/>
          <w:szCs w:val="21"/>
          <w:highlight w:val="none"/>
        </w:rPr>
      </w:pPr>
      <w:r>
        <w:rPr>
          <w:rFonts w:hint="eastAsia" w:ascii="宋体" w:hAnsi="宋体"/>
          <w:snapToGrid w:val="0"/>
          <w:kern w:val="0"/>
          <w:szCs w:val="21"/>
          <w:highlight w:val="none"/>
        </w:rPr>
        <w:t>4、招标人在编制招标文件时，示范文本中的空格部分应根据招标项目实际需求填写，无内容或不采用者应用</w:t>
      </w:r>
      <w:r>
        <w:rPr>
          <w:rFonts w:hint="eastAsia" w:ascii="宋体" w:hAnsi="宋体"/>
          <w:b/>
          <w:snapToGrid w:val="0"/>
          <w:kern w:val="0"/>
          <w:szCs w:val="21"/>
          <w:highlight w:val="none"/>
        </w:rPr>
        <w:t>斜画线</w:t>
      </w:r>
      <w:r>
        <w:rPr>
          <w:rFonts w:hint="eastAsia" w:ascii="宋体" w:hAnsi="宋体"/>
          <w:snapToGrid w:val="0"/>
          <w:kern w:val="0"/>
          <w:szCs w:val="21"/>
          <w:highlight w:val="none"/>
        </w:rPr>
        <w:t>表示或者注明“本项目不适用”。</w:t>
      </w:r>
    </w:p>
    <w:p w14:paraId="2C8E24AE">
      <w:pPr>
        <w:widowControl w:val="0"/>
        <w:tabs>
          <w:tab w:val="left" w:pos="709"/>
        </w:tabs>
        <w:wordWrap w:val="0"/>
        <w:autoSpaceDE w:val="0"/>
        <w:autoSpaceDN w:val="0"/>
        <w:adjustRightInd w:val="0"/>
        <w:snapToGrid w:val="0"/>
        <w:ind w:left="0" w:firstLine="0" w:firstLineChars="0"/>
        <w:jc w:val="left"/>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lang w:val="en-US" w:eastAsia="zh-CN"/>
        </w:rPr>
        <w:t xml:space="preserve">5. </w:t>
      </w:r>
      <w:r>
        <w:rPr>
          <w:rFonts w:hint="eastAsia" w:ascii="宋体" w:hAnsi="宋体" w:eastAsia="宋体" w:cs="宋体"/>
          <w:b/>
          <w:color w:val="auto"/>
          <w:szCs w:val="21"/>
          <w:highlight w:val="none"/>
        </w:rPr>
        <w:t>关于加强对投标人社保信息、关联关系查验温馨提示</w:t>
      </w:r>
      <w:r>
        <w:rPr>
          <w:rFonts w:hint="eastAsia" w:ascii="宋体" w:hAnsi="宋体" w:cs="宋体"/>
          <w:b/>
          <w:color w:val="auto"/>
          <w:szCs w:val="21"/>
          <w:highlight w:val="none"/>
          <w:lang w:eastAsia="zh-CN"/>
        </w:rPr>
        <w:t>：</w:t>
      </w:r>
    </w:p>
    <w:p w14:paraId="6D84119B">
      <w:pPr>
        <w:widowControl w:val="0"/>
        <w:tabs>
          <w:tab w:val="left" w:pos="709"/>
          <w:tab w:val="left" w:pos="993"/>
        </w:tabs>
        <w:wordWrap w:val="0"/>
        <w:autoSpaceDE w:val="0"/>
        <w:autoSpaceDN w:val="0"/>
        <w:adjustRightInd w:val="0"/>
        <w:snapToGrid w:val="0"/>
        <w:ind w:left="0" w:firstLine="0" w:firstLineChars="0"/>
        <w:jc w:val="left"/>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 xml:space="preserve">5.1 </w:t>
      </w:r>
      <w:r>
        <w:rPr>
          <w:rFonts w:hint="eastAsia" w:ascii="宋体" w:hAnsi="宋体" w:eastAsia="宋体" w:cs="Times New Roman"/>
          <w:color w:val="auto"/>
          <w:szCs w:val="21"/>
          <w:highlight w:val="none"/>
        </w:rPr>
        <w:t>为营造良好的招标投标营商环境，维护招投标市场秩序，遏制招投标活动中围串标、“挂证”行为，企业在组织招投标活动时，可加强对投标人社保信息、企业关联关系的查验工作。</w:t>
      </w:r>
    </w:p>
    <w:p w14:paraId="63C7FE5B">
      <w:pPr>
        <w:widowControl w:val="0"/>
        <w:tabs>
          <w:tab w:val="left" w:pos="709"/>
          <w:tab w:val="left" w:pos="993"/>
        </w:tabs>
        <w:wordWrap w:val="0"/>
        <w:autoSpaceDE w:val="0"/>
        <w:autoSpaceDN w:val="0"/>
        <w:adjustRightInd w:val="0"/>
        <w:snapToGrid w:val="0"/>
        <w:ind w:left="0" w:firstLine="0" w:firstLineChars="0"/>
        <w:jc w:val="left"/>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 xml:space="preserve">5.2 </w:t>
      </w:r>
      <w:r>
        <w:rPr>
          <w:rFonts w:hint="eastAsia" w:ascii="宋体" w:hAnsi="宋体" w:eastAsia="宋体" w:cs="Times New Roman"/>
          <w:color w:val="auto"/>
          <w:szCs w:val="21"/>
          <w:highlight w:val="none"/>
        </w:rPr>
        <w:t>加强投标人关联关系排查，根据《中华人民共和国招标投标法实施条例》第三十四条规定“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企业在招投标活动中，应加强对投标人关联关系的排查。</w:t>
      </w:r>
    </w:p>
    <w:p w14:paraId="36E57EBC">
      <w:pPr>
        <w:widowControl w:val="0"/>
        <w:tabs>
          <w:tab w:val="left" w:pos="709"/>
          <w:tab w:val="left" w:pos="993"/>
        </w:tabs>
        <w:wordWrap w:val="0"/>
        <w:autoSpaceDE w:val="0"/>
        <w:autoSpaceDN w:val="0"/>
        <w:adjustRightInd w:val="0"/>
        <w:snapToGrid w:val="0"/>
        <w:ind w:left="0" w:firstLine="0" w:firstLineChars="0"/>
        <w:jc w:val="left"/>
        <w:rPr>
          <w:rFonts w:hint="eastAsia" w:ascii="宋体" w:hAnsi="宋体" w:eastAsia="宋体" w:cs="Times New Roman"/>
          <w:color w:val="auto"/>
          <w:szCs w:val="21"/>
          <w:highlight w:val="none"/>
        </w:rPr>
      </w:pPr>
      <w:r>
        <w:rPr>
          <w:rFonts w:hint="eastAsia" w:ascii="宋体" w:hAnsi="宋体" w:cs="Times New Roman"/>
          <w:b w:val="0"/>
          <w:color w:val="auto"/>
          <w:kern w:val="2"/>
          <w:sz w:val="21"/>
          <w:szCs w:val="21"/>
          <w:highlight w:val="none"/>
          <w:lang w:val="en-US" w:eastAsia="zh-CN" w:bidi="ar-SA"/>
        </w:rPr>
        <w:t xml:space="preserve">5.3 </w:t>
      </w:r>
      <w:r>
        <w:rPr>
          <w:rFonts w:hint="eastAsia" w:ascii="宋体" w:hAnsi="宋体" w:eastAsia="宋体" w:cs="Times New Roman"/>
          <w:color w:val="auto"/>
          <w:szCs w:val="21"/>
          <w:highlight w:val="none"/>
        </w:rPr>
        <w:t>加强对投标人社保信息的查验，根据《中华人民共和国招标投标法》第十八条规定“招标人可以根据招标项目本身的要求，在招标公告或者投标邀请书中，要求潜在投标人提供有关资质证明文件和业绩情况，并对潜在投标人进行资格审查；国家对投标人的资格条件有规定的，依照其规定”。采购人可根据项目需要，要求供应商在投标文件中提供相关人员的社保缴纳证明等信息，采购人可以进行查验，确保投标信息的真实性、准确性和有效性。</w:t>
      </w:r>
    </w:p>
    <w:p w14:paraId="397A4D81">
      <w:pPr>
        <w:widowControl w:val="0"/>
        <w:tabs>
          <w:tab w:val="left" w:pos="709"/>
          <w:tab w:val="left" w:pos="993"/>
        </w:tabs>
        <w:wordWrap w:val="0"/>
        <w:autoSpaceDE w:val="0"/>
        <w:autoSpaceDN w:val="0"/>
        <w:adjustRightInd w:val="0"/>
        <w:snapToGrid w:val="0"/>
        <w:ind w:left="0" w:firstLine="0" w:firstLineChars="0"/>
        <w:jc w:val="left"/>
        <w:rPr>
          <w:rFonts w:hint="eastAsia" w:ascii="宋体" w:hAnsi="宋体" w:cs="宋体"/>
          <w:color w:val="auto"/>
          <w:szCs w:val="21"/>
          <w:highlight w:val="none"/>
        </w:rPr>
      </w:pPr>
      <w:r>
        <w:rPr>
          <w:rFonts w:hint="eastAsia" w:ascii="宋体" w:hAnsi="宋体" w:cs="Times New Roman"/>
          <w:b w:val="0"/>
          <w:color w:val="auto"/>
          <w:kern w:val="2"/>
          <w:sz w:val="21"/>
          <w:szCs w:val="21"/>
          <w:highlight w:val="none"/>
          <w:lang w:val="en-US" w:eastAsia="zh-CN" w:bidi="ar-SA"/>
        </w:rPr>
        <w:t xml:space="preserve">5.4 </w:t>
      </w:r>
      <w:r>
        <w:rPr>
          <w:rFonts w:hint="eastAsia" w:ascii="宋体" w:hAnsi="宋体" w:eastAsia="宋体" w:cs="Times New Roman"/>
          <w:color w:val="auto"/>
          <w:szCs w:val="21"/>
          <w:highlight w:val="none"/>
        </w:rPr>
        <w:t>企业关联关系查验工具</w:t>
      </w:r>
    </w:p>
    <w:p w14:paraId="2259C091">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企业关联关系查验工具包括但不限于：</w:t>
      </w:r>
    </w:p>
    <w:p w14:paraId="3DE8DF1E">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（1）企查查（https://www.qcc.com/）</w:t>
      </w:r>
    </w:p>
    <w:p w14:paraId="6951C244">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（2）天眼查（https://www.tianyancha.com/）</w:t>
      </w:r>
    </w:p>
    <w:p w14:paraId="23886F75">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（3）启信宝（https://www.qixin.com/）</w:t>
      </w:r>
    </w:p>
    <w:p w14:paraId="6C783773">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（4）企业万象（https://wx.bidata.com.cn/#/）</w:t>
      </w:r>
    </w:p>
    <w:p w14:paraId="1A247069">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以上查验结果仅供参考，具体以评审专家意见为准。</w:t>
      </w:r>
    </w:p>
    <w:p w14:paraId="15CF0418">
      <w:pPr>
        <w:widowControl w:val="0"/>
        <w:tabs>
          <w:tab w:val="left" w:pos="709"/>
          <w:tab w:val="left" w:pos="993"/>
        </w:tabs>
        <w:wordWrap w:val="0"/>
        <w:autoSpaceDE w:val="0"/>
        <w:autoSpaceDN w:val="0"/>
        <w:adjustRightInd w:val="0"/>
        <w:snapToGrid w:val="0"/>
        <w:ind w:left="0" w:firstLine="0" w:firstLineChars="0"/>
        <w:jc w:val="left"/>
        <w:rPr>
          <w:rFonts w:hint="eastAsia" w:ascii="宋体" w:hAnsi="宋体" w:eastAsia="宋体" w:cs="Times New Roman"/>
          <w:color w:val="auto"/>
          <w:szCs w:val="21"/>
          <w:highlight w:val="none"/>
        </w:rPr>
      </w:pPr>
      <w:r>
        <w:rPr>
          <w:rFonts w:hint="eastAsia" w:ascii="宋体" w:hAnsi="宋体" w:cs="Times New Roman"/>
          <w:b w:val="0"/>
          <w:color w:val="auto"/>
          <w:kern w:val="2"/>
          <w:sz w:val="21"/>
          <w:szCs w:val="21"/>
          <w:highlight w:val="none"/>
          <w:lang w:val="en-US" w:eastAsia="zh-CN" w:bidi="ar-SA"/>
        </w:rPr>
        <w:t xml:space="preserve">5.5 </w:t>
      </w:r>
      <w:r>
        <w:rPr>
          <w:rFonts w:hint="eastAsia" w:ascii="宋体" w:hAnsi="宋体" w:eastAsia="宋体" w:cs="Times New Roman"/>
          <w:color w:val="auto"/>
          <w:szCs w:val="21"/>
          <w:highlight w:val="none"/>
        </w:rPr>
        <w:t>企业社保信息查验网站</w:t>
      </w:r>
    </w:p>
    <w:p w14:paraId="21166C7B">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社保信息查验网站包括但不限于：</w:t>
      </w:r>
    </w:p>
    <w:p w14:paraId="3761C129">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1.国家社会保险公共服务平台http://si.12333.gov.cn/188491.jhtml</w:t>
      </w:r>
    </w:p>
    <w:p w14:paraId="486EFFD1">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2.广东省https://ggfw.hrss.gd.gov.cn/gdggfw-service/service/bbdy/validate.shtml</w:t>
      </w:r>
    </w:p>
    <w:p w14:paraId="2ED1BCD6">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3.深圳市https://sipub.sz.gov.cn/vp/</w:t>
      </w:r>
    </w:p>
    <w:p w14:paraId="2D21BF36">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4.珠海市https://wsfw.zhrsj.zhuhai.gov.cn/zhrsClient/external.do</w:t>
      </w:r>
    </w:p>
    <w:p w14:paraId="268A9297">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5.东莞市https://dghrss.dg.gov.cn/bbyz/comm/web/bbyzcx.do?_fresh_t=1686278782543</w:t>
      </w:r>
    </w:p>
    <w:p w14:paraId="4411E522">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6.四川省http://www.sc.hrss.gov.cn/gjbcms/zmyz/index.jhtml</w:t>
      </w:r>
    </w:p>
    <w:p w14:paraId="5D66066F">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7.安徽省http://61.190.31.166:10001/ggfwwt/home/loadpzyz</w:t>
      </w:r>
    </w:p>
    <w:p w14:paraId="66292C55">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8.辽宁省沈阳http://new.sbzx.shenyang.gov.cn/pages/ewm/ewm.html</w:t>
      </w:r>
    </w:p>
    <w:p w14:paraId="0CDD415B">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9.河北省https://he.12333.gov.cn/proof/checkoutJPG.html</w:t>
      </w:r>
    </w:p>
    <w:p w14:paraId="338F6F63">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10.湖北省http://59.175.218.201:8005/template/dzsbzmyz.html</w:t>
      </w:r>
    </w:p>
    <w:p w14:paraId="7212C75F">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11.福建省http://220.160.52.229:12333/ggfw/#/portal-module/portalCredentialVerification</w:t>
      </w:r>
    </w:p>
    <w:p w14:paraId="22DB6AF1">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12.北京市http://fuwu.rsj.beijing.gov.cn/bjdkhy/sbqycx/sbRights/verificationSocial?loginType=bjt</w:t>
      </w:r>
    </w:p>
    <w:p w14:paraId="76D5FA53">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13.广西</w:t>
      </w:r>
      <w:r>
        <w:rPr>
          <w:rFonts w:hint="eastAsia" w:ascii="宋体" w:hAnsi="宋体" w:cs="宋体"/>
          <w:color w:val="auto"/>
          <w:szCs w:val="21"/>
          <w:highlight w:val="none"/>
          <w:lang w:val="en-US" w:eastAsia="zh-CN"/>
        </w:rPr>
        <w:t>壮族自治区</w:t>
      </w:r>
      <w:r>
        <w:rPr>
          <w:rFonts w:hint="eastAsia" w:ascii="宋体" w:hAnsi="宋体" w:cs="宋体"/>
          <w:color w:val="auto"/>
          <w:szCs w:val="21"/>
          <w:highlight w:val="none"/>
        </w:rPr>
        <w:t xml:space="preserve"> https://www.gx12333.net/form/</w:t>
      </w:r>
    </w:p>
    <w:p w14:paraId="5A50EBB9">
      <w:pPr>
        <w:widowControl w:val="0"/>
        <w:tabs>
          <w:tab w:val="left" w:pos="709"/>
          <w:tab w:val="left" w:pos="993"/>
        </w:tabs>
        <w:wordWrap w:val="0"/>
        <w:autoSpaceDE w:val="0"/>
        <w:autoSpaceDN w:val="0"/>
        <w:adjustRightInd w:val="0"/>
        <w:snapToGrid w:val="0"/>
        <w:ind w:left="0" w:firstLine="0" w:firstLineChars="0"/>
        <w:jc w:val="left"/>
        <w:rPr>
          <w:rFonts w:ascii="宋体" w:hAnsi="宋体"/>
          <w:snapToGrid w:val="0"/>
          <w:kern w:val="0"/>
          <w:szCs w:val="21"/>
          <w:highlight w:val="none"/>
        </w:rPr>
      </w:pPr>
      <w:r>
        <w:rPr>
          <w:rFonts w:hint="eastAsia" w:ascii="宋体" w:hAnsi="宋体" w:cs="宋体"/>
          <w:color w:val="auto"/>
          <w:szCs w:val="21"/>
          <w:highlight w:val="none"/>
        </w:rPr>
        <w:t>14.天津市http://public.hrss.tj.gov.cn/perpaymentstamper/</w:t>
      </w:r>
    </w:p>
    <w:p w14:paraId="3FCBDEF3">
      <w:pPr>
        <w:widowControl w:val="0"/>
        <w:autoSpaceDE w:val="0"/>
        <w:autoSpaceDN w:val="0"/>
        <w:adjustRightInd w:val="0"/>
        <w:snapToGrid w:val="0"/>
        <w:ind w:firstLine="0" w:firstLineChars="0"/>
        <w:rPr>
          <w:rFonts w:ascii="宋体" w:hAnsi="宋体"/>
          <w:snapToGrid w:val="0"/>
          <w:kern w:val="0"/>
          <w:szCs w:val="21"/>
          <w:highlight w:val="none"/>
        </w:rPr>
      </w:pPr>
    </w:p>
    <w:p w14:paraId="0E199ADD">
      <w:pPr>
        <w:widowControl w:val="0"/>
        <w:autoSpaceDE w:val="0"/>
        <w:autoSpaceDN w:val="0"/>
        <w:adjustRightInd w:val="0"/>
        <w:snapToGrid w:val="0"/>
        <w:ind w:firstLine="0" w:firstLineChars="0"/>
        <w:jc w:val="center"/>
        <w:rPr>
          <w:rFonts w:hint="eastAsia" w:ascii="宋体" w:hAnsi="宋体"/>
          <w:b/>
          <w:sz w:val="32"/>
          <w:szCs w:val="32"/>
          <w:highlight w:val="none"/>
        </w:rPr>
      </w:pPr>
      <w:bookmarkStart w:id="29" w:name="_Hlk532140181"/>
      <w:r>
        <w:rPr>
          <w:rFonts w:hint="eastAsia" w:ascii="宋体" w:hAnsi="宋体"/>
          <w:b/>
          <w:sz w:val="32"/>
          <w:szCs w:val="32"/>
          <w:highlight w:val="none"/>
        </w:rPr>
        <w:br w:type="page"/>
      </w:r>
    </w:p>
    <w:tbl>
      <w:tblPr>
        <w:tblStyle w:val="5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092"/>
        <w:gridCol w:w="5443"/>
      </w:tblGrid>
      <w:tr w14:paraId="5D27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tcBorders>
              <w:top w:val="single" w:color="auto" w:sz="4" w:space="0"/>
            </w:tcBorders>
            <w:shd w:val="clear" w:color="auto" w:fill="D9E2F3"/>
            <w:vAlign w:val="center"/>
          </w:tcPr>
          <w:p w14:paraId="696E1EE8">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sz w:val="32"/>
                <w:szCs w:val="32"/>
                <w:highlight w:val="none"/>
              </w:rPr>
              <w:t>投标人须知前附表（一）</w:t>
            </w:r>
          </w:p>
        </w:tc>
      </w:tr>
      <w:tr w14:paraId="4C88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5191D7C5">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条款号</w:t>
            </w:r>
          </w:p>
        </w:tc>
        <w:tc>
          <w:tcPr>
            <w:tcW w:w="1227" w:type="pct"/>
            <w:vAlign w:val="center"/>
          </w:tcPr>
          <w:p w14:paraId="52A7B5F3">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名称</w:t>
            </w:r>
          </w:p>
        </w:tc>
        <w:tc>
          <w:tcPr>
            <w:tcW w:w="3191" w:type="pct"/>
            <w:vAlign w:val="center"/>
          </w:tcPr>
          <w:p w14:paraId="21AD65FD">
            <w:pPr>
              <w:widowControl w:val="0"/>
              <w:autoSpaceDE w:val="0"/>
              <w:autoSpaceDN w:val="0"/>
              <w:adjustRightInd w:val="0"/>
              <w:snapToGrid w:val="0"/>
              <w:ind w:firstLine="0" w:firstLineChars="0"/>
              <w:jc w:val="center"/>
              <w:rPr>
                <w:rFonts w:ascii="宋体" w:hAnsi="宋体"/>
                <w:b/>
                <w:szCs w:val="21"/>
                <w:highlight w:val="none"/>
              </w:rPr>
            </w:pPr>
            <w:r>
              <w:rPr>
                <w:rFonts w:ascii="宋体" w:hAnsi="宋体"/>
                <w:b/>
                <w:szCs w:val="21"/>
                <w:highlight w:val="none"/>
              </w:rPr>
              <w:t>编列内容</w:t>
            </w:r>
          </w:p>
        </w:tc>
      </w:tr>
      <w:tr w14:paraId="2397E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778CAF76">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Align w:val="center"/>
          </w:tcPr>
          <w:p w14:paraId="3B91293E">
            <w:pPr>
              <w:widowControl w:val="0"/>
              <w:autoSpaceDE w:val="0"/>
              <w:autoSpaceDN w:val="0"/>
              <w:adjustRightInd w:val="0"/>
              <w:snapToGrid w:val="0"/>
              <w:ind w:firstLine="0" w:firstLineChars="0"/>
              <w:jc w:val="center"/>
              <w:rPr>
                <w:rFonts w:ascii="宋体" w:hAnsi="宋体"/>
                <w:bCs/>
                <w:szCs w:val="21"/>
                <w:highlight w:val="none"/>
              </w:rPr>
            </w:pPr>
            <w:r>
              <w:rPr>
                <w:rFonts w:hint="eastAsia" w:ascii="宋体" w:hAnsi="宋体"/>
                <w:bCs/>
                <w:szCs w:val="21"/>
                <w:highlight w:val="none"/>
              </w:rPr>
              <w:t>招标人</w:t>
            </w:r>
          </w:p>
        </w:tc>
        <w:tc>
          <w:tcPr>
            <w:tcW w:w="3191" w:type="pct"/>
            <w:vAlign w:val="center"/>
          </w:tcPr>
          <w:p w14:paraId="0029D0BE">
            <w:pPr>
              <w:widowControl w:val="0"/>
              <w:autoSpaceDE w:val="0"/>
              <w:autoSpaceDN w:val="0"/>
              <w:adjustRightInd w:val="0"/>
              <w:snapToGrid w:val="0"/>
              <w:ind w:firstLine="0" w:firstLineChars="0"/>
              <w:rPr>
                <w:rFonts w:ascii="宋体" w:hAnsi="宋体" w:eastAsia="宋体"/>
                <w:szCs w:val="21"/>
                <w:highlight w:val="none"/>
                <w:u w:val="single"/>
                <w:lang w:val="en-US" w:eastAsia="zh-CN"/>
              </w:rPr>
            </w:pPr>
            <w:r>
              <w:rPr>
                <w:rFonts w:ascii="宋体" w:hAnsi="宋体"/>
                <w:szCs w:val="21"/>
                <w:highlight w:val="none"/>
              </w:rPr>
              <w:t>名称：</w:t>
            </w:r>
            <w:r>
              <w:rPr>
                <w:rFonts w:hint="eastAsia" w:ascii="宋体" w:hAnsi="宋体"/>
                <w:szCs w:val="21"/>
                <w:highlight w:val="none"/>
                <w:lang w:val="en-US" w:eastAsia="zh-CN"/>
              </w:rPr>
              <w:t>深圳市深投控体育赛事发展有限公司</w:t>
            </w:r>
          </w:p>
          <w:p w14:paraId="71CE13A4">
            <w:pPr>
              <w:widowControl w:val="0"/>
              <w:autoSpaceDE w:val="0"/>
              <w:autoSpaceDN w:val="0"/>
              <w:adjustRightInd w:val="0"/>
              <w:snapToGrid w:val="0"/>
              <w:ind w:firstLine="0" w:firstLineChars="0"/>
              <w:rPr>
                <w:rFonts w:ascii="宋体" w:hAnsi="宋体" w:eastAsia="宋体"/>
                <w:szCs w:val="21"/>
                <w:highlight w:val="none"/>
                <w:lang w:val="en-US" w:eastAsia="zh-CN"/>
              </w:rPr>
            </w:pPr>
            <w:r>
              <w:rPr>
                <w:rFonts w:hint="eastAsia" w:ascii="宋体" w:hAnsi="宋体"/>
                <w:szCs w:val="21"/>
                <w:highlight w:val="none"/>
              </w:rPr>
              <w:t>联系</w:t>
            </w:r>
            <w:r>
              <w:rPr>
                <w:rFonts w:ascii="宋体" w:hAnsi="宋体"/>
                <w:szCs w:val="21"/>
                <w:highlight w:val="none"/>
              </w:rPr>
              <w:t>地址：</w:t>
            </w:r>
            <w:r>
              <w:rPr>
                <w:rFonts w:hint="eastAsia" w:ascii="宋体" w:hAnsi="宋体"/>
                <w:szCs w:val="21"/>
                <w:highlight w:val="none"/>
              </w:rPr>
              <w:t>深圳市体育中心体育场S13对面赛事公司办公室</w:t>
            </w:r>
          </w:p>
          <w:p w14:paraId="7C9E464F">
            <w:pPr>
              <w:widowControl w:val="0"/>
              <w:autoSpaceDE w:val="0"/>
              <w:autoSpaceDN w:val="0"/>
              <w:adjustRightInd w:val="0"/>
              <w:snapToGrid w:val="0"/>
              <w:ind w:firstLine="0" w:firstLineChars="0"/>
              <w:rPr>
                <w:rFonts w:ascii="宋体" w:hAnsi="宋体" w:eastAsia="宋体"/>
                <w:szCs w:val="21"/>
                <w:highlight w:val="none"/>
                <w:lang w:val="en-US" w:eastAsia="zh-CN"/>
              </w:rPr>
            </w:pPr>
            <w:r>
              <w:rPr>
                <w:rFonts w:hint="eastAsia" w:ascii="宋体" w:hAnsi="宋体"/>
                <w:szCs w:val="21"/>
                <w:highlight w:val="none"/>
              </w:rPr>
              <w:t>联系人：</w:t>
            </w:r>
            <w:r>
              <w:rPr>
                <w:rFonts w:hint="eastAsia" w:ascii="宋体" w:hAnsi="宋体"/>
                <w:szCs w:val="21"/>
                <w:highlight w:val="none"/>
                <w:lang w:val="en-US" w:eastAsia="zh-CN"/>
              </w:rPr>
              <w:t xml:space="preserve">杨先生    </w:t>
            </w:r>
          </w:p>
          <w:p w14:paraId="07697EBB">
            <w:pPr>
              <w:widowControl w:val="0"/>
              <w:autoSpaceDE w:val="0"/>
              <w:autoSpaceDN w:val="0"/>
              <w:adjustRightInd w:val="0"/>
              <w:snapToGrid w:val="0"/>
              <w:ind w:firstLine="0" w:firstLineChars="0"/>
              <w:rPr>
                <w:rFonts w:ascii="宋体" w:hAnsi="宋体"/>
                <w:kern w:val="0"/>
                <w:szCs w:val="21"/>
                <w:highlight w:val="none"/>
                <w:u w:val="single"/>
                <w:lang w:val="en-US"/>
              </w:rPr>
            </w:pPr>
            <w:r>
              <w:rPr>
                <w:rFonts w:hint="eastAsia" w:ascii="宋体" w:hAnsi="宋体"/>
                <w:szCs w:val="21"/>
                <w:highlight w:val="none"/>
              </w:rPr>
              <w:t>联系电话：</w:t>
            </w:r>
            <w:r>
              <w:rPr>
                <w:rFonts w:hint="eastAsia" w:ascii="宋体" w:hAnsi="宋体"/>
                <w:szCs w:val="21"/>
                <w:highlight w:val="none"/>
                <w:lang w:val="en-US" w:eastAsia="zh-CN"/>
              </w:rPr>
              <w:t xml:space="preserve">13424228989        </w:t>
            </w:r>
          </w:p>
        </w:tc>
      </w:tr>
      <w:tr w14:paraId="2B92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restart"/>
            <w:vAlign w:val="center"/>
          </w:tcPr>
          <w:p w14:paraId="32667D2E">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Align w:val="center"/>
          </w:tcPr>
          <w:p w14:paraId="11763247">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项目</w:t>
            </w:r>
            <w:r>
              <w:rPr>
                <w:rFonts w:ascii="宋体" w:hAnsi="宋体"/>
                <w:szCs w:val="21"/>
                <w:highlight w:val="none"/>
              </w:rPr>
              <w:t>编号</w:t>
            </w:r>
          </w:p>
        </w:tc>
        <w:tc>
          <w:tcPr>
            <w:tcW w:w="3191" w:type="pct"/>
            <w:vAlign w:val="center"/>
          </w:tcPr>
          <w:p w14:paraId="58641093">
            <w:pPr>
              <w:widowControl w:val="0"/>
              <w:autoSpaceDE w:val="0"/>
              <w:autoSpaceDN w:val="0"/>
              <w:adjustRightInd w:val="0"/>
              <w:snapToGrid w:val="0"/>
              <w:ind w:firstLine="0" w:firstLineChars="0"/>
              <w:rPr>
                <w:rFonts w:ascii="宋体" w:hAnsi="宋体"/>
                <w:bCs/>
                <w:szCs w:val="21"/>
                <w:highlight w:val="none"/>
              </w:rPr>
            </w:pPr>
            <w:r>
              <w:rPr>
                <w:rFonts w:hint="eastAsia" w:ascii="宋体" w:hAnsi="宋体"/>
                <w:bCs/>
                <w:szCs w:val="21"/>
                <w:highlight w:val="none"/>
              </w:rPr>
              <w:t>YG26ZG0042283</w:t>
            </w:r>
          </w:p>
        </w:tc>
      </w:tr>
      <w:tr w14:paraId="4F96C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61E9C5BA"/>
        </w:tc>
        <w:tc>
          <w:tcPr>
            <w:tcW w:w="1227" w:type="pct"/>
            <w:vAlign w:val="center"/>
          </w:tcPr>
          <w:p w14:paraId="55C45935">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项目</w:t>
            </w:r>
            <w:r>
              <w:rPr>
                <w:rFonts w:ascii="宋体" w:hAnsi="宋体"/>
                <w:szCs w:val="21"/>
                <w:highlight w:val="none"/>
              </w:rPr>
              <w:t>名称</w:t>
            </w:r>
          </w:p>
        </w:tc>
        <w:tc>
          <w:tcPr>
            <w:tcW w:w="3191" w:type="pct"/>
            <w:vAlign w:val="center"/>
          </w:tcPr>
          <w:p w14:paraId="56985BB4">
            <w:pPr>
              <w:widowControl w:val="0"/>
              <w:autoSpaceDE w:val="0"/>
              <w:autoSpaceDN w:val="0"/>
              <w:adjustRightInd w:val="0"/>
              <w:snapToGrid w:val="0"/>
              <w:ind w:firstLine="0" w:firstLineChars="0"/>
              <w:rPr>
                <w:rFonts w:hint="eastAsia" w:ascii="宋体" w:hAnsi="宋体" w:eastAsia="宋体"/>
                <w:bCs/>
                <w:szCs w:val="21"/>
                <w:highlight w:val="none"/>
                <w:lang w:val="en-US" w:eastAsia="zh-CN"/>
              </w:rPr>
            </w:pPr>
            <w:r>
              <w:rPr>
                <w:rFonts w:hint="eastAsia" w:ascii="宋体" w:hAnsi="宋体"/>
                <w:bCs/>
                <w:szCs w:val="21"/>
                <w:highlight w:val="none"/>
              </w:rPr>
              <w:t>深圳市深投控体育赛事发展有限公司2026-2027年度小型赛事活动策划执行服务框架协议</w:t>
            </w:r>
          </w:p>
        </w:tc>
      </w:tr>
      <w:tr w14:paraId="3998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restart"/>
            <w:vAlign w:val="center"/>
          </w:tcPr>
          <w:p w14:paraId="0FE87B8C">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Align w:val="center"/>
          </w:tcPr>
          <w:p w14:paraId="4D47F170">
            <w:pPr>
              <w:widowControl w:val="0"/>
              <w:autoSpaceDE w:val="0"/>
              <w:autoSpaceDN w:val="0"/>
              <w:adjustRightInd w:val="0"/>
              <w:snapToGrid w:val="0"/>
              <w:ind w:firstLine="0" w:firstLineChars="0"/>
              <w:jc w:val="center"/>
              <w:rPr>
                <w:rFonts w:ascii="宋体" w:hAnsi="宋体"/>
                <w:szCs w:val="21"/>
                <w:highlight w:val="none"/>
              </w:rPr>
            </w:pPr>
            <w:r>
              <w:rPr>
                <w:rFonts w:ascii="宋体" w:hAnsi="宋体"/>
                <w:szCs w:val="21"/>
                <w:highlight w:val="none"/>
              </w:rPr>
              <w:t>公告</w:t>
            </w:r>
            <w:r>
              <w:rPr>
                <w:rFonts w:hint="eastAsia" w:ascii="宋体" w:hAnsi="宋体"/>
                <w:szCs w:val="21"/>
                <w:highlight w:val="none"/>
              </w:rPr>
              <w:t>日期</w:t>
            </w:r>
          </w:p>
        </w:tc>
        <w:tc>
          <w:tcPr>
            <w:tcW w:w="3191" w:type="pct"/>
            <w:vAlign w:val="center"/>
          </w:tcPr>
          <w:p w14:paraId="2065A7E6">
            <w:pPr>
              <w:widowControl w:val="0"/>
              <w:autoSpaceDE w:val="0"/>
              <w:autoSpaceDN w:val="0"/>
              <w:adjustRightInd w:val="0"/>
              <w:snapToGrid w:val="0"/>
              <w:ind w:firstLine="0" w:firstLineChars="0"/>
              <w:rPr>
                <w:rFonts w:ascii="宋体" w:hAnsi="宋体"/>
                <w:bCs/>
                <w:szCs w:val="21"/>
                <w:highlight w:val="none"/>
              </w:rPr>
            </w:pPr>
            <w:r>
              <w:rPr>
                <w:rFonts w:hint="eastAsia" w:ascii="宋体" w:hAnsi="宋体"/>
                <w:szCs w:val="21"/>
                <w:highlight w:val="none"/>
              </w:rPr>
              <w:t>详见招标公告</w:t>
            </w:r>
          </w:p>
        </w:tc>
      </w:tr>
      <w:tr w14:paraId="73995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5B990949"/>
        </w:tc>
        <w:tc>
          <w:tcPr>
            <w:tcW w:w="1227" w:type="pct"/>
            <w:vAlign w:val="center"/>
          </w:tcPr>
          <w:p w14:paraId="7E30926F">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项目类别</w:t>
            </w:r>
          </w:p>
        </w:tc>
        <w:tc>
          <w:tcPr>
            <w:tcW w:w="3191" w:type="pct"/>
            <w:vAlign w:val="center"/>
          </w:tcPr>
          <w:p w14:paraId="2F9EAC6A">
            <w:pPr>
              <w:widowControl w:val="0"/>
              <w:autoSpaceDE w:val="0"/>
              <w:autoSpaceDN w:val="0"/>
              <w:adjustRightInd w:val="0"/>
              <w:snapToGrid w:val="0"/>
              <w:ind w:firstLine="0" w:firstLineChars="0"/>
              <w:rPr>
                <w:rFonts w:ascii="宋体" w:hAnsi="宋体"/>
                <w:bCs/>
                <w:szCs w:val="21"/>
                <w:highlight w:val="none"/>
              </w:rPr>
            </w:pPr>
            <w:r>
              <w:rPr>
                <w:rFonts w:hint="eastAsia" w:ascii="宋体" w:hAnsi="宋体"/>
                <w:bCs/>
                <w:szCs w:val="21"/>
                <w:highlight w:val="none"/>
              </w:rPr>
              <w:t>服务类</w:t>
            </w:r>
          </w:p>
        </w:tc>
      </w:tr>
      <w:tr w14:paraId="7385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4CCEF01E"/>
        </w:tc>
        <w:tc>
          <w:tcPr>
            <w:tcW w:w="1227" w:type="pct"/>
          </w:tcPr>
          <w:p w14:paraId="340FF4E7">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招标方式</w:t>
            </w:r>
          </w:p>
        </w:tc>
        <w:tc>
          <w:tcPr>
            <w:tcW w:w="3191" w:type="pct"/>
            <w:vAlign w:val="center"/>
          </w:tcPr>
          <w:p w14:paraId="6B7A0EC6">
            <w:pPr>
              <w:widowControl w:val="0"/>
              <w:autoSpaceDE w:val="0"/>
              <w:autoSpaceDN w:val="0"/>
              <w:adjustRightInd w:val="0"/>
              <w:snapToGrid w:val="0"/>
              <w:ind w:firstLine="0" w:firstLineChars="0"/>
              <w:rPr>
                <w:rFonts w:ascii="宋体" w:hAnsi="宋体"/>
                <w:bCs/>
                <w:szCs w:val="21"/>
                <w:highlight w:val="none"/>
              </w:rPr>
            </w:pPr>
            <w:r>
              <w:rPr>
                <w:rFonts w:hint="eastAsia" w:ascii="宋体" w:hAnsi="宋体"/>
                <w:szCs w:val="21"/>
                <w:highlight w:val="none"/>
              </w:rPr>
              <w:sym w:font="Wingdings 2" w:char="0052"/>
            </w:r>
            <w:r>
              <w:rPr>
                <w:rFonts w:hint="eastAsia" w:ascii="宋体" w:hAnsi="宋体"/>
                <w:szCs w:val="21"/>
                <w:highlight w:val="none"/>
              </w:rPr>
              <w:t>公开招标</w:t>
            </w:r>
            <w:r>
              <w:rPr>
                <w:rFonts w:ascii="宋体" w:hAnsi="宋体"/>
                <w:szCs w:val="21"/>
                <w:highlight w:val="none"/>
              </w:rPr>
              <w:t xml:space="preserve">  </w:t>
            </w:r>
            <w:r>
              <w:rPr>
                <w:rFonts w:hint="eastAsia" w:ascii="宋体" w:hAnsi="宋体"/>
                <w:szCs w:val="21"/>
                <w:highlight w:val="none"/>
              </w:rPr>
              <w:t>□邀请招标</w:t>
            </w:r>
          </w:p>
        </w:tc>
      </w:tr>
      <w:tr w14:paraId="7F074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7B0E1A83"/>
        </w:tc>
        <w:tc>
          <w:tcPr>
            <w:tcW w:w="1227" w:type="pct"/>
          </w:tcPr>
          <w:p w14:paraId="40B77A0A">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资格审查方式</w:t>
            </w:r>
          </w:p>
        </w:tc>
        <w:tc>
          <w:tcPr>
            <w:tcW w:w="3191" w:type="pct"/>
            <w:vAlign w:val="center"/>
          </w:tcPr>
          <w:p w14:paraId="5D1757E6">
            <w:pPr>
              <w:widowControl w:val="0"/>
              <w:autoSpaceDE w:val="0"/>
              <w:autoSpaceDN w:val="0"/>
              <w:adjustRightInd w:val="0"/>
              <w:snapToGrid w:val="0"/>
              <w:ind w:firstLine="0" w:firstLineChars="0"/>
              <w:rPr>
                <w:rFonts w:ascii="宋体" w:hAnsi="宋体" w:cs="Segoe UI Symbol"/>
                <w:szCs w:val="21"/>
                <w:highlight w:val="none"/>
              </w:rPr>
            </w:pPr>
            <w:r>
              <w:rPr>
                <w:rFonts w:hint="eastAsia" w:ascii="宋体" w:hAnsi="宋体"/>
                <w:szCs w:val="21"/>
                <w:highlight w:val="none"/>
              </w:rPr>
              <w:t xml:space="preserve">资格后审 </w:t>
            </w:r>
          </w:p>
        </w:tc>
      </w:tr>
      <w:tr w14:paraId="7BC6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restart"/>
            <w:vAlign w:val="center"/>
          </w:tcPr>
          <w:p w14:paraId="014E35DC">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Align w:val="center"/>
          </w:tcPr>
          <w:p w14:paraId="748F9E87">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招标文件</w:t>
            </w:r>
          </w:p>
          <w:p w14:paraId="1A8F1FF7">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获取方式</w:t>
            </w:r>
          </w:p>
        </w:tc>
        <w:tc>
          <w:tcPr>
            <w:tcW w:w="3191" w:type="pct"/>
            <w:vAlign w:val="center"/>
          </w:tcPr>
          <w:p w14:paraId="2C4DF2F1">
            <w:pPr>
              <w:widowControl w:val="0"/>
              <w:autoSpaceDE w:val="0"/>
              <w:autoSpaceDN w:val="0"/>
              <w:adjustRightInd w:val="0"/>
              <w:snapToGrid w:val="0"/>
              <w:ind w:firstLine="0" w:firstLineChars="0"/>
              <w:rPr>
                <w:rFonts w:ascii="Segoe UI Symbol" w:hAnsi="Segoe UI Symbol" w:cs="Segoe UI Symbol"/>
                <w:szCs w:val="21"/>
                <w:highlight w:val="none"/>
              </w:rPr>
            </w:pPr>
            <w:r>
              <w:rPr>
                <w:rFonts w:ascii="宋体" w:hAnsi="宋体"/>
                <w:szCs w:val="21"/>
                <w:highlight w:val="none"/>
              </w:rPr>
              <w:t>通过深圳阳光采购平台获取</w:t>
            </w:r>
          </w:p>
        </w:tc>
      </w:tr>
      <w:tr w14:paraId="495F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80" w:type="pct"/>
            <w:vMerge w:val="continue"/>
            <w:vAlign w:val="center"/>
          </w:tcPr>
          <w:p w14:paraId="74F4E4E6"/>
        </w:tc>
        <w:tc>
          <w:tcPr>
            <w:tcW w:w="1227" w:type="pct"/>
            <w:vAlign w:val="center"/>
          </w:tcPr>
          <w:p w14:paraId="0F4AC59C">
            <w:pPr>
              <w:widowControl w:val="0"/>
              <w:autoSpaceDE w:val="0"/>
              <w:autoSpaceDN w:val="0"/>
              <w:adjustRightInd w:val="0"/>
              <w:snapToGrid w:val="0"/>
              <w:spacing w:line="240" w:lineRule="auto"/>
              <w:ind w:firstLine="0" w:firstLineChars="0"/>
              <w:jc w:val="center"/>
              <w:rPr>
                <w:rFonts w:ascii="宋体" w:hAnsi="宋体"/>
                <w:kern w:val="0"/>
                <w:szCs w:val="21"/>
                <w:highlight w:val="none"/>
              </w:rPr>
            </w:pPr>
            <w:r>
              <w:rPr>
                <w:rFonts w:hint="eastAsia" w:ascii="宋体" w:hAnsi="宋体"/>
                <w:kern w:val="0"/>
                <w:szCs w:val="21"/>
                <w:highlight w:val="none"/>
              </w:rPr>
              <w:t>招标文件</w:t>
            </w:r>
          </w:p>
          <w:p w14:paraId="4A9034CA">
            <w:pPr>
              <w:widowControl w:val="0"/>
              <w:autoSpaceDE w:val="0"/>
              <w:autoSpaceDN w:val="0"/>
              <w:adjustRightInd w:val="0"/>
              <w:snapToGrid w:val="0"/>
              <w:spacing w:line="240" w:lineRule="auto"/>
              <w:ind w:firstLine="0" w:firstLineChars="0"/>
              <w:jc w:val="center"/>
              <w:rPr>
                <w:rFonts w:ascii="宋体" w:hAnsi="宋体"/>
                <w:szCs w:val="21"/>
                <w:highlight w:val="none"/>
              </w:rPr>
            </w:pPr>
            <w:r>
              <w:rPr>
                <w:rFonts w:ascii="宋体" w:hAnsi="宋体"/>
                <w:kern w:val="0"/>
                <w:szCs w:val="21"/>
                <w:highlight w:val="none"/>
              </w:rPr>
              <w:t>获取时间</w:t>
            </w:r>
          </w:p>
        </w:tc>
        <w:tc>
          <w:tcPr>
            <w:tcW w:w="3191" w:type="pct"/>
            <w:vAlign w:val="center"/>
          </w:tcPr>
          <w:p w14:paraId="07FE0632">
            <w:pPr>
              <w:widowControl w:val="0"/>
              <w:autoSpaceDE w:val="0"/>
              <w:autoSpaceDN w:val="0"/>
              <w:adjustRightInd w:val="0"/>
              <w:snapToGrid w:val="0"/>
              <w:spacing w:line="240" w:lineRule="auto"/>
              <w:ind w:firstLine="0" w:firstLineChars="0"/>
              <w:rPr>
                <w:rFonts w:ascii="宋体" w:hAnsi="宋体"/>
                <w:szCs w:val="21"/>
                <w:highlight w:val="none"/>
              </w:rPr>
            </w:pPr>
            <w:r>
              <w:rPr>
                <w:rFonts w:hint="eastAsia" w:ascii="宋体" w:hAnsi="宋体"/>
                <w:szCs w:val="21"/>
                <w:highlight w:val="none"/>
              </w:rPr>
              <w:t>详见招标公告</w:t>
            </w:r>
          </w:p>
        </w:tc>
      </w:tr>
      <w:tr w14:paraId="7658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686033A3"/>
        </w:tc>
        <w:tc>
          <w:tcPr>
            <w:tcW w:w="1227" w:type="pct"/>
            <w:vAlign w:val="center"/>
          </w:tcPr>
          <w:p w14:paraId="6481341A">
            <w:pPr>
              <w:widowControl w:val="0"/>
              <w:autoSpaceDE w:val="0"/>
              <w:autoSpaceDN w:val="0"/>
              <w:adjustRightInd w:val="0"/>
              <w:snapToGrid w:val="0"/>
              <w:spacing w:line="240" w:lineRule="auto"/>
              <w:ind w:firstLine="0" w:firstLineChars="0"/>
              <w:jc w:val="center"/>
              <w:rPr>
                <w:rFonts w:ascii="宋体" w:hAnsi="宋体"/>
                <w:kern w:val="0"/>
                <w:szCs w:val="21"/>
                <w:highlight w:val="none"/>
              </w:rPr>
            </w:pPr>
            <w:r>
              <w:rPr>
                <w:rFonts w:hint="eastAsia" w:ascii="宋体" w:hAnsi="宋体"/>
                <w:kern w:val="0"/>
                <w:szCs w:val="21"/>
                <w:highlight w:val="none"/>
              </w:rPr>
              <w:t>是否需要提交</w:t>
            </w:r>
          </w:p>
          <w:p w14:paraId="7935EF12">
            <w:pPr>
              <w:widowControl w:val="0"/>
              <w:autoSpaceDE w:val="0"/>
              <w:autoSpaceDN w:val="0"/>
              <w:adjustRightInd w:val="0"/>
              <w:snapToGrid w:val="0"/>
              <w:spacing w:line="240" w:lineRule="auto"/>
              <w:ind w:firstLine="0" w:firstLineChars="0"/>
              <w:jc w:val="center"/>
              <w:rPr>
                <w:rFonts w:ascii="宋体" w:hAnsi="宋体"/>
                <w:kern w:val="0"/>
                <w:szCs w:val="21"/>
                <w:highlight w:val="none"/>
              </w:rPr>
            </w:pPr>
            <w:r>
              <w:rPr>
                <w:rFonts w:hint="eastAsia" w:ascii="宋体" w:hAnsi="宋体"/>
                <w:kern w:val="0"/>
                <w:szCs w:val="21"/>
                <w:highlight w:val="none"/>
              </w:rPr>
              <w:t>报名资料</w:t>
            </w:r>
          </w:p>
        </w:tc>
        <w:tc>
          <w:tcPr>
            <w:tcW w:w="3191" w:type="pct"/>
            <w:vAlign w:val="center"/>
          </w:tcPr>
          <w:p w14:paraId="7DC34BA8">
            <w:pPr>
              <w:widowControl w:val="0"/>
              <w:autoSpaceDE w:val="0"/>
              <w:autoSpaceDN w:val="0"/>
              <w:adjustRightInd w:val="0"/>
              <w:snapToGrid w:val="0"/>
              <w:spacing w:line="240" w:lineRule="auto"/>
              <w:ind w:firstLine="0" w:firstLineChars="0"/>
              <w:rPr>
                <w:rFonts w:ascii="宋体" w:hAnsi="宋体"/>
                <w:szCs w:val="21"/>
                <w:highlight w:val="none"/>
              </w:rPr>
            </w:pPr>
            <w:r>
              <w:rPr>
                <w:rFonts w:hint="eastAsia" w:ascii="宋体" w:hAnsi="宋体"/>
                <w:b/>
                <w:bCs/>
                <w:szCs w:val="21"/>
                <w:highlight w:val="none"/>
                <w:lang w:eastAsia="zh-CN"/>
              </w:rPr>
              <w:t>☑</w:t>
            </w:r>
            <w:r>
              <w:rPr>
                <w:rFonts w:hint="eastAsia" w:ascii="宋体" w:hAnsi="宋体"/>
                <w:b/>
                <w:bCs/>
                <w:szCs w:val="21"/>
                <w:highlight w:val="none"/>
                <w:lang w:val="en-US" w:eastAsia="zh-CN"/>
              </w:rPr>
              <w:t>是</w:t>
            </w:r>
            <w:r>
              <w:rPr>
                <w:rFonts w:hint="eastAsia" w:ascii="宋体" w:hAnsi="宋体"/>
                <w:szCs w:val="21"/>
                <w:highlight w:val="none"/>
                <w:lang w:val="en-US" w:eastAsia="zh-CN"/>
              </w:rPr>
              <w:t xml:space="preserve"> </w:t>
            </w:r>
            <w:r>
              <w:rPr>
                <w:rFonts w:hint="eastAsia" w:ascii="宋体" w:hAnsi="宋体"/>
                <w:szCs w:val="21"/>
                <w:highlight w:val="none"/>
                <w:lang w:eastAsia="zh-CN"/>
              </w:rPr>
              <w:t>□</w:t>
            </w:r>
            <w:r>
              <w:rPr>
                <w:rFonts w:ascii="宋体" w:hAnsi="宋体"/>
                <w:szCs w:val="21"/>
                <w:highlight w:val="none"/>
              </w:rPr>
              <w:t>否</w:t>
            </w:r>
          </w:p>
          <w:p w14:paraId="58F4D46B">
            <w:pPr>
              <w:widowControl w:val="0"/>
              <w:autoSpaceDE w:val="0"/>
              <w:autoSpaceDN w:val="0"/>
              <w:adjustRightInd w:val="0"/>
              <w:snapToGrid w:val="0"/>
              <w:spacing w:line="240" w:lineRule="auto"/>
              <w:ind w:firstLine="0" w:firstLineChars="0"/>
              <w:jc w:val="left"/>
              <w:rPr>
                <w:rFonts w:hint="eastAsia" w:ascii="宋体" w:hAnsi="宋体" w:eastAsia="宋体"/>
                <w:szCs w:val="21"/>
                <w:highlight w:val="none"/>
                <w:lang w:eastAsia="zh-CN"/>
              </w:rPr>
            </w:pPr>
            <w:r>
              <w:rPr>
                <w:rFonts w:hint="eastAsia" w:ascii="宋体" w:hAnsi="宋体"/>
                <w:szCs w:val="21"/>
                <w:highlight w:val="none"/>
                <w:lang w:val="en-US" w:eastAsia="zh-CN"/>
              </w:rPr>
              <w:t>请投标人于</w:t>
            </w:r>
            <w:r>
              <w:rPr>
                <w:rFonts w:hint="eastAsia" w:ascii="宋体" w:hAnsi="宋体"/>
                <w:b/>
                <w:bCs/>
                <w:szCs w:val="21"/>
                <w:highlight w:val="yellow"/>
                <w:lang w:val="en-US" w:eastAsia="zh-CN"/>
              </w:rPr>
              <w:t>2026年7月1日（星期三 ）18</w:t>
            </w:r>
            <w:bookmarkStart w:id="514" w:name="_GoBack"/>
            <w:bookmarkEnd w:id="514"/>
            <w:r>
              <w:rPr>
                <w:rFonts w:hint="eastAsia" w:ascii="宋体" w:hAnsi="宋体"/>
                <w:b/>
                <w:bCs/>
                <w:szCs w:val="21"/>
                <w:highlight w:val="yellow"/>
                <w:lang w:val="en-US" w:eastAsia="zh-CN"/>
              </w:rPr>
              <w:t xml:space="preserve"> ：00前</w:t>
            </w:r>
            <w:r>
              <w:rPr>
                <w:rFonts w:hint="eastAsia" w:ascii="宋体" w:hAnsi="宋体"/>
                <w:szCs w:val="21"/>
                <w:highlight w:val="none"/>
                <w:lang w:val="en-US" w:eastAsia="zh-CN"/>
              </w:rPr>
              <w:t>发送报名资料至招标人邮箱，邮箱地址为</w:t>
            </w:r>
            <w:r>
              <w:rPr>
                <w:rStyle w:val="56"/>
                <w:rFonts w:hint="eastAsia" w:ascii="宋体" w:hAnsi="宋体"/>
                <w:szCs w:val="21"/>
                <w:highlight w:val="none"/>
              </w:rPr>
              <w:t>yangxiaojun@ssi.sihc.com.cn</w:t>
            </w:r>
            <w:r>
              <w:rPr>
                <w:rFonts w:hint="eastAsia" w:ascii="宋体" w:hAnsi="宋体"/>
                <w:szCs w:val="21"/>
                <w:highlight w:val="none"/>
                <w:lang w:eastAsia="zh-CN"/>
              </w:rPr>
              <w:t>，</w:t>
            </w:r>
            <w:r>
              <w:rPr>
                <w:rFonts w:hint="eastAsia" w:ascii="宋体" w:hAnsi="宋体"/>
                <w:b/>
                <w:bCs/>
                <w:szCs w:val="21"/>
                <w:highlight w:val="none"/>
                <w:lang w:val="en-US" w:eastAsia="zh-CN"/>
              </w:rPr>
              <w:t>邮件名称格式：投标项目全称+项目编号+公司全称</w:t>
            </w:r>
            <w:r>
              <w:rPr>
                <w:rFonts w:hint="eastAsia" w:ascii="宋体" w:hAnsi="宋体"/>
                <w:szCs w:val="21"/>
                <w:highlight w:val="none"/>
                <w:lang w:eastAsia="zh-CN"/>
              </w:rPr>
              <w:t>。</w:t>
            </w:r>
          </w:p>
          <w:p w14:paraId="0675077D">
            <w:pPr>
              <w:widowControl w:val="0"/>
              <w:autoSpaceDE w:val="0"/>
              <w:autoSpaceDN w:val="0"/>
              <w:adjustRightInd w:val="0"/>
              <w:snapToGrid w:val="0"/>
              <w:spacing w:line="240" w:lineRule="auto"/>
              <w:ind w:firstLine="0" w:firstLineChars="0"/>
              <w:jc w:val="left"/>
              <w:rPr>
                <w:rFonts w:hint="eastAsia" w:ascii="宋体" w:hAnsi="宋体"/>
                <w:szCs w:val="21"/>
                <w:highlight w:val="none"/>
                <w:lang w:val="en-US" w:eastAsia="zh-CN"/>
              </w:rPr>
            </w:pPr>
            <w:r>
              <w:rPr>
                <w:rFonts w:hint="eastAsia" w:ascii="宋体" w:hAnsi="宋体"/>
                <w:szCs w:val="21"/>
                <w:highlight w:val="none"/>
                <w:lang w:val="en-US" w:eastAsia="zh-CN"/>
              </w:rPr>
              <w:t>报名资料包括以下文件：</w:t>
            </w:r>
          </w:p>
          <w:p w14:paraId="4996857B">
            <w:pPr>
              <w:widowControl w:val="0"/>
              <w:autoSpaceDE w:val="0"/>
              <w:autoSpaceDN w:val="0"/>
              <w:adjustRightInd w:val="0"/>
              <w:snapToGrid w:val="0"/>
              <w:spacing w:line="240" w:lineRule="auto"/>
              <w:ind w:left="0" w:firstLine="0" w:firstLineChars="0"/>
              <w:jc w:val="left"/>
              <w:rPr>
                <w:rFonts w:ascii="宋体" w:hAnsi="宋体"/>
                <w:szCs w:val="21"/>
                <w:highlight w:val="none"/>
                <w:lang w:val="en-US" w:eastAsia="zh-CN"/>
              </w:rPr>
            </w:pPr>
            <w:r>
              <w:rPr>
                <w:rFonts w:hint="eastAsia" w:ascii="宋体" w:hAnsi="宋体" w:eastAsia="宋体" w:cs="Times New Roman"/>
                <w:kern w:val="2"/>
                <w:sz w:val="21"/>
                <w:szCs w:val="21"/>
                <w:lang w:val="en-US" w:eastAsia="zh-CN" w:bidi="ar-SA"/>
              </w:rPr>
              <w:t>1.</w:t>
            </w:r>
            <w:r>
              <w:rPr>
                <w:rFonts w:hint="eastAsia" w:ascii="宋体" w:hAnsi="宋体"/>
                <w:szCs w:val="21"/>
                <w:highlight w:val="none"/>
                <w:lang w:val="en-US" w:eastAsia="zh-CN"/>
              </w:rPr>
              <w:t>营业执照扫描件；</w:t>
            </w:r>
          </w:p>
          <w:p w14:paraId="21E673C0">
            <w:pPr>
              <w:widowControl w:val="0"/>
              <w:autoSpaceDE w:val="0"/>
              <w:autoSpaceDN w:val="0"/>
              <w:adjustRightInd w:val="0"/>
              <w:snapToGrid w:val="0"/>
              <w:spacing w:line="240" w:lineRule="auto"/>
              <w:ind w:left="0" w:firstLine="0" w:firstLineChars="0"/>
              <w:jc w:val="left"/>
              <w:rPr>
                <w:rFonts w:ascii="宋体" w:hAnsi="宋体"/>
                <w:szCs w:val="21"/>
                <w:highlight w:val="none"/>
                <w:lang w:val="en-US" w:eastAsia="zh-CN"/>
              </w:rPr>
            </w:pPr>
            <w:r>
              <w:rPr>
                <w:rFonts w:ascii="宋体" w:hAnsi="宋体" w:eastAsia="宋体" w:cs="Times New Roman"/>
                <w:kern w:val="2"/>
                <w:sz w:val="21"/>
                <w:szCs w:val="21"/>
                <w:lang w:val="en-US" w:eastAsia="zh-CN" w:bidi="ar-SA"/>
              </w:rPr>
              <w:t>2.</w:t>
            </w:r>
            <w:r>
              <w:rPr>
                <w:rFonts w:hint="eastAsia" w:ascii="宋体" w:hAnsi="宋体"/>
                <w:szCs w:val="21"/>
                <w:highlight w:val="none"/>
                <w:lang w:val="en-US" w:eastAsia="zh-CN"/>
              </w:rPr>
              <w:t>法定代表人资格证明书；</w:t>
            </w:r>
          </w:p>
          <w:p w14:paraId="19BF5A43">
            <w:pPr>
              <w:widowControl w:val="0"/>
              <w:autoSpaceDE w:val="0"/>
              <w:autoSpaceDN w:val="0"/>
              <w:adjustRightInd w:val="0"/>
              <w:snapToGrid w:val="0"/>
              <w:spacing w:line="240" w:lineRule="auto"/>
              <w:ind w:left="0" w:firstLine="0" w:firstLineChars="0"/>
              <w:jc w:val="left"/>
              <w:rPr>
                <w:rFonts w:hint="eastAsia" w:ascii="宋体" w:hAnsi="宋体"/>
                <w:szCs w:val="21"/>
                <w:highlight w:val="none"/>
                <w:lang w:val="en-US" w:eastAsia="zh-CN"/>
              </w:rPr>
            </w:pPr>
            <w:r>
              <w:rPr>
                <w:rFonts w:ascii="宋体" w:hAnsi="宋体" w:eastAsia="宋体" w:cs="Times New Roman"/>
                <w:kern w:val="2"/>
                <w:sz w:val="21"/>
                <w:szCs w:val="21"/>
                <w:lang w:val="en-US" w:eastAsia="zh-CN" w:bidi="ar-SA"/>
              </w:rPr>
              <w:t>3.</w:t>
            </w:r>
            <w:r>
              <w:rPr>
                <w:rFonts w:hint="eastAsia" w:ascii="宋体" w:hAnsi="宋体"/>
                <w:szCs w:val="21"/>
                <w:highlight w:val="none"/>
                <w:lang w:val="en-US" w:eastAsia="zh-CN"/>
              </w:rPr>
              <w:t>法定代表人授权委托书；</w:t>
            </w:r>
          </w:p>
          <w:p w14:paraId="456568F1">
            <w:pPr>
              <w:widowControl w:val="0"/>
              <w:autoSpaceDE w:val="0"/>
              <w:autoSpaceDN w:val="0"/>
              <w:adjustRightInd w:val="0"/>
              <w:snapToGrid w:val="0"/>
              <w:spacing w:line="240" w:lineRule="auto"/>
              <w:ind w:left="0" w:firstLine="0" w:firstLineChars="0"/>
              <w:jc w:val="left"/>
              <w:rPr>
                <w:rFonts w:hint="eastAsia" w:ascii="宋体" w:hAnsi="宋体"/>
                <w:szCs w:val="21"/>
                <w:highlight w:val="none"/>
                <w:lang w:val="en-US" w:eastAsia="zh-CN"/>
              </w:rPr>
            </w:pPr>
            <w:r>
              <w:rPr>
                <w:rFonts w:hint="eastAsia" w:ascii="宋体" w:hAnsi="宋体"/>
                <w:szCs w:val="21"/>
                <w:highlight w:val="none"/>
                <w:lang w:val="en-US" w:eastAsia="zh-CN"/>
              </w:rPr>
              <w:t>4.项目联系人及联系方式（含联系电话及邮箱）。</w:t>
            </w:r>
          </w:p>
          <w:p w14:paraId="06096EB4">
            <w:pPr>
              <w:pStyle w:val="50"/>
              <w:ind w:left="0" w:leftChars="0" w:firstLine="0" w:firstLineChars="0"/>
              <w:rPr>
                <w:rFonts w:hint="eastAsia"/>
                <w:lang w:val="en-US" w:eastAsia="zh-CN"/>
              </w:rPr>
            </w:pPr>
            <w:r>
              <w:rPr>
                <w:rFonts w:hint="eastAsia" w:ascii="宋体" w:hAnsi="宋体"/>
                <w:b/>
                <w:bCs/>
                <w:szCs w:val="21"/>
                <w:highlight w:val="none"/>
                <w:lang w:val="en-US" w:eastAsia="zh-CN"/>
              </w:rPr>
              <w:t>（以上文件均需要加盖企业公章。）</w:t>
            </w:r>
          </w:p>
          <w:p w14:paraId="0229D819">
            <w:pPr>
              <w:widowControl w:val="0"/>
              <w:autoSpaceDE w:val="0"/>
              <w:autoSpaceDN w:val="0"/>
              <w:adjustRightInd w:val="0"/>
              <w:snapToGrid w:val="0"/>
              <w:spacing w:line="240" w:lineRule="auto"/>
              <w:ind w:firstLine="0" w:firstLineChars="0"/>
              <w:rPr>
                <w:rFonts w:ascii="宋体" w:hAnsi="宋体"/>
                <w:kern w:val="0"/>
                <w:szCs w:val="21"/>
                <w:highlight w:val="none"/>
                <w:u w:val="single"/>
                <w:shd w:val="clear" w:color="auto" w:fill="FFFFFF"/>
              </w:rPr>
            </w:pPr>
            <w:r>
              <w:rPr>
                <w:rFonts w:hint="eastAsia" w:ascii="宋体" w:hAnsi="宋体"/>
                <w:b/>
                <w:bCs/>
                <w:kern w:val="0"/>
                <w:szCs w:val="21"/>
                <w:highlight w:val="none"/>
                <w:u w:val="single"/>
                <w:shd w:val="clear" w:color="auto" w:fill="FFFFFF"/>
                <w:lang w:val="en-US" w:eastAsia="zh-CN"/>
              </w:rPr>
              <w:t>意向投标人未在规定时间内发送邮件报名，投标文件将不予以受理。邮件发送成功视为报名成功。</w:t>
            </w:r>
          </w:p>
        </w:tc>
      </w:tr>
      <w:tr w14:paraId="46A70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6ED324A7">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Align w:val="center"/>
          </w:tcPr>
          <w:p w14:paraId="4C9E8171">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hint="eastAsia" w:ascii="宋体" w:hAnsi="宋体"/>
                <w:szCs w:val="21"/>
                <w:highlight w:val="none"/>
                <w:shd w:val="clear" w:color="auto" w:fill="FFFFFF"/>
              </w:rPr>
              <w:t>投标人提出</w:t>
            </w:r>
          </w:p>
          <w:p w14:paraId="79FDAEAE">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hint="eastAsia" w:ascii="宋体" w:hAnsi="宋体"/>
                <w:szCs w:val="21"/>
                <w:highlight w:val="none"/>
                <w:shd w:val="clear" w:color="auto" w:fill="FFFFFF"/>
              </w:rPr>
              <w:t>质疑截止时间</w:t>
            </w:r>
          </w:p>
        </w:tc>
        <w:tc>
          <w:tcPr>
            <w:tcW w:w="3191" w:type="pct"/>
            <w:vAlign w:val="center"/>
          </w:tcPr>
          <w:p w14:paraId="01D78F42">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详见招标公告</w:t>
            </w:r>
          </w:p>
        </w:tc>
      </w:tr>
      <w:tr w14:paraId="6B07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80" w:type="pct"/>
            <w:vAlign w:val="center"/>
          </w:tcPr>
          <w:p w14:paraId="0DE33A0D">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Align w:val="center"/>
          </w:tcPr>
          <w:p w14:paraId="341EC80C">
            <w:pPr>
              <w:widowControl w:val="0"/>
              <w:autoSpaceDE w:val="0"/>
              <w:autoSpaceDN w:val="0"/>
              <w:adjustRightInd w:val="0"/>
              <w:snapToGrid w:val="0"/>
              <w:spacing w:line="240" w:lineRule="auto"/>
              <w:ind w:firstLine="0" w:firstLineChars="0"/>
              <w:jc w:val="center"/>
              <w:rPr>
                <w:rFonts w:ascii="宋体" w:hAnsi="宋体"/>
                <w:szCs w:val="21"/>
                <w:highlight w:val="none"/>
                <w:shd w:val="clear" w:color="auto" w:fill="FFFFFF"/>
              </w:rPr>
            </w:pPr>
            <w:r>
              <w:rPr>
                <w:rFonts w:hint="eastAsia" w:ascii="宋体" w:hAnsi="宋体" w:cs="宋体"/>
                <w:szCs w:val="21"/>
                <w:highlight w:val="none"/>
                <w:shd w:val="clear" w:color="auto" w:fill="FFFFFF"/>
              </w:rPr>
              <w:t>招标人澄清、修改、</w:t>
            </w:r>
            <w:r>
              <w:rPr>
                <w:rFonts w:ascii="宋体" w:hAnsi="宋体" w:cs="宋体"/>
                <w:szCs w:val="21"/>
                <w:highlight w:val="none"/>
                <w:shd w:val="clear" w:color="auto" w:fill="FFFFFF"/>
              </w:rPr>
              <w:t>答疑</w:t>
            </w:r>
            <w:r>
              <w:rPr>
                <w:rFonts w:hint="eastAsia" w:ascii="宋体" w:hAnsi="宋体" w:cs="宋体"/>
                <w:szCs w:val="21"/>
                <w:highlight w:val="none"/>
                <w:shd w:val="clear" w:color="auto" w:fill="FFFFFF"/>
              </w:rPr>
              <w:t>截止时间</w:t>
            </w:r>
          </w:p>
        </w:tc>
        <w:tc>
          <w:tcPr>
            <w:tcW w:w="3191" w:type="pct"/>
            <w:vAlign w:val="center"/>
          </w:tcPr>
          <w:p w14:paraId="475765CB">
            <w:pPr>
              <w:widowControl w:val="0"/>
              <w:autoSpaceDE w:val="0"/>
              <w:autoSpaceDN w:val="0"/>
              <w:adjustRightInd w:val="0"/>
              <w:snapToGrid w:val="0"/>
              <w:spacing w:line="240" w:lineRule="auto"/>
              <w:ind w:firstLine="0" w:firstLineChars="0"/>
              <w:rPr>
                <w:rFonts w:ascii="宋体" w:hAnsi="宋体"/>
                <w:szCs w:val="21"/>
                <w:highlight w:val="none"/>
              </w:rPr>
            </w:pPr>
            <w:r>
              <w:rPr>
                <w:rFonts w:hint="eastAsia" w:ascii="宋体" w:hAnsi="宋体"/>
                <w:szCs w:val="21"/>
                <w:highlight w:val="none"/>
              </w:rPr>
              <w:t>详见招标公告</w:t>
            </w:r>
          </w:p>
        </w:tc>
      </w:tr>
      <w:tr w14:paraId="5533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restart"/>
            <w:vAlign w:val="center"/>
          </w:tcPr>
          <w:p w14:paraId="723F5B94">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Align w:val="center"/>
          </w:tcPr>
          <w:p w14:paraId="1C36A8A9">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ascii="宋体" w:hAnsi="宋体"/>
                <w:szCs w:val="21"/>
                <w:highlight w:val="none"/>
                <w:shd w:val="clear" w:color="auto" w:fill="FFFFFF"/>
              </w:rPr>
              <w:t>投标截止时间</w:t>
            </w:r>
          </w:p>
        </w:tc>
        <w:tc>
          <w:tcPr>
            <w:tcW w:w="3191" w:type="pct"/>
            <w:vAlign w:val="center"/>
          </w:tcPr>
          <w:p w14:paraId="03ECEBCC">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详见招标公告</w:t>
            </w:r>
          </w:p>
        </w:tc>
      </w:tr>
      <w:tr w14:paraId="40AC0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31B218E3"/>
        </w:tc>
        <w:tc>
          <w:tcPr>
            <w:tcW w:w="1227" w:type="pct"/>
            <w:vAlign w:val="center"/>
          </w:tcPr>
          <w:p w14:paraId="347964AB">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hint="eastAsia" w:ascii="宋体" w:hAnsi="宋体"/>
                <w:szCs w:val="21"/>
                <w:highlight w:val="none"/>
                <w:shd w:val="clear" w:color="auto" w:fill="FFFFFF"/>
              </w:rPr>
              <w:t>开标时间</w:t>
            </w:r>
          </w:p>
        </w:tc>
        <w:tc>
          <w:tcPr>
            <w:tcW w:w="3191" w:type="pct"/>
            <w:vAlign w:val="center"/>
          </w:tcPr>
          <w:p w14:paraId="16971AA2">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详见招标公告</w:t>
            </w:r>
          </w:p>
        </w:tc>
      </w:tr>
      <w:tr w14:paraId="4D4A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0ED3AF32"/>
        </w:tc>
        <w:tc>
          <w:tcPr>
            <w:tcW w:w="1227" w:type="pct"/>
            <w:vAlign w:val="center"/>
          </w:tcPr>
          <w:p w14:paraId="19B0B809">
            <w:pPr>
              <w:widowControl w:val="0"/>
              <w:autoSpaceDE w:val="0"/>
              <w:autoSpaceDN w:val="0"/>
              <w:adjustRightInd w:val="0"/>
              <w:snapToGrid w:val="0"/>
              <w:ind w:firstLine="0" w:firstLineChars="0"/>
              <w:jc w:val="center"/>
              <w:rPr>
                <w:rFonts w:ascii="宋体" w:hAnsi="宋体"/>
                <w:highlight w:val="none"/>
              </w:rPr>
            </w:pPr>
            <w:r>
              <w:rPr>
                <w:rFonts w:hint="eastAsia" w:ascii="宋体" w:hAnsi="宋体"/>
                <w:highlight w:val="none"/>
              </w:rPr>
              <w:t>投标文件</w:t>
            </w:r>
          </w:p>
          <w:p w14:paraId="4F8C95D7">
            <w:pPr>
              <w:widowControl w:val="0"/>
              <w:autoSpaceDE w:val="0"/>
              <w:autoSpaceDN w:val="0"/>
              <w:adjustRightInd w:val="0"/>
              <w:snapToGrid w:val="0"/>
              <w:ind w:firstLine="0" w:firstLineChars="0"/>
              <w:jc w:val="center"/>
              <w:rPr>
                <w:rFonts w:ascii="宋体" w:hAnsi="宋体"/>
                <w:highlight w:val="none"/>
                <w:shd w:val="clear" w:color="auto" w:fill="FFFFFF"/>
              </w:rPr>
            </w:pPr>
            <w:r>
              <w:rPr>
                <w:rFonts w:hint="eastAsia" w:ascii="宋体" w:hAnsi="宋体"/>
                <w:highlight w:val="none"/>
              </w:rPr>
              <w:t>递交地点</w:t>
            </w:r>
          </w:p>
        </w:tc>
        <w:tc>
          <w:tcPr>
            <w:tcW w:w="3191" w:type="pct"/>
            <w:vAlign w:val="center"/>
          </w:tcPr>
          <w:p w14:paraId="7DFB6634">
            <w:pPr>
              <w:widowControl w:val="0"/>
              <w:autoSpaceDE w:val="0"/>
              <w:autoSpaceDN w:val="0"/>
              <w:adjustRightInd w:val="0"/>
              <w:snapToGrid w:val="0"/>
              <w:ind w:firstLine="0" w:firstLineChars="0"/>
              <w:rPr>
                <w:rFonts w:ascii="宋体" w:hAnsi="宋体"/>
                <w:kern w:val="0"/>
                <w:szCs w:val="21"/>
                <w:highlight w:val="none"/>
                <w:u w:val="single"/>
                <w:shd w:val="clear" w:color="auto" w:fill="FFFFFF"/>
              </w:rPr>
            </w:pPr>
            <w:r>
              <w:rPr>
                <w:rFonts w:hint="eastAsia" w:ascii="宋体" w:hAnsi="宋体"/>
                <w:szCs w:val="21"/>
                <w:highlight w:val="none"/>
              </w:rPr>
              <w:t>☑纸质投标文件递交地点：</w:t>
            </w:r>
            <w:r>
              <w:rPr>
                <w:rFonts w:hint="eastAsia" w:ascii="宋体" w:hAnsi="宋体"/>
                <w:szCs w:val="21"/>
                <w:highlight w:val="none"/>
                <w:lang w:val="en-US" w:eastAsia="zh-CN"/>
              </w:rPr>
              <w:t>深圳市体育中心体育场S13对面赛事公司办公室</w:t>
            </w:r>
            <w:r>
              <w:rPr>
                <w:rFonts w:hint="eastAsia" w:ascii="宋体" w:hAnsi="宋体"/>
                <w:kern w:val="0"/>
                <w:szCs w:val="21"/>
                <w:u w:val="single"/>
                <w:lang w:val="en-US" w:eastAsia="zh-CN"/>
              </w:rPr>
              <w:t>（收）</w:t>
            </w:r>
          </w:p>
        </w:tc>
      </w:tr>
      <w:tr w14:paraId="4280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213FC297"/>
        </w:tc>
        <w:tc>
          <w:tcPr>
            <w:tcW w:w="1227" w:type="pct"/>
            <w:vAlign w:val="center"/>
          </w:tcPr>
          <w:p w14:paraId="10FAF6FD">
            <w:pPr>
              <w:widowControl w:val="0"/>
              <w:autoSpaceDE w:val="0"/>
              <w:autoSpaceDN w:val="0"/>
              <w:adjustRightInd w:val="0"/>
              <w:snapToGrid w:val="0"/>
              <w:ind w:firstLine="0" w:firstLineChars="0"/>
              <w:jc w:val="center"/>
              <w:rPr>
                <w:rFonts w:ascii="宋体" w:hAnsi="宋体"/>
                <w:highlight w:val="none"/>
              </w:rPr>
            </w:pPr>
            <w:r>
              <w:rPr>
                <w:rFonts w:hint="eastAsia" w:ascii="宋体" w:hAnsi="宋体"/>
                <w:highlight w:val="none"/>
              </w:rPr>
              <w:t>开标地点</w:t>
            </w:r>
          </w:p>
        </w:tc>
        <w:tc>
          <w:tcPr>
            <w:tcW w:w="3191" w:type="pct"/>
            <w:vAlign w:val="center"/>
          </w:tcPr>
          <w:p w14:paraId="63BC2ED8">
            <w:pPr>
              <w:widowControl w:val="0"/>
              <w:autoSpaceDE w:val="0"/>
              <w:autoSpaceDN w:val="0"/>
              <w:adjustRightInd w:val="0"/>
              <w:snapToGrid w:val="0"/>
              <w:ind w:firstLine="0" w:firstLineChars="0"/>
              <w:rPr>
                <w:rFonts w:ascii="Segoe UI Symbol" w:hAnsi="Segoe UI Symbol" w:eastAsia="宋体" w:cs="Segoe UI Symbol"/>
                <w:kern w:val="0"/>
                <w:szCs w:val="21"/>
                <w:highlight w:val="none"/>
                <w:lang w:val="en-US" w:eastAsia="zh-CN"/>
              </w:rPr>
            </w:pPr>
            <w:r>
              <w:rPr>
                <w:rFonts w:hint="eastAsia" w:ascii="宋体" w:hAnsi="宋体"/>
                <w:szCs w:val="21"/>
                <w:highlight w:val="none"/>
              </w:rPr>
              <w:t>☑</w:t>
            </w:r>
            <w:r>
              <w:rPr>
                <w:rFonts w:hint="eastAsia" w:ascii="宋体" w:hAnsi="宋体"/>
                <w:kern w:val="0"/>
                <w:szCs w:val="21"/>
                <w:highlight w:val="none"/>
              </w:rPr>
              <w:t>进行现场开标，地址：</w:t>
            </w:r>
            <w:r>
              <w:rPr>
                <w:rFonts w:hint="eastAsia" w:ascii="宋体" w:hAnsi="宋体"/>
                <w:kern w:val="0"/>
                <w:szCs w:val="21"/>
                <w:highlight w:val="none"/>
                <w:u w:val="single"/>
              </w:rPr>
              <w:t>深圳市体育中心体育场S13对面赛事公司办公室</w:t>
            </w:r>
          </w:p>
        </w:tc>
      </w:tr>
      <w:tr w14:paraId="679B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0C3A01E9"/>
        </w:tc>
        <w:tc>
          <w:tcPr>
            <w:tcW w:w="1227" w:type="pct"/>
            <w:vAlign w:val="center"/>
          </w:tcPr>
          <w:p w14:paraId="61BD4F32">
            <w:pPr>
              <w:widowControl w:val="0"/>
              <w:autoSpaceDE w:val="0"/>
              <w:autoSpaceDN w:val="0"/>
              <w:adjustRightInd w:val="0"/>
              <w:snapToGrid w:val="0"/>
              <w:ind w:firstLine="0" w:firstLineChars="0"/>
              <w:jc w:val="center"/>
              <w:rPr>
                <w:rFonts w:ascii="宋体" w:hAnsi="宋体"/>
                <w:highlight w:val="none"/>
              </w:rPr>
            </w:pPr>
            <w:r>
              <w:rPr>
                <w:rFonts w:hint="eastAsia" w:ascii="宋体" w:hAnsi="宋体"/>
                <w:szCs w:val="21"/>
                <w:highlight w:val="none"/>
              </w:rPr>
              <w:t>投标人是否需要参加开标</w:t>
            </w:r>
          </w:p>
        </w:tc>
        <w:tc>
          <w:tcPr>
            <w:tcW w:w="3191" w:type="pct"/>
            <w:vAlign w:val="center"/>
          </w:tcPr>
          <w:p w14:paraId="2652867A">
            <w:pPr>
              <w:ind w:firstLine="0" w:firstLineChars="0"/>
              <w:rPr>
                <w:rFonts w:ascii="宋体" w:hAnsi="宋体"/>
                <w:color w:val="000000"/>
                <w:kern w:val="0"/>
                <w:szCs w:val="21"/>
                <w:highlight w:val="none"/>
              </w:rPr>
            </w:pPr>
            <w:r>
              <w:rPr>
                <w:rFonts w:hint="eastAsia" w:ascii="宋体" w:hAnsi="宋体"/>
                <w:color w:val="000000"/>
                <w:szCs w:val="21"/>
                <w:highlight w:val="none"/>
              </w:rPr>
              <w:sym w:font="Wingdings 2" w:char="00A3"/>
            </w:r>
            <w:r>
              <w:rPr>
                <w:rFonts w:hint="eastAsia" w:ascii="宋体" w:hAnsi="宋体"/>
                <w:color w:val="000000"/>
                <w:kern w:val="0"/>
                <w:szCs w:val="21"/>
                <w:highlight w:val="none"/>
              </w:rPr>
              <w:t>是，投标人需派授权代表参加开标会议简要</w:t>
            </w:r>
            <w:r>
              <w:rPr>
                <w:rFonts w:ascii="宋体" w:hAnsi="宋体"/>
                <w:color w:val="000000"/>
                <w:kern w:val="0"/>
                <w:szCs w:val="21"/>
                <w:highlight w:val="none"/>
              </w:rPr>
              <w:t>述标</w:t>
            </w:r>
            <w:r>
              <w:rPr>
                <w:rFonts w:hint="eastAsia" w:ascii="宋体" w:hAnsi="宋体"/>
                <w:color w:val="000000"/>
                <w:kern w:val="0"/>
                <w:szCs w:val="21"/>
                <w:highlight w:val="none"/>
              </w:rPr>
              <w:t>，并签字确认。</w:t>
            </w:r>
          </w:p>
          <w:p w14:paraId="5430F040">
            <w:pPr>
              <w:widowControl w:val="0"/>
              <w:autoSpaceDE w:val="0"/>
              <w:autoSpaceDN w:val="0"/>
              <w:adjustRightInd w:val="0"/>
              <w:snapToGrid w:val="0"/>
              <w:ind w:firstLine="0" w:firstLineChars="0"/>
              <w:rPr>
                <w:rFonts w:ascii="宋体" w:hAnsi="宋体"/>
                <w:szCs w:val="21"/>
                <w:highlight w:val="none"/>
              </w:rPr>
            </w:pPr>
            <w:r>
              <w:rPr>
                <w:rFonts w:hint="eastAsia" w:ascii="宋体" w:hAnsi="宋体"/>
                <w:color w:val="000000"/>
                <w:szCs w:val="21"/>
                <w:highlight w:val="none"/>
              </w:rPr>
              <w:sym w:font="Wingdings 2" w:char="0052"/>
            </w:r>
            <w:r>
              <w:rPr>
                <w:rFonts w:hint="eastAsia" w:ascii="宋体" w:hAnsi="宋体"/>
                <w:color w:val="000000"/>
                <w:szCs w:val="21"/>
                <w:highlight w:val="none"/>
              </w:rPr>
              <w:t>投标人自愿参加开标会议；未参加开标会议的，视为其认可招标程序。</w:t>
            </w:r>
          </w:p>
        </w:tc>
      </w:tr>
      <w:tr w14:paraId="2E03C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restart"/>
            <w:vAlign w:val="center"/>
          </w:tcPr>
          <w:p w14:paraId="361AD37E">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Merge w:val="restart"/>
            <w:vAlign w:val="center"/>
          </w:tcPr>
          <w:p w14:paraId="4419F002">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b/>
                <w:bCs/>
                <w:szCs w:val="21"/>
                <w:highlight w:val="none"/>
              </w:rPr>
              <w:t>★</w:t>
            </w:r>
            <w:r>
              <w:rPr>
                <w:rFonts w:hint="eastAsia" w:ascii="宋体" w:hAnsi="宋体"/>
                <w:kern w:val="0"/>
                <w:szCs w:val="21"/>
                <w:highlight w:val="none"/>
              </w:rPr>
              <w:t>最高限价</w:t>
            </w:r>
          </w:p>
          <w:p w14:paraId="08902226">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kern w:val="0"/>
                <w:szCs w:val="21"/>
                <w:highlight w:val="none"/>
              </w:rPr>
              <w:t>或其计算方法</w:t>
            </w:r>
          </w:p>
        </w:tc>
        <w:tc>
          <w:tcPr>
            <w:tcW w:w="3191" w:type="pct"/>
            <w:tcBorders>
              <w:bottom w:val="single" w:color="auto" w:sz="2" w:space="0"/>
            </w:tcBorders>
            <w:vAlign w:val="center"/>
          </w:tcPr>
          <w:p w14:paraId="4F70E8F6">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设置最高限价：</w:t>
            </w:r>
          </w:p>
          <w:p w14:paraId="1A62E81C">
            <w:pPr>
              <w:widowControl w:val="0"/>
              <w:autoSpaceDE w:val="0"/>
              <w:autoSpaceDN w:val="0"/>
              <w:adjustRightInd w:val="0"/>
              <w:snapToGrid w:val="0"/>
              <w:ind w:firstLine="0" w:firstLineChars="0"/>
              <w:rPr>
                <w:rFonts w:ascii="宋体" w:hAnsi="宋体" w:eastAsia="宋体" w:cs="Segoe UI Symbol"/>
                <w:color w:val="FF0000"/>
                <w:kern w:val="0"/>
                <w:szCs w:val="21"/>
                <w:highlight w:val="none"/>
                <w:lang w:val="en-US" w:eastAsia="zh-CN"/>
              </w:rPr>
            </w:pPr>
            <w:r>
              <w:rPr>
                <w:rFonts w:hint="eastAsia" w:ascii="宋体" w:hAnsi="宋体"/>
                <w:szCs w:val="21"/>
                <w:highlight w:val="none"/>
              </w:rPr>
              <w:t>☑</w:t>
            </w:r>
            <w:r>
              <w:rPr>
                <w:rFonts w:hint="eastAsia" w:ascii="宋体" w:hAnsi="宋体" w:cs="Segoe UI Symbol"/>
                <w:kern w:val="0"/>
                <w:szCs w:val="21"/>
                <w:highlight w:val="none"/>
              </w:rPr>
              <w:t>最高限价（总价）：</w:t>
            </w:r>
            <w:r>
              <w:rPr>
                <w:rFonts w:hint="eastAsia" w:ascii="宋体" w:hAnsi="宋体" w:cs="Segoe UI Symbol"/>
                <w:color w:val="000000"/>
                <w:kern w:val="0"/>
                <w:szCs w:val="21"/>
                <w:highlight w:val="none"/>
              </w:rPr>
              <w:t>本项目预算总价为人民币</w:t>
            </w:r>
            <w:r>
              <w:rPr>
                <w:rFonts w:hint="eastAsia" w:ascii="宋体" w:hAnsi="宋体" w:cs="Segoe UI Symbol"/>
                <w:color w:val="000000"/>
                <w:kern w:val="0"/>
                <w:szCs w:val="21"/>
                <w:highlight w:val="none"/>
                <w:lang w:val="en-US" w:eastAsia="zh-CN"/>
              </w:rPr>
              <w:t>95</w:t>
            </w:r>
            <w:r>
              <w:rPr>
                <w:rFonts w:hint="eastAsia" w:ascii="宋体" w:hAnsi="宋体" w:cs="Segoe UI Symbol"/>
                <w:color w:val="000000"/>
                <w:kern w:val="0"/>
                <w:szCs w:val="21"/>
                <w:highlight w:val="none"/>
              </w:rPr>
              <w:t>万元，结算方式采用"按实际发生量结算"原则。根据项目合同约定，最终结算金额以实际验收合格的工作量及双方确认的计价依据为准，但年度累计结算总额不得超过前述预算总价。如遇特殊情况需超支结算，须经甲方书面批准并履行预算调整程序后方可实施。</w:t>
            </w:r>
          </w:p>
          <w:p w14:paraId="7F212CA8">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□最高限价说明或其计算方法：</w:t>
            </w:r>
            <w:r>
              <w:rPr>
                <w:rFonts w:ascii="宋体" w:hAnsi="宋体" w:cs="Segoe UI Symbol"/>
                <w:kern w:val="0"/>
                <w:szCs w:val="21"/>
                <w:highlight w:val="none"/>
                <w:u w:val="single"/>
              </w:rPr>
              <w:t xml:space="preserve">                     </w:t>
            </w:r>
          </w:p>
        </w:tc>
      </w:tr>
      <w:tr w14:paraId="5D8C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pct"/>
            <w:vMerge w:val="continue"/>
            <w:vAlign w:val="center"/>
          </w:tcPr>
          <w:p w14:paraId="6880A4F6"/>
        </w:tc>
        <w:tc>
          <w:tcPr>
            <w:tcW w:w="1227" w:type="pct"/>
            <w:vMerge w:val="continue"/>
            <w:vAlign w:val="center"/>
          </w:tcPr>
          <w:p w14:paraId="6A2BFF08"/>
        </w:tc>
        <w:tc>
          <w:tcPr>
            <w:tcW w:w="3191" w:type="pct"/>
            <w:tcBorders>
              <w:top w:val="single" w:color="auto" w:sz="2" w:space="0"/>
            </w:tcBorders>
            <w:vAlign w:val="center"/>
          </w:tcPr>
          <w:p w14:paraId="71F45F9E">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□不设置最高限价</w:t>
            </w:r>
          </w:p>
        </w:tc>
      </w:tr>
      <w:tr w14:paraId="5BAB2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46841040">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Align w:val="center"/>
          </w:tcPr>
          <w:p w14:paraId="2172A76B">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hint="eastAsia" w:ascii="宋体" w:hAnsi="宋体"/>
                <w:szCs w:val="21"/>
                <w:highlight w:val="none"/>
                <w:shd w:val="clear" w:color="auto" w:fill="FFFFFF"/>
              </w:rPr>
              <w:t>投标有效期</w:t>
            </w:r>
          </w:p>
        </w:tc>
        <w:tc>
          <w:tcPr>
            <w:tcW w:w="3191" w:type="pct"/>
            <w:vAlign w:val="center"/>
          </w:tcPr>
          <w:p w14:paraId="0440423E">
            <w:pPr>
              <w:widowControl w:val="0"/>
              <w:autoSpaceDE w:val="0"/>
              <w:autoSpaceDN w:val="0"/>
              <w:adjustRightInd w:val="0"/>
              <w:snapToGrid w:val="0"/>
              <w:ind w:firstLine="0" w:firstLineChars="0"/>
              <w:rPr>
                <w:rFonts w:ascii="宋体" w:hAnsi="宋体"/>
                <w:szCs w:val="21"/>
                <w:highlight w:val="none"/>
                <w:shd w:val="clear" w:color="auto" w:fill="FFFFFF"/>
              </w:rPr>
            </w:pPr>
            <w:r>
              <w:rPr>
                <w:rFonts w:hint="eastAsia" w:ascii="宋体" w:hAnsi="宋体"/>
                <w:kern w:val="0"/>
                <w:szCs w:val="21"/>
                <w:highlight w:val="none"/>
                <w:u w:val="single"/>
                <w:shd w:val="clear" w:color="auto" w:fill="FFFFFF"/>
              </w:rPr>
              <w:t xml:space="preserve">  120   </w:t>
            </w:r>
            <w:r>
              <w:rPr>
                <w:rFonts w:hint="eastAsia" w:ascii="宋体" w:hAnsi="宋体"/>
                <w:szCs w:val="21"/>
                <w:highlight w:val="none"/>
                <w:shd w:val="clear" w:color="auto" w:fill="FFFFFF"/>
              </w:rPr>
              <w:t>个日历日（自投标截止之日起算）</w:t>
            </w:r>
          </w:p>
        </w:tc>
      </w:tr>
      <w:tr w14:paraId="2AA3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6C900917">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Align w:val="center"/>
          </w:tcPr>
          <w:p w14:paraId="7B3BB8C1">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kern w:val="0"/>
                <w:szCs w:val="21"/>
                <w:highlight w:val="none"/>
              </w:rPr>
              <w:t>评标方法</w:t>
            </w:r>
          </w:p>
        </w:tc>
        <w:tc>
          <w:tcPr>
            <w:tcW w:w="3191" w:type="pct"/>
            <w:vAlign w:val="center"/>
          </w:tcPr>
          <w:p w14:paraId="00372A88">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szCs w:val="21"/>
                <w:highlight w:val="none"/>
              </w:rPr>
              <w:sym w:font="Wingdings 2" w:char="0052"/>
            </w:r>
            <w:r>
              <w:rPr>
                <w:rFonts w:hint="eastAsia" w:ascii="宋体" w:hAnsi="宋体" w:cs="Segoe UI Symbol"/>
                <w:kern w:val="0"/>
                <w:szCs w:val="21"/>
                <w:highlight w:val="none"/>
              </w:rPr>
              <w:t>综合评估法</w:t>
            </w:r>
          </w:p>
          <w:p w14:paraId="4EC7ADCB">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w:t>
            </w:r>
            <w:r>
              <w:rPr>
                <w:rFonts w:hint="eastAsia" w:ascii="宋体" w:hAnsi="宋体"/>
                <w:szCs w:val="21"/>
                <w:highlight w:val="none"/>
              </w:rPr>
              <w:t>经评审的最低投标价法</w:t>
            </w:r>
          </w:p>
          <w:p w14:paraId="1E56AB2C">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□定性评审法</w:t>
            </w:r>
          </w:p>
          <w:p w14:paraId="5519F54F">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□其他：</w:t>
            </w:r>
            <w:r>
              <w:rPr>
                <w:rFonts w:ascii="宋体" w:hAnsi="宋体" w:cs="Segoe UI Symbol"/>
                <w:kern w:val="0"/>
                <w:szCs w:val="21"/>
                <w:highlight w:val="none"/>
                <w:u w:val="single"/>
              </w:rPr>
              <w:t xml:space="preserve">                     </w:t>
            </w:r>
          </w:p>
        </w:tc>
      </w:tr>
      <w:tr w14:paraId="25C96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restart"/>
            <w:vAlign w:val="center"/>
          </w:tcPr>
          <w:p w14:paraId="5A22C327">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Align w:val="center"/>
          </w:tcPr>
          <w:p w14:paraId="6FF6DC44">
            <w:pPr>
              <w:widowControl w:val="0"/>
              <w:autoSpaceDE w:val="0"/>
              <w:autoSpaceDN w:val="0"/>
              <w:adjustRightInd w:val="0"/>
              <w:snapToGrid w:val="0"/>
              <w:ind w:firstLine="0" w:firstLineChars="0"/>
              <w:jc w:val="center"/>
              <w:rPr>
                <w:rFonts w:ascii="宋体" w:hAnsi="宋体"/>
                <w:highlight w:val="none"/>
              </w:rPr>
            </w:pPr>
            <w:r>
              <w:rPr>
                <w:rFonts w:hint="eastAsia" w:ascii="宋体" w:hAnsi="宋体"/>
                <w:highlight w:val="none"/>
              </w:rPr>
              <w:t>推荐中标</w:t>
            </w:r>
          </w:p>
          <w:p w14:paraId="3008A09C">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highlight w:val="none"/>
              </w:rPr>
              <w:t>候选人数量</w:t>
            </w:r>
          </w:p>
        </w:tc>
        <w:tc>
          <w:tcPr>
            <w:tcW w:w="3191" w:type="pct"/>
            <w:tcBorders>
              <w:bottom w:val="single" w:color="auto" w:sz="2" w:space="0"/>
            </w:tcBorders>
            <w:vAlign w:val="center"/>
          </w:tcPr>
          <w:p w14:paraId="35E892C5">
            <w:pPr>
              <w:widowControl w:val="0"/>
              <w:autoSpaceDE w:val="0"/>
              <w:autoSpaceDN w:val="0"/>
              <w:adjustRightInd w:val="0"/>
              <w:snapToGrid w:val="0"/>
              <w:ind w:firstLine="0" w:firstLineChars="0"/>
              <w:rPr>
                <w:rFonts w:ascii="宋体" w:hAnsi="宋体" w:cs="宋体"/>
                <w:szCs w:val="21"/>
                <w:highlight w:val="none"/>
              </w:rPr>
            </w:pPr>
            <w:r>
              <w:rPr>
                <w:rFonts w:hint="eastAsia" w:ascii="宋体" w:hAnsi="宋体"/>
                <w:szCs w:val="21"/>
                <w:highlight w:val="none"/>
              </w:rPr>
              <w:t>☑</w:t>
            </w:r>
            <w:r>
              <w:rPr>
                <w:rFonts w:hint="eastAsia" w:ascii="宋体" w:hAnsi="宋体" w:cs="Segoe UI Symbol"/>
                <w:kern w:val="0"/>
                <w:szCs w:val="21"/>
                <w:highlight w:val="none"/>
              </w:rPr>
              <w:t>评标委员会</w:t>
            </w:r>
            <w:r>
              <w:rPr>
                <w:rFonts w:ascii="宋体" w:hAnsi="宋体" w:cs="Segoe UI Symbol"/>
                <w:kern w:val="0"/>
                <w:szCs w:val="21"/>
                <w:highlight w:val="none"/>
              </w:rPr>
              <w:t>推荐的中标候选人数</w:t>
            </w:r>
            <w:r>
              <w:rPr>
                <w:rFonts w:hint="eastAsia" w:ascii="宋体" w:hAnsi="宋体" w:cs="Segoe UI Symbol"/>
                <w:kern w:val="0"/>
                <w:szCs w:val="21"/>
                <w:highlight w:val="none"/>
              </w:rPr>
              <w:t>：</w:t>
            </w:r>
            <w:r>
              <w:rPr>
                <w:rFonts w:hint="eastAsia" w:ascii="宋体" w:hAnsi="宋体" w:cs="Segoe UI Symbol"/>
                <w:kern w:val="0"/>
                <w:szCs w:val="21"/>
                <w:highlight w:val="none"/>
                <w:u w:val="single"/>
              </w:rPr>
              <w:t xml:space="preserve"> </w:t>
            </w:r>
            <w:r>
              <w:rPr>
                <w:rFonts w:hint="eastAsia" w:ascii="宋体" w:hAnsi="宋体" w:cs="Segoe UI Symbol"/>
                <w:kern w:val="0"/>
                <w:szCs w:val="21"/>
                <w:highlight w:val="none"/>
                <w:u w:val="single"/>
                <w:lang w:val="en-US" w:eastAsia="zh-CN"/>
              </w:rPr>
              <w:t>3</w:t>
            </w:r>
            <w:r>
              <w:rPr>
                <w:rFonts w:hint="eastAsia" w:ascii="宋体" w:hAnsi="宋体" w:cs="Segoe UI Symbol"/>
                <w:kern w:val="0"/>
                <w:szCs w:val="21"/>
                <w:highlight w:val="none"/>
                <w:u w:val="single"/>
              </w:rPr>
              <w:t xml:space="preserve"> </w:t>
            </w:r>
            <w:r>
              <w:rPr>
                <w:rFonts w:hint="eastAsia" w:ascii="宋体" w:hAnsi="宋体" w:cs="Segoe UI Symbol"/>
                <w:kern w:val="0"/>
                <w:szCs w:val="21"/>
                <w:highlight w:val="none"/>
              </w:rPr>
              <w:t>个。</w:t>
            </w:r>
          </w:p>
          <w:p w14:paraId="79BDDE35">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w:t>
            </w:r>
            <w:r>
              <w:rPr>
                <w:rFonts w:hint="eastAsia" w:ascii="宋体" w:hAnsi="宋体" w:cs="宋体"/>
                <w:szCs w:val="21"/>
                <w:highlight w:val="none"/>
              </w:rPr>
              <w:t>适用于采用</w:t>
            </w:r>
            <w:r>
              <w:rPr>
                <w:rFonts w:hint="eastAsia" w:ascii="宋体" w:hAnsi="宋体" w:cs="宋体"/>
                <w:b/>
                <w:bCs/>
                <w:szCs w:val="21"/>
                <w:highlight w:val="none"/>
              </w:rPr>
              <w:t>综合评估法</w:t>
            </w:r>
            <w:r>
              <w:rPr>
                <w:rFonts w:hint="eastAsia" w:ascii="宋体" w:hAnsi="宋体" w:cs="宋体"/>
                <w:szCs w:val="21"/>
                <w:highlight w:val="none"/>
              </w:rPr>
              <w:t>、</w:t>
            </w:r>
            <w:r>
              <w:rPr>
                <w:rFonts w:hint="eastAsia" w:ascii="宋体" w:hAnsi="宋体" w:cs="宋体"/>
                <w:b/>
                <w:bCs/>
                <w:szCs w:val="21"/>
                <w:highlight w:val="none"/>
              </w:rPr>
              <w:t>经评审的最低投标价法）</w:t>
            </w:r>
          </w:p>
        </w:tc>
      </w:tr>
      <w:tr w14:paraId="49A5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2098F2A8"/>
        </w:tc>
        <w:tc>
          <w:tcPr>
            <w:tcW w:w="1227" w:type="pct"/>
            <w:vAlign w:val="center"/>
          </w:tcPr>
          <w:p w14:paraId="05CB3861">
            <w:pPr>
              <w:widowControl w:val="0"/>
              <w:autoSpaceDE w:val="0"/>
              <w:autoSpaceDN w:val="0"/>
              <w:adjustRightInd w:val="0"/>
              <w:snapToGrid w:val="0"/>
              <w:ind w:firstLine="0" w:firstLineChars="0"/>
              <w:jc w:val="center"/>
              <w:rPr>
                <w:rFonts w:ascii="宋体" w:hAnsi="宋体" w:cs="宋体"/>
                <w:szCs w:val="21"/>
                <w:highlight w:val="none"/>
              </w:rPr>
            </w:pPr>
            <w:r>
              <w:rPr>
                <w:rFonts w:hint="eastAsia" w:ascii="宋体" w:hAnsi="宋体" w:cs="宋体"/>
                <w:szCs w:val="21"/>
                <w:highlight w:val="none"/>
              </w:rPr>
              <w:t>中标人数量</w:t>
            </w:r>
          </w:p>
        </w:tc>
        <w:tc>
          <w:tcPr>
            <w:tcW w:w="3191" w:type="pct"/>
            <w:tcBorders>
              <w:top w:val="single" w:color="auto" w:sz="2" w:space="0"/>
            </w:tcBorders>
            <w:vAlign w:val="center"/>
          </w:tcPr>
          <w:p w14:paraId="04A8E3BF">
            <w:pPr>
              <w:widowControl w:val="0"/>
              <w:autoSpaceDE w:val="0"/>
              <w:autoSpaceDN w:val="0"/>
              <w:adjustRightInd w:val="0"/>
              <w:snapToGrid w:val="0"/>
              <w:ind w:firstLine="0" w:firstLineChars="0"/>
              <w:rPr>
                <w:rFonts w:ascii="宋体" w:hAnsi="宋体"/>
                <w:szCs w:val="21"/>
                <w:highlight w:val="none"/>
              </w:rPr>
            </w:pPr>
            <w:r>
              <w:rPr>
                <w:rFonts w:hint="eastAsia" w:ascii="宋体" w:hAnsi="宋体" w:cs="Segoe UI Symbol"/>
                <w:kern w:val="0"/>
                <w:szCs w:val="21"/>
                <w:highlight w:val="none"/>
                <w:u w:val="single"/>
                <w:lang w:val="en-US" w:eastAsia="zh-CN"/>
              </w:rPr>
              <w:t xml:space="preserve"> 3 </w:t>
            </w:r>
            <w:r>
              <w:rPr>
                <w:rFonts w:hint="eastAsia" w:ascii="宋体" w:hAnsi="宋体" w:cs="Segoe UI Symbol"/>
                <w:kern w:val="0"/>
                <w:szCs w:val="21"/>
                <w:highlight w:val="none"/>
              </w:rPr>
              <w:t>个</w:t>
            </w:r>
          </w:p>
        </w:tc>
      </w:tr>
      <w:tr w14:paraId="1423B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17B4F319">
            <w:pPr>
              <w:widowControl w:val="0"/>
              <w:numPr>
                <w:ilvl w:val="0"/>
                <w:numId w:val="1"/>
              </w:numPr>
              <w:autoSpaceDE w:val="0"/>
              <w:autoSpaceDN w:val="0"/>
              <w:adjustRightInd w:val="0"/>
              <w:snapToGrid w:val="0"/>
              <w:ind w:firstLineChars="0"/>
              <w:jc w:val="center"/>
              <w:rPr>
                <w:rFonts w:ascii="宋体" w:hAnsi="宋体"/>
                <w:szCs w:val="21"/>
                <w:highlight w:val="none"/>
              </w:rPr>
            </w:pPr>
          </w:p>
        </w:tc>
        <w:tc>
          <w:tcPr>
            <w:tcW w:w="1227" w:type="pct"/>
            <w:vAlign w:val="center"/>
          </w:tcPr>
          <w:p w14:paraId="12F071AA">
            <w:pPr>
              <w:widowControl w:val="0"/>
              <w:autoSpaceDE w:val="0"/>
              <w:autoSpaceDN w:val="0"/>
              <w:adjustRightInd w:val="0"/>
              <w:snapToGrid w:val="0"/>
              <w:ind w:firstLine="0" w:firstLineChars="0"/>
              <w:jc w:val="center"/>
              <w:rPr>
                <w:rFonts w:ascii="宋体" w:hAnsi="宋体" w:cs="宋体"/>
                <w:szCs w:val="21"/>
                <w:highlight w:val="none"/>
              </w:rPr>
            </w:pPr>
            <w:r>
              <w:rPr>
                <w:rFonts w:hint="eastAsia" w:ascii="宋体" w:hAnsi="宋体"/>
                <w:szCs w:val="21"/>
                <w:highlight w:val="none"/>
              </w:rPr>
              <w:t>定标</w:t>
            </w:r>
            <w:r>
              <w:rPr>
                <w:rFonts w:hint="eastAsia" w:ascii="宋体" w:hAnsi="宋体" w:cs="宋体"/>
                <w:szCs w:val="21"/>
                <w:highlight w:val="none"/>
              </w:rPr>
              <w:t>方式</w:t>
            </w:r>
          </w:p>
        </w:tc>
        <w:tc>
          <w:tcPr>
            <w:tcW w:w="3191" w:type="pct"/>
            <w:tcBorders>
              <w:top w:val="single" w:color="auto" w:sz="2" w:space="0"/>
            </w:tcBorders>
            <w:vAlign w:val="center"/>
          </w:tcPr>
          <w:p w14:paraId="6FFBA83A">
            <w:pPr>
              <w:widowControl w:val="0"/>
              <w:autoSpaceDE w:val="0"/>
              <w:autoSpaceDN w:val="0"/>
              <w:adjustRightInd w:val="0"/>
              <w:snapToGrid w:val="0"/>
              <w:ind w:firstLine="0" w:firstLineChars="0"/>
              <w:rPr>
                <w:rFonts w:ascii="宋体" w:hAnsi="宋体"/>
                <w:kern w:val="0"/>
                <w:highlight w:val="none"/>
              </w:rPr>
            </w:pPr>
            <w:r>
              <w:rPr>
                <w:rFonts w:hint="eastAsia" w:ascii="宋体" w:hAnsi="宋体"/>
                <w:szCs w:val="21"/>
                <w:highlight w:val="none"/>
              </w:rPr>
              <w:t>☑</w:t>
            </w:r>
            <w:r>
              <w:rPr>
                <w:rFonts w:hint="eastAsia" w:ascii="宋体" w:hAnsi="宋体" w:cs="Courier New"/>
                <w:kern w:val="0"/>
                <w:szCs w:val="21"/>
                <w:highlight w:val="none"/>
              </w:rPr>
              <w:t>由评标委员会直接确定</w:t>
            </w:r>
            <w:r>
              <w:rPr>
                <w:rFonts w:hint="eastAsia" w:ascii="宋体" w:hAnsi="宋体" w:cs="Courier New"/>
                <w:color w:val="FF0000"/>
                <w:kern w:val="0"/>
                <w:szCs w:val="21"/>
                <w:highlight w:val="none"/>
              </w:rPr>
              <w:t>综合排名前</w:t>
            </w:r>
            <w:r>
              <w:rPr>
                <w:rFonts w:hint="eastAsia" w:ascii="宋体" w:hAnsi="宋体" w:cs="Courier New"/>
                <w:color w:val="2E75B6"/>
                <w:kern w:val="0"/>
                <w:szCs w:val="21"/>
                <w:highlight w:val="none"/>
                <w:lang w:val="en-US" w:eastAsia="zh-CN"/>
              </w:rPr>
              <w:t>3</w:t>
            </w:r>
            <w:r>
              <w:rPr>
                <w:rFonts w:hint="eastAsia" w:ascii="宋体" w:hAnsi="宋体" w:cs="Courier New"/>
                <w:color w:val="FF0000"/>
                <w:kern w:val="0"/>
                <w:szCs w:val="21"/>
                <w:highlight w:val="none"/>
              </w:rPr>
              <w:t>的中标候选人</w:t>
            </w:r>
            <w:r>
              <w:rPr>
                <w:rFonts w:hint="eastAsia" w:ascii="宋体" w:hAnsi="宋体" w:cs="Courier New"/>
                <w:kern w:val="0"/>
                <w:szCs w:val="21"/>
                <w:highlight w:val="none"/>
              </w:rPr>
              <w:t>为中标人</w:t>
            </w:r>
          </w:p>
        </w:tc>
      </w:tr>
      <w:tr w14:paraId="406EB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166B03E1">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Align w:val="center"/>
          </w:tcPr>
          <w:p w14:paraId="50E3286F">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hint="eastAsia" w:ascii="宋体" w:hAnsi="宋体"/>
                <w:szCs w:val="21"/>
                <w:highlight w:val="none"/>
                <w:shd w:val="clear" w:color="auto" w:fill="FFFFFF"/>
              </w:rPr>
              <w:t>签订</w:t>
            </w:r>
            <w:r>
              <w:rPr>
                <w:rFonts w:ascii="宋体" w:hAnsi="宋体"/>
                <w:szCs w:val="21"/>
                <w:highlight w:val="none"/>
                <w:shd w:val="clear" w:color="auto" w:fill="FFFFFF"/>
              </w:rPr>
              <w:t>合同</w:t>
            </w:r>
            <w:r>
              <w:rPr>
                <w:rFonts w:hint="eastAsia" w:ascii="宋体" w:hAnsi="宋体"/>
                <w:szCs w:val="21"/>
                <w:highlight w:val="none"/>
                <w:shd w:val="clear" w:color="auto" w:fill="FFFFFF"/>
              </w:rPr>
              <w:t>时间</w:t>
            </w:r>
          </w:p>
        </w:tc>
        <w:tc>
          <w:tcPr>
            <w:tcW w:w="3191" w:type="pct"/>
            <w:vAlign w:val="center"/>
          </w:tcPr>
          <w:p w14:paraId="49C23FA6">
            <w:pPr>
              <w:widowControl w:val="0"/>
              <w:autoSpaceDE w:val="0"/>
              <w:autoSpaceDN w:val="0"/>
              <w:adjustRightInd w:val="0"/>
              <w:snapToGrid w:val="0"/>
              <w:ind w:firstLine="0" w:firstLineChars="0"/>
              <w:rPr>
                <w:rFonts w:ascii="宋体" w:hAnsi="宋体"/>
                <w:szCs w:val="21"/>
                <w:highlight w:val="none"/>
                <w:shd w:val="clear" w:color="auto" w:fill="FFFFFF"/>
              </w:rPr>
            </w:pPr>
            <w:r>
              <w:rPr>
                <w:rFonts w:hint="eastAsia" w:ascii="宋体" w:hAnsi="宋体"/>
                <w:szCs w:val="21"/>
                <w:highlight w:val="none"/>
                <w:shd w:val="clear" w:color="auto" w:fill="FFFFFF"/>
              </w:rPr>
              <w:t>中标通知书发出之日起</w:t>
            </w:r>
            <w:r>
              <w:rPr>
                <w:rFonts w:ascii="宋体" w:hAnsi="宋体"/>
                <w:szCs w:val="21"/>
                <w:highlight w:val="none"/>
                <w:u w:val="single"/>
                <w:shd w:val="clear" w:color="auto" w:fill="FFFFFF"/>
              </w:rPr>
              <w:t xml:space="preserve"> </w:t>
            </w:r>
            <w:r>
              <w:rPr>
                <w:rFonts w:hint="eastAsia" w:ascii="宋体" w:hAnsi="宋体"/>
                <w:szCs w:val="21"/>
                <w:highlight w:val="none"/>
                <w:u w:val="single"/>
                <w:shd w:val="clear" w:color="auto" w:fill="FFFFFF"/>
              </w:rPr>
              <w:t xml:space="preserve">30 </w:t>
            </w:r>
            <w:r>
              <w:rPr>
                <w:rFonts w:hint="eastAsia" w:ascii="宋体" w:hAnsi="宋体"/>
                <w:szCs w:val="21"/>
                <w:highlight w:val="none"/>
                <w:shd w:val="clear" w:color="auto" w:fill="FFFFFF"/>
              </w:rPr>
              <w:t>日内。</w:t>
            </w:r>
          </w:p>
        </w:tc>
      </w:tr>
    </w:tbl>
    <w:p w14:paraId="3C17581F">
      <w:pPr>
        <w:widowControl w:val="0"/>
        <w:autoSpaceDE w:val="0"/>
        <w:autoSpaceDN w:val="0"/>
        <w:adjustRightInd w:val="0"/>
        <w:snapToGrid w:val="0"/>
        <w:ind w:firstLine="0" w:firstLineChars="0"/>
        <w:jc w:val="left"/>
        <w:rPr>
          <w:rFonts w:ascii="宋体" w:hAnsi="宋体"/>
          <w:highlight w:val="none"/>
        </w:rPr>
      </w:pPr>
    </w:p>
    <w:p w14:paraId="1C57BA3E">
      <w:pPr>
        <w:rPr>
          <w:highlight w:val="none"/>
        </w:rPr>
      </w:pPr>
      <w:r>
        <w:rPr>
          <w:highlight w:val="none"/>
        </w:rPr>
        <w:br w:type="page"/>
      </w:r>
    </w:p>
    <w:tbl>
      <w:tblPr>
        <w:tblStyle w:val="51"/>
        <w:tblW w:w="4707" w:type="pct"/>
        <w:tblInd w:w="-2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812"/>
        <w:gridCol w:w="1743"/>
        <w:gridCol w:w="5469"/>
      </w:tblGrid>
      <w:tr w14:paraId="11765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82" w:hRule="atLeast"/>
        </w:trPr>
        <w:tc>
          <w:tcPr>
            <w:tcW w:w="5000" w:type="pct"/>
            <w:gridSpan w:val="3"/>
            <w:shd w:val="clear" w:color="auto" w:fill="D9E2F3"/>
            <w:vAlign w:val="center"/>
          </w:tcPr>
          <w:p w14:paraId="7E577FD4">
            <w:pPr>
              <w:widowControl w:val="0"/>
              <w:autoSpaceDE w:val="0"/>
              <w:autoSpaceDN w:val="0"/>
              <w:adjustRightInd w:val="0"/>
              <w:snapToGrid w:val="0"/>
              <w:spacing w:line="240" w:lineRule="auto"/>
              <w:ind w:firstLine="0" w:firstLineChars="0"/>
              <w:jc w:val="center"/>
              <w:rPr>
                <w:rFonts w:ascii="宋体" w:hAnsi="宋体"/>
                <w:sz w:val="32"/>
                <w:szCs w:val="32"/>
                <w:highlight w:val="none"/>
                <w:shd w:val="clear" w:color="auto" w:fill="FFFFFF"/>
              </w:rPr>
            </w:pPr>
            <w:r>
              <w:rPr>
                <w:highlight w:val="none"/>
              </w:rPr>
              <w:br w:type="page"/>
            </w:r>
            <w:r>
              <w:rPr>
                <w:rFonts w:ascii="宋体" w:hAnsi="宋体"/>
                <w:highlight w:val="none"/>
              </w:rPr>
              <w:br w:type="page"/>
            </w:r>
            <w:r>
              <w:rPr>
                <w:rFonts w:hint="eastAsia" w:ascii="宋体" w:hAnsi="宋体"/>
                <w:b/>
                <w:sz w:val="32"/>
                <w:szCs w:val="32"/>
                <w:highlight w:val="none"/>
              </w:rPr>
              <w:t>投标人须知前附表（二）</w:t>
            </w:r>
          </w:p>
        </w:tc>
      </w:tr>
      <w:tr w14:paraId="36BC3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506" w:type="pct"/>
            <w:shd w:val="clear" w:color="auto" w:fill="FFFFFF"/>
            <w:vAlign w:val="center"/>
          </w:tcPr>
          <w:p w14:paraId="2C395382">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条款号</w:t>
            </w:r>
          </w:p>
        </w:tc>
        <w:tc>
          <w:tcPr>
            <w:tcW w:w="1086" w:type="pct"/>
            <w:shd w:val="clear" w:color="auto" w:fill="FFFFFF"/>
            <w:vAlign w:val="center"/>
          </w:tcPr>
          <w:p w14:paraId="73906306">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名称</w:t>
            </w:r>
          </w:p>
        </w:tc>
        <w:tc>
          <w:tcPr>
            <w:tcW w:w="3407" w:type="pct"/>
            <w:shd w:val="clear" w:color="auto" w:fill="FFFFFF"/>
            <w:vAlign w:val="center"/>
          </w:tcPr>
          <w:p w14:paraId="59926EBD">
            <w:pPr>
              <w:widowControl w:val="0"/>
              <w:autoSpaceDE w:val="0"/>
              <w:autoSpaceDN w:val="0"/>
              <w:adjustRightInd w:val="0"/>
              <w:snapToGrid w:val="0"/>
              <w:ind w:firstLine="0" w:firstLineChars="0"/>
              <w:jc w:val="center"/>
              <w:rPr>
                <w:rFonts w:ascii="宋体" w:hAnsi="宋体"/>
                <w:b/>
                <w:szCs w:val="21"/>
                <w:highlight w:val="none"/>
                <w:shd w:val="clear" w:color="auto" w:fill="FFFFFF"/>
              </w:rPr>
            </w:pPr>
            <w:r>
              <w:rPr>
                <w:rFonts w:ascii="宋体" w:hAnsi="宋体"/>
                <w:b/>
                <w:szCs w:val="21"/>
                <w:highlight w:val="none"/>
              </w:rPr>
              <w:t>编列内容</w:t>
            </w:r>
          </w:p>
        </w:tc>
      </w:tr>
      <w:tr w14:paraId="71CAE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atLeast"/>
        </w:trPr>
        <w:tc>
          <w:tcPr>
            <w:tcW w:w="506" w:type="pct"/>
            <w:shd w:val="clear" w:color="auto" w:fill="FFFFFF"/>
            <w:vAlign w:val="center"/>
          </w:tcPr>
          <w:p w14:paraId="475BE4FE">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74BA9A3E">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资金来源</w:t>
            </w:r>
          </w:p>
          <w:p w14:paraId="18EF4DD5">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和落实情况</w:t>
            </w:r>
          </w:p>
        </w:tc>
        <w:tc>
          <w:tcPr>
            <w:tcW w:w="3407" w:type="pct"/>
            <w:shd w:val="clear" w:color="auto" w:fill="FFFFFF"/>
            <w:vAlign w:val="center"/>
          </w:tcPr>
          <w:p w14:paraId="2ED69E3D">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资金来源：</w:t>
            </w:r>
            <w:r>
              <w:rPr>
                <w:rFonts w:hint="eastAsia" w:ascii="宋体" w:hAnsi="宋体" w:cs="宋体"/>
                <w:szCs w:val="21"/>
                <w:highlight w:val="none"/>
              </w:rPr>
              <w:t>企业自筹</w:t>
            </w:r>
          </w:p>
          <w:p w14:paraId="69AD7DFE">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出资比例：100%</w:t>
            </w:r>
          </w:p>
          <w:p w14:paraId="6FC6DB56">
            <w:pPr>
              <w:widowControl w:val="0"/>
              <w:autoSpaceDE w:val="0"/>
              <w:autoSpaceDN w:val="0"/>
              <w:adjustRightInd w:val="0"/>
              <w:snapToGrid w:val="0"/>
              <w:ind w:firstLine="0" w:firstLineChars="0"/>
              <w:rPr>
                <w:rFonts w:ascii="宋体" w:hAnsi="宋体"/>
                <w:szCs w:val="21"/>
                <w:highlight w:val="none"/>
                <w:u w:val="single"/>
              </w:rPr>
            </w:pPr>
            <w:r>
              <w:rPr>
                <w:rFonts w:hint="eastAsia" w:ascii="宋体" w:hAnsi="宋体"/>
                <w:szCs w:val="21"/>
                <w:highlight w:val="none"/>
              </w:rPr>
              <w:t>资金落实情况：☑已落实 □未落实 □其他：</w:t>
            </w:r>
            <w:r>
              <w:rPr>
                <w:rFonts w:hint="eastAsia" w:ascii="宋体" w:hAnsi="宋体"/>
                <w:szCs w:val="21"/>
                <w:highlight w:val="none"/>
                <w:u w:val="single"/>
              </w:rPr>
              <w:t xml:space="preserve">          </w:t>
            </w:r>
          </w:p>
        </w:tc>
      </w:tr>
      <w:tr w14:paraId="2860E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9" w:hRule="atLeast"/>
        </w:trPr>
        <w:tc>
          <w:tcPr>
            <w:tcW w:w="506" w:type="pct"/>
            <w:shd w:val="clear" w:color="auto" w:fill="FFFFFF"/>
            <w:vAlign w:val="center"/>
          </w:tcPr>
          <w:p w14:paraId="42B9FCD5">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72BDDCEC">
            <w:pPr>
              <w:widowControl w:val="0"/>
              <w:autoSpaceDE w:val="0"/>
              <w:autoSpaceDN w:val="0"/>
              <w:adjustRightInd w:val="0"/>
              <w:snapToGrid w:val="0"/>
              <w:ind w:firstLine="0" w:firstLineChars="0"/>
              <w:jc w:val="center"/>
              <w:rPr>
                <w:rFonts w:hint="eastAsia" w:ascii="宋体" w:hAnsi="宋体"/>
                <w:szCs w:val="21"/>
                <w:highlight w:val="none"/>
              </w:rPr>
            </w:pPr>
            <w:r>
              <w:rPr>
                <w:rFonts w:hint="eastAsia" w:ascii="宋体" w:hAnsi="宋体"/>
                <w:szCs w:val="21"/>
                <w:highlight w:val="none"/>
              </w:rPr>
              <w:t>项目概况</w:t>
            </w:r>
          </w:p>
          <w:p w14:paraId="1F08710B">
            <w:pPr>
              <w:widowControl w:val="0"/>
              <w:autoSpaceDE w:val="0"/>
              <w:autoSpaceDN w:val="0"/>
              <w:adjustRightInd w:val="0"/>
              <w:snapToGrid w:val="0"/>
              <w:ind w:firstLine="0" w:firstLineChars="0"/>
              <w:jc w:val="center"/>
              <w:rPr>
                <w:rFonts w:ascii="宋体" w:hAnsi="宋体" w:eastAsia="宋体"/>
                <w:szCs w:val="21"/>
                <w:highlight w:val="none"/>
                <w:lang w:val="en-US" w:eastAsia="zh-CN"/>
              </w:rPr>
            </w:pPr>
            <w:r>
              <w:rPr>
                <w:rFonts w:hint="eastAsia" w:ascii="宋体" w:hAnsi="宋体"/>
                <w:szCs w:val="21"/>
                <w:highlight w:val="none"/>
                <w:lang w:val="en-US" w:eastAsia="zh-CN"/>
              </w:rPr>
              <w:t>及招标范围</w:t>
            </w:r>
          </w:p>
        </w:tc>
        <w:tc>
          <w:tcPr>
            <w:tcW w:w="3407" w:type="pct"/>
            <w:shd w:val="clear" w:color="auto" w:fill="FFFFFF"/>
            <w:vAlign w:val="center"/>
          </w:tcPr>
          <w:p w14:paraId="22D6F47D">
            <w:pPr>
              <w:widowControl w:val="0"/>
              <w:autoSpaceDE w:val="0"/>
              <w:autoSpaceDN w:val="0"/>
              <w:adjustRightInd w:val="0"/>
              <w:snapToGrid w:val="0"/>
              <w:ind w:firstLine="0" w:firstLineChars="0"/>
              <w:rPr>
                <w:rFonts w:ascii="宋体" w:hAnsi="宋体"/>
                <w:szCs w:val="21"/>
                <w:highlight w:val="none"/>
              </w:rPr>
            </w:pPr>
            <w:r>
              <w:rPr>
                <w:rFonts w:hint="eastAsia" w:ascii="宋体"/>
                <w:color w:val="auto"/>
                <w:szCs w:val="21"/>
                <w:highlight w:val="none"/>
                <w:lang w:val="en-US" w:eastAsia="zh-CN"/>
              </w:rPr>
              <w:t xml:space="preserve">  </w:t>
            </w:r>
            <w:r>
              <w:rPr>
                <w:rFonts w:hint="eastAsia" w:ascii="宋体" w:hAnsi="Times New Roman" w:eastAsia="宋体" w:cs="Times New Roman"/>
                <w:color w:val="auto"/>
                <w:sz w:val="21"/>
                <w:szCs w:val="21"/>
                <w:highlight w:val="none"/>
                <w:shd w:val="clear" w:color="auto" w:fill="auto"/>
                <w:lang w:val="en-US" w:eastAsia="zh-CN"/>
              </w:rPr>
              <w:t>本项目为</w:t>
            </w:r>
            <w:r>
              <w:rPr>
                <w:rFonts w:hint="eastAsia" w:ascii="宋体" w:cs="Times New Roman"/>
                <w:color w:val="auto"/>
                <w:sz w:val="21"/>
                <w:szCs w:val="21"/>
                <w:highlight w:val="none"/>
                <w:shd w:val="clear" w:color="auto" w:fill="auto"/>
                <w:lang w:val="en-US" w:eastAsia="zh-CN"/>
              </w:rPr>
              <w:t>公司</w:t>
            </w:r>
            <w:r>
              <w:rPr>
                <w:rFonts w:hint="eastAsia" w:ascii="宋体" w:hAnsi="Times New Roman" w:eastAsia="宋体" w:cs="Times New Roman"/>
                <w:color w:val="auto"/>
                <w:sz w:val="21"/>
                <w:szCs w:val="21"/>
                <w:highlight w:val="none"/>
                <w:shd w:val="clear" w:color="auto" w:fill="auto"/>
                <w:lang w:val="en-US" w:eastAsia="zh-CN"/>
              </w:rPr>
              <w:t>202</w:t>
            </w:r>
            <w:r>
              <w:rPr>
                <w:rFonts w:hint="eastAsia" w:ascii="宋体" w:cs="Times New Roman"/>
                <w:color w:val="auto"/>
                <w:sz w:val="21"/>
                <w:szCs w:val="21"/>
                <w:highlight w:val="none"/>
                <w:shd w:val="clear" w:color="auto" w:fill="auto"/>
                <w:lang w:val="en-US" w:eastAsia="zh-CN"/>
              </w:rPr>
              <w:t>6</w:t>
            </w:r>
            <w:r>
              <w:rPr>
                <w:rFonts w:hint="eastAsia" w:ascii="宋体" w:hAnsi="Times New Roman" w:eastAsia="宋体" w:cs="Times New Roman"/>
                <w:color w:val="auto"/>
                <w:sz w:val="21"/>
                <w:szCs w:val="21"/>
                <w:highlight w:val="none"/>
                <w:shd w:val="clear" w:color="auto" w:fill="auto"/>
                <w:lang w:val="en-US" w:eastAsia="zh-CN"/>
              </w:rPr>
              <w:t>-202</w:t>
            </w:r>
            <w:r>
              <w:rPr>
                <w:rFonts w:hint="eastAsia" w:ascii="宋体" w:cs="Times New Roman"/>
                <w:color w:val="auto"/>
                <w:sz w:val="21"/>
                <w:szCs w:val="21"/>
                <w:highlight w:val="none"/>
                <w:shd w:val="clear" w:color="auto" w:fill="auto"/>
                <w:lang w:val="en-US" w:eastAsia="zh-CN"/>
              </w:rPr>
              <w:t>7</w:t>
            </w:r>
            <w:r>
              <w:rPr>
                <w:rFonts w:hint="eastAsia" w:ascii="宋体" w:hAnsi="Times New Roman" w:eastAsia="宋体" w:cs="Times New Roman"/>
                <w:color w:val="auto"/>
                <w:sz w:val="21"/>
                <w:szCs w:val="21"/>
                <w:highlight w:val="none"/>
                <w:shd w:val="clear" w:color="auto" w:fill="auto"/>
                <w:lang w:val="en-US" w:eastAsia="zh-CN"/>
              </w:rPr>
              <w:t>年度各类</w:t>
            </w:r>
            <w:r>
              <w:rPr>
                <w:rFonts w:hint="eastAsia" w:ascii="宋体" w:cs="Times New Roman"/>
                <w:color w:val="auto"/>
                <w:sz w:val="21"/>
                <w:szCs w:val="21"/>
                <w:highlight w:val="none"/>
                <w:shd w:val="clear" w:color="auto" w:fill="auto"/>
                <w:lang w:val="en-US" w:eastAsia="zh-CN"/>
              </w:rPr>
              <w:t>小型</w:t>
            </w:r>
            <w:r>
              <w:rPr>
                <w:rFonts w:hint="eastAsia" w:ascii="宋体" w:hAnsi="Times New Roman" w:eastAsia="宋体" w:cs="Times New Roman"/>
                <w:color w:val="auto"/>
                <w:sz w:val="21"/>
                <w:szCs w:val="21"/>
                <w:highlight w:val="none"/>
                <w:shd w:val="clear" w:color="auto" w:fill="auto"/>
                <w:lang w:val="en-US" w:eastAsia="zh-CN"/>
              </w:rPr>
              <w:t>赛事活动（</w:t>
            </w:r>
            <w:r>
              <w:rPr>
                <w:rFonts w:hint="eastAsia" w:ascii="宋体" w:cs="Times New Roman"/>
                <w:color w:val="auto"/>
                <w:sz w:val="21"/>
                <w:szCs w:val="21"/>
                <w:highlight w:val="none"/>
                <w:shd w:val="clear" w:color="auto" w:fill="auto"/>
                <w:lang w:val="en-US" w:eastAsia="zh-CN"/>
              </w:rPr>
              <w:t>足球、网球、羽毛球、篮球、乒乓球、路跑</w:t>
            </w:r>
            <w:r>
              <w:rPr>
                <w:rFonts w:hint="eastAsia" w:ascii="宋体" w:hAnsi="Times New Roman" w:eastAsia="宋体" w:cs="Times New Roman"/>
                <w:color w:val="auto"/>
                <w:sz w:val="21"/>
                <w:szCs w:val="21"/>
                <w:highlight w:val="none"/>
                <w:shd w:val="clear" w:color="auto" w:fill="auto"/>
                <w:lang w:val="en-US" w:eastAsia="zh-CN"/>
              </w:rPr>
              <w:t>等</w:t>
            </w:r>
            <w:r>
              <w:rPr>
                <w:rFonts w:hint="eastAsia" w:ascii="宋体" w:cs="Times New Roman"/>
                <w:color w:val="auto"/>
                <w:sz w:val="21"/>
                <w:szCs w:val="21"/>
                <w:highlight w:val="none"/>
                <w:shd w:val="clear" w:color="auto" w:fill="auto"/>
                <w:lang w:val="en-US" w:eastAsia="zh-CN"/>
              </w:rPr>
              <w:t>小型赛事以及运动会、趣味运动会活动等</w:t>
            </w:r>
            <w:r>
              <w:rPr>
                <w:rFonts w:hint="eastAsia" w:ascii="宋体" w:hAnsi="Times New Roman" w:eastAsia="宋体" w:cs="Times New Roman"/>
                <w:color w:val="auto"/>
                <w:sz w:val="21"/>
                <w:szCs w:val="21"/>
                <w:highlight w:val="none"/>
                <w:shd w:val="clear" w:color="auto" w:fill="auto"/>
                <w:lang w:val="en-US" w:eastAsia="zh-CN"/>
              </w:rPr>
              <w:t>）提供策划执行服务。</w:t>
            </w:r>
          </w:p>
        </w:tc>
      </w:tr>
      <w:tr w14:paraId="011F8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7" w:hRule="atLeast"/>
        </w:trPr>
        <w:tc>
          <w:tcPr>
            <w:tcW w:w="506" w:type="pct"/>
            <w:shd w:val="clear" w:color="auto" w:fill="FFFFFF"/>
            <w:vAlign w:val="center"/>
          </w:tcPr>
          <w:p w14:paraId="429F81BD">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3840D977">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b/>
                <w:bCs/>
                <w:szCs w:val="21"/>
                <w:highlight w:val="none"/>
              </w:rPr>
              <w:t>★</w:t>
            </w:r>
            <w:r>
              <w:rPr>
                <w:rFonts w:hint="eastAsia" w:ascii="宋体" w:hAnsi="宋体"/>
                <w:szCs w:val="21"/>
                <w:highlight w:val="none"/>
              </w:rPr>
              <w:t>服务期</w:t>
            </w:r>
          </w:p>
        </w:tc>
        <w:tc>
          <w:tcPr>
            <w:tcW w:w="3407" w:type="pct"/>
            <w:shd w:val="clear" w:color="auto" w:fill="FFFFFF"/>
            <w:vAlign w:val="center"/>
          </w:tcPr>
          <w:p w14:paraId="7CDBF386">
            <w:pPr>
              <w:widowControl w:val="0"/>
              <w:autoSpaceDE w:val="0"/>
              <w:autoSpaceDN w:val="0"/>
              <w:adjustRightInd w:val="0"/>
              <w:snapToGrid w:val="0"/>
              <w:ind w:firstLine="0" w:firstLineChars="0"/>
              <w:rPr>
                <w:rFonts w:hint="eastAsia" w:ascii="宋体" w:hAnsi="宋体" w:eastAsia="宋体"/>
                <w:szCs w:val="21"/>
                <w:highlight w:val="none"/>
                <w:lang w:eastAsia="zh-CN"/>
              </w:rPr>
            </w:pPr>
            <w:r>
              <w:rPr>
                <w:rFonts w:hint="eastAsia" w:ascii="宋体" w:hAnsi="宋体" w:eastAsia="宋体"/>
                <w:szCs w:val="21"/>
                <w:highlight w:val="none"/>
                <w:lang w:eastAsia="zh-CN"/>
              </w:rPr>
              <w:t>合同服务期限暂定为1年，自合同签订之日起。在合同到期前一个月，招标人有权根据项目需要及供应商履约评价决定是否续签合同。</w:t>
            </w:r>
          </w:p>
          <w:p w14:paraId="6276910D">
            <w:pPr>
              <w:widowControl/>
              <w:autoSpaceDE/>
              <w:autoSpaceDN/>
              <w:adjustRightInd/>
              <w:snapToGrid/>
              <w:ind w:firstLine="0" w:firstLineChars="0"/>
              <w:rPr>
                <w:rFonts w:ascii="宋体" w:hAnsi="宋体" w:cs="Times New Roman"/>
                <w:b w:val="0"/>
                <w:bCs w:val="0"/>
                <w:szCs w:val="21"/>
                <w:highlight w:val="none"/>
                <w:lang w:eastAsia="zh-CN"/>
              </w:rPr>
            </w:pPr>
            <w:r>
              <w:rPr>
                <w:rFonts w:hint="eastAsia" w:ascii="宋体" w:hAnsi="宋体" w:eastAsia="宋体"/>
                <w:szCs w:val="21"/>
                <w:highlight w:val="none"/>
                <w:lang w:eastAsia="zh-CN"/>
              </w:rPr>
              <w:t>如决定延续合同，同时投标人年度履约评价为优秀的可续签合同，合同续期最多不超过2次，单次续期不超过12个月，总服务期不超过36个月，续签合同的实质性内容不变，但招标人有权结合预算等情况适当调整合同金额</w:t>
            </w:r>
            <w:r>
              <w:rPr>
                <w:rFonts w:hint="eastAsia" w:ascii="宋体" w:hAnsi="宋体"/>
                <w:szCs w:val="21"/>
                <w:highlight w:val="none"/>
                <w:lang w:eastAsia="zh-CN"/>
              </w:rPr>
              <w:t>。</w:t>
            </w:r>
            <w:r>
              <w:rPr>
                <w:rFonts w:hint="eastAsia" w:ascii="宋体" w:hAnsi="宋体" w:eastAsia="宋体"/>
                <w:szCs w:val="21"/>
                <w:highlight w:val="none"/>
                <w:lang w:eastAsia="zh-CN"/>
              </w:rPr>
              <w:t>履约评价两次评定等级为不合格的，应终止与该供应商或服务机构的框架协议或终止与该供应商或服务机构的采购合同，且三年内不得为集团及所属企业提供服务。</w:t>
            </w:r>
          </w:p>
        </w:tc>
      </w:tr>
      <w:tr w14:paraId="3D341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26" w:hRule="atLeast"/>
        </w:trPr>
        <w:tc>
          <w:tcPr>
            <w:tcW w:w="506" w:type="pct"/>
            <w:shd w:val="clear" w:color="auto" w:fill="FFFFFF"/>
            <w:vAlign w:val="center"/>
          </w:tcPr>
          <w:p w14:paraId="47F3448C">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08FE3BCA">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服务</w:t>
            </w:r>
            <w:r>
              <w:rPr>
                <w:rFonts w:ascii="宋体" w:hAnsi="宋体"/>
                <w:szCs w:val="21"/>
                <w:highlight w:val="none"/>
              </w:rPr>
              <w:t>地点</w:t>
            </w:r>
          </w:p>
        </w:tc>
        <w:tc>
          <w:tcPr>
            <w:tcW w:w="3407" w:type="pct"/>
            <w:shd w:val="clear" w:color="auto" w:fill="FFFFFF"/>
            <w:vAlign w:val="center"/>
          </w:tcPr>
          <w:p w14:paraId="392E7825">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根据具体赛事项目情况，由招标人指定地点</w:t>
            </w:r>
          </w:p>
        </w:tc>
      </w:tr>
      <w:tr w14:paraId="144FE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91" w:hRule="atLeast"/>
        </w:trPr>
        <w:tc>
          <w:tcPr>
            <w:tcW w:w="506" w:type="pct"/>
            <w:shd w:val="clear" w:color="auto" w:fill="FFFFFF"/>
            <w:vAlign w:val="center"/>
          </w:tcPr>
          <w:p w14:paraId="50E372C5">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0F1EEB00">
            <w:pPr>
              <w:widowControl w:val="0"/>
              <w:autoSpaceDE w:val="0"/>
              <w:autoSpaceDN w:val="0"/>
              <w:adjustRightInd w:val="0"/>
              <w:snapToGrid w:val="0"/>
              <w:ind w:firstLine="0" w:firstLineChars="0"/>
              <w:jc w:val="center"/>
              <w:rPr>
                <w:rFonts w:ascii="宋体" w:hAnsi="宋体"/>
                <w:szCs w:val="21"/>
                <w:highlight w:val="none"/>
              </w:rPr>
            </w:pPr>
            <w:r>
              <w:rPr>
                <w:rFonts w:ascii="宋体" w:hAnsi="宋体"/>
                <w:szCs w:val="21"/>
                <w:highlight w:val="none"/>
              </w:rPr>
              <w:t>投标人资格要求</w:t>
            </w:r>
          </w:p>
        </w:tc>
        <w:tc>
          <w:tcPr>
            <w:tcW w:w="3407" w:type="pct"/>
            <w:shd w:val="clear" w:color="auto" w:fill="FFFFFF"/>
            <w:vAlign w:val="center"/>
          </w:tcPr>
          <w:p w14:paraId="154FC8DF">
            <w:pPr>
              <w:widowControl w:val="0"/>
              <w:autoSpaceDE w:val="0"/>
              <w:autoSpaceDN w:val="0"/>
              <w:adjustRightInd w:val="0"/>
              <w:snapToGrid w:val="0"/>
              <w:ind w:firstLine="0" w:firstLineChars="0"/>
              <w:rPr>
                <w:rFonts w:hint="eastAsia" w:ascii="宋体"/>
                <w:szCs w:val="21"/>
                <w:highlight w:val="none"/>
              </w:rPr>
            </w:pPr>
            <w:r>
              <w:rPr>
                <w:rFonts w:hint="eastAsia" w:ascii="宋体"/>
                <w:szCs w:val="21"/>
                <w:highlight w:val="none"/>
              </w:rPr>
              <w:t>投标人必须符合以下资格条件：</w:t>
            </w:r>
          </w:p>
          <w:p w14:paraId="328667E2">
            <w:pPr>
              <w:widowControl w:val="0"/>
              <w:autoSpaceDE w:val="0"/>
              <w:autoSpaceDN w:val="0"/>
              <w:adjustRightInd w:val="0"/>
              <w:snapToGrid w:val="0"/>
              <w:ind w:firstLine="0" w:firstLineChars="0"/>
              <w:rPr>
                <w:rFonts w:hint="eastAsia" w:ascii="宋体"/>
                <w:szCs w:val="21"/>
                <w:highlight w:val="none"/>
              </w:rPr>
            </w:pPr>
            <w:r>
              <w:rPr>
                <w:rFonts w:hint="eastAsia" w:ascii="宋体"/>
                <w:szCs w:val="21"/>
                <w:highlight w:val="none"/>
              </w:rPr>
              <w:t>1.具有独立承担民事责任的能力；</w:t>
            </w:r>
          </w:p>
          <w:p w14:paraId="34B3915B">
            <w:pPr>
              <w:widowControl w:val="0"/>
              <w:autoSpaceDE w:val="0"/>
              <w:autoSpaceDN w:val="0"/>
              <w:adjustRightInd w:val="0"/>
              <w:snapToGrid w:val="0"/>
              <w:ind w:firstLine="0" w:firstLineChars="0"/>
              <w:rPr>
                <w:rFonts w:hint="eastAsia" w:ascii="宋体"/>
                <w:szCs w:val="21"/>
                <w:highlight w:val="none"/>
              </w:rPr>
            </w:pPr>
            <w:r>
              <w:rPr>
                <w:rFonts w:hint="eastAsia" w:ascii="宋体"/>
                <w:szCs w:val="21"/>
                <w:highlight w:val="none"/>
              </w:rPr>
              <w:t>2.具有良好的商业信誉和健全的财务会计制度；</w:t>
            </w:r>
          </w:p>
          <w:p w14:paraId="66208DEF">
            <w:pPr>
              <w:widowControl w:val="0"/>
              <w:autoSpaceDE w:val="0"/>
              <w:autoSpaceDN w:val="0"/>
              <w:adjustRightInd w:val="0"/>
              <w:snapToGrid w:val="0"/>
              <w:ind w:firstLine="0" w:firstLineChars="0"/>
              <w:rPr>
                <w:rFonts w:hint="eastAsia" w:ascii="宋体"/>
                <w:szCs w:val="21"/>
                <w:highlight w:val="none"/>
              </w:rPr>
            </w:pPr>
            <w:r>
              <w:rPr>
                <w:rFonts w:hint="eastAsia" w:ascii="宋体"/>
                <w:szCs w:val="21"/>
                <w:highlight w:val="none"/>
              </w:rPr>
              <w:t>3.具有履行合同所必需的设备和专业技术能力；</w:t>
            </w:r>
          </w:p>
          <w:p w14:paraId="2A4206B9">
            <w:pPr>
              <w:widowControl w:val="0"/>
              <w:autoSpaceDE w:val="0"/>
              <w:autoSpaceDN w:val="0"/>
              <w:adjustRightInd w:val="0"/>
              <w:snapToGrid w:val="0"/>
              <w:ind w:firstLine="0" w:firstLineChars="0"/>
              <w:rPr>
                <w:rFonts w:hint="eastAsia" w:ascii="宋体"/>
                <w:szCs w:val="21"/>
                <w:highlight w:val="none"/>
              </w:rPr>
            </w:pPr>
            <w:r>
              <w:rPr>
                <w:rFonts w:hint="eastAsia" w:ascii="宋体"/>
                <w:szCs w:val="21"/>
                <w:highlight w:val="none"/>
              </w:rPr>
              <w:t>4.有依法缴纳税收和社会保障资金的良好记录；</w:t>
            </w:r>
          </w:p>
          <w:p w14:paraId="5E3C709B">
            <w:pPr>
              <w:widowControl w:val="0"/>
              <w:autoSpaceDE w:val="0"/>
              <w:autoSpaceDN w:val="0"/>
              <w:adjustRightInd w:val="0"/>
              <w:snapToGrid w:val="0"/>
              <w:ind w:firstLine="0" w:firstLineChars="0"/>
              <w:rPr>
                <w:rFonts w:hint="eastAsia" w:ascii="宋体"/>
                <w:szCs w:val="21"/>
                <w:highlight w:val="none"/>
              </w:rPr>
            </w:pPr>
            <w:r>
              <w:rPr>
                <w:rFonts w:hint="eastAsia" w:ascii="宋体"/>
                <w:szCs w:val="21"/>
                <w:highlight w:val="none"/>
              </w:rPr>
              <w:t>5.参加招标采购活动前三年内，在经营活动中没有重大违法记录；</w:t>
            </w:r>
          </w:p>
          <w:p w14:paraId="00883872">
            <w:pPr>
              <w:widowControl w:val="0"/>
              <w:autoSpaceDE w:val="0"/>
              <w:autoSpaceDN w:val="0"/>
              <w:adjustRightInd w:val="0"/>
              <w:snapToGrid w:val="0"/>
              <w:ind w:firstLine="0" w:firstLineChars="0"/>
              <w:rPr>
                <w:rFonts w:hint="eastAsia" w:ascii="宋体"/>
                <w:szCs w:val="21"/>
                <w:highlight w:val="none"/>
              </w:rPr>
            </w:pPr>
            <w:r>
              <w:rPr>
                <w:rFonts w:hint="eastAsia" w:ascii="宋体"/>
                <w:szCs w:val="21"/>
                <w:highlight w:val="none"/>
              </w:rPr>
              <w:t>（备注：1-5条要求投标人出具承诺函 ，不出具承诺函的投标为无效标。）</w:t>
            </w:r>
          </w:p>
          <w:p w14:paraId="1CE58088">
            <w:pPr>
              <w:widowControl w:val="0"/>
              <w:autoSpaceDE w:val="0"/>
              <w:autoSpaceDN w:val="0"/>
              <w:adjustRightInd w:val="0"/>
              <w:snapToGrid w:val="0"/>
              <w:ind w:firstLine="0" w:firstLineChars="0"/>
              <w:rPr>
                <w:highlight w:val="none"/>
              </w:rPr>
            </w:pPr>
            <w:r>
              <w:rPr>
                <w:rFonts w:hint="eastAsia" w:ascii="宋体"/>
                <w:szCs w:val="21"/>
                <w:highlight w:val="none"/>
              </w:rPr>
              <w:t>6.具有独立法人资格或具有独立承担民事责任的能力的其它组织（提供营业执照或事业单位法人证等法人证明扫描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p>
        </w:tc>
      </w:tr>
      <w:tr w14:paraId="0F49F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06" w:type="pct"/>
            <w:shd w:val="clear" w:color="auto" w:fill="FFFFFF"/>
            <w:vAlign w:val="center"/>
          </w:tcPr>
          <w:p w14:paraId="59BB8238">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1A48B759">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kern w:val="0"/>
                <w:szCs w:val="21"/>
                <w:highlight w:val="none"/>
              </w:rPr>
              <w:t>是否接受</w:t>
            </w:r>
          </w:p>
          <w:p w14:paraId="4C7BB187">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kern w:val="0"/>
                <w:szCs w:val="21"/>
                <w:highlight w:val="none"/>
              </w:rPr>
              <w:t>联合体投标</w:t>
            </w:r>
          </w:p>
        </w:tc>
        <w:tc>
          <w:tcPr>
            <w:tcW w:w="3407" w:type="pct"/>
            <w:shd w:val="clear" w:color="auto" w:fill="FFFFFF"/>
            <w:vAlign w:val="center"/>
          </w:tcPr>
          <w:p w14:paraId="62ECBCB7">
            <w:pPr>
              <w:widowControl w:val="0"/>
              <w:autoSpaceDE w:val="0"/>
              <w:autoSpaceDN w:val="0"/>
              <w:adjustRightInd w:val="0"/>
              <w:snapToGrid w:val="0"/>
              <w:ind w:firstLine="0" w:firstLineChars="0"/>
              <w:rPr>
                <w:rFonts w:ascii="宋体" w:hAnsi="宋体"/>
                <w:kern w:val="0"/>
                <w:szCs w:val="21"/>
                <w:highlight w:val="none"/>
              </w:rPr>
            </w:pPr>
            <w:r>
              <w:rPr>
                <w:rFonts w:hint="eastAsia" w:ascii="宋体" w:hAnsi="宋体"/>
                <w:szCs w:val="21"/>
                <w:highlight w:val="none"/>
              </w:rPr>
              <w:t>☑</w:t>
            </w:r>
            <w:r>
              <w:rPr>
                <w:rFonts w:hint="eastAsia" w:ascii="宋体" w:hAnsi="宋体"/>
                <w:kern w:val="0"/>
                <w:szCs w:val="21"/>
                <w:highlight w:val="none"/>
              </w:rPr>
              <w:t>不接受</w:t>
            </w:r>
          </w:p>
          <w:p w14:paraId="16302D15">
            <w:pPr>
              <w:widowControl w:val="0"/>
              <w:autoSpaceDE w:val="0"/>
              <w:autoSpaceDN w:val="0"/>
              <w:adjustRightInd w:val="0"/>
              <w:snapToGrid w:val="0"/>
              <w:ind w:firstLine="0" w:firstLineChars="0"/>
              <w:rPr>
                <w:rFonts w:ascii="宋体" w:hAnsi="宋体"/>
                <w:kern w:val="0"/>
                <w:szCs w:val="21"/>
                <w:highlight w:val="none"/>
                <w:u w:val="single"/>
              </w:rPr>
            </w:pPr>
            <w:r>
              <w:rPr>
                <w:rFonts w:hint="eastAsia" w:ascii="宋体" w:hAnsi="宋体"/>
                <w:kern w:val="0"/>
                <w:szCs w:val="21"/>
                <w:highlight w:val="none"/>
              </w:rPr>
              <w:t>□接受，应满足下列要求：</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p>
        </w:tc>
      </w:tr>
      <w:tr w14:paraId="6A685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06" w:type="pct"/>
            <w:shd w:val="clear" w:color="auto" w:fill="FFFFFF"/>
            <w:vAlign w:val="center"/>
          </w:tcPr>
          <w:p w14:paraId="20A1C7D5">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7FC1C66E">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ascii="宋体" w:hAnsi="宋体"/>
                <w:szCs w:val="21"/>
                <w:highlight w:val="none"/>
                <w:shd w:val="clear" w:color="auto" w:fill="FFFFFF"/>
              </w:rPr>
              <w:t>踏勘</w:t>
            </w:r>
            <w:r>
              <w:rPr>
                <w:rFonts w:hint="eastAsia" w:ascii="宋体" w:hAnsi="宋体"/>
                <w:szCs w:val="21"/>
                <w:highlight w:val="none"/>
                <w:shd w:val="clear" w:color="auto" w:fill="FFFFFF"/>
              </w:rPr>
              <w:t>现场</w:t>
            </w:r>
          </w:p>
        </w:tc>
        <w:tc>
          <w:tcPr>
            <w:tcW w:w="3407" w:type="pct"/>
            <w:shd w:val="clear" w:color="auto" w:fill="FFFFFF"/>
            <w:vAlign w:val="center"/>
          </w:tcPr>
          <w:p w14:paraId="23F24C4E">
            <w:pPr>
              <w:widowControl w:val="0"/>
              <w:autoSpaceDE w:val="0"/>
              <w:autoSpaceDN w:val="0"/>
              <w:adjustRightInd w:val="0"/>
              <w:snapToGrid w:val="0"/>
              <w:ind w:firstLine="0" w:firstLineChars="0"/>
              <w:rPr>
                <w:rFonts w:ascii="宋体" w:hAnsi="宋体"/>
                <w:kern w:val="0"/>
                <w:szCs w:val="21"/>
                <w:highlight w:val="none"/>
                <w:shd w:val="clear" w:color="auto" w:fill="FFFFFF"/>
              </w:rPr>
            </w:pPr>
            <w:r>
              <w:rPr>
                <w:rFonts w:hint="eastAsia" w:ascii="宋体" w:hAnsi="宋体"/>
                <w:szCs w:val="21"/>
                <w:highlight w:val="none"/>
              </w:rPr>
              <w:t>☑</w:t>
            </w:r>
            <w:r>
              <w:rPr>
                <w:rFonts w:hint="eastAsia" w:ascii="宋体" w:hAnsi="宋体"/>
                <w:kern w:val="0"/>
                <w:szCs w:val="21"/>
                <w:highlight w:val="none"/>
                <w:shd w:val="clear" w:color="auto" w:fill="FFFFFF"/>
              </w:rPr>
              <w:t>不组织。</w:t>
            </w:r>
          </w:p>
          <w:p w14:paraId="6774C222">
            <w:pPr>
              <w:widowControl w:val="0"/>
              <w:autoSpaceDE w:val="0"/>
              <w:autoSpaceDN w:val="0"/>
              <w:adjustRightInd w:val="0"/>
              <w:snapToGrid w:val="0"/>
              <w:ind w:firstLine="0" w:firstLineChars="0"/>
              <w:rPr>
                <w:rFonts w:ascii="宋体" w:hAnsi="宋体"/>
                <w:kern w:val="0"/>
                <w:szCs w:val="21"/>
                <w:highlight w:val="none"/>
                <w:shd w:val="clear" w:color="auto" w:fill="FFFFFF"/>
              </w:rPr>
            </w:pPr>
            <w:r>
              <w:rPr>
                <w:rFonts w:hint="eastAsia" w:ascii="宋体" w:hAnsi="宋体"/>
                <w:szCs w:val="21"/>
                <w:highlight w:val="none"/>
              </w:rPr>
              <w:t>□</w:t>
            </w:r>
            <w:r>
              <w:rPr>
                <w:rFonts w:hint="eastAsia" w:ascii="宋体" w:hAnsi="宋体"/>
                <w:kern w:val="0"/>
                <w:szCs w:val="21"/>
                <w:highlight w:val="none"/>
                <w:shd w:val="clear" w:color="auto" w:fill="FFFFFF"/>
              </w:rPr>
              <w:t>组织：</w:t>
            </w:r>
          </w:p>
          <w:p w14:paraId="4E839FBB">
            <w:pPr>
              <w:widowControl w:val="0"/>
              <w:wordWrap w:val="0"/>
              <w:autoSpaceDE w:val="0"/>
              <w:autoSpaceDN w:val="0"/>
              <w:adjustRightInd w:val="0"/>
              <w:snapToGrid w:val="0"/>
              <w:ind w:firstLine="0" w:firstLineChars="0"/>
              <w:rPr>
                <w:rFonts w:ascii="宋体" w:hAnsi="宋体"/>
                <w:kern w:val="0"/>
                <w:szCs w:val="21"/>
                <w:highlight w:val="none"/>
                <w:u w:val="single"/>
              </w:rPr>
            </w:pPr>
            <w:r>
              <w:rPr>
                <w:rFonts w:hint="eastAsia" w:ascii="宋体" w:hAnsi="宋体"/>
                <w:kern w:val="0"/>
                <w:szCs w:val="21"/>
                <w:highlight w:val="none"/>
              </w:rPr>
              <w:t>踏勘时间：</w:t>
            </w:r>
            <w:r>
              <w:rPr>
                <w:rFonts w:hint="eastAsia" w:ascii="宋体" w:hAnsi="宋体"/>
                <w:kern w:val="0"/>
                <w:szCs w:val="21"/>
                <w:highlight w:val="none"/>
                <w:u w:val="single"/>
              </w:rPr>
              <w:t xml:space="preserve">          </w:t>
            </w:r>
          </w:p>
          <w:p w14:paraId="4916FFB8">
            <w:pPr>
              <w:widowControl w:val="0"/>
              <w:wordWrap w:val="0"/>
              <w:autoSpaceDE w:val="0"/>
              <w:autoSpaceDN w:val="0"/>
              <w:adjustRightInd w:val="0"/>
              <w:snapToGrid w:val="0"/>
              <w:ind w:firstLine="0" w:firstLineChars="0"/>
              <w:rPr>
                <w:rFonts w:ascii="宋体" w:hAnsi="宋体"/>
                <w:kern w:val="0"/>
                <w:szCs w:val="21"/>
                <w:highlight w:val="none"/>
                <w:u w:val="single"/>
                <w:shd w:val="clear" w:color="auto" w:fill="FFFFFF"/>
              </w:rPr>
            </w:pPr>
            <w:r>
              <w:rPr>
                <w:rFonts w:hint="eastAsia" w:ascii="宋体" w:hAnsi="宋体"/>
                <w:kern w:val="0"/>
                <w:szCs w:val="21"/>
                <w:highlight w:val="none"/>
              </w:rPr>
              <w:t>集合地点：</w:t>
            </w:r>
            <w:r>
              <w:rPr>
                <w:rFonts w:hint="eastAsia" w:ascii="宋体" w:hAnsi="宋体"/>
                <w:kern w:val="0"/>
                <w:szCs w:val="21"/>
                <w:highlight w:val="none"/>
                <w:u w:val="single"/>
              </w:rPr>
              <w:t xml:space="preserve">          </w:t>
            </w:r>
          </w:p>
        </w:tc>
      </w:tr>
      <w:tr w14:paraId="5DAFE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6" w:type="pct"/>
            <w:shd w:val="clear" w:color="auto" w:fill="FFFFFF"/>
            <w:vAlign w:val="center"/>
          </w:tcPr>
          <w:p w14:paraId="3CACC6C3">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0B9192CF">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szCs w:val="21"/>
                <w:highlight w:val="none"/>
              </w:rPr>
              <w:t>响应和偏离</w:t>
            </w:r>
          </w:p>
        </w:tc>
        <w:tc>
          <w:tcPr>
            <w:tcW w:w="3407" w:type="pct"/>
            <w:shd w:val="clear" w:color="auto" w:fill="FFFFFF"/>
            <w:vAlign w:val="center"/>
          </w:tcPr>
          <w:p w14:paraId="26B7D520">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商务、技术条款响应和偏离说明如下：</w:t>
            </w:r>
          </w:p>
          <w:p w14:paraId="78BAE12B">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严重偏离：本招标文件中标注“★”的条款未实质性响应（发生负偏离），将导致投标被否决；</w:t>
            </w:r>
          </w:p>
          <w:p w14:paraId="6AFE0B5B">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一般偏离：本招标文件中标注“▲”的条款未实质性响应（发生负偏离），将可能导致在评、定标时产生不利于投标人的影响；</w:t>
            </w:r>
          </w:p>
        </w:tc>
      </w:tr>
      <w:tr w14:paraId="45155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6" w:type="pct"/>
            <w:vMerge w:val="restart"/>
            <w:shd w:val="clear" w:color="auto" w:fill="FFFFFF"/>
            <w:vAlign w:val="center"/>
          </w:tcPr>
          <w:p w14:paraId="56092185">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6D95EAC9">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投标货币</w:t>
            </w:r>
          </w:p>
        </w:tc>
        <w:tc>
          <w:tcPr>
            <w:tcW w:w="3407" w:type="pct"/>
            <w:shd w:val="clear" w:color="auto" w:fill="FFFFFF"/>
            <w:vAlign w:val="center"/>
          </w:tcPr>
          <w:p w14:paraId="27A32E32">
            <w:pPr>
              <w:widowControl w:val="0"/>
              <w:autoSpaceDE w:val="0"/>
              <w:autoSpaceDN w:val="0"/>
              <w:adjustRightInd w:val="0"/>
              <w:snapToGrid w:val="0"/>
              <w:ind w:firstLine="0" w:firstLineChars="0"/>
              <w:rPr>
                <w:rFonts w:ascii="宋体" w:hAnsi="宋体" w:cs="Segoe UI Symbol"/>
                <w:kern w:val="0"/>
                <w:szCs w:val="21"/>
                <w:highlight w:val="none"/>
                <w:u w:val="single"/>
              </w:rPr>
            </w:pPr>
            <w:r>
              <w:rPr>
                <w:rFonts w:hint="eastAsia" w:ascii="宋体" w:hAnsi="宋体"/>
                <w:szCs w:val="21"/>
                <w:highlight w:val="none"/>
              </w:rPr>
              <w:t>☑</w:t>
            </w:r>
            <w:r>
              <w:rPr>
                <w:rFonts w:hint="eastAsia" w:ascii="宋体" w:hAnsi="宋体" w:cs="Segoe UI Symbol"/>
                <w:kern w:val="0"/>
                <w:szCs w:val="21"/>
                <w:highlight w:val="none"/>
              </w:rPr>
              <w:t>人民币  □其他：</w:t>
            </w:r>
            <w:r>
              <w:rPr>
                <w:rFonts w:hint="eastAsia" w:ascii="宋体" w:hAnsi="宋体" w:cs="Segoe UI Symbol"/>
                <w:kern w:val="0"/>
                <w:szCs w:val="21"/>
                <w:highlight w:val="none"/>
                <w:u w:val="single"/>
              </w:rPr>
              <w:t xml:space="preserve">                 </w:t>
            </w:r>
          </w:p>
        </w:tc>
      </w:tr>
      <w:tr w14:paraId="48AA7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6" w:type="pct"/>
            <w:vMerge w:val="continue"/>
            <w:shd w:val="clear" w:color="auto" w:fill="FFFFFF"/>
            <w:vAlign w:val="center"/>
          </w:tcPr>
          <w:p w14:paraId="3B2E7C83"/>
        </w:tc>
        <w:tc>
          <w:tcPr>
            <w:tcW w:w="1086" w:type="pct"/>
            <w:shd w:val="clear" w:color="auto" w:fill="FFFFFF"/>
            <w:vAlign w:val="center"/>
          </w:tcPr>
          <w:p w14:paraId="1206D0FE">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hint="eastAsia" w:ascii="宋体" w:hAnsi="宋体"/>
                <w:szCs w:val="21"/>
                <w:highlight w:val="none"/>
              </w:rPr>
              <w:t>报价方式和内容</w:t>
            </w:r>
          </w:p>
        </w:tc>
        <w:tc>
          <w:tcPr>
            <w:tcW w:w="3407" w:type="pct"/>
            <w:shd w:val="clear" w:color="auto" w:fill="FFFFFF"/>
            <w:vAlign w:val="center"/>
          </w:tcPr>
          <w:p w14:paraId="37753133">
            <w:pPr>
              <w:widowControl w:val="0"/>
              <w:autoSpaceDE w:val="0"/>
              <w:autoSpaceDN w:val="0"/>
              <w:adjustRightInd w:val="0"/>
              <w:snapToGrid w:val="0"/>
              <w:ind w:firstLine="0" w:firstLineChars="0"/>
              <w:rPr>
                <w:rFonts w:hint="eastAsia" w:ascii="宋体" w:hAnsi="宋体" w:cs="Segoe UI Symbol"/>
                <w:kern w:val="0"/>
                <w:szCs w:val="21"/>
                <w:highlight w:val="none"/>
              </w:rPr>
            </w:pPr>
            <w:r>
              <w:rPr>
                <w:rFonts w:hint="eastAsia" w:ascii="宋体" w:hAnsi="宋体" w:cs="Segoe UI Symbol"/>
                <w:kern w:val="0"/>
                <w:szCs w:val="21"/>
                <w:highlight w:val="none"/>
              </w:rPr>
              <w:t>1）1.本项目报价方式采用二次竞价模式。</w:t>
            </w:r>
          </w:p>
          <w:p w14:paraId="4423E5D5">
            <w:pPr>
              <w:pStyle w:val="19"/>
              <w:ind w:left="0" w:firstLine="0" w:firstLineChars="0"/>
              <w:rPr>
                <w:rFonts w:eastAsia="宋体"/>
                <w:lang w:val="en-US" w:eastAsia="zh-CN"/>
              </w:rPr>
            </w:pPr>
            <w:r>
              <w:rPr>
                <w:rFonts w:hint="eastAsia" w:ascii="宋体" w:hAnsi="宋体" w:cs="Segoe UI Symbol"/>
                <w:kern w:val="0"/>
                <w:szCs w:val="21"/>
                <w:highlight w:val="none"/>
                <w:lang w:val="en-US" w:eastAsia="zh-CN"/>
              </w:rPr>
              <w:t>备注：招标人发布赛事项目采购需求后，各投标人依据需求内容编制报价文件；满足采购要求且报价最优的投标人承揽该项目。</w:t>
            </w:r>
          </w:p>
          <w:p w14:paraId="2316ABB4">
            <w:pPr>
              <w:widowControl w:val="0"/>
              <w:autoSpaceDE w:val="0"/>
              <w:autoSpaceDN w:val="0"/>
              <w:adjustRightInd w:val="0"/>
              <w:snapToGrid w:val="0"/>
              <w:ind w:firstLine="0" w:firstLineChars="0"/>
              <w:rPr>
                <w:rFonts w:ascii="宋体" w:hAnsi="宋体"/>
                <w:szCs w:val="21"/>
                <w:highlight w:val="none"/>
                <w:shd w:val="clear" w:color="auto" w:fill="FFFFFF"/>
              </w:rPr>
            </w:pPr>
            <w:r>
              <w:rPr>
                <w:rFonts w:ascii="宋体" w:hAnsi="宋体" w:cs="Segoe UI Symbol"/>
                <w:kern w:val="0"/>
                <w:szCs w:val="21"/>
                <w:highlight w:val="none"/>
              </w:rPr>
              <w:t>2</w:t>
            </w:r>
            <w:r>
              <w:rPr>
                <w:rFonts w:hint="eastAsia" w:ascii="宋体" w:hAnsi="宋体" w:cs="Segoe UI Symbol"/>
                <w:kern w:val="0"/>
                <w:szCs w:val="21"/>
                <w:highlight w:val="none"/>
              </w:rPr>
              <w:t>）投标报价应包含的相关费用包括但不限于：服务期内应含所投服务的费用、税费（包括但不限于增值税等）、人工费、运输费、搬运费、售后服务等工作所发生的费用。本次投标产生的一切费用由投标人自理。投标报价为最终报价，投标人不得要求追加任何费用。</w:t>
            </w:r>
          </w:p>
        </w:tc>
      </w:tr>
      <w:tr w14:paraId="65145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506" w:type="pct"/>
            <w:shd w:val="clear" w:color="auto" w:fill="FFFFFF"/>
            <w:vAlign w:val="center"/>
          </w:tcPr>
          <w:p w14:paraId="101249B3">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195BF4A2">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招标公告</w:t>
            </w:r>
          </w:p>
        </w:tc>
        <w:tc>
          <w:tcPr>
            <w:tcW w:w="3407" w:type="pct"/>
            <w:vMerge w:val="restart"/>
            <w:shd w:val="clear" w:color="auto" w:fill="FFFFFF"/>
            <w:vAlign w:val="center"/>
          </w:tcPr>
          <w:p w14:paraId="10CEDF6D">
            <w:pPr>
              <w:widowControl w:val="0"/>
              <w:autoSpaceDE w:val="0"/>
              <w:autoSpaceDN w:val="0"/>
              <w:adjustRightInd w:val="0"/>
              <w:snapToGrid w:val="0"/>
              <w:spacing w:line="240" w:lineRule="auto"/>
              <w:ind w:firstLine="0" w:firstLineChars="0"/>
              <w:rPr>
                <w:rFonts w:ascii="宋体" w:hAnsi="宋体" w:cs="宋体"/>
                <w:szCs w:val="21"/>
                <w:highlight w:val="none"/>
              </w:rPr>
            </w:pPr>
            <w:r>
              <w:rPr>
                <w:rFonts w:hint="eastAsia" w:ascii="宋体" w:hAnsi="宋体" w:cs="宋体"/>
                <w:szCs w:val="21"/>
                <w:highlight w:val="none"/>
              </w:rPr>
              <w:t>公告/公示媒介：</w:t>
            </w:r>
          </w:p>
          <w:p w14:paraId="0B11F22B">
            <w:pPr>
              <w:widowControl w:val="0"/>
              <w:autoSpaceDE w:val="0"/>
              <w:autoSpaceDN w:val="0"/>
              <w:adjustRightInd w:val="0"/>
              <w:snapToGrid w:val="0"/>
              <w:spacing w:line="240" w:lineRule="auto"/>
              <w:ind w:firstLine="0" w:firstLineChars="0"/>
              <w:rPr>
                <w:rFonts w:ascii="宋体" w:hAnsi="宋体" w:cs="宋体"/>
                <w:szCs w:val="21"/>
                <w:highlight w:val="none"/>
              </w:rPr>
            </w:pPr>
            <w:r>
              <w:rPr>
                <w:rFonts w:hint="eastAsia" w:ascii="宋体" w:hAnsi="宋体" w:cs="宋体"/>
                <w:szCs w:val="21"/>
                <w:highlight w:val="none"/>
              </w:rPr>
              <w:t>1.深圳阳光采购平台（www.szygcgpt.com）</w:t>
            </w:r>
          </w:p>
          <w:p w14:paraId="26C557CE">
            <w:pPr>
              <w:pStyle w:val="19"/>
              <w:spacing w:line="240" w:lineRule="auto"/>
              <w:ind w:firstLine="0" w:firstLineChars="0"/>
              <w:rPr>
                <w:highlight w:val="none"/>
              </w:rPr>
            </w:pPr>
            <w:r>
              <w:rPr>
                <w:rFonts w:hint="eastAsia" w:ascii="宋体" w:hAnsi="宋体" w:cs="宋体"/>
                <w:szCs w:val="21"/>
                <w:highlight w:val="none"/>
              </w:rPr>
              <w:t>2.中标候选人公示期：3天</w:t>
            </w:r>
          </w:p>
        </w:tc>
      </w:tr>
      <w:tr w14:paraId="75F6A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506" w:type="pct"/>
            <w:shd w:val="clear" w:color="auto" w:fill="FFFFFF"/>
            <w:vAlign w:val="center"/>
          </w:tcPr>
          <w:p w14:paraId="27511B9A">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4CC95E69">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中标候选人公示</w:t>
            </w:r>
          </w:p>
        </w:tc>
        <w:tc>
          <w:tcPr>
            <w:tcW w:w="3407" w:type="pct"/>
            <w:vMerge w:val="continue"/>
            <w:shd w:val="clear" w:color="auto" w:fill="FFFFFF"/>
            <w:vAlign w:val="center"/>
          </w:tcPr>
          <w:p w14:paraId="1D989359"/>
        </w:tc>
      </w:tr>
      <w:tr w14:paraId="17612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5" w:hRule="atLeast"/>
        </w:trPr>
        <w:tc>
          <w:tcPr>
            <w:tcW w:w="506" w:type="pct"/>
            <w:shd w:val="clear" w:color="auto" w:fill="FFFFFF"/>
            <w:vAlign w:val="center"/>
          </w:tcPr>
          <w:p w14:paraId="040267A8">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0FD7D8DD">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中标结果公示</w:t>
            </w:r>
          </w:p>
        </w:tc>
        <w:tc>
          <w:tcPr>
            <w:tcW w:w="3407" w:type="pct"/>
            <w:vMerge w:val="continue"/>
            <w:shd w:val="clear" w:color="auto" w:fill="FFFFFF"/>
            <w:vAlign w:val="center"/>
          </w:tcPr>
          <w:p w14:paraId="35B4D7B1"/>
        </w:tc>
      </w:tr>
      <w:tr w14:paraId="181D5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6" w:type="pct"/>
            <w:vMerge w:val="restart"/>
            <w:shd w:val="clear" w:color="auto" w:fill="FFFFFF"/>
            <w:vAlign w:val="center"/>
          </w:tcPr>
          <w:p w14:paraId="0D0CACB4">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vMerge w:val="restart"/>
            <w:shd w:val="clear" w:color="auto" w:fill="FFFFFF"/>
            <w:vAlign w:val="center"/>
          </w:tcPr>
          <w:p w14:paraId="55E29577">
            <w:pPr>
              <w:widowControl w:val="0"/>
              <w:autoSpaceDE w:val="0"/>
              <w:autoSpaceDN w:val="0"/>
              <w:adjustRightInd w:val="0"/>
              <w:snapToGrid w:val="0"/>
              <w:ind w:firstLine="0" w:firstLineChars="0"/>
              <w:jc w:val="center"/>
              <w:rPr>
                <w:rFonts w:ascii="宋体" w:hAnsi="宋体"/>
                <w:szCs w:val="21"/>
                <w:highlight w:val="none"/>
              </w:rPr>
            </w:pPr>
            <w:r>
              <w:rPr>
                <w:rFonts w:ascii="宋体" w:hAnsi="宋体"/>
                <w:szCs w:val="21"/>
                <w:highlight w:val="none"/>
              </w:rPr>
              <w:t>履约担保</w:t>
            </w:r>
          </w:p>
        </w:tc>
        <w:tc>
          <w:tcPr>
            <w:tcW w:w="3407" w:type="pct"/>
            <w:shd w:val="clear" w:color="auto" w:fill="FFFFFF"/>
            <w:vAlign w:val="center"/>
          </w:tcPr>
          <w:p w14:paraId="10BC0A97">
            <w:pPr>
              <w:widowControl w:val="0"/>
              <w:autoSpaceDE w:val="0"/>
              <w:autoSpaceDN w:val="0"/>
              <w:adjustRightInd w:val="0"/>
              <w:snapToGrid w:val="0"/>
              <w:ind w:firstLine="0" w:firstLineChars="0"/>
              <w:rPr>
                <w:rFonts w:ascii="宋体" w:hAnsi="宋体" w:cs="Segoe UI Symbol"/>
                <w:kern w:val="0"/>
                <w:szCs w:val="21"/>
                <w:highlight w:val="none"/>
              </w:rPr>
            </w:pPr>
            <w:r>
              <w:rPr>
                <w:rFonts w:ascii="宋体" w:hAnsi="宋体" w:cs="Segoe UI Symbol"/>
                <w:kern w:val="0"/>
                <w:szCs w:val="21"/>
                <w:highlight w:val="none"/>
              </w:rPr>
              <w:t>是否要求中标人提交履约</w:t>
            </w:r>
            <w:r>
              <w:rPr>
                <w:rFonts w:hint="eastAsia" w:ascii="宋体" w:hAnsi="宋体" w:cs="Segoe UI Symbol"/>
                <w:kern w:val="0"/>
                <w:szCs w:val="21"/>
                <w:highlight w:val="none"/>
              </w:rPr>
              <w:t>担保</w:t>
            </w:r>
            <w:r>
              <w:rPr>
                <w:rFonts w:ascii="宋体" w:hAnsi="宋体" w:cs="Segoe UI Symbol"/>
                <w:kern w:val="0"/>
                <w:szCs w:val="21"/>
                <w:highlight w:val="none"/>
              </w:rPr>
              <w:t>：</w:t>
            </w:r>
            <w:r>
              <w:rPr>
                <w:rFonts w:hint="eastAsia" w:ascii="宋体" w:hAnsi="宋体"/>
                <w:szCs w:val="21"/>
                <w:highlight w:val="none"/>
              </w:rPr>
              <w:t>□</w:t>
            </w:r>
            <w:r>
              <w:rPr>
                <w:rFonts w:hint="eastAsia" w:ascii="宋体" w:hAnsi="宋体" w:cs="Segoe UI Symbol"/>
                <w:kern w:val="0"/>
                <w:szCs w:val="21"/>
                <w:highlight w:val="none"/>
              </w:rPr>
              <w:t>要求</w:t>
            </w:r>
            <w:r>
              <w:rPr>
                <w:rFonts w:ascii="宋体" w:hAnsi="宋体" w:cs="Segoe UI Symbol"/>
                <w:kern w:val="0"/>
                <w:szCs w:val="21"/>
                <w:highlight w:val="none"/>
              </w:rPr>
              <w:t xml:space="preserve">  </w:t>
            </w:r>
            <w:r>
              <w:rPr>
                <w:rFonts w:hint="eastAsia" w:ascii="宋体" w:hAnsi="宋体"/>
                <w:szCs w:val="21"/>
                <w:highlight w:val="none"/>
              </w:rPr>
              <w:sym w:font="Wingdings 2" w:char="0052"/>
            </w:r>
            <w:r>
              <w:rPr>
                <w:rFonts w:hint="eastAsia" w:ascii="宋体" w:hAnsi="宋体" w:cs="Segoe UI Symbol"/>
                <w:kern w:val="0"/>
                <w:szCs w:val="21"/>
                <w:highlight w:val="none"/>
              </w:rPr>
              <w:t>不要求</w:t>
            </w:r>
          </w:p>
        </w:tc>
      </w:tr>
      <w:tr w14:paraId="7421B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6" w:type="pct"/>
            <w:vMerge w:val="continue"/>
            <w:shd w:val="clear" w:color="auto" w:fill="FFFFFF"/>
            <w:vAlign w:val="center"/>
          </w:tcPr>
          <w:p w14:paraId="3AAE8048"/>
        </w:tc>
        <w:tc>
          <w:tcPr>
            <w:tcW w:w="1086" w:type="pct"/>
            <w:vMerge w:val="continue"/>
            <w:shd w:val="clear" w:color="auto" w:fill="FFFFFF"/>
            <w:vAlign w:val="center"/>
          </w:tcPr>
          <w:p w14:paraId="4699AC8C"/>
        </w:tc>
        <w:tc>
          <w:tcPr>
            <w:tcW w:w="3407" w:type="pct"/>
            <w:shd w:val="clear" w:color="auto" w:fill="FFFFFF"/>
            <w:vAlign w:val="center"/>
          </w:tcPr>
          <w:p w14:paraId="055B7476">
            <w:pPr>
              <w:widowControl w:val="0"/>
              <w:autoSpaceDE w:val="0"/>
              <w:autoSpaceDN w:val="0"/>
              <w:adjustRightInd w:val="0"/>
              <w:snapToGrid w:val="0"/>
              <w:ind w:firstLine="0" w:firstLineChars="0"/>
              <w:rPr>
                <w:rFonts w:ascii="宋体" w:hAnsi="宋体" w:cs="Segoe UI Symbol"/>
                <w:kern w:val="0"/>
                <w:szCs w:val="21"/>
                <w:highlight w:val="none"/>
              </w:rPr>
            </w:pPr>
            <w:r>
              <w:rPr>
                <w:rFonts w:ascii="宋体" w:hAnsi="宋体" w:cs="Segoe UI Symbol"/>
                <w:kern w:val="0"/>
                <w:szCs w:val="21"/>
                <w:highlight w:val="none"/>
              </w:rPr>
              <w:t>履约担保的形式</w:t>
            </w:r>
            <w:r>
              <w:rPr>
                <w:rFonts w:hint="eastAsia" w:ascii="宋体" w:hAnsi="宋体" w:cs="Segoe UI Symbol"/>
                <w:kern w:val="0"/>
                <w:szCs w:val="21"/>
                <w:highlight w:val="none"/>
              </w:rPr>
              <w:t>：</w:t>
            </w:r>
            <w:r>
              <w:rPr>
                <w:rFonts w:hint="eastAsia" w:ascii="宋体" w:hAnsi="宋体"/>
                <w:szCs w:val="21"/>
                <w:highlight w:val="none"/>
              </w:rPr>
              <w:t>□</w:t>
            </w:r>
            <w:r>
              <w:rPr>
                <w:rFonts w:hint="eastAsia" w:ascii="宋体" w:hAnsi="宋体" w:cs="Segoe UI Symbol"/>
                <w:kern w:val="0"/>
                <w:szCs w:val="21"/>
                <w:highlight w:val="none"/>
              </w:rPr>
              <w:t>现金、转账</w:t>
            </w:r>
            <w:r>
              <w:rPr>
                <w:rFonts w:ascii="宋体" w:hAnsi="宋体" w:cs="Segoe UI Symbol"/>
                <w:kern w:val="0"/>
                <w:szCs w:val="21"/>
                <w:highlight w:val="none"/>
              </w:rPr>
              <w:t xml:space="preserve">  </w:t>
            </w:r>
            <w:r>
              <w:rPr>
                <w:rFonts w:hint="eastAsia" w:ascii="宋体" w:hAnsi="宋体"/>
                <w:szCs w:val="21"/>
                <w:highlight w:val="none"/>
              </w:rPr>
              <w:t>□</w:t>
            </w:r>
            <w:r>
              <w:rPr>
                <w:rFonts w:hint="eastAsia" w:ascii="宋体" w:hAnsi="宋体" w:cs="Segoe UI Symbol"/>
                <w:kern w:val="0"/>
                <w:szCs w:val="21"/>
                <w:highlight w:val="none"/>
              </w:rPr>
              <w:t>银行保函</w:t>
            </w:r>
          </w:p>
          <w:p w14:paraId="08A87509">
            <w:pPr>
              <w:widowControl w:val="0"/>
              <w:autoSpaceDE w:val="0"/>
              <w:autoSpaceDN w:val="0"/>
              <w:adjustRightInd w:val="0"/>
              <w:snapToGrid w:val="0"/>
              <w:ind w:firstLine="0" w:firstLineChars="0"/>
              <w:rPr>
                <w:rFonts w:hint="eastAsia" w:ascii="宋体" w:hAnsi="宋体" w:cs="Segoe UI Symbol"/>
                <w:kern w:val="0"/>
                <w:szCs w:val="21"/>
                <w:highlight w:val="none"/>
                <w:u w:val="single"/>
              </w:rPr>
            </w:pPr>
            <w:r>
              <w:rPr>
                <w:rFonts w:ascii="宋体" w:hAnsi="宋体" w:cs="Segoe UI Symbol"/>
                <w:kern w:val="0"/>
                <w:szCs w:val="21"/>
                <w:highlight w:val="none"/>
              </w:rPr>
              <w:t>履约担保的金额：</w:t>
            </w:r>
            <w:r>
              <w:rPr>
                <w:rFonts w:hint="eastAsia" w:ascii="宋体" w:hAnsi="宋体" w:cs="Segoe UI Symbol"/>
                <w:kern w:val="0"/>
                <w:szCs w:val="21"/>
                <w:highlight w:val="none"/>
                <w:u w:val="single"/>
              </w:rPr>
              <w:t xml:space="preserve">     </w:t>
            </w:r>
            <w:r>
              <w:rPr>
                <w:rFonts w:hint="eastAsia" w:ascii="宋体" w:hAnsi="宋体" w:cs="Segoe UI Symbol"/>
                <w:kern w:val="0"/>
                <w:szCs w:val="21"/>
                <w:highlight w:val="none"/>
                <w:u w:val="single"/>
                <w:lang w:val="en-US" w:eastAsia="zh-CN"/>
              </w:rPr>
              <w:t>/</w:t>
            </w:r>
            <w:r>
              <w:rPr>
                <w:rFonts w:hint="eastAsia" w:ascii="宋体" w:hAnsi="宋体" w:cs="Segoe UI Symbol"/>
                <w:kern w:val="0"/>
                <w:szCs w:val="21"/>
                <w:highlight w:val="none"/>
                <w:u w:val="single"/>
              </w:rPr>
              <w:t xml:space="preserve">      </w:t>
            </w:r>
          </w:p>
          <w:p w14:paraId="11FAC01F">
            <w:pPr>
              <w:widowControl w:val="0"/>
              <w:autoSpaceDE w:val="0"/>
              <w:autoSpaceDN w:val="0"/>
              <w:adjustRightInd w:val="0"/>
              <w:snapToGrid w:val="0"/>
              <w:ind w:firstLine="0" w:firstLineChars="0"/>
              <w:rPr>
                <w:rFonts w:eastAsia="宋体"/>
                <w:lang w:val="en-US" w:eastAsia="zh-CN"/>
              </w:rPr>
            </w:pPr>
            <w:r>
              <w:rPr>
                <w:rFonts w:hint="eastAsia"/>
                <w:lang w:val="en-US" w:eastAsia="zh-CN"/>
              </w:rPr>
              <w:t>一般情况下，招标文件中关于履约担保条款内容不适用本项目（如不要求中标人提交履约担保的，则适用本条；反之，则不适用）。</w:t>
            </w:r>
          </w:p>
        </w:tc>
      </w:tr>
      <w:tr w14:paraId="18F11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506" w:type="pct"/>
            <w:shd w:val="clear" w:color="auto" w:fill="FFFFFF"/>
            <w:vAlign w:val="center"/>
          </w:tcPr>
          <w:p w14:paraId="6616440D">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347B8299">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招标失败的</w:t>
            </w:r>
          </w:p>
          <w:p w14:paraId="1B8E2BA0">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其他情形</w:t>
            </w:r>
          </w:p>
        </w:tc>
        <w:tc>
          <w:tcPr>
            <w:tcW w:w="3407" w:type="pct"/>
            <w:shd w:val="clear" w:color="auto" w:fill="FFFFFF"/>
            <w:vAlign w:val="center"/>
          </w:tcPr>
          <w:p w14:paraId="11EDB17E">
            <w:pPr>
              <w:widowControl w:val="0"/>
              <w:autoSpaceDE w:val="0"/>
              <w:autoSpaceDN w:val="0"/>
              <w:adjustRightInd w:val="0"/>
              <w:snapToGrid w:val="0"/>
              <w:ind w:firstLine="0" w:firstLineChars="0"/>
              <w:rPr>
                <w:rFonts w:ascii="宋体" w:cs="Segoe UI Symbol"/>
                <w:kern w:val="0"/>
                <w:szCs w:val="21"/>
                <w:highlight w:val="none"/>
              </w:rPr>
            </w:pPr>
            <w:r>
              <w:rPr>
                <w:rFonts w:hint="eastAsia" w:ascii="宋体" w:cs="Segoe UI Symbol"/>
                <w:kern w:val="0"/>
                <w:szCs w:val="21"/>
                <w:highlight w:val="none"/>
              </w:rPr>
              <w:t>（一）当出现以下情形之一时，若招标文件公布期间无异议或者异议不成立（进入评审环节时，有效投标人不足</w:t>
            </w:r>
            <w:r>
              <w:rPr>
                <w:rFonts w:hint="eastAsia" w:ascii="宋体" w:cs="Segoe UI Symbol"/>
                <w:kern w:val="0"/>
                <w:szCs w:val="21"/>
                <w:highlight w:val="none"/>
                <w:lang w:val="en-US" w:eastAsia="zh-CN"/>
              </w:rPr>
              <w:t>5</w:t>
            </w:r>
            <w:r>
              <w:rPr>
                <w:rFonts w:hint="eastAsia" w:ascii="宋体" w:cs="Segoe UI Symbol"/>
                <w:kern w:val="0"/>
                <w:szCs w:val="21"/>
                <w:highlight w:val="none"/>
              </w:rPr>
              <w:t>家，招标文件须经评审委员会判定是否无歧视性条款），招标人</w:t>
            </w:r>
            <w:r>
              <w:rPr>
                <w:rFonts w:hint="eastAsia" w:ascii="宋体" w:cs="Segoe UI Symbol"/>
                <w:kern w:val="0"/>
                <w:szCs w:val="21"/>
                <w:highlight w:val="none"/>
                <w:lang w:val="en-US" w:eastAsia="zh-CN"/>
              </w:rPr>
              <w:t>应重新组织第二次招标，二次招标公告后有效投标人仍不足5家，</w:t>
            </w:r>
            <w:r>
              <w:rPr>
                <w:rFonts w:hint="eastAsia" w:ascii="宋体" w:cs="Segoe UI Symbol"/>
                <w:kern w:val="0"/>
                <w:szCs w:val="21"/>
                <w:highlight w:val="none"/>
              </w:rPr>
              <w:t>可</w:t>
            </w:r>
            <w:r>
              <w:rPr>
                <w:rFonts w:hint="eastAsia" w:ascii="宋体" w:cs="Segoe UI Symbol"/>
                <w:kern w:val="0"/>
                <w:szCs w:val="21"/>
                <w:highlight w:val="none"/>
                <w:lang w:val="en-US" w:eastAsia="zh-CN"/>
              </w:rPr>
              <w:t>按以下约定</w:t>
            </w:r>
            <w:r>
              <w:rPr>
                <w:rFonts w:hint="eastAsia" w:ascii="宋体" w:cs="Segoe UI Symbol"/>
                <w:kern w:val="0"/>
                <w:szCs w:val="21"/>
                <w:highlight w:val="none"/>
              </w:rPr>
              <w:t>直接转为非公开的采购方式：</w:t>
            </w:r>
          </w:p>
          <w:p w14:paraId="33A7E068">
            <w:pPr>
              <w:widowControl w:val="0"/>
              <w:autoSpaceDE w:val="0"/>
              <w:autoSpaceDN w:val="0"/>
              <w:adjustRightInd w:val="0"/>
              <w:snapToGrid w:val="0"/>
              <w:ind w:firstLine="0" w:firstLineChars="0"/>
              <w:rPr>
                <w:rFonts w:ascii="宋体" w:cs="Segoe UI Symbol"/>
                <w:kern w:val="0"/>
                <w:szCs w:val="21"/>
                <w:highlight w:val="none"/>
              </w:rPr>
            </w:pPr>
            <w:r>
              <w:rPr>
                <w:rFonts w:hint="eastAsia" w:ascii="宋体" w:cs="Segoe UI Symbol"/>
                <w:kern w:val="0"/>
                <w:szCs w:val="21"/>
                <w:highlight w:val="none"/>
              </w:rPr>
              <w:t>1.递交投标文件家数不足</w:t>
            </w:r>
            <w:r>
              <w:rPr>
                <w:rFonts w:hint="eastAsia" w:ascii="宋体" w:cs="Segoe UI Symbol"/>
                <w:kern w:val="0"/>
                <w:szCs w:val="21"/>
                <w:highlight w:val="none"/>
                <w:lang w:val="en-US" w:eastAsia="zh-CN"/>
              </w:rPr>
              <w:t>5</w:t>
            </w:r>
            <w:r>
              <w:rPr>
                <w:rFonts w:hint="eastAsia" w:ascii="宋体" w:cs="Segoe UI Symbol"/>
                <w:kern w:val="0"/>
                <w:szCs w:val="21"/>
                <w:highlight w:val="none"/>
              </w:rPr>
              <w:t>家；</w:t>
            </w:r>
          </w:p>
          <w:p w14:paraId="70E8D0A3">
            <w:pPr>
              <w:widowControl w:val="0"/>
              <w:autoSpaceDE w:val="0"/>
              <w:autoSpaceDN w:val="0"/>
              <w:adjustRightInd w:val="0"/>
              <w:snapToGrid w:val="0"/>
              <w:ind w:firstLine="0" w:firstLineChars="0"/>
              <w:rPr>
                <w:rFonts w:ascii="宋体" w:cs="Segoe UI Symbol"/>
                <w:kern w:val="0"/>
                <w:szCs w:val="21"/>
                <w:highlight w:val="none"/>
              </w:rPr>
            </w:pPr>
            <w:r>
              <w:rPr>
                <w:rFonts w:hint="eastAsia" w:ascii="宋体" w:cs="Segoe UI Symbol"/>
                <w:kern w:val="0"/>
                <w:szCs w:val="21"/>
                <w:highlight w:val="none"/>
              </w:rPr>
              <w:t>2.通过初步评审的投标人数量不足</w:t>
            </w:r>
            <w:r>
              <w:rPr>
                <w:rFonts w:hint="eastAsia" w:ascii="宋体" w:cs="Segoe UI Symbol"/>
                <w:kern w:val="0"/>
                <w:szCs w:val="21"/>
                <w:highlight w:val="none"/>
                <w:lang w:val="en-US" w:eastAsia="zh-CN"/>
              </w:rPr>
              <w:t>5</w:t>
            </w:r>
            <w:r>
              <w:rPr>
                <w:rFonts w:hint="eastAsia" w:ascii="宋体" w:cs="Segoe UI Symbol"/>
                <w:kern w:val="0"/>
                <w:szCs w:val="21"/>
                <w:highlight w:val="none"/>
              </w:rPr>
              <w:t>家。</w:t>
            </w:r>
          </w:p>
          <w:p w14:paraId="391A59B9">
            <w:pPr>
              <w:widowControl w:val="0"/>
              <w:autoSpaceDE w:val="0"/>
              <w:autoSpaceDN w:val="0"/>
              <w:adjustRightInd w:val="0"/>
              <w:snapToGrid w:val="0"/>
              <w:ind w:firstLine="0" w:firstLineChars="0"/>
              <w:rPr>
                <w:rFonts w:ascii="宋体" w:cs="Segoe UI Symbol"/>
                <w:kern w:val="0"/>
                <w:szCs w:val="21"/>
                <w:highlight w:val="none"/>
              </w:rPr>
            </w:pPr>
            <w:r>
              <w:rPr>
                <w:rFonts w:hint="eastAsia" w:ascii="宋体" w:cs="Segoe UI Symbol"/>
                <w:kern w:val="0"/>
                <w:szCs w:val="21"/>
                <w:highlight w:val="none"/>
              </w:rPr>
              <w:t>（二）具体处理方式：</w:t>
            </w:r>
          </w:p>
          <w:p w14:paraId="4E1E2C12">
            <w:pPr>
              <w:widowControl w:val="0"/>
              <w:autoSpaceDE w:val="0"/>
              <w:autoSpaceDN w:val="0"/>
              <w:adjustRightInd w:val="0"/>
              <w:snapToGrid w:val="0"/>
              <w:ind w:firstLine="0" w:firstLineChars="0"/>
              <w:rPr>
                <w:rFonts w:hint="eastAsia" w:ascii="宋体" w:cs="Segoe UI Symbol"/>
                <w:kern w:val="0"/>
                <w:szCs w:val="21"/>
                <w:highlight w:val="none"/>
              </w:rPr>
            </w:pPr>
            <w:r>
              <w:rPr>
                <w:rFonts w:hint="eastAsia" w:ascii="宋体" w:cs="Segoe UI Symbol"/>
                <w:kern w:val="0"/>
                <w:szCs w:val="21"/>
                <w:highlight w:val="none"/>
              </w:rPr>
              <w:t>①经评审后，</w:t>
            </w:r>
            <w:r>
              <w:rPr>
                <w:rFonts w:hint="eastAsia" w:ascii="宋体" w:cs="Segoe UI Symbol"/>
                <w:kern w:val="0"/>
                <w:szCs w:val="21"/>
                <w:highlight w:val="none"/>
                <w:lang w:val="en-US" w:eastAsia="zh-CN"/>
              </w:rPr>
              <w:t>3</w:t>
            </w:r>
            <w:r>
              <w:rPr>
                <w:rFonts w:hint="eastAsia" w:ascii="宋体" w:cs="Segoe UI Symbol"/>
                <w:kern w:val="0"/>
                <w:szCs w:val="21"/>
                <w:highlight w:val="none"/>
              </w:rPr>
              <w:t>＜有效投标人＜</w:t>
            </w:r>
            <w:r>
              <w:rPr>
                <w:rFonts w:hint="eastAsia" w:ascii="宋体" w:cs="Segoe UI Symbol"/>
                <w:kern w:val="0"/>
                <w:szCs w:val="21"/>
                <w:highlight w:val="none"/>
                <w:lang w:val="en-US" w:eastAsia="zh-CN"/>
              </w:rPr>
              <w:t>5</w:t>
            </w:r>
            <w:r>
              <w:rPr>
                <w:rFonts w:hint="eastAsia" w:ascii="宋体" w:cs="Segoe UI Symbol"/>
                <w:kern w:val="0"/>
                <w:szCs w:val="21"/>
                <w:highlight w:val="none"/>
              </w:rPr>
              <w:t>，本项目正常开展评标，所有有效投标人经评审后，排名前三名的投标人综合评分均需大于等于 65 分，否则本次招标做废标处理。</w:t>
            </w:r>
          </w:p>
          <w:p w14:paraId="19052AC4">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cs="Segoe UI Symbol"/>
                <w:kern w:val="0"/>
                <w:szCs w:val="21"/>
                <w:highlight w:val="none"/>
              </w:rPr>
              <w:t>②本项目评标委员会否决所有投标的，或者评标委员会否决部分投标后，有效投标人少于或等于</w:t>
            </w:r>
            <w:r>
              <w:rPr>
                <w:rFonts w:hint="eastAsia" w:ascii="宋体" w:cs="Segoe UI Symbol"/>
                <w:kern w:val="0"/>
                <w:szCs w:val="21"/>
                <w:highlight w:val="none"/>
                <w:lang w:val="en-US" w:eastAsia="zh-CN"/>
              </w:rPr>
              <w:t>3</w:t>
            </w:r>
            <w:r>
              <w:rPr>
                <w:rFonts w:hint="eastAsia" w:ascii="宋体" w:cs="Segoe UI Symbol"/>
                <w:kern w:val="0"/>
                <w:szCs w:val="21"/>
                <w:highlight w:val="none"/>
              </w:rPr>
              <w:t>家使得投标明显缺乏竞争而否决所有投标的，本次招标作废标处理。</w:t>
            </w:r>
          </w:p>
        </w:tc>
      </w:tr>
    </w:tbl>
    <w:p w14:paraId="1A785789">
      <w:pPr>
        <w:pStyle w:val="13"/>
        <w:ind w:firstLine="0" w:firstLineChars="0"/>
        <w:rPr>
          <w:highlight w:val="none"/>
        </w:rPr>
      </w:pPr>
      <w:r>
        <w:rPr>
          <w:highlight w:val="none"/>
        </w:rPr>
        <w:br w:type="page"/>
      </w:r>
    </w:p>
    <w:tbl>
      <w:tblPr>
        <w:tblStyle w:val="51"/>
        <w:tblW w:w="5000" w:type="pct"/>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953"/>
        <w:gridCol w:w="1892"/>
        <w:gridCol w:w="5678"/>
      </w:tblGrid>
      <w:tr w14:paraId="54A37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50" w:hRule="atLeast"/>
        </w:trPr>
        <w:tc>
          <w:tcPr>
            <w:tcW w:w="5000" w:type="pct"/>
            <w:gridSpan w:val="3"/>
            <w:shd w:val="clear" w:color="auto" w:fill="D9E2F3"/>
            <w:vAlign w:val="center"/>
          </w:tcPr>
          <w:p w14:paraId="3A4352DF">
            <w:pPr>
              <w:widowControl w:val="0"/>
              <w:autoSpaceDE w:val="0"/>
              <w:autoSpaceDN w:val="0"/>
              <w:adjustRightInd w:val="0"/>
              <w:snapToGrid w:val="0"/>
              <w:spacing w:line="240" w:lineRule="auto"/>
              <w:ind w:firstLine="0" w:firstLineChars="0"/>
              <w:jc w:val="center"/>
              <w:rPr>
                <w:rFonts w:ascii="宋体" w:hAnsi="宋体"/>
                <w:sz w:val="32"/>
                <w:szCs w:val="32"/>
                <w:highlight w:val="none"/>
              </w:rPr>
            </w:pPr>
            <w:r>
              <w:rPr>
                <w:rFonts w:hint="eastAsia" w:ascii="宋体" w:hAnsi="宋体"/>
                <w:b/>
                <w:sz w:val="32"/>
                <w:szCs w:val="32"/>
                <w:highlight w:val="none"/>
              </w:rPr>
              <w:t>投标人须知前附表（三）</w:t>
            </w:r>
          </w:p>
        </w:tc>
      </w:tr>
      <w:tr w14:paraId="7B7E1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59" w:type="pct"/>
            <w:shd w:val="clear" w:color="auto" w:fill="FFFFFF"/>
            <w:vAlign w:val="center"/>
          </w:tcPr>
          <w:p w14:paraId="0E40A198">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条款号</w:t>
            </w:r>
          </w:p>
        </w:tc>
        <w:tc>
          <w:tcPr>
            <w:tcW w:w="1110" w:type="pct"/>
            <w:shd w:val="clear" w:color="auto" w:fill="FFFFFF"/>
            <w:vAlign w:val="center"/>
          </w:tcPr>
          <w:p w14:paraId="4A37CBBD">
            <w:pPr>
              <w:widowControl w:val="0"/>
              <w:autoSpaceDE w:val="0"/>
              <w:autoSpaceDN w:val="0"/>
              <w:adjustRightInd w:val="0"/>
              <w:snapToGrid w:val="0"/>
              <w:ind w:firstLine="0" w:firstLineChars="0"/>
              <w:jc w:val="center"/>
              <w:rPr>
                <w:rFonts w:ascii="宋体" w:hAnsi="宋体"/>
                <w:b/>
                <w:szCs w:val="21"/>
                <w:highlight w:val="none"/>
              </w:rPr>
            </w:pPr>
            <w:r>
              <w:rPr>
                <w:rFonts w:ascii="宋体" w:hAnsi="宋体"/>
                <w:b/>
                <w:szCs w:val="21"/>
                <w:highlight w:val="none"/>
              </w:rPr>
              <w:t>名称</w:t>
            </w:r>
          </w:p>
        </w:tc>
        <w:tc>
          <w:tcPr>
            <w:tcW w:w="3331" w:type="pct"/>
            <w:shd w:val="clear" w:color="auto" w:fill="FFFFFF"/>
            <w:vAlign w:val="center"/>
          </w:tcPr>
          <w:p w14:paraId="194DC745">
            <w:pPr>
              <w:widowControl w:val="0"/>
              <w:autoSpaceDE w:val="0"/>
              <w:autoSpaceDN w:val="0"/>
              <w:adjustRightInd w:val="0"/>
              <w:snapToGrid w:val="0"/>
              <w:ind w:firstLine="0" w:firstLineChars="0"/>
              <w:jc w:val="center"/>
              <w:rPr>
                <w:rFonts w:ascii="宋体" w:hAnsi="宋体"/>
                <w:b/>
                <w:szCs w:val="21"/>
                <w:highlight w:val="none"/>
              </w:rPr>
            </w:pPr>
            <w:r>
              <w:rPr>
                <w:rFonts w:ascii="宋体" w:hAnsi="宋体"/>
                <w:b/>
                <w:szCs w:val="21"/>
                <w:highlight w:val="none"/>
              </w:rPr>
              <w:t>编列内容</w:t>
            </w:r>
          </w:p>
        </w:tc>
      </w:tr>
      <w:tr w14:paraId="5F579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59" w:type="pct"/>
            <w:shd w:val="clear" w:color="auto" w:fill="FFFFFF"/>
            <w:vAlign w:val="center"/>
          </w:tcPr>
          <w:p w14:paraId="73E21480">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34.</w:t>
            </w:r>
          </w:p>
        </w:tc>
        <w:tc>
          <w:tcPr>
            <w:tcW w:w="1110" w:type="pct"/>
            <w:shd w:val="clear" w:color="auto" w:fill="FFFFFF"/>
            <w:vAlign w:val="center"/>
          </w:tcPr>
          <w:p w14:paraId="1C22F64F">
            <w:pPr>
              <w:widowControl w:val="0"/>
              <w:wordWrap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投标样品</w:t>
            </w:r>
          </w:p>
        </w:tc>
        <w:tc>
          <w:tcPr>
            <w:tcW w:w="3331" w:type="pct"/>
            <w:shd w:val="clear" w:color="auto" w:fill="FFFFFF"/>
            <w:vAlign w:val="center"/>
          </w:tcPr>
          <w:p w14:paraId="34856528">
            <w:pPr>
              <w:widowControl w:val="0"/>
              <w:wordWrap w:val="0"/>
              <w:autoSpaceDE w:val="0"/>
              <w:autoSpaceDN w:val="0"/>
              <w:adjustRightInd w:val="0"/>
              <w:snapToGrid w:val="0"/>
              <w:ind w:firstLine="0" w:firstLineChars="0"/>
              <w:jc w:val="left"/>
              <w:rPr>
                <w:rFonts w:ascii="宋体" w:hAnsi="宋体"/>
                <w:szCs w:val="21"/>
                <w:highlight w:val="none"/>
              </w:rPr>
            </w:pPr>
            <w:r>
              <w:rPr>
                <w:rFonts w:hint="eastAsia" w:ascii="Segoe UI Symbol" w:hAnsi="Segoe UI Symbol" w:cs="Segoe UI Symbol"/>
                <w:kern w:val="0"/>
                <w:szCs w:val="21"/>
                <w:highlight w:val="none"/>
              </w:rPr>
              <w:sym w:font="Wingdings 2" w:char="0052"/>
            </w:r>
            <w:r>
              <w:rPr>
                <w:rFonts w:hint="eastAsia" w:ascii="宋体" w:hAnsi="宋体"/>
                <w:szCs w:val="21"/>
                <w:highlight w:val="none"/>
              </w:rPr>
              <w:t>不要求递交投标样品</w:t>
            </w:r>
          </w:p>
          <w:p w14:paraId="174B8DB8">
            <w:pPr>
              <w:widowControl w:val="0"/>
              <w:wordWrap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□递交投标样品，具体要求：</w:t>
            </w:r>
            <w:r>
              <w:rPr>
                <w:rFonts w:hint="eastAsia" w:ascii="宋体" w:hAnsi="宋体"/>
                <w:szCs w:val="21"/>
                <w:highlight w:val="none"/>
                <w:u w:val="single"/>
              </w:rPr>
              <w:t xml:space="preserve"> </w:t>
            </w:r>
            <w:r>
              <w:rPr>
                <w:rFonts w:ascii="宋体" w:hAnsi="宋体"/>
                <w:szCs w:val="21"/>
                <w:highlight w:val="none"/>
                <w:u w:val="single"/>
              </w:rPr>
              <w:t xml:space="preserve">                    </w:t>
            </w:r>
          </w:p>
        </w:tc>
      </w:tr>
      <w:tr w14:paraId="58A4A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59" w:type="pct"/>
            <w:shd w:val="clear" w:color="auto" w:fill="FFFFFF"/>
            <w:vAlign w:val="center"/>
          </w:tcPr>
          <w:p w14:paraId="5A6470E3">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36.</w:t>
            </w:r>
          </w:p>
        </w:tc>
        <w:tc>
          <w:tcPr>
            <w:tcW w:w="1110" w:type="pct"/>
            <w:shd w:val="clear" w:color="auto" w:fill="FFFFFF"/>
            <w:vAlign w:val="center"/>
          </w:tcPr>
          <w:p w14:paraId="1DF20445">
            <w:pPr>
              <w:widowControl w:val="0"/>
              <w:autoSpaceDE w:val="0"/>
              <w:autoSpaceDN w:val="0"/>
              <w:adjustRightInd w:val="0"/>
              <w:snapToGrid w:val="0"/>
              <w:ind w:firstLine="0" w:firstLineChars="0"/>
              <w:jc w:val="center"/>
              <w:rPr>
                <w:rFonts w:ascii="宋体" w:hAnsi="宋体"/>
                <w:b/>
                <w:highlight w:val="none"/>
              </w:rPr>
            </w:pPr>
            <w:r>
              <w:rPr>
                <w:rFonts w:hint="eastAsia" w:ascii="宋体" w:hAnsi="宋体"/>
                <w:b/>
                <w:highlight w:val="none"/>
              </w:rPr>
              <w:t>投标文件递交要求</w:t>
            </w:r>
          </w:p>
          <w:p w14:paraId="61D80386">
            <w:pPr>
              <w:pStyle w:val="26"/>
              <w:ind w:firstLine="0" w:firstLineChars="0"/>
              <w:rPr>
                <w:highlight w:val="none"/>
              </w:rPr>
            </w:pPr>
            <w:r>
              <w:rPr>
                <w:rFonts w:hint="eastAsia"/>
                <w:highlight w:val="none"/>
              </w:rPr>
              <w:t>（递交</w:t>
            </w:r>
            <w:r>
              <w:rPr>
                <w:rFonts w:hint="eastAsia"/>
                <w:highlight w:val="none"/>
                <w:lang w:val="en-US" w:eastAsia="zh-CN"/>
              </w:rPr>
              <w:t>纸质</w:t>
            </w:r>
            <w:r>
              <w:rPr>
                <w:rFonts w:hint="eastAsia"/>
                <w:highlight w:val="none"/>
              </w:rPr>
              <w:t>文件）</w:t>
            </w:r>
          </w:p>
        </w:tc>
        <w:tc>
          <w:tcPr>
            <w:tcW w:w="3331" w:type="pct"/>
            <w:shd w:val="clear" w:color="auto" w:fill="FFFFFF"/>
            <w:vAlign w:val="center"/>
          </w:tcPr>
          <w:p w14:paraId="1A840D1F">
            <w:pPr>
              <w:pStyle w:val="46"/>
              <w:spacing w:before="120" w:beforeLines="50" w:beforeAutospacing="0" w:after="120" w:afterLines="50" w:afterAutospacing="0" w:line="360" w:lineRule="auto"/>
              <w:ind w:firstLine="0" w:firstLineChars="0"/>
              <w:rPr>
                <w:rFonts w:ascii="Times New Roman" w:hAnsi="Times New Roman"/>
                <w:b/>
                <w:bCs/>
                <w:color w:val="auto"/>
                <w:kern w:val="2"/>
                <w:sz w:val="21"/>
                <w:szCs w:val="21"/>
              </w:rPr>
            </w:pPr>
            <w:r>
              <w:rPr>
                <w:rFonts w:ascii="Times New Roman" w:hAnsi="Times New Roman"/>
                <w:color w:val="auto"/>
                <w:kern w:val="2"/>
                <w:sz w:val="21"/>
                <w:szCs w:val="21"/>
              </w:rPr>
              <w:t>1</w:t>
            </w:r>
            <w:r>
              <w:rPr>
                <w:rFonts w:hint="eastAsia" w:ascii="Times New Roman" w:hAnsi="Times New Roman"/>
                <w:color w:val="auto"/>
                <w:kern w:val="2"/>
                <w:sz w:val="21"/>
                <w:szCs w:val="21"/>
                <w:lang w:eastAsia="zh-CN"/>
              </w:rPr>
              <w:t>.</w:t>
            </w:r>
            <w:r>
              <w:rPr>
                <w:rFonts w:hint="eastAsia" w:cs="宋体"/>
                <w:b/>
                <w:bCs/>
                <w:color w:val="auto"/>
                <w:kern w:val="2"/>
                <w:sz w:val="21"/>
                <w:szCs w:val="21"/>
              </w:rPr>
              <w:t>本项目采用线下开标，纸质评标</w:t>
            </w:r>
            <w:r>
              <w:rPr>
                <w:rFonts w:hint="eastAsia" w:cs="宋体"/>
                <w:b/>
                <w:bCs/>
                <w:color w:val="auto"/>
                <w:kern w:val="2"/>
                <w:sz w:val="21"/>
                <w:szCs w:val="21"/>
                <w:lang w:eastAsia="zh-CN"/>
              </w:rPr>
              <w:t>、</w:t>
            </w:r>
            <w:r>
              <w:rPr>
                <w:rFonts w:hint="eastAsia" w:cs="宋体"/>
                <w:b/>
                <w:bCs/>
                <w:color w:val="auto"/>
                <w:kern w:val="2"/>
                <w:sz w:val="21"/>
                <w:szCs w:val="21"/>
                <w:lang w:val="en-US" w:eastAsia="zh-CN"/>
              </w:rPr>
              <w:t>电子档案留存</w:t>
            </w:r>
            <w:r>
              <w:rPr>
                <w:rFonts w:hint="eastAsia" w:cs="宋体"/>
                <w:b/>
                <w:bCs/>
                <w:color w:val="auto"/>
                <w:kern w:val="2"/>
                <w:sz w:val="21"/>
                <w:szCs w:val="21"/>
              </w:rPr>
              <w:t>。需提供纸质投标文件，其中正本（1份）、副本（</w:t>
            </w:r>
            <w:r>
              <w:rPr>
                <w:rFonts w:hint="eastAsia" w:cs="宋体"/>
                <w:b/>
                <w:bCs/>
                <w:color w:val="auto"/>
                <w:kern w:val="2"/>
                <w:sz w:val="21"/>
                <w:szCs w:val="21"/>
                <w:lang w:val="en-US" w:eastAsia="zh-CN"/>
              </w:rPr>
              <w:t>3</w:t>
            </w:r>
            <w:r>
              <w:rPr>
                <w:rFonts w:hint="eastAsia" w:cs="宋体"/>
                <w:b/>
                <w:bCs/>
                <w:color w:val="auto"/>
                <w:kern w:val="2"/>
                <w:sz w:val="21"/>
                <w:szCs w:val="21"/>
              </w:rPr>
              <w:t>份），</w:t>
            </w:r>
            <w:r>
              <w:rPr>
                <w:rFonts w:ascii="Times New Roman" w:hAnsi="Times New Roman"/>
                <w:b/>
                <w:bCs/>
                <w:color w:val="auto"/>
                <w:kern w:val="2"/>
                <w:sz w:val="21"/>
                <w:szCs w:val="21"/>
              </w:rPr>
              <w:t>“</w:t>
            </w:r>
            <w:r>
              <w:rPr>
                <w:rFonts w:hint="eastAsia" w:cs="宋体"/>
                <w:b/>
                <w:bCs/>
                <w:color w:val="auto"/>
                <w:kern w:val="2"/>
                <w:sz w:val="21"/>
                <w:szCs w:val="21"/>
              </w:rPr>
              <w:t>投标报价一览表</w:t>
            </w:r>
            <w:r>
              <w:rPr>
                <w:rFonts w:ascii="Times New Roman" w:hAnsi="Times New Roman"/>
                <w:b/>
                <w:bCs/>
                <w:color w:val="auto"/>
                <w:kern w:val="2"/>
                <w:sz w:val="21"/>
                <w:szCs w:val="21"/>
              </w:rPr>
              <w:t>”</w:t>
            </w:r>
            <w:r>
              <w:rPr>
                <w:rFonts w:hint="eastAsia" w:cs="宋体"/>
                <w:b/>
                <w:bCs/>
                <w:color w:val="auto"/>
                <w:kern w:val="2"/>
                <w:sz w:val="21"/>
                <w:szCs w:val="21"/>
              </w:rPr>
              <w:t>信封1份；</w:t>
            </w:r>
            <w:r>
              <w:rPr>
                <w:rFonts w:hint="eastAsia" w:cs="宋体"/>
                <w:b/>
                <w:bCs/>
                <w:color w:val="auto"/>
                <w:kern w:val="2"/>
                <w:sz w:val="21"/>
                <w:szCs w:val="21"/>
                <w:lang w:val="en-US" w:eastAsia="zh-CN"/>
              </w:rPr>
              <w:t>投标文件正本盖章扫描件（彩色pdf格式）存储U盘1个（招标流程结束可自行领取返还）。</w:t>
            </w:r>
          </w:p>
          <w:p w14:paraId="3EB1EE0A">
            <w:pPr>
              <w:spacing w:before="120" w:beforeLines="50" w:after="120" w:afterLines="50"/>
              <w:ind w:firstLine="0" w:firstLineChars="0"/>
              <w:jc w:val="left"/>
              <w:rPr>
                <w:szCs w:val="21"/>
                <w:highlight w:val="none"/>
              </w:rPr>
            </w:pPr>
            <w:r>
              <w:rPr>
                <w:szCs w:val="21"/>
                <w:highlight w:val="none"/>
              </w:rPr>
              <w:t>2</w:t>
            </w:r>
            <w:r>
              <w:rPr>
                <w:rFonts w:hint="eastAsia"/>
                <w:szCs w:val="21"/>
                <w:highlight w:val="none"/>
                <w:lang w:eastAsia="zh-CN"/>
              </w:rPr>
              <w:t>.</w:t>
            </w:r>
            <w:r>
              <w:rPr>
                <w:rFonts w:hint="eastAsia" w:ascii="宋体" w:hAnsi="宋体" w:cs="宋体"/>
                <w:szCs w:val="21"/>
                <w:highlight w:val="none"/>
              </w:rPr>
              <w:t>投标文件封面应标明</w:t>
            </w:r>
            <w:r>
              <w:rPr>
                <w:szCs w:val="21"/>
                <w:highlight w:val="none"/>
              </w:rPr>
              <w:t>“</w:t>
            </w:r>
            <w:r>
              <w:rPr>
                <w:rFonts w:hint="eastAsia" w:ascii="宋体" w:hAnsi="宋体" w:cs="宋体"/>
                <w:szCs w:val="21"/>
                <w:highlight w:val="none"/>
              </w:rPr>
              <w:t>正本</w:t>
            </w:r>
            <w:r>
              <w:rPr>
                <w:szCs w:val="21"/>
                <w:highlight w:val="none"/>
              </w:rPr>
              <w:t>”“</w:t>
            </w:r>
            <w:r>
              <w:rPr>
                <w:rFonts w:hint="eastAsia" w:ascii="宋体" w:hAnsi="宋体" w:cs="宋体"/>
                <w:szCs w:val="21"/>
                <w:highlight w:val="none"/>
              </w:rPr>
              <w:t>副本</w:t>
            </w:r>
            <w:r>
              <w:rPr>
                <w:szCs w:val="21"/>
                <w:highlight w:val="none"/>
              </w:rPr>
              <w:t>”</w:t>
            </w:r>
            <w:r>
              <w:rPr>
                <w:rFonts w:hint="eastAsia" w:ascii="宋体" w:hAnsi="宋体" w:cs="宋体"/>
                <w:szCs w:val="21"/>
                <w:highlight w:val="none"/>
              </w:rPr>
              <w:t>字样，并将投标文件正本、副本，密封装在同一信封中。投标文件密封封口处须加盖投标单位公章或有效签字。</w:t>
            </w:r>
          </w:p>
          <w:p w14:paraId="363901BF">
            <w:pPr>
              <w:pStyle w:val="46"/>
              <w:spacing w:before="120" w:beforeLines="50" w:beforeAutospacing="0" w:after="120" w:afterLines="50" w:afterAutospacing="0" w:line="360" w:lineRule="auto"/>
              <w:ind w:firstLine="0" w:firstLineChars="0"/>
              <w:rPr>
                <w:rFonts w:ascii="Times New Roman" w:hAnsi="Times New Roman"/>
                <w:color w:val="auto"/>
                <w:kern w:val="2"/>
                <w:sz w:val="21"/>
                <w:szCs w:val="21"/>
              </w:rPr>
            </w:pPr>
            <w:r>
              <w:rPr>
                <w:rFonts w:ascii="Times New Roman" w:hAnsi="Times New Roman"/>
                <w:color w:val="auto"/>
                <w:kern w:val="2"/>
                <w:sz w:val="21"/>
                <w:szCs w:val="21"/>
              </w:rPr>
              <w:t>3</w:t>
            </w:r>
            <w:r>
              <w:rPr>
                <w:rFonts w:hint="eastAsia" w:ascii="Times New Roman" w:hAnsi="Times New Roman"/>
                <w:color w:val="auto"/>
                <w:kern w:val="2"/>
                <w:sz w:val="21"/>
                <w:szCs w:val="21"/>
                <w:lang w:eastAsia="zh-CN"/>
              </w:rPr>
              <w:t>.</w:t>
            </w:r>
            <w:r>
              <w:rPr>
                <w:rFonts w:hint="eastAsia" w:cs="宋体"/>
                <w:b w:val="0"/>
                <w:bCs w:val="0"/>
                <w:color w:val="auto"/>
                <w:kern w:val="2"/>
                <w:sz w:val="21"/>
                <w:szCs w:val="21"/>
              </w:rPr>
              <w:t>为方便开标唱标，投标人应将</w:t>
            </w:r>
            <w:r>
              <w:rPr>
                <w:rFonts w:ascii="Times New Roman" w:hAnsi="Times New Roman"/>
                <w:b w:val="0"/>
                <w:bCs w:val="0"/>
                <w:color w:val="auto"/>
                <w:kern w:val="2"/>
                <w:sz w:val="21"/>
                <w:szCs w:val="21"/>
              </w:rPr>
              <w:t>“D</w:t>
            </w:r>
            <w:r>
              <w:rPr>
                <w:rFonts w:hint="eastAsia" w:ascii="Times New Roman" w:hAnsi="Times New Roman"/>
                <w:b w:val="0"/>
                <w:bCs w:val="0"/>
                <w:color w:val="auto"/>
                <w:kern w:val="2"/>
                <w:sz w:val="21"/>
                <w:szCs w:val="21"/>
              </w:rPr>
              <w:t>1</w:t>
            </w:r>
            <w:r>
              <w:rPr>
                <w:rFonts w:hint="eastAsia" w:cs="宋体"/>
                <w:b w:val="0"/>
                <w:bCs w:val="0"/>
                <w:color w:val="auto"/>
                <w:kern w:val="2"/>
                <w:sz w:val="21"/>
                <w:szCs w:val="21"/>
              </w:rPr>
              <w:t>、投标报价一览表（加盖公章）</w:t>
            </w:r>
            <w:r>
              <w:rPr>
                <w:rFonts w:ascii="Times New Roman" w:hAnsi="Times New Roman"/>
                <w:b w:val="0"/>
                <w:bCs w:val="0"/>
                <w:color w:val="auto"/>
                <w:kern w:val="2"/>
                <w:sz w:val="21"/>
                <w:szCs w:val="21"/>
              </w:rPr>
              <w:t>”1</w:t>
            </w:r>
            <w:r>
              <w:rPr>
                <w:rFonts w:hint="eastAsia" w:cs="宋体"/>
                <w:b w:val="0"/>
                <w:bCs w:val="0"/>
                <w:color w:val="auto"/>
                <w:kern w:val="2"/>
                <w:sz w:val="21"/>
                <w:szCs w:val="21"/>
              </w:rPr>
              <w:t>份，</w:t>
            </w:r>
            <w:r>
              <w:rPr>
                <w:rFonts w:hint="eastAsia" w:cs="宋体"/>
                <w:b w:val="0"/>
                <w:bCs w:val="0"/>
                <w:color w:val="auto"/>
                <w:kern w:val="2"/>
                <w:sz w:val="21"/>
                <w:szCs w:val="21"/>
                <w:lang w:val="en-US" w:eastAsia="zh-CN"/>
              </w:rPr>
              <w:t>投标文件正本盖章扫描件（pdf格式）存储U盘1个，共同</w:t>
            </w:r>
            <w:r>
              <w:rPr>
                <w:rFonts w:hint="eastAsia" w:cs="宋体"/>
                <w:color w:val="auto"/>
                <w:kern w:val="2"/>
                <w:sz w:val="21"/>
                <w:szCs w:val="21"/>
              </w:rPr>
              <w:t>装入一个密封信封内，信封上标明</w:t>
            </w:r>
            <w:r>
              <w:rPr>
                <w:rFonts w:ascii="Times New Roman" w:hAnsi="Times New Roman"/>
                <w:color w:val="auto"/>
                <w:kern w:val="2"/>
                <w:sz w:val="21"/>
                <w:szCs w:val="21"/>
              </w:rPr>
              <w:t>“</w:t>
            </w:r>
            <w:r>
              <w:rPr>
                <w:rFonts w:hint="eastAsia" w:cs="宋体"/>
                <w:color w:val="auto"/>
                <w:kern w:val="2"/>
                <w:sz w:val="21"/>
                <w:szCs w:val="21"/>
              </w:rPr>
              <w:t>投标报价一览表</w:t>
            </w:r>
            <w:r>
              <w:rPr>
                <w:rFonts w:ascii="Times New Roman" w:hAnsi="Times New Roman"/>
                <w:color w:val="auto"/>
                <w:kern w:val="2"/>
                <w:sz w:val="21"/>
                <w:szCs w:val="21"/>
              </w:rPr>
              <w:t>”</w:t>
            </w:r>
            <w:r>
              <w:rPr>
                <w:rFonts w:hint="eastAsia" w:cs="宋体"/>
                <w:color w:val="auto"/>
                <w:kern w:val="2"/>
                <w:sz w:val="21"/>
                <w:szCs w:val="21"/>
              </w:rPr>
              <w:t>字样，在投标时单独提交。</w:t>
            </w:r>
          </w:p>
          <w:p w14:paraId="4434FF1D">
            <w:pPr>
              <w:pStyle w:val="46"/>
              <w:spacing w:before="120" w:beforeLines="50" w:beforeAutospacing="0" w:after="120" w:afterLines="50" w:afterAutospacing="0" w:line="360" w:lineRule="auto"/>
              <w:ind w:firstLine="0" w:firstLineChars="0"/>
              <w:rPr>
                <w:rFonts w:ascii="Times New Roman" w:hAnsi="Times New Roman"/>
                <w:color w:val="auto"/>
                <w:kern w:val="2"/>
                <w:sz w:val="21"/>
                <w:szCs w:val="21"/>
                <w:highlight w:val="none"/>
              </w:rPr>
            </w:pPr>
            <w:r>
              <w:rPr>
                <w:rFonts w:hint="eastAsia" w:ascii="Times New Roman" w:hAnsi="Times New Roman" w:cs="宋体"/>
                <w:color w:val="auto"/>
                <w:kern w:val="2"/>
                <w:sz w:val="21"/>
                <w:szCs w:val="21"/>
                <w:highlight w:val="none"/>
              </w:rPr>
              <w:t>4</w:t>
            </w:r>
            <w:r>
              <w:rPr>
                <w:rFonts w:hint="eastAsia" w:ascii="Times New Roman" w:hAnsi="Times New Roman" w:cs="宋体"/>
                <w:color w:val="auto"/>
                <w:kern w:val="2"/>
                <w:sz w:val="21"/>
                <w:szCs w:val="21"/>
                <w:highlight w:val="none"/>
                <w:lang w:eastAsia="zh-CN"/>
              </w:rPr>
              <w:t>.</w:t>
            </w:r>
            <w:r>
              <w:rPr>
                <w:rFonts w:hint="eastAsia" w:ascii="Times New Roman" w:hAnsi="Times New Roman" w:cs="宋体"/>
                <w:color w:val="auto"/>
                <w:kern w:val="2"/>
                <w:sz w:val="21"/>
                <w:szCs w:val="21"/>
                <w:highlight w:val="none"/>
              </w:rPr>
              <w:t>递交投标文件时将核查法定代表人资格证明书及法定代表人授权委托书，请将此文件另行不密封准备，递交文件时交由工作人员进行身份核查。</w:t>
            </w:r>
          </w:p>
          <w:p w14:paraId="63E1B06A">
            <w:pPr>
              <w:widowControl w:val="0"/>
              <w:kinsoku w:val="0"/>
              <w:wordWrap w:val="0"/>
              <w:overflowPunct w:val="0"/>
              <w:autoSpaceDE w:val="0"/>
              <w:autoSpaceDN w:val="0"/>
              <w:adjustRightInd w:val="0"/>
              <w:snapToGrid w:val="0"/>
              <w:spacing w:before="120" w:beforeLines="50" w:after="120" w:afterLines="50"/>
              <w:ind w:firstLine="0" w:firstLineChars="0"/>
              <w:jc w:val="left"/>
              <w:rPr>
                <w:szCs w:val="21"/>
                <w:highlight w:val="none"/>
              </w:rPr>
            </w:pPr>
            <w:r>
              <w:rPr>
                <w:rFonts w:hint="eastAsia" w:ascii="宋体" w:hAnsi="宋体" w:cs="宋体"/>
                <w:szCs w:val="21"/>
                <w:highlight w:val="none"/>
              </w:rPr>
              <w:t>注意：</w:t>
            </w:r>
          </w:p>
          <w:p w14:paraId="5C0DB68C">
            <w:pPr>
              <w:spacing w:before="120" w:beforeLines="50" w:after="120" w:afterLines="50"/>
              <w:ind w:firstLine="0" w:firstLineChars="0"/>
              <w:jc w:val="left"/>
              <w:rPr>
                <w:szCs w:val="21"/>
                <w:highlight w:val="none"/>
              </w:rPr>
            </w:pPr>
            <w:r>
              <w:rPr>
                <w:rFonts w:hint="eastAsia" w:ascii="宋体" w:hAnsi="宋体" w:cs="宋体"/>
                <w:szCs w:val="21"/>
                <w:highlight w:val="none"/>
              </w:rPr>
              <w:t>投标文件</w:t>
            </w:r>
            <w:r>
              <w:rPr>
                <w:szCs w:val="21"/>
                <w:highlight w:val="none"/>
              </w:rPr>
              <w:t>“</w:t>
            </w:r>
            <w:r>
              <w:rPr>
                <w:rFonts w:hint="eastAsia" w:ascii="宋体" w:hAnsi="宋体" w:cs="宋体"/>
                <w:szCs w:val="21"/>
                <w:highlight w:val="none"/>
              </w:rPr>
              <w:t>正本、副本</w:t>
            </w:r>
            <w:r>
              <w:rPr>
                <w:szCs w:val="21"/>
                <w:highlight w:val="none"/>
              </w:rPr>
              <w:t>”“</w:t>
            </w:r>
            <w:r>
              <w:rPr>
                <w:rFonts w:hint="eastAsia" w:ascii="宋体" w:hAnsi="宋体" w:cs="宋体"/>
                <w:szCs w:val="21"/>
                <w:highlight w:val="none"/>
              </w:rPr>
              <w:t>投标报价一览表</w:t>
            </w:r>
            <w:r>
              <w:rPr>
                <w:szCs w:val="21"/>
                <w:highlight w:val="none"/>
              </w:rPr>
              <w:t>”</w:t>
            </w:r>
            <w:r>
              <w:rPr>
                <w:rFonts w:hint="eastAsia" w:ascii="宋体" w:hAnsi="宋体" w:cs="宋体"/>
                <w:szCs w:val="21"/>
                <w:highlight w:val="none"/>
              </w:rPr>
              <w:t>信封均应注明：</w:t>
            </w:r>
          </w:p>
          <w:p w14:paraId="3E090A81">
            <w:pPr>
              <w:spacing w:before="120" w:beforeLines="50" w:after="120" w:afterLines="50"/>
              <w:ind w:firstLine="0" w:firstLineChars="0"/>
              <w:jc w:val="left"/>
              <w:rPr>
                <w:szCs w:val="21"/>
                <w:highlight w:val="none"/>
              </w:rPr>
            </w:pPr>
            <w:r>
              <w:rPr>
                <w:rFonts w:hint="eastAsia" w:ascii="宋体" w:hAnsi="宋体" w:cs="宋体"/>
                <w:szCs w:val="21"/>
                <w:highlight w:val="none"/>
              </w:rPr>
              <w:t>递</w:t>
            </w:r>
            <w:r>
              <w:rPr>
                <w:szCs w:val="21"/>
                <w:highlight w:val="none"/>
              </w:rPr>
              <w:t xml:space="preserve"> </w:t>
            </w:r>
            <w:r>
              <w:rPr>
                <w:rFonts w:hint="eastAsia" w:ascii="宋体" w:hAnsi="宋体" w:cs="宋体"/>
                <w:szCs w:val="21"/>
                <w:highlight w:val="none"/>
              </w:rPr>
              <w:t>交</w:t>
            </w:r>
            <w:r>
              <w:rPr>
                <w:szCs w:val="21"/>
                <w:highlight w:val="none"/>
              </w:rPr>
              <w:t xml:space="preserve"> 至：</w:t>
            </w:r>
            <w:r>
              <w:rPr>
                <w:rFonts w:hint="eastAsia" w:ascii="宋体" w:hAnsi="宋体"/>
                <w:kern w:val="0"/>
                <w:szCs w:val="21"/>
                <w:u w:val="single"/>
              </w:rPr>
              <w:t>深圳市体育中心体育场S13对面赛事公司办公室（收）</w:t>
            </w:r>
          </w:p>
          <w:p w14:paraId="4FF30C20">
            <w:pPr>
              <w:spacing w:before="120" w:beforeLines="50" w:after="120" w:afterLines="50"/>
              <w:ind w:firstLine="0" w:firstLineChars="0"/>
              <w:jc w:val="left"/>
              <w:rPr>
                <w:szCs w:val="21"/>
                <w:highlight w:val="none"/>
                <w:u w:val="single"/>
              </w:rPr>
            </w:pPr>
            <w:r>
              <w:rPr>
                <w:rFonts w:hint="eastAsia" w:ascii="宋体" w:hAnsi="宋体" w:cs="宋体"/>
                <w:szCs w:val="21"/>
                <w:highlight w:val="none"/>
              </w:rPr>
              <w:t>项目编号：</w:t>
            </w:r>
            <w:r>
              <w:rPr>
                <w:szCs w:val="21"/>
                <w:highlight w:val="none"/>
                <w:u w:val="single"/>
              </w:rPr>
              <w:t xml:space="preserve"> </w:t>
            </w:r>
            <w:r>
              <w:rPr>
                <w:rFonts w:hint="eastAsia"/>
                <w:szCs w:val="21"/>
                <w:highlight w:val="none"/>
                <w:u w:val="single"/>
              </w:rPr>
              <w:t>YG26ZG0042283</w:t>
            </w:r>
            <w:r>
              <w:rPr>
                <w:szCs w:val="21"/>
                <w:highlight w:val="none"/>
                <w:u w:val="single"/>
              </w:rPr>
              <w:t xml:space="preserve"> </w:t>
            </w:r>
            <w:r>
              <w:rPr>
                <w:rFonts w:hint="eastAsia"/>
                <w:szCs w:val="21"/>
                <w:highlight w:val="none"/>
                <w:u w:val="single"/>
                <w:lang w:val="en-US" w:eastAsia="zh-CN"/>
              </w:rPr>
              <w:t xml:space="preserve">           </w:t>
            </w:r>
            <w:r>
              <w:rPr>
                <w:szCs w:val="21"/>
                <w:highlight w:val="none"/>
                <w:u w:val="single"/>
              </w:rPr>
              <w:t xml:space="preserve">  </w:t>
            </w:r>
          </w:p>
          <w:p w14:paraId="5E420781">
            <w:pPr>
              <w:spacing w:before="120" w:beforeLines="50" w:after="120" w:afterLines="50"/>
              <w:ind w:firstLine="0" w:firstLineChars="0"/>
              <w:jc w:val="left"/>
              <w:rPr>
                <w:rFonts w:hint="eastAsia" w:ascii="宋体" w:hAnsi="宋体" w:eastAsia="宋体"/>
                <w:bCs/>
                <w:sz w:val="20"/>
                <w:szCs w:val="21"/>
                <w:highlight w:val="none"/>
                <w:u w:val="single"/>
                <w:lang w:val="en-US" w:eastAsia="zh-CN"/>
              </w:rPr>
            </w:pPr>
            <w:r>
              <w:rPr>
                <w:rFonts w:hint="eastAsia" w:ascii="宋体" w:hAnsi="宋体" w:cs="宋体"/>
                <w:szCs w:val="21"/>
                <w:highlight w:val="none"/>
              </w:rPr>
              <w:t>项目名称：</w:t>
            </w:r>
            <w:r>
              <w:rPr>
                <w:rFonts w:hint="eastAsia" w:ascii="宋体" w:hAnsi="宋体"/>
                <w:bCs/>
                <w:szCs w:val="21"/>
                <w:highlight w:val="none"/>
              </w:rPr>
              <w:t>深圳市深投控体育赛事发展有限公司2026-2027年度小型赛事活动策划执行服务框架协议</w:t>
            </w:r>
          </w:p>
          <w:p w14:paraId="47879792">
            <w:pPr>
              <w:pStyle w:val="46"/>
              <w:spacing w:before="0" w:beforeAutospacing="0" w:after="0" w:afterAutospacing="0" w:line="360" w:lineRule="auto"/>
              <w:ind w:firstLine="0" w:firstLineChars="0"/>
              <w:rPr>
                <w:rFonts w:cs="Segoe UI Symbol"/>
                <w:color w:val="auto"/>
                <w:szCs w:val="21"/>
                <w:highlight w:val="none"/>
              </w:rPr>
            </w:pPr>
            <w:r>
              <w:rPr>
                <w:rFonts w:hint="eastAsia" w:cs="宋体"/>
                <w:color w:val="auto"/>
                <w:kern w:val="2"/>
                <w:sz w:val="21"/>
                <w:szCs w:val="21"/>
                <w:highlight w:val="none"/>
              </w:rPr>
              <w:t>并备注：</w:t>
            </w:r>
            <w:r>
              <w:rPr>
                <w:rFonts w:ascii="Times New Roman" w:hAnsi="Times New Roman"/>
                <w:color w:val="auto"/>
                <w:kern w:val="2"/>
                <w:sz w:val="21"/>
                <w:szCs w:val="21"/>
                <w:highlight w:val="none"/>
              </w:rPr>
              <w:t xml:space="preserve">“ </w:t>
            </w:r>
            <w:r>
              <w:rPr>
                <w:rFonts w:hint="eastAsia" w:ascii="Times New Roman" w:hAnsi="Times New Roman"/>
                <w:color w:val="auto"/>
                <w:kern w:val="2"/>
                <w:sz w:val="21"/>
                <w:szCs w:val="21"/>
                <w:highlight w:val="none"/>
                <w:lang w:val="en-US" w:eastAsia="zh-CN"/>
              </w:rPr>
              <w:t>本项目</w:t>
            </w:r>
            <w:r>
              <w:rPr>
                <w:rFonts w:hint="eastAsia" w:cs="宋体"/>
                <w:color w:val="auto"/>
                <w:kern w:val="2"/>
                <w:sz w:val="21"/>
                <w:szCs w:val="21"/>
                <w:highlight w:val="none"/>
              </w:rPr>
              <w:t>在</w:t>
            </w:r>
            <w:r>
              <w:rPr>
                <w:rFonts w:ascii="Times New Roman" w:hAnsi="Times New Roman"/>
                <w:color w:val="auto"/>
                <w:kern w:val="2"/>
                <w:sz w:val="21"/>
                <w:szCs w:val="21"/>
                <w:highlight w:val="none"/>
                <w:u w:val="single"/>
              </w:rPr>
              <w:t>202</w:t>
            </w:r>
            <w:r>
              <w:rPr>
                <w:rFonts w:hint="eastAsia" w:ascii="Times New Roman" w:hAnsi="Times New Roman"/>
                <w:color w:val="auto"/>
                <w:kern w:val="2"/>
                <w:sz w:val="21"/>
                <w:szCs w:val="21"/>
                <w:highlight w:val="none"/>
                <w:u w:val="single"/>
                <w:lang w:val="en-US" w:eastAsia="zh-CN"/>
              </w:rPr>
              <w:t>6</w:t>
            </w:r>
            <w:r>
              <w:rPr>
                <w:rFonts w:hint="eastAsia" w:cs="宋体"/>
                <w:color w:val="auto"/>
                <w:kern w:val="2"/>
                <w:sz w:val="21"/>
                <w:szCs w:val="21"/>
                <w:highlight w:val="none"/>
              </w:rPr>
              <w:t>年</w:t>
            </w:r>
            <w:r>
              <w:rPr>
                <w:rFonts w:ascii="Times New Roman" w:hAnsi="Times New Roman"/>
                <w:color w:val="auto"/>
                <w:kern w:val="2"/>
                <w:sz w:val="21"/>
                <w:szCs w:val="21"/>
                <w:highlight w:val="none"/>
                <w:u w:val="single"/>
              </w:rPr>
              <w:t xml:space="preserve">  </w:t>
            </w:r>
            <w:r>
              <w:rPr>
                <w:rFonts w:hint="eastAsia" w:cs="宋体"/>
                <w:color w:val="auto"/>
                <w:kern w:val="2"/>
                <w:sz w:val="21"/>
                <w:szCs w:val="21"/>
                <w:highlight w:val="none"/>
              </w:rPr>
              <w:t>月</w:t>
            </w:r>
            <w:r>
              <w:rPr>
                <w:rFonts w:ascii="Times New Roman" w:hAnsi="Times New Roman"/>
                <w:color w:val="auto"/>
                <w:kern w:val="2"/>
                <w:sz w:val="21"/>
                <w:szCs w:val="21"/>
                <w:highlight w:val="none"/>
                <w:u w:val="single"/>
              </w:rPr>
              <w:t xml:space="preserve">  </w:t>
            </w:r>
            <w:r>
              <w:rPr>
                <w:rFonts w:hint="eastAsia" w:cs="宋体"/>
                <w:color w:val="auto"/>
                <w:kern w:val="2"/>
                <w:sz w:val="21"/>
                <w:szCs w:val="21"/>
                <w:highlight w:val="none"/>
              </w:rPr>
              <w:t>日</w:t>
            </w:r>
            <w:r>
              <w:rPr>
                <w:rFonts w:ascii="Times New Roman" w:hAnsi="Times New Roman"/>
                <w:color w:val="auto"/>
                <w:kern w:val="2"/>
                <w:sz w:val="21"/>
                <w:szCs w:val="21"/>
                <w:highlight w:val="none"/>
                <w:u w:val="single"/>
              </w:rPr>
              <w:t xml:space="preserve">  </w:t>
            </w:r>
            <w:r>
              <w:rPr>
                <w:rFonts w:hint="eastAsia" w:cs="宋体"/>
                <w:color w:val="auto"/>
                <w:kern w:val="2"/>
                <w:sz w:val="21"/>
                <w:szCs w:val="21"/>
                <w:highlight w:val="none"/>
              </w:rPr>
              <w:t>：</w:t>
            </w:r>
            <w:r>
              <w:rPr>
                <w:rFonts w:ascii="Times New Roman" w:hAnsi="Times New Roman"/>
                <w:color w:val="auto"/>
                <w:kern w:val="2"/>
                <w:sz w:val="21"/>
                <w:szCs w:val="21"/>
                <w:highlight w:val="none"/>
                <w:u w:val="single"/>
              </w:rPr>
              <w:t xml:space="preserve">  </w:t>
            </w:r>
            <w:r>
              <w:rPr>
                <w:rFonts w:hint="eastAsia" w:cs="宋体"/>
                <w:color w:val="auto"/>
                <w:kern w:val="2"/>
                <w:sz w:val="21"/>
                <w:szCs w:val="21"/>
                <w:highlight w:val="none"/>
              </w:rPr>
              <w:t>（北京时间）之前不得启封</w:t>
            </w:r>
            <w:r>
              <w:rPr>
                <w:rFonts w:ascii="Times New Roman" w:hAnsi="Times New Roman"/>
                <w:color w:val="auto"/>
                <w:kern w:val="2"/>
                <w:sz w:val="21"/>
                <w:szCs w:val="21"/>
                <w:highlight w:val="none"/>
              </w:rPr>
              <w:t>”</w:t>
            </w:r>
            <w:r>
              <w:rPr>
                <w:rFonts w:hint="eastAsia" w:cs="宋体"/>
                <w:color w:val="auto"/>
                <w:kern w:val="2"/>
                <w:sz w:val="21"/>
                <w:szCs w:val="21"/>
                <w:highlight w:val="none"/>
              </w:rPr>
              <w:t>的字样。</w:t>
            </w:r>
          </w:p>
        </w:tc>
      </w:tr>
      <w:tr w14:paraId="1D1B2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59" w:type="pct"/>
            <w:shd w:val="clear" w:color="auto" w:fill="FFFFFF"/>
            <w:vAlign w:val="center"/>
          </w:tcPr>
          <w:p w14:paraId="2927B234">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37.</w:t>
            </w:r>
          </w:p>
        </w:tc>
        <w:tc>
          <w:tcPr>
            <w:tcW w:w="1110" w:type="pct"/>
            <w:shd w:val="clear" w:color="auto" w:fill="FFFFFF"/>
            <w:vAlign w:val="center"/>
          </w:tcPr>
          <w:p w14:paraId="02C5FE33">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cs="宋体"/>
                <w:szCs w:val="21"/>
                <w:highlight w:val="none"/>
              </w:rPr>
              <w:t>投标文件签字或盖章要求</w:t>
            </w:r>
          </w:p>
        </w:tc>
        <w:tc>
          <w:tcPr>
            <w:tcW w:w="3331" w:type="pct"/>
            <w:shd w:val="clear" w:color="auto" w:fill="FFFFFF"/>
            <w:vAlign w:val="center"/>
          </w:tcPr>
          <w:p w14:paraId="1DEFB24A">
            <w:pPr>
              <w:pStyle w:val="46"/>
              <w:spacing w:before="0" w:beforeAutospacing="0" w:after="0" w:afterAutospacing="0" w:line="360" w:lineRule="auto"/>
              <w:rPr>
                <w:rFonts w:cs="MS Mincho"/>
                <w:color w:val="auto"/>
                <w:szCs w:val="21"/>
                <w:highlight w:val="none"/>
              </w:rPr>
            </w:pPr>
            <w:r>
              <w:rPr>
                <w:rFonts w:hint="eastAsia" w:cs="宋体"/>
                <w:color w:val="auto"/>
                <w:kern w:val="2"/>
                <w:sz w:val="21"/>
                <w:szCs w:val="21"/>
                <w:highlight w:val="none"/>
              </w:rPr>
              <w:t>投标文件必须有投标人盖章</w:t>
            </w:r>
            <w:r>
              <w:rPr>
                <w:rFonts w:hint="eastAsia" w:cs="宋体"/>
                <w:b/>
                <w:bCs/>
                <w:color w:val="auto"/>
                <w:kern w:val="2"/>
                <w:sz w:val="21"/>
                <w:szCs w:val="21"/>
                <w:highlight w:val="yellow"/>
              </w:rPr>
              <w:t>（投标文件每页加盖公章，骑缝章，特殊规定位置加盖法人章（签字）或授权代理人签字）</w:t>
            </w:r>
            <w:r>
              <w:rPr>
                <w:rFonts w:hint="eastAsia" w:cs="宋体"/>
                <w:color w:val="auto"/>
                <w:kern w:val="2"/>
                <w:sz w:val="21"/>
                <w:szCs w:val="21"/>
                <w:highlight w:val="none"/>
              </w:rPr>
              <w:t>方为合法的投标文件。对文件未盖章的资料，相应资料无效；相应资料无效致使投标文件无效的，由投标人自行负责。</w:t>
            </w:r>
          </w:p>
        </w:tc>
      </w:tr>
      <w:tr w14:paraId="21392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90" w:hRule="atLeast"/>
        </w:trPr>
        <w:tc>
          <w:tcPr>
            <w:tcW w:w="5000" w:type="pct"/>
            <w:gridSpan w:val="3"/>
            <w:shd w:val="clear" w:color="auto" w:fill="D9E2F3"/>
            <w:vAlign w:val="center"/>
          </w:tcPr>
          <w:p w14:paraId="03B99951">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sz w:val="32"/>
                <w:szCs w:val="32"/>
                <w:highlight w:val="none"/>
              </w:rPr>
              <w:t>投标文件的编制内容</w:t>
            </w:r>
          </w:p>
        </w:tc>
      </w:tr>
      <w:tr w14:paraId="73F3B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78" w:hRule="atLeast"/>
        </w:trPr>
        <w:tc>
          <w:tcPr>
            <w:tcW w:w="559" w:type="pct"/>
            <w:shd w:val="clear" w:color="auto" w:fill="FFFFFF"/>
            <w:vAlign w:val="center"/>
          </w:tcPr>
          <w:p w14:paraId="48675F5B">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条款</w:t>
            </w:r>
            <w:r>
              <w:rPr>
                <w:rFonts w:ascii="宋体" w:hAnsi="宋体"/>
                <w:b/>
                <w:szCs w:val="21"/>
                <w:highlight w:val="none"/>
              </w:rPr>
              <w:t>号</w:t>
            </w:r>
          </w:p>
        </w:tc>
        <w:tc>
          <w:tcPr>
            <w:tcW w:w="1110" w:type="pct"/>
            <w:shd w:val="clear" w:color="auto" w:fill="FFFFFF"/>
            <w:vAlign w:val="center"/>
          </w:tcPr>
          <w:p w14:paraId="3066C9F3">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内容</w:t>
            </w:r>
          </w:p>
        </w:tc>
        <w:tc>
          <w:tcPr>
            <w:tcW w:w="3331" w:type="pct"/>
            <w:shd w:val="clear" w:color="auto" w:fill="FFFFFF"/>
            <w:vAlign w:val="center"/>
          </w:tcPr>
          <w:p w14:paraId="6160AE7D">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规定</w:t>
            </w:r>
          </w:p>
        </w:tc>
      </w:tr>
      <w:tr w14:paraId="0FA3B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792" w:hRule="atLeast"/>
        </w:trPr>
        <w:tc>
          <w:tcPr>
            <w:tcW w:w="559" w:type="pct"/>
            <w:vMerge w:val="restart"/>
            <w:shd w:val="clear" w:color="auto" w:fill="FFFFFF"/>
            <w:vAlign w:val="center"/>
          </w:tcPr>
          <w:p w14:paraId="49384D2A">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3.1.1</w:t>
            </w:r>
          </w:p>
        </w:tc>
        <w:tc>
          <w:tcPr>
            <w:tcW w:w="1110" w:type="pct"/>
            <w:tcBorders>
              <w:bottom w:val="single" w:color="auto" w:sz="4" w:space="0"/>
            </w:tcBorders>
            <w:shd w:val="clear" w:color="auto" w:fill="FFFFFF"/>
            <w:vAlign w:val="center"/>
          </w:tcPr>
          <w:p w14:paraId="06A13DB2">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cs="Courier New"/>
                <w:kern w:val="0"/>
                <w:szCs w:val="21"/>
                <w:highlight w:val="none"/>
              </w:rPr>
              <w:t>投标文件组成</w:t>
            </w:r>
          </w:p>
        </w:tc>
        <w:tc>
          <w:tcPr>
            <w:tcW w:w="3331" w:type="pct"/>
            <w:shd w:val="clear" w:color="auto" w:fill="FFFFFF"/>
            <w:vAlign w:val="center"/>
          </w:tcPr>
          <w:p w14:paraId="6E345F38">
            <w:pPr>
              <w:widowControl w:val="0"/>
              <w:autoSpaceDE w:val="0"/>
              <w:autoSpaceDN w:val="0"/>
              <w:adjustRightInd w:val="0"/>
              <w:snapToGrid w:val="0"/>
              <w:ind w:firstLine="0" w:firstLineChars="0"/>
              <w:jc w:val="left"/>
              <w:rPr>
                <w:rFonts w:ascii="宋体" w:hAnsi="宋体" w:cs="Courier New"/>
                <w:b/>
                <w:kern w:val="0"/>
                <w:szCs w:val="21"/>
                <w:highlight w:val="none"/>
              </w:rPr>
            </w:pPr>
            <w:r>
              <w:rPr>
                <w:rFonts w:hint="eastAsia" w:ascii="宋体" w:hAnsi="宋体" w:cs="Courier New"/>
                <w:kern w:val="0"/>
                <w:szCs w:val="21"/>
                <w:highlight w:val="none"/>
              </w:rPr>
              <w:t>投标文件包含以下组成部分</w:t>
            </w:r>
            <w:r>
              <w:rPr>
                <w:rFonts w:hint="eastAsia" w:ascii="宋体" w:hAnsi="宋体" w:cs="Courier New"/>
                <w:b/>
                <w:kern w:val="0"/>
                <w:szCs w:val="21"/>
                <w:highlight w:val="none"/>
              </w:rPr>
              <w:t>：</w:t>
            </w:r>
          </w:p>
          <w:p w14:paraId="042AF77D">
            <w:pPr>
              <w:widowControl w:val="0"/>
              <w:autoSpaceDE w:val="0"/>
              <w:autoSpaceDN w:val="0"/>
              <w:adjustRightInd w:val="0"/>
              <w:snapToGrid w:val="0"/>
              <w:ind w:firstLine="0" w:firstLineChars="0"/>
              <w:jc w:val="left"/>
              <w:rPr>
                <w:rFonts w:ascii="宋体" w:hAnsi="宋体" w:cs="Courier New"/>
                <w:kern w:val="0"/>
                <w:szCs w:val="21"/>
                <w:highlight w:val="none"/>
              </w:rPr>
            </w:pPr>
            <w:r>
              <w:rPr>
                <w:rFonts w:hint="eastAsia" w:ascii="宋体" w:hAnsi="宋体"/>
                <w:szCs w:val="21"/>
                <w:highlight w:val="none"/>
              </w:rPr>
              <w:t>☑</w:t>
            </w:r>
            <w:r>
              <w:rPr>
                <w:rFonts w:hint="eastAsia" w:ascii="宋体" w:hAnsi="宋体" w:cs="Courier New"/>
                <w:kern w:val="0"/>
                <w:szCs w:val="21"/>
                <w:highlight w:val="none"/>
              </w:rPr>
              <w:t>资格审查文件</w:t>
            </w:r>
          </w:p>
          <w:p w14:paraId="020DDB79">
            <w:pPr>
              <w:widowControl w:val="0"/>
              <w:autoSpaceDE w:val="0"/>
              <w:autoSpaceDN w:val="0"/>
              <w:adjustRightInd w:val="0"/>
              <w:snapToGrid w:val="0"/>
              <w:ind w:firstLine="0" w:firstLineChars="0"/>
              <w:jc w:val="left"/>
              <w:rPr>
                <w:rFonts w:ascii="宋体" w:hAnsi="宋体" w:cs="Courier New"/>
                <w:kern w:val="0"/>
                <w:szCs w:val="21"/>
                <w:highlight w:val="none"/>
              </w:rPr>
            </w:pPr>
            <w:r>
              <w:rPr>
                <w:rFonts w:hint="eastAsia" w:ascii="宋体" w:hAnsi="宋体"/>
                <w:szCs w:val="21"/>
                <w:highlight w:val="none"/>
              </w:rPr>
              <w:t>☑</w:t>
            </w:r>
            <w:r>
              <w:rPr>
                <w:rFonts w:hint="eastAsia" w:ascii="宋体" w:hAnsi="宋体" w:cs="Courier New"/>
                <w:kern w:val="0"/>
                <w:szCs w:val="21"/>
                <w:highlight w:val="none"/>
              </w:rPr>
              <w:t>商务标部分</w:t>
            </w:r>
          </w:p>
          <w:p w14:paraId="4E81290F">
            <w:pPr>
              <w:widowControl w:val="0"/>
              <w:autoSpaceDE w:val="0"/>
              <w:autoSpaceDN w:val="0"/>
              <w:adjustRightInd w:val="0"/>
              <w:snapToGrid w:val="0"/>
              <w:ind w:firstLine="0" w:firstLineChars="0"/>
              <w:jc w:val="left"/>
              <w:rPr>
                <w:rFonts w:ascii="宋体" w:hAnsi="宋体" w:cs="Courier New"/>
                <w:kern w:val="0"/>
                <w:szCs w:val="21"/>
                <w:highlight w:val="none"/>
              </w:rPr>
            </w:pPr>
            <w:r>
              <w:rPr>
                <w:rFonts w:hint="eastAsia" w:ascii="宋体" w:hAnsi="宋体"/>
                <w:szCs w:val="21"/>
                <w:highlight w:val="none"/>
              </w:rPr>
              <w:t>☑</w:t>
            </w:r>
            <w:r>
              <w:rPr>
                <w:rFonts w:hint="eastAsia" w:ascii="宋体" w:hAnsi="宋体" w:cs="Courier New"/>
                <w:kern w:val="0"/>
                <w:szCs w:val="21"/>
                <w:highlight w:val="none"/>
              </w:rPr>
              <w:t>技术标部分</w:t>
            </w:r>
          </w:p>
          <w:p w14:paraId="3C4A34AD">
            <w:pPr>
              <w:widowControl w:val="0"/>
              <w:autoSpaceDE w:val="0"/>
              <w:autoSpaceDN w:val="0"/>
              <w:adjustRightInd w:val="0"/>
              <w:snapToGrid w:val="0"/>
              <w:ind w:firstLine="0" w:firstLineChars="0"/>
              <w:jc w:val="left"/>
              <w:rPr>
                <w:rFonts w:ascii="宋体" w:hAnsi="宋体" w:cs="Courier New"/>
                <w:kern w:val="0"/>
                <w:szCs w:val="21"/>
                <w:highlight w:val="none"/>
              </w:rPr>
            </w:pPr>
            <w:r>
              <w:rPr>
                <w:rFonts w:hint="eastAsia" w:ascii="宋体" w:hAnsi="宋体"/>
                <w:szCs w:val="21"/>
                <w:highlight w:val="none"/>
                <w:lang w:eastAsia="zh-CN"/>
              </w:rPr>
              <w:t>□</w:t>
            </w:r>
            <w:r>
              <w:rPr>
                <w:rFonts w:hint="eastAsia" w:ascii="宋体" w:hAnsi="宋体" w:cs="Courier New"/>
                <w:kern w:val="0"/>
                <w:szCs w:val="21"/>
                <w:highlight w:val="none"/>
              </w:rPr>
              <w:t>价格标部分</w:t>
            </w:r>
          </w:p>
        </w:tc>
      </w:tr>
      <w:tr w14:paraId="637E9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59" w:type="pct"/>
            <w:vMerge w:val="continue"/>
            <w:shd w:val="clear" w:color="auto" w:fill="FFFFFF"/>
            <w:vAlign w:val="center"/>
          </w:tcPr>
          <w:p w14:paraId="6A9C888C"/>
        </w:tc>
        <w:tc>
          <w:tcPr>
            <w:tcW w:w="1110" w:type="pct"/>
            <w:tcBorders>
              <w:bottom w:val="single" w:color="auto" w:sz="4" w:space="0"/>
            </w:tcBorders>
            <w:shd w:val="clear" w:color="auto" w:fill="FFFFFF"/>
            <w:vAlign w:val="center"/>
          </w:tcPr>
          <w:p w14:paraId="52AD7525">
            <w:pPr>
              <w:widowControl w:val="0"/>
              <w:autoSpaceDE w:val="0"/>
              <w:autoSpaceDN w:val="0"/>
              <w:adjustRightInd w:val="0"/>
              <w:snapToGrid w:val="0"/>
              <w:ind w:firstLine="0" w:firstLineChars="0"/>
              <w:jc w:val="center"/>
              <w:rPr>
                <w:rFonts w:ascii="宋体" w:hAnsi="宋体" w:cs="Courier New"/>
                <w:kern w:val="0"/>
                <w:szCs w:val="21"/>
                <w:highlight w:val="none"/>
              </w:rPr>
            </w:pPr>
            <w:r>
              <w:rPr>
                <w:rFonts w:hint="eastAsia" w:ascii="宋体" w:hAnsi="宋体" w:cs="Courier New"/>
                <w:kern w:val="0"/>
                <w:szCs w:val="21"/>
                <w:highlight w:val="none"/>
              </w:rPr>
              <w:t>资格审查文件</w:t>
            </w:r>
          </w:p>
        </w:tc>
        <w:tc>
          <w:tcPr>
            <w:tcW w:w="3331" w:type="pct"/>
            <w:shd w:val="clear" w:color="auto" w:fill="FFFFFF"/>
            <w:vAlign w:val="center"/>
          </w:tcPr>
          <w:p w14:paraId="4A89ED8A">
            <w:pPr>
              <w:widowControl w:val="0"/>
              <w:wordWrap w:val="0"/>
              <w:autoSpaceDE w:val="0"/>
              <w:autoSpaceDN w:val="0"/>
              <w:adjustRightInd w:val="0"/>
              <w:snapToGrid w:val="0"/>
              <w:ind w:firstLine="0" w:firstLineChars="0"/>
              <w:rPr>
                <w:rFonts w:ascii="宋体" w:hAnsi="宋体"/>
                <w:b/>
                <w:bCs/>
                <w:snapToGrid w:val="0"/>
                <w:kern w:val="0"/>
                <w:szCs w:val="21"/>
                <w:highlight w:val="none"/>
              </w:rPr>
            </w:pPr>
            <w:r>
              <w:rPr>
                <w:rFonts w:hint="eastAsia" w:ascii="宋体" w:hAnsi="宋体"/>
                <w:b/>
                <w:bCs/>
                <w:snapToGrid w:val="0"/>
                <w:kern w:val="0"/>
                <w:szCs w:val="21"/>
                <w:highlight w:val="none"/>
              </w:rPr>
              <w:t>编制内容：</w:t>
            </w:r>
          </w:p>
          <w:p w14:paraId="0FC0C140">
            <w:pPr>
              <w:widowControl w:val="0"/>
              <w:wordWrap w:val="0"/>
              <w:autoSpaceDE w:val="0"/>
              <w:autoSpaceDN w:val="0"/>
              <w:adjustRightInd w:val="0"/>
              <w:snapToGrid w:val="0"/>
              <w:ind w:firstLine="0" w:firstLineChars="0"/>
              <w:rPr>
                <w:rFonts w:ascii="宋体" w:hAnsi="宋体" w:cs="Courier New"/>
                <w:kern w:val="0"/>
                <w:szCs w:val="21"/>
                <w:highlight w:val="none"/>
                <w:u w:val="single"/>
              </w:rPr>
            </w:pPr>
            <w:r>
              <w:rPr>
                <w:rFonts w:hint="eastAsia" w:ascii="宋体" w:hAnsi="宋体" w:cs="Courier New"/>
                <w:kern w:val="0"/>
                <w:szCs w:val="21"/>
                <w:highlight w:val="none"/>
              </w:rPr>
              <w:t>详见第五章</w:t>
            </w:r>
          </w:p>
        </w:tc>
      </w:tr>
      <w:tr w14:paraId="691B2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59" w:type="pct"/>
            <w:vMerge w:val="continue"/>
            <w:shd w:val="clear" w:color="auto" w:fill="FFFFFF"/>
            <w:vAlign w:val="center"/>
          </w:tcPr>
          <w:p w14:paraId="0D1D3EEA"/>
        </w:tc>
        <w:tc>
          <w:tcPr>
            <w:tcW w:w="1110" w:type="pct"/>
            <w:tcBorders>
              <w:top w:val="single" w:color="auto" w:sz="4" w:space="0"/>
            </w:tcBorders>
            <w:shd w:val="clear" w:color="auto" w:fill="FFFFFF"/>
            <w:vAlign w:val="center"/>
          </w:tcPr>
          <w:p w14:paraId="16B11839">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商务标部分</w:t>
            </w:r>
          </w:p>
        </w:tc>
        <w:tc>
          <w:tcPr>
            <w:tcW w:w="3331" w:type="pct"/>
            <w:shd w:val="clear" w:color="auto" w:fill="FFFFFF"/>
            <w:vAlign w:val="center"/>
          </w:tcPr>
          <w:p w14:paraId="5022F7E8">
            <w:pPr>
              <w:widowControl w:val="0"/>
              <w:wordWrap w:val="0"/>
              <w:autoSpaceDE w:val="0"/>
              <w:autoSpaceDN w:val="0"/>
              <w:adjustRightInd w:val="0"/>
              <w:snapToGrid w:val="0"/>
              <w:ind w:firstLine="0" w:firstLineChars="0"/>
              <w:rPr>
                <w:rFonts w:ascii="宋体" w:hAnsi="宋体"/>
                <w:b/>
                <w:bCs/>
                <w:snapToGrid w:val="0"/>
                <w:kern w:val="0"/>
                <w:szCs w:val="21"/>
                <w:highlight w:val="none"/>
              </w:rPr>
            </w:pPr>
            <w:r>
              <w:rPr>
                <w:rFonts w:hint="eastAsia" w:ascii="宋体" w:hAnsi="宋体"/>
                <w:b/>
                <w:bCs/>
                <w:snapToGrid w:val="0"/>
                <w:kern w:val="0"/>
                <w:szCs w:val="21"/>
                <w:highlight w:val="none"/>
              </w:rPr>
              <w:t>编制内容：</w:t>
            </w:r>
          </w:p>
          <w:p w14:paraId="611D0E26">
            <w:pPr>
              <w:widowControl w:val="0"/>
              <w:wordWrap w:val="0"/>
              <w:autoSpaceDE w:val="0"/>
              <w:autoSpaceDN w:val="0"/>
              <w:adjustRightInd w:val="0"/>
              <w:snapToGrid w:val="0"/>
              <w:ind w:firstLine="0" w:firstLineChars="0"/>
              <w:rPr>
                <w:rFonts w:ascii="宋体" w:hAnsi="宋体" w:cs="Courier New"/>
                <w:kern w:val="0"/>
                <w:szCs w:val="21"/>
                <w:highlight w:val="none"/>
              </w:rPr>
            </w:pPr>
            <w:r>
              <w:rPr>
                <w:rFonts w:hint="eastAsia" w:ascii="宋体" w:hAnsi="宋体" w:cs="Courier New"/>
                <w:kern w:val="0"/>
                <w:szCs w:val="21"/>
                <w:highlight w:val="none"/>
              </w:rPr>
              <w:t>详见第五章</w:t>
            </w:r>
          </w:p>
        </w:tc>
      </w:tr>
      <w:tr w14:paraId="23FD2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59" w:type="pct"/>
            <w:vMerge w:val="continue"/>
            <w:shd w:val="clear" w:color="auto" w:fill="FFFFFF"/>
            <w:vAlign w:val="center"/>
          </w:tcPr>
          <w:p w14:paraId="42ABAEBE"/>
        </w:tc>
        <w:tc>
          <w:tcPr>
            <w:tcW w:w="1110" w:type="pct"/>
            <w:shd w:val="clear" w:color="auto" w:fill="FFFFFF"/>
            <w:vAlign w:val="center"/>
          </w:tcPr>
          <w:p w14:paraId="6B62F5BD">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技术标部分</w:t>
            </w:r>
          </w:p>
        </w:tc>
        <w:tc>
          <w:tcPr>
            <w:tcW w:w="3331" w:type="pct"/>
            <w:shd w:val="clear" w:color="auto" w:fill="FFFFFF"/>
            <w:vAlign w:val="center"/>
          </w:tcPr>
          <w:p w14:paraId="510A2957">
            <w:pPr>
              <w:widowControl w:val="0"/>
              <w:wordWrap w:val="0"/>
              <w:autoSpaceDE w:val="0"/>
              <w:autoSpaceDN w:val="0"/>
              <w:adjustRightInd w:val="0"/>
              <w:snapToGrid w:val="0"/>
              <w:ind w:firstLine="0" w:firstLineChars="0"/>
              <w:rPr>
                <w:rFonts w:ascii="宋体" w:hAnsi="宋体"/>
                <w:b/>
                <w:bCs/>
                <w:snapToGrid w:val="0"/>
                <w:kern w:val="0"/>
                <w:szCs w:val="21"/>
                <w:highlight w:val="none"/>
              </w:rPr>
            </w:pPr>
            <w:r>
              <w:rPr>
                <w:rFonts w:hint="eastAsia" w:ascii="宋体" w:hAnsi="宋体"/>
                <w:b/>
                <w:bCs/>
                <w:snapToGrid w:val="0"/>
                <w:kern w:val="0"/>
                <w:szCs w:val="21"/>
                <w:highlight w:val="none"/>
              </w:rPr>
              <w:t>编制内容：</w:t>
            </w:r>
          </w:p>
          <w:p w14:paraId="47A2F1DC">
            <w:pPr>
              <w:widowControl w:val="0"/>
              <w:wordWrap w:val="0"/>
              <w:autoSpaceDE w:val="0"/>
              <w:autoSpaceDN w:val="0"/>
              <w:adjustRightInd w:val="0"/>
              <w:snapToGrid w:val="0"/>
              <w:ind w:firstLine="0" w:firstLineChars="0"/>
              <w:rPr>
                <w:rFonts w:ascii="宋体" w:hAnsi="宋体"/>
                <w:szCs w:val="21"/>
                <w:highlight w:val="none"/>
              </w:rPr>
            </w:pPr>
            <w:r>
              <w:rPr>
                <w:rFonts w:hint="eastAsia" w:ascii="宋体" w:hAnsi="宋体" w:cs="Courier New"/>
                <w:kern w:val="0"/>
                <w:szCs w:val="21"/>
                <w:highlight w:val="none"/>
              </w:rPr>
              <w:t>详见第五章</w:t>
            </w:r>
          </w:p>
        </w:tc>
      </w:tr>
      <w:tr w14:paraId="644C1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59" w:type="pct"/>
            <w:vMerge w:val="continue"/>
            <w:shd w:val="clear" w:color="auto" w:fill="FFFFFF"/>
            <w:vAlign w:val="center"/>
          </w:tcPr>
          <w:p w14:paraId="2EF2BEFB"/>
        </w:tc>
        <w:tc>
          <w:tcPr>
            <w:tcW w:w="1110" w:type="pct"/>
            <w:shd w:val="clear" w:color="auto" w:fill="FFFFFF"/>
            <w:vAlign w:val="center"/>
          </w:tcPr>
          <w:p w14:paraId="6991C2DF">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价格标部分</w:t>
            </w:r>
          </w:p>
        </w:tc>
        <w:tc>
          <w:tcPr>
            <w:tcW w:w="3331" w:type="pct"/>
            <w:shd w:val="clear" w:color="auto" w:fill="FFFFFF"/>
            <w:vAlign w:val="center"/>
          </w:tcPr>
          <w:p w14:paraId="155D4AD0">
            <w:pPr>
              <w:widowControl w:val="0"/>
              <w:wordWrap w:val="0"/>
              <w:autoSpaceDE w:val="0"/>
              <w:autoSpaceDN w:val="0"/>
              <w:adjustRightInd w:val="0"/>
              <w:snapToGrid w:val="0"/>
              <w:ind w:firstLine="0" w:firstLineChars="0"/>
              <w:rPr>
                <w:rFonts w:ascii="宋体" w:hAnsi="宋体"/>
                <w:b/>
                <w:bCs/>
                <w:snapToGrid w:val="0"/>
                <w:kern w:val="0"/>
                <w:szCs w:val="21"/>
                <w:highlight w:val="none"/>
              </w:rPr>
            </w:pPr>
            <w:r>
              <w:rPr>
                <w:rFonts w:hint="eastAsia" w:ascii="宋体" w:hAnsi="宋体"/>
                <w:b/>
                <w:bCs/>
                <w:snapToGrid w:val="0"/>
                <w:kern w:val="0"/>
                <w:szCs w:val="21"/>
                <w:highlight w:val="none"/>
              </w:rPr>
              <w:t>编制内容：</w:t>
            </w:r>
          </w:p>
          <w:p w14:paraId="44E58273">
            <w:pPr>
              <w:widowControl w:val="0"/>
              <w:wordWrap w:val="0"/>
              <w:autoSpaceDE w:val="0"/>
              <w:autoSpaceDN w:val="0"/>
              <w:adjustRightInd w:val="0"/>
              <w:snapToGrid w:val="0"/>
              <w:ind w:firstLine="0" w:firstLineChars="0"/>
              <w:rPr>
                <w:rFonts w:ascii="宋体" w:hAnsi="宋体"/>
                <w:snapToGrid w:val="0"/>
                <w:kern w:val="0"/>
                <w:szCs w:val="21"/>
                <w:highlight w:val="none"/>
              </w:rPr>
            </w:pPr>
            <w:r>
              <w:rPr>
                <w:rFonts w:hint="eastAsia" w:ascii="宋体" w:hAnsi="宋体" w:cs="Courier New"/>
                <w:kern w:val="0"/>
                <w:szCs w:val="21"/>
                <w:highlight w:val="none"/>
              </w:rPr>
              <w:t>详见第五章</w:t>
            </w:r>
          </w:p>
        </w:tc>
      </w:tr>
      <w:tr w14:paraId="4401E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87" w:hRule="atLeast"/>
        </w:trPr>
        <w:tc>
          <w:tcPr>
            <w:tcW w:w="5000" w:type="pct"/>
            <w:gridSpan w:val="3"/>
            <w:shd w:val="clear" w:color="auto" w:fill="FFFFFF"/>
            <w:vAlign w:val="center"/>
          </w:tcPr>
          <w:p w14:paraId="0F93776D">
            <w:pPr>
              <w:widowControl w:val="0"/>
              <w:autoSpaceDE w:val="0"/>
              <w:autoSpaceDN w:val="0"/>
              <w:adjustRightInd w:val="0"/>
              <w:snapToGrid w:val="0"/>
              <w:ind w:firstLine="0" w:firstLineChars="0"/>
              <w:jc w:val="left"/>
              <w:rPr>
                <w:rFonts w:ascii="宋体" w:hAnsi="宋体"/>
                <w:b/>
                <w:bCs/>
                <w:snapToGrid w:val="0"/>
                <w:kern w:val="0"/>
                <w:szCs w:val="21"/>
                <w:highlight w:val="none"/>
              </w:rPr>
            </w:pPr>
            <w:r>
              <w:rPr>
                <w:rFonts w:hint="eastAsia" w:ascii="宋体" w:hAnsi="宋体"/>
                <w:b/>
                <w:bCs/>
                <w:snapToGrid w:val="0"/>
                <w:kern w:val="0"/>
                <w:szCs w:val="21"/>
                <w:highlight w:val="none"/>
              </w:rPr>
              <w:t>备注：</w:t>
            </w:r>
          </w:p>
          <w:p w14:paraId="3518D019">
            <w:pPr>
              <w:widowControl w:val="0"/>
              <w:autoSpaceDE w:val="0"/>
              <w:autoSpaceDN w:val="0"/>
              <w:adjustRightInd w:val="0"/>
              <w:snapToGrid w:val="0"/>
              <w:ind w:firstLine="0" w:firstLineChars="0"/>
              <w:jc w:val="left"/>
              <w:rPr>
                <w:rFonts w:ascii="宋体" w:hAnsi="宋体"/>
                <w:bCs/>
                <w:snapToGrid w:val="0"/>
                <w:kern w:val="0"/>
                <w:szCs w:val="21"/>
                <w:highlight w:val="none"/>
              </w:rPr>
            </w:pPr>
            <w:r>
              <w:rPr>
                <w:rFonts w:hint="eastAsia" w:ascii="宋体" w:hAnsi="宋体"/>
                <w:bCs/>
                <w:snapToGrid w:val="0"/>
                <w:kern w:val="0"/>
                <w:szCs w:val="21"/>
                <w:highlight w:val="none"/>
              </w:rPr>
              <w:t>本表如出现前后不一的缺漏情况，以招标文件中列明较多的为准，如出现名称不一致的情况以投标文件格式的名称为准。</w:t>
            </w:r>
          </w:p>
        </w:tc>
      </w:tr>
      <w:bookmarkEnd w:id="29"/>
    </w:tbl>
    <w:p w14:paraId="64AA2F83">
      <w:pPr>
        <w:pStyle w:val="19"/>
        <w:ind w:firstLine="0" w:firstLineChars="0"/>
        <w:rPr>
          <w:rFonts w:ascii="宋体" w:hAnsi="宋体"/>
          <w:highlight w:val="none"/>
          <w:shd w:val="clear" w:color="auto" w:fill="FFFFFF"/>
        </w:rPr>
      </w:pPr>
      <w:bookmarkStart w:id="30" w:name="_Hlk532140390"/>
      <w:bookmarkStart w:id="31" w:name="_Toc144974497"/>
      <w:bookmarkStart w:id="32" w:name="_Toc152045529"/>
      <w:bookmarkStart w:id="33" w:name="_Toc152042305"/>
    </w:p>
    <w:p w14:paraId="7E3968FB">
      <w:pPr>
        <w:pStyle w:val="13"/>
        <w:rPr>
          <w:highlight w:val="none"/>
        </w:rPr>
      </w:pPr>
      <w:r>
        <w:rPr>
          <w:highlight w:val="none"/>
          <w:shd w:val="clear" w:color="auto" w:fill="FFFFFF"/>
        </w:rPr>
        <w:br w:type="page"/>
      </w:r>
    </w:p>
    <w:p w14:paraId="5FECB255">
      <w:pPr>
        <w:widowControl w:val="0"/>
        <w:autoSpaceDE w:val="0"/>
        <w:autoSpaceDN w:val="0"/>
        <w:adjustRightInd w:val="0"/>
        <w:snapToGrid w:val="0"/>
        <w:ind w:firstLine="0" w:firstLineChars="0"/>
        <w:jc w:val="center"/>
        <w:outlineLvl w:val="1"/>
        <w:rPr>
          <w:rFonts w:ascii="宋体" w:hAnsi="宋体"/>
          <w:sz w:val="28"/>
          <w:highlight w:val="none"/>
        </w:rPr>
      </w:pPr>
      <w:bookmarkStart w:id="34" w:name="_Toc23669"/>
      <w:bookmarkStart w:id="35" w:name="_Toc21763"/>
      <w:bookmarkStart w:id="36" w:name="_Toc11206"/>
      <w:bookmarkStart w:id="37" w:name="_Toc22623"/>
      <w:r>
        <w:rPr>
          <w:rFonts w:hint="eastAsia" w:ascii="宋体" w:hAnsi="宋体"/>
          <w:b/>
          <w:sz w:val="32"/>
          <w:szCs w:val="32"/>
          <w:highlight w:val="none"/>
        </w:rPr>
        <w:t>第二节 否决性条款摘要</w:t>
      </w:r>
      <w:bookmarkEnd w:id="34"/>
      <w:bookmarkEnd w:id="35"/>
      <w:bookmarkEnd w:id="36"/>
      <w:bookmarkEnd w:id="37"/>
    </w:p>
    <w:p w14:paraId="7A98ECA3">
      <w:pPr>
        <w:widowControl w:val="0"/>
        <w:autoSpaceDE w:val="0"/>
        <w:autoSpaceDN w:val="0"/>
        <w:adjustRightInd w:val="0"/>
        <w:snapToGrid w:val="0"/>
        <w:ind w:firstLine="0" w:firstLineChars="0"/>
        <w:jc w:val="left"/>
        <w:rPr>
          <w:rFonts w:ascii="宋体" w:hAnsi="宋体"/>
          <w:bCs/>
          <w:szCs w:val="21"/>
          <w:highlight w:val="none"/>
        </w:rPr>
      </w:pPr>
      <w:r>
        <w:rPr>
          <w:rFonts w:hint="eastAsia" w:ascii="宋体" w:hAnsi="宋体"/>
          <w:b/>
          <w:bCs/>
          <w:szCs w:val="21"/>
          <w:highlight w:val="none"/>
        </w:rPr>
        <w:t>提示投标人和评标委员会</w:t>
      </w:r>
      <w:r>
        <w:rPr>
          <w:rFonts w:hint="eastAsia" w:ascii="宋体" w:hAnsi="宋体"/>
          <w:bCs/>
          <w:szCs w:val="21"/>
          <w:highlight w:val="none"/>
        </w:rPr>
        <w:t>：本部分内容是本项目招标文件中涉及的所有否决性条款的汇总，否决性条款包括：投标文件不予受理的情形和废标条款。招标文件中有关否决性条款的阐述与本节不一致的，以本节内容为准。除出现以下情形外，投标文件的其他任何情形均不得作否决处理。</w:t>
      </w:r>
    </w:p>
    <w:p w14:paraId="7291B048">
      <w:pPr>
        <w:widowControl w:val="0"/>
        <w:autoSpaceDE w:val="0"/>
        <w:autoSpaceDN w:val="0"/>
        <w:adjustRightInd w:val="0"/>
        <w:snapToGrid w:val="0"/>
        <w:ind w:firstLine="0" w:firstLineChars="0"/>
        <w:jc w:val="left"/>
        <w:rPr>
          <w:rFonts w:ascii="宋体" w:hAnsi="宋体"/>
          <w:bCs/>
          <w:szCs w:val="21"/>
          <w:highlight w:val="none"/>
        </w:rPr>
      </w:pPr>
    </w:p>
    <w:p w14:paraId="77478E2C">
      <w:pPr>
        <w:pStyle w:val="310"/>
        <w:widowControl w:val="0"/>
        <w:numPr>
          <w:ilvl w:val="0"/>
          <w:numId w:val="2"/>
        </w:numPr>
        <w:autoSpaceDE w:val="0"/>
        <w:autoSpaceDN w:val="0"/>
        <w:adjustRightInd w:val="0"/>
        <w:snapToGrid w:val="0"/>
        <w:ind w:left="0" w:firstLine="0" w:firstLineChars="0"/>
        <w:jc w:val="left"/>
        <w:rPr>
          <w:rFonts w:ascii="宋体" w:hAnsi="宋体"/>
          <w:b/>
          <w:bCs/>
          <w:szCs w:val="21"/>
          <w:highlight w:val="none"/>
        </w:rPr>
      </w:pPr>
      <w:r>
        <w:rPr>
          <w:rFonts w:hint="eastAsia" w:ascii="宋体" w:hAnsi="宋体"/>
          <w:b/>
          <w:szCs w:val="21"/>
          <w:highlight w:val="none"/>
        </w:rPr>
        <w:t>投标文件有下列情形之一的，其投标将不予受理的情形（由招标人负责判定）：</w:t>
      </w:r>
    </w:p>
    <w:p w14:paraId="05C6E983">
      <w:pPr>
        <w:pStyle w:val="310"/>
        <w:widowControl w:val="0"/>
        <w:numPr>
          <w:ilvl w:val="1"/>
          <w:numId w:val="2"/>
        </w:numPr>
        <w:autoSpaceDE w:val="0"/>
        <w:autoSpaceDN w:val="0"/>
        <w:adjustRightInd w:val="0"/>
        <w:snapToGrid w:val="0"/>
        <w:ind w:left="0" w:firstLine="0" w:firstLineChars="0"/>
        <w:jc w:val="left"/>
        <w:rPr>
          <w:rFonts w:ascii="宋体" w:hAnsi="宋体"/>
          <w:highlight w:val="none"/>
        </w:rPr>
      </w:pPr>
      <w:bookmarkStart w:id="38" w:name="_Toc246133765"/>
      <w:bookmarkStart w:id="39" w:name="_Toc246221337"/>
      <w:bookmarkStart w:id="40" w:name="_Toc246144208"/>
      <w:r>
        <w:rPr>
          <w:rFonts w:hint="eastAsia" w:ascii="宋体" w:hAnsi="宋体"/>
          <w:highlight w:val="none"/>
        </w:rPr>
        <w:t>在投标人须知前附表规定的投标截止时间以后逾期送达的或者未送达指定地点的投标文件；</w:t>
      </w:r>
    </w:p>
    <w:p w14:paraId="2C6D1546">
      <w:pPr>
        <w:pStyle w:val="310"/>
        <w:widowControl w:val="0"/>
        <w:numPr>
          <w:ilvl w:val="1"/>
          <w:numId w:val="2"/>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投标人名称和购买（获取）文件时登记不一致的。</w:t>
      </w:r>
    </w:p>
    <w:p w14:paraId="368E65BC">
      <w:pPr>
        <w:widowControl w:val="0"/>
        <w:autoSpaceDE w:val="0"/>
        <w:autoSpaceDN w:val="0"/>
        <w:adjustRightInd w:val="0"/>
        <w:snapToGrid w:val="0"/>
        <w:ind w:firstLine="0" w:firstLineChars="0"/>
        <w:jc w:val="left"/>
        <w:rPr>
          <w:rFonts w:ascii="宋体" w:hAnsi="宋体"/>
          <w:highlight w:val="none"/>
        </w:rPr>
      </w:pPr>
    </w:p>
    <w:p w14:paraId="7B42CF8C">
      <w:pPr>
        <w:pStyle w:val="310"/>
        <w:widowControl w:val="0"/>
        <w:numPr>
          <w:ilvl w:val="0"/>
          <w:numId w:val="2"/>
        </w:numPr>
        <w:autoSpaceDE w:val="0"/>
        <w:autoSpaceDN w:val="0"/>
        <w:adjustRightInd w:val="0"/>
        <w:snapToGrid w:val="0"/>
        <w:ind w:left="0" w:firstLine="0" w:firstLineChars="0"/>
        <w:jc w:val="left"/>
        <w:rPr>
          <w:rFonts w:ascii="宋体" w:hAnsi="宋体"/>
          <w:b/>
          <w:szCs w:val="21"/>
          <w:highlight w:val="none"/>
        </w:rPr>
      </w:pPr>
      <w:r>
        <w:rPr>
          <w:rFonts w:hint="eastAsia" w:ascii="宋体" w:hAnsi="宋体"/>
          <w:b/>
          <w:szCs w:val="21"/>
          <w:highlight w:val="none"/>
        </w:rPr>
        <w:t>围标、串标与废标的判定与处理</w:t>
      </w:r>
      <w:bookmarkEnd w:id="38"/>
      <w:bookmarkEnd w:id="39"/>
      <w:bookmarkEnd w:id="40"/>
      <w:r>
        <w:rPr>
          <w:rFonts w:hint="eastAsia" w:ascii="宋体" w:hAnsi="宋体"/>
          <w:b/>
          <w:szCs w:val="21"/>
          <w:highlight w:val="none"/>
        </w:rPr>
        <w:t>（初步评审由评标委员会负责判定）</w:t>
      </w:r>
    </w:p>
    <w:p w14:paraId="288DAF06">
      <w:pPr>
        <w:pStyle w:val="310"/>
        <w:widowControl w:val="0"/>
        <w:numPr>
          <w:ilvl w:val="1"/>
          <w:numId w:val="2"/>
        </w:numPr>
        <w:autoSpaceDE w:val="0"/>
        <w:autoSpaceDN w:val="0"/>
        <w:adjustRightInd w:val="0"/>
        <w:snapToGrid w:val="0"/>
        <w:ind w:left="0" w:firstLine="0" w:firstLineChars="0"/>
        <w:jc w:val="left"/>
        <w:rPr>
          <w:rFonts w:ascii="宋体" w:hAnsi="宋体"/>
          <w:b/>
          <w:szCs w:val="21"/>
          <w:highlight w:val="none"/>
        </w:rPr>
      </w:pPr>
      <w:r>
        <w:rPr>
          <w:rFonts w:hint="eastAsia" w:ascii="宋体" w:hAnsi="宋体"/>
          <w:b/>
          <w:szCs w:val="21"/>
          <w:highlight w:val="none"/>
        </w:rPr>
        <w:t>围标、串标的判定与处理</w:t>
      </w:r>
    </w:p>
    <w:p w14:paraId="4CA89E3F">
      <w:pPr>
        <w:widowControl w:val="0"/>
        <w:autoSpaceDE w:val="0"/>
        <w:autoSpaceDN w:val="0"/>
        <w:adjustRightInd w:val="0"/>
        <w:snapToGrid w:val="0"/>
        <w:ind w:firstLine="0" w:firstLineChars="0"/>
        <w:jc w:val="left"/>
        <w:rPr>
          <w:rFonts w:ascii="宋体" w:hAnsi="宋体"/>
          <w:highlight w:val="none"/>
        </w:rPr>
      </w:pPr>
      <w:r>
        <w:rPr>
          <w:rFonts w:hint="eastAsia" w:ascii="宋体" w:hAnsi="宋体"/>
          <w:highlight w:val="none"/>
        </w:rPr>
        <w:t>有下列情形之一的，经评标委员会遵循少数服从多数的原则集体表决认定后，按围标、串标行为对待，除按废标处理外，招标人将提请有关主管部门或者有关行政管理部门根据情况依法做出处罚：</w:t>
      </w:r>
    </w:p>
    <w:p w14:paraId="0FF316C8">
      <w:pPr>
        <w:pStyle w:val="310"/>
        <w:widowControl w:val="0"/>
        <w:numPr>
          <w:ilvl w:val="2"/>
          <w:numId w:val="2"/>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不同投标人的投标文件由同一单位或者个人编制；</w:t>
      </w:r>
    </w:p>
    <w:p w14:paraId="0E5C7926">
      <w:pPr>
        <w:pStyle w:val="310"/>
        <w:widowControl w:val="0"/>
        <w:numPr>
          <w:ilvl w:val="2"/>
          <w:numId w:val="2"/>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不同投标人委托同一单位或者个人办理投标事宜；</w:t>
      </w:r>
    </w:p>
    <w:p w14:paraId="76A54939">
      <w:pPr>
        <w:pStyle w:val="310"/>
        <w:widowControl w:val="0"/>
        <w:numPr>
          <w:ilvl w:val="2"/>
          <w:numId w:val="2"/>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不同投标人的投标文件载明的项目管理成员为同一人；</w:t>
      </w:r>
    </w:p>
    <w:p w14:paraId="2AEF6443">
      <w:pPr>
        <w:pStyle w:val="310"/>
        <w:widowControl w:val="0"/>
        <w:numPr>
          <w:ilvl w:val="2"/>
          <w:numId w:val="2"/>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不同投标人的投标文件异常一致或者投标报价呈规律性差异；</w:t>
      </w:r>
    </w:p>
    <w:p w14:paraId="669465B4">
      <w:pPr>
        <w:pStyle w:val="310"/>
        <w:widowControl w:val="0"/>
        <w:numPr>
          <w:ilvl w:val="2"/>
          <w:numId w:val="2"/>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不同投标人的投标文件相互混装；</w:t>
      </w:r>
    </w:p>
    <w:p w14:paraId="2AEC4E12">
      <w:pPr>
        <w:pStyle w:val="310"/>
        <w:widowControl w:val="0"/>
        <w:numPr>
          <w:ilvl w:val="2"/>
          <w:numId w:val="2"/>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不同投标人的投标保证金从同一单位或者个人的账户转出；</w:t>
      </w:r>
    </w:p>
    <w:p w14:paraId="340DC397">
      <w:pPr>
        <w:pStyle w:val="310"/>
        <w:widowControl w:val="0"/>
        <w:numPr>
          <w:ilvl w:val="2"/>
          <w:numId w:val="2"/>
        </w:numPr>
        <w:autoSpaceDE w:val="0"/>
        <w:autoSpaceDN w:val="0"/>
        <w:adjustRightInd w:val="0"/>
        <w:snapToGrid w:val="0"/>
        <w:ind w:left="0" w:firstLine="0" w:firstLineChars="0"/>
        <w:jc w:val="left"/>
        <w:rPr>
          <w:rFonts w:ascii="宋体" w:hAnsi="宋体"/>
          <w:highlight w:val="none"/>
        </w:rPr>
      </w:pPr>
      <w:r>
        <w:rPr>
          <w:rFonts w:ascii="宋体" w:hAnsi="宋体"/>
          <w:highlight w:val="none"/>
        </w:rPr>
        <w:t>投标人以他人名义投标，串通投标，以行贿手段谋取中标或者以其他弄虚作假方式投标</w:t>
      </w:r>
      <w:r>
        <w:rPr>
          <w:rFonts w:hint="eastAsia" w:ascii="宋体" w:hAnsi="宋体"/>
          <w:highlight w:val="none"/>
        </w:rPr>
        <w:t>。</w:t>
      </w:r>
    </w:p>
    <w:p w14:paraId="4FFF3006">
      <w:pPr>
        <w:pStyle w:val="310"/>
        <w:widowControl w:val="0"/>
        <w:numPr>
          <w:ilvl w:val="1"/>
          <w:numId w:val="2"/>
        </w:numPr>
        <w:autoSpaceDE w:val="0"/>
        <w:autoSpaceDN w:val="0"/>
        <w:adjustRightInd w:val="0"/>
        <w:snapToGrid w:val="0"/>
        <w:ind w:left="0" w:firstLine="0" w:firstLineChars="0"/>
        <w:jc w:val="left"/>
        <w:rPr>
          <w:rFonts w:ascii="宋体" w:hAnsi="宋体"/>
          <w:b/>
          <w:szCs w:val="21"/>
          <w:highlight w:val="none"/>
        </w:rPr>
      </w:pPr>
      <w:r>
        <w:rPr>
          <w:rFonts w:hint="eastAsia" w:ascii="宋体" w:hAnsi="宋体"/>
          <w:b/>
          <w:szCs w:val="21"/>
          <w:highlight w:val="none"/>
        </w:rPr>
        <w:t>废标的判定与处理</w:t>
      </w:r>
    </w:p>
    <w:p w14:paraId="41CF4D02">
      <w:pPr>
        <w:widowControl w:val="0"/>
        <w:autoSpaceDE w:val="0"/>
        <w:autoSpaceDN w:val="0"/>
        <w:adjustRightInd w:val="0"/>
        <w:snapToGrid w:val="0"/>
        <w:ind w:firstLine="0" w:firstLineChars="0"/>
        <w:jc w:val="left"/>
        <w:rPr>
          <w:rFonts w:ascii="宋体" w:hAnsi="宋体"/>
          <w:highlight w:val="none"/>
        </w:rPr>
      </w:pPr>
      <w:r>
        <w:rPr>
          <w:rFonts w:hint="eastAsia" w:ascii="宋体" w:hAnsi="宋体"/>
          <w:highlight w:val="none"/>
        </w:rPr>
        <w:t>有下列情形之一的，经评标委员会遵循少数服从多数的原则集体表决认定后，按废标处理让该投标文件退出评标程序。</w:t>
      </w:r>
    </w:p>
    <w:p w14:paraId="69EC1B23">
      <w:pPr>
        <w:pStyle w:val="310"/>
        <w:widowControl w:val="0"/>
        <w:numPr>
          <w:ilvl w:val="2"/>
          <w:numId w:val="2"/>
        </w:numPr>
        <w:autoSpaceDE w:val="0"/>
        <w:autoSpaceDN w:val="0"/>
        <w:adjustRightInd w:val="0"/>
        <w:snapToGrid w:val="0"/>
        <w:ind w:left="0" w:firstLine="0" w:firstLineChars="0"/>
        <w:jc w:val="left"/>
        <w:rPr>
          <w:rFonts w:ascii="宋体" w:hAnsi="宋体"/>
          <w:snapToGrid w:val="0"/>
          <w:kern w:val="0"/>
          <w:highlight w:val="none"/>
        </w:rPr>
      </w:pPr>
      <w:r>
        <w:rPr>
          <w:rFonts w:hint="eastAsia" w:ascii="宋体" w:hAnsi="宋体"/>
          <w:snapToGrid w:val="0"/>
          <w:kern w:val="0"/>
          <w:highlight w:val="none"/>
        </w:rPr>
        <w:t>投标报价超出招标控制价或最高限价的或按第一章第三节3.2条规定的调整方法确定的调整后价格超出最高限价的；</w:t>
      </w:r>
    </w:p>
    <w:p w14:paraId="7ADDF8E7">
      <w:pPr>
        <w:pStyle w:val="310"/>
        <w:widowControl w:val="0"/>
        <w:numPr>
          <w:ilvl w:val="2"/>
          <w:numId w:val="2"/>
        </w:numPr>
        <w:autoSpaceDE w:val="0"/>
        <w:autoSpaceDN w:val="0"/>
        <w:adjustRightInd w:val="0"/>
        <w:snapToGrid w:val="0"/>
        <w:ind w:left="0" w:firstLine="0" w:firstLineChars="0"/>
        <w:jc w:val="left"/>
        <w:rPr>
          <w:rFonts w:ascii="宋体" w:hAnsi="宋体"/>
          <w:snapToGrid w:val="0"/>
          <w:kern w:val="0"/>
          <w:highlight w:val="none"/>
        </w:rPr>
      </w:pPr>
      <w:r>
        <w:rPr>
          <w:rFonts w:ascii="宋体" w:hAnsi="宋体"/>
          <w:snapToGrid w:val="0"/>
          <w:kern w:val="0"/>
          <w:highlight w:val="none"/>
        </w:rPr>
        <w:t>投标人资格条件不符合国家</w:t>
      </w:r>
      <w:r>
        <w:rPr>
          <w:rFonts w:hint="eastAsia" w:ascii="宋体" w:hAnsi="宋体"/>
          <w:snapToGrid w:val="0"/>
          <w:kern w:val="0"/>
          <w:highlight w:val="none"/>
        </w:rPr>
        <w:t>有关</w:t>
      </w:r>
      <w:r>
        <w:rPr>
          <w:rFonts w:ascii="宋体" w:hAnsi="宋体"/>
          <w:snapToGrid w:val="0"/>
          <w:kern w:val="0"/>
          <w:highlight w:val="none"/>
        </w:rPr>
        <w:t>规定和招标文件要求的</w:t>
      </w:r>
      <w:r>
        <w:rPr>
          <w:rFonts w:hint="eastAsia" w:ascii="宋体" w:hAnsi="宋体"/>
          <w:snapToGrid w:val="0"/>
          <w:kern w:val="0"/>
          <w:highlight w:val="none"/>
        </w:rPr>
        <w:t>；</w:t>
      </w:r>
    </w:p>
    <w:p w14:paraId="2F8A42F8">
      <w:pPr>
        <w:pStyle w:val="310"/>
        <w:widowControl w:val="0"/>
        <w:numPr>
          <w:ilvl w:val="2"/>
          <w:numId w:val="2"/>
        </w:numPr>
        <w:autoSpaceDE w:val="0"/>
        <w:autoSpaceDN w:val="0"/>
        <w:adjustRightInd w:val="0"/>
        <w:snapToGrid w:val="0"/>
        <w:ind w:left="0" w:firstLine="0" w:firstLineChars="0"/>
        <w:jc w:val="left"/>
        <w:rPr>
          <w:rFonts w:ascii="宋体" w:hAnsi="宋体"/>
          <w:snapToGrid w:val="0"/>
          <w:kern w:val="0"/>
          <w:highlight w:val="none"/>
        </w:rPr>
      </w:pPr>
      <w:r>
        <w:rPr>
          <w:rFonts w:hint="eastAsia" w:ascii="宋体" w:hAnsi="宋体"/>
          <w:snapToGrid w:val="0"/>
          <w:kern w:val="0"/>
          <w:highlight w:val="none"/>
        </w:rPr>
        <w:t>未按招标文件的规定提交投标保证金的，或投标保函的内容不符合招标文件要求的；</w:t>
      </w:r>
    </w:p>
    <w:p w14:paraId="414BB59E">
      <w:pPr>
        <w:pStyle w:val="310"/>
        <w:widowControl w:val="0"/>
        <w:numPr>
          <w:ilvl w:val="2"/>
          <w:numId w:val="2"/>
        </w:numPr>
        <w:autoSpaceDE w:val="0"/>
        <w:autoSpaceDN w:val="0"/>
        <w:adjustRightInd w:val="0"/>
        <w:snapToGrid w:val="0"/>
        <w:ind w:left="0" w:firstLine="0" w:firstLineChars="0"/>
        <w:jc w:val="left"/>
        <w:rPr>
          <w:rFonts w:ascii="宋体" w:hAnsi="宋体"/>
          <w:snapToGrid w:val="0"/>
          <w:kern w:val="0"/>
          <w:highlight w:val="none"/>
        </w:rPr>
      </w:pPr>
      <w:r>
        <w:rPr>
          <w:rFonts w:hint="eastAsia" w:ascii="宋体" w:hAnsi="宋体"/>
          <w:snapToGrid w:val="0"/>
          <w:kern w:val="0"/>
          <w:highlight w:val="none"/>
        </w:rPr>
        <w:t>未按招标文件规定提交《投标函》的，或《投标函》未按招标文件规定填写、漏填或内容填写错误，可能</w:t>
      </w:r>
      <w:r>
        <w:rPr>
          <w:rFonts w:ascii="宋体" w:hAnsi="宋体"/>
          <w:snapToGrid w:val="0"/>
          <w:kern w:val="0"/>
          <w:highlight w:val="none"/>
        </w:rPr>
        <w:t>导致</w:t>
      </w:r>
      <w:r>
        <w:rPr>
          <w:rFonts w:hint="eastAsia" w:ascii="宋体" w:hAnsi="宋体"/>
          <w:snapToGrid w:val="0"/>
          <w:kern w:val="0"/>
          <w:highlight w:val="none"/>
        </w:rPr>
        <w:t>影响</w:t>
      </w:r>
      <w:r>
        <w:rPr>
          <w:rFonts w:ascii="宋体" w:hAnsi="宋体"/>
          <w:snapToGrid w:val="0"/>
          <w:kern w:val="0"/>
          <w:highlight w:val="none"/>
        </w:rPr>
        <w:t>项目实施，损害招标人利益的</w:t>
      </w:r>
      <w:r>
        <w:rPr>
          <w:rFonts w:hint="eastAsia" w:ascii="宋体" w:hAnsi="宋体"/>
          <w:snapToGrid w:val="0"/>
          <w:kern w:val="0"/>
          <w:highlight w:val="none"/>
        </w:rPr>
        <w:t>；</w:t>
      </w:r>
    </w:p>
    <w:p w14:paraId="3C0DBCB8">
      <w:pPr>
        <w:pStyle w:val="310"/>
        <w:widowControl w:val="0"/>
        <w:numPr>
          <w:ilvl w:val="2"/>
          <w:numId w:val="2"/>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组成联合体投标的，投标文件中未按规定提交联合体所有成员共同投标协议的；</w:t>
      </w:r>
    </w:p>
    <w:p w14:paraId="10A8C644">
      <w:pPr>
        <w:pStyle w:val="310"/>
        <w:widowControl w:val="0"/>
        <w:numPr>
          <w:ilvl w:val="2"/>
          <w:numId w:val="2"/>
        </w:numPr>
        <w:autoSpaceDE w:val="0"/>
        <w:autoSpaceDN w:val="0"/>
        <w:adjustRightInd w:val="0"/>
        <w:snapToGrid w:val="0"/>
        <w:ind w:left="0" w:firstLine="0" w:firstLineChars="0"/>
        <w:jc w:val="left"/>
        <w:rPr>
          <w:rFonts w:ascii="宋体" w:hAnsi="宋体"/>
          <w:highlight w:val="none"/>
        </w:rPr>
      </w:pPr>
      <w:r>
        <w:rPr>
          <w:rFonts w:ascii="宋体" w:hAnsi="宋体"/>
          <w:highlight w:val="none"/>
        </w:rPr>
        <w:t>投标人递交两份或多份内容不同的投标文件，或在一份投标文件中，有两个或多个报价且</w:t>
      </w:r>
      <w:r>
        <w:rPr>
          <w:rFonts w:hint="eastAsia" w:ascii="宋体" w:hAnsi="宋体"/>
          <w:highlight w:val="none"/>
        </w:rPr>
        <w:t>根据招标文件评定标办法规定的修正原则无法确定</w:t>
      </w:r>
      <w:r>
        <w:rPr>
          <w:rFonts w:ascii="宋体" w:hAnsi="宋体"/>
          <w:highlight w:val="none"/>
        </w:rPr>
        <w:t>哪一个有效的</w:t>
      </w:r>
      <w:r>
        <w:rPr>
          <w:rFonts w:hint="eastAsia" w:ascii="宋体" w:hAnsi="宋体"/>
          <w:highlight w:val="none"/>
        </w:rPr>
        <w:t>。</w:t>
      </w:r>
      <w:r>
        <w:rPr>
          <w:rFonts w:ascii="宋体" w:hAnsi="宋体"/>
          <w:highlight w:val="none"/>
        </w:rPr>
        <w:t>按招标文件规定提供可选择性方案报价的除外；</w:t>
      </w:r>
    </w:p>
    <w:p w14:paraId="2A45AAAC">
      <w:pPr>
        <w:pStyle w:val="310"/>
        <w:widowControl w:val="0"/>
        <w:numPr>
          <w:ilvl w:val="2"/>
          <w:numId w:val="2"/>
        </w:numPr>
        <w:autoSpaceDE w:val="0"/>
        <w:autoSpaceDN w:val="0"/>
        <w:adjustRightInd w:val="0"/>
        <w:snapToGrid w:val="0"/>
        <w:ind w:left="0" w:firstLine="0" w:firstLineChars="0"/>
        <w:jc w:val="left"/>
        <w:rPr>
          <w:rFonts w:ascii="宋体" w:hAnsi="宋体"/>
          <w:snapToGrid w:val="0"/>
          <w:kern w:val="0"/>
          <w:highlight w:val="none"/>
        </w:rPr>
      </w:pPr>
      <w:r>
        <w:rPr>
          <w:rFonts w:hint="eastAsia" w:ascii="宋体" w:hAnsi="宋体"/>
          <w:snapToGrid w:val="0"/>
          <w:kern w:val="0"/>
          <w:highlight w:val="none"/>
        </w:rPr>
        <w:t>参加联合体的各成员再以自己的名义单独投标的，或同时参加两个（含两个）以上的联合体投标的；</w:t>
      </w:r>
    </w:p>
    <w:p w14:paraId="10618413">
      <w:pPr>
        <w:pStyle w:val="310"/>
        <w:widowControl w:val="0"/>
        <w:numPr>
          <w:ilvl w:val="2"/>
          <w:numId w:val="2"/>
        </w:numPr>
        <w:autoSpaceDE w:val="0"/>
        <w:autoSpaceDN w:val="0"/>
        <w:adjustRightInd w:val="0"/>
        <w:snapToGrid w:val="0"/>
        <w:ind w:left="0" w:firstLine="0" w:firstLineChars="0"/>
        <w:jc w:val="left"/>
        <w:rPr>
          <w:rFonts w:ascii="宋体" w:hAnsi="宋体"/>
          <w:highlight w:val="none"/>
        </w:rPr>
      </w:pPr>
      <w:r>
        <w:rPr>
          <w:rFonts w:ascii="宋体" w:hAnsi="宋体"/>
          <w:highlight w:val="none"/>
        </w:rPr>
        <w:t>对招标文件提出的实质性要求和条件未作出响应的</w:t>
      </w:r>
      <w:r>
        <w:rPr>
          <w:rFonts w:hint="eastAsia" w:ascii="宋体" w:hAnsi="宋体"/>
          <w:highlight w:val="none"/>
        </w:rPr>
        <w:t>或不满足的，对招标文件实质性条款为招标文件中所有标注“★”号的条款以及初步评审表要求的内容未作出响应的或不满足的</w:t>
      </w:r>
      <w:r>
        <w:rPr>
          <w:rFonts w:ascii="宋体" w:hAnsi="宋体"/>
          <w:highlight w:val="none"/>
        </w:rPr>
        <w:t xml:space="preserve">； </w:t>
      </w:r>
    </w:p>
    <w:p w14:paraId="7020C88F">
      <w:pPr>
        <w:pStyle w:val="310"/>
        <w:widowControl w:val="0"/>
        <w:numPr>
          <w:ilvl w:val="2"/>
          <w:numId w:val="2"/>
        </w:numPr>
        <w:autoSpaceDE w:val="0"/>
        <w:autoSpaceDN w:val="0"/>
        <w:adjustRightInd w:val="0"/>
        <w:snapToGrid w:val="0"/>
        <w:ind w:left="0" w:firstLine="0" w:firstLineChars="0"/>
        <w:jc w:val="left"/>
        <w:rPr>
          <w:rFonts w:ascii="宋体" w:hAnsi="宋体"/>
          <w:highlight w:val="none"/>
        </w:rPr>
      </w:pPr>
      <w:r>
        <w:rPr>
          <w:rFonts w:ascii="宋体" w:hAnsi="宋体"/>
          <w:highlight w:val="none"/>
        </w:rPr>
        <w:t>投标人未能按照评标委员会要求，对其投标文件进行澄清、说明和补正的</w:t>
      </w:r>
      <w:r>
        <w:rPr>
          <w:rFonts w:hint="eastAsia" w:ascii="宋体" w:hAnsi="宋体"/>
          <w:highlight w:val="none"/>
        </w:rPr>
        <w:t>，或投标人不接受根据招标文件规定对投标报价进行算术修正的；</w:t>
      </w:r>
    </w:p>
    <w:p w14:paraId="16C600C2">
      <w:pPr>
        <w:pStyle w:val="310"/>
        <w:widowControl w:val="0"/>
        <w:numPr>
          <w:ilvl w:val="2"/>
          <w:numId w:val="2"/>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单位负责人为同一人或者存在控股、管理关系的不同单位，参加同一标段投标或者未划分标段的同一招标项目投标；</w:t>
      </w:r>
    </w:p>
    <w:p w14:paraId="3AB7D5E4">
      <w:pPr>
        <w:pStyle w:val="310"/>
        <w:widowControl w:val="0"/>
        <w:numPr>
          <w:ilvl w:val="2"/>
          <w:numId w:val="2"/>
        </w:numPr>
        <w:autoSpaceDE w:val="0"/>
        <w:autoSpaceDN w:val="0"/>
        <w:adjustRightInd w:val="0"/>
        <w:snapToGrid w:val="0"/>
        <w:ind w:left="0" w:firstLine="0" w:firstLineChars="0"/>
        <w:jc w:val="left"/>
        <w:rPr>
          <w:rFonts w:ascii="宋体" w:hAnsi="宋体"/>
          <w:snapToGrid w:val="0"/>
          <w:kern w:val="0"/>
          <w:highlight w:val="none"/>
        </w:rPr>
      </w:pPr>
      <w:r>
        <w:rPr>
          <w:rFonts w:hint="eastAsia" w:ascii="宋体" w:hAnsi="宋体"/>
          <w:snapToGrid w:val="0"/>
          <w:kern w:val="0"/>
          <w:highlight w:val="none"/>
        </w:rPr>
        <w:t>若出现投标人的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并否决其投标。</w:t>
      </w:r>
    </w:p>
    <w:p w14:paraId="3D71E833">
      <w:pPr>
        <w:pStyle w:val="310"/>
        <w:widowControl w:val="0"/>
        <w:numPr>
          <w:ilvl w:val="2"/>
          <w:numId w:val="2"/>
        </w:numPr>
        <w:autoSpaceDE w:val="0"/>
        <w:autoSpaceDN w:val="0"/>
        <w:adjustRightInd w:val="0"/>
        <w:snapToGrid w:val="0"/>
        <w:ind w:left="0" w:firstLine="0" w:firstLineChars="0"/>
        <w:jc w:val="left"/>
        <w:rPr>
          <w:rFonts w:ascii="宋体" w:hAnsi="宋体"/>
          <w:snapToGrid w:val="0"/>
          <w:kern w:val="0"/>
          <w:highlight w:val="none"/>
        </w:rPr>
      </w:pPr>
      <w:r>
        <w:rPr>
          <w:rFonts w:hint="eastAsia" w:ascii="宋体" w:hAnsi="宋体"/>
          <w:highlight w:val="none"/>
        </w:rPr>
        <w:t>符合法律法规或主管部门规范性文件规定废标情形的。</w:t>
      </w:r>
    </w:p>
    <w:p w14:paraId="45020BBB">
      <w:pPr>
        <w:widowControl w:val="0"/>
        <w:autoSpaceDE w:val="0"/>
        <w:autoSpaceDN w:val="0"/>
        <w:adjustRightInd w:val="0"/>
        <w:snapToGrid w:val="0"/>
        <w:ind w:firstLine="0" w:firstLineChars="0"/>
        <w:jc w:val="left"/>
        <w:rPr>
          <w:rFonts w:ascii="宋体" w:hAnsi="宋体"/>
          <w:highlight w:val="none"/>
        </w:rPr>
      </w:pPr>
      <w:r>
        <w:rPr>
          <w:rFonts w:hint="eastAsia" w:ascii="宋体" w:hAnsi="宋体"/>
          <w:b/>
          <w:highlight w:val="none"/>
        </w:rPr>
        <w:t>注：</w:t>
      </w:r>
      <w:r>
        <w:rPr>
          <w:rFonts w:hint="eastAsia" w:ascii="宋体" w:hAnsi="宋体"/>
          <w:highlight w:val="none"/>
        </w:rPr>
        <w:t>招标人对上述内容有修改或补充的，以下述条款为准。</w:t>
      </w:r>
    </w:p>
    <w:p w14:paraId="48CCB780">
      <w:pPr>
        <w:widowControl w:val="0"/>
        <w:autoSpaceDE w:val="0"/>
        <w:autoSpaceDN w:val="0"/>
        <w:adjustRightInd w:val="0"/>
        <w:snapToGrid w:val="0"/>
        <w:ind w:firstLine="0" w:firstLineChars="0"/>
        <w:jc w:val="left"/>
        <w:rPr>
          <w:rFonts w:ascii="宋体" w:hAnsi="宋体"/>
          <w:highlight w:val="none"/>
        </w:rPr>
      </w:pPr>
    </w:p>
    <w:p w14:paraId="398C074D">
      <w:pPr>
        <w:pStyle w:val="310"/>
        <w:widowControl w:val="0"/>
        <w:numPr>
          <w:ilvl w:val="0"/>
          <w:numId w:val="2"/>
        </w:numPr>
        <w:autoSpaceDE w:val="0"/>
        <w:autoSpaceDN w:val="0"/>
        <w:adjustRightInd w:val="0"/>
        <w:snapToGrid w:val="0"/>
        <w:ind w:left="0" w:firstLine="0" w:firstLineChars="0"/>
        <w:jc w:val="left"/>
        <w:rPr>
          <w:rFonts w:ascii="宋体" w:hAnsi="宋体"/>
          <w:b/>
          <w:szCs w:val="21"/>
          <w:highlight w:val="none"/>
        </w:rPr>
      </w:pPr>
      <w:r>
        <w:rPr>
          <w:rFonts w:hint="eastAsia" w:ascii="宋体" w:hAnsi="宋体"/>
          <w:b/>
          <w:szCs w:val="21"/>
          <w:highlight w:val="none"/>
        </w:rPr>
        <w:t>招标人修改或补充的投标文件不予受理的情形：</w:t>
      </w:r>
      <w:r>
        <w:rPr>
          <w:rFonts w:hint="eastAsia" w:ascii="宋体" w:hAnsi="宋体"/>
          <w:b/>
          <w:szCs w:val="21"/>
          <w:highlight w:val="none"/>
          <w:u w:val="single"/>
        </w:rPr>
        <w:t xml:space="preserve"> </w:t>
      </w:r>
      <w:r>
        <w:rPr>
          <w:rFonts w:ascii="宋体" w:hAnsi="宋体"/>
          <w:b/>
          <w:szCs w:val="21"/>
          <w:highlight w:val="none"/>
          <w:u w:val="single"/>
        </w:rPr>
        <w:t xml:space="preserve">    </w:t>
      </w:r>
      <w:r>
        <w:rPr>
          <w:rFonts w:hint="eastAsia" w:ascii="宋体" w:hAnsi="宋体"/>
          <w:b/>
          <w:szCs w:val="21"/>
          <w:highlight w:val="none"/>
          <w:u w:val="single"/>
        </w:rPr>
        <w:t>无</w:t>
      </w:r>
      <w:r>
        <w:rPr>
          <w:rFonts w:ascii="宋体" w:hAnsi="宋体"/>
          <w:b/>
          <w:szCs w:val="21"/>
          <w:highlight w:val="none"/>
          <w:u w:val="single"/>
        </w:rPr>
        <w:t xml:space="preserve">                                </w:t>
      </w:r>
    </w:p>
    <w:p w14:paraId="4727B793">
      <w:pPr>
        <w:widowControl w:val="0"/>
        <w:autoSpaceDE w:val="0"/>
        <w:autoSpaceDN w:val="0"/>
        <w:adjustRightInd w:val="0"/>
        <w:snapToGrid w:val="0"/>
        <w:ind w:firstLine="0" w:firstLineChars="0"/>
        <w:jc w:val="left"/>
        <w:rPr>
          <w:rFonts w:ascii="宋体" w:hAnsi="宋体"/>
          <w:b/>
          <w:szCs w:val="21"/>
          <w:highlight w:val="none"/>
        </w:rPr>
      </w:pPr>
    </w:p>
    <w:p w14:paraId="0C1B0244">
      <w:pPr>
        <w:pStyle w:val="310"/>
        <w:widowControl w:val="0"/>
        <w:numPr>
          <w:ilvl w:val="0"/>
          <w:numId w:val="2"/>
        </w:numPr>
        <w:autoSpaceDE w:val="0"/>
        <w:autoSpaceDN w:val="0"/>
        <w:adjustRightInd w:val="0"/>
        <w:snapToGrid w:val="0"/>
        <w:ind w:left="0" w:firstLine="0" w:firstLineChars="0"/>
        <w:jc w:val="left"/>
        <w:rPr>
          <w:rFonts w:ascii="宋体" w:hAnsi="宋体"/>
          <w:b/>
          <w:snapToGrid w:val="0"/>
          <w:kern w:val="0"/>
          <w:szCs w:val="21"/>
          <w:highlight w:val="none"/>
        </w:rPr>
      </w:pPr>
      <w:r>
        <w:rPr>
          <w:rFonts w:hint="eastAsia" w:ascii="宋体" w:hAnsi="宋体"/>
          <w:b/>
          <w:szCs w:val="21"/>
          <w:highlight w:val="none"/>
        </w:rPr>
        <w:t>招标人修改或补充的废标情形：</w:t>
      </w:r>
      <w:r>
        <w:rPr>
          <w:rFonts w:hint="eastAsia" w:ascii="宋体" w:hAnsi="宋体"/>
          <w:b/>
          <w:szCs w:val="21"/>
          <w:highlight w:val="none"/>
          <w:u w:val="single"/>
        </w:rPr>
        <w:t xml:space="preserve"> </w:t>
      </w:r>
      <w:r>
        <w:rPr>
          <w:rFonts w:ascii="宋体" w:hAnsi="宋体"/>
          <w:b/>
          <w:szCs w:val="21"/>
          <w:highlight w:val="none"/>
          <w:u w:val="single"/>
        </w:rPr>
        <w:t xml:space="preserve">          </w:t>
      </w:r>
      <w:r>
        <w:rPr>
          <w:rFonts w:hint="eastAsia" w:ascii="宋体" w:hAnsi="宋体"/>
          <w:b/>
          <w:szCs w:val="21"/>
          <w:highlight w:val="none"/>
          <w:u w:val="single"/>
        </w:rPr>
        <w:t>无</w:t>
      </w:r>
      <w:r>
        <w:rPr>
          <w:rFonts w:ascii="宋体" w:hAnsi="宋体"/>
          <w:b/>
          <w:szCs w:val="21"/>
          <w:highlight w:val="none"/>
          <w:u w:val="single"/>
        </w:rPr>
        <w:t xml:space="preserve">                                        </w:t>
      </w:r>
    </w:p>
    <w:bookmarkEnd w:id="30"/>
    <w:p w14:paraId="5032BBAF">
      <w:pPr>
        <w:widowControl w:val="0"/>
        <w:autoSpaceDE w:val="0"/>
        <w:autoSpaceDN w:val="0"/>
        <w:adjustRightInd w:val="0"/>
        <w:snapToGrid w:val="0"/>
        <w:ind w:firstLine="0" w:firstLineChars="0"/>
        <w:jc w:val="center"/>
        <w:outlineLvl w:val="1"/>
        <w:rPr>
          <w:rFonts w:ascii="宋体" w:hAnsi="宋体"/>
          <w:b/>
          <w:bCs/>
          <w:sz w:val="28"/>
          <w:szCs w:val="32"/>
          <w:highlight w:val="none"/>
        </w:rPr>
      </w:pPr>
      <w:r>
        <w:rPr>
          <w:rFonts w:ascii="宋体" w:hAnsi="宋体"/>
          <w:sz w:val="28"/>
          <w:highlight w:val="none"/>
        </w:rPr>
        <w:br w:type="page"/>
      </w:r>
      <w:bookmarkStart w:id="41" w:name="_Toc31350"/>
      <w:bookmarkStart w:id="42" w:name="_Toc12122"/>
      <w:bookmarkStart w:id="43" w:name="_Toc27945"/>
      <w:bookmarkStart w:id="44" w:name="_Toc1625"/>
      <w:r>
        <w:rPr>
          <w:rFonts w:hint="eastAsia" w:ascii="宋体" w:hAnsi="宋体"/>
          <w:b/>
          <w:sz w:val="32"/>
          <w:szCs w:val="32"/>
          <w:highlight w:val="none"/>
        </w:rPr>
        <w:t>第三节 总则</w:t>
      </w:r>
      <w:bookmarkEnd w:id="31"/>
      <w:bookmarkEnd w:id="32"/>
      <w:bookmarkEnd w:id="33"/>
      <w:bookmarkEnd w:id="41"/>
      <w:bookmarkEnd w:id="42"/>
      <w:bookmarkEnd w:id="43"/>
      <w:bookmarkEnd w:id="44"/>
    </w:p>
    <w:p w14:paraId="540D040A">
      <w:pPr>
        <w:pStyle w:val="310"/>
        <w:widowControl w:val="0"/>
        <w:numPr>
          <w:ilvl w:val="0"/>
          <w:numId w:val="3"/>
        </w:numPr>
        <w:autoSpaceDE w:val="0"/>
        <w:autoSpaceDN w:val="0"/>
        <w:adjustRightInd w:val="0"/>
        <w:snapToGrid w:val="0"/>
        <w:ind w:left="0" w:firstLine="0" w:firstLineChars="0"/>
        <w:jc w:val="both"/>
        <w:rPr>
          <w:rFonts w:ascii="宋体" w:hAnsi="宋体"/>
          <w:b/>
          <w:szCs w:val="21"/>
          <w:highlight w:val="none"/>
        </w:rPr>
      </w:pPr>
      <w:bookmarkStart w:id="45" w:name="_Hlk532141677"/>
      <w:r>
        <w:rPr>
          <w:rFonts w:hint="eastAsia" w:ascii="宋体" w:hAnsi="宋体"/>
          <w:b/>
          <w:szCs w:val="21"/>
          <w:highlight w:val="none"/>
        </w:rPr>
        <w:t>说明</w:t>
      </w:r>
    </w:p>
    <w:p w14:paraId="1284EC32">
      <w:pPr>
        <w:pStyle w:val="310"/>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46" w:name="_Toc332121715"/>
      <w:bookmarkStart w:id="47" w:name="_Toc152045530"/>
      <w:bookmarkStart w:id="48" w:name="_Toc403513495"/>
      <w:bookmarkStart w:id="49" w:name="_Toc144974498"/>
      <w:bookmarkStart w:id="50" w:name="_Toc152042306"/>
      <w:bookmarkStart w:id="51" w:name="_Toc330213947"/>
      <w:r>
        <w:rPr>
          <w:rFonts w:hint="eastAsia" w:ascii="宋体" w:hAnsi="宋体"/>
          <w:b/>
          <w:szCs w:val="21"/>
          <w:highlight w:val="none"/>
        </w:rPr>
        <w:t>项目概况</w:t>
      </w:r>
      <w:bookmarkEnd w:id="46"/>
      <w:bookmarkEnd w:id="47"/>
      <w:bookmarkEnd w:id="48"/>
      <w:bookmarkEnd w:id="49"/>
      <w:bookmarkEnd w:id="50"/>
      <w:bookmarkEnd w:id="51"/>
    </w:p>
    <w:p w14:paraId="7097A50B">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根据《中华人民共和国招标投标法》、《中华人民共和国招标投标法实施条例》等有关法律、法规和规章的规定，本招标项目已具备招标条件，现对本项目进行招标。</w:t>
      </w:r>
    </w:p>
    <w:p w14:paraId="0C0E99EF">
      <w:pPr>
        <w:pStyle w:val="310"/>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52" w:name="_Toc403513498"/>
      <w:bookmarkStart w:id="53" w:name="_Toc152042310"/>
      <w:bookmarkStart w:id="54" w:name="_Toc332121718"/>
      <w:bookmarkStart w:id="55" w:name="_Toc330213950"/>
      <w:bookmarkStart w:id="56" w:name="_Toc152045534"/>
      <w:bookmarkStart w:id="57" w:name="_Toc144974502"/>
      <w:r>
        <w:rPr>
          <w:rFonts w:hint="eastAsia" w:ascii="宋体" w:hAnsi="宋体"/>
          <w:b/>
          <w:szCs w:val="21"/>
          <w:highlight w:val="none"/>
        </w:rPr>
        <w:t>投标人资格要求</w:t>
      </w:r>
      <w:bookmarkEnd w:id="52"/>
      <w:bookmarkEnd w:id="53"/>
      <w:bookmarkEnd w:id="54"/>
      <w:bookmarkEnd w:id="55"/>
      <w:bookmarkEnd w:id="56"/>
      <w:bookmarkEnd w:id="57"/>
    </w:p>
    <w:p w14:paraId="3CEBD641">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投标人应具备承担本次招标项目的资质条件、能力和信誉。</w:t>
      </w:r>
    </w:p>
    <w:p w14:paraId="1158C25F">
      <w:pPr>
        <w:pStyle w:val="310"/>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ascii="宋体" w:hAnsi="宋体"/>
          <w:spacing w:val="-1"/>
          <w:szCs w:val="21"/>
          <w:highlight w:val="none"/>
        </w:rPr>
        <w:t>联合体各方应按招标文件提供的格式签订联合体协议书，明确联合体牵头人和各方权</w:t>
      </w:r>
      <w:r>
        <w:rPr>
          <w:rFonts w:ascii="宋体" w:hAnsi="宋体"/>
          <w:szCs w:val="21"/>
          <w:highlight w:val="none"/>
        </w:rPr>
        <w:t>利义务，并承诺就中标项目向招标人承担连带责任；</w:t>
      </w:r>
    </w:p>
    <w:p w14:paraId="4F821ABA">
      <w:pPr>
        <w:pStyle w:val="310"/>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由同一专业的单位组成的联合体，按照资质等级较低的单位确定资质等级；</w:t>
      </w:r>
    </w:p>
    <w:p w14:paraId="6D9DDCD7">
      <w:pPr>
        <w:pStyle w:val="310"/>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联合体各方不得再以自己名义单独或参加其他联合体在本次招标项目中投标，否则各相关投标均无效。</w:t>
      </w:r>
    </w:p>
    <w:p w14:paraId="242355A0">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投标人不得存在下列情形之一：</w:t>
      </w:r>
    </w:p>
    <w:p w14:paraId="1A1C8BBA">
      <w:pPr>
        <w:pStyle w:val="310"/>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与招标人存在利害关系且可能影响招标公正性；</w:t>
      </w:r>
    </w:p>
    <w:p w14:paraId="0003BB00">
      <w:pPr>
        <w:pStyle w:val="310"/>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与本次招标项目的其他投标人为同一个单位负责人；</w:t>
      </w:r>
    </w:p>
    <w:p w14:paraId="250E16CE">
      <w:pPr>
        <w:pStyle w:val="310"/>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与本次招标项目的其他投标人存在控股、管理关系；</w:t>
      </w:r>
    </w:p>
    <w:p w14:paraId="6702A849">
      <w:pPr>
        <w:pStyle w:val="310"/>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投标人须知前附表规定的其他情形。</w:t>
      </w:r>
    </w:p>
    <w:p w14:paraId="5F532A88">
      <w:pPr>
        <w:pStyle w:val="310"/>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58" w:name="_Toc144974503"/>
      <w:bookmarkStart w:id="59" w:name="_Toc152042311"/>
      <w:bookmarkStart w:id="60" w:name="_Toc403513499"/>
      <w:bookmarkStart w:id="61" w:name="_Toc332121719"/>
      <w:bookmarkStart w:id="62" w:name="_Toc330213951"/>
      <w:bookmarkStart w:id="63" w:name="_Toc152045535"/>
      <w:r>
        <w:rPr>
          <w:rFonts w:hint="eastAsia" w:ascii="宋体" w:hAnsi="宋体"/>
          <w:b/>
          <w:szCs w:val="21"/>
          <w:highlight w:val="none"/>
        </w:rPr>
        <w:t>费用承担</w:t>
      </w:r>
      <w:bookmarkEnd w:id="58"/>
      <w:bookmarkEnd w:id="59"/>
      <w:bookmarkEnd w:id="60"/>
      <w:bookmarkEnd w:id="61"/>
      <w:bookmarkEnd w:id="62"/>
      <w:bookmarkEnd w:id="63"/>
    </w:p>
    <w:p w14:paraId="0D187FF7">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投标人准备和参加投标活动发生的费用由投标人自理。</w:t>
      </w:r>
    </w:p>
    <w:p w14:paraId="423CB5BA">
      <w:pPr>
        <w:pStyle w:val="310"/>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64" w:name="_Toc403513500"/>
      <w:bookmarkStart w:id="65" w:name="_Toc332121720"/>
      <w:bookmarkStart w:id="66" w:name="_Toc152045536"/>
      <w:bookmarkStart w:id="67" w:name="_Toc144974504"/>
      <w:bookmarkStart w:id="68" w:name="_Toc330213952"/>
      <w:bookmarkStart w:id="69" w:name="_Toc152042312"/>
      <w:r>
        <w:rPr>
          <w:rFonts w:hint="eastAsia" w:ascii="宋体" w:hAnsi="宋体"/>
          <w:b/>
          <w:szCs w:val="21"/>
          <w:highlight w:val="none"/>
        </w:rPr>
        <w:t>保密</w:t>
      </w:r>
      <w:bookmarkEnd w:id="64"/>
      <w:bookmarkEnd w:id="65"/>
      <w:bookmarkEnd w:id="66"/>
      <w:bookmarkEnd w:id="67"/>
      <w:bookmarkEnd w:id="68"/>
      <w:bookmarkEnd w:id="69"/>
    </w:p>
    <w:p w14:paraId="496FA3F3">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参与招标投标活动的各方应对招标文件和投标文件中的商业和技术等秘密保密，违者应对由此造成的后果承担法律责任。</w:t>
      </w:r>
    </w:p>
    <w:p w14:paraId="2E9DA101">
      <w:pPr>
        <w:pStyle w:val="310"/>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70" w:name="_Toc144974505"/>
      <w:bookmarkStart w:id="71" w:name="_Toc332121721"/>
      <w:bookmarkStart w:id="72" w:name="_Toc330213953"/>
      <w:bookmarkStart w:id="73" w:name="_Toc403513501"/>
      <w:bookmarkStart w:id="74" w:name="_Toc152042313"/>
      <w:bookmarkStart w:id="75" w:name="_Toc152045537"/>
      <w:r>
        <w:rPr>
          <w:rFonts w:hint="eastAsia" w:ascii="宋体" w:hAnsi="宋体"/>
          <w:b/>
          <w:szCs w:val="21"/>
          <w:highlight w:val="none"/>
        </w:rPr>
        <w:t>语言</w:t>
      </w:r>
      <w:bookmarkEnd w:id="70"/>
      <w:r>
        <w:rPr>
          <w:rFonts w:hint="eastAsia" w:ascii="宋体" w:hAnsi="宋体"/>
          <w:b/>
          <w:szCs w:val="21"/>
          <w:highlight w:val="none"/>
        </w:rPr>
        <w:t>文字</w:t>
      </w:r>
      <w:bookmarkEnd w:id="71"/>
      <w:bookmarkEnd w:id="72"/>
      <w:bookmarkEnd w:id="73"/>
      <w:bookmarkEnd w:id="74"/>
      <w:bookmarkEnd w:id="75"/>
    </w:p>
    <w:p w14:paraId="1285AC3B">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除专用术语外，与招标投标有关的语言均使用中文。必要时专用术语应附有中文注释。</w:t>
      </w:r>
    </w:p>
    <w:p w14:paraId="1EFF7974">
      <w:pPr>
        <w:pStyle w:val="310"/>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76" w:name="_Toc144974506"/>
      <w:bookmarkStart w:id="77" w:name="_Toc332121722"/>
      <w:bookmarkStart w:id="78" w:name="_Toc152042314"/>
      <w:bookmarkStart w:id="79" w:name="_Toc403513502"/>
      <w:bookmarkStart w:id="80" w:name="_Toc152045538"/>
      <w:bookmarkStart w:id="81" w:name="_Toc330213954"/>
      <w:r>
        <w:rPr>
          <w:rFonts w:hint="eastAsia" w:ascii="宋体" w:hAnsi="宋体"/>
          <w:b/>
          <w:szCs w:val="21"/>
          <w:highlight w:val="none"/>
        </w:rPr>
        <w:t>计量单位</w:t>
      </w:r>
      <w:bookmarkEnd w:id="76"/>
      <w:bookmarkEnd w:id="77"/>
      <w:bookmarkEnd w:id="78"/>
      <w:bookmarkEnd w:id="79"/>
      <w:bookmarkEnd w:id="80"/>
      <w:bookmarkEnd w:id="81"/>
    </w:p>
    <w:p w14:paraId="0EB4197E">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所有计量均采用中华人民共和国法定计量单位。</w:t>
      </w:r>
    </w:p>
    <w:p w14:paraId="362F8AEB">
      <w:pPr>
        <w:pStyle w:val="310"/>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82" w:name="_Toc403513503"/>
      <w:bookmarkStart w:id="83" w:name="_Toc332121723"/>
      <w:bookmarkStart w:id="84" w:name="_Toc144974507"/>
      <w:bookmarkStart w:id="85" w:name="_Toc152042315"/>
      <w:bookmarkStart w:id="86" w:name="_Toc330213955"/>
      <w:bookmarkStart w:id="87" w:name="_Toc152045539"/>
      <w:r>
        <w:rPr>
          <w:rFonts w:hint="eastAsia" w:ascii="宋体" w:hAnsi="宋体"/>
          <w:b/>
          <w:szCs w:val="21"/>
          <w:highlight w:val="none"/>
        </w:rPr>
        <w:t>踏勘现场</w:t>
      </w:r>
      <w:bookmarkEnd w:id="82"/>
      <w:bookmarkEnd w:id="83"/>
      <w:bookmarkEnd w:id="84"/>
      <w:bookmarkEnd w:id="85"/>
      <w:bookmarkEnd w:id="86"/>
      <w:bookmarkEnd w:id="87"/>
    </w:p>
    <w:p w14:paraId="6B8F9939">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投标人须知前附表规定组织踏勘现场的，招标人按投标人须知前附表规定的时间、地点组织投标人踏勘项目现场。</w:t>
      </w:r>
    </w:p>
    <w:p w14:paraId="769122D6">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投标人踏勘现场发生的费用由投标人自理。</w:t>
      </w:r>
    </w:p>
    <w:p w14:paraId="2CBAA3C7">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除招标人的原因外，投标人自行负责在踏勘现场中所发生的人员伤亡和财产损失。</w:t>
      </w:r>
    </w:p>
    <w:p w14:paraId="719522AD">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招标人在踏勘现场中介绍的使用场地和相关的周边环境情况，供投标人在编制投标文件时参考，招标人不对投标人据此作出的判断和决策负责。</w:t>
      </w:r>
    </w:p>
    <w:p w14:paraId="444456EA">
      <w:pPr>
        <w:pStyle w:val="310"/>
        <w:widowControl w:val="0"/>
        <w:numPr>
          <w:ilvl w:val="1"/>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分包</w:t>
      </w:r>
    </w:p>
    <w:p w14:paraId="75AD730A">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中标人应当按照合同约定履行义务，完成中标项目。中标人不得向他人转让中标项目，也不得将中标项目肢解后分别向他人转让。</w:t>
      </w:r>
    </w:p>
    <w:p w14:paraId="48B57EDB">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中标人按照合同约定或者经招标人同意，可以将中标项目的部分非主体、非关键性工作分包给他人完成。接受分包的人应当具备相应的资格条件，并不得再次分包。中标人应当就分包项目向招标人负责，接受分包的人就分包项目承担连带责任。</w:t>
      </w:r>
    </w:p>
    <w:p w14:paraId="7342642F">
      <w:pPr>
        <w:pStyle w:val="310"/>
        <w:widowControl w:val="0"/>
        <w:numPr>
          <w:ilvl w:val="1"/>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响应和偏离</w:t>
      </w:r>
    </w:p>
    <w:p w14:paraId="51278FBC">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投标文件应当对招标文件的实质性要求和条件作出满足性或更有利于招标人的响应，否则，投标人的投标将被否决。</w:t>
      </w:r>
      <w:r>
        <w:rPr>
          <w:rFonts w:hint="eastAsia" w:ascii="宋体" w:hAnsi="宋体"/>
          <w:szCs w:val="21"/>
          <w:highlight w:val="none"/>
        </w:rPr>
        <w:t>响应和</w:t>
      </w:r>
      <w:r>
        <w:rPr>
          <w:rFonts w:ascii="宋体" w:hAnsi="宋体"/>
          <w:szCs w:val="21"/>
          <w:highlight w:val="none"/>
        </w:rPr>
        <w:t>偏离的</w:t>
      </w:r>
      <w:r>
        <w:rPr>
          <w:rFonts w:hint="eastAsia" w:ascii="宋体" w:hAnsi="宋体"/>
          <w:szCs w:val="21"/>
          <w:highlight w:val="none"/>
        </w:rPr>
        <w:t>说明</w:t>
      </w:r>
      <w:r>
        <w:rPr>
          <w:rFonts w:ascii="宋体" w:hAnsi="宋体"/>
          <w:szCs w:val="21"/>
          <w:highlight w:val="none"/>
        </w:rPr>
        <w:t>详见投标人须知前附表。</w:t>
      </w:r>
    </w:p>
    <w:p w14:paraId="50B5E474">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投标人应根据招标文件的要求提供投标设备技术性能指标的详细描述、技术支持资料及技术服务和质保期服务计划等内容</w:t>
      </w:r>
      <w:r>
        <w:rPr>
          <w:rFonts w:hint="eastAsia" w:ascii="宋体" w:hAnsi="宋体"/>
          <w:szCs w:val="21"/>
          <w:highlight w:val="none"/>
        </w:rPr>
        <w:t>，</w:t>
      </w:r>
      <w:r>
        <w:rPr>
          <w:rFonts w:ascii="宋体" w:hAnsi="宋体"/>
          <w:szCs w:val="21"/>
          <w:highlight w:val="none"/>
        </w:rPr>
        <w:t>以对招标文件作出响应。</w:t>
      </w:r>
    </w:p>
    <w:p w14:paraId="512967AB">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投标文件中应针对实质性要求和条件中列明的技术要求提供技术支持资料。技术支</w:t>
      </w:r>
      <w:r>
        <w:rPr>
          <w:rFonts w:ascii="宋体" w:hAnsi="宋体"/>
          <w:spacing w:val="-1"/>
          <w:szCs w:val="21"/>
          <w:highlight w:val="none"/>
        </w:rPr>
        <w:t>持资料以制造商公开发布的印刷资料，或检测机构出具的检测报告或投标人须知前附表允许的</w:t>
      </w:r>
      <w:r>
        <w:rPr>
          <w:rFonts w:ascii="宋体" w:hAnsi="宋体"/>
          <w:szCs w:val="21"/>
          <w:highlight w:val="none"/>
        </w:rPr>
        <w:t>其他形式为准，不符合前述要求的，视为无技术支持资料。</w:t>
      </w:r>
    </w:p>
    <w:p w14:paraId="1A7306C8">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投标文件对招标文件的全部偏离，均应在投标文件中列明，除列明的内容外，视为投标人响应招标文件的全部要求</w:t>
      </w:r>
      <w:r>
        <w:rPr>
          <w:rFonts w:hint="eastAsia" w:ascii="宋体" w:hAnsi="宋体"/>
          <w:szCs w:val="21"/>
          <w:highlight w:val="none"/>
        </w:rPr>
        <w:t>。</w:t>
      </w:r>
    </w:p>
    <w:p w14:paraId="37D6A530">
      <w:pPr>
        <w:pStyle w:val="310"/>
        <w:widowControl w:val="0"/>
        <w:autoSpaceDE w:val="0"/>
        <w:autoSpaceDN w:val="0"/>
        <w:adjustRightInd w:val="0"/>
        <w:snapToGrid w:val="0"/>
        <w:ind w:firstLine="0" w:firstLineChars="0"/>
        <w:jc w:val="both"/>
        <w:rPr>
          <w:rFonts w:ascii="宋体" w:hAnsi="宋体"/>
          <w:szCs w:val="21"/>
          <w:highlight w:val="none"/>
        </w:rPr>
      </w:pPr>
    </w:p>
    <w:p w14:paraId="48C35747">
      <w:pPr>
        <w:pStyle w:val="310"/>
        <w:widowControl w:val="0"/>
        <w:numPr>
          <w:ilvl w:val="0"/>
          <w:numId w:val="3"/>
        </w:numPr>
        <w:autoSpaceDE w:val="0"/>
        <w:autoSpaceDN w:val="0"/>
        <w:adjustRightInd w:val="0"/>
        <w:snapToGrid w:val="0"/>
        <w:ind w:left="0" w:firstLine="0" w:firstLineChars="0"/>
        <w:jc w:val="both"/>
        <w:rPr>
          <w:rFonts w:ascii="宋体" w:hAnsi="宋体"/>
          <w:b/>
          <w:szCs w:val="21"/>
          <w:highlight w:val="none"/>
        </w:rPr>
      </w:pPr>
      <w:bookmarkStart w:id="88" w:name="_Toc152042318"/>
      <w:bookmarkStart w:id="89" w:name="_Toc144974510"/>
      <w:bookmarkStart w:id="90" w:name="_Toc152045542"/>
      <w:r>
        <w:rPr>
          <w:rFonts w:hint="eastAsia" w:ascii="宋体" w:hAnsi="宋体"/>
          <w:b/>
          <w:szCs w:val="21"/>
          <w:highlight w:val="none"/>
        </w:rPr>
        <w:t>招标文件</w:t>
      </w:r>
      <w:bookmarkEnd w:id="88"/>
      <w:bookmarkEnd w:id="89"/>
      <w:bookmarkEnd w:id="90"/>
    </w:p>
    <w:p w14:paraId="45A177A6">
      <w:pPr>
        <w:pStyle w:val="310"/>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91" w:name="_Toc152045543"/>
      <w:bookmarkStart w:id="92" w:name="_Toc144974511"/>
      <w:bookmarkStart w:id="93" w:name="_Toc152042319"/>
      <w:bookmarkStart w:id="94" w:name="_Toc332121727"/>
      <w:bookmarkStart w:id="95" w:name="_Toc403513506"/>
      <w:bookmarkStart w:id="96" w:name="_Toc330213959"/>
      <w:r>
        <w:rPr>
          <w:rFonts w:hint="eastAsia" w:ascii="宋体" w:hAnsi="宋体"/>
          <w:b/>
          <w:szCs w:val="21"/>
          <w:highlight w:val="none"/>
        </w:rPr>
        <w:t>招标文件的组成</w:t>
      </w:r>
      <w:bookmarkEnd w:id="91"/>
      <w:bookmarkEnd w:id="92"/>
      <w:bookmarkEnd w:id="93"/>
      <w:bookmarkEnd w:id="94"/>
      <w:bookmarkEnd w:id="95"/>
      <w:bookmarkEnd w:id="96"/>
    </w:p>
    <w:p w14:paraId="1FA7C9AA">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本招标文件包括：</w:t>
      </w:r>
    </w:p>
    <w:p w14:paraId="1ED92FC0">
      <w:pPr>
        <w:pStyle w:val="310"/>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投标人须知；</w:t>
      </w:r>
    </w:p>
    <w:p w14:paraId="38CB4B38">
      <w:pPr>
        <w:pStyle w:val="310"/>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评定标办法；</w:t>
      </w:r>
    </w:p>
    <w:p w14:paraId="2ECE7538">
      <w:pPr>
        <w:pStyle w:val="310"/>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合同条款及格式；</w:t>
      </w:r>
    </w:p>
    <w:p w14:paraId="70045EDE">
      <w:pPr>
        <w:pStyle w:val="310"/>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项目需求；</w:t>
      </w:r>
    </w:p>
    <w:p w14:paraId="44CC1305">
      <w:pPr>
        <w:pStyle w:val="310"/>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投标文件格式。</w:t>
      </w:r>
    </w:p>
    <w:p w14:paraId="167083F7">
      <w:pPr>
        <w:pStyle w:val="310"/>
        <w:widowControl w:val="0"/>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注：根据本章第1.10款、第2.2款和第2.3款对招标文件所作的澄清、修改，构成招标文件的组成部分。</w:t>
      </w:r>
    </w:p>
    <w:p w14:paraId="6D73250F">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招标文件获取时间及方式：见投标人须知前附表</w:t>
      </w:r>
    </w:p>
    <w:p w14:paraId="62FBD4D4">
      <w:pPr>
        <w:pStyle w:val="310"/>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97" w:name="_Toc152045544"/>
      <w:bookmarkStart w:id="98" w:name="_Toc403513507"/>
      <w:bookmarkStart w:id="99" w:name="_Toc144974512"/>
      <w:bookmarkStart w:id="100" w:name="_Toc330213960"/>
      <w:bookmarkStart w:id="101" w:name="_Toc152042320"/>
      <w:bookmarkStart w:id="102" w:name="_Toc332121728"/>
      <w:r>
        <w:rPr>
          <w:rFonts w:hint="eastAsia" w:ascii="宋体" w:hAnsi="宋体"/>
          <w:b/>
          <w:szCs w:val="21"/>
          <w:highlight w:val="none"/>
        </w:rPr>
        <w:t>招标文件的澄清</w:t>
      </w:r>
      <w:bookmarkEnd w:id="97"/>
      <w:bookmarkEnd w:id="98"/>
      <w:bookmarkEnd w:id="99"/>
      <w:bookmarkEnd w:id="100"/>
      <w:bookmarkEnd w:id="101"/>
      <w:bookmarkEnd w:id="102"/>
    </w:p>
    <w:p w14:paraId="12943CAE">
      <w:pPr>
        <w:pStyle w:val="310"/>
        <w:widowControl w:val="0"/>
        <w:numPr>
          <w:ilvl w:val="2"/>
          <w:numId w:val="3"/>
        </w:numPr>
        <w:autoSpaceDE w:val="0"/>
        <w:autoSpaceDN w:val="0"/>
        <w:adjustRightInd w:val="0"/>
        <w:snapToGrid w:val="0"/>
        <w:ind w:left="0" w:firstLine="0" w:firstLineChars="0"/>
        <w:jc w:val="both"/>
        <w:rPr>
          <w:rFonts w:ascii="宋体" w:hAnsi="宋体" w:cs="宋体"/>
          <w:kern w:val="0"/>
          <w:szCs w:val="21"/>
          <w:highlight w:val="none"/>
        </w:rPr>
      </w:pPr>
      <w:r>
        <w:rPr>
          <w:rFonts w:ascii="宋体" w:hAnsi="宋体"/>
          <w:szCs w:val="21"/>
          <w:highlight w:val="none"/>
        </w:rPr>
        <w:t>投标人应仔细阅读和检查招标文件的全部内容。如发现缺页或附件不全，应及时向招标人提出，以便补齐。</w:t>
      </w:r>
    </w:p>
    <w:p w14:paraId="4BF78375">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招标文件的澄清将在投标人须知前附表规定的时间内以数据电文形式或书面形式发给所有获取招标文件的投标人，但不指明澄清问题的来源。如果澄清发出的时间和内容明显影响投标文件编制的，应当相应延长投标截止时间。</w:t>
      </w:r>
    </w:p>
    <w:p w14:paraId="2107AC02">
      <w:pPr>
        <w:pStyle w:val="310"/>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103" w:name="_Toc144974513"/>
      <w:bookmarkStart w:id="104" w:name="_Toc332121729"/>
      <w:bookmarkStart w:id="105" w:name="_Toc152042321"/>
      <w:bookmarkStart w:id="106" w:name="_Toc330213961"/>
      <w:bookmarkStart w:id="107" w:name="_Toc403513508"/>
      <w:bookmarkStart w:id="108" w:name="_Toc152045545"/>
      <w:r>
        <w:rPr>
          <w:rFonts w:hint="eastAsia" w:ascii="宋体" w:hAnsi="宋体"/>
          <w:b/>
          <w:szCs w:val="21"/>
          <w:highlight w:val="none"/>
        </w:rPr>
        <w:t>招标文件的修改</w:t>
      </w:r>
      <w:bookmarkEnd w:id="103"/>
      <w:bookmarkEnd w:id="104"/>
      <w:bookmarkEnd w:id="105"/>
      <w:bookmarkEnd w:id="106"/>
      <w:bookmarkEnd w:id="107"/>
      <w:bookmarkEnd w:id="108"/>
    </w:p>
    <w:p w14:paraId="1DBE79A0">
      <w:pPr>
        <w:pStyle w:val="310"/>
        <w:widowControl w:val="0"/>
        <w:numPr>
          <w:ilvl w:val="2"/>
          <w:numId w:val="3"/>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在投标截止时间前，招标人可以数据电文（或书面形式）修改招标文件，并通知所有已获取招标文件的投标人。</w:t>
      </w:r>
    </w:p>
    <w:p w14:paraId="34B4E89D">
      <w:pPr>
        <w:pStyle w:val="310"/>
        <w:widowControl w:val="0"/>
        <w:autoSpaceDE w:val="0"/>
        <w:autoSpaceDN w:val="0"/>
        <w:adjustRightInd w:val="0"/>
        <w:snapToGrid w:val="0"/>
        <w:ind w:left="0" w:firstLine="0" w:firstLineChars="0"/>
        <w:jc w:val="both"/>
        <w:rPr>
          <w:rFonts w:hint="eastAsia" w:ascii="宋体" w:hAnsi="宋体"/>
          <w:szCs w:val="21"/>
          <w:highlight w:val="none"/>
        </w:rPr>
      </w:pPr>
    </w:p>
    <w:p w14:paraId="75E6313E">
      <w:pPr>
        <w:pStyle w:val="310"/>
        <w:widowControl w:val="0"/>
        <w:numPr>
          <w:ilvl w:val="0"/>
          <w:numId w:val="3"/>
        </w:numPr>
        <w:autoSpaceDE w:val="0"/>
        <w:autoSpaceDN w:val="0"/>
        <w:adjustRightInd w:val="0"/>
        <w:snapToGrid w:val="0"/>
        <w:ind w:left="0" w:firstLine="0" w:firstLineChars="0"/>
        <w:jc w:val="both"/>
        <w:rPr>
          <w:rFonts w:ascii="宋体" w:hAnsi="宋体"/>
          <w:b/>
          <w:szCs w:val="21"/>
          <w:highlight w:val="none"/>
        </w:rPr>
      </w:pPr>
      <w:bookmarkStart w:id="109" w:name="_Toc152042322"/>
      <w:bookmarkStart w:id="110" w:name="_Toc144974514"/>
      <w:bookmarkStart w:id="111" w:name="_Toc152045546"/>
      <w:r>
        <w:rPr>
          <w:rFonts w:hint="eastAsia" w:ascii="宋体" w:hAnsi="宋体"/>
          <w:b/>
          <w:szCs w:val="21"/>
          <w:highlight w:val="none"/>
        </w:rPr>
        <w:t>投标文件</w:t>
      </w:r>
      <w:bookmarkEnd w:id="109"/>
      <w:bookmarkEnd w:id="110"/>
      <w:bookmarkEnd w:id="111"/>
    </w:p>
    <w:p w14:paraId="5AC948FF">
      <w:pPr>
        <w:pStyle w:val="310"/>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112" w:name="_Toc403513510"/>
      <w:bookmarkStart w:id="113" w:name="_Toc144974515"/>
      <w:bookmarkStart w:id="114" w:name="_Toc330213963"/>
      <w:bookmarkStart w:id="115" w:name="_Toc332121731"/>
      <w:bookmarkStart w:id="116" w:name="_Toc152042323"/>
      <w:bookmarkStart w:id="117" w:name="_Toc152045547"/>
      <w:r>
        <w:rPr>
          <w:rFonts w:hint="eastAsia" w:ascii="宋体" w:hAnsi="宋体"/>
          <w:b/>
          <w:szCs w:val="21"/>
          <w:highlight w:val="none"/>
        </w:rPr>
        <w:t>投标文件的组成</w:t>
      </w:r>
      <w:bookmarkEnd w:id="112"/>
      <w:bookmarkEnd w:id="113"/>
      <w:bookmarkEnd w:id="114"/>
      <w:bookmarkEnd w:id="115"/>
      <w:bookmarkEnd w:id="116"/>
      <w:bookmarkEnd w:id="117"/>
    </w:p>
    <w:p w14:paraId="3AA8DC17">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投标文件组成及格式见本招标文件第五章。</w:t>
      </w:r>
      <w:r>
        <w:rPr>
          <w:rFonts w:ascii="宋体" w:hAnsi="宋体"/>
          <w:spacing w:val="-1"/>
          <w:szCs w:val="21"/>
          <w:highlight w:val="none"/>
        </w:rPr>
        <w:t>投标人在评标过程中作出的符合法律法规和招标文件规定的澄清确认，构成投标文件的组</w:t>
      </w:r>
      <w:r>
        <w:rPr>
          <w:rFonts w:ascii="宋体" w:hAnsi="宋体"/>
          <w:szCs w:val="21"/>
          <w:highlight w:val="none"/>
        </w:rPr>
        <w:t>成部分。</w:t>
      </w:r>
    </w:p>
    <w:p w14:paraId="78AD6EF0">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投标人须知前附表规定不接受联合体投标的，或投标人没有组成联合体的，投标文件不包括</w:t>
      </w:r>
      <w:r>
        <w:rPr>
          <w:rFonts w:hint="eastAsia" w:ascii="宋体" w:hAnsi="宋体"/>
          <w:szCs w:val="21"/>
          <w:highlight w:val="none"/>
        </w:rPr>
        <w:t>投标人须知前附表</w:t>
      </w:r>
      <w:r>
        <w:rPr>
          <w:rFonts w:ascii="宋体" w:hAnsi="宋体"/>
          <w:szCs w:val="21"/>
          <w:highlight w:val="none"/>
        </w:rPr>
        <w:t>所指的联合体协议书。</w:t>
      </w:r>
    </w:p>
    <w:p w14:paraId="3B3D5AC8">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投标人须知前附表未要求提交投标保证金的，投标文件不包括</w:t>
      </w:r>
      <w:r>
        <w:rPr>
          <w:rFonts w:hint="eastAsia" w:ascii="宋体" w:hAnsi="宋体"/>
          <w:szCs w:val="21"/>
          <w:highlight w:val="none"/>
        </w:rPr>
        <w:t>投标人须知前附表</w:t>
      </w:r>
      <w:r>
        <w:rPr>
          <w:rFonts w:ascii="宋体" w:hAnsi="宋体"/>
          <w:szCs w:val="21"/>
          <w:highlight w:val="none"/>
        </w:rPr>
        <w:t>所指的投标保证金。</w:t>
      </w:r>
    </w:p>
    <w:p w14:paraId="33B0D3C7">
      <w:pPr>
        <w:pStyle w:val="310"/>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118" w:name="_Toc403513511"/>
      <w:bookmarkStart w:id="119" w:name="_Toc152042324"/>
      <w:bookmarkStart w:id="120" w:name="_Toc332121732"/>
      <w:bookmarkStart w:id="121" w:name="_Toc144974516"/>
      <w:bookmarkStart w:id="122" w:name="_Toc152045548"/>
      <w:bookmarkStart w:id="123" w:name="_Toc330213964"/>
      <w:r>
        <w:rPr>
          <w:rFonts w:hint="eastAsia" w:ascii="宋体" w:hAnsi="宋体"/>
          <w:b/>
          <w:szCs w:val="21"/>
          <w:highlight w:val="none"/>
        </w:rPr>
        <w:t>投标报价</w:t>
      </w:r>
      <w:bookmarkEnd w:id="118"/>
      <w:bookmarkEnd w:id="119"/>
      <w:bookmarkEnd w:id="120"/>
      <w:bookmarkEnd w:id="121"/>
      <w:bookmarkEnd w:id="122"/>
      <w:bookmarkEnd w:id="123"/>
    </w:p>
    <w:p w14:paraId="368D5BDB">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pacing w:val="-4"/>
          <w:szCs w:val="21"/>
          <w:highlight w:val="none"/>
        </w:rPr>
        <w:t>投标报价应包括国家规定的增值税税金，除投标人须知前附表另有规定外，增值税税</w:t>
      </w:r>
      <w:r>
        <w:rPr>
          <w:rFonts w:ascii="宋体" w:hAnsi="宋体"/>
          <w:szCs w:val="21"/>
          <w:highlight w:val="none"/>
        </w:rPr>
        <w:t>金按一般计税方法计算。</w:t>
      </w:r>
    </w:p>
    <w:p w14:paraId="24BD00C5">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投标人应充分了解该项目的总体情况以及影响投标报价的其他要素。</w:t>
      </w:r>
    </w:p>
    <w:p w14:paraId="20BEE737">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投标报价算术修正原则详见第二章评定标办法。</w:t>
      </w:r>
    </w:p>
    <w:p w14:paraId="1C997909">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pacing w:val="-4"/>
          <w:szCs w:val="21"/>
          <w:highlight w:val="none"/>
        </w:rPr>
        <w:t>招标人设有最高投标限价的，投标人的投标报价不得超过最高投标限价，最高投标限</w:t>
      </w:r>
      <w:r>
        <w:rPr>
          <w:rFonts w:ascii="宋体" w:hAnsi="宋体"/>
          <w:szCs w:val="21"/>
          <w:highlight w:val="none"/>
        </w:rPr>
        <w:t>价在投标人须知前附表中载明。</w:t>
      </w:r>
    </w:p>
    <w:p w14:paraId="08743782">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投标报价的其他要求见投标人须知前附表。</w:t>
      </w:r>
      <w:r>
        <w:rPr>
          <w:rFonts w:hint="eastAsia" w:ascii="宋体" w:hAnsi="宋体"/>
          <w:szCs w:val="21"/>
          <w:highlight w:val="none"/>
        </w:rPr>
        <w:t>　</w:t>
      </w:r>
    </w:p>
    <w:p w14:paraId="0D308C91">
      <w:pPr>
        <w:pStyle w:val="310"/>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124" w:name="_Toc332121733"/>
      <w:bookmarkStart w:id="125" w:name="_Toc403513512"/>
      <w:bookmarkStart w:id="126" w:name="_Toc152045549"/>
      <w:bookmarkStart w:id="127" w:name="_Toc330213965"/>
      <w:bookmarkStart w:id="128" w:name="_Toc144974517"/>
      <w:bookmarkStart w:id="129" w:name="_Toc152042325"/>
      <w:r>
        <w:rPr>
          <w:rFonts w:hint="eastAsia" w:ascii="宋体" w:hAnsi="宋体"/>
          <w:b/>
          <w:szCs w:val="21"/>
          <w:highlight w:val="none"/>
        </w:rPr>
        <w:t>投标有效期</w:t>
      </w:r>
      <w:bookmarkEnd w:id="124"/>
      <w:bookmarkEnd w:id="125"/>
      <w:bookmarkEnd w:id="126"/>
      <w:bookmarkEnd w:id="127"/>
      <w:bookmarkEnd w:id="128"/>
      <w:bookmarkEnd w:id="129"/>
    </w:p>
    <w:p w14:paraId="5B4A5235">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详见</w:t>
      </w:r>
      <w:r>
        <w:rPr>
          <w:rFonts w:ascii="宋体" w:hAnsi="宋体"/>
          <w:szCs w:val="21"/>
          <w:highlight w:val="none"/>
        </w:rPr>
        <w:t>投标人须知前附表。</w:t>
      </w:r>
    </w:p>
    <w:p w14:paraId="784C7D23">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在投标有效期内，投标人撤销</w:t>
      </w:r>
      <w:r>
        <w:rPr>
          <w:rFonts w:hint="eastAsia" w:ascii="宋体" w:hAnsi="宋体"/>
          <w:szCs w:val="21"/>
          <w:highlight w:val="none"/>
        </w:rPr>
        <w:t>或修改</w:t>
      </w:r>
      <w:r>
        <w:rPr>
          <w:rFonts w:ascii="宋体" w:hAnsi="宋体"/>
          <w:szCs w:val="21"/>
          <w:highlight w:val="none"/>
        </w:rPr>
        <w:t>投标文件的，应承担招标文件和法律规定的责任。</w:t>
      </w:r>
    </w:p>
    <w:p w14:paraId="2B633203">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pacing w:val="-4"/>
          <w:szCs w:val="21"/>
          <w:highlight w:val="none"/>
        </w:rPr>
        <w:t>出现特殊情况需要延长投标有效期的，招标人以</w:t>
      </w:r>
      <w:r>
        <w:rPr>
          <w:rFonts w:hint="eastAsia" w:ascii="宋体" w:hAnsi="宋体"/>
          <w:spacing w:val="-4"/>
          <w:szCs w:val="21"/>
          <w:highlight w:val="none"/>
        </w:rPr>
        <w:t>数据</w:t>
      </w:r>
      <w:r>
        <w:rPr>
          <w:rFonts w:ascii="宋体" w:hAnsi="宋体"/>
          <w:spacing w:val="-4"/>
          <w:szCs w:val="21"/>
          <w:highlight w:val="none"/>
        </w:rPr>
        <w:t>电文形式</w:t>
      </w:r>
      <w:r>
        <w:rPr>
          <w:rFonts w:hint="eastAsia" w:ascii="宋体" w:hAnsi="宋体"/>
          <w:spacing w:val="-4"/>
          <w:szCs w:val="21"/>
          <w:highlight w:val="none"/>
        </w:rPr>
        <w:t>（或书面形式）</w:t>
      </w:r>
      <w:r>
        <w:rPr>
          <w:rFonts w:ascii="宋体" w:hAnsi="宋体"/>
          <w:spacing w:val="-4"/>
          <w:szCs w:val="21"/>
          <w:highlight w:val="none"/>
        </w:rPr>
        <w:t>通知所有投标人延长投标有</w:t>
      </w:r>
      <w:r>
        <w:rPr>
          <w:rFonts w:ascii="宋体" w:hAnsi="宋体"/>
          <w:spacing w:val="-1"/>
          <w:szCs w:val="21"/>
          <w:highlight w:val="none"/>
        </w:rPr>
        <w:t>效期。投标人应予以书面答复，同意延长的，应相应延长其投标保证金的有效期，但不得要求或被允许</w:t>
      </w:r>
      <w:r>
        <w:rPr>
          <w:rFonts w:hint="eastAsia" w:ascii="宋体" w:hAnsi="宋体"/>
          <w:spacing w:val="-1"/>
          <w:szCs w:val="21"/>
          <w:highlight w:val="none"/>
        </w:rPr>
        <w:t>撤销或</w:t>
      </w:r>
      <w:r>
        <w:rPr>
          <w:rFonts w:ascii="宋体" w:hAnsi="宋体"/>
          <w:spacing w:val="-1"/>
          <w:szCs w:val="21"/>
          <w:highlight w:val="none"/>
        </w:rPr>
        <w:t>修改其投标文件；投标人拒绝延长的，其投标失效，但投标人有权收回其投标保证金</w:t>
      </w:r>
      <w:r>
        <w:rPr>
          <w:rFonts w:ascii="宋体" w:hAnsi="宋体"/>
          <w:szCs w:val="21"/>
          <w:highlight w:val="none"/>
        </w:rPr>
        <w:t>。</w:t>
      </w:r>
    </w:p>
    <w:p w14:paraId="3918D861">
      <w:pPr>
        <w:pStyle w:val="310"/>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130" w:name="_Toc152045550"/>
      <w:bookmarkStart w:id="131" w:name="_Toc144974518"/>
      <w:bookmarkStart w:id="132" w:name="_Toc152042326"/>
      <w:bookmarkStart w:id="133" w:name="_Toc332121734"/>
      <w:bookmarkStart w:id="134" w:name="_Toc403513513"/>
      <w:bookmarkStart w:id="135" w:name="_Toc330213966"/>
      <w:r>
        <w:rPr>
          <w:rFonts w:hint="eastAsia" w:ascii="宋体" w:hAnsi="宋体"/>
          <w:b/>
          <w:szCs w:val="21"/>
          <w:highlight w:val="none"/>
        </w:rPr>
        <w:t>投标保证金</w:t>
      </w:r>
      <w:bookmarkEnd w:id="130"/>
      <w:bookmarkEnd w:id="131"/>
      <w:bookmarkEnd w:id="132"/>
      <w:bookmarkEnd w:id="133"/>
      <w:bookmarkEnd w:id="134"/>
      <w:bookmarkEnd w:id="135"/>
    </w:p>
    <w:p w14:paraId="3C809225">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投标人在递交投标文件的同时，应按投标人须知前附表规定的金额、形式等提交投标保证金证明，并作为其投标文件的组成部分。</w:t>
      </w:r>
      <w:r>
        <w:rPr>
          <w:rFonts w:ascii="宋体" w:hAnsi="宋体"/>
          <w:spacing w:val="-3"/>
          <w:szCs w:val="21"/>
          <w:highlight w:val="none"/>
        </w:rPr>
        <w:t>境内投标</w:t>
      </w:r>
      <w:r>
        <w:rPr>
          <w:rFonts w:ascii="宋体" w:hAnsi="宋体"/>
          <w:spacing w:val="-1"/>
          <w:szCs w:val="21"/>
          <w:highlight w:val="none"/>
        </w:rPr>
        <w:t>人应当从其账户转出。</w:t>
      </w:r>
      <w:r>
        <w:rPr>
          <w:rFonts w:hint="eastAsia" w:ascii="宋体" w:hAnsi="宋体"/>
          <w:szCs w:val="21"/>
          <w:highlight w:val="none"/>
        </w:rPr>
        <w:t>联合体投标的，其投标保证金可以由牵头人递交，并应符合投标人须知前附表的规定。</w:t>
      </w:r>
    </w:p>
    <w:p w14:paraId="3F46ACF6">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投标人不按本章第3.4.1项要求提交投标保证金的，其投标文件作废标处理。</w:t>
      </w:r>
    </w:p>
    <w:p w14:paraId="347EC45B">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招标结束后向未中标的投标人退还投标保证金；招标人与中标人签订合同后向中标人退还投标保证金。</w:t>
      </w:r>
    </w:p>
    <w:p w14:paraId="26122858">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有下列情形之一的，投标保证金将不予退还：</w:t>
      </w:r>
    </w:p>
    <w:p w14:paraId="0919BCF1">
      <w:pPr>
        <w:pStyle w:val="310"/>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在投标</w:t>
      </w:r>
      <w:r>
        <w:rPr>
          <w:rFonts w:ascii="宋体" w:hAnsi="宋体"/>
          <w:szCs w:val="21"/>
          <w:highlight w:val="none"/>
        </w:rPr>
        <w:t>截止时间后，</w:t>
      </w:r>
      <w:r>
        <w:rPr>
          <w:rFonts w:hint="eastAsia" w:ascii="宋体" w:hAnsi="宋体"/>
          <w:szCs w:val="21"/>
          <w:highlight w:val="none"/>
        </w:rPr>
        <w:t>投标人在规定的投标有效期内撤销或修改投标文件；</w:t>
      </w:r>
    </w:p>
    <w:p w14:paraId="19FEA74E">
      <w:pPr>
        <w:pStyle w:val="310"/>
        <w:widowControl w:val="0"/>
        <w:numPr>
          <w:ilvl w:val="3"/>
          <w:numId w:val="3"/>
        </w:numPr>
        <w:autoSpaceDE w:val="0"/>
        <w:autoSpaceDN w:val="0"/>
        <w:adjustRightInd w:val="0"/>
        <w:snapToGrid w:val="0"/>
        <w:ind w:left="0" w:firstLine="0" w:firstLineChars="0"/>
        <w:jc w:val="both"/>
        <w:rPr>
          <w:rFonts w:ascii="宋体" w:hAnsi="宋体"/>
          <w:szCs w:val="21"/>
          <w:highlight w:val="none"/>
        </w:rPr>
      </w:pPr>
      <w:bookmarkStart w:id="136" w:name="_Toc152042328"/>
      <w:bookmarkStart w:id="137" w:name="_Toc152045552"/>
      <w:bookmarkStart w:id="138" w:name="_Toc332121735"/>
      <w:bookmarkStart w:id="139" w:name="_Toc403513514"/>
      <w:bookmarkStart w:id="140" w:name="_Toc144974520"/>
      <w:bookmarkStart w:id="141" w:name="_Toc330213967"/>
      <w:r>
        <w:rPr>
          <w:rFonts w:ascii="宋体" w:hAnsi="宋体"/>
          <w:spacing w:val="-1"/>
          <w:szCs w:val="21"/>
          <w:highlight w:val="none"/>
        </w:rPr>
        <w:t>中标人在收到中标通知书后，无正当理由不与招标人订立合同，在签订合同时向招标</w:t>
      </w:r>
      <w:r>
        <w:rPr>
          <w:rFonts w:ascii="宋体" w:hAnsi="宋体"/>
          <w:szCs w:val="21"/>
          <w:highlight w:val="none"/>
        </w:rPr>
        <w:t>人提出附加条件，或者不按照招标文件要求提交履约</w:t>
      </w:r>
      <w:r>
        <w:rPr>
          <w:rFonts w:hint="eastAsia" w:ascii="宋体" w:hAnsi="宋体"/>
          <w:szCs w:val="21"/>
          <w:highlight w:val="none"/>
        </w:rPr>
        <w:t>担保</w:t>
      </w:r>
      <w:r>
        <w:rPr>
          <w:rFonts w:ascii="宋体" w:hAnsi="宋体"/>
          <w:szCs w:val="21"/>
          <w:highlight w:val="none"/>
        </w:rPr>
        <w:t>；</w:t>
      </w:r>
    </w:p>
    <w:p w14:paraId="0F146AD1">
      <w:pPr>
        <w:pStyle w:val="310"/>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发生投标人须知前附表规定的其他可以不予退还投标保证金的情形</w:t>
      </w:r>
      <w:r>
        <w:rPr>
          <w:rFonts w:hint="eastAsia" w:ascii="宋体" w:hAnsi="宋体"/>
          <w:szCs w:val="21"/>
          <w:highlight w:val="none"/>
        </w:rPr>
        <w:t>。</w:t>
      </w:r>
    </w:p>
    <w:p w14:paraId="14F4F155">
      <w:pPr>
        <w:pStyle w:val="310"/>
        <w:widowControl w:val="0"/>
        <w:numPr>
          <w:ilvl w:val="1"/>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资格审查资料</w:t>
      </w:r>
      <w:bookmarkEnd w:id="136"/>
      <w:bookmarkEnd w:id="137"/>
      <w:bookmarkEnd w:id="138"/>
      <w:bookmarkEnd w:id="139"/>
      <w:bookmarkEnd w:id="140"/>
      <w:bookmarkEnd w:id="141"/>
      <w:r>
        <w:rPr>
          <w:rFonts w:hint="eastAsia" w:ascii="宋体" w:hAnsi="宋体"/>
          <w:b/>
          <w:szCs w:val="21"/>
          <w:highlight w:val="none"/>
        </w:rPr>
        <w:t>（适用于资格后审的）</w:t>
      </w:r>
    </w:p>
    <w:p w14:paraId="4E6A346B">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bookmarkStart w:id="142" w:name="_Toc330213968"/>
      <w:bookmarkStart w:id="143" w:name="_Toc152042329"/>
      <w:bookmarkStart w:id="144" w:name="_Toc403513515"/>
      <w:bookmarkStart w:id="145" w:name="_Toc144974521"/>
      <w:bookmarkStart w:id="146" w:name="_Toc152045553"/>
      <w:bookmarkStart w:id="147" w:name="_Toc332121736"/>
      <w:r>
        <w:rPr>
          <w:rFonts w:ascii="宋体" w:hAnsi="宋体"/>
          <w:szCs w:val="21"/>
          <w:highlight w:val="none"/>
        </w:rPr>
        <w:t>除投标人须知前附表另有规定外，投标人应按下列规定提供资格审查资料，以证明其满足本</w:t>
      </w:r>
      <w:r>
        <w:rPr>
          <w:rFonts w:hint="eastAsia" w:ascii="宋体" w:hAnsi="宋体"/>
          <w:szCs w:val="21"/>
          <w:highlight w:val="none"/>
        </w:rPr>
        <w:t>项目</w:t>
      </w:r>
      <w:r>
        <w:rPr>
          <w:rFonts w:ascii="宋体" w:hAnsi="宋体"/>
          <w:szCs w:val="21"/>
          <w:highlight w:val="none"/>
        </w:rPr>
        <w:t>规定的</w:t>
      </w:r>
      <w:r>
        <w:rPr>
          <w:rFonts w:hint="eastAsia" w:ascii="宋体" w:hAnsi="宋体"/>
          <w:szCs w:val="21"/>
          <w:highlight w:val="none"/>
        </w:rPr>
        <w:t>资格</w:t>
      </w:r>
      <w:r>
        <w:rPr>
          <w:rFonts w:ascii="宋体" w:hAnsi="宋体"/>
          <w:szCs w:val="21"/>
          <w:highlight w:val="none"/>
        </w:rPr>
        <w:t>要求。</w:t>
      </w:r>
    </w:p>
    <w:p w14:paraId="469312F7">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 xml:space="preserve"> “</w:t>
      </w:r>
      <w:r>
        <w:rPr>
          <w:rFonts w:ascii="宋体" w:hAnsi="宋体"/>
          <w:szCs w:val="21"/>
          <w:highlight w:val="none"/>
        </w:rPr>
        <w:t>投标人基本情况表</w:t>
      </w:r>
      <w:r>
        <w:rPr>
          <w:rFonts w:hint="eastAsia" w:ascii="宋体" w:hAnsi="宋体"/>
          <w:szCs w:val="21"/>
          <w:highlight w:val="none"/>
        </w:rPr>
        <w:t>”</w:t>
      </w:r>
      <w:r>
        <w:rPr>
          <w:rFonts w:ascii="宋体" w:hAnsi="宋体"/>
          <w:szCs w:val="21"/>
          <w:highlight w:val="none"/>
        </w:rPr>
        <w:t>应附</w:t>
      </w:r>
      <w:r>
        <w:rPr>
          <w:rFonts w:hint="eastAsia" w:ascii="宋体" w:hAnsi="宋体"/>
          <w:szCs w:val="21"/>
          <w:highlight w:val="none"/>
        </w:rPr>
        <w:t>以下证明材料：</w:t>
      </w:r>
    </w:p>
    <w:p w14:paraId="332811D4">
      <w:pPr>
        <w:pStyle w:val="310"/>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投标人为企业的，应提交营业执照和组织机构代码证（按照“三证合一”或“五证合一”登记制度进行登记的，可仅提供营业执照）；</w:t>
      </w:r>
    </w:p>
    <w:p w14:paraId="0A98234E">
      <w:pPr>
        <w:pStyle w:val="310"/>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投标人为依法允许经营的事业单位的，应提交事业单位法人证书和组织机构代码证的</w:t>
      </w:r>
      <w:r>
        <w:rPr>
          <w:rFonts w:hint="eastAsia" w:ascii="宋体" w:hAnsi="宋体"/>
          <w:szCs w:val="21"/>
          <w:highlight w:val="none"/>
        </w:rPr>
        <w:t>；</w:t>
      </w:r>
    </w:p>
    <w:p w14:paraId="0C86C5D2">
      <w:pPr>
        <w:pStyle w:val="310"/>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投标人须知前附表要求的其他证明材料。</w:t>
      </w:r>
    </w:p>
    <w:p w14:paraId="7D9FB6A6">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投标人须知前附表规定接受联合体投标的，本章第</w:t>
      </w:r>
      <w:r>
        <w:rPr>
          <w:rFonts w:hint="eastAsia" w:ascii="宋体" w:hAnsi="宋体"/>
          <w:szCs w:val="21"/>
          <w:highlight w:val="none"/>
        </w:rPr>
        <w:t>3.</w:t>
      </w:r>
      <w:r>
        <w:rPr>
          <w:rFonts w:ascii="宋体" w:hAnsi="宋体"/>
          <w:szCs w:val="21"/>
          <w:highlight w:val="none"/>
        </w:rPr>
        <w:t>6</w:t>
      </w:r>
      <w:r>
        <w:rPr>
          <w:rFonts w:hint="eastAsia" w:ascii="宋体" w:hAnsi="宋体"/>
          <w:szCs w:val="21"/>
          <w:highlight w:val="none"/>
        </w:rPr>
        <w:t>.1</w:t>
      </w:r>
      <w:r>
        <w:rPr>
          <w:rFonts w:ascii="宋体" w:hAnsi="宋体"/>
          <w:szCs w:val="21"/>
          <w:highlight w:val="none"/>
        </w:rPr>
        <w:t>规定的表格和资料应包括联合体各方相关情况。</w:t>
      </w:r>
    </w:p>
    <w:p w14:paraId="59439C85">
      <w:pPr>
        <w:pStyle w:val="310"/>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148" w:name="_Toc144974522"/>
      <w:bookmarkStart w:id="149" w:name="_Toc152045554"/>
      <w:bookmarkStart w:id="150" w:name="_Toc330213969"/>
      <w:bookmarkStart w:id="151" w:name="_Toc152042330"/>
      <w:bookmarkStart w:id="152" w:name="_Toc403513516"/>
      <w:bookmarkStart w:id="153" w:name="_Toc332121737"/>
      <w:r>
        <w:rPr>
          <w:rFonts w:hint="eastAsia" w:ascii="宋体" w:hAnsi="宋体"/>
          <w:b/>
          <w:szCs w:val="21"/>
          <w:highlight w:val="none"/>
        </w:rPr>
        <w:t>投标文件的编制</w:t>
      </w:r>
      <w:bookmarkEnd w:id="148"/>
      <w:bookmarkEnd w:id="149"/>
      <w:bookmarkEnd w:id="150"/>
      <w:bookmarkEnd w:id="151"/>
      <w:bookmarkEnd w:id="152"/>
      <w:bookmarkEnd w:id="153"/>
    </w:p>
    <w:p w14:paraId="7AA4C104">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投标文件应按第</w:t>
      </w:r>
      <w:r>
        <w:rPr>
          <w:rFonts w:hint="eastAsia" w:ascii="宋体" w:hAnsi="宋体"/>
          <w:szCs w:val="21"/>
          <w:highlight w:val="none"/>
        </w:rPr>
        <w:t>五</w:t>
      </w:r>
      <w:r>
        <w:rPr>
          <w:rFonts w:ascii="宋体" w:hAnsi="宋体"/>
          <w:szCs w:val="21"/>
          <w:highlight w:val="none"/>
        </w:rPr>
        <w:t>章“投标文件格式”进行编写，如有必要，可以增加附页，作为投标文件的组成部分。</w:t>
      </w:r>
      <w:r>
        <w:rPr>
          <w:rFonts w:hint="eastAsia" w:ascii="宋体" w:hAnsi="宋体"/>
          <w:szCs w:val="21"/>
          <w:highlight w:val="none"/>
        </w:rPr>
        <w:t>其中，投标函在满足招标文件实质性要求的基础上，可以提出比招标文件要求更有利于招标人的承诺。</w:t>
      </w:r>
    </w:p>
    <w:p w14:paraId="2D462B9C">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投标文件应当对招标文件</w:t>
      </w:r>
      <w:r>
        <w:rPr>
          <w:rFonts w:hint="eastAsia" w:ascii="宋体" w:hAnsi="宋体"/>
          <w:szCs w:val="21"/>
          <w:highlight w:val="none"/>
        </w:rPr>
        <w:t>中的</w:t>
      </w:r>
      <w:r>
        <w:rPr>
          <w:rFonts w:ascii="宋体" w:hAnsi="宋体"/>
          <w:szCs w:val="21"/>
          <w:highlight w:val="none"/>
        </w:rPr>
        <w:t>有关</w:t>
      </w:r>
      <w:r>
        <w:rPr>
          <w:rFonts w:hint="eastAsia" w:ascii="宋体" w:hAnsi="宋体"/>
          <w:szCs w:val="21"/>
          <w:highlight w:val="none"/>
        </w:rPr>
        <w:t>服务</w:t>
      </w:r>
      <w:r>
        <w:rPr>
          <w:rFonts w:ascii="宋体" w:hAnsi="宋体"/>
          <w:szCs w:val="21"/>
          <w:highlight w:val="none"/>
        </w:rPr>
        <w:t>期、投标有效期、</w:t>
      </w:r>
      <w:r>
        <w:rPr>
          <w:rFonts w:hint="eastAsia" w:ascii="宋体" w:hAnsi="宋体"/>
          <w:szCs w:val="21"/>
          <w:highlight w:val="none"/>
        </w:rPr>
        <w:t>服务</w:t>
      </w:r>
      <w:r>
        <w:rPr>
          <w:rFonts w:ascii="宋体" w:hAnsi="宋体"/>
          <w:szCs w:val="21"/>
          <w:highlight w:val="none"/>
        </w:rPr>
        <w:t>要求、招标范围</w:t>
      </w:r>
      <w:r>
        <w:rPr>
          <w:rFonts w:hint="eastAsia" w:ascii="宋体" w:hAnsi="宋体"/>
          <w:szCs w:val="21"/>
          <w:highlight w:val="none"/>
        </w:rPr>
        <w:t>等或带“</w:t>
      </w:r>
      <w:r>
        <w:rPr>
          <w:rFonts w:hint="eastAsia" w:ascii="宋体" w:hAnsi="宋体"/>
          <w:szCs w:val="21"/>
          <w:highlight w:val="none"/>
        </w:rPr>
        <w:sym w:font="Wingdings 2" w:char="F0EA"/>
      </w:r>
      <w:r>
        <w:rPr>
          <w:rFonts w:hint="eastAsia" w:ascii="宋体" w:hAnsi="宋体"/>
          <w:szCs w:val="21"/>
          <w:highlight w:val="none"/>
        </w:rPr>
        <w:t>”的相关商务、技术条款</w:t>
      </w:r>
      <w:r>
        <w:rPr>
          <w:rFonts w:ascii="宋体" w:hAnsi="宋体"/>
          <w:szCs w:val="21"/>
          <w:highlight w:val="none"/>
        </w:rPr>
        <w:t>等实质性内容作出响应。投标文件在满足招标文件实质性要求的基础上，可以提出比招标文件要求更有利于招标人的承诺。</w:t>
      </w:r>
    </w:p>
    <w:p w14:paraId="4307B867">
      <w:pPr>
        <w:pStyle w:val="310"/>
        <w:widowControl w:val="0"/>
        <w:autoSpaceDE w:val="0"/>
        <w:autoSpaceDN w:val="0"/>
        <w:adjustRightInd w:val="0"/>
        <w:snapToGrid w:val="0"/>
        <w:ind w:firstLine="0" w:firstLineChars="0"/>
        <w:jc w:val="both"/>
        <w:rPr>
          <w:rFonts w:ascii="宋体" w:hAnsi="宋体"/>
          <w:szCs w:val="21"/>
          <w:highlight w:val="none"/>
        </w:rPr>
      </w:pPr>
    </w:p>
    <w:p w14:paraId="02BB6A12">
      <w:pPr>
        <w:pStyle w:val="310"/>
        <w:widowControl w:val="0"/>
        <w:numPr>
          <w:ilvl w:val="0"/>
          <w:numId w:val="3"/>
        </w:numPr>
        <w:autoSpaceDE w:val="0"/>
        <w:autoSpaceDN w:val="0"/>
        <w:adjustRightInd w:val="0"/>
        <w:snapToGrid w:val="0"/>
        <w:ind w:left="0" w:firstLine="0" w:firstLineChars="0"/>
        <w:jc w:val="both"/>
        <w:rPr>
          <w:rFonts w:ascii="宋体" w:hAnsi="宋体"/>
          <w:b/>
          <w:szCs w:val="21"/>
          <w:highlight w:val="none"/>
        </w:rPr>
      </w:pPr>
      <w:bookmarkStart w:id="154" w:name="_Toc152042331"/>
      <w:bookmarkStart w:id="155" w:name="_Toc144974523"/>
      <w:bookmarkStart w:id="156" w:name="_Toc152045555"/>
      <w:r>
        <w:rPr>
          <w:rFonts w:hint="eastAsia" w:ascii="宋体" w:hAnsi="宋体"/>
          <w:b/>
          <w:szCs w:val="21"/>
          <w:highlight w:val="none"/>
        </w:rPr>
        <w:t>投标</w:t>
      </w:r>
      <w:bookmarkEnd w:id="154"/>
      <w:bookmarkEnd w:id="155"/>
      <w:bookmarkEnd w:id="156"/>
    </w:p>
    <w:p w14:paraId="2DD1FD4A">
      <w:pPr>
        <w:pStyle w:val="310"/>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157" w:name="_Toc152045556"/>
      <w:bookmarkStart w:id="158" w:name="_Toc152042332"/>
      <w:bookmarkStart w:id="159" w:name="_Toc144974524"/>
      <w:bookmarkStart w:id="160" w:name="_Toc330213971"/>
      <w:bookmarkStart w:id="161" w:name="_Toc332121739"/>
      <w:bookmarkStart w:id="162" w:name="_Toc403513518"/>
      <w:r>
        <w:rPr>
          <w:rFonts w:hint="eastAsia" w:ascii="宋体" w:hAnsi="宋体"/>
          <w:b/>
          <w:szCs w:val="21"/>
          <w:highlight w:val="none"/>
        </w:rPr>
        <w:t>投标文件的</w:t>
      </w:r>
      <w:bookmarkEnd w:id="157"/>
      <w:bookmarkEnd w:id="158"/>
      <w:bookmarkEnd w:id="159"/>
      <w:bookmarkEnd w:id="160"/>
      <w:bookmarkEnd w:id="161"/>
      <w:bookmarkEnd w:id="162"/>
      <w:r>
        <w:rPr>
          <w:rFonts w:hint="eastAsia" w:ascii="宋体" w:hAnsi="宋体"/>
          <w:b/>
          <w:szCs w:val="21"/>
          <w:highlight w:val="none"/>
        </w:rPr>
        <w:t>密封</w:t>
      </w:r>
    </w:p>
    <w:p w14:paraId="6D52BCC1">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投标人应当按照招标文件</w:t>
      </w:r>
      <w:r>
        <w:rPr>
          <w:rFonts w:hint="eastAsia" w:ascii="宋体" w:hAnsi="宋体"/>
          <w:szCs w:val="21"/>
          <w:highlight w:val="none"/>
        </w:rPr>
        <w:t>的</w:t>
      </w:r>
      <w:r>
        <w:rPr>
          <w:rFonts w:ascii="宋体" w:hAnsi="宋体"/>
          <w:szCs w:val="21"/>
          <w:highlight w:val="none"/>
        </w:rPr>
        <w:t>要求</w:t>
      </w:r>
      <w:r>
        <w:rPr>
          <w:rFonts w:hint="eastAsia" w:ascii="宋体" w:hAnsi="宋体"/>
          <w:szCs w:val="21"/>
          <w:highlight w:val="none"/>
        </w:rPr>
        <w:t>密封</w:t>
      </w:r>
      <w:r>
        <w:rPr>
          <w:rFonts w:ascii="宋体" w:hAnsi="宋体"/>
          <w:szCs w:val="21"/>
          <w:highlight w:val="none"/>
        </w:rPr>
        <w:t>投标文件，具体要求见投标人须知前附表。</w:t>
      </w:r>
    </w:p>
    <w:p w14:paraId="4CBD3B0F">
      <w:pPr>
        <w:pStyle w:val="310"/>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163" w:name="_Toc403513519"/>
      <w:bookmarkStart w:id="164" w:name="_Toc330213972"/>
      <w:bookmarkStart w:id="165" w:name="_Toc144974525"/>
      <w:bookmarkStart w:id="166" w:name="_Toc152045557"/>
      <w:bookmarkStart w:id="167" w:name="_Toc332121740"/>
      <w:bookmarkStart w:id="168" w:name="_Toc152042333"/>
      <w:r>
        <w:rPr>
          <w:rFonts w:hint="eastAsia" w:ascii="宋体" w:hAnsi="宋体"/>
          <w:b/>
          <w:szCs w:val="21"/>
          <w:highlight w:val="none"/>
        </w:rPr>
        <w:t>投标文件的递交</w:t>
      </w:r>
      <w:bookmarkEnd w:id="163"/>
      <w:bookmarkEnd w:id="164"/>
      <w:bookmarkEnd w:id="165"/>
      <w:bookmarkEnd w:id="166"/>
      <w:bookmarkEnd w:id="167"/>
      <w:bookmarkEnd w:id="168"/>
    </w:p>
    <w:p w14:paraId="32524672">
      <w:pPr>
        <w:pStyle w:val="310"/>
        <w:widowControl w:val="0"/>
        <w:numPr>
          <w:ilvl w:val="2"/>
          <w:numId w:val="3"/>
        </w:numPr>
        <w:wordWrap w:val="0"/>
        <w:autoSpaceDE w:val="0"/>
        <w:autoSpaceDN w:val="0"/>
        <w:adjustRightInd w:val="0"/>
        <w:snapToGrid w:val="0"/>
        <w:ind w:left="0" w:firstLine="0" w:firstLineChars="0"/>
        <w:jc w:val="both"/>
        <w:rPr>
          <w:rFonts w:ascii="宋体" w:hAnsi="宋体"/>
          <w:szCs w:val="21"/>
          <w:highlight w:val="none"/>
        </w:rPr>
      </w:pPr>
      <w:bookmarkStart w:id="169" w:name="_Toc332121741"/>
      <w:bookmarkStart w:id="170" w:name="_Toc152045558"/>
      <w:bookmarkStart w:id="171" w:name="_Toc330213973"/>
      <w:bookmarkStart w:id="172" w:name="_Toc403513520"/>
      <w:bookmarkStart w:id="173" w:name="_Toc152042334"/>
      <w:bookmarkStart w:id="174" w:name="_Toc144974526"/>
      <w:r>
        <w:rPr>
          <w:rFonts w:ascii="宋体" w:hAnsi="宋体"/>
          <w:szCs w:val="21"/>
          <w:highlight w:val="none"/>
        </w:rPr>
        <w:t>投标人应在投标人须知前附表规定的投标截止时间前递交投标文件。</w:t>
      </w:r>
    </w:p>
    <w:p w14:paraId="533D7539">
      <w:pPr>
        <w:pStyle w:val="310"/>
        <w:widowControl w:val="0"/>
        <w:numPr>
          <w:ilvl w:val="2"/>
          <w:numId w:val="3"/>
        </w:numPr>
        <w:wordWrap w:val="0"/>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除投标人须知前附表另有规定外，投标人所递交的投标文件不予退还。</w:t>
      </w:r>
    </w:p>
    <w:p w14:paraId="5AA83C1F">
      <w:pPr>
        <w:pStyle w:val="310"/>
        <w:widowControl w:val="0"/>
        <w:numPr>
          <w:ilvl w:val="2"/>
          <w:numId w:val="3"/>
        </w:numPr>
        <w:wordWrap w:val="0"/>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投标截标时间后，招标人不再接收任何投标文件。</w:t>
      </w:r>
    </w:p>
    <w:p w14:paraId="31362632">
      <w:pPr>
        <w:pStyle w:val="310"/>
        <w:widowControl w:val="0"/>
        <w:numPr>
          <w:ilvl w:val="1"/>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投标文件的修改与撤回</w:t>
      </w:r>
      <w:bookmarkEnd w:id="169"/>
      <w:bookmarkEnd w:id="170"/>
      <w:bookmarkEnd w:id="171"/>
      <w:bookmarkEnd w:id="172"/>
      <w:bookmarkEnd w:id="173"/>
      <w:bookmarkEnd w:id="174"/>
    </w:p>
    <w:p w14:paraId="5EEE27D8">
      <w:pPr>
        <w:pStyle w:val="310"/>
        <w:widowControl w:val="0"/>
        <w:numPr>
          <w:ilvl w:val="2"/>
          <w:numId w:val="3"/>
        </w:numPr>
        <w:wordWrap w:val="0"/>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在本投标截止时间前，投标人可以先撤销投标文件</w:t>
      </w:r>
      <w:r>
        <w:rPr>
          <w:rFonts w:hint="eastAsia" w:ascii="宋体" w:hAnsi="宋体"/>
          <w:szCs w:val="21"/>
          <w:highlight w:val="none"/>
        </w:rPr>
        <w:t>，修改后，重新按招标文件要求递交投标文件</w:t>
      </w:r>
      <w:r>
        <w:rPr>
          <w:rFonts w:ascii="宋体" w:hAnsi="宋体"/>
          <w:szCs w:val="21"/>
          <w:highlight w:val="none"/>
        </w:rPr>
        <w:t>。</w:t>
      </w:r>
    </w:p>
    <w:p w14:paraId="45C108F8">
      <w:pPr>
        <w:pStyle w:val="310"/>
        <w:widowControl w:val="0"/>
        <w:numPr>
          <w:ilvl w:val="0"/>
          <w:numId w:val="3"/>
        </w:numPr>
        <w:wordWrap w:val="0"/>
        <w:autoSpaceDE w:val="0"/>
        <w:autoSpaceDN w:val="0"/>
        <w:adjustRightInd w:val="0"/>
        <w:snapToGrid w:val="0"/>
        <w:ind w:left="0" w:firstLine="0" w:firstLineChars="0"/>
        <w:jc w:val="both"/>
        <w:rPr>
          <w:rFonts w:ascii="宋体" w:hAnsi="宋体"/>
          <w:b/>
          <w:szCs w:val="21"/>
          <w:highlight w:val="none"/>
        </w:rPr>
      </w:pPr>
      <w:bookmarkStart w:id="175" w:name="_Toc152045559"/>
      <w:bookmarkStart w:id="176" w:name="_Toc152042335"/>
      <w:bookmarkStart w:id="177" w:name="_Toc144974527"/>
      <w:r>
        <w:rPr>
          <w:rFonts w:hint="eastAsia" w:ascii="宋体" w:hAnsi="宋体"/>
          <w:b/>
          <w:szCs w:val="21"/>
          <w:highlight w:val="none"/>
        </w:rPr>
        <w:t>开标</w:t>
      </w:r>
      <w:bookmarkEnd w:id="175"/>
      <w:bookmarkEnd w:id="176"/>
      <w:bookmarkEnd w:id="177"/>
    </w:p>
    <w:p w14:paraId="63EABA19">
      <w:pPr>
        <w:pStyle w:val="210"/>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178" w:name="_Toc403513522"/>
      <w:bookmarkStart w:id="179" w:name="_Toc144974528"/>
      <w:bookmarkStart w:id="180" w:name="_Toc330213975"/>
      <w:bookmarkStart w:id="181" w:name="_Toc332121743"/>
      <w:bookmarkStart w:id="182" w:name="_Toc152045560"/>
      <w:bookmarkStart w:id="183" w:name="_Toc152042336"/>
      <w:r>
        <w:rPr>
          <w:rFonts w:hint="eastAsia" w:ascii="宋体" w:hAnsi="宋体"/>
          <w:b/>
          <w:szCs w:val="21"/>
          <w:highlight w:val="none"/>
        </w:rPr>
        <w:t>开标时间和地点</w:t>
      </w:r>
      <w:bookmarkEnd w:id="178"/>
      <w:bookmarkEnd w:id="179"/>
      <w:bookmarkEnd w:id="180"/>
      <w:bookmarkEnd w:id="181"/>
      <w:bookmarkEnd w:id="182"/>
      <w:bookmarkEnd w:id="183"/>
    </w:p>
    <w:p w14:paraId="5944B5BA">
      <w:pPr>
        <w:pStyle w:val="310"/>
        <w:widowControl w:val="0"/>
        <w:numPr>
          <w:ilvl w:val="2"/>
          <w:numId w:val="3"/>
        </w:numPr>
        <w:wordWrap w:val="0"/>
        <w:autoSpaceDE w:val="0"/>
        <w:autoSpaceDN w:val="0"/>
        <w:adjustRightInd w:val="0"/>
        <w:snapToGrid w:val="0"/>
        <w:ind w:left="0" w:firstLine="0" w:firstLineChars="0"/>
        <w:jc w:val="both"/>
        <w:rPr>
          <w:rFonts w:ascii="宋体" w:hAnsi="宋体"/>
          <w:szCs w:val="21"/>
          <w:highlight w:val="none"/>
        </w:rPr>
      </w:pPr>
      <w:bookmarkStart w:id="184" w:name="_Toc144974529"/>
      <w:bookmarkStart w:id="185" w:name="_Toc152042337"/>
      <w:bookmarkStart w:id="186" w:name="_Toc330213976"/>
      <w:bookmarkStart w:id="187" w:name="_Toc152045561"/>
      <w:bookmarkStart w:id="188" w:name="_Toc403513523"/>
      <w:bookmarkStart w:id="189" w:name="_Toc332121744"/>
      <w:r>
        <w:rPr>
          <w:rFonts w:ascii="宋体" w:hAnsi="宋体"/>
          <w:szCs w:val="21"/>
          <w:highlight w:val="none"/>
        </w:rPr>
        <w:t>招标人在规定的投标截止时间（开标时间）,按规定的时间和地点公开开标，</w:t>
      </w:r>
      <w:r>
        <w:rPr>
          <w:rFonts w:hint="eastAsia" w:ascii="宋体" w:hAnsi="宋体"/>
          <w:szCs w:val="21"/>
          <w:highlight w:val="none"/>
        </w:rPr>
        <w:t>投标人的法定代表人或其委托代理人自愿参加开标会议；未参加开标会议的，视为其认可招标程序。</w:t>
      </w:r>
    </w:p>
    <w:p w14:paraId="656A2777">
      <w:pPr>
        <w:pStyle w:val="210"/>
        <w:widowControl w:val="0"/>
        <w:numPr>
          <w:ilvl w:val="1"/>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开标程序</w:t>
      </w:r>
      <w:bookmarkEnd w:id="184"/>
      <w:bookmarkEnd w:id="185"/>
      <w:bookmarkEnd w:id="186"/>
      <w:bookmarkEnd w:id="187"/>
      <w:bookmarkEnd w:id="188"/>
      <w:bookmarkEnd w:id="189"/>
    </w:p>
    <w:p w14:paraId="75B68C0B">
      <w:pPr>
        <w:rPr>
          <w:rFonts w:ascii="宋体" w:hAnsi="宋体"/>
          <w:szCs w:val="21"/>
          <w:highlight w:val="none"/>
        </w:rPr>
      </w:pPr>
      <w:r>
        <w:rPr>
          <w:rFonts w:ascii="宋体" w:hAnsi="宋体"/>
          <w:szCs w:val="21"/>
          <w:highlight w:val="none"/>
        </w:rPr>
        <w:t>招标人按投标人须知前附表规定的时间和地点公开开标，开标由招标人主持。</w:t>
      </w:r>
    </w:p>
    <w:p w14:paraId="6B5969FB">
      <w:pPr>
        <w:rPr>
          <w:rFonts w:ascii="宋体" w:hAnsi="宋体"/>
          <w:szCs w:val="21"/>
          <w:highlight w:val="none"/>
        </w:rPr>
      </w:pPr>
      <w:r>
        <w:rPr>
          <w:rFonts w:ascii="宋体" w:hAnsi="宋体"/>
          <w:szCs w:val="21"/>
          <w:highlight w:val="none"/>
        </w:rPr>
        <w:t>5.2.1主持人宣布开标纪律、开标程序；</w:t>
      </w:r>
    </w:p>
    <w:p w14:paraId="19A19248">
      <w:pPr>
        <w:rPr>
          <w:rFonts w:ascii="宋体" w:hAnsi="宋体"/>
          <w:szCs w:val="21"/>
          <w:highlight w:val="none"/>
        </w:rPr>
      </w:pPr>
      <w:r>
        <w:rPr>
          <w:rFonts w:ascii="宋体" w:hAnsi="宋体"/>
          <w:szCs w:val="21"/>
          <w:highlight w:val="none"/>
        </w:rPr>
        <w:t>5.2.2公布在投标截止时间前提交有效投标文件的投标人名称；</w:t>
      </w:r>
    </w:p>
    <w:p w14:paraId="0B6AA5BF">
      <w:pPr>
        <w:rPr>
          <w:rFonts w:ascii="宋体" w:hAnsi="宋体"/>
          <w:szCs w:val="21"/>
          <w:highlight w:val="none"/>
        </w:rPr>
      </w:pPr>
      <w:r>
        <w:rPr>
          <w:rFonts w:ascii="宋体" w:hAnsi="宋体"/>
          <w:szCs w:val="21"/>
          <w:highlight w:val="none"/>
        </w:rPr>
        <w:t>5.2.3宣布主持人、唱标人、记录人、监标人等有关人员姓名；</w:t>
      </w:r>
    </w:p>
    <w:p w14:paraId="23DF0F16">
      <w:pPr>
        <w:rPr>
          <w:rFonts w:ascii="宋体" w:hAnsi="宋体"/>
          <w:szCs w:val="21"/>
          <w:highlight w:val="none"/>
        </w:rPr>
      </w:pPr>
      <w:r>
        <w:rPr>
          <w:rFonts w:ascii="宋体" w:hAnsi="宋体"/>
          <w:szCs w:val="21"/>
          <w:highlight w:val="none"/>
        </w:rPr>
        <w:t>5.2.4宣布对投标文件的密封情况验查结果；</w:t>
      </w:r>
    </w:p>
    <w:p w14:paraId="1B34154C">
      <w:pPr>
        <w:rPr>
          <w:rFonts w:ascii="宋体" w:hAnsi="宋体"/>
          <w:szCs w:val="21"/>
          <w:highlight w:val="none"/>
        </w:rPr>
      </w:pPr>
      <w:r>
        <w:rPr>
          <w:rFonts w:ascii="宋体" w:hAnsi="宋体"/>
          <w:szCs w:val="21"/>
          <w:highlight w:val="none"/>
        </w:rPr>
        <w:t>5.2.5按照投标人须知前附表规定宣布投标文件的拆封顺序；</w:t>
      </w:r>
    </w:p>
    <w:p w14:paraId="78726AE2">
      <w:pPr>
        <w:rPr>
          <w:rFonts w:ascii="宋体" w:hAnsi="宋体"/>
          <w:szCs w:val="21"/>
          <w:highlight w:val="none"/>
        </w:rPr>
      </w:pPr>
      <w:r>
        <w:rPr>
          <w:rFonts w:ascii="宋体" w:hAnsi="宋体"/>
          <w:szCs w:val="21"/>
          <w:highlight w:val="none"/>
        </w:rPr>
        <w:t>5.2.6按照宣布的开标顺序当众开标并记录在案；</w:t>
      </w:r>
    </w:p>
    <w:p w14:paraId="2F6754BC">
      <w:pPr>
        <w:rPr>
          <w:rFonts w:ascii="宋体" w:hAnsi="宋体"/>
          <w:szCs w:val="21"/>
          <w:highlight w:val="none"/>
        </w:rPr>
      </w:pPr>
      <w:r>
        <w:rPr>
          <w:rFonts w:ascii="宋体" w:hAnsi="宋体"/>
          <w:szCs w:val="21"/>
          <w:highlight w:val="none"/>
        </w:rPr>
        <w:t>5.2.7投标人代表、招标人代表、监标人、记录人等有关人员在开标记录上签字确认；</w:t>
      </w:r>
    </w:p>
    <w:p w14:paraId="3683D2D0">
      <w:pPr>
        <w:rPr>
          <w:rFonts w:ascii="宋体" w:hAnsi="宋体"/>
          <w:szCs w:val="21"/>
          <w:highlight w:val="none"/>
        </w:rPr>
      </w:pPr>
      <w:r>
        <w:rPr>
          <w:rFonts w:ascii="宋体" w:hAnsi="宋体"/>
          <w:szCs w:val="21"/>
          <w:highlight w:val="none"/>
        </w:rPr>
        <w:t>5.2.8开标结束。</w:t>
      </w:r>
    </w:p>
    <w:p w14:paraId="4207E2E1">
      <w:pPr>
        <w:pStyle w:val="310"/>
        <w:widowControl w:val="0"/>
        <w:autoSpaceDE w:val="0"/>
        <w:autoSpaceDN w:val="0"/>
        <w:adjustRightInd w:val="0"/>
        <w:snapToGrid w:val="0"/>
        <w:ind w:firstLine="0" w:firstLineChars="0"/>
        <w:jc w:val="both"/>
        <w:rPr>
          <w:rFonts w:ascii="宋体" w:hAnsi="宋体"/>
          <w:szCs w:val="21"/>
          <w:highlight w:val="none"/>
        </w:rPr>
      </w:pPr>
    </w:p>
    <w:p w14:paraId="218CCEF3">
      <w:pPr>
        <w:pStyle w:val="310"/>
        <w:widowControl w:val="0"/>
        <w:numPr>
          <w:ilvl w:val="0"/>
          <w:numId w:val="3"/>
        </w:numPr>
        <w:autoSpaceDE w:val="0"/>
        <w:autoSpaceDN w:val="0"/>
        <w:adjustRightInd w:val="0"/>
        <w:snapToGrid w:val="0"/>
        <w:ind w:left="0" w:firstLine="0" w:firstLineChars="0"/>
        <w:jc w:val="both"/>
        <w:rPr>
          <w:rFonts w:ascii="宋体" w:hAnsi="宋体"/>
          <w:b/>
          <w:szCs w:val="21"/>
          <w:highlight w:val="none"/>
        </w:rPr>
      </w:pPr>
      <w:bookmarkStart w:id="190" w:name="_Toc144974530"/>
      <w:bookmarkStart w:id="191" w:name="_Toc152042338"/>
      <w:bookmarkStart w:id="192" w:name="_Toc152045562"/>
      <w:r>
        <w:rPr>
          <w:rFonts w:hint="eastAsia" w:ascii="宋体" w:hAnsi="宋体"/>
          <w:b/>
          <w:szCs w:val="21"/>
          <w:highlight w:val="none"/>
        </w:rPr>
        <w:t>评标</w:t>
      </w:r>
      <w:bookmarkEnd w:id="190"/>
      <w:bookmarkEnd w:id="191"/>
      <w:bookmarkEnd w:id="192"/>
    </w:p>
    <w:p w14:paraId="02FCD7D9">
      <w:pPr>
        <w:pStyle w:val="310"/>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193" w:name="_Toc152042339"/>
      <w:bookmarkStart w:id="194" w:name="_Toc403513525"/>
      <w:bookmarkStart w:id="195" w:name="_Toc330213978"/>
      <w:bookmarkStart w:id="196" w:name="_Toc144974531"/>
      <w:bookmarkStart w:id="197" w:name="_Toc152045563"/>
      <w:bookmarkStart w:id="198" w:name="_Toc332121746"/>
      <w:r>
        <w:rPr>
          <w:rFonts w:hint="eastAsia" w:ascii="宋体" w:hAnsi="宋体"/>
          <w:b/>
          <w:szCs w:val="21"/>
          <w:highlight w:val="none"/>
        </w:rPr>
        <w:t>评标委员会</w:t>
      </w:r>
      <w:bookmarkEnd w:id="193"/>
      <w:bookmarkEnd w:id="194"/>
      <w:bookmarkEnd w:id="195"/>
      <w:bookmarkEnd w:id="196"/>
      <w:bookmarkEnd w:id="197"/>
      <w:bookmarkEnd w:id="198"/>
    </w:p>
    <w:p w14:paraId="3D0C30E5">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招标人</w:t>
      </w:r>
      <w:r>
        <w:rPr>
          <w:rFonts w:hint="eastAsia" w:ascii="宋体" w:hAnsi="宋体"/>
          <w:szCs w:val="21"/>
          <w:highlight w:val="none"/>
        </w:rPr>
        <w:t>将</w:t>
      </w:r>
      <w:r>
        <w:rPr>
          <w:rFonts w:ascii="宋体" w:hAnsi="宋体"/>
          <w:szCs w:val="21"/>
          <w:highlight w:val="none"/>
        </w:rPr>
        <w:t>依法组</w:t>
      </w:r>
      <w:r>
        <w:rPr>
          <w:rFonts w:hint="eastAsia" w:ascii="宋体" w:hAnsi="宋体"/>
          <w:szCs w:val="21"/>
          <w:highlight w:val="none"/>
        </w:rPr>
        <w:t>建</w:t>
      </w:r>
      <w:r>
        <w:rPr>
          <w:rFonts w:ascii="宋体" w:hAnsi="宋体"/>
          <w:szCs w:val="21"/>
          <w:highlight w:val="none"/>
        </w:rPr>
        <w:t>评标委员会，</w:t>
      </w:r>
      <w:r>
        <w:rPr>
          <w:rFonts w:hint="eastAsia" w:ascii="宋体" w:hAnsi="宋体"/>
          <w:szCs w:val="21"/>
          <w:highlight w:val="none"/>
        </w:rPr>
        <w:t>通常情况下，</w:t>
      </w:r>
      <w:r>
        <w:rPr>
          <w:rFonts w:ascii="宋体" w:hAnsi="宋体"/>
          <w:szCs w:val="21"/>
          <w:highlight w:val="none"/>
        </w:rPr>
        <w:t>评标委员会为</w:t>
      </w:r>
      <w:r>
        <w:rPr>
          <w:rFonts w:hint="eastAsia" w:ascii="宋体" w:hAnsi="宋体"/>
          <w:szCs w:val="21"/>
          <w:highlight w:val="none"/>
        </w:rPr>
        <w:t>五</w:t>
      </w:r>
      <w:r>
        <w:rPr>
          <w:rFonts w:ascii="宋体" w:hAnsi="宋体"/>
          <w:szCs w:val="21"/>
          <w:highlight w:val="none"/>
        </w:rPr>
        <w:t>人</w:t>
      </w:r>
      <w:r>
        <w:rPr>
          <w:rFonts w:hint="eastAsia" w:ascii="宋体" w:hAnsi="宋体"/>
          <w:szCs w:val="21"/>
          <w:highlight w:val="none"/>
        </w:rPr>
        <w:t>（含）以上单数。</w:t>
      </w:r>
      <w:r>
        <w:rPr>
          <w:rFonts w:ascii="宋体" w:hAnsi="宋体"/>
          <w:szCs w:val="21"/>
          <w:highlight w:val="none"/>
        </w:rPr>
        <w:t>与投标人有利害关系的</w:t>
      </w:r>
      <w:r>
        <w:rPr>
          <w:rFonts w:hint="eastAsia" w:ascii="宋体" w:hAnsi="宋体"/>
          <w:szCs w:val="21"/>
          <w:highlight w:val="none"/>
        </w:rPr>
        <w:t>成员应当回避</w:t>
      </w:r>
      <w:r>
        <w:rPr>
          <w:rFonts w:ascii="宋体" w:hAnsi="宋体"/>
          <w:szCs w:val="21"/>
          <w:highlight w:val="none"/>
        </w:rPr>
        <w:t>。</w:t>
      </w:r>
    </w:p>
    <w:p w14:paraId="6223FE6F">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评标委员会成员有下列情形之一的，应当回避：</w:t>
      </w:r>
    </w:p>
    <w:p w14:paraId="0DABD1CC">
      <w:pPr>
        <w:pStyle w:val="310"/>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招标人或投标人的主要负责人的近亲属；</w:t>
      </w:r>
    </w:p>
    <w:p w14:paraId="4EB5CCA2">
      <w:pPr>
        <w:pStyle w:val="310"/>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项目主管部门或者行政监督部门的人员；</w:t>
      </w:r>
    </w:p>
    <w:p w14:paraId="4CD7BCAD">
      <w:pPr>
        <w:pStyle w:val="310"/>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与投标人有经济利益关系，可能影响对投标公正评审的；</w:t>
      </w:r>
    </w:p>
    <w:p w14:paraId="080F991E">
      <w:pPr>
        <w:pStyle w:val="310"/>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曾因在招标、评标以及其他与招标投标有关活动中从事违法行为而受过行政处罚或刑事处罚的；</w:t>
      </w:r>
    </w:p>
    <w:p w14:paraId="4D233D7E">
      <w:pPr>
        <w:pStyle w:val="310"/>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与投标人有其他利害关系。</w:t>
      </w:r>
    </w:p>
    <w:p w14:paraId="65559DFE">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pacing w:val="-4"/>
          <w:szCs w:val="21"/>
          <w:highlight w:val="none"/>
        </w:rPr>
        <w:t>评标过程中，评标委员会成员有回避事由、擅离职守或者因健康等原因不能继续评标</w:t>
      </w:r>
      <w:r>
        <w:rPr>
          <w:rFonts w:ascii="宋体" w:hAnsi="宋体"/>
          <w:spacing w:val="-1"/>
          <w:szCs w:val="21"/>
          <w:highlight w:val="none"/>
        </w:rPr>
        <w:t>的，招标人有权更换。被更换的评标委员会成员作出的评审结论无效，由更换后的评标委员会</w:t>
      </w:r>
      <w:r>
        <w:rPr>
          <w:rFonts w:ascii="宋体" w:hAnsi="宋体"/>
          <w:szCs w:val="21"/>
          <w:highlight w:val="none"/>
        </w:rPr>
        <w:t>成员重新进行评审。</w:t>
      </w:r>
    </w:p>
    <w:p w14:paraId="3E5CC024">
      <w:pPr>
        <w:pStyle w:val="310"/>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199" w:name="_Toc403513526"/>
      <w:bookmarkStart w:id="200" w:name="_Toc152042340"/>
      <w:bookmarkStart w:id="201" w:name="_Toc152045564"/>
      <w:bookmarkStart w:id="202" w:name="_Toc330213979"/>
      <w:bookmarkStart w:id="203" w:name="_Toc332121747"/>
      <w:bookmarkStart w:id="204" w:name="_Toc144974532"/>
      <w:r>
        <w:rPr>
          <w:rFonts w:hint="eastAsia" w:ascii="宋体" w:hAnsi="宋体"/>
          <w:b/>
          <w:szCs w:val="21"/>
          <w:highlight w:val="none"/>
        </w:rPr>
        <w:t>评标原则</w:t>
      </w:r>
      <w:bookmarkEnd w:id="199"/>
      <w:bookmarkEnd w:id="200"/>
      <w:bookmarkEnd w:id="201"/>
      <w:bookmarkEnd w:id="202"/>
      <w:bookmarkEnd w:id="203"/>
      <w:bookmarkEnd w:id="204"/>
      <w:r>
        <w:rPr>
          <w:rFonts w:ascii="宋体" w:hAnsi="宋体"/>
          <w:b/>
          <w:szCs w:val="21"/>
          <w:highlight w:val="none"/>
        </w:rPr>
        <w:tab/>
      </w:r>
    </w:p>
    <w:p w14:paraId="6959C27F">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评标活动遵循公平、公正、科学和择优的原则。</w:t>
      </w:r>
    </w:p>
    <w:p w14:paraId="4EA6B485">
      <w:pPr>
        <w:pStyle w:val="310"/>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205" w:name="_Toc403513527"/>
      <w:bookmarkStart w:id="206" w:name="_Toc330213980"/>
      <w:bookmarkStart w:id="207" w:name="_Toc152042341"/>
      <w:bookmarkStart w:id="208" w:name="_Toc144974533"/>
      <w:bookmarkStart w:id="209" w:name="_Toc152045565"/>
      <w:bookmarkStart w:id="210" w:name="_Toc332121748"/>
      <w:r>
        <w:rPr>
          <w:rFonts w:hint="eastAsia" w:ascii="宋体" w:hAnsi="宋体"/>
          <w:b/>
          <w:szCs w:val="21"/>
          <w:highlight w:val="none"/>
        </w:rPr>
        <w:t>评标</w:t>
      </w:r>
      <w:bookmarkEnd w:id="205"/>
      <w:bookmarkEnd w:id="206"/>
      <w:bookmarkEnd w:id="207"/>
      <w:bookmarkEnd w:id="208"/>
      <w:bookmarkEnd w:id="209"/>
      <w:bookmarkEnd w:id="210"/>
    </w:p>
    <w:p w14:paraId="79F84D6B">
      <w:pPr>
        <w:pStyle w:val="310"/>
        <w:widowControl w:val="0"/>
        <w:numPr>
          <w:ilvl w:val="2"/>
          <w:numId w:val="3"/>
        </w:numPr>
        <w:autoSpaceDE w:val="0"/>
        <w:autoSpaceDN w:val="0"/>
        <w:adjustRightInd w:val="0"/>
        <w:snapToGrid w:val="0"/>
        <w:ind w:left="0" w:firstLine="0" w:firstLineChars="0"/>
        <w:jc w:val="both"/>
        <w:rPr>
          <w:rFonts w:ascii="宋体" w:hAnsi="宋体"/>
          <w:spacing w:val="-2"/>
          <w:szCs w:val="21"/>
          <w:highlight w:val="none"/>
        </w:rPr>
      </w:pPr>
      <w:bookmarkStart w:id="211" w:name="_Toc152042342"/>
      <w:bookmarkStart w:id="212" w:name="_Toc152045566"/>
      <w:bookmarkStart w:id="213" w:name="_Toc144974534"/>
      <w:r>
        <w:rPr>
          <w:rFonts w:ascii="宋体" w:hAnsi="宋体"/>
          <w:szCs w:val="21"/>
          <w:highlight w:val="none"/>
        </w:rPr>
        <w:t>评标委员会按照投标人须知前附表</w:t>
      </w:r>
      <w:r>
        <w:rPr>
          <w:rFonts w:hint="eastAsia" w:ascii="宋体" w:hAnsi="宋体"/>
          <w:szCs w:val="21"/>
          <w:highlight w:val="none"/>
        </w:rPr>
        <w:t>和</w:t>
      </w:r>
      <w:r>
        <w:rPr>
          <w:rFonts w:ascii="宋体" w:hAnsi="宋体"/>
          <w:szCs w:val="21"/>
          <w:highlight w:val="none"/>
        </w:rPr>
        <w:t>第</w:t>
      </w:r>
      <w:r>
        <w:rPr>
          <w:rFonts w:hint="eastAsia" w:ascii="宋体" w:hAnsi="宋体"/>
          <w:szCs w:val="21"/>
          <w:highlight w:val="none"/>
        </w:rPr>
        <w:t>二</w:t>
      </w:r>
      <w:r>
        <w:rPr>
          <w:rFonts w:ascii="宋体" w:hAnsi="宋体"/>
          <w:szCs w:val="21"/>
          <w:highlight w:val="none"/>
        </w:rPr>
        <w:t>章“评</w:t>
      </w:r>
      <w:r>
        <w:rPr>
          <w:rFonts w:hint="eastAsia" w:ascii="宋体" w:hAnsi="宋体"/>
          <w:szCs w:val="21"/>
          <w:highlight w:val="none"/>
        </w:rPr>
        <w:t>定</w:t>
      </w:r>
      <w:r>
        <w:rPr>
          <w:rFonts w:ascii="宋体" w:hAnsi="宋体"/>
          <w:szCs w:val="21"/>
          <w:highlight w:val="none"/>
        </w:rPr>
        <w:t>标办法”规定的方法、评审因素、标准和程序对投标文</w:t>
      </w:r>
      <w:r>
        <w:rPr>
          <w:rFonts w:ascii="宋体" w:hAnsi="宋体"/>
          <w:spacing w:val="-2"/>
          <w:szCs w:val="21"/>
          <w:highlight w:val="none"/>
        </w:rPr>
        <w:t>件进行评审。第</w:t>
      </w:r>
      <w:r>
        <w:rPr>
          <w:rFonts w:hint="eastAsia" w:ascii="宋体" w:hAnsi="宋体"/>
          <w:spacing w:val="-2"/>
          <w:szCs w:val="21"/>
          <w:highlight w:val="none"/>
        </w:rPr>
        <w:t>二</w:t>
      </w:r>
      <w:r>
        <w:rPr>
          <w:rFonts w:ascii="宋体" w:hAnsi="宋体"/>
          <w:spacing w:val="-2"/>
          <w:szCs w:val="21"/>
          <w:highlight w:val="none"/>
        </w:rPr>
        <w:t>章“评</w:t>
      </w:r>
      <w:r>
        <w:rPr>
          <w:rFonts w:hint="eastAsia" w:ascii="宋体" w:hAnsi="宋体"/>
          <w:spacing w:val="-2"/>
          <w:szCs w:val="21"/>
          <w:highlight w:val="none"/>
        </w:rPr>
        <w:t>定</w:t>
      </w:r>
      <w:r>
        <w:rPr>
          <w:rFonts w:ascii="宋体" w:hAnsi="宋体"/>
          <w:spacing w:val="-2"/>
          <w:szCs w:val="21"/>
          <w:highlight w:val="none"/>
        </w:rPr>
        <w:t>标办法”没有规定的方法、评审因素和标准，不作为评标依据。</w:t>
      </w:r>
    </w:p>
    <w:p w14:paraId="12B48D36">
      <w:pPr>
        <w:pStyle w:val="310"/>
        <w:widowControl w:val="0"/>
        <w:numPr>
          <w:ilvl w:val="2"/>
          <w:numId w:val="3"/>
        </w:numPr>
        <w:autoSpaceDE w:val="0"/>
        <w:autoSpaceDN w:val="0"/>
        <w:adjustRightInd w:val="0"/>
        <w:snapToGrid w:val="0"/>
        <w:ind w:left="0" w:firstLine="0" w:firstLineChars="0"/>
        <w:jc w:val="both"/>
        <w:rPr>
          <w:rFonts w:ascii="宋体" w:hAnsi="宋体"/>
          <w:spacing w:val="-2"/>
          <w:szCs w:val="21"/>
          <w:highlight w:val="none"/>
        </w:rPr>
      </w:pPr>
      <w:r>
        <w:rPr>
          <w:rFonts w:ascii="宋体" w:hAnsi="宋体"/>
          <w:szCs w:val="21"/>
          <w:highlight w:val="none"/>
        </w:rPr>
        <w:t>评标完成后，评标委员会评标报告和中标候选人名单。评标</w:t>
      </w:r>
      <w:r>
        <w:rPr>
          <w:rFonts w:ascii="宋体" w:hAnsi="宋体"/>
          <w:spacing w:val="-2"/>
          <w:szCs w:val="21"/>
          <w:highlight w:val="none"/>
        </w:rPr>
        <w:t>委员会推荐中标候选人的人数见投标人须知前附表。</w:t>
      </w:r>
    </w:p>
    <w:p w14:paraId="54243EB0">
      <w:pPr>
        <w:pStyle w:val="310"/>
        <w:widowControl w:val="0"/>
        <w:autoSpaceDE w:val="0"/>
        <w:autoSpaceDN w:val="0"/>
        <w:adjustRightInd w:val="0"/>
        <w:snapToGrid w:val="0"/>
        <w:ind w:firstLine="0" w:firstLineChars="0"/>
        <w:jc w:val="both"/>
        <w:rPr>
          <w:rFonts w:ascii="宋体" w:hAnsi="宋体"/>
          <w:spacing w:val="-2"/>
          <w:szCs w:val="21"/>
          <w:highlight w:val="none"/>
        </w:rPr>
      </w:pPr>
    </w:p>
    <w:bookmarkEnd w:id="211"/>
    <w:bookmarkEnd w:id="212"/>
    <w:bookmarkEnd w:id="213"/>
    <w:p w14:paraId="0BD6DBDB">
      <w:pPr>
        <w:pStyle w:val="310"/>
        <w:widowControl w:val="0"/>
        <w:numPr>
          <w:ilvl w:val="0"/>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定标</w:t>
      </w:r>
    </w:p>
    <w:p w14:paraId="1E1C1636">
      <w:pPr>
        <w:pStyle w:val="310"/>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214" w:name="_Toc403513529"/>
      <w:bookmarkStart w:id="215" w:name="_Toc330213982"/>
      <w:bookmarkStart w:id="216" w:name="_Toc152042343"/>
      <w:bookmarkStart w:id="217" w:name="_Toc332121750"/>
      <w:bookmarkStart w:id="218" w:name="_Toc144974535"/>
      <w:bookmarkStart w:id="219" w:name="_Toc152045567"/>
      <w:r>
        <w:rPr>
          <w:rFonts w:hint="eastAsia" w:ascii="宋体" w:hAnsi="宋体"/>
          <w:b/>
          <w:szCs w:val="21"/>
          <w:highlight w:val="none"/>
        </w:rPr>
        <w:t>定标方式</w:t>
      </w:r>
      <w:bookmarkEnd w:id="214"/>
      <w:bookmarkEnd w:id="215"/>
      <w:bookmarkEnd w:id="216"/>
      <w:bookmarkEnd w:id="217"/>
      <w:bookmarkEnd w:id="218"/>
      <w:bookmarkEnd w:id="219"/>
    </w:p>
    <w:p w14:paraId="5A764A86">
      <w:pPr>
        <w:pStyle w:val="310"/>
        <w:widowControl w:val="0"/>
        <w:numPr>
          <w:ilvl w:val="2"/>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szCs w:val="21"/>
          <w:highlight w:val="none"/>
        </w:rPr>
        <w:t>除投标人须知前附表规定评标委员会直接确定中标人外，招标人依据评标委员会推荐的中标候选人确定中标人。定标方法及定标程序详见投标人须知前附表。</w:t>
      </w:r>
    </w:p>
    <w:p w14:paraId="2B2335E9">
      <w:pPr>
        <w:pStyle w:val="310"/>
        <w:widowControl w:val="0"/>
        <w:numPr>
          <w:ilvl w:val="1"/>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中标公示</w:t>
      </w:r>
    </w:p>
    <w:p w14:paraId="568D3208">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bookmarkStart w:id="220" w:name="_Hlk46483503"/>
      <w:r>
        <w:rPr>
          <w:rFonts w:hint="eastAsia" w:ascii="宋体" w:hAnsi="宋体"/>
          <w:szCs w:val="21"/>
          <w:highlight w:val="none"/>
        </w:rPr>
        <w:t>招标人在确定中标结果后，按照投标人须知前附表规定的媒介公示中标候选人，公示期不得少于3天。</w:t>
      </w:r>
    </w:p>
    <w:p w14:paraId="143D3BAF">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中标候选人公示期满且无异议，按照投标人须知前附表规定的媒介公告中标结果。</w:t>
      </w:r>
      <w:bookmarkEnd w:id="220"/>
    </w:p>
    <w:p w14:paraId="70873BE8">
      <w:pPr>
        <w:pStyle w:val="310"/>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221" w:name="_Toc152042344"/>
      <w:bookmarkStart w:id="222" w:name="_Toc144974536"/>
      <w:bookmarkStart w:id="223" w:name="_Toc152045568"/>
      <w:r>
        <w:rPr>
          <w:rFonts w:ascii="宋体" w:hAnsi="宋体"/>
          <w:b/>
          <w:szCs w:val="21"/>
          <w:highlight w:val="none"/>
        </w:rPr>
        <w:t>评标结果异议</w:t>
      </w:r>
    </w:p>
    <w:p w14:paraId="1D73745F">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投标人或者其他利害关系人对</w:t>
      </w:r>
      <w:bookmarkStart w:id="224" w:name="_Hlk46483513"/>
      <w:r>
        <w:rPr>
          <w:rFonts w:ascii="宋体" w:hAnsi="宋体"/>
          <w:szCs w:val="21"/>
          <w:highlight w:val="none"/>
        </w:rPr>
        <w:t>评</w:t>
      </w:r>
      <w:r>
        <w:rPr>
          <w:rFonts w:hint="eastAsia" w:ascii="宋体" w:hAnsi="宋体"/>
          <w:szCs w:val="21"/>
          <w:highlight w:val="none"/>
        </w:rPr>
        <w:t>标或定</w:t>
      </w:r>
      <w:r>
        <w:rPr>
          <w:rFonts w:ascii="宋体" w:hAnsi="宋体"/>
          <w:szCs w:val="21"/>
          <w:highlight w:val="none"/>
        </w:rPr>
        <w:t>标</w:t>
      </w:r>
      <w:bookmarkEnd w:id="224"/>
      <w:r>
        <w:rPr>
          <w:rFonts w:ascii="宋体" w:hAnsi="宋体"/>
          <w:szCs w:val="21"/>
          <w:highlight w:val="none"/>
        </w:rPr>
        <w:t>结果有异议的，应当在中标候选人公示期间提出。</w:t>
      </w:r>
    </w:p>
    <w:p w14:paraId="4023C300">
      <w:pPr>
        <w:pStyle w:val="310"/>
        <w:widowControl w:val="0"/>
        <w:autoSpaceDE w:val="0"/>
        <w:autoSpaceDN w:val="0"/>
        <w:adjustRightInd w:val="0"/>
        <w:snapToGrid w:val="0"/>
        <w:ind w:firstLine="0" w:firstLineChars="0"/>
        <w:jc w:val="both"/>
        <w:rPr>
          <w:rFonts w:ascii="宋体" w:hAnsi="宋体"/>
          <w:szCs w:val="21"/>
          <w:highlight w:val="none"/>
        </w:rPr>
      </w:pPr>
    </w:p>
    <w:p w14:paraId="664D06C5">
      <w:pPr>
        <w:pStyle w:val="310"/>
        <w:widowControl w:val="0"/>
        <w:numPr>
          <w:ilvl w:val="0"/>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合同授予</w:t>
      </w:r>
      <w:bookmarkStart w:id="225" w:name="_Toc330213983"/>
      <w:bookmarkStart w:id="226" w:name="_Toc332121751"/>
      <w:bookmarkStart w:id="227" w:name="_Toc403513530"/>
    </w:p>
    <w:p w14:paraId="56419A96">
      <w:pPr>
        <w:pStyle w:val="310"/>
        <w:widowControl w:val="0"/>
        <w:numPr>
          <w:ilvl w:val="1"/>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履约能力的审查</w:t>
      </w:r>
      <w:bookmarkEnd w:id="225"/>
      <w:bookmarkEnd w:id="226"/>
      <w:bookmarkEnd w:id="227"/>
    </w:p>
    <w:p w14:paraId="07209F34">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招标人在发出中标通知书之前的任何时候，均有对中标候选人履约能力进行审查的权利，包括审查中标候选人资信情况的有关原件、经营状况、服务能力等招标人认为可能影响投标人履约的相关材料，投标人须无条件配合招标人的相关审查工作。审查不合格的或不配合审查的，原评标委员会将重新审查其中标候选人资格。</w:t>
      </w:r>
    </w:p>
    <w:p w14:paraId="3231CA50">
      <w:pPr>
        <w:pStyle w:val="310"/>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228" w:name="_Toc330213984"/>
      <w:bookmarkStart w:id="229" w:name="_Toc332121752"/>
      <w:bookmarkStart w:id="230" w:name="_Toc403513531"/>
      <w:r>
        <w:rPr>
          <w:rFonts w:hint="eastAsia" w:ascii="宋体" w:hAnsi="宋体"/>
          <w:b/>
          <w:szCs w:val="21"/>
          <w:highlight w:val="none"/>
        </w:rPr>
        <w:t>中标通知</w:t>
      </w:r>
      <w:bookmarkEnd w:id="221"/>
      <w:bookmarkEnd w:id="222"/>
      <w:bookmarkEnd w:id="223"/>
      <w:bookmarkEnd w:id="228"/>
      <w:bookmarkEnd w:id="229"/>
      <w:bookmarkEnd w:id="230"/>
    </w:p>
    <w:p w14:paraId="63CDBDD1">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在投标有效期内，招标人向中标人发出中标通知书，同时将中标结果通知未中标的投标人。</w:t>
      </w:r>
    </w:p>
    <w:p w14:paraId="71821033">
      <w:pPr>
        <w:pStyle w:val="310"/>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231" w:name="_Toc332121753"/>
      <w:bookmarkStart w:id="232" w:name="_Toc152042345"/>
      <w:bookmarkStart w:id="233" w:name="_Toc330213985"/>
      <w:bookmarkStart w:id="234" w:name="_Toc403513532"/>
      <w:bookmarkStart w:id="235" w:name="_Toc152045569"/>
      <w:bookmarkStart w:id="236" w:name="_Toc144974537"/>
      <w:r>
        <w:rPr>
          <w:rFonts w:hint="eastAsia" w:ascii="宋体" w:hAnsi="宋体"/>
          <w:b/>
          <w:szCs w:val="21"/>
          <w:highlight w:val="none"/>
        </w:rPr>
        <w:t>履约担保</w:t>
      </w:r>
      <w:bookmarkEnd w:id="231"/>
      <w:bookmarkEnd w:id="232"/>
      <w:bookmarkEnd w:id="233"/>
      <w:bookmarkEnd w:id="234"/>
      <w:bookmarkEnd w:id="235"/>
      <w:bookmarkEnd w:id="236"/>
    </w:p>
    <w:p w14:paraId="7C2CE38F">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在签订合同前，中标人应按投标人须知前附表规定的金额、担保形式和招标文件第三章“合同条款及格式”规定的履约担保格式向招标人提交履约担保。联合体中标的，其履约担保由牵头人递交，并应符合投标人须知前附表规定的金额、担保形式和招标文件第三章“合同条款及格式”规定的履约担保格式要求。</w:t>
      </w:r>
    </w:p>
    <w:p w14:paraId="497D50C8">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中标人不能按本章第8.3.1项要求提交履约担保的，视为放弃中标，其投标保证金不予退还，给招标人造成的损失超过投标保证金数额的，中标人还应当对超过部分予以赔偿。</w:t>
      </w:r>
    </w:p>
    <w:p w14:paraId="35698880">
      <w:pPr>
        <w:pStyle w:val="310"/>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237" w:name="_Toc152045570"/>
      <w:bookmarkStart w:id="238" w:name="_Toc152042346"/>
      <w:bookmarkStart w:id="239" w:name="_Toc144974538"/>
      <w:bookmarkStart w:id="240" w:name="_Toc525476150"/>
      <w:bookmarkStart w:id="241" w:name="_Toc524169011"/>
      <w:bookmarkStart w:id="242" w:name="_Toc330213986"/>
      <w:bookmarkStart w:id="243" w:name="_Toc403513533"/>
      <w:bookmarkStart w:id="244" w:name="_Toc11464"/>
      <w:bookmarkStart w:id="245" w:name="_Toc332121754"/>
      <w:r>
        <w:rPr>
          <w:rFonts w:hint="eastAsia" w:ascii="宋体" w:hAnsi="宋体"/>
          <w:b/>
          <w:szCs w:val="21"/>
          <w:highlight w:val="none"/>
        </w:rPr>
        <w:t>签订合同</w:t>
      </w:r>
      <w:bookmarkEnd w:id="237"/>
      <w:bookmarkEnd w:id="238"/>
      <w:bookmarkEnd w:id="239"/>
      <w:bookmarkEnd w:id="240"/>
      <w:bookmarkEnd w:id="241"/>
      <w:bookmarkEnd w:id="242"/>
      <w:bookmarkEnd w:id="243"/>
      <w:bookmarkEnd w:id="244"/>
      <w:bookmarkEnd w:id="245"/>
    </w:p>
    <w:p w14:paraId="7B763223">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招标人和中标人应当在中标通知书发出之日起30日内，根据招标文件和中标人的投标文件订立书面合同。中标人无正当理由</w:t>
      </w:r>
      <w:r>
        <w:rPr>
          <w:rFonts w:hint="eastAsia" w:ascii="宋体" w:hAnsi="宋体"/>
          <w:szCs w:val="21"/>
          <w:highlight w:val="none"/>
        </w:rPr>
        <w:t>不与招标人订立</w:t>
      </w:r>
      <w:r>
        <w:rPr>
          <w:rFonts w:ascii="宋体" w:hAnsi="宋体"/>
          <w:szCs w:val="21"/>
          <w:highlight w:val="none"/>
        </w:rPr>
        <w:t>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6650D742">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联合体中标的，联合体各方应当共同与招标人签订合同，就中标项目向招标人承担连带责任。</w:t>
      </w:r>
    </w:p>
    <w:p w14:paraId="0158C5D7">
      <w:pPr>
        <w:pStyle w:val="310"/>
        <w:widowControl w:val="0"/>
        <w:numPr>
          <w:ilvl w:val="0"/>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招标失败的情形</w:t>
      </w:r>
    </w:p>
    <w:p w14:paraId="5921A16D">
      <w:pPr>
        <w:pStyle w:val="310"/>
        <w:widowControl w:val="0"/>
        <w:autoSpaceDE w:val="0"/>
        <w:autoSpaceDN w:val="0"/>
        <w:adjustRightInd w:val="0"/>
        <w:snapToGrid w:val="0"/>
        <w:ind w:firstLine="0" w:firstLineChars="0"/>
        <w:jc w:val="both"/>
        <w:rPr>
          <w:rFonts w:ascii="宋体" w:hAnsi="宋体"/>
          <w:szCs w:val="21"/>
          <w:highlight w:val="none"/>
        </w:rPr>
      </w:pPr>
      <w:bookmarkStart w:id="246" w:name="_Toc152042350"/>
      <w:bookmarkStart w:id="247" w:name="_Toc152045574"/>
      <w:bookmarkStart w:id="248" w:name="_Toc144974542"/>
      <w:r>
        <w:rPr>
          <w:rFonts w:hint="eastAsia" w:ascii="宋体" w:hAnsi="宋体"/>
          <w:szCs w:val="21"/>
          <w:highlight w:val="none"/>
          <w:lang w:val="en-US" w:eastAsia="zh-CN"/>
        </w:rPr>
        <w:t>除非本招标文件另有说明，</w:t>
      </w:r>
      <w:r>
        <w:rPr>
          <w:rFonts w:hint="eastAsia" w:ascii="宋体" w:hAnsi="宋体"/>
          <w:szCs w:val="21"/>
          <w:highlight w:val="none"/>
        </w:rPr>
        <w:t>发生以下情形的，招标人应当宣布本次招标失败：</w:t>
      </w:r>
    </w:p>
    <w:p w14:paraId="3403E29B">
      <w:pPr>
        <w:pStyle w:val="310"/>
        <w:widowControl w:val="0"/>
        <w:numPr>
          <w:ilvl w:val="1"/>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因投标人数量不足三家未能达到开标条件的；</w:t>
      </w:r>
    </w:p>
    <w:p w14:paraId="1D80E81D">
      <w:pPr>
        <w:pStyle w:val="310"/>
        <w:widowControl w:val="0"/>
        <w:numPr>
          <w:ilvl w:val="1"/>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评标委员会否决所有投标的；</w:t>
      </w:r>
    </w:p>
    <w:p w14:paraId="152213A6">
      <w:pPr>
        <w:pStyle w:val="310"/>
        <w:widowControl w:val="0"/>
        <w:numPr>
          <w:ilvl w:val="1"/>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评标委员会否决一部分投标后其他有效投标不足三个使得投标明显缺乏竞争而否决所有投标的；</w:t>
      </w:r>
    </w:p>
    <w:p w14:paraId="18ACE290">
      <w:pPr>
        <w:pStyle w:val="310"/>
        <w:widowControl w:val="0"/>
        <w:numPr>
          <w:ilvl w:val="1"/>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招标项目发生重大变化，招标人取消采购任务；</w:t>
      </w:r>
    </w:p>
    <w:p w14:paraId="2D0947A0">
      <w:pPr>
        <w:pStyle w:val="310"/>
        <w:widowControl w:val="0"/>
        <w:numPr>
          <w:ilvl w:val="1"/>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投标人须知前附表规定的其他情形。</w:t>
      </w:r>
    </w:p>
    <w:p w14:paraId="6DF56FAC">
      <w:pPr>
        <w:pStyle w:val="310"/>
        <w:widowControl w:val="0"/>
        <w:numPr>
          <w:ilvl w:val="0"/>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纪律和监督</w:t>
      </w:r>
      <w:bookmarkEnd w:id="246"/>
      <w:bookmarkEnd w:id="247"/>
      <w:bookmarkEnd w:id="248"/>
    </w:p>
    <w:p w14:paraId="0736187B">
      <w:pPr>
        <w:pStyle w:val="310"/>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249" w:name="_Toc152042351"/>
      <w:bookmarkStart w:id="250" w:name="_Toc330213991"/>
      <w:bookmarkStart w:id="251" w:name="_Toc144974543"/>
      <w:bookmarkStart w:id="252" w:name="_Toc332121759"/>
      <w:bookmarkStart w:id="253" w:name="_Toc152045575"/>
      <w:bookmarkStart w:id="254" w:name="_Toc403513538"/>
      <w:r>
        <w:rPr>
          <w:rFonts w:hint="eastAsia" w:ascii="宋体" w:hAnsi="宋体"/>
          <w:b/>
          <w:szCs w:val="21"/>
          <w:highlight w:val="none"/>
        </w:rPr>
        <w:t>对招标人的纪律要求</w:t>
      </w:r>
      <w:bookmarkEnd w:id="249"/>
      <w:bookmarkEnd w:id="250"/>
      <w:bookmarkEnd w:id="251"/>
      <w:bookmarkEnd w:id="252"/>
      <w:bookmarkEnd w:id="253"/>
      <w:bookmarkEnd w:id="254"/>
    </w:p>
    <w:p w14:paraId="350BCEBE">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招标人不得泄漏招标投标活动中应当保密的情况和资料，不得与投标人串通损害国家利益、社会公共利益或者他人合法权益。</w:t>
      </w:r>
    </w:p>
    <w:p w14:paraId="78A5934D">
      <w:pPr>
        <w:pStyle w:val="310"/>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255" w:name="_Toc403513539"/>
      <w:bookmarkStart w:id="256" w:name="_Toc152045576"/>
      <w:bookmarkStart w:id="257" w:name="_Toc152042352"/>
      <w:bookmarkStart w:id="258" w:name="_Toc332121760"/>
      <w:bookmarkStart w:id="259" w:name="_Toc144974544"/>
      <w:bookmarkStart w:id="260" w:name="_Toc330213992"/>
      <w:r>
        <w:rPr>
          <w:rFonts w:hint="eastAsia" w:ascii="宋体" w:hAnsi="宋体"/>
          <w:b/>
          <w:szCs w:val="21"/>
          <w:highlight w:val="none"/>
        </w:rPr>
        <w:t>对投标人的纪律要求</w:t>
      </w:r>
      <w:bookmarkEnd w:id="255"/>
      <w:bookmarkEnd w:id="256"/>
      <w:bookmarkEnd w:id="257"/>
      <w:bookmarkEnd w:id="258"/>
      <w:bookmarkEnd w:id="259"/>
      <w:bookmarkEnd w:id="260"/>
    </w:p>
    <w:p w14:paraId="47F78350">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57E46CF">
      <w:pPr>
        <w:pStyle w:val="310"/>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261" w:name="_Toc152042353"/>
      <w:bookmarkStart w:id="262" w:name="_Toc332121761"/>
      <w:bookmarkStart w:id="263" w:name="_Toc403513540"/>
      <w:bookmarkStart w:id="264" w:name="_Toc152045577"/>
      <w:bookmarkStart w:id="265" w:name="_Toc144974545"/>
      <w:bookmarkStart w:id="266" w:name="_Toc330213993"/>
      <w:r>
        <w:rPr>
          <w:rFonts w:hint="eastAsia" w:ascii="宋体" w:hAnsi="宋体"/>
          <w:b/>
          <w:szCs w:val="21"/>
          <w:highlight w:val="none"/>
        </w:rPr>
        <w:t>对评标委员会成员的纪律要求</w:t>
      </w:r>
      <w:bookmarkEnd w:id="261"/>
      <w:bookmarkEnd w:id="262"/>
      <w:bookmarkEnd w:id="263"/>
      <w:bookmarkEnd w:id="264"/>
      <w:bookmarkEnd w:id="265"/>
      <w:bookmarkEnd w:id="266"/>
    </w:p>
    <w:p w14:paraId="7485ABEC">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评标委员会成员不得收受他人的财物或者其他好处，不得向他人透露对投标文件的评审和比较、中标候选人的推荐情况以及与评标有关的其他情况。在评标活动中，评标委员会成员不得擅离职守，影响评标程序正常进行，不得使用第二章“评定标办法”没有规定的评审因素和标准进行评标。</w:t>
      </w:r>
    </w:p>
    <w:p w14:paraId="1A76C7F4">
      <w:pPr>
        <w:pStyle w:val="310"/>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267" w:name="_Toc332121762"/>
      <w:bookmarkStart w:id="268" w:name="_Toc152045578"/>
      <w:bookmarkStart w:id="269" w:name="_Toc152042354"/>
      <w:bookmarkStart w:id="270" w:name="_Toc330213994"/>
      <w:bookmarkStart w:id="271" w:name="_Toc403513541"/>
      <w:bookmarkStart w:id="272" w:name="_Toc144974546"/>
      <w:r>
        <w:rPr>
          <w:rFonts w:hint="eastAsia" w:ascii="宋体" w:hAnsi="宋体"/>
          <w:b/>
          <w:szCs w:val="21"/>
          <w:highlight w:val="none"/>
        </w:rPr>
        <w:t>对与评标活动有关的工作人员的纪律要求</w:t>
      </w:r>
      <w:bookmarkEnd w:id="267"/>
      <w:bookmarkEnd w:id="268"/>
      <w:bookmarkEnd w:id="269"/>
      <w:bookmarkEnd w:id="270"/>
      <w:bookmarkEnd w:id="271"/>
    </w:p>
    <w:p w14:paraId="6E684CD3">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bookmarkStart w:id="273" w:name="_Toc152042355"/>
      <w:r>
        <w:rPr>
          <w:rFonts w:hint="eastAsia" w:ascii="宋体" w:hAnsi="宋体"/>
          <w:szCs w:val="21"/>
          <w:highlight w:val="none"/>
        </w:rPr>
        <w:t>与评标活动有关的工作人员不得收受他人的财物或者其他好处，不得向他人透露对投标文件的评审和比较、中标候选人的推荐情况以及与评标有关的其他情况。在评标活动中，与评标活动有关的工作人员不得擅离职守，影响评标程序正常进行。</w:t>
      </w:r>
      <w:bookmarkEnd w:id="273"/>
    </w:p>
    <w:p w14:paraId="58AAF3AE">
      <w:pPr>
        <w:pStyle w:val="310"/>
        <w:widowControl w:val="0"/>
        <w:numPr>
          <w:ilvl w:val="1"/>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投诉</w:t>
      </w:r>
    </w:p>
    <w:p w14:paraId="2B056086">
      <w:pPr>
        <w:pStyle w:val="310"/>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投标人或者其他利害关系人认为招标投标活动不符合法律、行政法规规定的，可以自知道或者应当知道</w:t>
      </w:r>
      <w:r>
        <w:rPr>
          <w:rFonts w:hint="eastAsia" w:ascii="宋体" w:hAnsi="宋体"/>
          <w:szCs w:val="21"/>
          <w:highlight w:val="none"/>
        </w:rPr>
        <w:t>之日起</w:t>
      </w:r>
      <w:r>
        <w:rPr>
          <w:rFonts w:ascii="宋体" w:hAnsi="宋体"/>
          <w:szCs w:val="21"/>
          <w:highlight w:val="none"/>
        </w:rPr>
        <w:t>10</w:t>
      </w:r>
      <w:r>
        <w:rPr>
          <w:rFonts w:hint="eastAsia" w:ascii="宋体" w:hAnsi="宋体"/>
          <w:szCs w:val="21"/>
          <w:highlight w:val="none"/>
        </w:rPr>
        <w:t>日内向</w:t>
      </w:r>
      <w:r>
        <w:rPr>
          <w:rFonts w:ascii="宋体" w:hAnsi="宋体"/>
          <w:szCs w:val="21"/>
          <w:highlight w:val="none"/>
        </w:rPr>
        <w:t>投诉</w:t>
      </w:r>
      <w:r>
        <w:rPr>
          <w:rFonts w:hint="eastAsia" w:ascii="宋体" w:hAnsi="宋体"/>
          <w:szCs w:val="21"/>
          <w:highlight w:val="none"/>
        </w:rPr>
        <w:t>受理部门提出</w:t>
      </w:r>
      <w:r>
        <w:rPr>
          <w:rFonts w:ascii="宋体" w:hAnsi="宋体"/>
          <w:szCs w:val="21"/>
          <w:highlight w:val="none"/>
        </w:rPr>
        <w:t>。投诉应当有明确的请求和必要的证明材料。</w:t>
      </w:r>
    </w:p>
    <w:p w14:paraId="1AA19932">
      <w:pPr>
        <w:pStyle w:val="310"/>
        <w:widowControl w:val="0"/>
        <w:numPr>
          <w:ilvl w:val="2"/>
          <w:numId w:val="3"/>
        </w:numPr>
        <w:autoSpaceDE w:val="0"/>
        <w:autoSpaceDN w:val="0"/>
        <w:adjustRightInd w:val="0"/>
        <w:snapToGrid w:val="0"/>
        <w:ind w:left="0" w:firstLine="0" w:firstLineChars="0"/>
        <w:jc w:val="both"/>
        <w:rPr>
          <w:rFonts w:hint="eastAsia" w:ascii="宋体" w:hAnsi="宋体"/>
          <w:szCs w:val="21"/>
          <w:highlight w:val="none"/>
        </w:rPr>
      </w:pPr>
      <w:r>
        <w:rPr>
          <w:rFonts w:ascii="宋体" w:hAnsi="宋体"/>
          <w:szCs w:val="21"/>
          <w:highlight w:val="none"/>
        </w:rPr>
        <w:t>投标人或者其他利害关系人对招标文件、开标和评标结果提出投诉的，应当按照投标人须</w:t>
      </w:r>
      <w:r>
        <w:rPr>
          <w:rFonts w:ascii="宋体" w:hAnsi="宋体"/>
          <w:spacing w:val="-3"/>
          <w:szCs w:val="21"/>
          <w:highlight w:val="none"/>
        </w:rPr>
        <w:t>知</w:t>
      </w:r>
      <w:r>
        <w:rPr>
          <w:rFonts w:ascii="宋体" w:hAnsi="宋体"/>
          <w:szCs w:val="21"/>
          <w:highlight w:val="none"/>
        </w:rPr>
        <w:t>的</w:t>
      </w:r>
      <w:r>
        <w:rPr>
          <w:rFonts w:ascii="宋体" w:hAnsi="宋体"/>
          <w:spacing w:val="-3"/>
          <w:szCs w:val="21"/>
          <w:highlight w:val="none"/>
        </w:rPr>
        <w:t>规</w:t>
      </w:r>
      <w:r>
        <w:rPr>
          <w:rFonts w:ascii="宋体" w:hAnsi="宋体"/>
          <w:szCs w:val="21"/>
          <w:highlight w:val="none"/>
        </w:rPr>
        <w:t>定</w:t>
      </w:r>
      <w:r>
        <w:rPr>
          <w:rFonts w:ascii="宋体" w:hAnsi="宋体"/>
          <w:spacing w:val="-3"/>
          <w:szCs w:val="21"/>
          <w:highlight w:val="none"/>
        </w:rPr>
        <w:t>先</w:t>
      </w:r>
      <w:r>
        <w:rPr>
          <w:rFonts w:ascii="宋体" w:hAnsi="宋体"/>
          <w:szCs w:val="21"/>
          <w:highlight w:val="none"/>
        </w:rPr>
        <w:t>向</w:t>
      </w:r>
      <w:r>
        <w:rPr>
          <w:rFonts w:ascii="宋体" w:hAnsi="宋体"/>
          <w:spacing w:val="-3"/>
          <w:szCs w:val="21"/>
          <w:highlight w:val="none"/>
        </w:rPr>
        <w:t>招标</w:t>
      </w:r>
      <w:r>
        <w:rPr>
          <w:rFonts w:ascii="宋体" w:hAnsi="宋体"/>
          <w:szCs w:val="21"/>
          <w:highlight w:val="none"/>
        </w:rPr>
        <w:t>人提</w:t>
      </w:r>
      <w:r>
        <w:rPr>
          <w:rFonts w:ascii="宋体" w:hAnsi="宋体"/>
          <w:spacing w:val="-3"/>
          <w:szCs w:val="21"/>
          <w:highlight w:val="none"/>
        </w:rPr>
        <w:t>出</w:t>
      </w:r>
      <w:r>
        <w:rPr>
          <w:rFonts w:ascii="宋体" w:hAnsi="宋体"/>
          <w:szCs w:val="21"/>
          <w:highlight w:val="none"/>
        </w:rPr>
        <w:t>异</w:t>
      </w:r>
      <w:r>
        <w:rPr>
          <w:rFonts w:ascii="宋体" w:hAnsi="宋体"/>
          <w:spacing w:val="-3"/>
          <w:szCs w:val="21"/>
          <w:highlight w:val="none"/>
        </w:rPr>
        <w:t>议</w:t>
      </w:r>
      <w:r>
        <w:rPr>
          <w:rFonts w:ascii="宋体" w:hAnsi="宋体"/>
          <w:spacing w:val="-106"/>
          <w:szCs w:val="21"/>
          <w:highlight w:val="none"/>
        </w:rPr>
        <w:t>。</w:t>
      </w:r>
      <w:r>
        <w:rPr>
          <w:rFonts w:hint="eastAsia" w:ascii="宋体" w:hAnsi="宋体"/>
          <w:spacing w:val="-3"/>
          <w:szCs w:val="21"/>
          <w:highlight w:val="none"/>
        </w:rPr>
        <w:t>。</w:t>
      </w:r>
      <w:bookmarkEnd w:id="272"/>
    </w:p>
    <w:p w14:paraId="2A81DE61">
      <w:pPr>
        <w:pStyle w:val="310"/>
        <w:widowControl w:val="0"/>
        <w:numPr>
          <w:ilvl w:val="0"/>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需要补充的其他内容</w:t>
      </w:r>
    </w:p>
    <w:p w14:paraId="455FB622">
      <w:pPr>
        <w:pStyle w:val="310"/>
        <w:widowControl w:val="0"/>
        <w:numPr>
          <w:ilvl w:val="1"/>
          <w:numId w:val="3"/>
        </w:numPr>
        <w:autoSpaceDE w:val="0"/>
        <w:autoSpaceDN w:val="0"/>
        <w:adjustRightInd w:val="0"/>
        <w:snapToGrid w:val="0"/>
        <w:ind w:left="0" w:firstLine="0" w:firstLineChars="0"/>
        <w:jc w:val="both"/>
        <w:rPr>
          <w:rFonts w:ascii="宋体" w:hAnsi="宋体"/>
          <w:szCs w:val="21"/>
          <w:highlight w:val="none"/>
          <w:shd w:val="clear" w:color="auto" w:fill="FFFF00"/>
        </w:rPr>
      </w:pPr>
      <w:r>
        <w:rPr>
          <w:rFonts w:hint="eastAsia" w:ascii="宋体" w:hAnsi="宋体"/>
          <w:szCs w:val="21"/>
          <w:highlight w:val="none"/>
        </w:rPr>
        <w:t>其他内容见投标人须知前附表。</w:t>
      </w:r>
    </w:p>
    <w:bookmarkEnd w:id="45"/>
    <w:bookmarkEnd w:id="142"/>
    <w:bookmarkEnd w:id="143"/>
    <w:bookmarkEnd w:id="144"/>
    <w:bookmarkEnd w:id="145"/>
    <w:bookmarkEnd w:id="146"/>
    <w:bookmarkEnd w:id="147"/>
    <w:p w14:paraId="059A4AAC">
      <w:pPr>
        <w:widowControl w:val="0"/>
        <w:autoSpaceDE w:val="0"/>
        <w:autoSpaceDN w:val="0"/>
        <w:adjustRightInd w:val="0"/>
        <w:snapToGrid w:val="0"/>
        <w:ind w:firstLine="0" w:firstLineChars="0"/>
        <w:jc w:val="center"/>
        <w:rPr>
          <w:rFonts w:ascii="宋体" w:hAnsi="宋体"/>
          <w:b/>
          <w:sz w:val="32"/>
          <w:szCs w:val="32"/>
          <w:highlight w:val="none"/>
        </w:rPr>
      </w:pPr>
      <w:bookmarkStart w:id="274" w:name="_Hlk532141743"/>
      <w:r>
        <w:rPr>
          <w:rFonts w:ascii="宋体" w:hAnsi="宋体"/>
          <w:szCs w:val="21"/>
          <w:highlight w:val="none"/>
        </w:rPr>
        <w:br w:type="page"/>
      </w:r>
      <w:r>
        <w:rPr>
          <w:rFonts w:hint="eastAsia" w:ascii="宋体" w:hAnsi="宋体"/>
          <w:b/>
          <w:sz w:val="32"/>
          <w:szCs w:val="32"/>
          <w:highlight w:val="none"/>
        </w:rPr>
        <w:t>附件一 特别说明</w:t>
      </w:r>
    </w:p>
    <w:p w14:paraId="4E427E3E">
      <w:pPr>
        <w:widowControl w:val="0"/>
        <w:autoSpaceDE w:val="0"/>
        <w:autoSpaceDN w:val="0"/>
        <w:adjustRightInd w:val="0"/>
        <w:snapToGrid w:val="0"/>
        <w:ind w:firstLine="0" w:firstLineChars="0"/>
        <w:jc w:val="left"/>
        <w:rPr>
          <w:rFonts w:ascii="宋体" w:hAnsi="宋体"/>
          <w:highlight w:val="none"/>
        </w:rPr>
      </w:pPr>
      <w:r>
        <w:rPr>
          <w:rFonts w:hint="eastAsia" w:ascii="宋体" w:hAnsi="宋体"/>
          <w:highlight w:val="none"/>
        </w:rPr>
        <w:t>招标投标分段限时异议的规定：</w:t>
      </w:r>
    </w:p>
    <w:p w14:paraId="03DD79FB">
      <w:pPr>
        <w:widowControl w:val="0"/>
        <w:autoSpaceDE w:val="0"/>
        <w:autoSpaceDN w:val="0"/>
        <w:adjustRightInd w:val="0"/>
        <w:snapToGrid w:val="0"/>
        <w:ind w:firstLine="0" w:firstLineChars="0"/>
        <w:jc w:val="left"/>
        <w:rPr>
          <w:rFonts w:ascii="宋体" w:hAnsi="宋体"/>
          <w:highlight w:val="none"/>
        </w:rPr>
      </w:pPr>
      <w:r>
        <w:rPr>
          <w:rFonts w:hint="eastAsia" w:ascii="宋体" w:hAnsi="宋体"/>
          <w:highlight w:val="none"/>
        </w:rPr>
        <w:t>（1）为提高招标投标活动效率，本次招标投标各阶段的异议处理按“分段限时异议”原则进行。异议人在知道或者应当知道其权益受到侵害之日起10日内未提出书面异议或超过本规定要求投诉时效的，可以不受理该异议。</w:t>
      </w:r>
    </w:p>
    <w:p w14:paraId="1E34CA8E">
      <w:pPr>
        <w:widowControl w:val="0"/>
        <w:autoSpaceDE w:val="0"/>
        <w:autoSpaceDN w:val="0"/>
        <w:adjustRightInd w:val="0"/>
        <w:snapToGrid w:val="0"/>
        <w:ind w:firstLine="0" w:firstLineChars="0"/>
        <w:jc w:val="left"/>
        <w:rPr>
          <w:rFonts w:ascii="宋体" w:hAnsi="宋体"/>
          <w:highlight w:val="none"/>
        </w:rPr>
      </w:pPr>
      <w:r>
        <w:rPr>
          <w:rFonts w:hint="eastAsia" w:ascii="宋体" w:hAnsi="宋体"/>
          <w:highlight w:val="none"/>
        </w:rPr>
        <w:t>（2）对招标公告内容的质疑时限：公告发布首日起五日内。</w:t>
      </w:r>
    </w:p>
    <w:p w14:paraId="6D397645">
      <w:pPr>
        <w:widowControl w:val="0"/>
        <w:autoSpaceDE w:val="0"/>
        <w:autoSpaceDN w:val="0"/>
        <w:adjustRightInd w:val="0"/>
        <w:snapToGrid w:val="0"/>
        <w:ind w:firstLine="0" w:firstLineChars="0"/>
        <w:jc w:val="left"/>
        <w:rPr>
          <w:rFonts w:ascii="宋体" w:hAnsi="宋体"/>
          <w:highlight w:val="none"/>
        </w:rPr>
      </w:pPr>
      <w:r>
        <w:rPr>
          <w:rFonts w:hint="eastAsia" w:ascii="宋体" w:hAnsi="宋体"/>
          <w:highlight w:val="none"/>
        </w:rPr>
        <w:t>（3）对招标文件内容的质疑时限：提交投标文件截止五日前提出；补遗或答疑文件发出后的下一个工作日内。</w:t>
      </w:r>
    </w:p>
    <w:p w14:paraId="048DF073">
      <w:pPr>
        <w:widowControl w:val="0"/>
        <w:autoSpaceDE w:val="0"/>
        <w:autoSpaceDN w:val="0"/>
        <w:adjustRightInd w:val="0"/>
        <w:snapToGrid w:val="0"/>
        <w:ind w:firstLine="0" w:firstLineChars="0"/>
        <w:jc w:val="left"/>
        <w:rPr>
          <w:rFonts w:ascii="宋体" w:hAnsi="宋体"/>
          <w:highlight w:val="none"/>
        </w:rPr>
      </w:pPr>
      <w:r>
        <w:rPr>
          <w:rFonts w:hint="eastAsia" w:ascii="宋体" w:hAnsi="宋体"/>
          <w:highlight w:val="none"/>
        </w:rPr>
        <w:t>（4）对开标过程的异议时限：开标结束前提出。</w:t>
      </w:r>
    </w:p>
    <w:p w14:paraId="1013109A">
      <w:pPr>
        <w:widowControl w:val="0"/>
        <w:autoSpaceDE w:val="0"/>
        <w:autoSpaceDN w:val="0"/>
        <w:adjustRightInd w:val="0"/>
        <w:snapToGrid w:val="0"/>
        <w:ind w:firstLine="0" w:firstLineChars="0"/>
        <w:jc w:val="left"/>
        <w:rPr>
          <w:rFonts w:ascii="宋体" w:hAnsi="宋体"/>
          <w:highlight w:val="none"/>
        </w:rPr>
      </w:pPr>
      <w:bookmarkStart w:id="275" w:name="_Hlk46484013"/>
      <w:r>
        <w:rPr>
          <w:rFonts w:hint="eastAsia" w:ascii="宋体" w:hAnsi="宋体"/>
          <w:highlight w:val="none"/>
        </w:rPr>
        <w:t>（5）对评标或定标结果异议时限：</w:t>
      </w:r>
      <w:r>
        <w:rPr>
          <w:rFonts w:hint="eastAsia" w:ascii="宋体" w:hAnsi="宋体"/>
          <w:szCs w:val="21"/>
          <w:highlight w:val="none"/>
        </w:rPr>
        <w:t>中标候选人公示</w:t>
      </w:r>
      <w:r>
        <w:rPr>
          <w:rFonts w:hint="eastAsia" w:ascii="宋体" w:hAnsi="宋体"/>
          <w:highlight w:val="none"/>
        </w:rPr>
        <w:t>期间。</w:t>
      </w:r>
      <w:bookmarkEnd w:id="275"/>
    </w:p>
    <w:bookmarkEnd w:id="274"/>
    <w:p w14:paraId="1FE1F4FF">
      <w:pPr>
        <w:widowControl w:val="0"/>
        <w:autoSpaceDE w:val="0"/>
        <w:autoSpaceDN w:val="0"/>
        <w:adjustRightInd w:val="0"/>
        <w:snapToGrid w:val="0"/>
        <w:ind w:firstLine="0" w:firstLineChars="0"/>
        <w:jc w:val="left"/>
        <w:rPr>
          <w:rFonts w:ascii="宋体" w:hAnsi="宋体"/>
          <w:sz w:val="84"/>
          <w:szCs w:val="84"/>
          <w:highlight w:val="none"/>
        </w:rPr>
      </w:pPr>
      <w:r>
        <w:rPr>
          <w:rFonts w:ascii="宋体" w:hAnsi="宋体"/>
          <w:highlight w:val="none"/>
        </w:rPr>
        <w:br w:type="page"/>
      </w:r>
      <w:bookmarkStart w:id="276" w:name="_Toc152045598"/>
      <w:bookmarkStart w:id="277" w:name="_Toc144974565"/>
      <w:bookmarkStart w:id="278" w:name="_Toc152042375"/>
      <w:bookmarkStart w:id="279" w:name="_Hlk532142035"/>
    </w:p>
    <w:p w14:paraId="750615BE">
      <w:pPr>
        <w:widowControl w:val="0"/>
        <w:autoSpaceDE w:val="0"/>
        <w:autoSpaceDN w:val="0"/>
        <w:adjustRightInd w:val="0"/>
        <w:snapToGrid w:val="0"/>
        <w:ind w:firstLine="0" w:firstLineChars="0"/>
        <w:jc w:val="left"/>
        <w:rPr>
          <w:rFonts w:ascii="宋体" w:hAnsi="宋体"/>
          <w:sz w:val="84"/>
          <w:szCs w:val="84"/>
          <w:highlight w:val="none"/>
        </w:rPr>
      </w:pPr>
    </w:p>
    <w:p w14:paraId="0C7B75A6">
      <w:pPr>
        <w:widowControl w:val="0"/>
        <w:autoSpaceDE w:val="0"/>
        <w:autoSpaceDN w:val="0"/>
        <w:adjustRightInd w:val="0"/>
        <w:snapToGrid w:val="0"/>
        <w:ind w:firstLine="0" w:firstLineChars="0"/>
        <w:jc w:val="left"/>
        <w:rPr>
          <w:rFonts w:ascii="宋体" w:hAnsi="宋体"/>
          <w:sz w:val="84"/>
          <w:szCs w:val="84"/>
          <w:highlight w:val="none"/>
        </w:rPr>
      </w:pPr>
    </w:p>
    <w:p w14:paraId="296FDC01">
      <w:pPr>
        <w:widowControl w:val="0"/>
        <w:autoSpaceDE w:val="0"/>
        <w:autoSpaceDN w:val="0"/>
        <w:adjustRightInd w:val="0"/>
        <w:snapToGrid w:val="0"/>
        <w:ind w:firstLine="0" w:firstLineChars="0"/>
        <w:jc w:val="left"/>
        <w:rPr>
          <w:rFonts w:ascii="宋体" w:hAnsi="宋体"/>
          <w:sz w:val="84"/>
          <w:szCs w:val="84"/>
          <w:highlight w:val="none"/>
        </w:rPr>
      </w:pPr>
    </w:p>
    <w:p w14:paraId="665EAA9E">
      <w:pPr>
        <w:widowControl w:val="0"/>
        <w:autoSpaceDE w:val="0"/>
        <w:autoSpaceDN w:val="0"/>
        <w:adjustRightInd w:val="0"/>
        <w:snapToGrid w:val="0"/>
        <w:ind w:firstLine="0" w:firstLineChars="0"/>
        <w:jc w:val="center"/>
        <w:outlineLvl w:val="0"/>
        <w:rPr>
          <w:rFonts w:ascii="宋体" w:hAnsi="宋体"/>
          <w:highlight w:val="none"/>
        </w:rPr>
      </w:pPr>
      <w:bookmarkStart w:id="280" w:name="_Toc7734"/>
      <w:bookmarkStart w:id="281" w:name="_Toc4473"/>
      <w:bookmarkStart w:id="282" w:name="_Toc23212"/>
      <w:bookmarkStart w:id="283" w:name="_Toc4157"/>
      <w:bookmarkStart w:id="284" w:name="_Toc12297"/>
      <w:bookmarkStart w:id="285" w:name="_Toc14196"/>
      <w:r>
        <w:rPr>
          <w:rFonts w:hint="eastAsia" w:ascii="宋体" w:hAnsi="宋体"/>
          <w:b/>
          <w:bCs/>
          <w:sz w:val="48"/>
          <w:szCs w:val="48"/>
          <w:highlight w:val="none"/>
        </w:rPr>
        <w:t>第二章 评定标办法（综合评估法）</w:t>
      </w:r>
      <w:bookmarkEnd w:id="276"/>
      <w:bookmarkEnd w:id="277"/>
      <w:bookmarkEnd w:id="278"/>
      <w:bookmarkEnd w:id="280"/>
      <w:bookmarkEnd w:id="281"/>
      <w:bookmarkEnd w:id="282"/>
      <w:bookmarkEnd w:id="283"/>
      <w:bookmarkEnd w:id="284"/>
      <w:bookmarkEnd w:id="285"/>
      <w:bookmarkStart w:id="286" w:name="_Toc152045600"/>
      <w:bookmarkStart w:id="287" w:name="_Toc379581361"/>
      <w:bookmarkStart w:id="288" w:name="_Toc330213998"/>
      <w:bookmarkStart w:id="289" w:name="_Toc152042377"/>
      <w:bookmarkStart w:id="290" w:name="_Toc144974567"/>
    </w:p>
    <w:p w14:paraId="2E63F2DC">
      <w:pPr>
        <w:widowControl w:val="0"/>
        <w:autoSpaceDE w:val="0"/>
        <w:autoSpaceDN w:val="0"/>
        <w:adjustRightInd w:val="0"/>
        <w:snapToGrid w:val="0"/>
        <w:ind w:firstLine="0" w:firstLineChars="0"/>
        <w:jc w:val="center"/>
        <w:outlineLvl w:val="1"/>
        <w:rPr>
          <w:rFonts w:ascii="宋体" w:hAnsi="宋体"/>
          <w:b/>
          <w:sz w:val="32"/>
          <w:szCs w:val="32"/>
          <w:highlight w:val="none"/>
        </w:rPr>
      </w:pPr>
      <w:r>
        <w:rPr>
          <w:rFonts w:ascii="宋体" w:hAnsi="宋体"/>
          <w:highlight w:val="none"/>
        </w:rPr>
        <w:br w:type="page"/>
      </w:r>
      <w:bookmarkStart w:id="291" w:name="_Toc13474"/>
      <w:bookmarkStart w:id="292" w:name="_Toc21837"/>
      <w:bookmarkStart w:id="293" w:name="_Toc32699"/>
      <w:bookmarkStart w:id="294" w:name="_Toc8431"/>
      <w:r>
        <w:rPr>
          <w:rFonts w:hint="eastAsia" w:ascii="宋体" w:hAnsi="宋体"/>
          <w:b/>
          <w:sz w:val="32"/>
          <w:szCs w:val="32"/>
          <w:highlight w:val="none"/>
        </w:rPr>
        <w:t>一、评标须知</w:t>
      </w:r>
      <w:bookmarkEnd w:id="291"/>
      <w:bookmarkEnd w:id="292"/>
      <w:bookmarkEnd w:id="293"/>
      <w:bookmarkEnd w:id="294"/>
    </w:p>
    <w:p w14:paraId="400068A5">
      <w:pPr>
        <w:widowControl w:val="0"/>
        <w:numPr>
          <w:ilvl w:val="0"/>
          <w:numId w:val="4"/>
        </w:numPr>
        <w:autoSpaceDE w:val="0"/>
        <w:autoSpaceDN w:val="0"/>
        <w:adjustRightInd w:val="0"/>
        <w:snapToGrid w:val="0"/>
        <w:ind w:firstLineChars="0"/>
        <w:jc w:val="left"/>
        <w:rPr>
          <w:rFonts w:ascii="宋体" w:hAnsi="宋体"/>
          <w:b/>
          <w:highlight w:val="none"/>
        </w:rPr>
      </w:pPr>
      <w:bookmarkStart w:id="295" w:name="_Toc351032831"/>
      <w:bookmarkStart w:id="296" w:name="_Toc523252723"/>
      <w:bookmarkStart w:id="297" w:name="_Toc350872399"/>
      <w:bookmarkStart w:id="298" w:name="_Toc361737576"/>
      <w:bookmarkStart w:id="299" w:name="_Toc290992891"/>
      <w:bookmarkStart w:id="300" w:name="_Toc291178115"/>
      <w:r>
        <w:rPr>
          <w:rFonts w:hint="eastAsia" w:ascii="宋体" w:hAnsi="宋体"/>
          <w:b/>
          <w:highlight w:val="none"/>
        </w:rPr>
        <w:t>评标人员守则</w:t>
      </w:r>
      <w:bookmarkEnd w:id="295"/>
      <w:bookmarkEnd w:id="296"/>
      <w:bookmarkEnd w:id="297"/>
      <w:bookmarkEnd w:id="298"/>
      <w:bookmarkEnd w:id="299"/>
      <w:bookmarkEnd w:id="300"/>
    </w:p>
    <w:p w14:paraId="2CF6A325">
      <w:pPr>
        <w:widowControl w:val="0"/>
        <w:numPr>
          <w:ilvl w:val="1"/>
          <w:numId w:val="4"/>
        </w:numPr>
        <w:autoSpaceDE w:val="0"/>
        <w:autoSpaceDN w:val="0"/>
        <w:adjustRightInd w:val="0"/>
        <w:snapToGrid w:val="0"/>
        <w:ind w:firstLineChars="0"/>
        <w:jc w:val="left"/>
        <w:rPr>
          <w:rFonts w:ascii="宋体" w:hAnsi="宋体"/>
          <w:b/>
          <w:highlight w:val="none"/>
        </w:rPr>
      </w:pPr>
      <w:r>
        <w:rPr>
          <w:rFonts w:hint="eastAsia" w:ascii="宋体" w:hAnsi="宋体"/>
          <w:highlight w:val="none"/>
        </w:rPr>
        <w:t>所有参加评标人员必须遵守国家及有关地方制定的有关招标投标的法则、规定，遵守有关采购招标投标的保密制度；如果发现评委徇私，违反纪律，则招标人有权取消其评标资格，并报直管部门或有关监督部门备案；情节严重，构成犯罪的，由司法机关依法追究其刑事责任。</w:t>
      </w:r>
    </w:p>
    <w:p w14:paraId="28F43E5B">
      <w:pPr>
        <w:widowControl w:val="0"/>
        <w:numPr>
          <w:ilvl w:val="1"/>
          <w:numId w:val="4"/>
        </w:numPr>
        <w:autoSpaceDE w:val="0"/>
        <w:autoSpaceDN w:val="0"/>
        <w:adjustRightInd w:val="0"/>
        <w:snapToGrid w:val="0"/>
        <w:ind w:firstLineChars="0"/>
        <w:jc w:val="left"/>
        <w:rPr>
          <w:rFonts w:ascii="宋体" w:hAnsi="宋体"/>
          <w:b/>
          <w:highlight w:val="none"/>
        </w:rPr>
      </w:pPr>
      <w:r>
        <w:rPr>
          <w:rFonts w:hint="eastAsia" w:ascii="宋体" w:hAnsi="宋体"/>
          <w:highlight w:val="none"/>
        </w:rPr>
        <w:t>全体参与评标人员：</w:t>
      </w:r>
    </w:p>
    <w:p w14:paraId="5768E268">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必须遵守评标纪律、不得泄密；</w:t>
      </w:r>
    </w:p>
    <w:p w14:paraId="43CD63B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必须公正、不得</w:t>
      </w:r>
      <w:r>
        <w:rPr>
          <w:rFonts w:hint="eastAsia" w:ascii="宋体" w:hAnsi="宋体"/>
          <w:highlight w:val="none"/>
        </w:rPr>
        <w:t>徇</w:t>
      </w:r>
      <w:r>
        <w:rPr>
          <w:rFonts w:hint="eastAsia" w:ascii="宋体" w:hAnsi="宋体"/>
          <w:szCs w:val="21"/>
          <w:highlight w:val="none"/>
        </w:rPr>
        <w:t>私；</w:t>
      </w:r>
    </w:p>
    <w:p w14:paraId="345477B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必须科学、不得草率；</w:t>
      </w:r>
    </w:p>
    <w:p w14:paraId="7608749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必须客观、不得带有成见；</w:t>
      </w:r>
    </w:p>
    <w:p w14:paraId="405140C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必须平等、不得强加于人；</w:t>
      </w:r>
    </w:p>
    <w:p w14:paraId="5DEB328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必须严谨、不得随意马虎。</w:t>
      </w:r>
    </w:p>
    <w:p w14:paraId="68F51E57">
      <w:pPr>
        <w:widowControl w:val="0"/>
        <w:autoSpaceDE w:val="0"/>
        <w:autoSpaceDN w:val="0"/>
        <w:adjustRightInd w:val="0"/>
        <w:snapToGrid w:val="0"/>
        <w:ind w:firstLine="0" w:firstLineChars="0"/>
        <w:jc w:val="left"/>
        <w:rPr>
          <w:rFonts w:ascii="宋体" w:hAnsi="宋体"/>
          <w:szCs w:val="21"/>
          <w:highlight w:val="none"/>
        </w:rPr>
      </w:pPr>
    </w:p>
    <w:p w14:paraId="334CAA57">
      <w:pPr>
        <w:widowControl w:val="0"/>
        <w:numPr>
          <w:ilvl w:val="0"/>
          <w:numId w:val="4"/>
        </w:numPr>
        <w:autoSpaceDE w:val="0"/>
        <w:autoSpaceDN w:val="0"/>
        <w:adjustRightInd w:val="0"/>
        <w:snapToGrid w:val="0"/>
        <w:ind w:firstLineChars="0"/>
        <w:jc w:val="left"/>
        <w:rPr>
          <w:rFonts w:ascii="宋体" w:hAnsi="宋体"/>
          <w:b/>
          <w:highlight w:val="none"/>
        </w:rPr>
      </w:pPr>
      <w:r>
        <w:rPr>
          <w:rFonts w:hint="eastAsia" w:ascii="宋体" w:hAnsi="宋体"/>
          <w:b/>
          <w:highlight w:val="none"/>
        </w:rPr>
        <w:t>评标步骤</w:t>
      </w:r>
    </w:p>
    <w:p w14:paraId="23AAB176">
      <w:pPr>
        <w:widowControl w:val="0"/>
        <w:numPr>
          <w:ilvl w:val="1"/>
          <w:numId w:val="4"/>
        </w:numPr>
        <w:autoSpaceDE w:val="0"/>
        <w:autoSpaceDN w:val="0"/>
        <w:adjustRightInd w:val="0"/>
        <w:snapToGrid w:val="0"/>
        <w:ind w:firstLineChars="0"/>
        <w:jc w:val="left"/>
        <w:rPr>
          <w:rFonts w:ascii="宋体" w:hAnsi="宋体"/>
          <w:b/>
          <w:highlight w:val="none"/>
        </w:rPr>
      </w:pPr>
      <w:r>
        <w:rPr>
          <w:rFonts w:hint="eastAsia" w:ascii="宋体" w:hAnsi="宋体"/>
          <w:highlight w:val="none"/>
        </w:rPr>
        <w:t>全部评标过程将按以下步骤进行：</w:t>
      </w:r>
    </w:p>
    <w:p w14:paraId="335443C4">
      <w:pPr>
        <w:widowControl w:val="0"/>
        <w:numPr>
          <w:ilvl w:val="2"/>
          <w:numId w:val="4"/>
        </w:numPr>
        <w:autoSpaceDE w:val="0"/>
        <w:autoSpaceDN w:val="0"/>
        <w:adjustRightInd w:val="0"/>
        <w:snapToGrid w:val="0"/>
        <w:ind w:firstLineChars="0"/>
        <w:jc w:val="left"/>
        <w:rPr>
          <w:rFonts w:ascii="宋体" w:hAnsi="宋体"/>
          <w:szCs w:val="21"/>
          <w:highlight w:val="none"/>
        </w:rPr>
      </w:pPr>
      <w:r>
        <w:rPr>
          <w:rFonts w:ascii="宋体" w:hAnsi="宋体"/>
          <w:szCs w:val="21"/>
          <w:highlight w:val="none"/>
        </w:rPr>
        <w:t>评标准备</w:t>
      </w:r>
      <w:r>
        <w:rPr>
          <w:rFonts w:hint="eastAsia" w:ascii="宋体" w:hAnsi="宋体"/>
          <w:szCs w:val="21"/>
          <w:highlight w:val="none"/>
        </w:rPr>
        <w:t>；</w:t>
      </w:r>
    </w:p>
    <w:p w14:paraId="1EF2B98C">
      <w:pPr>
        <w:widowControl w:val="0"/>
        <w:numPr>
          <w:ilvl w:val="2"/>
          <w:numId w:val="4"/>
        </w:numPr>
        <w:autoSpaceDE w:val="0"/>
        <w:autoSpaceDN w:val="0"/>
        <w:adjustRightInd w:val="0"/>
        <w:snapToGrid w:val="0"/>
        <w:ind w:firstLineChars="0"/>
        <w:jc w:val="left"/>
        <w:rPr>
          <w:rFonts w:ascii="宋体" w:hAnsi="宋体"/>
          <w:bCs/>
          <w:highlight w:val="none"/>
        </w:rPr>
      </w:pPr>
      <w:r>
        <w:rPr>
          <w:rFonts w:hint="eastAsia" w:ascii="宋体" w:hAnsi="宋体"/>
          <w:bCs/>
          <w:highlight w:val="none"/>
        </w:rPr>
        <w:t>否决性评审</w:t>
      </w:r>
      <w:r>
        <w:rPr>
          <w:rFonts w:ascii="宋体" w:hAnsi="宋体"/>
          <w:bCs/>
          <w:highlight w:val="none"/>
        </w:rPr>
        <w:t>；</w:t>
      </w:r>
    </w:p>
    <w:p w14:paraId="1C319181">
      <w:pPr>
        <w:widowControl w:val="0"/>
        <w:numPr>
          <w:ilvl w:val="2"/>
          <w:numId w:val="4"/>
        </w:numPr>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初步评审；</w:t>
      </w:r>
    </w:p>
    <w:p w14:paraId="2E8120EC">
      <w:pPr>
        <w:widowControl w:val="0"/>
        <w:numPr>
          <w:ilvl w:val="2"/>
          <w:numId w:val="4"/>
        </w:numPr>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详细评审；</w:t>
      </w:r>
    </w:p>
    <w:p w14:paraId="21CCF985">
      <w:pPr>
        <w:widowControl w:val="0"/>
        <w:numPr>
          <w:ilvl w:val="2"/>
          <w:numId w:val="4"/>
        </w:numPr>
        <w:autoSpaceDE w:val="0"/>
        <w:autoSpaceDN w:val="0"/>
        <w:adjustRightInd w:val="0"/>
        <w:snapToGrid w:val="0"/>
        <w:ind w:firstLineChars="0"/>
        <w:jc w:val="left"/>
        <w:rPr>
          <w:rFonts w:ascii="宋体" w:hAnsi="宋体"/>
          <w:szCs w:val="21"/>
          <w:highlight w:val="none"/>
        </w:rPr>
      </w:pPr>
      <w:r>
        <w:rPr>
          <w:rFonts w:ascii="宋体" w:hAnsi="宋体"/>
          <w:szCs w:val="21"/>
          <w:highlight w:val="none"/>
        </w:rPr>
        <w:t>评标报告</w:t>
      </w:r>
      <w:r>
        <w:rPr>
          <w:rFonts w:hint="eastAsia" w:ascii="宋体" w:hAnsi="宋体"/>
          <w:szCs w:val="21"/>
          <w:highlight w:val="none"/>
        </w:rPr>
        <w:t>。</w:t>
      </w:r>
    </w:p>
    <w:p w14:paraId="0367F8F6">
      <w:pPr>
        <w:widowControl w:val="0"/>
        <w:autoSpaceDE w:val="0"/>
        <w:autoSpaceDN w:val="0"/>
        <w:adjustRightInd w:val="0"/>
        <w:snapToGrid w:val="0"/>
        <w:ind w:firstLine="0" w:firstLineChars="0"/>
        <w:jc w:val="left"/>
        <w:rPr>
          <w:rFonts w:ascii="宋体" w:hAnsi="宋体"/>
          <w:szCs w:val="21"/>
          <w:highlight w:val="none"/>
        </w:rPr>
      </w:pPr>
    </w:p>
    <w:p w14:paraId="5CE459E3">
      <w:pPr>
        <w:widowControl w:val="0"/>
        <w:numPr>
          <w:ilvl w:val="0"/>
          <w:numId w:val="4"/>
        </w:numPr>
        <w:autoSpaceDE w:val="0"/>
        <w:autoSpaceDN w:val="0"/>
        <w:adjustRightInd w:val="0"/>
        <w:snapToGrid w:val="0"/>
        <w:ind w:firstLineChars="0"/>
        <w:jc w:val="left"/>
        <w:rPr>
          <w:rFonts w:ascii="宋体" w:hAnsi="宋体"/>
          <w:b/>
          <w:highlight w:val="none"/>
        </w:rPr>
      </w:pPr>
      <w:bookmarkStart w:id="301" w:name="_Toc523252725"/>
      <w:r>
        <w:rPr>
          <w:rFonts w:ascii="宋体" w:hAnsi="宋体"/>
          <w:b/>
          <w:highlight w:val="none"/>
        </w:rPr>
        <w:t>评标准备</w:t>
      </w:r>
      <w:bookmarkEnd w:id="301"/>
    </w:p>
    <w:p w14:paraId="670395A9">
      <w:pPr>
        <w:widowControl w:val="0"/>
        <w:numPr>
          <w:ilvl w:val="1"/>
          <w:numId w:val="4"/>
        </w:numPr>
        <w:autoSpaceDE w:val="0"/>
        <w:autoSpaceDN w:val="0"/>
        <w:adjustRightInd w:val="0"/>
        <w:snapToGrid w:val="0"/>
        <w:ind w:firstLineChars="0"/>
        <w:jc w:val="left"/>
        <w:rPr>
          <w:rFonts w:ascii="宋体" w:hAnsi="宋体"/>
          <w:b/>
          <w:highlight w:val="none"/>
        </w:rPr>
      </w:pPr>
      <w:r>
        <w:rPr>
          <w:rFonts w:ascii="宋体" w:hAnsi="宋体"/>
          <w:highlight w:val="none"/>
        </w:rPr>
        <w:t>评标委员会</w:t>
      </w:r>
      <w:r>
        <w:rPr>
          <w:rFonts w:hint="eastAsia" w:ascii="宋体" w:hAnsi="宋体"/>
          <w:highlight w:val="none"/>
        </w:rPr>
        <w:t>人员</w:t>
      </w:r>
      <w:r>
        <w:rPr>
          <w:rFonts w:ascii="宋体" w:hAnsi="宋体"/>
          <w:highlight w:val="none"/>
        </w:rPr>
        <w:t>进入评标室后，首先推选</w:t>
      </w:r>
      <w:r>
        <w:rPr>
          <w:rFonts w:hint="eastAsia" w:ascii="宋体" w:hAnsi="宋体"/>
          <w:highlight w:val="none"/>
        </w:rPr>
        <w:t>一名专家担任</w:t>
      </w:r>
      <w:r>
        <w:rPr>
          <w:rFonts w:ascii="宋体" w:hAnsi="宋体"/>
          <w:highlight w:val="none"/>
        </w:rPr>
        <w:t>评标委员会</w:t>
      </w:r>
      <w:r>
        <w:rPr>
          <w:rFonts w:hint="eastAsia" w:ascii="宋体" w:hAnsi="宋体"/>
          <w:highlight w:val="none"/>
        </w:rPr>
        <w:t>组长</w:t>
      </w:r>
      <w:r>
        <w:rPr>
          <w:rFonts w:ascii="宋体" w:hAnsi="宋体"/>
          <w:highlight w:val="none"/>
        </w:rPr>
        <w:t>。评标委员会</w:t>
      </w:r>
      <w:r>
        <w:rPr>
          <w:rFonts w:hint="eastAsia" w:ascii="宋体" w:hAnsi="宋体"/>
          <w:highlight w:val="none"/>
        </w:rPr>
        <w:t>组长</w:t>
      </w:r>
      <w:r>
        <w:rPr>
          <w:rFonts w:ascii="宋体" w:hAnsi="宋体"/>
          <w:highlight w:val="none"/>
        </w:rPr>
        <w:t>负责评标过程中的组织工作，引导评标委员会按约定的程序</w:t>
      </w:r>
      <w:r>
        <w:rPr>
          <w:rFonts w:hint="eastAsia" w:ascii="宋体" w:hAnsi="宋体"/>
          <w:highlight w:val="none"/>
        </w:rPr>
        <w:t>进行</w:t>
      </w:r>
      <w:r>
        <w:rPr>
          <w:rFonts w:ascii="宋体" w:hAnsi="宋体"/>
          <w:highlight w:val="none"/>
        </w:rPr>
        <w:t>评标。</w:t>
      </w:r>
    </w:p>
    <w:p w14:paraId="61668961">
      <w:pPr>
        <w:widowControl w:val="0"/>
        <w:numPr>
          <w:ilvl w:val="1"/>
          <w:numId w:val="4"/>
        </w:numPr>
        <w:autoSpaceDE w:val="0"/>
        <w:autoSpaceDN w:val="0"/>
        <w:adjustRightInd w:val="0"/>
        <w:snapToGrid w:val="0"/>
        <w:ind w:left="0" w:firstLine="0" w:firstLineChars="0"/>
        <w:jc w:val="both"/>
        <w:rPr>
          <w:rFonts w:ascii="宋体" w:hAnsi="宋体"/>
          <w:b/>
          <w:highlight w:val="none"/>
        </w:rPr>
      </w:pPr>
      <w:r>
        <w:rPr>
          <w:rFonts w:ascii="宋体" w:hAnsi="宋体"/>
          <w:highlight w:val="none"/>
        </w:rPr>
        <w:t>评标委员会</w:t>
      </w:r>
      <w:r>
        <w:rPr>
          <w:rFonts w:hint="eastAsia" w:ascii="宋体" w:hAnsi="宋体"/>
          <w:highlight w:val="none"/>
        </w:rPr>
        <w:t>人员应当</w:t>
      </w:r>
      <w:r>
        <w:rPr>
          <w:rFonts w:ascii="宋体" w:hAnsi="宋体"/>
          <w:highlight w:val="none"/>
        </w:rPr>
        <w:t>熟悉</w:t>
      </w:r>
      <w:r>
        <w:rPr>
          <w:rFonts w:hint="eastAsia" w:ascii="宋体" w:hAnsi="宋体"/>
          <w:highlight w:val="none"/>
        </w:rPr>
        <w:t>招标文件、评标方法等有关文件，</w:t>
      </w:r>
      <w:r>
        <w:rPr>
          <w:rFonts w:ascii="宋体" w:hAnsi="宋体"/>
          <w:highlight w:val="none"/>
        </w:rPr>
        <w:t>包括</w:t>
      </w:r>
      <w:r>
        <w:rPr>
          <w:rFonts w:hint="eastAsia" w:ascii="宋体" w:hAnsi="宋体"/>
          <w:highlight w:val="none"/>
        </w:rPr>
        <w:t>项目概</w:t>
      </w:r>
      <w:r>
        <w:rPr>
          <w:rFonts w:ascii="宋体" w:hAnsi="宋体"/>
          <w:highlight w:val="none"/>
        </w:rPr>
        <w:t>况</w:t>
      </w:r>
      <w:r>
        <w:rPr>
          <w:rFonts w:hint="eastAsia" w:ascii="宋体" w:hAnsi="宋体"/>
          <w:highlight w:val="none"/>
        </w:rPr>
        <w:t>、</w:t>
      </w:r>
      <w:r>
        <w:rPr>
          <w:rFonts w:ascii="宋体" w:hAnsi="宋体"/>
          <w:highlight w:val="none"/>
        </w:rPr>
        <w:t>招标范围</w:t>
      </w:r>
      <w:r>
        <w:rPr>
          <w:rFonts w:hint="eastAsia" w:ascii="宋体" w:hAnsi="宋体"/>
          <w:highlight w:val="none"/>
        </w:rPr>
        <w:t>、</w:t>
      </w:r>
      <w:r>
        <w:rPr>
          <w:rFonts w:ascii="宋体" w:hAnsi="宋体"/>
          <w:highlight w:val="none"/>
        </w:rPr>
        <w:t>招标目的</w:t>
      </w:r>
      <w:r>
        <w:rPr>
          <w:rFonts w:hint="eastAsia" w:ascii="宋体" w:hAnsi="宋体"/>
          <w:highlight w:val="none"/>
        </w:rPr>
        <w:t>、</w:t>
      </w:r>
      <w:r>
        <w:rPr>
          <w:rFonts w:ascii="宋体" w:hAnsi="宋体"/>
          <w:highlight w:val="none"/>
        </w:rPr>
        <w:t>评标方法</w:t>
      </w:r>
      <w:r>
        <w:rPr>
          <w:rFonts w:hint="eastAsia" w:ascii="宋体" w:hAnsi="宋体"/>
          <w:highlight w:val="none"/>
        </w:rPr>
        <w:t>、</w:t>
      </w:r>
      <w:r>
        <w:rPr>
          <w:rFonts w:ascii="宋体" w:hAnsi="宋体"/>
          <w:highlight w:val="none"/>
        </w:rPr>
        <w:t>评标</w:t>
      </w:r>
      <w:r>
        <w:rPr>
          <w:rFonts w:hint="eastAsia" w:ascii="宋体" w:hAnsi="宋体"/>
          <w:highlight w:val="none"/>
        </w:rPr>
        <w:t>所</w:t>
      </w:r>
      <w:r>
        <w:rPr>
          <w:rFonts w:ascii="宋体" w:hAnsi="宋体"/>
          <w:highlight w:val="none"/>
        </w:rPr>
        <w:t>用表格等。</w:t>
      </w:r>
    </w:p>
    <w:p w14:paraId="110CE22A">
      <w:pPr>
        <w:pStyle w:val="19"/>
        <w:rPr>
          <w:highlight w:val="none"/>
        </w:rPr>
      </w:pPr>
    </w:p>
    <w:p w14:paraId="5DD6FB40">
      <w:pPr>
        <w:widowControl w:val="0"/>
        <w:numPr>
          <w:ilvl w:val="0"/>
          <w:numId w:val="4"/>
        </w:numPr>
        <w:autoSpaceDE w:val="0"/>
        <w:autoSpaceDN w:val="0"/>
        <w:adjustRightInd w:val="0"/>
        <w:snapToGrid w:val="0"/>
        <w:ind w:firstLineChars="0"/>
        <w:jc w:val="left"/>
        <w:rPr>
          <w:rFonts w:ascii="宋体" w:hAnsi="宋体"/>
          <w:b/>
          <w:highlight w:val="none"/>
        </w:rPr>
      </w:pPr>
      <w:r>
        <w:rPr>
          <w:rFonts w:hint="eastAsia" w:ascii="宋体" w:hAnsi="宋体"/>
          <w:b/>
          <w:highlight w:val="none"/>
        </w:rPr>
        <w:t>否决性评审</w:t>
      </w:r>
    </w:p>
    <w:p w14:paraId="1A12EEC3">
      <w:pPr>
        <w:widowControl w:val="0"/>
        <w:numPr>
          <w:ilvl w:val="1"/>
          <w:numId w:val="4"/>
        </w:numPr>
        <w:autoSpaceDE w:val="0"/>
        <w:autoSpaceDN w:val="0"/>
        <w:adjustRightInd w:val="0"/>
        <w:snapToGrid w:val="0"/>
        <w:ind w:firstLineChars="0"/>
        <w:jc w:val="left"/>
        <w:rPr>
          <w:rFonts w:ascii="宋体" w:hAnsi="宋体"/>
          <w:b/>
          <w:highlight w:val="none"/>
        </w:rPr>
      </w:pPr>
      <w:r>
        <w:rPr>
          <w:rFonts w:hint="eastAsia" w:ascii="宋体" w:hAnsi="宋体"/>
          <w:highlight w:val="none"/>
        </w:rPr>
        <w:t>投标人的投标文件是否由同一单位或者个人编制；</w:t>
      </w:r>
    </w:p>
    <w:p w14:paraId="339F0559">
      <w:pPr>
        <w:widowControl w:val="0"/>
        <w:numPr>
          <w:ilvl w:val="1"/>
          <w:numId w:val="4"/>
        </w:numPr>
        <w:autoSpaceDE w:val="0"/>
        <w:autoSpaceDN w:val="0"/>
        <w:adjustRightInd w:val="0"/>
        <w:snapToGrid w:val="0"/>
        <w:ind w:firstLineChars="0"/>
        <w:jc w:val="left"/>
        <w:rPr>
          <w:rFonts w:ascii="宋体" w:hAnsi="宋体"/>
          <w:b/>
          <w:highlight w:val="none"/>
        </w:rPr>
      </w:pPr>
      <w:r>
        <w:rPr>
          <w:rFonts w:hint="eastAsia" w:ascii="宋体" w:hAnsi="宋体"/>
          <w:snapToGrid w:val="0"/>
          <w:kern w:val="0"/>
          <w:highlight w:val="none"/>
        </w:rPr>
        <w:t>投标人的投标文件是否由同一家投标单位编制</w:t>
      </w:r>
      <w:r>
        <w:rPr>
          <w:rFonts w:hint="eastAsia" w:ascii="宋体" w:hAnsi="宋体"/>
          <w:highlight w:val="none"/>
        </w:rPr>
        <w:t>。</w:t>
      </w:r>
    </w:p>
    <w:p w14:paraId="34380B68">
      <w:pPr>
        <w:widowControl w:val="0"/>
        <w:numPr>
          <w:ilvl w:val="0"/>
          <w:numId w:val="4"/>
        </w:numPr>
        <w:autoSpaceDE w:val="0"/>
        <w:autoSpaceDN w:val="0"/>
        <w:adjustRightInd w:val="0"/>
        <w:snapToGrid w:val="0"/>
        <w:ind w:firstLineChars="0"/>
        <w:jc w:val="left"/>
        <w:rPr>
          <w:rFonts w:ascii="宋体" w:hAnsi="宋体"/>
          <w:b/>
          <w:highlight w:val="none"/>
        </w:rPr>
      </w:pPr>
      <w:r>
        <w:rPr>
          <w:rFonts w:ascii="宋体" w:hAnsi="宋体"/>
          <w:b/>
          <w:highlight w:val="none"/>
        </w:rPr>
        <w:t>废标条件</w:t>
      </w:r>
    </w:p>
    <w:p w14:paraId="7DB4EB55">
      <w:pPr>
        <w:widowControl w:val="0"/>
        <w:numPr>
          <w:ilvl w:val="1"/>
          <w:numId w:val="4"/>
        </w:numPr>
        <w:autoSpaceDE w:val="0"/>
        <w:autoSpaceDN w:val="0"/>
        <w:adjustRightInd w:val="0"/>
        <w:snapToGrid w:val="0"/>
        <w:ind w:firstLineChars="0"/>
        <w:jc w:val="left"/>
        <w:rPr>
          <w:rFonts w:ascii="宋体" w:hAnsi="宋体"/>
          <w:b/>
          <w:highlight w:val="none"/>
        </w:rPr>
      </w:pPr>
      <w:r>
        <w:rPr>
          <w:rFonts w:hint="eastAsia" w:ascii="宋体" w:hAnsi="宋体"/>
          <w:szCs w:val="21"/>
          <w:highlight w:val="none"/>
        </w:rPr>
        <w:t>详见投标人须知：否决性条款摘要。</w:t>
      </w:r>
    </w:p>
    <w:p w14:paraId="146B6542">
      <w:pPr>
        <w:widowControl w:val="0"/>
        <w:numPr>
          <w:ilvl w:val="0"/>
          <w:numId w:val="4"/>
        </w:numPr>
        <w:autoSpaceDE w:val="0"/>
        <w:autoSpaceDN w:val="0"/>
        <w:adjustRightInd w:val="0"/>
        <w:snapToGrid w:val="0"/>
        <w:ind w:firstLineChars="0"/>
        <w:jc w:val="left"/>
        <w:rPr>
          <w:rFonts w:ascii="宋体" w:hAnsi="宋体"/>
          <w:b/>
          <w:highlight w:val="none"/>
        </w:rPr>
      </w:pPr>
      <w:bookmarkStart w:id="302" w:name="_Toc361737578"/>
      <w:bookmarkStart w:id="303" w:name="_Toc523252730"/>
      <w:bookmarkStart w:id="304" w:name="_Toc290992893"/>
      <w:bookmarkStart w:id="305" w:name="_Toc291178117"/>
      <w:bookmarkStart w:id="306" w:name="_Toc350872401"/>
      <w:bookmarkStart w:id="307" w:name="_Toc351032833"/>
      <w:r>
        <w:rPr>
          <w:rFonts w:hint="eastAsia" w:ascii="宋体" w:hAnsi="宋体"/>
          <w:b/>
          <w:highlight w:val="none"/>
        </w:rPr>
        <w:t>附则</w:t>
      </w:r>
      <w:bookmarkEnd w:id="302"/>
      <w:bookmarkEnd w:id="303"/>
      <w:bookmarkEnd w:id="304"/>
      <w:bookmarkEnd w:id="305"/>
      <w:bookmarkEnd w:id="306"/>
      <w:bookmarkEnd w:id="307"/>
    </w:p>
    <w:p w14:paraId="61002649">
      <w:pPr>
        <w:widowControl w:val="0"/>
        <w:numPr>
          <w:ilvl w:val="1"/>
          <w:numId w:val="4"/>
        </w:numPr>
        <w:autoSpaceDE w:val="0"/>
        <w:autoSpaceDN w:val="0"/>
        <w:adjustRightInd w:val="0"/>
        <w:snapToGrid w:val="0"/>
        <w:ind w:firstLineChars="0"/>
        <w:jc w:val="left"/>
        <w:rPr>
          <w:rFonts w:ascii="宋体" w:hAnsi="宋体"/>
          <w:b/>
          <w:highlight w:val="none"/>
        </w:rPr>
      </w:pPr>
      <w:r>
        <w:rPr>
          <w:rFonts w:ascii="宋体" w:hAnsi="宋体"/>
          <w:szCs w:val="21"/>
          <w:highlight w:val="none"/>
        </w:rPr>
        <w:t>本评</w:t>
      </w:r>
      <w:r>
        <w:rPr>
          <w:rFonts w:hint="eastAsia" w:ascii="宋体" w:hAnsi="宋体"/>
          <w:szCs w:val="21"/>
          <w:highlight w:val="none"/>
        </w:rPr>
        <w:t>定</w:t>
      </w:r>
      <w:r>
        <w:rPr>
          <w:rFonts w:ascii="宋体" w:hAnsi="宋体"/>
          <w:szCs w:val="21"/>
          <w:highlight w:val="none"/>
        </w:rPr>
        <w:t>标办法由</w:t>
      </w:r>
      <w:r>
        <w:rPr>
          <w:rFonts w:hint="eastAsia" w:ascii="宋体" w:hAnsi="宋体"/>
          <w:szCs w:val="21"/>
          <w:highlight w:val="none"/>
        </w:rPr>
        <w:t>招标人</w:t>
      </w:r>
      <w:r>
        <w:rPr>
          <w:rFonts w:ascii="宋体" w:hAnsi="宋体"/>
          <w:szCs w:val="21"/>
          <w:highlight w:val="none"/>
        </w:rPr>
        <w:t>负责解释。</w:t>
      </w:r>
    </w:p>
    <w:p w14:paraId="687931F6">
      <w:pPr>
        <w:widowControl w:val="0"/>
        <w:numPr>
          <w:ilvl w:val="0"/>
          <w:numId w:val="4"/>
        </w:numPr>
        <w:autoSpaceDE w:val="0"/>
        <w:autoSpaceDN w:val="0"/>
        <w:adjustRightInd w:val="0"/>
        <w:snapToGrid w:val="0"/>
        <w:ind w:firstLineChars="0"/>
        <w:jc w:val="left"/>
        <w:rPr>
          <w:rFonts w:ascii="宋体" w:hAnsi="宋体"/>
          <w:b/>
          <w:highlight w:val="none"/>
        </w:rPr>
      </w:pPr>
      <w:r>
        <w:rPr>
          <w:rFonts w:hint="eastAsia" w:ascii="宋体" w:hAnsi="宋体"/>
          <w:b/>
          <w:highlight w:val="none"/>
        </w:rPr>
        <w:t>附件一</w:t>
      </w:r>
    </w:p>
    <w:tbl>
      <w:tblPr>
        <w:tblStyle w:val="51"/>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1"/>
        <w:gridCol w:w="1108"/>
        <w:gridCol w:w="1514"/>
        <w:gridCol w:w="3862"/>
        <w:gridCol w:w="1514"/>
      </w:tblGrid>
      <w:tr w14:paraId="2FEB0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8529" w:type="dxa"/>
            <w:gridSpan w:val="5"/>
            <w:shd w:val="clear" w:color="auto" w:fill="D9E2F3"/>
            <w:vAlign w:val="center"/>
          </w:tcPr>
          <w:p w14:paraId="4CB98623">
            <w:pPr>
              <w:widowControl w:val="0"/>
              <w:autoSpaceDE w:val="0"/>
              <w:autoSpaceDN w:val="0"/>
              <w:adjustRightInd w:val="0"/>
              <w:snapToGrid w:val="0"/>
              <w:ind w:firstLine="0" w:firstLineChars="0"/>
              <w:jc w:val="center"/>
              <w:rPr>
                <w:rFonts w:ascii="宋体" w:hAnsi="宋体" w:cs="宋体"/>
                <w:b/>
                <w:sz w:val="28"/>
                <w:szCs w:val="28"/>
                <w:highlight w:val="none"/>
              </w:rPr>
            </w:pPr>
            <w:r>
              <w:rPr>
                <w:rFonts w:hint="eastAsia" w:ascii="宋体" w:hAnsi="宋体" w:cs="宋体"/>
                <w:b/>
                <w:sz w:val="28"/>
                <w:szCs w:val="28"/>
                <w:highlight w:val="none"/>
              </w:rPr>
              <w:t>《初步评审审查标准》</w:t>
            </w:r>
          </w:p>
        </w:tc>
      </w:tr>
      <w:tr w14:paraId="36D18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1639" w:type="dxa"/>
            <w:gridSpan w:val="2"/>
            <w:vAlign w:val="center"/>
          </w:tcPr>
          <w:p w14:paraId="0ED3377F">
            <w:pPr>
              <w:widowControl w:val="0"/>
              <w:autoSpaceDE w:val="0"/>
              <w:autoSpaceDN w:val="0"/>
              <w:adjustRightInd w:val="0"/>
              <w:snapToGrid w:val="0"/>
              <w:ind w:firstLine="0" w:firstLineChars="0"/>
              <w:jc w:val="center"/>
              <w:rPr>
                <w:rFonts w:ascii="宋体" w:hAnsi="宋体" w:cs="宋体"/>
                <w:b/>
                <w:szCs w:val="21"/>
                <w:highlight w:val="none"/>
              </w:rPr>
            </w:pPr>
            <w:r>
              <w:rPr>
                <w:rFonts w:ascii="宋体" w:hAnsi="宋体" w:cs="宋体"/>
                <w:b/>
                <w:szCs w:val="21"/>
                <w:highlight w:val="none"/>
              </w:rPr>
              <w:t>条款号</w:t>
            </w:r>
          </w:p>
        </w:tc>
        <w:tc>
          <w:tcPr>
            <w:tcW w:w="1514" w:type="dxa"/>
            <w:vAlign w:val="center"/>
          </w:tcPr>
          <w:p w14:paraId="3DEAE25A">
            <w:pPr>
              <w:widowControl w:val="0"/>
              <w:autoSpaceDE w:val="0"/>
              <w:autoSpaceDN w:val="0"/>
              <w:adjustRightInd w:val="0"/>
              <w:snapToGrid w:val="0"/>
              <w:ind w:firstLine="0" w:firstLineChars="0"/>
              <w:jc w:val="center"/>
              <w:rPr>
                <w:rFonts w:ascii="宋体" w:hAnsi="宋体" w:cs="宋体"/>
                <w:b/>
                <w:szCs w:val="21"/>
                <w:highlight w:val="none"/>
              </w:rPr>
            </w:pPr>
            <w:r>
              <w:rPr>
                <w:rFonts w:ascii="宋体" w:hAnsi="宋体" w:cs="宋体"/>
                <w:b/>
                <w:szCs w:val="21"/>
                <w:highlight w:val="none"/>
              </w:rPr>
              <w:t>评审因素</w:t>
            </w:r>
          </w:p>
        </w:tc>
        <w:tc>
          <w:tcPr>
            <w:tcW w:w="3862" w:type="dxa"/>
            <w:vAlign w:val="center"/>
          </w:tcPr>
          <w:p w14:paraId="762FCB53">
            <w:pPr>
              <w:widowControl w:val="0"/>
              <w:autoSpaceDE w:val="0"/>
              <w:autoSpaceDN w:val="0"/>
              <w:adjustRightInd w:val="0"/>
              <w:snapToGrid w:val="0"/>
              <w:ind w:firstLine="0" w:firstLineChars="0"/>
              <w:jc w:val="center"/>
              <w:rPr>
                <w:rFonts w:ascii="宋体" w:hAnsi="宋体" w:cs="宋体"/>
                <w:b/>
                <w:szCs w:val="21"/>
                <w:highlight w:val="none"/>
              </w:rPr>
            </w:pPr>
            <w:r>
              <w:rPr>
                <w:rFonts w:ascii="宋体" w:hAnsi="宋体" w:cs="宋体"/>
                <w:b/>
                <w:szCs w:val="21"/>
                <w:highlight w:val="none"/>
              </w:rPr>
              <w:t>评审</w:t>
            </w:r>
            <w:r>
              <w:rPr>
                <w:rFonts w:hint="eastAsia" w:ascii="宋体" w:hAnsi="宋体" w:cs="宋体"/>
                <w:b/>
                <w:szCs w:val="21"/>
                <w:highlight w:val="none"/>
              </w:rPr>
              <w:t>内容</w:t>
            </w:r>
          </w:p>
        </w:tc>
        <w:tc>
          <w:tcPr>
            <w:tcW w:w="1514" w:type="dxa"/>
            <w:vAlign w:val="center"/>
          </w:tcPr>
          <w:p w14:paraId="26FDA6AA">
            <w:pPr>
              <w:widowControl w:val="0"/>
              <w:autoSpaceDE w:val="0"/>
              <w:autoSpaceDN w:val="0"/>
              <w:adjustRightInd w:val="0"/>
              <w:snapToGrid w:val="0"/>
              <w:ind w:firstLine="0" w:firstLineChars="0"/>
              <w:jc w:val="center"/>
              <w:rPr>
                <w:rFonts w:ascii="宋体" w:hAnsi="宋体" w:cs="宋体"/>
                <w:b/>
                <w:szCs w:val="21"/>
                <w:highlight w:val="none"/>
              </w:rPr>
            </w:pPr>
            <w:r>
              <w:rPr>
                <w:rFonts w:hint="eastAsia" w:ascii="宋体" w:hAnsi="宋体" w:cs="宋体"/>
                <w:b/>
                <w:szCs w:val="21"/>
                <w:highlight w:val="none"/>
              </w:rPr>
              <w:t>审查标准</w:t>
            </w:r>
          </w:p>
        </w:tc>
      </w:tr>
      <w:tr w14:paraId="1A602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restart"/>
            <w:vAlign w:val="center"/>
          </w:tcPr>
          <w:p w14:paraId="38EC4F97">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1</w:t>
            </w:r>
          </w:p>
        </w:tc>
        <w:tc>
          <w:tcPr>
            <w:tcW w:w="1108" w:type="dxa"/>
            <w:vMerge w:val="restart"/>
            <w:vAlign w:val="center"/>
          </w:tcPr>
          <w:p w14:paraId="67048DBD">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形式评审标准</w:t>
            </w:r>
          </w:p>
        </w:tc>
        <w:tc>
          <w:tcPr>
            <w:tcW w:w="1514" w:type="dxa"/>
            <w:vAlign w:val="center"/>
          </w:tcPr>
          <w:p w14:paraId="7DEAFDEA">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cs="宋体"/>
                <w:szCs w:val="21"/>
                <w:highlight w:val="none"/>
              </w:rPr>
              <w:t>投标人名称</w:t>
            </w:r>
          </w:p>
        </w:tc>
        <w:tc>
          <w:tcPr>
            <w:tcW w:w="3862" w:type="dxa"/>
            <w:vAlign w:val="center"/>
          </w:tcPr>
          <w:p w14:paraId="7771379F">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cs="宋体"/>
                <w:szCs w:val="21"/>
                <w:highlight w:val="none"/>
              </w:rPr>
              <w:t>与营业执照</w:t>
            </w:r>
            <w:r>
              <w:rPr>
                <w:rFonts w:hint="eastAsia" w:ascii="宋体" w:hAnsi="宋体" w:cs="宋体"/>
                <w:szCs w:val="21"/>
                <w:highlight w:val="none"/>
              </w:rPr>
              <w:t>（事业单位</w:t>
            </w:r>
            <w:r>
              <w:rPr>
                <w:rFonts w:ascii="宋体" w:hAnsi="宋体" w:cs="宋体"/>
                <w:szCs w:val="21"/>
                <w:highlight w:val="none"/>
              </w:rPr>
              <w:t>法人证书或</w:t>
            </w:r>
            <w:r>
              <w:rPr>
                <w:rFonts w:hint="eastAsia" w:ascii="宋体" w:hAnsi="宋体" w:cs="宋体"/>
                <w:szCs w:val="21"/>
                <w:highlight w:val="none"/>
              </w:rPr>
              <w:t>其他主体开办</w:t>
            </w:r>
            <w:r>
              <w:rPr>
                <w:rFonts w:ascii="宋体" w:hAnsi="宋体" w:cs="宋体"/>
                <w:szCs w:val="21"/>
                <w:highlight w:val="none"/>
              </w:rPr>
              <w:t>证明</w:t>
            </w:r>
            <w:r>
              <w:rPr>
                <w:rFonts w:hint="eastAsia" w:ascii="宋体" w:hAnsi="宋体" w:cs="宋体"/>
                <w:szCs w:val="21"/>
                <w:highlight w:val="none"/>
              </w:rPr>
              <w:t>）</w:t>
            </w:r>
            <w:r>
              <w:rPr>
                <w:rFonts w:ascii="宋体" w:hAnsi="宋体" w:cs="宋体"/>
                <w:szCs w:val="21"/>
                <w:highlight w:val="none"/>
              </w:rPr>
              <w:t>、资质证书一致</w:t>
            </w:r>
          </w:p>
        </w:tc>
        <w:tc>
          <w:tcPr>
            <w:tcW w:w="1514" w:type="dxa"/>
            <w:vAlign w:val="center"/>
          </w:tcPr>
          <w:p w14:paraId="1F76664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是否符合要求</w:t>
            </w:r>
          </w:p>
        </w:tc>
      </w:tr>
      <w:tr w14:paraId="7CB5C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vAlign w:val="center"/>
          </w:tcPr>
          <w:p w14:paraId="24D204F0"/>
        </w:tc>
        <w:tc>
          <w:tcPr>
            <w:tcW w:w="1108" w:type="dxa"/>
            <w:vMerge w:val="continue"/>
            <w:vAlign w:val="center"/>
          </w:tcPr>
          <w:p w14:paraId="6BB3E0A7"/>
        </w:tc>
        <w:tc>
          <w:tcPr>
            <w:tcW w:w="1514" w:type="dxa"/>
            <w:vAlign w:val="center"/>
          </w:tcPr>
          <w:p w14:paraId="40C1888E">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cs="宋体"/>
                <w:szCs w:val="21"/>
                <w:highlight w:val="none"/>
              </w:rPr>
              <w:t>报价唯一</w:t>
            </w:r>
          </w:p>
        </w:tc>
        <w:tc>
          <w:tcPr>
            <w:tcW w:w="3862" w:type="dxa"/>
            <w:vAlign w:val="center"/>
          </w:tcPr>
          <w:p w14:paraId="2FCBACF9">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szCs w:val="21"/>
                <w:highlight w:val="none"/>
              </w:rPr>
              <w:t>只能有一个有效报价</w:t>
            </w:r>
          </w:p>
        </w:tc>
        <w:tc>
          <w:tcPr>
            <w:tcW w:w="1514" w:type="dxa"/>
            <w:vAlign w:val="center"/>
          </w:tcPr>
          <w:p w14:paraId="7276EB5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是否符合要求</w:t>
            </w:r>
          </w:p>
        </w:tc>
      </w:tr>
      <w:tr w14:paraId="2EECA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vAlign w:val="center"/>
          </w:tcPr>
          <w:p w14:paraId="74F33668"/>
        </w:tc>
        <w:tc>
          <w:tcPr>
            <w:tcW w:w="1108" w:type="dxa"/>
            <w:vMerge w:val="continue"/>
          </w:tcPr>
          <w:p w14:paraId="7A80E807"/>
        </w:tc>
        <w:tc>
          <w:tcPr>
            <w:tcW w:w="1514" w:type="dxa"/>
            <w:vAlign w:val="center"/>
          </w:tcPr>
          <w:p w14:paraId="580531F5">
            <w:pPr>
              <w:widowControl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投标保证金</w:t>
            </w:r>
          </w:p>
        </w:tc>
        <w:tc>
          <w:tcPr>
            <w:tcW w:w="3862" w:type="dxa"/>
            <w:vAlign w:val="center"/>
          </w:tcPr>
          <w:p w14:paraId="23B285A9">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cs="宋体"/>
                <w:szCs w:val="21"/>
                <w:highlight w:val="none"/>
              </w:rPr>
              <w:t>符合第</w:t>
            </w:r>
            <w:r>
              <w:rPr>
                <w:rFonts w:hint="eastAsia" w:ascii="宋体" w:hAnsi="宋体" w:cs="宋体"/>
                <w:szCs w:val="21"/>
                <w:highlight w:val="none"/>
              </w:rPr>
              <w:t>一</w:t>
            </w:r>
            <w:r>
              <w:rPr>
                <w:rFonts w:ascii="宋体" w:hAnsi="宋体" w:cs="宋体"/>
                <w:szCs w:val="21"/>
                <w:highlight w:val="none"/>
              </w:rPr>
              <w:t>章</w:t>
            </w:r>
            <w:r>
              <w:rPr>
                <w:rFonts w:hint="eastAsia" w:ascii="宋体" w:hAnsi="宋体" w:cs="宋体"/>
                <w:szCs w:val="21"/>
                <w:highlight w:val="none"/>
              </w:rPr>
              <w:t>投标人须知前附表的要求</w:t>
            </w:r>
          </w:p>
        </w:tc>
        <w:tc>
          <w:tcPr>
            <w:tcW w:w="1514" w:type="dxa"/>
            <w:vAlign w:val="center"/>
          </w:tcPr>
          <w:p w14:paraId="287532A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是否符合要求</w:t>
            </w:r>
          </w:p>
        </w:tc>
      </w:tr>
      <w:tr w14:paraId="102D1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vAlign w:val="center"/>
          </w:tcPr>
          <w:p w14:paraId="4048C481"/>
        </w:tc>
        <w:tc>
          <w:tcPr>
            <w:tcW w:w="1108" w:type="dxa"/>
            <w:vMerge w:val="continue"/>
          </w:tcPr>
          <w:p w14:paraId="09A36C10"/>
        </w:tc>
        <w:tc>
          <w:tcPr>
            <w:tcW w:w="1514" w:type="dxa"/>
            <w:vAlign w:val="center"/>
          </w:tcPr>
          <w:p w14:paraId="64CF7ABA">
            <w:pPr>
              <w:widowControl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否决性条款判定</w:t>
            </w:r>
          </w:p>
        </w:tc>
        <w:tc>
          <w:tcPr>
            <w:tcW w:w="3862" w:type="dxa"/>
            <w:vAlign w:val="center"/>
          </w:tcPr>
          <w:p w14:paraId="47FEBA06">
            <w:pPr>
              <w:widowControl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招标文件否决性条款摘要中列明的情形</w:t>
            </w:r>
          </w:p>
        </w:tc>
        <w:tc>
          <w:tcPr>
            <w:tcW w:w="1514" w:type="dxa"/>
            <w:vAlign w:val="center"/>
          </w:tcPr>
          <w:p w14:paraId="20381AB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是否符合要求</w:t>
            </w:r>
          </w:p>
        </w:tc>
      </w:tr>
      <w:tr w14:paraId="2D2F7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restart"/>
            <w:vAlign w:val="center"/>
          </w:tcPr>
          <w:p w14:paraId="25CA8001">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2</w:t>
            </w:r>
          </w:p>
        </w:tc>
        <w:tc>
          <w:tcPr>
            <w:tcW w:w="1108" w:type="dxa"/>
            <w:vMerge w:val="restart"/>
            <w:vAlign w:val="center"/>
          </w:tcPr>
          <w:p w14:paraId="4A71083C">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资格评审标准</w:t>
            </w:r>
          </w:p>
        </w:tc>
        <w:tc>
          <w:tcPr>
            <w:tcW w:w="1514" w:type="dxa"/>
            <w:vAlign w:val="center"/>
          </w:tcPr>
          <w:p w14:paraId="144447FC">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cs="宋体"/>
                <w:szCs w:val="21"/>
                <w:highlight w:val="none"/>
              </w:rPr>
              <w:t>营业执照</w:t>
            </w:r>
          </w:p>
        </w:tc>
        <w:tc>
          <w:tcPr>
            <w:tcW w:w="3862" w:type="dxa"/>
            <w:vAlign w:val="center"/>
          </w:tcPr>
          <w:p w14:paraId="09AE9938">
            <w:pPr>
              <w:widowControl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具备有效的营业执照（事业单位</w:t>
            </w:r>
            <w:r>
              <w:rPr>
                <w:rFonts w:ascii="宋体" w:hAnsi="宋体" w:cs="宋体"/>
                <w:szCs w:val="21"/>
                <w:highlight w:val="none"/>
              </w:rPr>
              <w:t>法人证书或</w:t>
            </w:r>
            <w:r>
              <w:rPr>
                <w:rFonts w:hint="eastAsia" w:ascii="宋体" w:hAnsi="宋体" w:cs="宋体"/>
                <w:szCs w:val="21"/>
                <w:highlight w:val="none"/>
              </w:rPr>
              <w:t>其他主体开办</w:t>
            </w:r>
            <w:r>
              <w:rPr>
                <w:rFonts w:ascii="宋体" w:hAnsi="宋体" w:cs="宋体"/>
                <w:szCs w:val="21"/>
                <w:highlight w:val="none"/>
              </w:rPr>
              <w:t>证明</w:t>
            </w:r>
            <w:r>
              <w:rPr>
                <w:rFonts w:hint="eastAsia" w:ascii="宋体" w:hAnsi="宋体" w:cs="宋体"/>
                <w:szCs w:val="21"/>
                <w:highlight w:val="none"/>
              </w:rPr>
              <w:t>）</w:t>
            </w:r>
          </w:p>
        </w:tc>
        <w:tc>
          <w:tcPr>
            <w:tcW w:w="1514" w:type="dxa"/>
            <w:vAlign w:val="center"/>
          </w:tcPr>
          <w:p w14:paraId="35BD95CF">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是否符合要求</w:t>
            </w:r>
          </w:p>
        </w:tc>
      </w:tr>
      <w:tr w14:paraId="6A699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vAlign w:val="center"/>
          </w:tcPr>
          <w:p w14:paraId="60E06794"/>
        </w:tc>
        <w:tc>
          <w:tcPr>
            <w:tcW w:w="1108" w:type="dxa"/>
            <w:vMerge w:val="continue"/>
            <w:vAlign w:val="center"/>
          </w:tcPr>
          <w:p w14:paraId="7ACF9747"/>
        </w:tc>
        <w:tc>
          <w:tcPr>
            <w:tcW w:w="1514" w:type="dxa"/>
            <w:vAlign w:val="center"/>
          </w:tcPr>
          <w:p w14:paraId="59DCFD1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其他资格要求</w:t>
            </w:r>
          </w:p>
        </w:tc>
        <w:tc>
          <w:tcPr>
            <w:tcW w:w="3862" w:type="dxa"/>
            <w:vAlign w:val="center"/>
          </w:tcPr>
          <w:p w14:paraId="3C69EE63">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符合</w:t>
            </w:r>
            <w:r>
              <w:rPr>
                <w:rFonts w:hint="eastAsia" w:ascii="宋体" w:hAnsi="宋体"/>
                <w:szCs w:val="21"/>
                <w:highlight w:val="none"/>
              </w:rPr>
              <w:t>招标文件要求</w:t>
            </w:r>
          </w:p>
        </w:tc>
        <w:tc>
          <w:tcPr>
            <w:tcW w:w="1514" w:type="dxa"/>
            <w:vAlign w:val="center"/>
          </w:tcPr>
          <w:p w14:paraId="0CCCB059">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是否符合要求</w:t>
            </w:r>
          </w:p>
        </w:tc>
      </w:tr>
      <w:tr w14:paraId="15211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vAlign w:val="center"/>
          </w:tcPr>
          <w:p w14:paraId="485E6B0C"/>
        </w:tc>
        <w:tc>
          <w:tcPr>
            <w:tcW w:w="1108" w:type="dxa"/>
            <w:vMerge w:val="continue"/>
            <w:vAlign w:val="center"/>
          </w:tcPr>
          <w:p w14:paraId="68EDE1F2"/>
        </w:tc>
        <w:tc>
          <w:tcPr>
            <w:tcW w:w="1514" w:type="dxa"/>
            <w:vAlign w:val="center"/>
          </w:tcPr>
          <w:p w14:paraId="01A51E85">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不存在禁止投标的情形</w:t>
            </w:r>
          </w:p>
        </w:tc>
        <w:tc>
          <w:tcPr>
            <w:tcW w:w="3862" w:type="dxa"/>
            <w:vAlign w:val="center"/>
          </w:tcPr>
          <w:p w14:paraId="185F757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不存在第一章“投标人须知”第1.</w:t>
            </w:r>
            <w:r>
              <w:rPr>
                <w:rFonts w:ascii="宋体" w:hAnsi="宋体"/>
                <w:szCs w:val="21"/>
                <w:highlight w:val="none"/>
              </w:rPr>
              <w:t>2.2</w:t>
            </w:r>
            <w:r>
              <w:rPr>
                <w:rFonts w:hint="eastAsia" w:ascii="宋体" w:hAnsi="宋体"/>
                <w:szCs w:val="21"/>
                <w:highlight w:val="none"/>
              </w:rPr>
              <w:t>项规定的任何一种情形</w:t>
            </w:r>
          </w:p>
        </w:tc>
        <w:tc>
          <w:tcPr>
            <w:tcW w:w="1514" w:type="dxa"/>
            <w:vAlign w:val="center"/>
          </w:tcPr>
          <w:p w14:paraId="14E0E823">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是否符合要求</w:t>
            </w:r>
          </w:p>
        </w:tc>
      </w:tr>
      <w:tr w14:paraId="34EB7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restart"/>
            <w:vAlign w:val="center"/>
          </w:tcPr>
          <w:p w14:paraId="4618A894">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3</w:t>
            </w:r>
          </w:p>
        </w:tc>
        <w:tc>
          <w:tcPr>
            <w:tcW w:w="1108" w:type="dxa"/>
            <w:vMerge w:val="restart"/>
            <w:vAlign w:val="center"/>
          </w:tcPr>
          <w:p w14:paraId="0EAAAAB9">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响应性</w:t>
            </w:r>
          </w:p>
          <w:p w14:paraId="1CD3EF8F">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评审标准</w:t>
            </w:r>
          </w:p>
        </w:tc>
        <w:tc>
          <w:tcPr>
            <w:tcW w:w="1514" w:type="dxa"/>
            <w:vAlign w:val="center"/>
          </w:tcPr>
          <w:p w14:paraId="4F69810E">
            <w:pPr>
              <w:widowControl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投标报价</w:t>
            </w:r>
          </w:p>
        </w:tc>
        <w:tc>
          <w:tcPr>
            <w:tcW w:w="3862" w:type="dxa"/>
            <w:vAlign w:val="center"/>
          </w:tcPr>
          <w:p w14:paraId="44FB55DD">
            <w:pPr>
              <w:widowControl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投标报价未高于最高限价</w:t>
            </w:r>
          </w:p>
        </w:tc>
        <w:tc>
          <w:tcPr>
            <w:tcW w:w="1514" w:type="dxa"/>
            <w:vAlign w:val="center"/>
          </w:tcPr>
          <w:p w14:paraId="3355453F">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是否符合要求</w:t>
            </w:r>
          </w:p>
        </w:tc>
      </w:tr>
      <w:tr w14:paraId="2092E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14:paraId="10E543E8"/>
        </w:tc>
        <w:tc>
          <w:tcPr>
            <w:tcW w:w="1108" w:type="dxa"/>
            <w:vMerge w:val="continue"/>
            <w:vAlign w:val="center"/>
          </w:tcPr>
          <w:p w14:paraId="0B386218"/>
        </w:tc>
        <w:tc>
          <w:tcPr>
            <w:tcW w:w="1514" w:type="dxa"/>
            <w:vAlign w:val="center"/>
          </w:tcPr>
          <w:p w14:paraId="4589F69C">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cs="宋体"/>
                <w:szCs w:val="21"/>
                <w:highlight w:val="none"/>
              </w:rPr>
              <w:t>投标内容</w:t>
            </w:r>
          </w:p>
        </w:tc>
        <w:tc>
          <w:tcPr>
            <w:tcW w:w="3862" w:type="dxa"/>
            <w:vAlign w:val="center"/>
          </w:tcPr>
          <w:p w14:paraId="32D18B50">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szCs w:val="21"/>
                <w:highlight w:val="none"/>
              </w:rPr>
              <w:t>符合</w:t>
            </w:r>
            <w:r>
              <w:rPr>
                <w:rFonts w:hint="eastAsia" w:ascii="宋体" w:hAnsi="宋体"/>
                <w:szCs w:val="21"/>
                <w:highlight w:val="none"/>
              </w:rPr>
              <w:t>招标文件要求</w:t>
            </w:r>
          </w:p>
        </w:tc>
        <w:tc>
          <w:tcPr>
            <w:tcW w:w="1514" w:type="dxa"/>
            <w:vAlign w:val="center"/>
          </w:tcPr>
          <w:p w14:paraId="598122F9">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是否符合要求</w:t>
            </w:r>
          </w:p>
        </w:tc>
      </w:tr>
      <w:tr w14:paraId="38306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14:paraId="12761372"/>
        </w:tc>
        <w:tc>
          <w:tcPr>
            <w:tcW w:w="1108" w:type="dxa"/>
            <w:vMerge w:val="continue"/>
            <w:vAlign w:val="center"/>
          </w:tcPr>
          <w:p w14:paraId="04F16737"/>
        </w:tc>
        <w:tc>
          <w:tcPr>
            <w:tcW w:w="1514" w:type="dxa"/>
            <w:vAlign w:val="center"/>
          </w:tcPr>
          <w:p w14:paraId="45468B03">
            <w:pPr>
              <w:widowControl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投标有效期</w:t>
            </w:r>
          </w:p>
        </w:tc>
        <w:tc>
          <w:tcPr>
            <w:tcW w:w="3862" w:type="dxa"/>
            <w:vAlign w:val="center"/>
          </w:tcPr>
          <w:p w14:paraId="00DCEEDD">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szCs w:val="21"/>
                <w:highlight w:val="none"/>
              </w:rPr>
              <w:t>符合</w:t>
            </w:r>
            <w:r>
              <w:rPr>
                <w:rFonts w:hint="eastAsia" w:ascii="宋体" w:hAnsi="宋体"/>
                <w:szCs w:val="21"/>
                <w:highlight w:val="none"/>
              </w:rPr>
              <w:t>招标文件要求</w:t>
            </w:r>
          </w:p>
        </w:tc>
        <w:tc>
          <w:tcPr>
            <w:tcW w:w="1514" w:type="dxa"/>
            <w:vAlign w:val="center"/>
          </w:tcPr>
          <w:p w14:paraId="65BE2DDA">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是否符合要求</w:t>
            </w:r>
          </w:p>
        </w:tc>
      </w:tr>
      <w:tr w14:paraId="15D1D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531" w:type="dxa"/>
            <w:vMerge w:val="continue"/>
          </w:tcPr>
          <w:p w14:paraId="4F650D86"/>
        </w:tc>
        <w:tc>
          <w:tcPr>
            <w:tcW w:w="1108" w:type="dxa"/>
            <w:vMerge w:val="continue"/>
            <w:vAlign w:val="center"/>
          </w:tcPr>
          <w:p w14:paraId="7B83F4D8"/>
        </w:tc>
        <w:tc>
          <w:tcPr>
            <w:tcW w:w="1514" w:type="dxa"/>
            <w:vAlign w:val="center"/>
          </w:tcPr>
          <w:p w14:paraId="3F349C39">
            <w:pPr>
              <w:widowControl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服务期</w:t>
            </w:r>
          </w:p>
        </w:tc>
        <w:tc>
          <w:tcPr>
            <w:tcW w:w="3862" w:type="dxa"/>
            <w:vAlign w:val="center"/>
          </w:tcPr>
          <w:p w14:paraId="1ECD778D">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szCs w:val="21"/>
                <w:highlight w:val="none"/>
              </w:rPr>
              <w:t>符合</w:t>
            </w:r>
            <w:r>
              <w:rPr>
                <w:rFonts w:hint="eastAsia" w:ascii="宋体" w:hAnsi="宋体"/>
                <w:szCs w:val="21"/>
                <w:highlight w:val="none"/>
              </w:rPr>
              <w:t>招标文件要求</w:t>
            </w:r>
          </w:p>
        </w:tc>
        <w:tc>
          <w:tcPr>
            <w:tcW w:w="1514" w:type="dxa"/>
            <w:vAlign w:val="center"/>
          </w:tcPr>
          <w:p w14:paraId="64569465">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是否符合要求</w:t>
            </w:r>
          </w:p>
        </w:tc>
      </w:tr>
      <w:tr w14:paraId="7F050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531" w:type="dxa"/>
            <w:vMerge w:val="continue"/>
          </w:tcPr>
          <w:p w14:paraId="49FD9500"/>
        </w:tc>
        <w:tc>
          <w:tcPr>
            <w:tcW w:w="1108" w:type="dxa"/>
            <w:vMerge w:val="continue"/>
            <w:vAlign w:val="center"/>
          </w:tcPr>
          <w:p w14:paraId="0CB1782E"/>
        </w:tc>
        <w:tc>
          <w:tcPr>
            <w:tcW w:w="1514" w:type="dxa"/>
            <w:vAlign w:val="center"/>
          </w:tcPr>
          <w:p w14:paraId="3BC7489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投标文件响应情况</w:t>
            </w:r>
          </w:p>
        </w:tc>
        <w:tc>
          <w:tcPr>
            <w:tcW w:w="3862" w:type="dxa"/>
            <w:vAlign w:val="center"/>
          </w:tcPr>
          <w:p w14:paraId="2793B615">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商务、技术不可偏离项（“★”）完全响应招标文件要求</w:t>
            </w:r>
          </w:p>
        </w:tc>
        <w:tc>
          <w:tcPr>
            <w:tcW w:w="1514" w:type="dxa"/>
            <w:vAlign w:val="center"/>
          </w:tcPr>
          <w:p w14:paraId="709B74C0">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是否符合要求</w:t>
            </w:r>
          </w:p>
        </w:tc>
      </w:tr>
    </w:tbl>
    <w:p w14:paraId="4022BCDC">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注：以上初步评审审查标准中如出现一处不符合要求，其投标文件将作废标处理。</w:t>
      </w:r>
    </w:p>
    <w:p w14:paraId="1DE483D4">
      <w:pPr>
        <w:widowControl w:val="0"/>
        <w:autoSpaceDE w:val="0"/>
        <w:autoSpaceDN w:val="0"/>
        <w:adjustRightInd w:val="0"/>
        <w:snapToGrid w:val="0"/>
        <w:ind w:firstLine="0" w:firstLineChars="0"/>
        <w:jc w:val="center"/>
        <w:outlineLvl w:val="1"/>
        <w:rPr>
          <w:rFonts w:ascii="宋体" w:hAnsi="宋体"/>
          <w:b/>
          <w:sz w:val="32"/>
          <w:highlight w:val="none"/>
        </w:rPr>
      </w:pPr>
      <w:r>
        <w:rPr>
          <w:rFonts w:ascii="宋体" w:hAnsi="宋体"/>
          <w:b/>
          <w:sz w:val="32"/>
          <w:szCs w:val="32"/>
          <w:highlight w:val="none"/>
        </w:rPr>
        <w:br w:type="page"/>
      </w:r>
      <w:bookmarkStart w:id="308" w:name="_Toc10870"/>
      <w:bookmarkStart w:id="309" w:name="_Toc29323"/>
      <w:bookmarkStart w:id="310" w:name="_Toc9603"/>
      <w:bookmarkStart w:id="311" w:name="_Toc12706"/>
      <w:r>
        <w:rPr>
          <w:rFonts w:hint="eastAsia" w:ascii="宋体" w:hAnsi="宋体"/>
          <w:b/>
          <w:sz w:val="32"/>
          <w:szCs w:val="32"/>
          <w:highlight w:val="none"/>
        </w:rPr>
        <w:t>二、评标方法</w:t>
      </w:r>
      <w:bookmarkEnd w:id="308"/>
      <w:bookmarkEnd w:id="309"/>
      <w:bookmarkEnd w:id="310"/>
      <w:bookmarkEnd w:id="311"/>
    </w:p>
    <w:p w14:paraId="5E57DFF9">
      <w:pPr>
        <w:widowControl w:val="0"/>
        <w:autoSpaceDE w:val="0"/>
        <w:autoSpaceDN w:val="0"/>
        <w:adjustRightInd w:val="0"/>
        <w:snapToGrid w:val="0"/>
        <w:ind w:firstLine="0" w:firstLineChars="0"/>
        <w:jc w:val="both"/>
        <w:rPr>
          <w:rFonts w:ascii="宋体" w:hAnsi="宋体"/>
          <w:highlight w:val="none"/>
        </w:rPr>
      </w:pPr>
      <w:r>
        <w:rPr>
          <w:rFonts w:hint="eastAsia" w:ascii="宋体" w:hAnsi="宋体"/>
          <w:highlight w:val="none"/>
        </w:rPr>
        <w:t>本项目采用综合评估法，是指在最大限度地满足招标文件实质性要求前提下，按照招标文件规定的评审标准进行评审，按评审因素的量化指标评审，排序靠前的推荐为中标候选人。</w:t>
      </w:r>
    </w:p>
    <w:p w14:paraId="6D8C4F07">
      <w:pPr>
        <w:widowControl w:val="0"/>
        <w:numPr>
          <w:ilvl w:val="0"/>
          <w:numId w:val="5"/>
        </w:numPr>
        <w:autoSpaceDE w:val="0"/>
        <w:autoSpaceDN w:val="0"/>
        <w:adjustRightInd w:val="0"/>
        <w:snapToGrid w:val="0"/>
        <w:ind w:left="0" w:firstLine="0" w:firstLineChars="0"/>
        <w:jc w:val="both"/>
        <w:rPr>
          <w:rFonts w:ascii="宋体" w:hAnsi="宋体"/>
          <w:b/>
          <w:highlight w:val="none"/>
        </w:rPr>
      </w:pPr>
      <w:bookmarkStart w:id="312" w:name="_Toc523252726"/>
      <w:r>
        <w:rPr>
          <w:rFonts w:hint="eastAsia" w:ascii="宋体" w:hAnsi="宋体"/>
          <w:b/>
          <w:highlight w:val="none"/>
        </w:rPr>
        <w:t>评标程序</w:t>
      </w:r>
      <w:bookmarkEnd w:id="312"/>
    </w:p>
    <w:p w14:paraId="33C023D4">
      <w:pPr>
        <w:widowControl w:val="0"/>
        <w:numPr>
          <w:ilvl w:val="1"/>
          <w:numId w:val="5"/>
        </w:numPr>
        <w:autoSpaceDE w:val="0"/>
        <w:autoSpaceDN w:val="0"/>
        <w:adjustRightInd w:val="0"/>
        <w:snapToGrid w:val="0"/>
        <w:ind w:left="0" w:firstLine="0" w:firstLineChars="0"/>
        <w:jc w:val="both"/>
        <w:rPr>
          <w:rFonts w:ascii="宋体" w:hAnsi="宋体"/>
          <w:b/>
          <w:highlight w:val="none"/>
        </w:rPr>
      </w:pPr>
      <w:r>
        <w:rPr>
          <w:rFonts w:ascii="宋体" w:hAnsi="宋体"/>
          <w:highlight w:val="none"/>
        </w:rPr>
        <w:t>初步评审</w:t>
      </w:r>
    </w:p>
    <w:p w14:paraId="28E66F03">
      <w:pPr>
        <w:widowControl w:val="0"/>
        <w:numPr>
          <w:ilvl w:val="2"/>
          <w:numId w:val="5"/>
        </w:numPr>
        <w:autoSpaceDE w:val="0"/>
        <w:autoSpaceDN w:val="0"/>
        <w:adjustRightInd w:val="0"/>
        <w:snapToGrid w:val="0"/>
        <w:ind w:left="0" w:firstLine="0" w:firstLineChars="0"/>
        <w:jc w:val="both"/>
        <w:rPr>
          <w:rFonts w:ascii="宋体" w:hAnsi="宋体"/>
          <w:b/>
          <w:highlight w:val="none"/>
        </w:rPr>
      </w:pPr>
      <w:r>
        <w:rPr>
          <w:rFonts w:ascii="宋体" w:hAnsi="宋体"/>
          <w:highlight w:val="none"/>
        </w:rPr>
        <w:t>评标委员会可以要求投标人提交第</w:t>
      </w:r>
      <w:r>
        <w:rPr>
          <w:rFonts w:hint="eastAsia" w:ascii="宋体" w:hAnsi="宋体"/>
          <w:highlight w:val="none"/>
        </w:rPr>
        <w:t>一</w:t>
      </w:r>
      <w:r>
        <w:rPr>
          <w:rFonts w:ascii="宋体" w:hAnsi="宋体"/>
          <w:highlight w:val="none"/>
        </w:rPr>
        <w:t>章“投标人须知”规定的有关证明和证件的原件，以便核验。评标委员会依据本章规定的标准对投标文件进行初步评审</w:t>
      </w:r>
      <w:r>
        <w:rPr>
          <w:rFonts w:hint="eastAsia" w:ascii="宋体" w:hAnsi="宋体"/>
          <w:highlight w:val="none"/>
        </w:rPr>
        <w:t>，</w:t>
      </w:r>
      <w:r>
        <w:rPr>
          <w:rFonts w:ascii="宋体" w:hAnsi="宋体"/>
          <w:highlight w:val="none"/>
        </w:rPr>
        <w:t>有一项不符合评审标准的，评标委员会应当否决其投标。初步评审的结论是“通过”或“不通过”，只有</w:t>
      </w:r>
      <w:r>
        <w:rPr>
          <w:rFonts w:hint="eastAsia" w:ascii="宋体" w:hAnsi="宋体"/>
          <w:highlight w:val="none"/>
        </w:rPr>
        <w:t>结论为</w:t>
      </w:r>
      <w:r>
        <w:rPr>
          <w:rFonts w:ascii="宋体" w:hAnsi="宋体"/>
          <w:highlight w:val="none"/>
        </w:rPr>
        <w:t>“通过”的投标方能进入下一阶段的评标，否则其投标将按</w:t>
      </w:r>
      <w:r>
        <w:rPr>
          <w:rFonts w:hint="eastAsia" w:ascii="宋体" w:hAnsi="宋体"/>
          <w:highlight w:val="none"/>
        </w:rPr>
        <w:t>废</w:t>
      </w:r>
      <w:r>
        <w:rPr>
          <w:rFonts w:ascii="宋体" w:hAnsi="宋体"/>
          <w:highlight w:val="none"/>
        </w:rPr>
        <w:t>标处理。</w:t>
      </w:r>
    </w:p>
    <w:p w14:paraId="26D95B5D">
      <w:pPr>
        <w:widowControl w:val="0"/>
        <w:numPr>
          <w:ilvl w:val="1"/>
          <w:numId w:val="5"/>
        </w:numPr>
        <w:autoSpaceDE w:val="0"/>
        <w:autoSpaceDN w:val="0"/>
        <w:adjustRightInd w:val="0"/>
        <w:snapToGrid w:val="0"/>
        <w:ind w:left="0" w:firstLine="0" w:firstLineChars="0"/>
        <w:jc w:val="both"/>
        <w:rPr>
          <w:rFonts w:ascii="宋体" w:hAnsi="宋体"/>
          <w:highlight w:val="none"/>
        </w:rPr>
      </w:pPr>
      <w:bookmarkStart w:id="313" w:name="_bookmark89"/>
      <w:bookmarkEnd w:id="313"/>
      <w:r>
        <w:rPr>
          <w:rFonts w:ascii="宋体" w:hAnsi="宋体"/>
          <w:highlight w:val="none"/>
        </w:rPr>
        <w:t>详细评审</w:t>
      </w:r>
    </w:p>
    <w:p w14:paraId="69405E69">
      <w:pPr>
        <w:widowControl w:val="0"/>
        <w:numPr>
          <w:ilvl w:val="2"/>
          <w:numId w:val="5"/>
        </w:numPr>
        <w:autoSpaceDE w:val="0"/>
        <w:autoSpaceDN w:val="0"/>
        <w:adjustRightInd w:val="0"/>
        <w:snapToGrid w:val="0"/>
        <w:ind w:left="0" w:firstLine="0" w:firstLineChars="0"/>
        <w:jc w:val="both"/>
        <w:rPr>
          <w:rFonts w:ascii="宋体" w:hAnsi="宋体"/>
          <w:highlight w:val="none"/>
        </w:rPr>
      </w:pPr>
      <w:r>
        <w:rPr>
          <w:rFonts w:ascii="宋体" w:hAnsi="宋体"/>
          <w:highlight w:val="none"/>
        </w:rPr>
        <w:t>评</w:t>
      </w:r>
      <w:r>
        <w:rPr>
          <w:rFonts w:ascii="宋体" w:hAnsi="宋体"/>
          <w:spacing w:val="-3"/>
          <w:highlight w:val="none"/>
        </w:rPr>
        <w:t>标</w:t>
      </w:r>
      <w:r>
        <w:rPr>
          <w:rFonts w:ascii="宋体" w:hAnsi="宋体"/>
          <w:highlight w:val="none"/>
        </w:rPr>
        <w:t>委</w:t>
      </w:r>
      <w:r>
        <w:rPr>
          <w:rFonts w:ascii="宋体" w:hAnsi="宋体"/>
          <w:spacing w:val="-3"/>
          <w:highlight w:val="none"/>
        </w:rPr>
        <w:t>员</w:t>
      </w:r>
      <w:r>
        <w:rPr>
          <w:rFonts w:ascii="宋体" w:hAnsi="宋体"/>
          <w:highlight w:val="none"/>
        </w:rPr>
        <w:t>会</w:t>
      </w:r>
      <w:r>
        <w:rPr>
          <w:rFonts w:ascii="宋体" w:hAnsi="宋体"/>
          <w:spacing w:val="-3"/>
          <w:highlight w:val="none"/>
        </w:rPr>
        <w:t>按</w:t>
      </w:r>
      <w:r>
        <w:rPr>
          <w:rFonts w:ascii="宋体" w:hAnsi="宋体"/>
          <w:highlight w:val="none"/>
        </w:rPr>
        <w:t>本</w:t>
      </w:r>
      <w:r>
        <w:rPr>
          <w:rFonts w:ascii="宋体" w:hAnsi="宋体"/>
          <w:spacing w:val="-3"/>
          <w:highlight w:val="none"/>
        </w:rPr>
        <w:t>章</w:t>
      </w:r>
      <w:r>
        <w:rPr>
          <w:rFonts w:ascii="宋体" w:hAnsi="宋体"/>
          <w:highlight w:val="none"/>
        </w:rPr>
        <w:t>规</w:t>
      </w:r>
      <w:r>
        <w:rPr>
          <w:rFonts w:ascii="宋体" w:hAnsi="宋体"/>
          <w:spacing w:val="-3"/>
          <w:highlight w:val="none"/>
        </w:rPr>
        <w:t>定</w:t>
      </w:r>
      <w:r>
        <w:rPr>
          <w:rFonts w:ascii="宋体" w:hAnsi="宋体"/>
          <w:highlight w:val="none"/>
        </w:rPr>
        <w:t>的</w:t>
      </w:r>
      <w:r>
        <w:rPr>
          <w:rFonts w:ascii="宋体" w:hAnsi="宋体"/>
          <w:spacing w:val="-3"/>
          <w:highlight w:val="none"/>
        </w:rPr>
        <w:t>量</w:t>
      </w:r>
      <w:r>
        <w:rPr>
          <w:rFonts w:ascii="宋体" w:hAnsi="宋体"/>
          <w:highlight w:val="none"/>
        </w:rPr>
        <w:t>化</w:t>
      </w:r>
      <w:r>
        <w:rPr>
          <w:rFonts w:ascii="宋体" w:hAnsi="宋体"/>
          <w:spacing w:val="-3"/>
          <w:highlight w:val="none"/>
        </w:rPr>
        <w:t>因</w:t>
      </w:r>
      <w:r>
        <w:rPr>
          <w:rFonts w:ascii="宋体" w:hAnsi="宋体"/>
          <w:highlight w:val="none"/>
        </w:rPr>
        <w:t>素</w:t>
      </w:r>
      <w:r>
        <w:rPr>
          <w:rFonts w:ascii="宋体" w:hAnsi="宋体"/>
          <w:spacing w:val="-3"/>
          <w:highlight w:val="none"/>
        </w:rPr>
        <w:t>和</w:t>
      </w:r>
      <w:r>
        <w:rPr>
          <w:rFonts w:ascii="宋体" w:hAnsi="宋体"/>
          <w:highlight w:val="none"/>
        </w:rPr>
        <w:t>分值</w:t>
      </w:r>
      <w:r>
        <w:rPr>
          <w:rFonts w:ascii="宋体" w:hAnsi="宋体"/>
          <w:spacing w:val="-3"/>
          <w:highlight w:val="none"/>
        </w:rPr>
        <w:t>进</w:t>
      </w:r>
      <w:r>
        <w:rPr>
          <w:rFonts w:ascii="宋体" w:hAnsi="宋体"/>
          <w:highlight w:val="none"/>
        </w:rPr>
        <w:t>行</w:t>
      </w:r>
      <w:r>
        <w:rPr>
          <w:rFonts w:ascii="宋体" w:hAnsi="宋体"/>
          <w:spacing w:val="-3"/>
          <w:highlight w:val="none"/>
        </w:rPr>
        <w:t>打</w:t>
      </w:r>
      <w:r>
        <w:rPr>
          <w:rFonts w:ascii="宋体" w:hAnsi="宋体"/>
          <w:highlight w:val="none"/>
        </w:rPr>
        <w:t>分</w:t>
      </w:r>
      <w:r>
        <w:rPr>
          <w:rFonts w:hint="eastAsia" w:ascii="宋体" w:hAnsi="宋体"/>
          <w:highlight w:val="none"/>
        </w:rPr>
        <w:t>，</w:t>
      </w:r>
      <w:r>
        <w:rPr>
          <w:rFonts w:ascii="宋体" w:hAnsi="宋体"/>
          <w:highlight w:val="none"/>
        </w:rPr>
        <w:t>并</w:t>
      </w:r>
      <w:r>
        <w:rPr>
          <w:rFonts w:ascii="宋体" w:hAnsi="宋体"/>
          <w:spacing w:val="-3"/>
          <w:highlight w:val="none"/>
        </w:rPr>
        <w:t>计</w:t>
      </w:r>
      <w:r>
        <w:rPr>
          <w:rFonts w:ascii="宋体" w:hAnsi="宋体"/>
          <w:highlight w:val="none"/>
        </w:rPr>
        <w:t>算</w:t>
      </w:r>
      <w:r>
        <w:rPr>
          <w:rFonts w:ascii="宋体" w:hAnsi="宋体"/>
          <w:spacing w:val="-3"/>
          <w:highlight w:val="none"/>
        </w:rPr>
        <w:t>出综</w:t>
      </w:r>
      <w:r>
        <w:rPr>
          <w:rFonts w:ascii="宋体" w:hAnsi="宋体"/>
          <w:highlight w:val="none"/>
        </w:rPr>
        <w:t>合评</w:t>
      </w:r>
      <w:r>
        <w:rPr>
          <w:rFonts w:ascii="宋体" w:hAnsi="宋体"/>
          <w:spacing w:val="-3"/>
          <w:highlight w:val="none"/>
        </w:rPr>
        <w:t>估</w:t>
      </w:r>
      <w:r>
        <w:rPr>
          <w:rFonts w:ascii="宋体" w:hAnsi="宋体"/>
          <w:highlight w:val="none"/>
        </w:rPr>
        <w:t>得</w:t>
      </w:r>
      <w:r>
        <w:rPr>
          <w:rFonts w:ascii="宋体" w:hAnsi="宋体"/>
          <w:spacing w:val="-3"/>
          <w:highlight w:val="none"/>
        </w:rPr>
        <w:t>分</w:t>
      </w:r>
      <w:r>
        <w:rPr>
          <w:rFonts w:ascii="宋体" w:hAnsi="宋体"/>
          <w:highlight w:val="none"/>
        </w:rPr>
        <w:t>。</w:t>
      </w:r>
    </w:p>
    <w:p w14:paraId="3029A99B">
      <w:pPr>
        <w:widowControl w:val="0"/>
        <w:numPr>
          <w:ilvl w:val="3"/>
          <w:numId w:val="5"/>
        </w:numPr>
        <w:autoSpaceDE w:val="0"/>
        <w:autoSpaceDN w:val="0"/>
        <w:adjustRightInd w:val="0"/>
        <w:snapToGrid w:val="0"/>
        <w:ind w:left="0" w:firstLine="0" w:firstLineChars="0"/>
        <w:jc w:val="both"/>
        <w:rPr>
          <w:rFonts w:ascii="宋体" w:hAnsi="宋体"/>
          <w:highlight w:val="none"/>
        </w:rPr>
      </w:pPr>
      <w:r>
        <w:rPr>
          <w:rFonts w:ascii="宋体" w:hAnsi="宋体"/>
          <w:highlight w:val="none"/>
        </w:rPr>
        <w:t>按本章商务</w:t>
      </w:r>
      <w:r>
        <w:rPr>
          <w:rFonts w:hint="eastAsia" w:ascii="宋体" w:hAnsi="宋体"/>
          <w:highlight w:val="none"/>
        </w:rPr>
        <w:t>标评审标准</w:t>
      </w:r>
      <w:r>
        <w:rPr>
          <w:rFonts w:ascii="宋体" w:hAnsi="宋体"/>
          <w:highlight w:val="none"/>
        </w:rPr>
        <w:t>规定的评审因素和分值对商务部分计算出得分A；</w:t>
      </w:r>
    </w:p>
    <w:p w14:paraId="71CE7C9E">
      <w:pPr>
        <w:widowControl w:val="0"/>
        <w:numPr>
          <w:ilvl w:val="3"/>
          <w:numId w:val="5"/>
        </w:numPr>
        <w:autoSpaceDE w:val="0"/>
        <w:autoSpaceDN w:val="0"/>
        <w:adjustRightInd w:val="0"/>
        <w:snapToGrid w:val="0"/>
        <w:ind w:left="0" w:firstLine="0" w:firstLineChars="0"/>
        <w:jc w:val="both"/>
        <w:rPr>
          <w:rFonts w:ascii="宋体" w:hAnsi="宋体"/>
          <w:highlight w:val="none"/>
        </w:rPr>
      </w:pPr>
      <w:r>
        <w:rPr>
          <w:rFonts w:ascii="宋体" w:hAnsi="宋体"/>
          <w:highlight w:val="none"/>
        </w:rPr>
        <w:t>按本章技术</w:t>
      </w:r>
      <w:r>
        <w:rPr>
          <w:rFonts w:hint="eastAsia" w:ascii="宋体" w:hAnsi="宋体"/>
          <w:highlight w:val="none"/>
        </w:rPr>
        <w:t>标评审标准</w:t>
      </w:r>
      <w:r>
        <w:rPr>
          <w:rFonts w:ascii="宋体" w:hAnsi="宋体"/>
          <w:highlight w:val="none"/>
        </w:rPr>
        <w:t>规定的评审因素和分值对技术部分计算出得分B；</w:t>
      </w:r>
    </w:p>
    <w:p w14:paraId="06EFF3D1">
      <w:pPr>
        <w:widowControl w:val="0"/>
        <w:numPr>
          <w:ilvl w:val="3"/>
          <w:numId w:val="5"/>
        </w:numPr>
        <w:autoSpaceDE w:val="0"/>
        <w:autoSpaceDN w:val="0"/>
        <w:adjustRightInd w:val="0"/>
        <w:snapToGrid w:val="0"/>
        <w:ind w:left="0" w:firstLine="0" w:firstLineChars="0"/>
        <w:jc w:val="both"/>
        <w:rPr>
          <w:rFonts w:ascii="宋体" w:hAnsi="宋体"/>
          <w:highlight w:val="none"/>
        </w:rPr>
      </w:pPr>
      <w:r>
        <w:rPr>
          <w:rFonts w:ascii="宋体" w:hAnsi="宋体"/>
          <w:highlight w:val="none"/>
        </w:rPr>
        <w:t>按本章</w:t>
      </w:r>
      <w:r>
        <w:rPr>
          <w:rFonts w:hint="eastAsia" w:ascii="宋体" w:hAnsi="宋体"/>
          <w:highlight w:val="none"/>
        </w:rPr>
        <w:t>价格标评审方法</w:t>
      </w:r>
      <w:r>
        <w:rPr>
          <w:rFonts w:ascii="宋体" w:hAnsi="宋体"/>
          <w:highlight w:val="none"/>
        </w:rPr>
        <w:t>规定的评审因素和分值对投标报价计算出得分C；</w:t>
      </w:r>
    </w:p>
    <w:p w14:paraId="47C30AD5">
      <w:pPr>
        <w:widowControl w:val="0"/>
        <w:numPr>
          <w:ilvl w:val="3"/>
          <w:numId w:val="5"/>
        </w:numPr>
        <w:autoSpaceDE w:val="0"/>
        <w:autoSpaceDN w:val="0"/>
        <w:adjustRightInd w:val="0"/>
        <w:snapToGrid w:val="0"/>
        <w:ind w:left="0" w:firstLine="0" w:firstLineChars="0"/>
        <w:jc w:val="both"/>
        <w:rPr>
          <w:rFonts w:ascii="宋体" w:hAnsi="宋体"/>
          <w:highlight w:val="none"/>
        </w:rPr>
      </w:pPr>
      <w:r>
        <w:rPr>
          <w:rFonts w:ascii="宋体" w:hAnsi="宋体"/>
          <w:highlight w:val="none"/>
        </w:rPr>
        <w:t>评分分值计算保留小数点后两位，小数点后第三位“四舍五入”。</w:t>
      </w:r>
    </w:p>
    <w:p w14:paraId="46E3C757">
      <w:pPr>
        <w:widowControl w:val="0"/>
        <w:numPr>
          <w:ilvl w:val="2"/>
          <w:numId w:val="5"/>
        </w:numPr>
        <w:autoSpaceDE w:val="0"/>
        <w:autoSpaceDN w:val="0"/>
        <w:adjustRightInd w:val="0"/>
        <w:snapToGrid w:val="0"/>
        <w:ind w:left="0" w:firstLine="0" w:firstLineChars="0"/>
        <w:jc w:val="both"/>
        <w:rPr>
          <w:rFonts w:ascii="宋体" w:hAnsi="宋体"/>
          <w:highlight w:val="none"/>
        </w:rPr>
      </w:pPr>
      <w:r>
        <w:rPr>
          <w:rFonts w:ascii="宋体" w:hAnsi="宋体"/>
          <w:highlight w:val="none"/>
        </w:rPr>
        <w:t>投标人得分=A+B+C。</w:t>
      </w:r>
    </w:p>
    <w:p w14:paraId="7B0EDBE0">
      <w:pPr>
        <w:widowControl w:val="0"/>
        <w:numPr>
          <w:ilvl w:val="2"/>
          <w:numId w:val="5"/>
        </w:numPr>
        <w:autoSpaceDE w:val="0"/>
        <w:autoSpaceDN w:val="0"/>
        <w:adjustRightInd w:val="0"/>
        <w:snapToGrid w:val="0"/>
        <w:ind w:left="0" w:firstLine="0" w:firstLineChars="0"/>
        <w:jc w:val="both"/>
        <w:rPr>
          <w:rFonts w:ascii="宋体" w:hAnsi="宋体"/>
          <w:highlight w:val="none"/>
        </w:rPr>
      </w:pPr>
      <w:r>
        <w:rPr>
          <w:rFonts w:ascii="宋体" w:hAnsi="宋体"/>
          <w:spacing w:val="-4"/>
          <w:highlight w:val="none"/>
        </w:rPr>
        <w:t>评标委员会发现投标人的报价明显低于其他投标报价，使得其投标报价可能低于其</w:t>
      </w:r>
      <w:r>
        <w:rPr>
          <w:rFonts w:ascii="宋体" w:hAnsi="宋体"/>
          <w:spacing w:val="-1"/>
          <w:highlight w:val="none"/>
        </w:rPr>
        <w:t>成本的，应当要求该投标人作出书面说明并提供相应的证明材料。投标人不能合理说明或者</w:t>
      </w:r>
      <w:r>
        <w:rPr>
          <w:rFonts w:ascii="宋体" w:hAnsi="宋体"/>
          <w:spacing w:val="-6"/>
          <w:highlight w:val="none"/>
        </w:rPr>
        <w:t>不能提供相应证明材料的，</w:t>
      </w:r>
      <w:r>
        <w:rPr>
          <w:rFonts w:hint="eastAsia" w:ascii="宋体" w:hAnsi="宋体"/>
          <w:spacing w:val="-6"/>
          <w:highlight w:val="none"/>
        </w:rPr>
        <w:t>由</w:t>
      </w:r>
      <w:r>
        <w:rPr>
          <w:rFonts w:ascii="宋体" w:hAnsi="宋体"/>
          <w:spacing w:val="-6"/>
          <w:highlight w:val="none"/>
        </w:rPr>
        <w:t>评标委员会认定该投标人以低于成本报价竞标，并否决其投标。</w:t>
      </w:r>
    </w:p>
    <w:p w14:paraId="4AA267A9">
      <w:pPr>
        <w:widowControl w:val="0"/>
        <w:numPr>
          <w:ilvl w:val="1"/>
          <w:numId w:val="5"/>
        </w:numPr>
        <w:autoSpaceDE w:val="0"/>
        <w:autoSpaceDN w:val="0"/>
        <w:adjustRightInd w:val="0"/>
        <w:snapToGrid w:val="0"/>
        <w:ind w:left="0" w:firstLine="0" w:firstLineChars="0"/>
        <w:jc w:val="both"/>
        <w:rPr>
          <w:rFonts w:ascii="宋体" w:hAnsi="宋体"/>
          <w:highlight w:val="none"/>
        </w:rPr>
      </w:pPr>
      <w:r>
        <w:rPr>
          <w:rFonts w:ascii="宋体" w:hAnsi="宋体"/>
          <w:highlight w:val="none"/>
        </w:rPr>
        <w:t>投标文件的澄清</w:t>
      </w:r>
    </w:p>
    <w:p w14:paraId="0BA78F7D">
      <w:pPr>
        <w:widowControl w:val="0"/>
        <w:numPr>
          <w:ilvl w:val="2"/>
          <w:numId w:val="5"/>
        </w:numPr>
        <w:autoSpaceDE w:val="0"/>
        <w:autoSpaceDN w:val="0"/>
        <w:adjustRightInd w:val="0"/>
        <w:snapToGrid w:val="0"/>
        <w:ind w:left="0" w:firstLine="0" w:firstLineChars="0"/>
        <w:jc w:val="both"/>
        <w:rPr>
          <w:rFonts w:ascii="宋体" w:hAnsi="宋体"/>
          <w:highlight w:val="none"/>
        </w:rPr>
      </w:pPr>
      <w:r>
        <w:rPr>
          <w:rFonts w:ascii="宋体" w:hAnsi="宋体"/>
          <w:spacing w:val="-4"/>
          <w:highlight w:val="none"/>
        </w:rPr>
        <w:t>在评标过程中，评标委员会可以书面形式要求投标人对投标文件中含义不明确、对同</w:t>
      </w:r>
      <w:r>
        <w:rPr>
          <w:rFonts w:ascii="宋体" w:hAnsi="宋体"/>
          <w:spacing w:val="-1"/>
          <w:highlight w:val="none"/>
        </w:rPr>
        <w:t>类问题表述不一致或者有明显文字和计算错误的内容作必要的澄清、说明或补正。澄清、说明</w:t>
      </w:r>
      <w:r>
        <w:rPr>
          <w:rFonts w:ascii="宋体" w:hAnsi="宋体"/>
          <w:highlight w:val="none"/>
        </w:rPr>
        <w:t>或补正应以</w:t>
      </w:r>
      <w:r>
        <w:rPr>
          <w:rFonts w:hint="eastAsia" w:ascii="宋体" w:hAnsi="宋体"/>
          <w:highlight w:val="none"/>
        </w:rPr>
        <w:t>数据电文（或书面方式）</w:t>
      </w:r>
      <w:r>
        <w:rPr>
          <w:rFonts w:ascii="宋体" w:hAnsi="宋体"/>
          <w:highlight w:val="none"/>
        </w:rPr>
        <w:t>进行。评标委员会不接受投标人主动提出的澄清、说明或补正。</w:t>
      </w:r>
    </w:p>
    <w:p w14:paraId="6F33417F">
      <w:pPr>
        <w:widowControl w:val="0"/>
        <w:numPr>
          <w:ilvl w:val="2"/>
          <w:numId w:val="5"/>
        </w:numPr>
        <w:autoSpaceDE w:val="0"/>
        <w:autoSpaceDN w:val="0"/>
        <w:adjustRightInd w:val="0"/>
        <w:snapToGrid w:val="0"/>
        <w:ind w:left="0" w:firstLine="0" w:firstLineChars="0"/>
        <w:jc w:val="both"/>
        <w:rPr>
          <w:rFonts w:ascii="宋体" w:hAnsi="宋体"/>
          <w:highlight w:val="none"/>
        </w:rPr>
      </w:pPr>
      <w:r>
        <w:rPr>
          <w:rFonts w:ascii="宋体" w:hAnsi="宋体"/>
          <w:spacing w:val="-4"/>
          <w:highlight w:val="none"/>
        </w:rPr>
        <w:t>澄清、说明或补正不得超出投标文件的范围且不得改变投标文件的实质性内容，并构</w:t>
      </w:r>
      <w:r>
        <w:rPr>
          <w:rFonts w:ascii="宋体" w:hAnsi="宋体"/>
          <w:highlight w:val="none"/>
        </w:rPr>
        <w:t>成投标文件的组成部分。</w:t>
      </w:r>
    </w:p>
    <w:p w14:paraId="6047DA89">
      <w:pPr>
        <w:widowControl w:val="0"/>
        <w:numPr>
          <w:ilvl w:val="2"/>
          <w:numId w:val="5"/>
        </w:numPr>
        <w:autoSpaceDE w:val="0"/>
        <w:autoSpaceDN w:val="0"/>
        <w:adjustRightInd w:val="0"/>
        <w:snapToGrid w:val="0"/>
        <w:ind w:left="0" w:firstLine="0" w:firstLineChars="0"/>
        <w:jc w:val="both"/>
        <w:rPr>
          <w:rFonts w:ascii="宋体" w:hAnsi="宋体"/>
          <w:highlight w:val="none"/>
        </w:rPr>
      </w:pPr>
      <w:r>
        <w:rPr>
          <w:rFonts w:ascii="宋体" w:hAnsi="宋体"/>
          <w:spacing w:val="-7"/>
          <w:highlight w:val="none"/>
        </w:rPr>
        <w:t>评标委员会对投标人提交的澄清、说明或补正有疑问的，可以要求投标人进一步澄清、</w:t>
      </w:r>
      <w:r>
        <w:rPr>
          <w:rFonts w:ascii="宋体" w:hAnsi="宋体"/>
          <w:highlight w:val="none"/>
        </w:rPr>
        <w:t>说明或补正，直至满足评标委员会的要求。</w:t>
      </w:r>
    </w:p>
    <w:p w14:paraId="5C21CB12">
      <w:pPr>
        <w:widowControl w:val="0"/>
        <w:numPr>
          <w:ilvl w:val="2"/>
          <w:numId w:val="5"/>
        </w:numPr>
        <w:autoSpaceDE w:val="0"/>
        <w:autoSpaceDN w:val="0"/>
        <w:adjustRightInd w:val="0"/>
        <w:snapToGrid w:val="0"/>
        <w:ind w:left="0" w:firstLine="0" w:firstLineChars="0"/>
        <w:jc w:val="both"/>
        <w:rPr>
          <w:rFonts w:ascii="宋体" w:hAnsi="宋体"/>
          <w:highlight w:val="none"/>
        </w:rPr>
      </w:pPr>
      <w:r>
        <w:rPr>
          <w:rFonts w:hint="eastAsia" w:ascii="宋体" w:hAnsi="宋体"/>
          <w:highlight w:val="none"/>
        </w:rPr>
        <w:t>投标文件存在投标报价问题的，评标委员会可以进行投标报价的算术修正，投标报价算术修正按有利于招标人的原则进行，具体修正原则详见本章《价格标评审方法》。修正后的投标报价经投标人同意后，对投标人起约束作用。如果投标人不接受修正后的报价，其投标将被拒绝。</w:t>
      </w:r>
    </w:p>
    <w:p w14:paraId="049FDBF9">
      <w:pPr>
        <w:widowControl w:val="0"/>
        <w:numPr>
          <w:ilvl w:val="1"/>
          <w:numId w:val="5"/>
        </w:numPr>
        <w:autoSpaceDE w:val="0"/>
        <w:autoSpaceDN w:val="0"/>
        <w:adjustRightInd w:val="0"/>
        <w:snapToGrid w:val="0"/>
        <w:ind w:left="0" w:firstLine="0" w:firstLineChars="0"/>
        <w:jc w:val="both"/>
        <w:rPr>
          <w:rFonts w:ascii="宋体" w:hAnsi="宋体"/>
          <w:highlight w:val="none"/>
        </w:rPr>
      </w:pPr>
      <w:r>
        <w:rPr>
          <w:rFonts w:ascii="宋体" w:hAnsi="宋体"/>
          <w:highlight w:val="none"/>
        </w:rPr>
        <w:t>评标结果</w:t>
      </w:r>
    </w:p>
    <w:p w14:paraId="001B28D0">
      <w:pPr>
        <w:widowControl w:val="0"/>
        <w:numPr>
          <w:ilvl w:val="2"/>
          <w:numId w:val="5"/>
        </w:numPr>
        <w:autoSpaceDE w:val="0"/>
        <w:autoSpaceDN w:val="0"/>
        <w:adjustRightInd w:val="0"/>
        <w:snapToGrid w:val="0"/>
        <w:ind w:left="0" w:firstLine="0" w:firstLineChars="0"/>
        <w:jc w:val="both"/>
        <w:rPr>
          <w:rFonts w:ascii="宋体" w:hAnsi="宋体"/>
          <w:highlight w:val="none"/>
        </w:rPr>
      </w:pPr>
      <w:r>
        <w:rPr>
          <w:rFonts w:ascii="宋体" w:hAnsi="宋体"/>
          <w:highlight w:val="none"/>
        </w:rPr>
        <w:t>除第</w:t>
      </w:r>
      <w:r>
        <w:rPr>
          <w:rFonts w:hint="eastAsia" w:ascii="宋体" w:hAnsi="宋体"/>
          <w:highlight w:val="none"/>
        </w:rPr>
        <w:t>一</w:t>
      </w:r>
      <w:r>
        <w:rPr>
          <w:rFonts w:ascii="宋体" w:hAnsi="宋体"/>
          <w:highlight w:val="none"/>
        </w:rPr>
        <w:t>章</w:t>
      </w:r>
      <w:r>
        <w:rPr>
          <w:rFonts w:ascii="宋体" w:hAnsi="宋体"/>
          <w:iCs/>
          <w:highlight w:val="none"/>
        </w:rPr>
        <w:t>“投标人须知”</w:t>
      </w:r>
      <w:r>
        <w:rPr>
          <w:rFonts w:ascii="宋体" w:hAnsi="宋体"/>
          <w:highlight w:val="none"/>
        </w:rPr>
        <w:t>前附表授权直接确定中标人外，评标委员会按照得分由高到低的顺序推荐中标候选人，并标明排序。</w:t>
      </w:r>
    </w:p>
    <w:p w14:paraId="237C1312">
      <w:pPr>
        <w:widowControl w:val="0"/>
        <w:numPr>
          <w:ilvl w:val="2"/>
          <w:numId w:val="5"/>
        </w:numPr>
        <w:autoSpaceDE w:val="0"/>
        <w:autoSpaceDN w:val="0"/>
        <w:adjustRightInd w:val="0"/>
        <w:snapToGrid w:val="0"/>
        <w:ind w:left="0" w:firstLine="0" w:firstLineChars="0"/>
        <w:jc w:val="both"/>
        <w:rPr>
          <w:rFonts w:ascii="宋体" w:hAnsi="宋体"/>
          <w:highlight w:val="none"/>
        </w:rPr>
      </w:pPr>
      <w:r>
        <w:rPr>
          <w:rFonts w:ascii="宋体" w:hAnsi="宋体"/>
          <w:highlight w:val="none"/>
        </w:rPr>
        <w:t>评标委员会完成评标后，应当向招标人提交书面评标报告和中标候选人名单。</w:t>
      </w:r>
    </w:p>
    <w:p w14:paraId="6E150AF2">
      <w:pPr>
        <w:widowControl w:val="0"/>
        <w:autoSpaceDE w:val="0"/>
        <w:autoSpaceDN w:val="0"/>
        <w:adjustRightInd w:val="0"/>
        <w:snapToGrid w:val="0"/>
        <w:ind w:firstLine="0" w:firstLineChars="0"/>
        <w:jc w:val="both"/>
        <w:rPr>
          <w:rFonts w:ascii="宋体" w:hAnsi="宋体"/>
          <w:highlight w:val="none"/>
        </w:rPr>
      </w:pPr>
    </w:p>
    <w:p w14:paraId="42FC2A40">
      <w:pPr>
        <w:widowControl w:val="0"/>
        <w:numPr>
          <w:ilvl w:val="0"/>
          <w:numId w:val="5"/>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中标候选人的推荐</w:t>
      </w:r>
    </w:p>
    <w:p w14:paraId="6A8F7ADA">
      <w:pPr>
        <w:widowControl w:val="0"/>
        <w:numPr>
          <w:ilvl w:val="1"/>
          <w:numId w:val="5"/>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szCs w:val="21"/>
          <w:highlight w:val="none"/>
        </w:rPr>
        <w:t>按评审综合得分从高至低的顺序进行排序，向招标人推荐评审总得分排名靠前的投标人为中标候选人，推荐数量见投标人须知前附表。如投标人须知前附表要求授权评标委员会确定中标人的，向招标人推荐评审总得分排名</w:t>
      </w:r>
      <w:r>
        <w:rPr>
          <w:rFonts w:hint="eastAsia" w:ascii="宋体" w:hAnsi="宋体"/>
          <w:szCs w:val="21"/>
          <w:highlight w:val="none"/>
          <w:lang w:val="en-US" w:eastAsia="zh-CN"/>
        </w:rPr>
        <w:t>前4</w:t>
      </w:r>
      <w:r>
        <w:rPr>
          <w:rFonts w:hint="eastAsia" w:ascii="宋体" w:hAnsi="宋体"/>
          <w:szCs w:val="21"/>
          <w:highlight w:val="none"/>
        </w:rPr>
        <w:t>的中标候选人，形成评标报告。</w:t>
      </w:r>
    </w:p>
    <w:p w14:paraId="1F85B870">
      <w:pPr>
        <w:widowControl w:val="0"/>
        <w:numPr>
          <w:ilvl w:val="1"/>
          <w:numId w:val="5"/>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若出现评审综合得分相同的情形，按投标报价由低到高顺序排列；得分且投标报价相同的，按技术标得分顺序排列；如技术标得分仍然相同，则采用抽签的方法确定中标候选人的排序。</w:t>
      </w:r>
    </w:p>
    <w:p w14:paraId="6D6FFF98">
      <w:pPr>
        <w:widowControl w:val="0"/>
        <w:autoSpaceDE w:val="0"/>
        <w:autoSpaceDN w:val="0"/>
        <w:adjustRightInd w:val="0"/>
        <w:snapToGrid w:val="0"/>
        <w:ind w:firstLine="0" w:firstLineChars="0"/>
        <w:jc w:val="both"/>
        <w:rPr>
          <w:rFonts w:ascii="宋体" w:hAnsi="宋体"/>
          <w:szCs w:val="21"/>
          <w:highlight w:val="none"/>
        </w:rPr>
      </w:pPr>
    </w:p>
    <w:p w14:paraId="6BBBFDE0">
      <w:pPr>
        <w:widowControl w:val="0"/>
        <w:numPr>
          <w:ilvl w:val="0"/>
          <w:numId w:val="5"/>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附表</w:t>
      </w:r>
    </w:p>
    <w:p w14:paraId="6F3AA91B">
      <w:pPr>
        <w:widowControl w:val="0"/>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附表1-1《商务标评审标准》</w:t>
      </w:r>
    </w:p>
    <w:p w14:paraId="7035145D">
      <w:pPr>
        <w:widowControl w:val="0"/>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附表2-1《技术标评审标准》</w:t>
      </w:r>
    </w:p>
    <w:p w14:paraId="180EF0B1">
      <w:pPr>
        <w:widowControl w:val="0"/>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附表</w:t>
      </w:r>
      <w:r>
        <w:rPr>
          <w:rFonts w:hint="eastAsia" w:ascii="宋体" w:hAnsi="宋体"/>
          <w:szCs w:val="21"/>
          <w:highlight w:val="none"/>
          <w:lang w:val="en-US" w:eastAsia="zh-CN"/>
        </w:rPr>
        <w:t>3</w:t>
      </w:r>
      <w:r>
        <w:rPr>
          <w:rFonts w:hint="eastAsia" w:ascii="宋体" w:hAnsi="宋体"/>
          <w:szCs w:val="21"/>
          <w:highlight w:val="none"/>
        </w:rPr>
        <w:t>-1《商务标、技术标、价格标分值表和综合得分汇总》</w:t>
      </w:r>
      <w:bookmarkStart w:id="314" w:name="_bookmark90"/>
      <w:bookmarkEnd w:id="314"/>
      <w:bookmarkStart w:id="315" w:name="_bookmark91"/>
      <w:bookmarkEnd w:id="315"/>
      <w:bookmarkStart w:id="316" w:name="_Toc229236501"/>
      <w:bookmarkStart w:id="317" w:name="_Toc177546571"/>
      <w:bookmarkStart w:id="318" w:name="_Toc209869262"/>
    </w:p>
    <w:bookmarkEnd w:id="316"/>
    <w:bookmarkEnd w:id="317"/>
    <w:bookmarkEnd w:id="318"/>
    <w:p w14:paraId="510BECDD">
      <w:pPr>
        <w:widowControl w:val="0"/>
        <w:autoSpaceDE w:val="0"/>
        <w:autoSpaceDN w:val="0"/>
        <w:adjustRightInd w:val="0"/>
        <w:snapToGrid w:val="0"/>
        <w:ind w:firstLine="0" w:firstLineChars="0"/>
        <w:jc w:val="left"/>
        <w:rPr>
          <w:rFonts w:ascii="宋体" w:hAnsi="宋体"/>
          <w:b/>
          <w:sz w:val="22"/>
          <w:highlight w:val="none"/>
        </w:rPr>
      </w:pPr>
      <w:r>
        <w:rPr>
          <w:rFonts w:ascii="宋体" w:hAnsi="宋体"/>
          <w:highlight w:val="none"/>
        </w:rPr>
        <w:br w:type="page"/>
      </w:r>
      <w:r>
        <w:rPr>
          <w:rFonts w:hint="eastAsia" w:ascii="宋体" w:hAnsi="宋体"/>
          <w:b/>
          <w:szCs w:val="21"/>
          <w:highlight w:val="none"/>
        </w:rPr>
        <w:t>附表1-1《商务标评审标准》</w:t>
      </w:r>
    </w:p>
    <w:tbl>
      <w:tblPr>
        <w:tblStyle w:val="51"/>
        <w:tblW w:w="8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108"/>
        <w:gridCol w:w="5954"/>
        <w:gridCol w:w="729"/>
      </w:tblGrid>
      <w:tr w14:paraId="7776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71" w:type="dxa"/>
            <w:shd w:val="clear" w:color="auto" w:fill="DEEBF6"/>
            <w:vAlign w:val="center"/>
          </w:tcPr>
          <w:p w14:paraId="15187979">
            <w:pPr>
              <w:adjustRightInd w:val="0"/>
              <w:snapToGrid w:val="0"/>
              <w:ind w:firstLine="0" w:firstLineChars="0"/>
              <w:jc w:val="center"/>
              <w:rPr>
                <w:rFonts w:ascii="宋体" w:hAnsi="宋体"/>
                <w:b/>
                <w:szCs w:val="21"/>
                <w:highlight w:val="none"/>
              </w:rPr>
            </w:pPr>
            <w:r>
              <w:rPr>
                <w:rFonts w:hint="eastAsia" w:ascii="宋体" w:hAnsi="宋体"/>
                <w:b/>
                <w:szCs w:val="21"/>
                <w:highlight w:val="none"/>
              </w:rPr>
              <w:t>序号</w:t>
            </w:r>
          </w:p>
        </w:tc>
        <w:tc>
          <w:tcPr>
            <w:tcW w:w="1108" w:type="dxa"/>
            <w:shd w:val="clear" w:color="auto" w:fill="DEEBF6"/>
            <w:vAlign w:val="center"/>
          </w:tcPr>
          <w:p w14:paraId="411517D4">
            <w:pPr>
              <w:adjustRightInd w:val="0"/>
              <w:snapToGrid w:val="0"/>
              <w:ind w:firstLine="0" w:firstLineChars="0"/>
              <w:jc w:val="center"/>
              <w:rPr>
                <w:rFonts w:ascii="宋体" w:hAnsi="宋体"/>
                <w:b/>
                <w:szCs w:val="21"/>
                <w:highlight w:val="none"/>
              </w:rPr>
            </w:pPr>
            <w:r>
              <w:rPr>
                <w:rFonts w:hint="eastAsia" w:ascii="宋体" w:hAnsi="宋体"/>
                <w:b/>
                <w:szCs w:val="21"/>
                <w:highlight w:val="none"/>
              </w:rPr>
              <w:t>评审项目</w:t>
            </w:r>
          </w:p>
        </w:tc>
        <w:tc>
          <w:tcPr>
            <w:tcW w:w="5954" w:type="dxa"/>
            <w:shd w:val="clear" w:color="auto" w:fill="DEEBF6"/>
            <w:vAlign w:val="center"/>
          </w:tcPr>
          <w:p w14:paraId="25BB0C5F">
            <w:pPr>
              <w:adjustRightInd w:val="0"/>
              <w:snapToGrid w:val="0"/>
              <w:ind w:firstLine="0" w:firstLineChars="0"/>
              <w:jc w:val="center"/>
              <w:rPr>
                <w:rFonts w:ascii="宋体" w:hAnsi="宋体"/>
                <w:b/>
                <w:szCs w:val="21"/>
                <w:highlight w:val="none"/>
              </w:rPr>
            </w:pPr>
            <w:r>
              <w:rPr>
                <w:rFonts w:hint="eastAsia" w:ascii="宋体" w:hAnsi="宋体"/>
                <w:b/>
                <w:szCs w:val="21"/>
                <w:highlight w:val="none"/>
              </w:rPr>
              <w:t>评审标准</w:t>
            </w:r>
          </w:p>
        </w:tc>
        <w:tc>
          <w:tcPr>
            <w:tcW w:w="729" w:type="dxa"/>
            <w:shd w:val="clear" w:color="auto" w:fill="DEEBF6"/>
            <w:vAlign w:val="center"/>
          </w:tcPr>
          <w:p w14:paraId="4A6788FF">
            <w:pPr>
              <w:adjustRightInd w:val="0"/>
              <w:snapToGrid w:val="0"/>
              <w:ind w:firstLine="0" w:firstLineChars="0"/>
              <w:jc w:val="center"/>
              <w:rPr>
                <w:rFonts w:ascii="宋体" w:hAnsi="宋体"/>
                <w:b/>
                <w:szCs w:val="21"/>
                <w:highlight w:val="none"/>
              </w:rPr>
            </w:pPr>
            <w:r>
              <w:rPr>
                <w:rFonts w:hint="eastAsia" w:ascii="宋体" w:hAnsi="宋体"/>
                <w:b/>
                <w:szCs w:val="21"/>
                <w:highlight w:val="none"/>
              </w:rPr>
              <w:t>分值</w:t>
            </w:r>
          </w:p>
        </w:tc>
      </w:tr>
      <w:tr w14:paraId="14DB9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671" w:type="dxa"/>
            <w:vMerge w:val="restart"/>
            <w:vAlign w:val="center"/>
          </w:tcPr>
          <w:p w14:paraId="59B5F9DB">
            <w:pPr>
              <w:adjustRightInd w:val="0"/>
              <w:snapToGrid w:val="0"/>
              <w:spacing w:line="240" w:lineRule="auto"/>
              <w:ind w:firstLine="0" w:firstLineChars="0"/>
              <w:jc w:val="center"/>
              <w:rPr>
                <w:rFonts w:ascii="宋体" w:hAnsi="宋体"/>
                <w:bCs/>
                <w:szCs w:val="21"/>
                <w:highlight w:val="none"/>
              </w:rPr>
            </w:pPr>
            <w:r>
              <w:rPr>
                <w:rFonts w:hint="eastAsia" w:ascii="宋体" w:hAnsi="宋体"/>
                <w:bCs/>
                <w:szCs w:val="21"/>
                <w:highlight w:val="none"/>
              </w:rPr>
              <w:t>1</w:t>
            </w:r>
          </w:p>
        </w:tc>
        <w:tc>
          <w:tcPr>
            <w:tcW w:w="1108" w:type="dxa"/>
            <w:vMerge w:val="restart"/>
            <w:vAlign w:val="center"/>
          </w:tcPr>
          <w:p w14:paraId="229E00F4">
            <w:pPr>
              <w:adjustRightInd w:val="0"/>
              <w:snapToGrid w:val="0"/>
              <w:spacing w:line="240" w:lineRule="auto"/>
              <w:ind w:firstLine="0" w:firstLineChars="0"/>
              <w:jc w:val="center"/>
              <w:rPr>
                <w:rFonts w:ascii="宋体" w:hAnsi="宋体" w:eastAsia="宋体" w:cs="仿宋"/>
                <w:szCs w:val="21"/>
                <w:highlight w:val="yellow"/>
                <w:lang w:val="en-US" w:eastAsia="zh-CN"/>
              </w:rPr>
            </w:pPr>
            <w:r>
              <w:rPr>
                <w:rFonts w:hint="eastAsia" w:hAnsi="宋体" w:cs="仿宋"/>
                <w:highlight w:val="none"/>
                <w:lang w:val="en-US" w:eastAsia="zh-CN"/>
              </w:rPr>
              <w:t>企业资质与信誉</w:t>
            </w:r>
          </w:p>
        </w:tc>
        <w:tc>
          <w:tcPr>
            <w:tcW w:w="5954" w:type="dxa"/>
            <w:vAlign w:val="center"/>
          </w:tcPr>
          <w:p w14:paraId="658B4CED">
            <w:pPr>
              <w:snapToGrid w:val="0"/>
              <w:spacing w:line="240" w:lineRule="auto"/>
              <w:ind w:firstLine="420" w:firstLineChars="200"/>
              <w:rPr>
                <w:rFonts w:hint="eastAsia" w:hAnsi="宋体" w:eastAsia="宋体"/>
                <w:highlight w:val="none"/>
                <w:lang w:eastAsia="zh-CN"/>
              </w:rPr>
            </w:pPr>
            <w:r>
              <w:rPr>
                <w:rFonts w:hint="eastAsia" w:hAnsi="宋体"/>
                <w:highlight w:val="none"/>
                <w:lang w:val="en-US" w:eastAsia="zh-CN"/>
              </w:rPr>
              <w:t>企业</w:t>
            </w:r>
            <w:r>
              <w:rPr>
                <w:rFonts w:hint="eastAsia" w:hAnsi="宋体"/>
                <w:highlight w:val="none"/>
              </w:rPr>
              <w:t>经营范围包含活动策划、活动执行、物料制作等相关内容</w:t>
            </w:r>
            <w:r>
              <w:rPr>
                <w:rFonts w:hint="eastAsia" w:hAnsi="宋体"/>
                <w:highlight w:val="none"/>
                <w:lang w:eastAsia="zh-CN"/>
              </w:rPr>
              <w:t>；</w:t>
            </w:r>
          </w:p>
          <w:p w14:paraId="3BE45BBE">
            <w:pPr>
              <w:snapToGrid w:val="0"/>
              <w:spacing w:line="240" w:lineRule="auto"/>
              <w:ind w:firstLine="422" w:firstLineChars="200"/>
              <w:rPr>
                <w:rFonts w:hint="eastAsia" w:hAnsi="宋体"/>
                <w:b/>
                <w:bCs/>
                <w:highlight w:val="none"/>
              </w:rPr>
            </w:pPr>
            <w:r>
              <w:rPr>
                <w:rFonts w:hint="eastAsia" w:hAnsi="宋体"/>
                <w:b/>
                <w:bCs/>
                <w:highlight w:val="none"/>
                <w:lang w:val="en-US" w:eastAsia="zh-CN"/>
              </w:rPr>
              <w:t>证明材料</w:t>
            </w:r>
            <w:r>
              <w:rPr>
                <w:rFonts w:hint="eastAsia" w:hAnsi="宋体"/>
                <w:b/>
                <w:bCs/>
                <w:highlight w:val="none"/>
              </w:rPr>
              <w:t>：</w:t>
            </w:r>
          </w:p>
          <w:p w14:paraId="166CDE5B">
            <w:pPr>
              <w:snapToGrid w:val="0"/>
              <w:spacing w:line="240" w:lineRule="auto"/>
              <w:ind w:firstLine="420" w:firstLineChars="200"/>
              <w:rPr>
                <w:rFonts w:ascii="宋体" w:hAnsi="宋体" w:cs="仿宋"/>
                <w:szCs w:val="21"/>
                <w:highlight w:val="yellow"/>
              </w:rPr>
            </w:pPr>
            <w:r>
              <w:rPr>
                <w:rFonts w:hint="eastAsia" w:hAnsi="宋体"/>
                <w:highlight w:val="none"/>
              </w:rPr>
              <w:t>须提供有效的“三证合一”营业执照</w:t>
            </w:r>
            <w:r>
              <w:rPr>
                <w:rFonts w:hint="eastAsia" w:hAnsi="宋体"/>
                <w:highlight w:val="none"/>
                <w:lang w:val="en-US" w:eastAsia="zh-CN"/>
              </w:rPr>
              <w:t>及市场监督管理局查询的</w:t>
            </w:r>
            <w:r>
              <w:rPr>
                <w:rFonts w:hint="eastAsia" w:hAnsi="宋体"/>
                <w:highlight w:val="none"/>
              </w:rPr>
              <w:t>经营范围</w:t>
            </w:r>
            <w:r>
              <w:rPr>
                <w:rFonts w:hint="eastAsia" w:hAnsi="宋体"/>
                <w:highlight w:val="none"/>
                <w:lang w:val="en-US" w:eastAsia="zh-CN"/>
              </w:rPr>
              <w:t>截图</w:t>
            </w:r>
            <w:r>
              <w:rPr>
                <w:rFonts w:hint="eastAsia" w:hAnsi="宋体"/>
                <w:highlight w:val="none"/>
                <w:lang w:eastAsia="zh-CN"/>
              </w:rPr>
              <w:t>；</w:t>
            </w:r>
            <w:r>
              <w:rPr>
                <w:rFonts w:hint="eastAsia" w:hAnsi="宋体"/>
                <w:highlight w:val="none"/>
              </w:rPr>
              <w:t xml:space="preserve">如未按要求提供证明材料，或所提供的证明材料未能体现上述评分内容的，视为该证明材料无效。 </w:t>
            </w:r>
          </w:p>
        </w:tc>
        <w:tc>
          <w:tcPr>
            <w:tcW w:w="729" w:type="dxa"/>
            <w:vAlign w:val="center"/>
          </w:tcPr>
          <w:p w14:paraId="6D418D4B">
            <w:pPr>
              <w:adjustRightInd w:val="0"/>
              <w:snapToGrid w:val="0"/>
              <w:spacing w:line="240" w:lineRule="auto"/>
              <w:ind w:firstLine="0" w:firstLineChars="0"/>
              <w:jc w:val="center"/>
              <w:rPr>
                <w:rFonts w:ascii="宋体" w:hAnsi="宋体" w:cs="仿宋"/>
                <w:szCs w:val="21"/>
                <w:highlight w:val="none"/>
              </w:rPr>
            </w:pPr>
            <w:r>
              <w:rPr>
                <w:rFonts w:hint="eastAsia" w:ascii="宋体" w:hAnsi="宋体" w:cs="仿宋"/>
                <w:snapToGrid w:val="0"/>
                <w:kern w:val="0"/>
                <w:szCs w:val="21"/>
                <w:highlight w:val="none"/>
                <w:lang w:val="en-US" w:eastAsia="zh-CN"/>
              </w:rPr>
              <w:t>5</w:t>
            </w:r>
            <w:r>
              <w:rPr>
                <w:rFonts w:hint="eastAsia" w:ascii="宋体" w:hAnsi="宋体"/>
                <w:bCs/>
                <w:szCs w:val="21"/>
                <w:highlight w:val="none"/>
              </w:rPr>
              <w:t>分</w:t>
            </w:r>
          </w:p>
        </w:tc>
      </w:tr>
      <w:tr w14:paraId="219C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671" w:type="dxa"/>
            <w:vMerge w:val="continue"/>
            <w:vAlign w:val="center"/>
          </w:tcPr>
          <w:p w14:paraId="3335C6A8"/>
        </w:tc>
        <w:tc>
          <w:tcPr>
            <w:tcW w:w="1108" w:type="dxa"/>
            <w:vMerge w:val="continue"/>
            <w:vAlign w:val="center"/>
          </w:tcPr>
          <w:p w14:paraId="061EC274"/>
        </w:tc>
        <w:tc>
          <w:tcPr>
            <w:tcW w:w="5954" w:type="dxa"/>
            <w:vAlign w:val="center"/>
          </w:tcPr>
          <w:p w14:paraId="30A1EFB1">
            <w:pPr>
              <w:snapToGrid w:val="0"/>
              <w:spacing w:line="240" w:lineRule="auto"/>
              <w:ind w:firstLine="420" w:firstLineChars="200"/>
              <w:rPr>
                <w:rFonts w:hint="eastAsia" w:hAnsi="宋体"/>
                <w:highlight w:val="none"/>
                <w:lang w:eastAsia="zh-CN"/>
              </w:rPr>
            </w:pPr>
            <w:r>
              <w:rPr>
                <w:rFonts w:hint="eastAsia" w:hAnsi="宋体"/>
                <w:highlight w:val="none"/>
                <w:lang w:eastAsia="zh-CN"/>
              </w:rPr>
              <w:t>具有诚信及履行合同能力，未被列入“国家企业信用信息公示系统”经营异常名录和严重违法失信企业名单。</w:t>
            </w:r>
          </w:p>
          <w:p w14:paraId="03FE7261">
            <w:pPr>
              <w:snapToGrid w:val="0"/>
              <w:spacing w:line="240" w:lineRule="auto"/>
              <w:ind w:firstLine="422" w:firstLineChars="200"/>
              <w:rPr>
                <w:rFonts w:hint="eastAsia" w:hAnsi="宋体"/>
                <w:b/>
                <w:bCs/>
                <w:highlight w:val="none"/>
              </w:rPr>
            </w:pPr>
            <w:r>
              <w:rPr>
                <w:rFonts w:hint="eastAsia" w:hAnsi="宋体"/>
                <w:b/>
                <w:bCs/>
                <w:highlight w:val="none"/>
                <w:lang w:val="en-US" w:eastAsia="zh-CN"/>
              </w:rPr>
              <w:t>证明材料</w:t>
            </w:r>
            <w:r>
              <w:rPr>
                <w:rFonts w:hint="eastAsia" w:hAnsi="宋体"/>
                <w:b/>
                <w:bCs/>
                <w:highlight w:val="none"/>
              </w:rPr>
              <w:t>：</w:t>
            </w:r>
          </w:p>
          <w:p w14:paraId="0F98A4FB">
            <w:pPr>
              <w:snapToGrid w:val="0"/>
              <w:spacing w:line="240" w:lineRule="auto"/>
              <w:ind w:firstLine="420" w:firstLineChars="200"/>
              <w:rPr>
                <w:rFonts w:hint="eastAsia"/>
              </w:rPr>
            </w:pPr>
            <w:r>
              <w:rPr>
                <w:rFonts w:hint="eastAsia" w:hAnsi="宋体"/>
                <w:highlight w:val="none"/>
              </w:rPr>
              <w:t>提供“国家企业信用信息公示系统”查询截图，无经营异常、严重违法失信记录。有记录则</w:t>
            </w:r>
            <w:r>
              <w:rPr>
                <w:rFonts w:hint="eastAsia" w:hAnsi="宋体"/>
                <w:highlight w:val="none"/>
                <w:lang w:val="en-US" w:eastAsia="zh-CN"/>
              </w:rPr>
              <w:t>不得</w:t>
            </w:r>
            <w:r>
              <w:rPr>
                <w:rFonts w:hint="eastAsia" w:hAnsi="宋体"/>
                <w:highlight w:val="none"/>
              </w:rPr>
              <w:t>分。</w:t>
            </w:r>
          </w:p>
        </w:tc>
        <w:tc>
          <w:tcPr>
            <w:tcW w:w="729" w:type="dxa"/>
            <w:vAlign w:val="center"/>
          </w:tcPr>
          <w:p w14:paraId="14B2D676">
            <w:pPr>
              <w:snapToGrid w:val="0"/>
              <w:spacing w:line="240" w:lineRule="auto"/>
              <w:ind w:left="0" w:firstLine="0" w:firstLineChars="0"/>
              <w:jc w:val="center"/>
              <w:rPr>
                <w:rFonts w:hint="eastAsia" w:hAnsi="宋体" w:eastAsia="宋体"/>
                <w:highlight w:val="none"/>
                <w:lang w:val="en-US" w:eastAsia="zh-CN"/>
              </w:rPr>
            </w:pPr>
            <w:r>
              <w:rPr>
                <w:rFonts w:hint="eastAsia" w:ascii="宋体" w:hAnsi="宋体" w:cs="仿宋"/>
                <w:snapToGrid w:val="0"/>
                <w:kern w:val="0"/>
                <w:szCs w:val="21"/>
                <w:highlight w:val="none"/>
                <w:lang w:val="en-US" w:eastAsia="zh-CN"/>
              </w:rPr>
              <w:t>5</w:t>
            </w:r>
            <w:r>
              <w:rPr>
                <w:rFonts w:hint="eastAsia" w:ascii="宋体" w:hAnsi="宋体"/>
                <w:bCs/>
                <w:szCs w:val="21"/>
                <w:highlight w:val="none"/>
              </w:rPr>
              <w:t>分</w:t>
            </w:r>
          </w:p>
        </w:tc>
      </w:tr>
      <w:tr w14:paraId="5E1F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671" w:type="dxa"/>
            <w:vAlign w:val="center"/>
          </w:tcPr>
          <w:p w14:paraId="6CDD737D">
            <w:pPr>
              <w:adjustRightInd w:val="0"/>
              <w:snapToGrid w:val="0"/>
              <w:spacing w:line="240" w:lineRule="auto"/>
              <w:ind w:firstLine="0" w:firstLineChars="0"/>
              <w:jc w:val="center"/>
              <w:rPr>
                <w:rFonts w:ascii="宋体" w:hAnsi="宋体"/>
                <w:b/>
                <w:szCs w:val="21"/>
                <w:highlight w:val="none"/>
              </w:rPr>
            </w:pPr>
            <w:r>
              <w:rPr>
                <w:rFonts w:hint="eastAsia" w:ascii="宋体" w:hAnsi="宋体"/>
                <w:bCs/>
                <w:szCs w:val="21"/>
                <w:highlight w:val="none"/>
              </w:rPr>
              <w:t>2</w:t>
            </w:r>
          </w:p>
        </w:tc>
        <w:tc>
          <w:tcPr>
            <w:tcW w:w="1108" w:type="dxa"/>
            <w:vAlign w:val="center"/>
          </w:tcPr>
          <w:p w14:paraId="76D8B46A">
            <w:pPr>
              <w:adjustRightInd w:val="0"/>
              <w:snapToGrid w:val="0"/>
              <w:spacing w:line="240" w:lineRule="auto"/>
              <w:ind w:firstLine="0" w:firstLineChars="0"/>
              <w:jc w:val="center"/>
              <w:rPr>
                <w:rFonts w:ascii="宋体" w:hAnsi="宋体" w:eastAsia="宋体"/>
                <w:szCs w:val="21"/>
                <w:highlight w:val="none"/>
                <w:lang w:val="en-US" w:eastAsia="zh-CN"/>
              </w:rPr>
            </w:pPr>
            <w:r>
              <w:rPr>
                <w:rFonts w:hint="eastAsia" w:ascii="宋体" w:hAnsi="宋体" w:cs="仿宋"/>
                <w:szCs w:val="21"/>
                <w:highlight w:val="none"/>
                <w:lang w:val="en-US" w:eastAsia="zh-CN"/>
              </w:rPr>
              <w:t>团队成员情况</w:t>
            </w:r>
          </w:p>
        </w:tc>
        <w:tc>
          <w:tcPr>
            <w:tcW w:w="5954" w:type="dxa"/>
            <w:vAlign w:val="center"/>
          </w:tcPr>
          <w:p w14:paraId="30606D1B">
            <w:pPr>
              <w:adjustRightInd w:val="0"/>
              <w:snapToGrid w:val="0"/>
              <w:spacing w:line="240" w:lineRule="auto"/>
              <w:rPr>
                <w:rFonts w:hint="eastAsia" w:ascii="宋体" w:hAnsi="宋体" w:cs="宋体"/>
                <w:color w:val="000000"/>
                <w:szCs w:val="21"/>
                <w:highlight w:val="none"/>
              </w:rPr>
            </w:pPr>
            <w:r>
              <w:rPr>
                <w:rFonts w:hint="eastAsia" w:ascii="宋体" w:hAnsi="宋体" w:cs="宋体"/>
                <w:color w:val="000000"/>
                <w:szCs w:val="21"/>
                <w:highlight w:val="none"/>
              </w:rPr>
              <w:t>1.拟派项目管理负责人</w:t>
            </w:r>
            <w:r>
              <w:rPr>
                <w:rFonts w:hint="eastAsia" w:ascii="宋体" w:hAnsi="宋体" w:cs="宋体"/>
                <w:color w:val="000000"/>
                <w:szCs w:val="21"/>
                <w:highlight w:val="none"/>
                <w:lang w:val="en-US" w:eastAsia="zh-CN"/>
              </w:rPr>
              <w:t>1人，且</w:t>
            </w:r>
            <w:r>
              <w:rPr>
                <w:rFonts w:hint="eastAsia" w:ascii="宋体" w:hAnsi="宋体" w:cs="宋体"/>
                <w:color w:val="000000"/>
                <w:szCs w:val="21"/>
                <w:highlight w:val="none"/>
              </w:rPr>
              <w:t>具备本科及以上学历的</w:t>
            </w:r>
            <w:r>
              <w:rPr>
                <w:rFonts w:hint="eastAsia" w:ascii="宋体" w:hAnsi="宋体" w:cs="宋体"/>
                <w:color w:val="000000"/>
                <w:szCs w:val="21"/>
                <w:highlight w:val="none"/>
                <w:lang w:val="en-US" w:eastAsia="zh-CN"/>
              </w:rPr>
              <w:t>得5分，</w:t>
            </w:r>
            <w:r>
              <w:rPr>
                <w:rFonts w:hint="eastAsia" w:ascii="宋体" w:hAnsi="宋体" w:cs="宋体"/>
                <w:color w:val="000000"/>
                <w:szCs w:val="21"/>
                <w:highlight w:val="none"/>
              </w:rPr>
              <w:t>否则不得分</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团队成员不少于2人,且具备大专及以上学历</w:t>
            </w:r>
            <w:r>
              <w:rPr>
                <w:rFonts w:hint="eastAsia" w:ascii="宋体" w:hAnsi="宋体" w:cs="宋体"/>
                <w:color w:val="000000"/>
                <w:szCs w:val="21"/>
                <w:highlight w:val="none"/>
              </w:rPr>
              <w:t>得</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分</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否则不得分</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w:t>
            </w:r>
          </w:p>
          <w:p w14:paraId="5489690C">
            <w:pPr>
              <w:snapToGrid w:val="0"/>
              <w:spacing w:line="240" w:lineRule="auto"/>
              <w:ind w:left="0" w:firstLine="422" w:firstLineChars="200"/>
              <w:rPr>
                <w:rFonts w:hint="eastAsia" w:hAnsi="宋体"/>
                <w:b/>
                <w:bCs/>
                <w:highlight w:val="none"/>
              </w:rPr>
            </w:pPr>
            <w:r>
              <w:rPr>
                <w:rFonts w:hint="eastAsia" w:hAnsi="宋体"/>
                <w:b/>
                <w:bCs/>
                <w:highlight w:val="none"/>
                <w:lang w:val="en-US" w:eastAsia="zh-CN"/>
              </w:rPr>
              <w:t>证明材料</w:t>
            </w:r>
            <w:r>
              <w:rPr>
                <w:rFonts w:hint="eastAsia" w:hAnsi="宋体"/>
                <w:b/>
                <w:bCs/>
                <w:highlight w:val="none"/>
              </w:rPr>
              <w:t>：</w:t>
            </w:r>
          </w:p>
          <w:p w14:paraId="6D34AF8C">
            <w:pPr>
              <w:adjustRightInd w:val="0"/>
              <w:snapToGrid w:val="0"/>
              <w:spacing w:line="240" w:lineRule="auto"/>
              <w:rPr>
                <w:rFonts w:hint="eastAsia" w:hAnsi="宋体" w:eastAsia="宋体"/>
                <w:highlight w:val="none"/>
                <w:lang w:eastAsia="zh-CN"/>
              </w:rPr>
            </w:pPr>
            <w:r>
              <w:rPr>
                <w:rFonts w:hint="eastAsia" w:hAnsi="宋体"/>
                <w:highlight w:val="none"/>
              </w:rPr>
              <w:t>1.提供学历证书扫描件、中国高等教育学生信息网</w:t>
            </w:r>
            <w:r>
              <w:rPr>
                <w:rFonts w:hint="eastAsia" w:hAnsi="宋体"/>
                <w:highlight w:val="none"/>
                <w:lang w:eastAsia="zh-CN"/>
              </w:rPr>
              <w:t>（</w:t>
            </w:r>
            <w:r>
              <w:rPr>
                <w:rFonts w:hint="eastAsia" w:hAnsi="宋体"/>
                <w:highlight w:val="none"/>
              </w:rPr>
              <w:t>学信网</w:t>
            </w:r>
            <w:r>
              <w:rPr>
                <w:rFonts w:hint="eastAsia" w:hAnsi="宋体"/>
                <w:highlight w:val="none"/>
                <w:lang w:eastAsia="zh-CN"/>
              </w:rPr>
              <w:t>）（</w:t>
            </w:r>
            <w:r>
              <w:rPr>
                <w:rFonts w:hint="eastAsia" w:hAnsi="宋体"/>
                <w:highlight w:val="none"/>
              </w:rPr>
              <w:t>https://www.chsi.com.cn</w:t>
            </w:r>
            <w:r>
              <w:rPr>
                <w:rFonts w:hint="eastAsia" w:hAnsi="宋体"/>
                <w:highlight w:val="none"/>
                <w:lang w:eastAsia="zh-CN"/>
              </w:rPr>
              <w:t>）</w:t>
            </w:r>
            <w:r>
              <w:rPr>
                <w:rFonts w:hint="eastAsia" w:hAnsi="宋体"/>
                <w:highlight w:val="none"/>
              </w:rPr>
              <w:t>查询截图</w:t>
            </w:r>
            <w:r>
              <w:rPr>
                <w:rFonts w:hint="eastAsia" w:hAnsi="宋体"/>
                <w:highlight w:val="none"/>
                <w:lang w:eastAsia="zh-CN"/>
              </w:rPr>
              <w:t>；</w:t>
            </w:r>
            <w:r>
              <w:rPr>
                <w:rFonts w:hint="eastAsia" w:hAnsi="宋体"/>
                <w:highlight w:val="none"/>
              </w:rPr>
              <w:t>若提供的是国(境)外学历证书扫描件(以及中文翻译件)</w:t>
            </w:r>
            <w:r>
              <w:rPr>
                <w:rFonts w:hint="eastAsia" w:hAnsi="宋体"/>
                <w:highlight w:val="none"/>
                <w:lang w:eastAsia="zh-CN"/>
              </w:rPr>
              <w:t>，</w:t>
            </w:r>
            <w:r>
              <w:rPr>
                <w:rFonts w:hint="eastAsia" w:hAnsi="宋体"/>
                <w:highlight w:val="none"/>
              </w:rPr>
              <w:t>须提供教育部留学服务中心出具的国外学历学位认证书扫描件</w:t>
            </w:r>
            <w:r>
              <w:rPr>
                <w:rFonts w:hint="eastAsia" w:hAnsi="宋体"/>
                <w:highlight w:val="none"/>
                <w:lang w:eastAsia="zh-CN"/>
              </w:rPr>
              <w:t>；</w:t>
            </w:r>
          </w:p>
          <w:p w14:paraId="66AC035B">
            <w:pPr>
              <w:adjustRightInd w:val="0"/>
              <w:snapToGrid w:val="0"/>
              <w:spacing w:line="240" w:lineRule="auto"/>
              <w:rPr>
                <w:rFonts w:ascii="宋体" w:hAnsi="宋体"/>
                <w:szCs w:val="21"/>
                <w:highlight w:val="none"/>
              </w:rPr>
            </w:pPr>
            <w:r>
              <w:rPr>
                <w:rFonts w:hint="eastAsia" w:hAnsi="宋体"/>
                <w:highlight w:val="none"/>
                <w:lang w:val="en-US" w:eastAsia="zh-CN"/>
              </w:rPr>
              <w:t>2</w:t>
            </w:r>
            <w:r>
              <w:rPr>
                <w:rFonts w:hint="eastAsia" w:hAnsi="宋体"/>
                <w:highlight w:val="none"/>
              </w:rPr>
              <w:t>. 近</w:t>
            </w:r>
            <w:r>
              <w:rPr>
                <w:rFonts w:hint="eastAsia" w:hAnsi="宋体"/>
                <w:highlight w:val="none"/>
                <w:lang w:val="en-US" w:eastAsia="zh-CN"/>
              </w:rPr>
              <w:t>3</w:t>
            </w:r>
            <w:r>
              <w:rPr>
                <w:rFonts w:hint="eastAsia" w:hAnsi="宋体"/>
                <w:highlight w:val="none"/>
              </w:rPr>
              <w:t>个月</w:t>
            </w:r>
            <w:r>
              <w:rPr>
                <w:rFonts w:hint="eastAsia" w:hAnsi="宋体"/>
                <w:highlight w:val="none"/>
                <w:lang w:eastAsia="zh-CN"/>
              </w:rPr>
              <w:t>（</w:t>
            </w:r>
            <w:r>
              <w:rPr>
                <w:rFonts w:hint="eastAsia" w:hAnsi="宋体"/>
                <w:highlight w:val="none"/>
                <w:lang w:val="en-US" w:eastAsia="zh-CN"/>
              </w:rPr>
              <w:t>2026年3月-5月）</w:t>
            </w:r>
            <w:r>
              <w:rPr>
                <w:rFonts w:hint="eastAsia" w:hAnsi="宋体"/>
                <w:highlight w:val="none"/>
              </w:rPr>
              <w:t>社保证明。</w:t>
            </w:r>
          </w:p>
        </w:tc>
        <w:tc>
          <w:tcPr>
            <w:tcW w:w="729" w:type="dxa"/>
            <w:vAlign w:val="center"/>
          </w:tcPr>
          <w:p w14:paraId="2896E3D2">
            <w:pPr>
              <w:adjustRightInd w:val="0"/>
              <w:snapToGrid w:val="0"/>
              <w:spacing w:line="240" w:lineRule="auto"/>
              <w:ind w:firstLine="0" w:firstLineChars="0"/>
              <w:jc w:val="center"/>
              <w:rPr>
                <w:rFonts w:ascii="宋体" w:hAnsi="宋体"/>
                <w:szCs w:val="21"/>
                <w:highlight w:val="none"/>
              </w:rPr>
            </w:pPr>
            <w:r>
              <w:rPr>
                <w:rFonts w:hint="eastAsia" w:ascii="宋体" w:hAnsi="宋体" w:cs="仿宋"/>
                <w:szCs w:val="21"/>
                <w:highlight w:val="none"/>
                <w:lang w:val="en-US" w:eastAsia="zh-CN"/>
              </w:rPr>
              <w:t>10</w:t>
            </w:r>
            <w:r>
              <w:rPr>
                <w:rFonts w:hint="eastAsia" w:ascii="宋体" w:hAnsi="宋体"/>
                <w:bCs/>
                <w:szCs w:val="21"/>
                <w:highlight w:val="none"/>
              </w:rPr>
              <w:t>分</w:t>
            </w:r>
          </w:p>
        </w:tc>
      </w:tr>
      <w:tr w14:paraId="58DEC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71" w:type="dxa"/>
            <w:vAlign w:val="center"/>
          </w:tcPr>
          <w:p w14:paraId="1A410FBF">
            <w:pPr>
              <w:adjustRightInd w:val="0"/>
              <w:snapToGrid w:val="0"/>
              <w:spacing w:line="240" w:lineRule="auto"/>
              <w:ind w:firstLine="0" w:firstLineChars="0"/>
              <w:jc w:val="center"/>
              <w:rPr>
                <w:rFonts w:hint="eastAsia" w:ascii="宋体" w:hAnsi="宋体" w:eastAsia="宋体"/>
                <w:bCs/>
                <w:szCs w:val="21"/>
                <w:highlight w:val="none"/>
                <w:lang w:val="en-US" w:eastAsia="zh-CN"/>
              </w:rPr>
            </w:pPr>
            <w:r>
              <w:rPr>
                <w:rFonts w:hint="eastAsia" w:ascii="宋体" w:hAnsi="宋体"/>
                <w:bCs/>
                <w:szCs w:val="21"/>
                <w:highlight w:val="none"/>
                <w:lang w:val="en-US" w:eastAsia="zh-CN"/>
              </w:rPr>
              <w:t>3</w:t>
            </w:r>
          </w:p>
        </w:tc>
        <w:tc>
          <w:tcPr>
            <w:tcW w:w="1108" w:type="dxa"/>
            <w:vAlign w:val="center"/>
          </w:tcPr>
          <w:p w14:paraId="72C58B67">
            <w:pPr>
              <w:adjustRightInd w:val="0"/>
              <w:snapToGrid w:val="0"/>
              <w:spacing w:line="240" w:lineRule="auto"/>
              <w:ind w:firstLine="0" w:firstLineChars="0"/>
              <w:jc w:val="center"/>
              <w:rPr>
                <w:rFonts w:hint="eastAsia" w:ascii="宋体" w:hAnsi="宋体" w:cs="仿宋"/>
                <w:szCs w:val="21"/>
                <w:highlight w:val="none"/>
                <w:lang w:val="en-US" w:eastAsia="zh-CN"/>
              </w:rPr>
            </w:pPr>
            <w:r>
              <w:rPr>
                <w:rFonts w:hint="eastAsia" w:ascii="宋体" w:hAnsi="宋体" w:cs="仿宋"/>
                <w:szCs w:val="21"/>
                <w:highlight w:val="none"/>
                <w:lang w:val="en-US" w:eastAsia="zh-CN"/>
              </w:rPr>
              <w:t>投标人同类项目业绩情况</w:t>
            </w:r>
          </w:p>
        </w:tc>
        <w:tc>
          <w:tcPr>
            <w:tcW w:w="5954" w:type="dxa"/>
            <w:vAlign w:val="center"/>
          </w:tcPr>
          <w:p w14:paraId="432AA31B">
            <w:pPr>
              <w:adjustRightInd w:val="0"/>
              <w:snapToGrid w:val="0"/>
              <w:spacing w:line="240" w:lineRule="auto"/>
              <w:ind w:left="0" w:firstLine="420" w:firstLineChars="200"/>
              <w:rPr>
                <w:rFonts w:ascii="宋体" w:hAnsi="宋体" w:cs="宋体"/>
                <w:color w:val="000000"/>
                <w:szCs w:val="21"/>
                <w:highlight w:val="none"/>
                <w:lang w:val="en-US" w:eastAsia="zh-CN"/>
              </w:rPr>
            </w:pPr>
            <w:r>
              <w:rPr>
                <w:rFonts w:hint="eastAsia" w:ascii="宋体" w:hAnsi="宋体" w:cs="宋体"/>
                <w:color w:val="000000"/>
                <w:szCs w:val="21"/>
                <w:highlight w:val="none"/>
              </w:rPr>
              <w:t>投标人提供202</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年1月1日至本项目投标截止日(以合同签订日期为准)的最具代表性的体育赛事或活动类策划执行服务项目业绩，提供一个得</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分，本项最高得30分。本项最多提供</w:t>
            </w:r>
            <w:r>
              <w:rPr>
                <w:rFonts w:hint="eastAsia" w:ascii="宋体" w:hAnsi="宋体" w:cs="宋体"/>
                <w:color w:val="000000"/>
                <w:szCs w:val="21"/>
                <w:highlight w:val="none"/>
                <w:lang w:val="en-US" w:eastAsia="zh-CN"/>
              </w:rPr>
              <w:t>10</w:t>
            </w:r>
            <w:r>
              <w:rPr>
                <w:rFonts w:hint="eastAsia" w:ascii="宋体" w:hAnsi="宋体" w:cs="宋体"/>
                <w:color w:val="000000"/>
                <w:szCs w:val="21"/>
                <w:highlight w:val="none"/>
              </w:rPr>
              <w:t>个业绩，超出</w:t>
            </w:r>
            <w:r>
              <w:rPr>
                <w:rFonts w:hint="eastAsia" w:ascii="宋体" w:hAnsi="宋体" w:cs="宋体"/>
                <w:color w:val="000000"/>
                <w:szCs w:val="21"/>
                <w:highlight w:val="none"/>
                <w:lang w:val="en-US" w:eastAsia="zh-CN"/>
              </w:rPr>
              <w:t>10</w:t>
            </w:r>
            <w:r>
              <w:rPr>
                <w:rFonts w:hint="eastAsia" w:ascii="宋体" w:hAnsi="宋体" w:cs="宋体"/>
                <w:color w:val="000000"/>
                <w:szCs w:val="21"/>
                <w:highlight w:val="none"/>
              </w:rPr>
              <w:t>个的，以项目业绩表前</w:t>
            </w:r>
            <w:r>
              <w:rPr>
                <w:rFonts w:hint="eastAsia" w:ascii="宋体" w:hAnsi="宋体" w:cs="宋体"/>
                <w:color w:val="000000"/>
                <w:szCs w:val="21"/>
                <w:highlight w:val="none"/>
                <w:lang w:val="en-US" w:eastAsia="zh-CN"/>
              </w:rPr>
              <w:t>10</w:t>
            </w:r>
            <w:r>
              <w:rPr>
                <w:rFonts w:hint="eastAsia" w:ascii="宋体" w:hAnsi="宋体" w:cs="宋体"/>
                <w:color w:val="000000"/>
                <w:szCs w:val="21"/>
                <w:highlight w:val="none"/>
              </w:rPr>
              <w:t>项为准。</w:t>
            </w:r>
          </w:p>
          <w:p w14:paraId="2C63F49B">
            <w:pPr>
              <w:adjustRightInd w:val="0"/>
              <w:snapToGrid w:val="0"/>
              <w:spacing w:line="240" w:lineRule="auto"/>
              <w:ind w:left="0" w:firstLine="422" w:firstLineChars="200"/>
              <w:rPr>
                <w:rFonts w:hint="eastAsia" w:ascii="宋体" w:hAnsi="宋体" w:cs="宋体"/>
                <w:color w:val="000000"/>
                <w:szCs w:val="21"/>
                <w:highlight w:val="none"/>
              </w:rPr>
            </w:pPr>
            <w:r>
              <w:rPr>
                <w:rFonts w:hint="eastAsia" w:ascii="宋体" w:hAnsi="宋体" w:cs="宋体"/>
                <w:b/>
                <w:bCs/>
                <w:color w:val="000000"/>
                <w:szCs w:val="21"/>
                <w:highlight w:val="none"/>
              </w:rPr>
              <w:t>证明材料：</w:t>
            </w:r>
          </w:p>
          <w:p w14:paraId="11AE3C21">
            <w:pPr>
              <w:adjustRightInd w:val="0"/>
              <w:snapToGrid w:val="0"/>
              <w:spacing w:line="24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须提供合同关键页（如有中标通知书则一并提供）扫描件，原件备查。如未按要求提供证明材料，或所提供的证明材料未能体现上述评分内容的，视为该证明材料无效。 </w:t>
            </w:r>
          </w:p>
        </w:tc>
        <w:tc>
          <w:tcPr>
            <w:tcW w:w="729" w:type="dxa"/>
            <w:vAlign w:val="center"/>
          </w:tcPr>
          <w:p w14:paraId="0EA8AE1D">
            <w:pPr>
              <w:adjustRightInd w:val="0"/>
              <w:snapToGrid w:val="0"/>
              <w:spacing w:line="240" w:lineRule="auto"/>
              <w:ind w:firstLine="0" w:firstLineChars="0"/>
              <w:jc w:val="center"/>
              <w:rPr>
                <w:rFonts w:ascii="宋体" w:hAnsi="宋体" w:cs="仿宋"/>
                <w:szCs w:val="21"/>
                <w:highlight w:val="none"/>
                <w:lang w:val="en-US" w:eastAsia="zh-CN"/>
              </w:rPr>
            </w:pPr>
            <w:r>
              <w:rPr>
                <w:rFonts w:hint="eastAsia" w:ascii="宋体" w:hAnsi="宋体" w:cs="仿宋"/>
                <w:szCs w:val="21"/>
                <w:highlight w:val="none"/>
                <w:lang w:val="en-US" w:eastAsia="zh-CN"/>
              </w:rPr>
              <w:t>30分</w:t>
            </w:r>
          </w:p>
        </w:tc>
      </w:tr>
      <w:tr w14:paraId="64743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7733" w:type="dxa"/>
            <w:gridSpan w:val="3"/>
            <w:vAlign w:val="center"/>
          </w:tcPr>
          <w:p w14:paraId="5D0505DD">
            <w:pPr>
              <w:widowControl w:val="0"/>
              <w:autoSpaceDE w:val="0"/>
              <w:autoSpaceDN w:val="0"/>
              <w:adjustRightInd w:val="0"/>
              <w:snapToGrid w:val="0"/>
              <w:spacing w:line="240" w:lineRule="auto"/>
              <w:ind w:firstLine="0" w:firstLineChars="0"/>
              <w:jc w:val="center"/>
              <w:rPr>
                <w:rFonts w:ascii="宋体" w:hAnsi="宋体"/>
                <w:szCs w:val="21"/>
                <w:highlight w:val="none"/>
              </w:rPr>
            </w:pPr>
            <w:r>
              <w:rPr>
                <w:rFonts w:hint="eastAsia" w:ascii="宋体" w:hAnsi="宋体"/>
                <w:szCs w:val="21"/>
                <w:highlight w:val="none"/>
              </w:rPr>
              <w:t>合计</w:t>
            </w:r>
          </w:p>
        </w:tc>
        <w:tc>
          <w:tcPr>
            <w:tcW w:w="729" w:type="dxa"/>
            <w:vAlign w:val="center"/>
          </w:tcPr>
          <w:p w14:paraId="3D4A9B2B">
            <w:pPr>
              <w:adjustRightInd w:val="0"/>
              <w:snapToGrid w:val="0"/>
              <w:spacing w:line="240" w:lineRule="auto"/>
              <w:ind w:firstLine="0" w:firstLineChars="0"/>
              <w:jc w:val="center"/>
              <w:rPr>
                <w:rFonts w:ascii="宋体" w:hAnsi="宋体"/>
                <w:szCs w:val="21"/>
                <w:highlight w:val="none"/>
              </w:rPr>
            </w:pPr>
            <w:r>
              <w:rPr>
                <w:rFonts w:hint="eastAsia" w:ascii="宋体" w:hAnsi="宋体"/>
                <w:szCs w:val="21"/>
                <w:highlight w:val="none"/>
                <w:lang w:val="en-US" w:eastAsia="zh-CN"/>
              </w:rPr>
              <w:t>50</w:t>
            </w:r>
            <w:r>
              <w:rPr>
                <w:rFonts w:hint="eastAsia" w:ascii="宋体" w:hAnsi="宋体"/>
                <w:bCs/>
                <w:szCs w:val="21"/>
                <w:highlight w:val="none"/>
              </w:rPr>
              <w:t>分</w:t>
            </w:r>
          </w:p>
        </w:tc>
      </w:tr>
    </w:tbl>
    <w:p w14:paraId="6AB7E7CA">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说明：</w:t>
      </w:r>
    </w:p>
    <w:p w14:paraId="165BBCD0">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1</w:t>
      </w:r>
      <w:r>
        <w:rPr>
          <w:rFonts w:hint="eastAsia" w:ascii="宋体" w:hAnsi="宋体"/>
          <w:szCs w:val="21"/>
          <w:highlight w:val="none"/>
        </w:rPr>
        <w:t>、招标人需在评审子项与评审标准栏内列明评审的合格标准。</w:t>
      </w:r>
    </w:p>
    <w:p w14:paraId="54BF9F92">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2</w:t>
      </w:r>
      <w:r>
        <w:rPr>
          <w:rFonts w:hint="eastAsia" w:ascii="宋体" w:hAnsi="宋体"/>
          <w:szCs w:val="21"/>
          <w:highlight w:val="none"/>
        </w:rPr>
        <w:t>、本表供每位专家独立评审时使用。</w:t>
      </w:r>
    </w:p>
    <w:p w14:paraId="2E15DF80">
      <w:pPr>
        <w:widowControl w:val="0"/>
        <w:autoSpaceDE w:val="0"/>
        <w:autoSpaceDN w:val="0"/>
        <w:adjustRightInd w:val="0"/>
        <w:snapToGrid w:val="0"/>
        <w:ind w:firstLine="0" w:firstLineChars="0"/>
        <w:jc w:val="left"/>
        <w:rPr>
          <w:rFonts w:ascii="宋体" w:hAnsi="宋体"/>
          <w:b/>
          <w:sz w:val="22"/>
          <w:highlight w:val="none"/>
        </w:rPr>
      </w:pPr>
      <w:r>
        <w:rPr>
          <w:rFonts w:ascii="宋体" w:hAnsi="宋体"/>
          <w:szCs w:val="21"/>
          <w:highlight w:val="none"/>
        </w:rPr>
        <w:t>3</w:t>
      </w:r>
      <w:r>
        <w:rPr>
          <w:rFonts w:hint="eastAsia" w:ascii="宋体" w:hAnsi="宋体"/>
          <w:szCs w:val="21"/>
          <w:highlight w:val="none"/>
        </w:rPr>
        <w:t>、专家根据招标人拟定的评审项目和评审标准出具符合要求或不符合要求的评审意见。不符合要求的必须注明原因。</w:t>
      </w:r>
      <w:r>
        <w:rPr>
          <w:rFonts w:ascii="宋体" w:hAnsi="宋体"/>
          <w:b/>
          <w:szCs w:val="21"/>
          <w:highlight w:val="none"/>
        </w:rPr>
        <w:br w:type="page"/>
      </w:r>
      <w:r>
        <w:rPr>
          <w:rFonts w:hint="eastAsia" w:ascii="宋体" w:hAnsi="宋体"/>
          <w:b/>
          <w:szCs w:val="21"/>
          <w:highlight w:val="none"/>
        </w:rPr>
        <w:t>附表2-1《技术标评审标准》</w:t>
      </w:r>
    </w:p>
    <w:tbl>
      <w:tblPr>
        <w:tblStyle w:val="51"/>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134"/>
        <w:gridCol w:w="5776"/>
        <w:gridCol w:w="745"/>
      </w:tblGrid>
      <w:tr w14:paraId="2D8C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blHeader/>
          <w:jc w:val="center"/>
        </w:trPr>
        <w:tc>
          <w:tcPr>
            <w:tcW w:w="650" w:type="dxa"/>
            <w:shd w:val="clear" w:color="auto" w:fill="DBE5F1"/>
            <w:vAlign w:val="center"/>
          </w:tcPr>
          <w:p w14:paraId="5A1F9BC0">
            <w:pPr>
              <w:adjustRightInd w:val="0"/>
              <w:snapToGrid w:val="0"/>
              <w:ind w:firstLine="0" w:firstLineChars="0"/>
              <w:jc w:val="center"/>
              <w:rPr>
                <w:rFonts w:ascii="宋体" w:hAnsi="宋体"/>
                <w:b/>
                <w:szCs w:val="21"/>
                <w:highlight w:val="none"/>
              </w:rPr>
            </w:pPr>
            <w:r>
              <w:rPr>
                <w:rFonts w:hint="eastAsia" w:ascii="宋体" w:hAnsi="宋体"/>
                <w:b/>
                <w:szCs w:val="21"/>
                <w:highlight w:val="none"/>
              </w:rPr>
              <w:t>序号</w:t>
            </w:r>
          </w:p>
        </w:tc>
        <w:tc>
          <w:tcPr>
            <w:tcW w:w="1134" w:type="dxa"/>
            <w:shd w:val="clear" w:color="auto" w:fill="DBE5F1"/>
            <w:vAlign w:val="center"/>
          </w:tcPr>
          <w:p w14:paraId="2E34EECE">
            <w:pPr>
              <w:adjustRightInd w:val="0"/>
              <w:snapToGrid w:val="0"/>
              <w:ind w:firstLine="0" w:firstLineChars="0"/>
              <w:jc w:val="center"/>
              <w:rPr>
                <w:rFonts w:ascii="宋体" w:hAnsi="宋体"/>
                <w:b/>
                <w:szCs w:val="21"/>
                <w:highlight w:val="none"/>
              </w:rPr>
            </w:pPr>
            <w:r>
              <w:rPr>
                <w:rFonts w:hint="eastAsia" w:ascii="宋体" w:hAnsi="宋体"/>
                <w:b/>
                <w:szCs w:val="21"/>
                <w:highlight w:val="none"/>
              </w:rPr>
              <w:t>评审项目</w:t>
            </w:r>
          </w:p>
        </w:tc>
        <w:tc>
          <w:tcPr>
            <w:tcW w:w="5776" w:type="dxa"/>
            <w:shd w:val="clear" w:color="auto" w:fill="DBE5F1"/>
            <w:vAlign w:val="center"/>
          </w:tcPr>
          <w:p w14:paraId="0E5A97EC">
            <w:pPr>
              <w:adjustRightInd w:val="0"/>
              <w:snapToGrid w:val="0"/>
              <w:ind w:firstLine="0" w:firstLineChars="0"/>
              <w:jc w:val="center"/>
              <w:rPr>
                <w:rFonts w:ascii="宋体" w:hAnsi="宋体"/>
                <w:b/>
                <w:szCs w:val="21"/>
                <w:highlight w:val="none"/>
              </w:rPr>
            </w:pPr>
            <w:r>
              <w:rPr>
                <w:rFonts w:hint="eastAsia" w:ascii="宋体" w:hAnsi="宋体"/>
                <w:b/>
                <w:szCs w:val="21"/>
                <w:highlight w:val="none"/>
              </w:rPr>
              <w:t>评审标准</w:t>
            </w:r>
          </w:p>
        </w:tc>
        <w:tc>
          <w:tcPr>
            <w:tcW w:w="745" w:type="dxa"/>
            <w:shd w:val="clear" w:color="auto" w:fill="DBE5F1"/>
            <w:vAlign w:val="center"/>
          </w:tcPr>
          <w:p w14:paraId="2E27DD54">
            <w:pPr>
              <w:adjustRightInd w:val="0"/>
              <w:snapToGrid w:val="0"/>
              <w:ind w:firstLine="0" w:firstLineChars="0"/>
              <w:jc w:val="center"/>
              <w:rPr>
                <w:rFonts w:ascii="宋体" w:hAnsi="宋体"/>
                <w:b/>
                <w:szCs w:val="21"/>
                <w:highlight w:val="none"/>
              </w:rPr>
            </w:pPr>
            <w:r>
              <w:rPr>
                <w:rFonts w:hint="eastAsia" w:ascii="宋体" w:hAnsi="宋体"/>
                <w:b/>
                <w:szCs w:val="21"/>
                <w:highlight w:val="none"/>
              </w:rPr>
              <w:t>分值</w:t>
            </w:r>
          </w:p>
        </w:tc>
      </w:tr>
      <w:tr w14:paraId="3A4A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650" w:type="dxa"/>
            <w:vAlign w:val="center"/>
          </w:tcPr>
          <w:p w14:paraId="32531B2C">
            <w:pPr>
              <w:adjustRightInd w:val="0"/>
              <w:snapToGrid w:val="0"/>
              <w:spacing w:line="240" w:lineRule="auto"/>
              <w:ind w:firstLine="0" w:firstLineChars="0"/>
              <w:jc w:val="center"/>
              <w:rPr>
                <w:rFonts w:hint="eastAsia" w:ascii="宋体" w:hAnsi="宋体"/>
                <w:szCs w:val="21"/>
                <w:highlight w:val="none"/>
              </w:rPr>
            </w:pPr>
            <w:r>
              <w:rPr>
                <w:rFonts w:hint="eastAsia" w:ascii="宋体" w:hAnsi="宋体"/>
                <w:szCs w:val="21"/>
                <w:highlight w:val="none"/>
              </w:rPr>
              <w:t>1</w:t>
            </w:r>
          </w:p>
          <w:p w14:paraId="3B98AE25">
            <w:pPr>
              <w:adjustRightInd w:val="0"/>
              <w:snapToGrid w:val="0"/>
              <w:spacing w:line="240" w:lineRule="auto"/>
              <w:ind w:firstLine="0" w:firstLineChars="0"/>
              <w:jc w:val="center"/>
              <w:rPr>
                <w:rFonts w:hint="eastAsia" w:ascii="宋体" w:hAnsi="宋体" w:eastAsia="宋体"/>
                <w:szCs w:val="21"/>
                <w:highlight w:val="none"/>
                <w:lang w:val="en-US" w:eastAsia="zh-CN"/>
              </w:rPr>
            </w:pPr>
          </w:p>
        </w:tc>
        <w:tc>
          <w:tcPr>
            <w:tcW w:w="1134" w:type="dxa"/>
            <w:vAlign w:val="center"/>
          </w:tcPr>
          <w:p w14:paraId="17B9FE3D">
            <w:pPr>
              <w:widowControl/>
              <w:autoSpaceDE/>
              <w:autoSpaceDN/>
              <w:adjustRightInd/>
              <w:snapToGrid/>
              <w:spacing w:line="240" w:lineRule="auto"/>
              <w:ind w:firstLine="0" w:firstLineChars="0"/>
              <w:jc w:val="center"/>
              <w:rPr>
                <w:rFonts w:ascii="宋体" w:hAnsi="宋体"/>
                <w:szCs w:val="21"/>
                <w:highlight w:val="none"/>
              </w:rPr>
            </w:pPr>
            <w:r>
              <w:rPr>
                <w:rFonts w:hint="eastAsia" w:ascii="宋体" w:hAnsi="宋体"/>
                <w:color w:val="auto"/>
                <w:szCs w:val="21"/>
                <w:highlight w:val="none"/>
              </w:rPr>
              <w:t>赛事服务方案</w:t>
            </w:r>
          </w:p>
        </w:tc>
        <w:tc>
          <w:tcPr>
            <w:tcW w:w="5776" w:type="dxa"/>
            <w:vAlign w:val="center"/>
          </w:tcPr>
          <w:p w14:paraId="35EF22EA">
            <w:pPr>
              <w:spacing w:line="240" w:lineRule="auto"/>
              <w:ind w:right="-73" w:rightChars="-35" w:firstLine="420" w:firstLineChars="200"/>
              <w:jc w:val="left"/>
              <w:rPr>
                <w:rFonts w:hint="eastAsia" w:ascii="宋体" w:hAnsi="宋体" w:cs="仿宋"/>
                <w:kern w:val="0"/>
                <w:szCs w:val="21"/>
                <w:highlight w:val="none"/>
              </w:rPr>
            </w:pPr>
            <w:r>
              <w:rPr>
                <w:rFonts w:hint="eastAsia" w:ascii="宋体" w:hAnsi="宋体" w:cs="仿宋"/>
                <w:kern w:val="0"/>
                <w:szCs w:val="21"/>
                <w:highlight w:val="none"/>
              </w:rPr>
              <w:t>根据投标人</w:t>
            </w:r>
            <w:r>
              <w:rPr>
                <w:rFonts w:hint="eastAsia" w:ascii="宋体" w:hAnsi="宋体" w:cs="仿宋"/>
                <w:kern w:val="0"/>
                <w:szCs w:val="21"/>
                <w:highlight w:val="none"/>
                <w:lang w:val="en-US" w:eastAsia="zh-CN"/>
              </w:rPr>
              <w:t>的年度小型赛事</w:t>
            </w:r>
            <w:r>
              <w:rPr>
                <w:rFonts w:hint="eastAsia" w:ascii="宋体" w:hAnsi="宋体" w:cs="仿宋"/>
                <w:kern w:val="0"/>
                <w:szCs w:val="21"/>
                <w:highlight w:val="none"/>
              </w:rPr>
              <w:t>整体服务方案横向比较进行评审：评为优得7-10分；良得4-6分；一般得1-3分。</w:t>
            </w:r>
          </w:p>
          <w:p w14:paraId="5010D75A">
            <w:pPr>
              <w:spacing w:line="240" w:lineRule="auto"/>
              <w:ind w:right="-73" w:rightChars="-35" w:firstLine="420" w:firstLineChars="200"/>
              <w:jc w:val="left"/>
              <w:rPr>
                <w:rFonts w:ascii="宋体" w:hAnsi="宋体"/>
                <w:szCs w:val="21"/>
                <w:highlight w:val="none"/>
              </w:rPr>
            </w:pPr>
            <w:r>
              <w:rPr>
                <w:rFonts w:hint="eastAsia" w:ascii="宋体" w:hAnsi="宋体" w:cs="仿宋"/>
                <w:kern w:val="0"/>
                <w:szCs w:val="21"/>
                <w:highlight w:val="none"/>
              </w:rPr>
              <w:t>注：提供赛事服务方案。</w:t>
            </w:r>
          </w:p>
        </w:tc>
        <w:tc>
          <w:tcPr>
            <w:tcW w:w="745" w:type="dxa"/>
            <w:vAlign w:val="center"/>
          </w:tcPr>
          <w:p w14:paraId="0E314E0E">
            <w:pPr>
              <w:adjustRightInd w:val="0"/>
              <w:snapToGrid w:val="0"/>
              <w:spacing w:line="240" w:lineRule="auto"/>
              <w:ind w:firstLine="0" w:firstLineChars="0"/>
              <w:jc w:val="center"/>
              <w:rPr>
                <w:rFonts w:ascii="宋体" w:hAnsi="宋体"/>
                <w:szCs w:val="21"/>
                <w:highlight w:val="none"/>
              </w:rPr>
            </w:pPr>
            <w:r>
              <w:rPr>
                <w:rFonts w:hint="eastAsia" w:ascii="宋体" w:hAnsi="宋体" w:cs="仿宋"/>
                <w:kern w:val="0"/>
                <w:szCs w:val="21"/>
                <w:highlight w:val="none"/>
                <w:lang w:val="en-US" w:eastAsia="zh-CN"/>
              </w:rPr>
              <w:t>10</w:t>
            </w:r>
            <w:r>
              <w:rPr>
                <w:rFonts w:hint="eastAsia" w:ascii="宋体" w:hAnsi="宋体" w:cs="仿宋"/>
                <w:kern w:val="0"/>
                <w:szCs w:val="21"/>
                <w:highlight w:val="none"/>
              </w:rPr>
              <w:t>分</w:t>
            </w:r>
          </w:p>
        </w:tc>
      </w:tr>
      <w:tr w14:paraId="4EBEB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650" w:type="dxa"/>
            <w:vAlign w:val="center"/>
          </w:tcPr>
          <w:p w14:paraId="6F502047">
            <w:pPr>
              <w:adjustRightInd w:val="0"/>
              <w:snapToGrid w:val="0"/>
              <w:spacing w:line="240" w:lineRule="auto"/>
              <w:ind w:firstLine="0" w:firstLineChars="0"/>
              <w:jc w:val="center"/>
              <w:rPr>
                <w:rFonts w:ascii="宋体" w:hAnsi="宋体"/>
                <w:szCs w:val="21"/>
                <w:highlight w:val="none"/>
                <w:lang w:val="en-US" w:eastAsia="zh-CN"/>
              </w:rPr>
            </w:pPr>
            <w:r>
              <w:rPr>
                <w:rFonts w:hint="eastAsia" w:ascii="宋体" w:hAnsi="宋体"/>
                <w:szCs w:val="21"/>
                <w:highlight w:val="none"/>
                <w:lang w:val="en-US" w:eastAsia="zh-CN"/>
              </w:rPr>
              <w:t>2</w:t>
            </w:r>
          </w:p>
        </w:tc>
        <w:tc>
          <w:tcPr>
            <w:tcW w:w="1134" w:type="dxa"/>
            <w:vAlign w:val="center"/>
          </w:tcPr>
          <w:p w14:paraId="271C5F97">
            <w:pPr>
              <w:widowControl/>
              <w:autoSpaceDE/>
              <w:autoSpaceDN/>
              <w:adjustRightInd/>
              <w:snapToGrid/>
              <w:spacing w:line="240" w:lineRule="auto"/>
              <w:ind w:firstLine="0" w:firstLineChars="0"/>
              <w:jc w:val="center"/>
              <w:rPr>
                <w:rFonts w:ascii="宋体" w:hAnsi="宋体" w:eastAsia="宋体" w:cs="Times New Roman"/>
                <w:color w:val="auto"/>
                <w:sz w:val="21"/>
                <w:szCs w:val="21"/>
                <w:highlight w:val="none"/>
                <w:lang w:val="en-US" w:eastAsia="zh-CN"/>
              </w:rPr>
            </w:pPr>
            <w:r>
              <w:rPr>
                <w:rFonts w:hint="eastAsia" w:ascii="宋体" w:hAnsi="宋体"/>
                <w:color w:val="auto"/>
                <w:szCs w:val="21"/>
                <w:highlight w:val="none"/>
              </w:rPr>
              <w:t>质量保障措施</w:t>
            </w:r>
          </w:p>
        </w:tc>
        <w:tc>
          <w:tcPr>
            <w:tcW w:w="5776" w:type="dxa"/>
            <w:vAlign w:val="center"/>
          </w:tcPr>
          <w:p w14:paraId="7D32CDB2">
            <w:pPr>
              <w:widowControl w:val="0"/>
              <w:autoSpaceDE/>
              <w:autoSpaceDN/>
              <w:adjustRightInd/>
              <w:snapToGrid/>
              <w:spacing w:line="360" w:lineRule="exact"/>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根据投标人的</w:t>
            </w:r>
            <w:r>
              <w:rPr>
                <w:rFonts w:hint="eastAsia" w:ascii="宋体" w:hAnsi="宋体" w:cs="仿宋"/>
                <w:kern w:val="0"/>
                <w:szCs w:val="21"/>
                <w:highlight w:val="none"/>
                <w:lang w:val="en-US" w:eastAsia="zh-CN"/>
              </w:rPr>
              <w:t>年度小型赛事</w:t>
            </w:r>
            <w:r>
              <w:rPr>
                <w:rFonts w:hint="eastAsia" w:ascii="宋体" w:hAnsi="宋体" w:cs="宋体"/>
                <w:szCs w:val="21"/>
                <w:highlight w:val="none"/>
                <w:lang w:val="en-US" w:eastAsia="zh-CN"/>
              </w:rPr>
              <w:t>质量保障措施横向比较进行评审：评为优得7-10分；良得4-6分；一般得1-3分。</w:t>
            </w:r>
          </w:p>
          <w:p w14:paraId="0B9EE4CB">
            <w:pPr>
              <w:widowControl w:val="0"/>
              <w:autoSpaceDE/>
              <w:autoSpaceDN/>
              <w:adjustRightInd/>
              <w:snapToGrid/>
              <w:spacing w:line="360" w:lineRule="exact"/>
              <w:ind w:firstLine="420" w:firstLineChars="200"/>
              <w:jc w:val="left"/>
              <w:rPr>
                <w:rFonts w:hint="eastAsia" w:ascii="宋体" w:hAnsi="宋体" w:cs="宋体"/>
                <w:color w:val="000000"/>
                <w:sz w:val="21"/>
                <w:szCs w:val="21"/>
                <w:highlight w:val="none"/>
              </w:rPr>
            </w:pPr>
            <w:r>
              <w:rPr>
                <w:rFonts w:hint="eastAsia" w:ascii="宋体" w:hAnsi="宋体" w:cs="宋体"/>
                <w:szCs w:val="21"/>
                <w:highlight w:val="none"/>
                <w:lang w:val="en-US" w:eastAsia="zh-CN"/>
              </w:rPr>
              <w:t>注：提供质量保障措施。</w:t>
            </w:r>
          </w:p>
        </w:tc>
        <w:tc>
          <w:tcPr>
            <w:tcW w:w="745" w:type="dxa"/>
            <w:vAlign w:val="center"/>
          </w:tcPr>
          <w:p w14:paraId="202AA2E3">
            <w:pPr>
              <w:adjustRightInd w:val="0"/>
              <w:snapToGrid w:val="0"/>
              <w:spacing w:line="240" w:lineRule="auto"/>
              <w:ind w:firstLine="0" w:firstLineChars="0"/>
              <w:jc w:val="center"/>
              <w:rPr>
                <w:rFonts w:hint="eastAsia" w:ascii="宋体" w:hAnsi="宋体" w:cs="仿宋"/>
                <w:kern w:val="0"/>
                <w:szCs w:val="21"/>
                <w:highlight w:val="none"/>
                <w:lang w:val="en-US" w:eastAsia="zh-CN"/>
              </w:rPr>
            </w:pPr>
            <w:r>
              <w:rPr>
                <w:rFonts w:hint="eastAsia" w:ascii="宋体" w:hAnsi="宋体" w:cs="仿宋"/>
                <w:kern w:val="0"/>
                <w:szCs w:val="21"/>
                <w:highlight w:val="none"/>
                <w:lang w:val="en-US" w:eastAsia="zh-CN"/>
              </w:rPr>
              <w:t>10分</w:t>
            </w:r>
          </w:p>
        </w:tc>
      </w:tr>
      <w:tr w14:paraId="7998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650" w:type="dxa"/>
            <w:vAlign w:val="center"/>
          </w:tcPr>
          <w:p w14:paraId="21FAF6A7">
            <w:pPr>
              <w:adjustRightInd w:val="0"/>
              <w:snapToGrid w:val="0"/>
              <w:spacing w:line="240" w:lineRule="auto"/>
              <w:ind w:firstLine="0" w:firstLineChars="0"/>
              <w:jc w:val="center"/>
              <w:rPr>
                <w:rFonts w:ascii="宋体" w:hAnsi="宋体"/>
                <w:szCs w:val="21"/>
                <w:highlight w:val="none"/>
                <w:lang w:val="en-US" w:eastAsia="zh-CN"/>
              </w:rPr>
            </w:pPr>
            <w:r>
              <w:rPr>
                <w:rFonts w:hint="eastAsia" w:ascii="宋体" w:hAnsi="宋体"/>
                <w:szCs w:val="21"/>
                <w:highlight w:val="none"/>
                <w:lang w:val="en-US" w:eastAsia="zh-CN"/>
              </w:rPr>
              <w:t>3</w:t>
            </w:r>
          </w:p>
        </w:tc>
        <w:tc>
          <w:tcPr>
            <w:tcW w:w="1134" w:type="dxa"/>
            <w:vAlign w:val="center"/>
          </w:tcPr>
          <w:p w14:paraId="04C3225A">
            <w:pPr>
              <w:widowControl/>
              <w:autoSpaceDE/>
              <w:autoSpaceDN/>
              <w:adjustRightInd/>
              <w:snapToGrid/>
              <w:spacing w:line="240" w:lineRule="auto"/>
              <w:ind w:firstLine="0" w:firstLineChars="0"/>
              <w:jc w:val="center"/>
              <w:rPr>
                <w:rFonts w:hint="eastAsia" w:ascii="宋体" w:hAnsi="宋体"/>
                <w:color w:val="auto"/>
                <w:szCs w:val="21"/>
                <w:highlight w:val="none"/>
              </w:rPr>
            </w:pPr>
            <w:r>
              <w:rPr>
                <w:rFonts w:hint="eastAsia" w:ascii="宋体" w:hAnsi="宋体"/>
                <w:color w:val="auto"/>
                <w:szCs w:val="21"/>
                <w:highlight w:val="none"/>
              </w:rPr>
              <w:t>应急保障预案</w:t>
            </w:r>
          </w:p>
        </w:tc>
        <w:tc>
          <w:tcPr>
            <w:tcW w:w="5776" w:type="dxa"/>
            <w:vAlign w:val="center"/>
          </w:tcPr>
          <w:p w14:paraId="77BA5660">
            <w:pPr>
              <w:widowControl w:val="0"/>
              <w:autoSpaceDE/>
              <w:autoSpaceDN/>
              <w:adjustRightInd/>
              <w:snapToGrid/>
              <w:spacing w:line="360" w:lineRule="exact"/>
              <w:ind w:firstLine="420" w:firstLineChars="200"/>
              <w:jc w:val="left"/>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rPr>
              <w:t>对投标人制定的应急保障预案（包括但不限于运行、消防、医疗等方面的全面、合理、安全的预案和相应应对措施等情况）进行综合评定：评为优得7-10分；良得4-6分；一般得1-3分。</w:t>
            </w:r>
          </w:p>
        </w:tc>
        <w:tc>
          <w:tcPr>
            <w:tcW w:w="745" w:type="dxa"/>
            <w:vAlign w:val="center"/>
          </w:tcPr>
          <w:p w14:paraId="00829BA2">
            <w:pPr>
              <w:adjustRightInd w:val="0"/>
              <w:snapToGrid w:val="0"/>
              <w:spacing w:line="240" w:lineRule="auto"/>
              <w:ind w:firstLine="0" w:firstLineChars="0"/>
              <w:jc w:val="center"/>
              <w:rPr>
                <w:rFonts w:ascii="宋体" w:hAnsi="宋体" w:cs="仿宋"/>
                <w:kern w:val="0"/>
                <w:szCs w:val="21"/>
                <w:highlight w:val="none"/>
                <w:lang w:val="en-US" w:eastAsia="zh-CN"/>
              </w:rPr>
            </w:pPr>
            <w:r>
              <w:rPr>
                <w:rFonts w:hint="eastAsia" w:ascii="宋体" w:hAnsi="宋体" w:cs="仿宋"/>
                <w:kern w:val="0"/>
                <w:szCs w:val="21"/>
                <w:highlight w:val="none"/>
                <w:lang w:val="en-US" w:eastAsia="zh-CN"/>
              </w:rPr>
              <w:t>10分</w:t>
            </w:r>
          </w:p>
        </w:tc>
      </w:tr>
      <w:tr w14:paraId="7CD5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650" w:type="dxa"/>
            <w:vAlign w:val="center"/>
          </w:tcPr>
          <w:p w14:paraId="78A7FAAD">
            <w:pPr>
              <w:adjustRightInd w:val="0"/>
              <w:snapToGrid w:val="0"/>
              <w:spacing w:line="240" w:lineRule="auto"/>
              <w:ind w:firstLine="0" w:firstLineChars="0"/>
              <w:jc w:val="center"/>
              <w:rPr>
                <w:rFonts w:ascii="宋体" w:hAnsi="宋体"/>
                <w:szCs w:val="21"/>
                <w:highlight w:val="none"/>
                <w:lang w:val="en-US" w:eastAsia="zh-CN"/>
              </w:rPr>
            </w:pPr>
            <w:r>
              <w:rPr>
                <w:rFonts w:hint="eastAsia" w:ascii="宋体" w:hAnsi="宋体"/>
                <w:szCs w:val="21"/>
                <w:highlight w:val="none"/>
                <w:lang w:val="en-US" w:eastAsia="zh-CN"/>
              </w:rPr>
              <w:t>4</w:t>
            </w:r>
          </w:p>
        </w:tc>
        <w:tc>
          <w:tcPr>
            <w:tcW w:w="1134" w:type="dxa"/>
            <w:vAlign w:val="center"/>
          </w:tcPr>
          <w:p w14:paraId="6392CA76">
            <w:pPr>
              <w:widowControl/>
              <w:autoSpaceDE/>
              <w:autoSpaceDN/>
              <w:adjustRightInd/>
              <w:snapToGrid/>
              <w:spacing w:line="240" w:lineRule="auto"/>
              <w:ind w:firstLine="0" w:firstLineChars="0"/>
              <w:jc w:val="center"/>
              <w:rPr>
                <w:rFonts w:hint="eastAsia" w:ascii="宋体" w:hAnsi="宋体"/>
                <w:color w:val="auto"/>
                <w:szCs w:val="21"/>
                <w:highlight w:val="none"/>
              </w:rPr>
            </w:pPr>
            <w:r>
              <w:rPr>
                <w:rFonts w:hint="eastAsia" w:ascii="宋体" w:hAnsi="宋体"/>
                <w:color w:val="auto"/>
                <w:szCs w:val="21"/>
                <w:highlight w:val="none"/>
              </w:rPr>
              <w:t>人员安排方案</w:t>
            </w:r>
          </w:p>
        </w:tc>
        <w:tc>
          <w:tcPr>
            <w:tcW w:w="5776" w:type="dxa"/>
            <w:vAlign w:val="center"/>
          </w:tcPr>
          <w:p w14:paraId="214FE171">
            <w:pPr>
              <w:widowControl w:val="0"/>
              <w:autoSpaceDE/>
              <w:autoSpaceDN/>
              <w:adjustRightInd/>
              <w:snapToGrid/>
              <w:spacing w:line="36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根据投标人提供的人员安排方案的可行性、科学性、合理性，拟派人员安排及人员分工等方面进行综合评审评为优得7-10分；良得4-6分；一般得1-3分。</w:t>
            </w:r>
          </w:p>
        </w:tc>
        <w:tc>
          <w:tcPr>
            <w:tcW w:w="745" w:type="dxa"/>
            <w:vAlign w:val="center"/>
          </w:tcPr>
          <w:p w14:paraId="0D2F295F">
            <w:pPr>
              <w:adjustRightInd w:val="0"/>
              <w:snapToGrid w:val="0"/>
              <w:spacing w:line="240" w:lineRule="auto"/>
              <w:ind w:firstLine="0" w:firstLineChars="0"/>
              <w:jc w:val="center"/>
              <w:rPr>
                <w:rFonts w:ascii="宋体" w:hAnsi="宋体" w:cs="仿宋"/>
                <w:kern w:val="0"/>
                <w:szCs w:val="21"/>
                <w:highlight w:val="none"/>
                <w:lang w:val="en-US" w:eastAsia="zh-CN"/>
              </w:rPr>
            </w:pPr>
            <w:r>
              <w:rPr>
                <w:rFonts w:hint="eastAsia" w:ascii="宋体" w:hAnsi="宋体" w:cs="仿宋"/>
                <w:kern w:val="0"/>
                <w:szCs w:val="21"/>
                <w:highlight w:val="none"/>
                <w:lang w:val="en-US" w:eastAsia="zh-CN"/>
              </w:rPr>
              <w:t>10分</w:t>
            </w:r>
          </w:p>
        </w:tc>
      </w:tr>
      <w:tr w14:paraId="6F739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650" w:type="dxa"/>
            <w:vAlign w:val="center"/>
          </w:tcPr>
          <w:p w14:paraId="53956560">
            <w:pPr>
              <w:adjustRightInd w:val="0"/>
              <w:snapToGrid w:val="0"/>
              <w:spacing w:line="240" w:lineRule="auto"/>
              <w:ind w:firstLine="0" w:firstLineChars="0"/>
              <w:jc w:val="center"/>
              <w:rPr>
                <w:rFonts w:ascii="宋体" w:hAnsi="宋体"/>
                <w:szCs w:val="21"/>
                <w:highlight w:val="none"/>
                <w:lang w:val="en-US" w:eastAsia="zh-CN"/>
              </w:rPr>
            </w:pPr>
            <w:r>
              <w:rPr>
                <w:rFonts w:hint="eastAsia" w:ascii="宋体" w:hAnsi="宋体"/>
                <w:szCs w:val="21"/>
                <w:highlight w:val="none"/>
                <w:lang w:val="en-US" w:eastAsia="zh-CN"/>
              </w:rPr>
              <w:t>5</w:t>
            </w:r>
          </w:p>
        </w:tc>
        <w:tc>
          <w:tcPr>
            <w:tcW w:w="1134" w:type="dxa"/>
            <w:vAlign w:val="center"/>
          </w:tcPr>
          <w:p w14:paraId="7AAE4F09">
            <w:pPr>
              <w:widowControl/>
              <w:autoSpaceDE/>
              <w:autoSpaceDN/>
              <w:adjustRightInd/>
              <w:snapToGrid/>
              <w:spacing w:line="240" w:lineRule="auto"/>
              <w:ind w:firstLine="0" w:firstLineChars="0"/>
              <w:jc w:val="center"/>
              <w:rPr>
                <w:rFonts w:hint="eastAsia" w:ascii="宋体" w:hAnsi="宋体"/>
                <w:color w:val="auto"/>
                <w:szCs w:val="21"/>
                <w:highlight w:val="none"/>
              </w:rPr>
            </w:pPr>
            <w:r>
              <w:rPr>
                <w:rFonts w:hint="eastAsia" w:ascii="宋体" w:hAnsi="宋体"/>
                <w:color w:val="auto"/>
                <w:szCs w:val="21"/>
                <w:highlight w:val="none"/>
              </w:rPr>
              <w:t>增值服务</w:t>
            </w:r>
          </w:p>
        </w:tc>
        <w:tc>
          <w:tcPr>
            <w:tcW w:w="5776" w:type="dxa"/>
            <w:vAlign w:val="center"/>
          </w:tcPr>
          <w:p w14:paraId="5A1AF1BE">
            <w:pPr>
              <w:widowControl w:val="0"/>
              <w:autoSpaceDE/>
              <w:autoSpaceDN/>
              <w:adjustRightInd/>
              <w:snapToGrid/>
              <w:spacing w:line="360" w:lineRule="exact"/>
              <w:jc w:val="left"/>
              <w:rPr>
                <w:rFonts w:hint="eastAsia" w:ascii="宋体" w:hAnsi="宋体" w:cs="宋体"/>
                <w:color w:val="000000"/>
                <w:szCs w:val="21"/>
                <w:highlight w:val="none"/>
              </w:rPr>
            </w:pPr>
            <w:r>
              <w:rPr>
                <w:rFonts w:hint="eastAsia" w:ascii="宋体" w:hAnsi="宋体" w:cs="宋体"/>
                <w:color w:val="000000"/>
                <w:szCs w:val="21"/>
                <w:highlight w:val="none"/>
              </w:rPr>
              <w:t>承诺每次活动提供免费增值服务，每一项免费增值服务得</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分，最高</w:t>
            </w:r>
            <w:r>
              <w:rPr>
                <w:rFonts w:hint="eastAsia" w:ascii="宋体" w:hAnsi="宋体" w:cs="宋体"/>
                <w:color w:val="000000"/>
                <w:szCs w:val="21"/>
                <w:highlight w:val="none"/>
                <w:lang w:val="en-US" w:eastAsia="zh-CN"/>
              </w:rPr>
              <w:t>10</w:t>
            </w:r>
            <w:r>
              <w:rPr>
                <w:rFonts w:hint="eastAsia" w:ascii="宋体" w:hAnsi="宋体" w:cs="宋体"/>
                <w:color w:val="000000"/>
                <w:szCs w:val="21"/>
                <w:highlight w:val="none"/>
              </w:rPr>
              <w:t>分。如：</w:t>
            </w:r>
          </w:p>
          <w:p w14:paraId="6A4D3981">
            <w:pPr>
              <w:widowControl w:val="0"/>
              <w:autoSpaceDE/>
              <w:autoSpaceDN/>
              <w:adjustRightInd/>
              <w:snapToGrid/>
              <w:spacing w:line="360" w:lineRule="exact"/>
              <w:jc w:val="left"/>
              <w:rPr>
                <w:rFonts w:hint="eastAsia" w:ascii="宋体" w:hAnsi="宋体" w:cs="宋体"/>
                <w:color w:val="000000"/>
                <w:szCs w:val="21"/>
                <w:highlight w:val="none"/>
              </w:rPr>
            </w:pPr>
            <w:r>
              <w:rPr>
                <w:rFonts w:hint="eastAsia" w:ascii="宋体" w:hAnsi="宋体" w:cs="宋体"/>
                <w:color w:val="000000"/>
                <w:szCs w:val="21"/>
                <w:highlight w:val="none"/>
              </w:rPr>
              <w:t>免费宣传推广(如公众号推文、媒体发稿)、视频化素材制作(活动花絮、短视频)、保险(如活动意外险)、器材免费升级(音响、舞台、灯光等)等其他</w:t>
            </w:r>
            <w:r>
              <w:rPr>
                <w:rFonts w:hint="eastAsia" w:ascii="宋体" w:hAnsi="宋体" w:cs="宋体"/>
                <w:color w:val="000000"/>
                <w:szCs w:val="21"/>
                <w:highlight w:val="none"/>
                <w:lang w:val="en-US" w:eastAsia="zh-CN"/>
              </w:rPr>
              <w:t>招标人</w:t>
            </w:r>
            <w:r>
              <w:rPr>
                <w:rFonts w:hint="eastAsia" w:ascii="宋体" w:hAnsi="宋体" w:cs="宋体"/>
                <w:color w:val="000000"/>
                <w:szCs w:val="21"/>
                <w:highlight w:val="none"/>
              </w:rPr>
              <w:t>认可的有价值服务。</w:t>
            </w:r>
          </w:p>
        </w:tc>
        <w:tc>
          <w:tcPr>
            <w:tcW w:w="745" w:type="dxa"/>
            <w:vAlign w:val="center"/>
          </w:tcPr>
          <w:p w14:paraId="7E123050">
            <w:pPr>
              <w:adjustRightInd w:val="0"/>
              <w:snapToGrid w:val="0"/>
              <w:spacing w:line="240" w:lineRule="auto"/>
              <w:ind w:firstLine="0" w:firstLineChars="0"/>
              <w:jc w:val="center"/>
              <w:rPr>
                <w:rFonts w:ascii="宋体" w:hAnsi="宋体" w:cs="仿宋"/>
                <w:kern w:val="0"/>
                <w:szCs w:val="21"/>
                <w:highlight w:val="none"/>
                <w:lang w:val="en-US" w:eastAsia="zh-CN"/>
              </w:rPr>
            </w:pPr>
            <w:r>
              <w:rPr>
                <w:rFonts w:hint="eastAsia" w:ascii="宋体" w:hAnsi="宋体" w:cs="仿宋"/>
                <w:kern w:val="0"/>
                <w:szCs w:val="21"/>
                <w:highlight w:val="none"/>
                <w:lang w:val="en-US" w:eastAsia="zh-CN"/>
              </w:rPr>
              <w:t>10分</w:t>
            </w:r>
          </w:p>
        </w:tc>
      </w:tr>
      <w:tr w14:paraId="1C72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560" w:type="dxa"/>
            <w:gridSpan w:val="3"/>
            <w:vAlign w:val="center"/>
          </w:tcPr>
          <w:p w14:paraId="339BE46E">
            <w:pPr>
              <w:adjustRightInd w:val="0"/>
              <w:snapToGrid w:val="0"/>
              <w:spacing w:line="240" w:lineRule="auto"/>
              <w:ind w:firstLine="0" w:firstLineChars="0"/>
              <w:jc w:val="center"/>
              <w:rPr>
                <w:rFonts w:ascii="宋体" w:hAnsi="宋体"/>
                <w:szCs w:val="21"/>
                <w:highlight w:val="none"/>
              </w:rPr>
            </w:pPr>
            <w:r>
              <w:rPr>
                <w:rFonts w:hint="eastAsia" w:ascii="宋体" w:hAnsi="宋体"/>
                <w:szCs w:val="21"/>
                <w:highlight w:val="none"/>
              </w:rPr>
              <w:t>合计</w:t>
            </w:r>
          </w:p>
        </w:tc>
        <w:tc>
          <w:tcPr>
            <w:tcW w:w="745" w:type="dxa"/>
            <w:vAlign w:val="center"/>
          </w:tcPr>
          <w:p w14:paraId="2B80469A">
            <w:pPr>
              <w:adjustRightInd w:val="0"/>
              <w:snapToGrid w:val="0"/>
              <w:spacing w:line="240" w:lineRule="auto"/>
              <w:ind w:firstLine="0" w:firstLineChars="0"/>
              <w:jc w:val="center"/>
              <w:rPr>
                <w:rFonts w:ascii="宋体" w:hAnsi="宋体"/>
                <w:szCs w:val="21"/>
                <w:highlight w:val="none"/>
              </w:rPr>
            </w:pPr>
            <w:r>
              <w:rPr>
                <w:rFonts w:hint="eastAsia" w:ascii="宋体" w:hAnsi="宋体"/>
                <w:szCs w:val="21"/>
                <w:highlight w:val="none"/>
                <w:lang w:val="en-US" w:eastAsia="zh-CN"/>
              </w:rPr>
              <w:t>50</w:t>
            </w:r>
            <w:r>
              <w:rPr>
                <w:rFonts w:hint="eastAsia" w:ascii="宋体" w:hAnsi="宋体" w:cs="仿宋"/>
                <w:kern w:val="0"/>
                <w:szCs w:val="21"/>
                <w:highlight w:val="none"/>
              </w:rPr>
              <w:t>分</w:t>
            </w:r>
          </w:p>
        </w:tc>
      </w:tr>
    </w:tbl>
    <w:p w14:paraId="7F279116">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注：</w:t>
      </w:r>
    </w:p>
    <w:p w14:paraId="37977D5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1、本表评审依据要求的各项证明文件须编入投标文件。</w:t>
      </w:r>
    </w:p>
    <w:p w14:paraId="0795D16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2、表中要求提供相关证明文件的内容，投标文件中须明确加以说明并提供，未按要求提供相关文件或说明不清楚或评审委员会无法凭所提供的材料判断是否得分的情况，一律作不得分处理。</w:t>
      </w:r>
    </w:p>
    <w:p w14:paraId="0F6557EF">
      <w:pPr>
        <w:widowControl w:val="0"/>
        <w:autoSpaceDE w:val="0"/>
        <w:autoSpaceDN w:val="0"/>
        <w:adjustRightInd w:val="0"/>
        <w:snapToGrid w:val="0"/>
        <w:ind w:firstLine="0" w:firstLineChars="0"/>
        <w:jc w:val="left"/>
        <w:rPr>
          <w:rFonts w:ascii="宋体" w:hAnsi="宋体"/>
          <w:szCs w:val="21"/>
          <w:highlight w:val="none"/>
        </w:rPr>
      </w:pPr>
    </w:p>
    <w:p w14:paraId="3C6362CD">
      <w:pPr>
        <w:widowControl w:val="0"/>
        <w:autoSpaceDE w:val="0"/>
        <w:autoSpaceDN w:val="0"/>
        <w:adjustRightInd w:val="0"/>
        <w:snapToGrid w:val="0"/>
        <w:ind w:firstLine="0" w:firstLineChars="0"/>
        <w:jc w:val="left"/>
        <w:rPr>
          <w:rFonts w:ascii="宋体" w:hAnsi="宋体"/>
          <w:highlight w:val="none"/>
        </w:rPr>
      </w:pPr>
      <w:r>
        <w:rPr>
          <w:rFonts w:ascii="宋体" w:hAnsi="宋体"/>
          <w:highlight w:val="none"/>
        </w:rPr>
        <w:br w:type="page"/>
      </w:r>
    </w:p>
    <w:p w14:paraId="1F0C6855">
      <w:pPr>
        <w:pStyle w:val="19"/>
        <w:rPr>
          <w:highlight w:val="none"/>
        </w:rPr>
      </w:pPr>
    </w:p>
    <w:p w14:paraId="577F476F">
      <w:pPr>
        <w:adjustRightInd w:val="0"/>
        <w:snapToGrid w:val="0"/>
        <w:ind w:firstLine="0" w:firstLineChars="0"/>
        <w:rPr>
          <w:rFonts w:ascii="宋体" w:hAnsi="宋体"/>
          <w:b/>
          <w:bCs/>
          <w:sz w:val="22"/>
          <w:highlight w:val="none"/>
        </w:rPr>
      </w:pPr>
      <w:r>
        <w:rPr>
          <w:rFonts w:hint="eastAsia" w:ascii="宋体" w:hAnsi="宋体"/>
          <w:b/>
          <w:bCs/>
          <w:sz w:val="22"/>
          <w:highlight w:val="none"/>
        </w:rPr>
        <w:t>附表</w:t>
      </w:r>
      <w:r>
        <w:rPr>
          <w:rFonts w:hint="eastAsia" w:ascii="宋体" w:hAnsi="宋体"/>
          <w:b/>
          <w:bCs/>
          <w:sz w:val="22"/>
          <w:highlight w:val="none"/>
          <w:lang w:val="en-US" w:eastAsia="zh-CN"/>
        </w:rPr>
        <w:t>3</w:t>
      </w:r>
      <w:r>
        <w:rPr>
          <w:rFonts w:hint="eastAsia" w:ascii="宋体" w:hAnsi="宋体"/>
          <w:b/>
          <w:bCs/>
          <w:sz w:val="22"/>
          <w:highlight w:val="none"/>
        </w:rPr>
        <w:t>-1 《商务标、技术标分值表和综合得分汇总》</w:t>
      </w:r>
    </w:p>
    <w:tbl>
      <w:tblPr>
        <w:tblStyle w:val="51"/>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2"/>
        <w:gridCol w:w="2842"/>
        <w:gridCol w:w="2844"/>
      </w:tblGrid>
      <w:tr w14:paraId="0B4D9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842" w:type="dxa"/>
            <w:shd w:val="clear" w:color="auto" w:fill="DBE5F1"/>
            <w:vAlign w:val="center"/>
          </w:tcPr>
          <w:p w14:paraId="5DD5D565">
            <w:pPr>
              <w:adjustRightInd w:val="0"/>
              <w:snapToGrid w:val="0"/>
              <w:ind w:firstLine="0" w:firstLineChars="0"/>
              <w:jc w:val="center"/>
              <w:rPr>
                <w:rFonts w:ascii="宋体" w:hAnsi="宋体"/>
                <w:b/>
                <w:highlight w:val="none"/>
              </w:rPr>
            </w:pPr>
            <w:r>
              <w:rPr>
                <w:rFonts w:hint="eastAsia" w:ascii="宋体" w:hAnsi="宋体"/>
                <w:b/>
                <w:highlight w:val="none"/>
              </w:rPr>
              <w:t>名称</w:t>
            </w:r>
          </w:p>
        </w:tc>
        <w:tc>
          <w:tcPr>
            <w:tcW w:w="2842" w:type="dxa"/>
            <w:shd w:val="clear" w:color="auto" w:fill="DBE5F1"/>
            <w:vAlign w:val="center"/>
          </w:tcPr>
          <w:p w14:paraId="74A43C99">
            <w:pPr>
              <w:adjustRightInd w:val="0"/>
              <w:snapToGrid w:val="0"/>
              <w:ind w:firstLine="0" w:firstLineChars="0"/>
              <w:jc w:val="center"/>
              <w:rPr>
                <w:rFonts w:ascii="宋体" w:hAnsi="宋体"/>
                <w:b/>
                <w:highlight w:val="none"/>
              </w:rPr>
            </w:pPr>
            <w:r>
              <w:rPr>
                <w:rFonts w:hint="eastAsia" w:ascii="宋体" w:hAnsi="宋体"/>
                <w:b/>
                <w:highlight w:val="none"/>
              </w:rPr>
              <w:t>商务标</w:t>
            </w:r>
          </w:p>
        </w:tc>
        <w:tc>
          <w:tcPr>
            <w:tcW w:w="2844" w:type="dxa"/>
            <w:shd w:val="clear" w:color="auto" w:fill="DBE5F1"/>
            <w:vAlign w:val="center"/>
          </w:tcPr>
          <w:p w14:paraId="748EEFCF">
            <w:pPr>
              <w:adjustRightInd w:val="0"/>
              <w:snapToGrid w:val="0"/>
              <w:ind w:firstLine="0" w:firstLineChars="0"/>
              <w:jc w:val="center"/>
              <w:rPr>
                <w:rFonts w:ascii="宋体" w:hAnsi="宋体"/>
                <w:b/>
                <w:highlight w:val="none"/>
              </w:rPr>
            </w:pPr>
            <w:r>
              <w:rPr>
                <w:rFonts w:hint="eastAsia" w:ascii="宋体" w:hAnsi="宋体"/>
                <w:b/>
                <w:highlight w:val="none"/>
              </w:rPr>
              <w:t>技术标</w:t>
            </w:r>
          </w:p>
        </w:tc>
      </w:tr>
      <w:tr w14:paraId="6EE0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842" w:type="dxa"/>
            <w:vAlign w:val="center"/>
          </w:tcPr>
          <w:p w14:paraId="265BD2CB">
            <w:pPr>
              <w:adjustRightInd w:val="0"/>
              <w:snapToGrid w:val="0"/>
              <w:ind w:firstLine="0" w:firstLineChars="0"/>
              <w:jc w:val="center"/>
              <w:rPr>
                <w:rFonts w:ascii="宋体" w:hAnsi="宋体"/>
                <w:highlight w:val="none"/>
              </w:rPr>
            </w:pPr>
            <w:r>
              <w:rPr>
                <w:rFonts w:hint="eastAsia" w:ascii="宋体" w:hAnsi="宋体"/>
                <w:highlight w:val="none"/>
              </w:rPr>
              <w:t>分值</w:t>
            </w:r>
          </w:p>
        </w:tc>
        <w:tc>
          <w:tcPr>
            <w:tcW w:w="2842" w:type="dxa"/>
            <w:vAlign w:val="center"/>
          </w:tcPr>
          <w:p w14:paraId="11E9F7D4">
            <w:pPr>
              <w:adjustRightInd w:val="0"/>
              <w:snapToGrid w:val="0"/>
              <w:ind w:firstLine="0" w:firstLineChars="0"/>
              <w:jc w:val="center"/>
              <w:rPr>
                <w:rFonts w:ascii="宋体" w:hAnsi="宋体"/>
                <w:highlight w:val="none"/>
              </w:rPr>
            </w:pPr>
            <w:r>
              <w:rPr>
                <w:rFonts w:hint="eastAsia" w:ascii="宋体" w:hAnsi="宋体"/>
                <w:highlight w:val="none"/>
                <w:lang w:val="en-US" w:eastAsia="zh-CN"/>
              </w:rPr>
              <w:t>50</w:t>
            </w:r>
            <w:r>
              <w:rPr>
                <w:rFonts w:hint="eastAsia" w:ascii="宋体" w:hAnsi="宋体"/>
                <w:highlight w:val="none"/>
              </w:rPr>
              <w:t>分</w:t>
            </w:r>
          </w:p>
        </w:tc>
        <w:tc>
          <w:tcPr>
            <w:tcW w:w="2844" w:type="dxa"/>
            <w:vAlign w:val="center"/>
          </w:tcPr>
          <w:p w14:paraId="79FD9461">
            <w:pPr>
              <w:adjustRightInd w:val="0"/>
              <w:snapToGrid w:val="0"/>
              <w:ind w:firstLine="0" w:firstLineChars="0"/>
              <w:jc w:val="center"/>
              <w:rPr>
                <w:rFonts w:ascii="宋体" w:hAnsi="宋体"/>
                <w:highlight w:val="none"/>
              </w:rPr>
            </w:pPr>
            <w:r>
              <w:rPr>
                <w:rFonts w:hint="eastAsia" w:ascii="宋体" w:hAnsi="宋体"/>
                <w:highlight w:val="none"/>
                <w:lang w:val="en-US" w:eastAsia="zh-CN"/>
              </w:rPr>
              <w:t>50</w:t>
            </w:r>
            <w:r>
              <w:rPr>
                <w:rFonts w:hint="eastAsia" w:ascii="宋体" w:hAnsi="宋体"/>
                <w:highlight w:val="none"/>
              </w:rPr>
              <w:t>分</w:t>
            </w:r>
          </w:p>
        </w:tc>
      </w:tr>
      <w:tr w14:paraId="4AAC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842" w:type="dxa"/>
            <w:vAlign w:val="center"/>
          </w:tcPr>
          <w:p w14:paraId="57CD005C">
            <w:pPr>
              <w:adjustRightInd w:val="0"/>
              <w:snapToGrid w:val="0"/>
              <w:ind w:firstLine="0" w:firstLineChars="0"/>
              <w:jc w:val="center"/>
              <w:rPr>
                <w:rFonts w:ascii="宋体" w:hAnsi="宋体"/>
                <w:highlight w:val="none"/>
              </w:rPr>
            </w:pPr>
            <w:r>
              <w:rPr>
                <w:rFonts w:hint="eastAsia" w:ascii="宋体" w:hAnsi="宋体"/>
                <w:highlight w:val="none"/>
              </w:rPr>
              <w:t>投标人综合得分</w:t>
            </w:r>
          </w:p>
        </w:tc>
        <w:tc>
          <w:tcPr>
            <w:tcW w:w="5686" w:type="dxa"/>
            <w:gridSpan w:val="2"/>
            <w:vAlign w:val="center"/>
          </w:tcPr>
          <w:p w14:paraId="1DAC3801">
            <w:pPr>
              <w:adjustRightInd w:val="0"/>
              <w:snapToGrid w:val="0"/>
              <w:ind w:firstLine="0" w:firstLineChars="0"/>
              <w:jc w:val="center"/>
              <w:rPr>
                <w:rFonts w:ascii="宋体" w:hAnsi="宋体"/>
                <w:highlight w:val="none"/>
              </w:rPr>
            </w:pPr>
            <w:r>
              <w:rPr>
                <w:rFonts w:hint="eastAsia" w:ascii="宋体" w:hAnsi="宋体"/>
                <w:highlight w:val="none"/>
              </w:rPr>
              <w:t>商务标评分+技术标评分=100分</w:t>
            </w:r>
          </w:p>
        </w:tc>
      </w:tr>
    </w:tbl>
    <w:p w14:paraId="39822E98">
      <w:pPr>
        <w:widowControl w:val="0"/>
        <w:autoSpaceDE w:val="0"/>
        <w:autoSpaceDN w:val="0"/>
        <w:adjustRightInd w:val="0"/>
        <w:snapToGrid w:val="0"/>
        <w:ind w:firstLine="0" w:firstLineChars="0"/>
        <w:jc w:val="left"/>
        <w:rPr>
          <w:rFonts w:ascii="宋体" w:hAnsi="宋体"/>
          <w:b/>
          <w:bCs/>
          <w:sz w:val="84"/>
          <w:szCs w:val="84"/>
          <w:highlight w:val="none"/>
        </w:rPr>
      </w:pPr>
      <w:r>
        <w:rPr>
          <w:rFonts w:ascii="宋体" w:hAnsi="宋体"/>
          <w:sz w:val="22"/>
          <w:highlight w:val="none"/>
        </w:rPr>
        <w:br w:type="page"/>
      </w:r>
      <w:bookmarkEnd w:id="279"/>
      <w:bookmarkEnd w:id="286"/>
      <w:bookmarkEnd w:id="287"/>
      <w:bookmarkEnd w:id="288"/>
      <w:bookmarkEnd w:id="289"/>
      <w:bookmarkEnd w:id="290"/>
      <w:bookmarkStart w:id="319" w:name="_Toc144974577"/>
      <w:bookmarkStart w:id="320" w:name="_Toc152042387"/>
      <w:bookmarkStart w:id="321" w:name="_Toc152045609"/>
      <w:bookmarkStart w:id="322" w:name="_Toc403513554"/>
    </w:p>
    <w:p w14:paraId="6E53889E">
      <w:pPr>
        <w:pStyle w:val="13"/>
        <w:rPr>
          <w:highlight w:val="none"/>
        </w:rPr>
      </w:pPr>
    </w:p>
    <w:p w14:paraId="2611CB34">
      <w:pPr>
        <w:widowControl w:val="0"/>
        <w:autoSpaceDE w:val="0"/>
        <w:autoSpaceDN w:val="0"/>
        <w:adjustRightInd w:val="0"/>
        <w:snapToGrid w:val="0"/>
        <w:ind w:firstLine="0" w:firstLineChars="0"/>
        <w:jc w:val="left"/>
        <w:rPr>
          <w:rFonts w:ascii="宋体" w:hAnsi="宋体"/>
          <w:b/>
          <w:bCs/>
          <w:sz w:val="84"/>
          <w:szCs w:val="84"/>
          <w:highlight w:val="none"/>
        </w:rPr>
      </w:pPr>
    </w:p>
    <w:p w14:paraId="17EF2DF3">
      <w:pPr>
        <w:pStyle w:val="67"/>
        <w:rPr>
          <w:rFonts w:ascii="宋体" w:hAnsi="宋体"/>
          <w:b/>
          <w:bCs/>
          <w:sz w:val="84"/>
          <w:szCs w:val="84"/>
          <w:highlight w:val="none"/>
        </w:rPr>
      </w:pPr>
    </w:p>
    <w:p w14:paraId="09FEFD7C">
      <w:pPr>
        <w:rPr>
          <w:highlight w:val="none"/>
        </w:rPr>
      </w:pPr>
    </w:p>
    <w:p w14:paraId="0A408E02">
      <w:pPr>
        <w:rPr>
          <w:highlight w:val="none"/>
        </w:rPr>
      </w:pPr>
      <w:bookmarkStart w:id="323" w:name="_Toc23775"/>
      <w:bookmarkStart w:id="324" w:name="_Toc21914"/>
      <w:bookmarkStart w:id="325" w:name="_Toc19487"/>
      <w:bookmarkStart w:id="326" w:name="_Toc17461"/>
      <w:bookmarkStart w:id="327" w:name="_Toc8919"/>
    </w:p>
    <w:p w14:paraId="7C281AD5">
      <w:pPr>
        <w:widowControl w:val="0"/>
        <w:autoSpaceDE w:val="0"/>
        <w:autoSpaceDN w:val="0"/>
        <w:adjustRightInd w:val="0"/>
        <w:snapToGrid w:val="0"/>
        <w:ind w:firstLine="0" w:firstLineChars="0"/>
        <w:jc w:val="center"/>
        <w:outlineLvl w:val="0"/>
        <w:rPr>
          <w:rFonts w:ascii="宋体" w:hAnsi="宋体"/>
          <w:b/>
          <w:bCs/>
          <w:sz w:val="52"/>
          <w:szCs w:val="52"/>
          <w:highlight w:val="none"/>
        </w:rPr>
      </w:pPr>
      <w:bookmarkStart w:id="328" w:name="_Toc26859"/>
      <w:r>
        <w:rPr>
          <w:rFonts w:hint="eastAsia" w:ascii="宋体" w:hAnsi="宋体"/>
          <w:b/>
          <w:bCs/>
          <w:sz w:val="52"/>
          <w:szCs w:val="52"/>
          <w:highlight w:val="none"/>
        </w:rPr>
        <w:t>第三章 合同条款</w:t>
      </w:r>
      <w:bookmarkEnd w:id="319"/>
      <w:bookmarkEnd w:id="320"/>
      <w:bookmarkEnd w:id="321"/>
      <w:bookmarkEnd w:id="322"/>
      <w:bookmarkStart w:id="329" w:name="_Toc406669470"/>
      <w:bookmarkStart w:id="330" w:name="_Toc403513619"/>
      <w:r>
        <w:rPr>
          <w:rFonts w:hint="eastAsia" w:ascii="宋体" w:hAnsi="宋体"/>
          <w:b/>
          <w:bCs/>
          <w:sz w:val="52"/>
          <w:szCs w:val="52"/>
          <w:highlight w:val="none"/>
        </w:rPr>
        <w:t>及格式</w:t>
      </w:r>
      <w:bookmarkEnd w:id="323"/>
      <w:bookmarkEnd w:id="324"/>
      <w:bookmarkEnd w:id="325"/>
      <w:bookmarkEnd w:id="326"/>
      <w:bookmarkEnd w:id="327"/>
      <w:bookmarkEnd w:id="328"/>
    </w:p>
    <w:p w14:paraId="519D401C">
      <w:pPr>
        <w:jc w:val="center"/>
        <w:rPr>
          <w:rFonts w:ascii="宋体" w:hAnsi="宋体"/>
          <w:b/>
          <w:sz w:val="40"/>
          <w:highlight w:val="none"/>
        </w:rPr>
      </w:pPr>
      <w:r>
        <w:rPr>
          <w:rFonts w:ascii="宋体" w:hAnsi="宋体"/>
          <w:b/>
          <w:bCs/>
          <w:szCs w:val="52"/>
          <w:highlight w:val="none"/>
        </w:rPr>
        <w:br w:type="page"/>
      </w:r>
    </w:p>
    <w:p w14:paraId="7DAB8D0C">
      <w:pPr>
        <w:keepNext/>
        <w:keepLines/>
        <w:pageBreakBefore w:val="0"/>
        <w:kinsoku/>
        <w:wordWrap/>
        <w:overflowPunct/>
        <w:topLinePunct w:val="0"/>
        <w:bidi w:val="0"/>
        <w:ind w:firstLine="0" w:firstLineChars="0"/>
        <w:jc w:val="center"/>
        <w:textAlignment w:val="auto"/>
        <w:outlineLvl w:val="9"/>
        <w:rPr>
          <w:rFonts w:hint="eastAsia" w:ascii="方正小标宋简体" w:hAnsi="方正小标宋简体" w:eastAsia="方正小标宋简体" w:cs="方正小标宋简体"/>
          <w:b w:val="0"/>
          <w:sz w:val="52"/>
          <w:szCs w:val="52"/>
          <w:highlight w:val="none"/>
          <w:lang w:val="en-US" w:eastAsia="zh-CN"/>
        </w:rPr>
      </w:pPr>
      <w:bookmarkStart w:id="331" w:name="_Toc18566"/>
      <w:bookmarkStart w:id="332" w:name="_Toc31300"/>
    </w:p>
    <w:p w14:paraId="1434C415">
      <w:pPr>
        <w:keepNext/>
        <w:keepLines/>
        <w:pageBreakBefore w:val="0"/>
        <w:kinsoku/>
        <w:wordWrap/>
        <w:overflowPunct/>
        <w:topLinePunct w:val="0"/>
        <w:bidi w:val="0"/>
        <w:ind w:firstLine="0" w:firstLineChars="0"/>
        <w:jc w:val="center"/>
        <w:textAlignment w:val="auto"/>
        <w:outlineLvl w:val="9"/>
        <w:rPr>
          <w:rFonts w:hint="eastAsia" w:ascii="方正小标宋简体" w:hAnsi="方正小标宋简体" w:eastAsia="方正小标宋简体" w:cs="方正小标宋简体"/>
          <w:b w:val="0"/>
          <w:sz w:val="52"/>
          <w:szCs w:val="52"/>
          <w:highlight w:val="none"/>
          <w:lang w:val="en-US" w:eastAsia="zh-CN"/>
        </w:rPr>
      </w:pPr>
    </w:p>
    <w:p w14:paraId="0C522A74">
      <w:pPr>
        <w:keepNext/>
        <w:keepLines/>
        <w:pageBreakBefore w:val="0"/>
        <w:kinsoku/>
        <w:wordWrap/>
        <w:overflowPunct/>
        <w:topLinePunct w:val="0"/>
        <w:bidi w:val="0"/>
        <w:ind w:firstLine="0" w:firstLineChars="0"/>
        <w:jc w:val="center"/>
        <w:textAlignment w:val="auto"/>
        <w:outlineLvl w:val="9"/>
        <w:rPr>
          <w:rFonts w:hint="eastAsia" w:ascii="方正小标宋_GBK" w:hAnsi="方正小标宋_GBK" w:eastAsia="方正小标宋_GBK" w:cs="方正小标宋_GBK"/>
          <w:b w:val="0"/>
          <w:sz w:val="48"/>
          <w:szCs w:val="48"/>
          <w:highlight w:val="none"/>
        </w:rPr>
      </w:pPr>
      <w:r>
        <w:rPr>
          <w:rFonts w:hint="eastAsia" w:ascii="方正小标宋_GBK" w:hAnsi="方正小标宋_GBK" w:eastAsia="方正小标宋_GBK" w:cs="方正小标宋_GBK"/>
          <w:b w:val="0"/>
          <w:sz w:val="48"/>
          <w:szCs w:val="48"/>
          <w:highlight w:val="none"/>
          <w:lang w:val="en-US" w:eastAsia="zh-CN"/>
        </w:rPr>
        <w:t>深圳市深投控体育赛事发展有限公司</w:t>
      </w:r>
      <w:r>
        <w:rPr>
          <w:rFonts w:hint="eastAsia" w:ascii="方正小标宋_GBK" w:hAnsi="方正小标宋_GBK" w:eastAsia="方正小标宋_GBK" w:cs="方正小标宋_GBK"/>
          <w:b w:val="0"/>
          <w:sz w:val="48"/>
          <w:szCs w:val="48"/>
          <w:highlight w:val="none"/>
        </w:rPr>
        <w:t xml:space="preserve"> </w:t>
      </w:r>
    </w:p>
    <w:p w14:paraId="6D21345D">
      <w:pPr>
        <w:keepNext/>
        <w:keepLines/>
        <w:pageBreakBefore w:val="0"/>
        <w:kinsoku/>
        <w:wordWrap/>
        <w:overflowPunct/>
        <w:topLinePunct w:val="0"/>
        <w:bidi w:val="0"/>
        <w:ind w:firstLine="0" w:firstLineChars="0"/>
        <w:jc w:val="center"/>
        <w:textAlignment w:val="auto"/>
        <w:outlineLvl w:val="9"/>
        <w:rPr>
          <w:rFonts w:hint="eastAsia" w:ascii="方正小标宋_GBK" w:hAnsi="方正小标宋_GBK" w:eastAsia="方正小标宋_GBK" w:cs="方正小标宋_GBK"/>
          <w:b w:val="0"/>
          <w:sz w:val="52"/>
          <w:szCs w:val="52"/>
          <w:highlight w:val="none"/>
        </w:rPr>
      </w:pPr>
      <w:r>
        <w:rPr>
          <w:rFonts w:hint="eastAsia" w:ascii="方正小标宋_GBK" w:hAnsi="方正小标宋_GBK" w:eastAsia="方正小标宋_GBK" w:cs="方正小标宋_GBK"/>
          <w:b w:val="0"/>
          <w:sz w:val="48"/>
          <w:szCs w:val="48"/>
          <w:highlight w:val="none"/>
        </w:rPr>
        <w:t>合同书（服务类）</w:t>
      </w:r>
    </w:p>
    <w:tbl>
      <w:tblPr>
        <w:tblStyle w:val="51"/>
        <w:tblpPr w:leftFromText="180" w:rightFromText="180" w:vertAnchor="text" w:horzAnchor="page" w:tblpX="1933" w:tblpY="214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85"/>
        <w:gridCol w:w="6480"/>
      </w:tblGrid>
      <w:tr w14:paraId="2B30E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85" w:type="dxa"/>
            <w:tcBorders>
              <w:tl2br w:val="nil"/>
              <w:tr2bl w:val="nil"/>
            </w:tcBorders>
          </w:tcPr>
          <w:p w14:paraId="68A4F615">
            <w:pPr>
              <w:pageBreakBefore w:val="0"/>
              <w:kinsoku/>
              <w:wordWrap/>
              <w:overflowPunct/>
              <w:topLinePunct w:val="0"/>
              <w:bidi w:val="0"/>
              <w:spacing w:line="240" w:lineRule="auto"/>
              <w:ind w:firstLine="0" w:firstLineChars="0"/>
              <w:jc w:val="left"/>
              <w:textAlignment w:val="auto"/>
              <w:outlineLvl w:val="9"/>
              <w:rPr>
                <w:rFonts w:ascii="宋体" w:hAnsi="宋体" w:eastAsia="宋体" w:cs="宋体"/>
                <w:b/>
                <w:color w:val="auto"/>
                <w:sz w:val="30"/>
                <w:szCs w:val="30"/>
                <w:highlight w:val="none"/>
                <w:vertAlign w:val="baseline"/>
                <w:lang w:val="en-US" w:eastAsia="zh-CN"/>
              </w:rPr>
            </w:pPr>
            <w:r>
              <w:rPr>
                <w:rFonts w:hint="eastAsia" w:ascii="宋体" w:hAnsi="宋体" w:cs="宋体"/>
                <w:b/>
                <w:color w:val="auto"/>
                <w:sz w:val="30"/>
                <w:szCs w:val="30"/>
                <w:highlight w:val="none"/>
                <w:vertAlign w:val="baseline"/>
                <w:lang w:val="en-US" w:eastAsia="zh-CN"/>
              </w:rPr>
              <w:t>项目名称：</w:t>
            </w:r>
          </w:p>
        </w:tc>
        <w:tc>
          <w:tcPr>
            <w:tcW w:w="6480" w:type="dxa"/>
            <w:tcBorders>
              <w:tl2br w:val="nil"/>
              <w:tr2bl w:val="nil"/>
            </w:tcBorders>
          </w:tcPr>
          <w:p w14:paraId="79391A7C">
            <w:pPr>
              <w:pageBreakBefore w:val="0"/>
              <w:kinsoku/>
              <w:wordWrap/>
              <w:overflowPunct/>
              <w:topLinePunct w:val="0"/>
              <w:bidi w:val="0"/>
              <w:spacing w:line="360" w:lineRule="auto"/>
              <w:ind w:firstLine="0" w:firstLineChars="0"/>
              <w:jc w:val="left"/>
              <w:textAlignment w:val="auto"/>
              <w:outlineLvl w:val="9"/>
              <w:rPr>
                <w:rFonts w:hint="eastAsia" w:ascii="宋体" w:hAnsi="宋体" w:eastAsia="宋体" w:cs="宋体"/>
                <w:b/>
                <w:color w:val="auto"/>
                <w:sz w:val="30"/>
                <w:szCs w:val="30"/>
                <w:highlight w:val="none"/>
                <w:vertAlign w:val="baseline"/>
                <w:lang w:val="en-US" w:eastAsia="zh-CN"/>
              </w:rPr>
            </w:pPr>
            <w:r>
              <w:rPr>
                <w:rFonts w:hint="eastAsia" w:ascii="宋体" w:hAnsi="宋体" w:cs="宋体"/>
                <w:color w:val="auto"/>
                <w:sz w:val="30"/>
                <w:szCs w:val="30"/>
                <w:highlight w:val="none"/>
                <w:u w:val="single"/>
                <w:lang w:eastAsia="zh-CN"/>
              </w:rPr>
              <w:t>深圳市深投控体育赛事发展有限公司2026-2027年度小型赛事活动策划执行服务框架协议</w:t>
            </w:r>
          </w:p>
        </w:tc>
      </w:tr>
      <w:tr w14:paraId="48270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85" w:type="dxa"/>
            <w:tcBorders>
              <w:tl2br w:val="nil"/>
              <w:tr2bl w:val="nil"/>
            </w:tcBorders>
            <w:vAlign w:val="center"/>
          </w:tcPr>
          <w:p w14:paraId="1C9BD572">
            <w:pPr>
              <w:pageBreakBefore w:val="0"/>
              <w:kinsoku/>
              <w:wordWrap/>
              <w:overflowPunct/>
              <w:topLinePunct w:val="0"/>
              <w:bidi w:val="0"/>
              <w:spacing w:line="240" w:lineRule="auto"/>
              <w:ind w:firstLine="0" w:firstLineChars="0"/>
              <w:jc w:val="left"/>
              <w:textAlignment w:val="auto"/>
              <w:outlineLvl w:val="9"/>
              <w:rPr>
                <w:rFonts w:hint="eastAsia" w:ascii="宋体" w:hAnsi="宋体" w:eastAsia="宋体" w:cs="宋体"/>
                <w:b/>
                <w:color w:val="auto"/>
                <w:sz w:val="21"/>
                <w:szCs w:val="21"/>
                <w:highlight w:val="none"/>
                <w:vertAlign w:val="baseline"/>
                <w:lang w:val="en-US" w:eastAsia="zh-CN"/>
              </w:rPr>
            </w:pPr>
            <w:r>
              <w:rPr>
                <w:rFonts w:hint="eastAsia" w:ascii="宋体" w:hAnsi="宋体" w:cs="宋体"/>
                <w:b/>
                <w:color w:val="auto"/>
                <w:sz w:val="30"/>
                <w:szCs w:val="30"/>
                <w:highlight w:val="none"/>
                <w:vertAlign w:val="baseline"/>
                <w:lang w:val="en-US" w:eastAsia="zh-CN"/>
              </w:rPr>
              <w:t>甲    方：</w:t>
            </w:r>
          </w:p>
        </w:tc>
        <w:tc>
          <w:tcPr>
            <w:tcW w:w="6480" w:type="dxa"/>
            <w:tcBorders>
              <w:tl2br w:val="nil"/>
              <w:tr2bl w:val="nil"/>
            </w:tcBorders>
            <w:vAlign w:val="center"/>
          </w:tcPr>
          <w:p w14:paraId="1F683BAC">
            <w:pPr>
              <w:pageBreakBefore w:val="0"/>
              <w:kinsoku/>
              <w:wordWrap/>
              <w:overflowPunct/>
              <w:topLinePunct w:val="0"/>
              <w:bidi w:val="0"/>
              <w:spacing w:line="240" w:lineRule="auto"/>
              <w:ind w:firstLine="0" w:firstLineChars="0"/>
              <w:jc w:val="left"/>
              <w:textAlignment w:val="auto"/>
              <w:outlineLvl w:val="9"/>
              <w:rPr>
                <w:rFonts w:hint="eastAsia" w:ascii="宋体" w:hAnsi="宋体" w:eastAsia="宋体" w:cs="宋体"/>
                <w:b/>
                <w:color w:val="auto"/>
                <w:sz w:val="21"/>
                <w:szCs w:val="21"/>
                <w:highlight w:val="none"/>
                <w:vertAlign w:val="baseline"/>
              </w:rPr>
            </w:pPr>
            <w:r>
              <w:rPr>
                <w:rFonts w:hint="eastAsia" w:ascii="宋体" w:hAnsi="宋体" w:cs="宋体"/>
                <w:color w:val="auto"/>
                <w:sz w:val="30"/>
                <w:szCs w:val="30"/>
                <w:highlight w:val="none"/>
                <w:u w:val="single"/>
              </w:rPr>
              <w:t>深圳市深投控体育赛事发展有限公司</w:t>
            </w:r>
          </w:p>
        </w:tc>
      </w:tr>
      <w:tr w14:paraId="383A4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785" w:type="dxa"/>
            <w:tcBorders>
              <w:tl2br w:val="nil"/>
              <w:tr2bl w:val="nil"/>
            </w:tcBorders>
            <w:vAlign w:val="center"/>
          </w:tcPr>
          <w:p w14:paraId="01D49386">
            <w:pPr>
              <w:pageBreakBefore w:val="0"/>
              <w:kinsoku/>
              <w:wordWrap/>
              <w:overflowPunct/>
              <w:topLinePunct w:val="0"/>
              <w:bidi w:val="0"/>
              <w:spacing w:line="240" w:lineRule="auto"/>
              <w:ind w:firstLine="0" w:firstLineChars="0"/>
              <w:jc w:val="left"/>
              <w:textAlignment w:val="auto"/>
              <w:outlineLvl w:val="9"/>
              <w:rPr>
                <w:rFonts w:hint="eastAsia" w:ascii="宋体" w:hAnsi="宋体" w:eastAsia="宋体" w:cs="宋体"/>
                <w:b/>
                <w:color w:val="auto"/>
                <w:sz w:val="21"/>
                <w:szCs w:val="21"/>
                <w:highlight w:val="none"/>
                <w:vertAlign w:val="baseline"/>
                <w:lang w:val="en-US" w:eastAsia="zh-CN"/>
              </w:rPr>
            </w:pPr>
            <w:r>
              <w:rPr>
                <w:rFonts w:hint="eastAsia" w:ascii="宋体" w:hAnsi="宋体" w:cs="宋体"/>
                <w:b/>
                <w:color w:val="auto"/>
                <w:sz w:val="30"/>
                <w:szCs w:val="30"/>
                <w:highlight w:val="none"/>
                <w:vertAlign w:val="baseline"/>
                <w:lang w:val="en-US" w:eastAsia="zh-CN"/>
              </w:rPr>
              <w:t>乙   方：</w:t>
            </w:r>
          </w:p>
        </w:tc>
        <w:tc>
          <w:tcPr>
            <w:tcW w:w="6480" w:type="dxa"/>
            <w:tcBorders>
              <w:tl2br w:val="nil"/>
              <w:tr2bl w:val="nil"/>
            </w:tcBorders>
            <w:vAlign w:val="center"/>
          </w:tcPr>
          <w:p w14:paraId="61764952">
            <w:pPr>
              <w:pageBreakBefore w:val="0"/>
              <w:kinsoku/>
              <w:wordWrap/>
              <w:overflowPunct/>
              <w:topLinePunct w:val="0"/>
              <w:bidi w:val="0"/>
              <w:spacing w:line="240" w:lineRule="auto"/>
              <w:jc w:val="center"/>
              <w:textAlignment w:val="auto"/>
              <w:outlineLvl w:val="9"/>
              <w:rPr>
                <w:rFonts w:hint="eastAsia" w:ascii="宋体" w:hAnsi="宋体" w:eastAsia="宋体" w:cs="宋体"/>
                <w:b/>
                <w:color w:val="auto"/>
                <w:sz w:val="21"/>
                <w:szCs w:val="21"/>
                <w:highlight w:val="none"/>
                <w:vertAlign w:val="baseline"/>
              </w:rPr>
            </w:pPr>
          </w:p>
        </w:tc>
      </w:tr>
    </w:tbl>
    <w:p w14:paraId="4C860D2D">
      <w:pPr>
        <w:keepNext/>
        <w:keepLines/>
        <w:pageBreakBefore w:val="0"/>
        <w:kinsoku/>
        <w:wordWrap/>
        <w:overflowPunct/>
        <w:topLinePunct w:val="0"/>
        <w:bidi w:val="0"/>
        <w:spacing w:before="0" w:after="0" w:line="360" w:lineRule="auto"/>
        <w:ind w:firstLine="0" w:firstLineChars="0"/>
        <w:jc w:val="center"/>
        <w:textAlignment w:val="auto"/>
        <w:outlineLvl w:val="9"/>
        <w:rPr>
          <w:rFonts w:hint="eastAsia" w:ascii="方正小标宋简体" w:hAnsi="方正小标宋简体" w:eastAsia="方正小标宋简体" w:cs="方正小标宋简体"/>
          <w:color w:val="auto"/>
          <w:spacing w:val="40"/>
          <w:sz w:val="32"/>
          <w:szCs w:val="32"/>
          <w:highlight w:val="none"/>
        </w:rPr>
      </w:pPr>
      <w:r>
        <w:rPr>
          <w:rFonts w:hint="eastAsia" w:ascii="宋体" w:hAnsi="宋体" w:eastAsia="宋体" w:cs="宋体"/>
          <w:color w:val="auto"/>
          <w:spacing w:val="40"/>
          <w:sz w:val="21"/>
          <w:szCs w:val="21"/>
          <w:highlight w:val="none"/>
        </w:rPr>
        <w:br w:type="page"/>
      </w:r>
      <w:r>
        <w:rPr>
          <w:rFonts w:hint="eastAsia" w:ascii="方正小标宋简体" w:hAnsi="方正小标宋简体" w:eastAsia="方正小标宋简体" w:cs="方正小标宋简体"/>
          <w:sz w:val="32"/>
          <w:szCs w:val="32"/>
          <w:highlight w:val="none"/>
          <w:lang w:eastAsia="zh-CN"/>
        </w:rPr>
        <w:t>深圳市深投控体育赛事发展有限公司2026-2027年度小型赛事活动策划执行服务框架协议</w:t>
      </w:r>
    </w:p>
    <w:p w14:paraId="7D4DCDB4">
      <w:pPr>
        <w:pageBreakBefore w:val="0"/>
        <w:kinsoku/>
        <w:wordWrap/>
        <w:overflowPunct/>
        <w:topLinePunct w:val="0"/>
        <w:bidi w:val="0"/>
        <w:spacing w:line="500" w:lineRule="exact"/>
        <w:jc w:val="lef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甲方：</w:t>
      </w:r>
      <w:r>
        <w:rPr>
          <w:rFonts w:hint="eastAsia" w:ascii="宋体" w:hAnsi="宋体" w:eastAsia="宋体" w:cs="宋体"/>
          <w:color w:val="auto"/>
          <w:kern w:val="0"/>
          <w:sz w:val="21"/>
          <w:szCs w:val="21"/>
          <w:highlight w:val="none"/>
          <w:u w:val="single"/>
          <w:lang w:val="en-US" w:eastAsia="zh-CN"/>
        </w:rPr>
        <w:t>深圳市深投控体育赛事发展有限公司</w:t>
      </w:r>
      <w:r>
        <w:rPr>
          <w:rFonts w:hint="eastAsia" w:ascii="宋体" w:hAnsi="宋体" w:eastAsia="宋体" w:cs="宋体"/>
          <w:b/>
          <w:color w:val="auto"/>
          <w:sz w:val="21"/>
          <w:szCs w:val="21"/>
          <w:highlight w:val="none"/>
        </w:rPr>
        <w:t>（以下简称甲方）</w:t>
      </w:r>
    </w:p>
    <w:p w14:paraId="05421190">
      <w:pPr>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19D73B77">
      <w:pPr>
        <w:pageBreakBefore w:val="0"/>
        <w:kinsoku/>
        <w:wordWrap/>
        <w:overflowPunct/>
        <w:topLinePunct w:val="0"/>
        <w:bidi w:val="0"/>
        <w:adjustRightInd w:val="0"/>
        <w:snapToGrid w:val="0"/>
        <w:spacing w:line="500" w:lineRule="exact"/>
        <w:textAlignment w:val="auto"/>
        <w:outlineLvl w:val="9"/>
        <w:rPr>
          <w:rFonts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lang w:val="en-US" w:eastAsia="zh-CN"/>
        </w:rPr>
        <w:t xml:space="preserve">                                </w:t>
      </w:r>
    </w:p>
    <w:p w14:paraId="06E3275E">
      <w:pPr>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项目经办人：</w:t>
      </w:r>
    </w:p>
    <w:p w14:paraId="552A9F55">
      <w:pPr>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14:paraId="6E1A5A9B">
      <w:pPr>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4F6A2DB">
      <w:pPr>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乙方： </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b/>
          <w:color w:val="auto"/>
          <w:sz w:val="21"/>
          <w:szCs w:val="21"/>
          <w:highlight w:val="none"/>
        </w:rPr>
        <w:t>（以下简称乙方）</w:t>
      </w:r>
    </w:p>
    <w:p w14:paraId="1FF794EB">
      <w:pPr>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1C54EA9C">
      <w:pPr>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p>
    <w:p w14:paraId="1874B263">
      <w:pPr>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项目经办人:</w:t>
      </w:r>
    </w:p>
    <w:p w14:paraId="3991650F">
      <w:pPr>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联系电话： </w:t>
      </w:r>
    </w:p>
    <w:p w14:paraId="66C946AA">
      <w:pPr>
        <w:pageBreakBefore w:val="0"/>
        <w:kinsoku/>
        <w:wordWrap/>
        <w:overflowPunct/>
        <w:topLinePunct w:val="0"/>
        <w:bidi w:val="0"/>
        <w:spacing w:line="500" w:lineRule="exact"/>
        <w:textAlignment w:val="auto"/>
        <w:outlineLvl w:val="9"/>
        <w:rPr>
          <w:rFonts w:hint="eastAsia" w:ascii="宋体" w:hAnsi="宋体" w:eastAsia="宋体" w:cs="宋体"/>
          <w:color w:val="auto"/>
          <w:sz w:val="21"/>
          <w:szCs w:val="21"/>
          <w:highlight w:val="none"/>
        </w:rPr>
      </w:pPr>
    </w:p>
    <w:p w14:paraId="56797BC5">
      <w:pPr>
        <w:pageBreakBefore w:val="0"/>
        <w:kinsoku/>
        <w:wordWrap/>
        <w:overflowPunct/>
        <w:topLinePunct w:val="0"/>
        <w:bidi w:val="0"/>
        <w:spacing w:line="5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根据《中华人民共和国民法典》及相关法律法规的规定，双方在平等、自愿、协商一致的基础上，就甲方委托乙方开展的项目达成一致，订立如下协议</w:t>
      </w:r>
      <w:r>
        <w:rPr>
          <w:rFonts w:hint="eastAsia" w:ascii="宋体" w:hAnsi="宋体" w:cs="宋体"/>
          <w:color w:val="auto"/>
          <w:sz w:val="21"/>
          <w:szCs w:val="21"/>
          <w:highlight w:val="none"/>
          <w:lang w:val="en-US" w:eastAsia="zh-CN"/>
        </w:rPr>
        <w:t>条款</w:t>
      </w:r>
      <w:r>
        <w:rPr>
          <w:rFonts w:hint="eastAsia" w:ascii="宋体" w:hAnsi="宋体" w:eastAsia="宋体" w:cs="宋体"/>
          <w:color w:val="auto"/>
          <w:sz w:val="21"/>
          <w:szCs w:val="21"/>
          <w:highlight w:val="none"/>
        </w:rPr>
        <w:t>，以兹共同遵守。</w:t>
      </w:r>
    </w:p>
    <w:p w14:paraId="7BABA6C5">
      <w:pPr>
        <w:pageBreakBefore w:val="0"/>
        <w:kinsoku/>
        <w:wordWrap/>
        <w:overflowPunct/>
        <w:topLinePunct w:val="0"/>
        <w:bidi w:val="0"/>
        <w:spacing w:line="500" w:lineRule="exact"/>
        <w:textAlignment w:val="auto"/>
        <w:outlineLvl w:val="9"/>
        <w:rPr>
          <w:rFonts w:hint="eastAsia" w:ascii="宋体" w:hAnsi="宋体" w:eastAsia="宋体" w:cs="宋体"/>
          <w:color w:val="auto"/>
          <w:sz w:val="21"/>
          <w:szCs w:val="21"/>
          <w:highlight w:val="none"/>
        </w:rPr>
      </w:pPr>
    </w:p>
    <w:p w14:paraId="49489085">
      <w:pPr>
        <w:pageBreakBefore w:val="0"/>
        <w:kinsoku/>
        <w:wordWrap/>
        <w:overflowPunct/>
        <w:topLinePunct w:val="0"/>
        <w:bidi w:val="0"/>
        <w:spacing w:line="500" w:lineRule="exac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第一条 项目基本情况（须与采购文件一致）</w:t>
      </w:r>
    </w:p>
    <w:p w14:paraId="514684CB">
      <w:pPr>
        <w:pStyle w:val="310"/>
        <w:pageBreakBefore w:val="0"/>
        <w:widowControl/>
        <w:kinsoku/>
        <w:wordWrap/>
        <w:overflowPunct/>
        <w:topLinePunct w:val="0"/>
        <w:bidi w:val="0"/>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深圳市深投控体育赛事发展有限公司2026-2027年度小型赛事活动策划执行服务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35992C4">
      <w:pPr>
        <w:pStyle w:val="310"/>
        <w:pageBreakBefore w:val="0"/>
        <w:widowControl/>
        <w:kinsoku/>
        <w:wordWrap/>
        <w:overflowPunct/>
        <w:topLinePunct w:val="0"/>
        <w:bidi w:val="0"/>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项目实施地点：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29F9B95">
      <w:pPr>
        <w:spacing w:line="360" w:lineRule="auto"/>
        <w:rPr>
          <w:rFonts w:ascii="宋体" w:hAnsi="宋体" w:eastAsia="宋体" w:cs="宋体"/>
          <w:color w:val="auto"/>
          <w:sz w:val="21"/>
          <w:szCs w:val="21"/>
          <w:highlight w:val="none"/>
          <w:u w:val="single"/>
          <w:lang w:val="en-US"/>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项目内容：</w:t>
      </w:r>
      <w:r>
        <w:rPr>
          <w:rFonts w:hint="eastAsia" w:ascii="宋体" w:hAnsi="宋体" w:eastAsia="宋体" w:cs="宋体"/>
          <w:color w:val="auto"/>
          <w:szCs w:val="21"/>
          <w:highlight w:val="none"/>
          <w:u w:val="single"/>
          <w:lang w:val="en-US" w:eastAsia="zh-CN"/>
        </w:rPr>
        <w:t xml:space="preserve">      </w:t>
      </w:r>
    </w:p>
    <w:p w14:paraId="3407530E">
      <w:pPr>
        <w:spacing w:line="360" w:lineRule="auto"/>
        <w:rPr>
          <w:rFonts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Cs w:val="21"/>
          <w:highlight w:val="none"/>
        </w:rPr>
        <w:t>具体以甲方双方签订的</w:t>
      </w:r>
      <w:r>
        <w:rPr>
          <w:rFonts w:hint="eastAsia" w:ascii="宋体" w:hAnsi="宋体" w:cs="宋体"/>
          <w:b/>
          <w:bCs/>
          <w:color w:val="auto"/>
          <w:szCs w:val="21"/>
          <w:highlight w:val="none"/>
          <w:lang w:val="en-US" w:eastAsia="zh-CN"/>
        </w:rPr>
        <w:t>赛事</w:t>
      </w:r>
      <w:r>
        <w:rPr>
          <w:rFonts w:hint="eastAsia" w:ascii="宋体" w:hAnsi="宋体" w:eastAsia="宋体" w:cs="宋体"/>
          <w:b/>
          <w:bCs/>
          <w:color w:val="auto"/>
          <w:szCs w:val="21"/>
          <w:highlight w:val="none"/>
        </w:rPr>
        <w:t>合作</w:t>
      </w:r>
      <w:r>
        <w:rPr>
          <w:rFonts w:hint="eastAsia" w:ascii="宋体" w:hAnsi="宋体" w:cs="宋体"/>
          <w:b/>
          <w:bCs/>
          <w:color w:val="auto"/>
          <w:szCs w:val="21"/>
          <w:highlight w:val="none"/>
          <w:lang w:val="en-US" w:eastAsia="zh-CN"/>
        </w:rPr>
        <w:t>合同</w:t>
      </w:r>
      <w:r>
        <w:rPr>
          <w:rFonts w:hint="eastAsia" w:ascii="宋体" w:hAnsi="宋体" w:eastAsia="宋体" w:cs="宋体"/>
          <w:b/>
          <w:bCs/>
          <w:color w:val="auto"/>
          <w:szCs w:val="21"/>
          <w:highlight w:val="none"/>
        </w:rPr>
        <w:t>中约定的内容为准</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该合同与本协议内容共同构成本项目履约文件之一</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；双方按本</w:t>
      </w:r>
      <w:r>
        <w:rPr>
          <w:rFonts w:hint="eastAsia" w:ascii="宋体" w:hAnsi="宋体" w:cs="宋体"/>
          <w:b/>
          <w:bCs/>
          <w:color w:val="auto"/>
          <w:szCs w:val="21"/>
          <w:highlight w:val="none"/>
          <w:lang w:val="en-US" w:eastAsia="zh-CN"/>
        </w:rPr>
        <w:t>协议</w:t>
      </w:r>
      <w:r>
        <w:rPr>
          <w:rFonts w:hint="eastAsia" w:ascii="宋体" w:hAnsi="宋体" w:eastAsia="宋体" w:cs="宋体"/>
          <w:b/>
          <w:bCs/>
          <w:color w:val="auto"/>
          <w:szCs w:val="21"/>
          <w:highlight w:val="none"/>
        </w:rPr>
        <w:t>约定的</w:t>
      </w:r>
      <w:r>
        <w:rPr>
          <w:rFonts w:hint="eastAsia" w:ascii="宋体" w:hAnsi="宋体" w:eastAsia="宋体" w:cs="宋体"/>
          <w:b/>
          <w:bCs/>
          <w:color w:val="auto"/>
          <w:kern w:val="2"/>
          <w:sz w:val="21"/>
          <w:szCs w:val="21"/>
          <w:highlight w:val="none"/>
          <w:u w:val="none"/>
          <w:shd w:val="clear" w:color="auto" w:fill="auto"/>
          <w:lang w:val="en-US" w:eastAsia="zh-CN" w:bidi="ar-SA"/>
        </w:rPr>
        <w:t>赛事所需服务</w:t>
      </w:r>
      <w:r>
        <w:rPr>
          <w:rFonts w:hint="eastAsia" w:ascii="宋体" w:hAnsi="宋体" w:eastAsia="宋体" w:cs="宋体"/>
          <w:b/>
          <w:bCs/>
          <w:color w:val="auto"/>
          <w:szCs w:val="21"/>
          <w:highlight w:val="none"/>
        </w:rPr>
        <w:t>对项目合同中服务内容按实结算。</w:t>
      </w:r>
    </w:p>
    <w:p w14:paraId="640F1556">
      <w:pPr>
        <w:pStyle w:val="310"/>
        <w:pageBreakBefore w:val="0"/>
        <w:widowControl/>
        <w:kinsoku/>
        <w:wordWrap/>
        <w:overflowPunct/>
        <w:topLinePunct w:val="0"/>
        <w:bidi w:val="0"/>
        <w:spacing w:line="360" w:lineRule="auto"/>
        <w:ind w:left="0" w:firstLine="420" w:firstLineChars="200"/>
        <w:textAlignment w:val="auto"/>
        <w:outlineLvl w:val="9"/>
        <w:rPr>
          <w:rFonts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项目要求</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具体以本项目招标文件项目需求为准。</w:t>
      </w:r>
    </w:p>
    <w:p w14:paraId="59B3AD94">
      <w:pPr>
        <w:spacing w:line="360" w:lineRule="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五</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项目服务期限：</w:t>
      </w:r>
      <w:r>
        <w:rPr>
          <w:rFonts w:hint="eastAsia" w:ascii="宋体" w:hAnsi="宋体" w:cs="宋体"/>
          <w:color w:val="auto"/>
          <w:sz w:val="21"/>
          <w:szCs w:val="21"/>
          <w:highlight w:val="none"/>
          <w:u w:val="none"/>
          <w:lang w:val="en-US" w:eastAsia="zh-CN"/>
        </w:rPr>
        <w:t>本协议</w:t>
      </w:r>
      <w:r>
        <w:rPr>
          <w:rFonts w:hint="eastAsia" w:ascii="宋体" w:hAnsi="宋体" w:eastAsia="宋体" w:cs="宋体"/>
          <w:color w:val="auto"/>
          <w:sz w:val="21"/>
          <w:szCs w:val="21"/>
          <w:highlight w:val="none"/>
          <w:u w:val="none"/>
          <w:lang w:val="en-US" w:eastAsia="zh-CN"/>
        </w:rPr>
        <w:t>服务期限暂定为1年，自</w:t>
      </w:r>
      <w:r>
        <w:rPr>
          <w:rFonts w:hint="eastAsia" w:ascii="宋体" w:hAnsi="宋体" w:cs="宋体"/>
          <w:color w:val="auto"/>
          <w:sz w:val="21"/>
          <w:szCs w:val="21"/>
          <w:highlight w:val="none"/>
          <w:u w:val="none"/>
          <w:lang w:val="en-US" w:eastAsia="zh-CN"/>
        </w:rPr>
        <w:t>本协议</w:t>
      </w:r>
      <w:r>
        <w:rPr>
          <w:rFonts w:hint="eastAsia" w:ascii="宋体" w:hAnsi="宋体" w:eastAsia="宋体" w:cs="宋体"/>
          <w:color w:val="auto"/>
          <w:sz w:val="21"/>
          <w:szCs w:val="21"/>
          <w:highlight w:val="none"/>
          <w:u w:val="none"/>
          <w:lang w:val="en-US" w:eastAsia="zh-CN"/>
        </w:rPr>
        <w:t>签订之日起。在</w:t>
      </w:r>
      <w:r>
        <w:rPr>
          <w:rFonts w:hint="eastAsia" w:ascii="宋体" w:hAnsi="宋体" w:cs="宋体"/>
          <w:color w:val="auto"/>
          <w:sz w:val="21"/>
          <w:szCs w:val="21"/>
          <w:highlight w:val="none"/>
          <w:u w:val="none"/>
          <w:lang w:val="en-US" w:eastAsia="zh-CN"/>
        </w:rPr>
        <w:t>本协议</w:t>
      </w:r>
      <w:r>
        <w:rPr>
          <w:rFonts w:hint="eastAsia" w:ascii="宋体" w:hAnsi="宋体" w:eastAsia="宋体" w:cs="宋体"/>
          <w:color w:val="auto"/>
          <w:sz w:val="21"/>
          <w:szCs w:val="21"/>
          <w:highlight w:val="none"/>
          <w:u w:val="none"/>
          <w:lang w:val="en-US" w:eastAsia="zh-CN"/>
        </w:rPr>
        <w:t>到期前一个月，招标人有权根据项目需要及供应商履约评价决定是否续签合同。</w:t>
      </w:r>
    </w:p>
    <w:p w14:paraId="0259683A">
      <w:pPr>
        <w:spacing w:line="360" w:lineRule="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如决定延续合同，同时投标人年度履约评价为优秀的可续签合同，合同续期最多不超过2次，单次续期不超过12个月，总服务期不超过36个月，续签合同的实质性内容不变，但招标人有权结合预算等情况适当调整合同金额。履约评价两次评定等级为不合格的，应终止与该供应商或服务机构的框架协议或终止与该供应商或服务机构的采购合同，且三年内不得为集团及所属企业提供服务。</w:t>
      </w:r>
    </w:p>
    <w:p w14:paraId="743DD426">
      <w:pPr>
        <w:pStyle w:val="310"/>
        <w:widowControl/>
        <w:spacing w:line="360" w:lineRule="auto"/>
        <w:ind w:left="0"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六</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分配方式</w:t>
      </w:r>
    </w:p>
    <w:p w14:paraId="198FC6F5">
      <w:pPr>
        <w:pageBreakBefore w:val="0"/>
        <w:kinsoku/>
        <w:wordWrap/>
        <w:overflowPunct/>
        <w:topLinePunct w:val="0"/>
        <w:bidi w:val="0"/>
        <w:ind w:left="0" w:firstLine="420" w:firstLineChars="200"/>
        <w:jc w:val="left"/>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w:t>
      </w:r>
      <w:r>
        <w:rPr>
          <w:rFonts w:hint="eastAsia" w:ascii="宋体" w:hAnsi="宋体" w:cs="宋体"/>
          <w:color w:val="auto"/>
          <w:sz w:val="21"/>
          <w:szCs w:val="21"/>
          <w:highlight w:val="none"/>
          <w:u w:val="single"/>
          <w:lang w:val="en-US" w:eastAsia="zh-CN"/>
        </w:rPr>
        <w:t>甲方</w:t>
      </w:r>
      <w:r>
        <w:rPr>
          <w:rFonts w:hint="eastAsia" w:ascii="宋体" w:hAnsi="宋体" w:eastAsia="宋体" w:cs="宋体"/>
          <w:color w:val="auto"/>
          <w:sz w:val="21"/>
          <w:szCs w:val="21"/>
          <w:highlight w:val="none"/>
          <w:u w:val="single"/>
        </w:rPr>
        <w:t>向本项目所有中标供应商发出单次订单项目的询价需求，所有中标供应商应在招标人要求的时间内，根据</w:t>
      </w:r>
      <w:r>
        <w:rPr>
          <w:rFonts w:hint="eastAsia" w:ascii="宋体" w:hAnsi="宋体" w:cs="宋体"/>
          <w:color w:val="auto"/>
          <w:sz w:val="21"/>
          <w:szCs w:val="21"/>
          <w:highlight w:val="none"/>
          <w:u w:val="single"/>
          <w:lang w:val="en-US" w:eastAsia="zh-CN"/>
        </w:rPr>
        <w:t>甲方</w:t>
      </w:r>
      <w:r>
        <w:rPr>
          <w:rFonts w:hint="eastAsia" w:ascii="宋体" w:hAnsi="宋体" w:eastAsia="宋体" w:cs="宋体"/>
          <w:color w:val="auto"/>
          <w:sz w:val="21"/>
          <w:szCs w:val="21"/>
          <w:highlight w:val="none"/>
          <w:u w:val="single"/>
        </w:rPr>
        <w:t>单次订单项目的内容</w:t>
      </w:r>
      <w:r>
        <w:rPr>
          <w:rFonts w:hint="eastAsia" w:ascii="宋体" w:hAnsi="宋体" w:eastAsia="宋体" w:cs="宋体"/>
          <w:color w:val="auto"/>
          <w:sz w:val="21"/>
          <w:szCs w:val="21"/>
          <w:highlight w:val="none"/>
          <w:u w:val="single"/>
          <w:lang w:val="en-US" w:eastAsia="zh-CN"/>
        </w:rPr>
        <w:t>及单次项目预算控制价</w:t>
      </w:r>
      <w:r>
        <w:rPr>
          <w:rFonts w:hint="eastAsia" w:ascii="宋体" w:hAnsi="宋体" w:eastAsia="宋体" w:cs="宋体"/>
          <w:color w:val="auto"/>
          <w:sz w:val="21"/>
          <w:szCs w:val="21"/>
          <w:highlight w:val="none"/>
          <w:u w:val="single"/>
        </w:rPr>
        <w:t>进行单次订单项目的单价和总体报价，</w:t>
      </w:r>
      <w:r>
        <w:rPr>
          <w:rFonts w:hint="eastAsia" w:ascii="宋体" w:hAnsi="宋体" w:cs="宋体"/>
          <w:color w:val="auto"/>
          <w:sz w:val="21"/>
          <w:szCs w:val="21"/>
          <w:highlight w:val="none"/>
          <w:u w:val="single"/>
          <w:lang w:val="en-US" w:eastAsia="zh-CN"/>
        </w:rPr>
        <w:t>甲方</w:t>
      </w:r>
      <w:r>
        <w:rPr>
          <w:rFonts w:hint="eastAsia" w:ascii="宋体" w:hAnsi="宋体" w:eastAsia="宋体" w:cs="宋体"/>
          <w:color w:val="auto"/>
          <w:sz w:val="21"/>
          <w:szCs w:val="21"/>
          <w:highlight w:val="none"/>
          <w:u w:val="single"/>
        </w:rPr>
        <w:t>选取单次订单项目</w:t>
      </w:r>
      <w:r>
        <w:rPr>
          <w:rFonts w:hint="eastAsia" w:ascii="宋体" w:hAnsi="宋体" w:eastAsia="宋体" w:cs="宋体"/>
          <w:b/>
          <w:bCs/>
          <w:color w:val="auto"/>
          <w:sz w:val="21"/>
          <w:szCs w:val="21"/>
          <w:highlight w:val="none"/>
          <w:u w:val="single"/>
        </w:rPr>
        <w:t>总体报价最低</w:t>
      </w:r>
      <w:r>
        <w:rPr>
          <w:rFonts w:hint="eastAsia" w:ascii="宋体" w:hAnsi="宋体" w:eastAsia="宋体" w:cs="宋体"/>
          <w:color w:val="auto"/>
          <w:sz w:val="21"/>
          <w:szCs w:val="21"/>
          <w:highlight w:val="none"/>
          <w:u w:val="single"/>
        </w:rPr>
        <w:t>的中标供应商为单次订单项目合作供应商。若总体报价相同，</w:t>
      </w:r>
      <w:r>
        <w:rPr>
          <w:rFonts w:hint="eastAsia" w:ascii="宋体" w:hAnsi="宋体" w:cs="宋体"/>
          <w:color w:val="auto"/>
          <w:szCs w:val="21"/>
          <w:highlight w:val="none"/>
          <w:u w:val="single"/>
        </w:rPr>
        <w:t>组织价格相同者再次竞价</w:t>
      </w:r>
      <w:r>
        <w:rPr>
          <w:rFonts w:hint="eastAsia" w:ascii="宋体" w:hAnsi="宋体" w:eastAsia="宋体" w:cs="宋体"/>
          <w:color w:val="auto"/>
          <w:sz w:val="21"/>
          <w:szCs w:val="21"/>
          <w:highlight w:val="none"/>
          <w:u w:val="single"/>
        </w:rPr>
        <w:t>。</w:t>
      </w:r>
    </w:p>
    <w:p w14:paraId="21FEBAC6">
      <w:pPr>
        <w:pageBreakBefore w:val="0"/>
        <w:kinsoku/>
        <w:wordWrap/>
        <w:overflowPunct/>
        <w:topLinePunct w:val="0"/>
        <w:bidi w:val="0"/>
        <w:ind w:left="0" w:firstLine="420" w:firstLineChars="200"/>
        <w:jc w:val="left"/>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w:t>
      </w:r>
      <w:r>
        <w:rPr>
          <w:rFonts w:hint="eastAsia" w:ascii="宋体" w:hAnsi="宋体" w:cs="宋体"/>
          <w:color w:val="auto"/>
          <w:sz w:val="21"/>
          <w:szCs w:val="21"/>
          <w:highlight w:val="none"/>
          <w:u w:val="single"/>
          <w:lang w:val="en-US" w:eastAsia="zh-CN"/>
        </w:rPr>
        <w:t>甲方</w:t>
      </w:r>
      <w:r>
        <w:rPr>
          <w:rFonts w:hint="eastAsia" w:ascii="宋体" w:hAnsi="宋体" w:eastAsia="宋体" w:cs="宋体"/>
          <w:color w:val="auto"/>
          <w:sz w:val="21"/>
          <w:szCs w:val="21"/>
          <w:highlight w:val="none"/>
          <w:u w:val="single"/>
        </w:rPr>
        <w:t>就单次订单项目的报价应满足如下要求，报价要求如下：</w:t>
      </w:r>
      <w:r>
        <w:rPr>
          <w:rFonts w:hint="eastAsia" w:ascii="宋体" w:hAnsi="宋体" w:cs="宋体"/>
          <w:color w:val="auto"/>
          <w:sz w:val="21"/>
          <w:szCs w:val="21"/>
          <w:highlight w:val="none"/>
          <w:u w:val="single"/>
          <w:lang w:val="en-US" w:eastAsia="zh-CN"/>
        </w:rPr>
        <w:t>中标供应商</w:t>
      </w:r>
      <w:r>
        <w:rPr>
          <w:rFonts w:hint="eastAsia" w:ascii="宋体" w:hAnsi="宋体" w:eastAsia="宋体" w:cs="宋体"/>
          <w:color w:val="auto"/>
          <w:sz w:val="21"/>
          <w:szCs w:val="21"/>
          <w:highlight w:val="none"/>
          <w:u w:val="single"/>
        </w:rPr>
        <w:t>对单次订单项目的报价不得高于</w:t>
      </w:r>
      <w:r>
        <w:rPr>
          <w:rFonts w:hint="eastAsia" w:ascii="宋体" w:hAnsi="宋体" w:eastAsia="宋体" w:cs="宋体"/>
          <w:color w:val="auto"/>
          <w:sz w:val="21"/>
          <w:szCs w:val="21"/>
          <w:highlight w:val="none"/>
          <w:u w:val="single"/>
          <w:lang w:val="en-US" w:eastAsia="zh-CN"/>
        </w:rPr>
        <w:t>甲方单次项目预算控制价</w:t>
      </w:r>
      <w:r>
        <w:rPr>
          <w:rFonts w:hint="eastAsia" w:ascii="宋体" w:hAnsi="宋体" w:eastAsia="宋体" w:cs="宋体"/>
          <w:color w:val="auto"/>
          <w:sz w:val="21"/>
          <w:szCs w:val="21"/>
          <w:highlight w:val="none"/>
          <w:u w:val="single"/>
        </w:rPr>
        <w:t>。</w:t>
      </w:r>
    </w:p>
    <w:p w14:paraId="63DFEC56">
      <w:pPr>
        <w:pageBreakBefore w:val="0"/>
        <w:kinsoku/>
        <w:wordWrap/>
        <w:overflowPunct/>
        <w:topLinePunct w:val="0"/>
        <w:bidi w:val="0"/>
        <w:ind w:left="0" w:firstLine="420" w:firstLineChars="200"/>
        <w:jc w:val="left"/>
        <w:textAlignment w:val="auto"/>
        <w:outlineLvl w:val="9"/>
        <w:rPr>
          <w:rFonts w:hint="eastAsia"/>
        </w:rPr>
      </w:pP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同一供应商连续承接本项目赛事活动不得超过2次；若同一供应商已连续承接本项目赛事活动2次，后续须轮空1次，方可再次参与。</w:t>
      </w:r>
    </w:p>
    <w:p w14:paraId="3B103725">
      <w:pPr>
        <w:pageBreakBefore w:val="0"/>
        <w:kinsoku/>
        <w:wordWrap/>
        <w:overflowPunct/>
        <w:topLinePunct w:val="0"/>
        <w:bidi w:val="0"/>
        <w:ind w:left="0" w:firstLine="420" w:firstLineChars="200"/>
        <w:jc w:val="left"/>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七</w:t>
      </w:r>
      <w:r>
        <w:rPr>
          <w:rFonts w:hint="eastAsia" w:ascii="宋体" w:hAnsi="宋体" w:eastAsia="宋体" w:cs="宋体"/>
          <w:color w:val="auto"/>
          <w:sz w:val="21"/>
          <w:szCs w:val="21"/>
          <w:highlight w:val="none"/>
          <w:u w:val="single"/>
        </w:rPr>
        <w:t>）履约评价条款</w:t>
      </w:r>
    </w:p>
    <w:p w14:paraId="42F9D460">
      <w:pPr>
        <w:pageBreakBefore w:val="0"/>
        <w:kinsoku/>
        <w:wordWrap/>
        <w:overflowPunct/>
        <w:topLinePunct w:val="0"/>
        <w:bidi w:val="0"/>
        <w:ind w:left="0" w:firstLine="420" w:firstLineChars="200"/>
        <w:jc w:val="left"/>
        <w:textAlignment w:val="auto"/>
        <w:outlineLvl w:val="9"/>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乙方完成被分配的单次订单项目后，甲方对该项目乙方进行履约评价。履约评价结果低于70分的乙方</w:t>
      </w:r>
      <w:r>
        <w:rPr>
          <w:rFonts w:hint="eastAsia" w:ascii="宋体" w:hAnsi="宋体" w:cs="宋体"/>
          <w:color w:val="auto"/>
          <w:sz w:val="21"/>
          <w:szCs w:val="21"/>
          <w:highlight w:val="none"/>
          <w:u w:val="single"/>
          <w:lang w:eastAsia="zh-CN"/>
        </w:rPr>
        <w:t>6</w:t>
      </w:r>
      <w:r>
        <w:rPr>
          <w:rFonts w:hint="eastAsia" w:ascii="宋体" w:hAnsi="宋体" w:cs="宋体"/>
          <w:color w:val="auto"/>
          <w:sz w:val="21"/>
          <w:szCs w:val="21"/>
          <w:highlight w:val="none"/>
          <w:u w:val="single"/>
          <w:lang w:val="en-US" w:eastAsia="zh-CN"/>
        </w:rPr>
        <w:t>个月内不得获得委托服务的机会</w:t>
      </w:r>
      <w:r>
        <w:rPr>
          <w:rFonts w:hint="eastAsia" w:ascii="宋体" w:hAnsi="宋体" w:eastAsia="宋体" w:cs="宋体"/>
          <w:color w:val="auto"/>
          <w:sz w:val="21"/>
          <w:szCs w:val="21"/>
          <w:highlight w:val="none"/>
          <w:u w:val="single"/>
        </w:rPr>
        <w:t>，该委托服务的机会直接划分到其他不低于70分的合格供应商。若乙方连续两次履约评价低于70分，招标人有权</w:t>
      </w:r>
      <w:r>
        <w:rPr>
          <w:rFonts w:hint="eastAsia" w:ascii="宋体" w:hAnsi="宋体" w:cs="宋体"/>
          <w:color w:val="auto"/>
          <w:sz w:val="21"/>
          <w:szCs w:val="21"/>
          <w:highlight w:val="none"/>
          <w:u w:val="single"/>
          <w:lang w:val="en-US" w:eastAsia="zh-CN"/>
        </w:rPr>
        <w:t>解除本协议</w:t>
      </w:r>
      <w:r>
        <w:rPr>
          <w:rFonts w:hint="eastAsia" w:ascii="宋体" w:hAnsi="宋体" w:eastAsia="宋体" w:cs="宋体"/>
          <w:color w:val="auto"/>
          <w:sz w:val="21"/>
          <w:szCs w:val="21"/>
          <w:highlight w:val="none"/>
          <w:u w:val="single"/>
        </w:rPr>
        <w:t>。</w:t>
      </w:r>
    </w:p>
    <w:p w14:paraId="3A3689A7">
      <w:pPr>
        <w:pageBreakBefore w:val="0"/>
        <w:kinsoku/>
        <w:wordWrap/>
        <w:overflowPunct/>
        <w:topLinePunct w:val="0"/>
        <w:bidi w:val="0"/>
        <w:ind w:left="0" w:firstLine="420" w:firstLineChars="200"/>
        <w:jc w:val="left"/>
        <w:textAlignment w:val="auto"/>
        <w:outlineLvl w:val="9"/>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在本年度被两次书面警告（无论是否同一项目）或一次书面严重警告（两次书面警告自动升级为一次严重书面警告）的乙方，甲方有权取消其本年度被委派资格或将其移除本项目预选的中标供应商。</w:t>
      </w:r>
    </w:p>
    <w:p w14:paraId="20FA9BDC">
      <w:pPr>
        <w:pageBreakBefore w:val="0"/>
        <w:kinsoku/>
        <w:wordWrap/>
        <w:overflowPunct/>
        <w:topLinePunct w:val="0"/>
        <w:bidi w:val="0"/>
        <w:ind w:left="0" w:firstLine="420" w:firstLineChars="200"/>
        <w:jc w:val="left"/>
        <w:textAlignment w:val="auto"/>
        <w:outlineLvl w:val="9"/>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乙方无正当理由不得拒绝甲方委派的单次订单项目。如乙方确实无法承担本项目的，应于接到需求通知当日提交书面说明，甲方将视情况将本项目另行委托。同一家入围单位一年内拒绝甲方单次订单项目委托累计达到两次（不含两次）以上的，取消其本年度的被委派资格或被移除预选的中标供应商。</w:t>
      </w:r>
    </w:p>
    <w:p w14:paraId="0B559972">
      <w:pPr>
        <w:pageBreakBefore w:val="0"/>
        <w:kinsoku/>
        <w:wordWrap/>
        <w:overflowPunct/>
        <w:topLinePunct w:val="0"/>
        <w:bidi w:val="0"/>
        <w:ind w:left="0" w:firstLine="420" w:firstLineChars="200"/>
        <w:jc w:val="left"/>
        <w:textAlignment w:val="auto"/>
        <w:outlineLvl w:val="9"/>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若在本项目期限内，出现排名前</w:t>
      </w:r>
      <w:r>
        <w:rPr>
          <w:rFonts w:hint="eastAsia" w:ascii="宋体" w:hAnsi="宋体" w:cs="宋体"/>
          <w:color w:val="auto"/>
          <w:sz w:val="21"/>
          <w:szCs w:val="21"/>
          <w:highlight w:val="none"/>
          <w:u w:val="single"/>
          <w:lang w:val="en-US" w:eastAsia="zh-CN"/>
        </w:rPr>
        <w:t>三</w:t>
      </w:r>
      <w:r>
        <w:rPr>
          <w:rFonts w:hint="eastAsia" w:ascii="宋体" w:hAnsi="宋体" w:eastAsia="宋体" w:cs="宋体"/>
          <w:color w:val="auto"/>
          <w:sz w:val="21"/>
          <w:szCs w:val="21"/>
          <w:highlight w:val="none"/>
          <w:u w:val="single"/>
        </w:rPr>
        <w:t>名单位中，因在甲方履约评价较低或服务过程中出现严重问题等原因被移除本项目供应商的，则甲方将按照评标的综合最终得分由高至低排序（综合评分相同时，取</w:t>
      </w:r>
      <w:r>
        <w:rPr>
          <w:rFonts w:hint="eastAsia" w:ascii="宋体" w:hAnsi="宋体" w:eastAsia="宋体" w:cs="宋体"/>
          <w:color w:val="auto"/>
          <w:sz w:val="21"/>
          <w:szCs w:val="21"/>
          <w:highlight w:val="none"/>
          <w:u w:val="single"/>
          <w:lang w:val="en-US" w:eastAsia="zh-CN"/>
        </w:rPr>
        <w:t>资质</w:t>
      </w:r>
      <w:r>
        <w:rPr>
          <w:rFonts w:hint="eastAsia" w:ascii="宋体" w:hAnsi="宋体" w:eastAsia="宋体" w:cs="宋体"/>
          <w:color w:val="auto"/>
          <w:sz w:val="21"/>
          <w:szCs w:val="21"/>
          <w:highlight w:val="none"/>
          <w:u w:val="single"/>
        </w:rPr>
        <w:t>较</w:t>
      </w:r>
      <w:r>
        <w:rPr>
          <w:rFonts w:hint="eastAsia" w:ascii="宋体" w:hAnsi="宋体" w:eastAsia="宋体" w:cs="宋体"/>
          <w:color w:val="auto"/>
          <w:sz w:val="21"/>
          <w:szCs w:val="21"/>
          <w:highlight w:val="none"/>
          <w:u w:val="single"/>
          <w:lang w:val="en-US" w:eastAsia="zh-CN"/>
        </w:rPr>
        <w:t>优</w:t>
      </w:r>
      <w:r>
        <w:rPr>
          <w:rFonts w:hint="eastAsia" w:ascii="宋体" w:hAnsi="宋体" w:eastAsia="宋体" w:cs="宋体"/>
          <w:color w:val="auto"/>
          <w:sz w:val="21"/>
          <w:szCs w:val="21"/>
          <w:highlight w:val="none"/>
          <w:u w:val="single"/>
        </w:rPr>
        <w:t>单位）依次与排名次之的供应商签订正式合同并替换被移除单位，承接相关业务并接受履约评估，招标中涉及的相关条款内容，保持不变。</w:t>
      </w:r>
    </w:p>
    <w:p w14:paraId="1AB417F1">
      <w:pPr>
        <w:pStyle w:val="310"/>
        <w:ind w:left="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条 项目成果及验收（须与采购文件一致）</w:t>
      </w:r>
    </w:p>
    <w:p w14:paraId="6B2BE4DE">
      <w:pPr>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（一）项目最终成果</w:t>
      </w:r>
    </w:p>
    <w:p w14:paraId="3806559E">
      <w:pPr>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u w:val="single"/>
          <w:lang w:val="en-US" w:eastAsia="zh-CN"/>
        </w:rPr>
        <w:t>服务</w:t>
      </w:r>
      <w:r>
        <w:rPr>
          <w:rFonts w:hint="eastAsia" w:ascii="宋体" w:hAnsi="宋体" w:eastAsia="宋体" w:cs="宋体"/>
          <w:color w:val="auto"/>
          <w:sz w:val="21"/>
          <w:szCs w:val="21"/>
          <w:highlight w:val="none"/>
          <w:u w:val="single"/>
        </w:rPr>
        <w:t>成果根据每场</w:t>
      </w:r>
      <w:r>
        <w:rPr>
          <w:rFonts w:hint="eastAsia" w:ascii="宋体" w:hAnsi="宋体" w:cs="宋体"/>
          <w:color w:val="auto"/>
          <w:sz w:val="21"/>
          <w:szCs w:val="21"/>
          <w:highlight w:val="none"/>
          <w:u w:val="single"/>
          <w:lang w:val="en-US" w:eastAsia="zh-CN"/>
        </w:rPr>
        <w:t>赛事</w:t>
      </w:r>
      <w:r>
        <w:rPr>
          <w:rFonts w:hint="eastAsia" w:ascii="宋体" w:hAnsi="宋体" w:eastAsia="宋体" w:cs="宋体"/>
          <w:color w:val="auto"/>
          <w:sz w:val="21"/>
          <w:szCs w:val="21"/>
          <w:highlight w:val="none"/>
          <w:u w:val="single"/>
        </w:rPr>
        <w:t>实际开展情况提供。</w:t>
      </w:r>
    </w:p>
    <w:p w14:paraId="0F911D48">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cs="宋体"/>
          <w:color w:val="auto"/>
          <w:szCs w:val="21"/>
          <w:highlight w:val="none"/>
        </w:rPr>
        <w:t>乙方按照甲方的要求提交成果文件经甲方审核验收无误，并于</w:t>
      </w:r>
      <w:r>
        <w:rPr>
          <w:rFonts w:hint="eastAsia" w:ascii="宋体" w:hAnsi="宋体" w:cs="宋体"/>
          <w:color w:val="auto"/>
          <w:szCs w:val="21"/>
          <w:highlight w:val="none"/>
          <w:lang w:val="en-US" w:eastAsia="zh-CN"/>
        </w:rPr>
        <w:t>单个赛事</w:t>
      </w:r>
      <w:r>
        <w:rPr>
          <w:rFonts w:hint="eastAsia" w:ascii="宋体" w:hAnsi="宋体" w:cs="宋体"/>
          <w:color w:val="auto"/>
          <w:szCs w:val="21"/>
          <w:highlight w:val="none"/>
        </w:rPr>
        <w:t>结束后三个月内提供</w:t>
      </w:r>
      <w:r>
        <w:rPr>
          <w:rFonts w:hint="eastAsia" w:ascii="宋体" w:hAnsi="宋体" w:cs="宋体"/>
          <w:color w:val="auto"/>
          <w:szCs w:val="21"/>
          <w:highlight w:val="none"/>
          <w:lang w:val="en-US" w:eastAsia="zh-CN"/>
        </w:rPr>
        <w:t>当</w:t>
      </w:r>
      <w:r>
        <w:rPr>
          <w:rFonts w:hint="eastAsia" w:ascii="宋体" w:hAnsi="宋体" w:cs="宋体"/>
          <w:color w:val="auto"/>
          <w:szCs w:val="21"/>
          <w:highlight w:val="none"/>
        </w:rPr>
        <w:t>次赛事的服务总结（服务类合同附总结，物资类合同附物资清单）</w:t>
      </w:r>
      <w:r>
        <w:rPr>
          <w:rFonts w:hint="eastAsia" w:ascii="宋体" w:hAnsi="宋体" w:eastAsia="宋体" w:cs="宋体"/>
          <w:color w:val="auto"/>
          <w:sz w:val="21"/>
          <w:szCs w:val="21"/>
          <w:highlight w:val="none"/>
        </w:rPr>
        <w:t>。</w:t>
      </w:r>
    </w:p>
    <w:p w14:paraId="5BE0C9ED">
      <w:pPr>
        <w:pageBreakBefore w:val="0"/>
        <w:kinsoku/>
        <w:wordWrap/>
        <w:overflowPunct/>
        <w:topLinePunct w:val="0"/>
        <w:bidi w:val="0"/>
        <w:spacing w:line="360" w:lineRule="auto"/>
        <w:ind w:lef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lang w:val="en-US" w:eastAsia="zh-CN"/>
        </w:rPr>
        <w:t>）验收要求</w:t>
      </w:r>
    </w:p>
    <w:p w14:paraId="70E8A1BB">
      <w:pPr>
        <w:pageBreakBefore w:val="0"/>
        <w:kinsoku/>
        <w:wordWrap/>
        <w:overflowPunct/>
        <w:topLinePunct w:val="0"/>
        <w:bidi w:val="0"/>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按照单个</w:t>
      </w:r>
      <w:r>
        <w:rPr>
          <w:rFonts w:hint="eastAsia" w:ascii="宋体" w:hAnsi="宋体" w:cs="宋体"/>
          <w:color w:val="auto"/>
          <w:sz w:val="21"/>
          <w:szCs w:val="21"/>
          <w:highlight w:val="none"/>
          <w:lang w:val="en-US" w:eastAsia="zh-CN"/>
        </w:rPr>
        <w:t>赛事</w:t>
      </w:r>
      <w:r>
        <w:rPr>
          <w:rFonts w:hint="eastAsia" w:ascii="宋体" w:hAnsi="宋体" w:eastAsia="宋体" w:cs="宋体"/>
          <w:color w:val="auto"/>
          <w:sz w:val="21"/>
          <w:szCs w:val="21"/>
          <w:highlight w:val="none"/>
        </w:rPr>
        <w:t>项目的具体要求进行验收，乙方应在甲方要求的时间内，完成单个</w:t>
      </w:r>
      <w:r>
        <w:rPr>
          <w:rFonts w:hint="eastAsia" w:ascii="宋体" w:hAnsi="宋体" w:cs="宋体"/>
          <w:color w:val="auto"/>
          <w:sz w:val="21"/>
          <w:szCs w:val="21"/>
          <w:highlight w:val="none"/>
          <w:lang w:val="en-US" w:eastAsia="zh-CN"/>
        </w:rPr>
        <w:t>赛事</w:t>
      </w:r>
      <w:r>
        <w:rPr>
          <w:rFonts w:hint="eastAsia" w:ascii="宋体" w:hAnsi="宋体" w:eastAsia="宋体" w:cs="宋体"/>
          <w:color w:val="auto"/>
          <w:sz w:val="21"/>
          <w:szCs w:val="21"/>
          <w:highlight w:val="none"/>
        </w:rPr>
        <w:t>订单项目相应工作事项，达成单个订单项目目标要求，并提交单个订单项目相应成果。甲方在收到乙方提交的资料、成果后，应及时组织验收。若验收不合格，甲方应当及时书面通知乙方在要求时间内补正，因补正而发生的费用，由乙方承担。</w:t>
      </w:r>
    </w:p>
    <w:p w14:paraId="1AE269C5">
      <w:pPr>
        <w:pStyle w:val="310"/>
        <w:ind w:left="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条 项目费用及支付方式（须与采购文件一致）</w:t>
      </w:r>
    </w:p>
    <w:p w14:paraId="3307B795">
      <w:pPr>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对于单次赛事的全部工作量：</w:t>
      </w:r>
    </w:p>
    <w:p w14:paraId="08E44BCB">
      <w:pPr>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预付款：根据分配规则确定</w:t>
      </w:r>
      <w:r>
        <w:rPr>
          <w:rFonts w:hint="eastAsia" w:ascii="宋体" w:hAnsi="宋体" w:cs="宋体"/>
          <w:color w:val="auto"/>
          <w:sz w:val="21"/>
          <w:szCs w:val="21"/>
          <w:highlight w:val="none"/>
          <w:lang w:val="en-US" w:eastAsia="zh-CN"/>
        </w:rPr>
        <w:t>赛事活动执行单位</w:t>
      </w:r>
      <w:r>
        <w:rPr>
          <w:rFonts w:hint="eastAsia" w:ascii="宋体" w:hAnsi="宋体" w:eastAsia="宋体" w:cs="宋体"/>
          <w:color w:val="auto"/>
          <w:sz w:val="21"/>
          <w:szCs w:val="21"/>
          <w:highlight w:val="none"/>
        </w:rPr>
        <w:t>后，甲方收到乙方提供的等额增值税专用发票后，</w:t>
      </w:r>
      <w:r>
        <w:rPr>
          <w:rFonts w:hint="eastAsia" w:ascii="宋体" w:hAnsi="宋体" w:eastAsia="宋体" w:cs="宋体"/>
          <w:color w:val="auto"/>
          <w:sz w:val="21"/>
          <w:szCs w:val="21"/>
          <w:highlight w:val="none"/>
          <w:lang w:val="en-US" w:eastAsia="zh-CN"/>
        </w:rPr>
        <w:t>3</w:t>
      </w:r>
      <w:r>
        <w:rPr>
          <w:rFonts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日内，甲方向乙方支付单项赛事服务总价的20%；</w:t>
      </w:r>
    </w:p>
    <w:p w14:paraId="682DB18D">
      <w:pPr>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尾款：乙方按照甲方的要求提交成果文件经甲方审核验收无误，并于单项赛事结束后</w:t>
      </w:r>
      <w:r>
        <w:rPr>
          <w:rFonts w:ascii="宋体" w:hAnsi="宋体" w:eastAsia="宋体" w:cs="宋体"/>
          <w:color w:val="auto"/>
          <w:sz w:val="21"/>
          <w:szCs w:val="21"/>
          <w:highlight w:val="none"/>
        </w:rPr>
        <w:t>三</w:t>
      </w:r>
      <w:r>
        <w:rPr>
          <w:rFonts w:hint="eastAsia" w:ascii="宋体" w:hAnsi="宋体" w:eastAsia="宋体" w:cs="宋体"/>
          <w:color w:val="auto"/>
          <w:sz w:val="21"/>
          <w:szCs w:val="21"/>
          <w:highlight w:val="none"/>
        </w:rPr>
        <w:t>个月内提供本次赛事的服务总结（服务类合同附总结，物资类合同附物资清单）。甲方结合乙方履约考核评分结果，评价结果为优秀的，甲方在收到乙方提供的等额增值税专用发票后的</w:t>
      </w:r>
      <w:r>
        <w:rPr>
          <w:rFonts w:hint="eastAsia" w:ascii="宋体" w:hAnsi="宋体" w:eastAsia="宋体" w:cs="宋体"/>
          <w:color w:val="auto"/>
          <w:sz w:val="21"/>
          <w:szCs w:val="21"/>
          <w:highlight w:val="none"/>
          <w:lang w:val="en-US" w:eastAsia="zh-CN"/>
        </w:rPr>
        <w:t>1</w:t>
      </w:r>
      <w:r>
        <w:rPr>
          <w:rFonts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日内，甲方向乙方支付合同总金额的剩余费用，即：￥*元（大写：人民币*整）。</w:t>
      </w:r>
    </w:p>
    <w:p w14:paraId="0E11B4DB">
      <w:pPr>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首款，第二次款项由基本费用(占第二笔款项90%）和绩效费用(占第二笔款项10%)组成。乙方每次申请进度款时，经甲方审核后，支付基本费用；甲方对乙方当期的服务进行履约评价，根据履约评价结果计算对应的绩效费用。乙方服务完成并经甲方审定最终结算价后，甲方对乙方进行最终履约评价，最终绩效费用与基本费用余款一起一次性支付。</w:t>
      </w:r>
    </w:p>
    <w:p w14:paraId="418367AA">
      <w:pPr>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2.履约评价采用百分制，综合考评分为优秀(评分≥90分)、良好(80≤评分&lt;90)、</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rPr>
        <w:t>(70≤评分&lt;80)、</w:t>
      </w:r>
      <w:r>
        <w:rPr>
          <w:rFonts w:hint="eastAsia" w:ascii="宋体" w:hAnsi="宋体" w:eastAsia="宋体" w:cs="宋体"/>
          <w:color w:val="auto"/>
          <w:sz w:val="21"/>
          <w:szCs w:val="21"/>
          <w:highlight w:val="none"/>
          <w:lang w:val="en-US" w:eastAsia="zh-CN"/>
        </w:rPr>
        <w:t>差</w:t>
      </w:r>
      <w:r>
        <w:rPr>
          <w:rFonts w:hint="eastAsia" w:ascii="宋体" w:hAnsi="宋体" w:eastAsia="宋体" w:cs="宋体"/>
          <w:color w:val="auto"/>
          <w:sz w:val="21"/>
          <w:szCs w:val="21"/>
          <w:highlight w:val="none"/>
        </w:rPr>
        <w:t>(评分&lt;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个等级；（履约评价表详见附件2）。</w:t>
      </w:r>
    </w:p>
    <w:p w14:paraId="43829ADA">
      <w:pPr>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最终履约评价为</w:t>
      </w:r>
      <w:r>
        <w:rPr>
          <w:rFonts w:hint="eastAsia" w:ascii="宋体" w:hAnsi="宋体" w:eastAsia="宋体" w:cs="宋体"/>
          <w:color w:val="auto"/>
          <w:sz w:val="21"/>
          <w:szCs w:val="21"/>
          <w:highlight w:val="none"/>
          <w:lang w:val="en-US" w:eastAsia="zh-CN"/>
        </w:rPr>
        <w:t>优秀</w:t>
      </w:r>
      <w:r>
        <w:rPr>
          <w:rFonts w:hint="eastAsia" w:ascii="宋体" w:hAnsi="宋体" w:eastAsia="宋体" w:cs="宋体"/>
          <w:color w:val="auto"/>
          <w:sz w:val="21"/>
          <w:szCs w:val="21"/>
          <w:highlight w:val="none"/>
        </w:rPr>
        <w:t>的，支付全部绩效费用，履约评价为</w:t>
      </w:r>
      <w:r>
        <w:rPr>
          <w:rFonts w:hint="eastAsia" w:ascii="宋体" w:hAnsi="宋体" w:eastAsia="宋体" w:cs="宋体"/>
          <w:color w:val="auto"/>
          <w:sz w:val="21"/>
          <w:szCs w:val="21"/>
          <w:highlight w:val="none"/>
          <w:lang w:val="en-US" w:eastAsia="zh-CN"/>
        </w:rPr>
        <w:t>良好</w:t>
      </w:r>
      <w:r>
        <w:rPr>
          <w:rFonts w:hint="eastAsia" w:ascii="宋体" w:hAnsi="宋体" w:eastAsia="宋体" w:cs="宋体"/>
          <w:color w:val="auto"/>
          <w:sz w:val="21"/>
          <w:szCs w:val="21"/>
          <w:highlight w:val="none"/>
        </w:rPr>
        <w:t>的，支付绩效费用的70%，履约评价为</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rPr>
        <w:t>的，支付绩效费用的50%；履约评价为</w:t>
      </w:r>
      <w:r>
        <w:rPr>
          <w:rFonts w:hint="eastAsia" w:ascii="宋体" w:hAnsi="宋体" w:eastAsia="宋体" w:cs="宋体"/>
          <w:color w:val="auto"/>
          <w:sz w:val="21"/>
          <w:szCs w:val="21"/>
          <w:highlight w:val="none"/>
          <w:lang w:val="en-US" w:eastAsia="zh-CN"/>
        </w:rPr>
        <w:t>差</w:t>
      </w:r>
      <w:r>
        <w:rPr>
          <w:rFonts w:hint="eastAsia" w:ascii="宋体" w:hAnsi="宋体" w:eastAsia="宋体" w:cs="宋体"/>
          <w:color w:val="auto"/>
          <w:sz w:val="21"/>
          <w:szCs w:val="21"/>
          <w:highlight w:val="none"/>
        </w:rPr>
        <w:t>的，不支付绩效费用。</w:t>
      </w:r>
    </w:p>
    <w:p w14:paraId="7C723971">
      <w:pPr>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（三）乙方账户信息为：</w:t>
      </w:r>
    </w:p>
    <w:p w14:paraId="3C408588">
      <w:pPr>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单位名称：</w:t>
      </w:r>
      <w:r>
        <w:rPr>
          <w:rFonts w:hint="eastAsia" w:ascii="宋体" w:hAnsi="宋体" w:eastAsia="宋体" w:cs="宋体"/>
          <w:color w:val="auto"/>
          <w:sz w:val="21"/>
          <w:szCs w:val="21"/>
          <w:highlight w:val="none"/>
          <w:u w:val="single"/>
        </w:rPr>
        <w:t xml:space="preserve">                                   </w:t>
      </w:r>
    </w:p>
    <w:p w14:paraId="439B17B9">
      <w:pPr>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088B69BA">
      <w:pPr>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p w14:paraId="49F99C7B">
      <w:pPr>
        <w:pageBreakBefore w:val="0"/>
        <w:kinsoku/>
        <w:wordWrap/>
        <w:overflowPunct/>
        <w:topLinePunct w:val="0"/>
        <w:bidi w:val="0"/>
        <w:spacing w:line="360" w:lineRule="auto"/>
        <w:ind w:firstLine="210" w:firstLineChars="1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（四）甲方开票信息为：</w:t>
      </w:r>
    </w:p>
    <w:p w14:paraId="02AC1D20">
      <w:pPr>
        <w:pageBreakBefore w:val="0"/>
        <w:kinsoku/>
        <w:wordWrap/>
        <w:overflowPunct/>
        <w:topLinePunct w:val="0"/>
        <w:bidi w:val="0"/>
        <w:spacing w:line="360" w:lineRule="auto"/>
        <w:textAlignment w:val="auto"/>
        <w:outlineLvl w:val="9"/>
        <w:rPr>
          <w:rFonts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单位名称：</w:t>
      </w:r>
      <w:r>
        <w:rPr>
          <w:rFonts w:hint="eastAsia" w:ascii="宋体" w:hAnsi="宋体" w:eastAsia="宋体" w:cs="宋体"/>
          <w:color w:val="auto"/>
          <w:sz w:val="21"/>
          <w:szCs w:val="21"/>
          <w:highlight w:val="none"/>
          <w:u w:val="single"/>
          <w:lang w:val="en-US" w:eastAsia="zh-CN"/>
        </w:rPr>
        <w:t xml:space="preserve">                                   </w:t>
      </w:r>
    </w:p>
    <w:p w14:paraId="663EC473">
      <w:pPr>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纳税人识别号：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F3BA1C2">
      <w:pPr>
        <w:pageBreakBefore w:val="0"/>
        <w:kinsoku/>
        <w:wordWrap/>
        <w:overflowPunct/>
        <w:topLinePunct w:val="0"/>
        <w:bidi w:val="0"/>
        <w:adjustRightInd w:val="0"/>
        <w:snapToGrid w:val="0"/>
        <w:spacing w:line="360" w:lineRule="auto"/>
        <w:ind w:left="1"/>
        <w:jc w:val="left"/>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地址及电话：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32E70057">
      <w:pPr>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开户行及账号：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66CA20E5">
      <w:pPr>
        <w:pStyle w:val="310"/>
        <w:ind w:left="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条 双方权利和义务</w:t>
      </w:r>
    </w:p>
    <w:p w14:paraId="6A3BD6D3">
      <w:pPr>
        <w:pageBreakBefore w:val="0"/>
        <w:kinsoku/>
        <w:wordWrap/>
        <w:overflowPunct/>
        <w:topLinePunct w:val="0"/>
        <w:bidi w:val="0"/>
        <w:spacing w:line="360" w:lineRule="auto"/>
        <w:ind w:firstLine="210" w:firstLineChars="1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（一）甲方权利义务</w:t>
      </w:r>
    </w:p>
    <w:p w14:paraId="6F6395E8">
      <w:pPr>
        <w:pageBreakBefore w:val="0"/>
        <w:kinsoku/>
        <w:wordWrap/>
        <w:overflowPunct/>
        <w:topLinePunct w:val="0"/>
        <w:bidi w:val="0"/>
        <w:spacing w:line="360" w:lineRule="auto"/>
        <w:textAlignment w:val="auto"/>
        <w:outlineLvl w:val="9"/>
        <w:rPr>
          <w:rFonts w:hint="eastAsia" w:ascii="宋体" w:hAnsi="宋体" w:cs="宋体"/>
          <w:color w:val="auto"/>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Cs w:val="21"/>
          <w:highlight w:val="none"/>
        </w:rPr>
        <w:t>甲方可根据赛事的需要，审定乙方提交的赛事相关服务方案，并组织和实施。乙方的方案不符合甲方及主办单位要求的，乙方应及时修改至符合各方要求为止。</w:t>
      </w:r>
    </w:p>
    <w:p w14:paraId="27AD6A3C">
      <w:pPr>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甲方有权对乙方与赛事组织相关的一切工作进行监督，并给予指导。乙方提供服务质量不符合合同约定的（如提供的物品不符合约定的数量、质量，物品存在明显瑕疵破损；提供的服务不能使甲方满意的，具体服务质量由甲方根据实际情况判定），乙方应承担违约责任。</w:t>
      </w:r>
    </w:p>
    <w:p w14:paraId="6928EB5E">
      <w:pPr>
        <w:pageBreakBefore w:val="0"/>
        <w:kinsoku/>
        <w:wordWrap/>
        <w:overflowPunct/>
        <w:topLinePunct w:val="0"/>
        <w:bidi w:val="0"/>
        <w:spacing w:line="360" w:lineRule="auto"/>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按本</w:t>
      </w:r>
      <w:r>
        <w:rPr>
          <w:rFonts w:hint="eastAsia" w:ascii="宋体" w:hAnsi="宋体" w:cs="宋体"/>
          <w:color w:val="auto"/>
          <w:szCs w:val="21"/>
          <w:highlight w:val="none"/>
          <w:lang w:val="en-US" w:eastAsia="zh-CN"/>
        </w:rPr>
        <w:t>协议</w:t>
      </w:r>
      <w:r>
        <w:rPr>
          <w:rFonts w:hint="eastAsia" w:ascii="宋体" w:hAnsi="宋体" w:cs="宋体"/>
          <w:color w:val="auto"/>
          <w:szCs w:val="21"/>
          <w:highlight w:val="none"/>
        </w:rPr>
        <w:t>约定支付服务费用。如因甲方付款涉及上级单位审批或甲乙双方对应付款项金额存在分歧的导致甲方未在付款期限内向乙方支付款项的，乙方知悉上述风险并同意不因此追究甲方逾期付款责任。</w:t>
      </w:r>
    </w:p>
    <w:p w14:paraId="58EACACA">
      <w:pPr>
        <w:pageBreakBefore w:val="0"/>
        <w:kinsoku/>
        <w:wordWrap/>
        <w:overflowPunct/>
        <w:topLinePunct w:val="0"/>
        <w:bidi w:val="0"/>
        <w:spacing w:line="360" w:lineRule="auto"/>
        <w:jc w:val="left"/>
        <w:textAlignment w:val="auto"/>
        <w:outlineLvl w:val="9"/>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及时协助乙方进行相关协调工作。</w:t>
      </w:r>
    </w:p>
    <w:p w14:paraId="7081A531">
      <w:pPr>
        <w:pageBreakBefore w:val="0"/>
        <w:kinsoku/>
        <w:wordWrap/>
        <w:overflowPunct/>
        <w:topLinePunct w:val="0"/>
        <w:bidi w:val="0"/>
        <w:spacing w:line="360" w:lineRule="auto"/>
        <w:ind w:firstLine="210" w:firstLineChars="1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（二）乙方权利义务</w:t>
      </w:r>
    </w:p>
    <w:p w14:paraId="6850446C">
      <w:pPr>
        <w:pageBreakBefore w:val="0"/>
        <w:kinsoku/>
        <w:wordWrap/>
        <w:overflowPunct/>
        <w:topLinePunct w:val="0"/>
        <w:bidi w:val="0"/>
        <w:spacing w:line="360" w:lineRule="auto"/>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乙方有权要求甲方按照本</w:t>
      </w:r>
      <w:r>
        <w:rPr>
          <w:rFonts w:hint="eastAsia" w:ascii="宋体" w:hAnsi="宋体" w:cs="宋体"/>
          <w:color w:val="auto"/>
          <w:szCs w:val="21"/>
          <w:highlight w:val="none"/>
          <w:lang w:val="en-US" w:eastAsia="zh-CN"/>
        </w:rPr>
        <w:t>协议</w:t>
      </w:r>
      <w:r>
        <w:rPr>
          <w:rFonts w:hint="eastAsia" w:ascii="宋体" w:hAnsi="宋体" w:cs="宋体"/>
          <w:color w:val="auto"/>
          <w:szCs w:val="21"/>
          <w:highlight w:val="none"/>
        </w:rPr>
        <w:t>约定支付服务费用。</w:t>
      </w:r>
    </w:p>
    <w:p w14:paraId="6FD47840">
      <w:pPr>
        <w:pageBreakBefore w:val="0"/>
        <w:kinsoku/>
        <w:wordWrap/>
        <w:overflowPunct/>
        <w:topLinePunct w:val="0"/>
        <w:bidi w:val="0"/>
        <w:spacing w:line="360" w:lineRule="auto"/>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乙方有权根据需要在工作区域取得通行的权利。</w:t>
      </w:r>
    </w:p>
    <w:p w14:paraId="58E33513">
      <w:pPr>
        <w:spacing w:line="360" w:lineRule="auto"/>
        <w:outlineLvl w:val="9"/>
        <w:rPr>
          <w:rFonts w:hint="eastAsia"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乙方应遵从由甲方提供的关于活动的具体要求、根据有关的要求制度，按时准备并完成服务工作。</w:t>
      </w:r>
    </w:p>
    <w:p w14:paraId="37112222">
      <w:pPr>
        <w:spacing w:line="360" w:lineRule="auto"/>
        <w:outlineLvl w:val="9"/>
        <w:rPr>
          <w:rFonts w:hint="eastAsia" w:ascii="宋体" w:hAnsi="宋体" w:cs="宋体"/>
          <w:color w:val="auto"/>
          <w:szCs w:val="21"/>
          <w:highlight w:val="none"/>
        </w:rPr>
      </w:pPr>
      <w:r>
        <w:rPr>
          <w:rFonts w:hint="eastAsia" w:ascii="宋体" w:hAnsi="宋体" w:cs="宋体"/>
          <w:color w:val="auto"/>
          <w:szCs w:val="21"/>
          <w:highlight w:val="none"/>
          <w:lang w:eastAsia="zh-CN"/>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在甲方的协助下，与甲方共同办妥一切有关手续及协调工作。</w:t>
      </w:r>
    </w:p>
    <w:p w14:paraId="4D1DFD47">
      <w:pPr>
        <w:spacing w:line="360" w:lineRule="auto"/>
        <w:outlineLvl w:val="9"/>
        <w:rPr>
          <w:rFonts w:hint="eastAsia" w:ascii="宋体" w:hAnsi="宋体" w:cs="宋体"/>
          <w:color w:val="auto"/>
          <w:szCs w:val="21"/>
          <w:highlight w:val="none"/>
        </w:rPr>
      </w:pPr>
      <w:r>
        <w:rPr>
          <w:rFonts w:hint="eastAsia" w:ascii="宋体" w:hAnsi="宋体" w:cs="宋体"/>
          <w:color w:val="auto"/>
          <w:szCs w:val="21"/>
          <w:highlight w:val="none"/>
          <w:lang w:eastAsia="zh-CN"/>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乙方应在活动结束后七个工作日内完成服务收尾工作并向甲方出具服务报告。</w:t>
      </w:r>
    </w:p>
    <w:p w14:paraId="7F3F47AF">
      <w:pPr>
        <w:spacing w:line="360" w:lineRule="auto"/>
        <w:outlineLvl w:val="9"/>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乙方服务期间所需的人员、车辆保险等均由乙方承担，</w:t>
      </w:r>
      <w:r>
        <w:rPr>
          <w:rFonts w:hint="eastAsia" w:ascii="宋体" w:hAnsi="宋体" w:cs="宋体"/>
          <w:color w:val="auto"/>
          <w:szCs w:val="21"/>
          <w:highlight w:val="none"/>
          <w:lang w:val="en-US"/>
        </w:rPr>
        <w:t>乙方应当为其工作人员购买相应保险，并购买第三者责任险等相应保险</w:t>
      </w:r>
      <w:r>
        <w:rPr>
          <w:rFonts w:hint="eastAsia" w:ascii="宋体" w:hAnsi="宋体" w:cs="宋体"/>
          <w:color w:val="auto"/>
          <w:szCs w:val="21"/>
          <w:highlight w:val="none"/>
        </w:rPr>
        <w:t>，如因乙方违规操作造成财产和人员意外伤害均由乙方负责。</w:t>
      </w:r>
      <w:r>
        <w:rPr>
          <w:rFonts w:hint="eastAsia" w:ascii="宋体" w:hAnsi="宋体" w:cs="宋体"/>
          <w:color w:val="auto"/>
          <w:szCs w:val="21"/>
          <w:highlight w:val="none"/>
          <w:lang w:val="en-US"/>
        </w:rPr>
        <w:t>甲方因此承担责任的，有权向乙方追偿。</w:t>
      </w:r>
    </w:p>
    <w:p w14:paraId="489F5C96">
      <w:pPr>
        <w:spacing w:line="360" w:lineRule="auto"/>
        <w:outlineLvl w:val="9"/>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乙方应加强对提供服务人员的管理，确保不发生任何安全事故。乙方负责派遣到现场工作人员的人身安全并承担相关责任；乙方提供的各项服务以及服务中所使用的各种产品，均应符合国家相关规定或行业相关规范确定的要求。因乙方提供的物品或者服务导致甲方雇员或者任何第三人人身财产损失的，乙方应承担全部责任。</w:t>
      </w:r>
      <w:r>
        <w:rPr>
          <w:rFonts w:hint="eastAsia" w:ascii="宋体" w:hAnsi="宋体" w:cs="宋体"/>
          <w:color w:val="auto"/>
          <w:szCs w:val="21"/>
          <w:highlight w:val="none"/>
          <w:lang w:val="en-US"/>
        </w:rPr>
        <w:t>甲方因此承担责任的，有权向乙方追偿。</w:t>
      </w:r>
    </w:p>
    <w:p w14:paraId="41003DD8">
      <w:pPr>
        <w:spacing w:line="360" w:lineRule="auto"/>
        <w:ind w:left="0" w:firstLine="420" w:firstLineChars="200"/>
        <w:jc w:val="left"/>
        <w:outlineLvl w:val="9"/>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乙方应遵从场地方相关场地使用及维护要求，如因乙方操作不当等原因导致场地损坏、场地方扣除甲方场地押金等情况，乙方应承担相关责任。</w:t>
      </w:r>
    </w:p>
    <w:p w14:paraId="5C0BBC54">
      <w:pPr>
        <w:spacing w:line="360" w:lineRule="auto"/>
        <w:jc w:val="left"/>
        <w:outlineLvl w:val="9"/>
        <w:rPr>
          <w:rFonts w:hint="eastAsia" w:ascii="宋体" w:hAnsi="宋体" w:cs="宋体"/>
          <w:color w:val="auto"/>
          <w:szCs w:val="21"/>
          <w:highlight w:val="none"/>
        </w:rPr>
      </w:pPr>
      <w:r>
        <w:rPr>
          <w:rFonts w:hint="eastAsia" w:ascii="宋体" w:hAnsi="宋体" w:cs="宋体"/>
          <w:color w:val="auto"/>
          <w:szCs w:val="21"/>
          <w:highlight w:val="none"/>
          <w:lang w:eastAsia="zh-CN"/>
        </w:rPr>
        <w:t>9</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乙方应确保能配备充足数量的具有专业资质的服务人员以及设备提供约定服务，如因乙方提供约定服务过程中被第三方投诉或造成第三方人身损害、财产损失等，由乙方负责。因此造成甲方损失的，乙方应赔偿甲方全部损失。</w:t>
      </w:r>
    </w:p>
    <w:p w14:paraId="1AEDF2C2">
      <w:pPr>
        <w:spacing w:line="360" w:lineRule="auto"/>
        <w:ind w:left="0"/>
        <w:jc w:val="left"/>
        <w:outlineLvl w:val="9"/>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乙方保证已与乙方服务人员签署劳动合同，参加社会保险，保证甲方不会因使用乙方服务卷入乙方与乙方服务人员的劳动争议。</w:t>
      </w:r>
    </w:p>
    <w:p w14:paraId="7228A946">
      <w:pPr>
        <w:spacing w:line="360" w:lineRule="auto"/>
        <w:outlineLvl w:val="9"/>
        <w:rPr>
          <w:rFonts w:hint="eastAsia" w:ascii="宋体" w:hAnsi="宋体" w:cs="宋体"/>
          <w:color w:val="auto"/>
          <w:szCs w:val="21"/>
          <w:highlight w:val="none"/>
        </w:rPr>
      </w:pPr>
      <w:r>
        <w:rPr>
          <w:rFonts w:hint="eastAsia" w:ascii="宋体" w:hAnsi="宋体" w:cs="宋体"/>
          <w:color w:val="auto"/>
          <w:szCs w:val="21"/>
          <w:highlight w:val="none"/>
          <w:lang w:val="en-US" w:eastAsia="zh-CN"/>
        </w:rPr>
        <w:t>11.若商品需升级或调整，乙方应提前30日以书面形式通知甲方，在获得甲方确认后，遵循</w:t>
      </w:r>
      <w:r>
        <w:rPr>
          <w:rFonts w:hint="eastAsia" w:ascii="宋体" w:hAnsi="宋体" w:cs="宋体"/>
          <w:color w:val="auto"/>
          <w:szCs w:val="21"/>
          <w:highlight w:val="none"/>
        </w:rPr>
        <w:t>新商品的技术规格、质量等标准不得低于框架协议所约定的</w:t>
      </w:r>
      <w:r>
        <w:rPr>
          <w:rFonts w:hint="eastAsia" w:ascii="宋体" w:hAnsi="宋体" w:cs="宋体"/>
          <w:color w:val="auto"/>
          <w:szCs w:val="21"/>
          <w:highlight w:val="none"/>
          <w:lang w:val="en-US" w:eastAsia="zh-CN"/>
        </w:rPr>
        <w:t>技术规格或质量，</w:t>
      </w:r>
      <w:r>
        <w:rPr>
          <w:rFonts w:hint="eastAsia" w:ascii="宋体" w:hAnsi="宋体" w:cs="宋体"/>
          <w:color w:val="auto"/>
          <w:szCs w:val="21"/>
          <w:highlight w:val="none"/>
        </w:rPr>
        <w:t>商品升级后的价格按照</w:t>
      </w:r>
      <w:r>
        <w:rPr>
          <w:rFonts w:hint="eastAsia" w:ascii="宋体" w:hAnsi="宋体" w:cs="宋体"/>
          <w:color w:val="auto"/>
          <w:szCs w:val="21"/>
          <w:highlight w:val="none"/>
          <w:lang w:val="en-US" w:eastAsia="zh-CN"/>
        </w:rPr>
        <w:t>原</w:t>
      </w:r>
      <w:r>
        <w:rPr>
          <w:rFonts w:hint="eastAsia" w:ascii="宋体" w:hAnsi="宋体" w:cs="宋体"/>
          <w:color w:val="auto"/>
          <w:szCs w:val="21"/>
          <w:highlight w:val="none"/>
        </w:rPr>
        <w:t>框架协议所明确的价格执行</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未经甲方同意</w:t>
      </w:r>
      <w:r>
        <w:rPr>
          <w:rFonts w:hint="eastAsia" w:ascii="宋体" w:hAnsi="宋体" w:cs="宋体"/>
          <w:color w:val="auto"/>
          <w:szCs w:val="21"/>
          <w:highlight w:val="none"/>
        </w:rPr>
        <w:t>乙方不得擅自调整价格。</w:t>
      </w:r>
    </w:p>
    <w:p w14:paraId="5542B20F">
      <w:pPr>
        <w:spacing w:line="360" w:lineRule="auto"/>
        <w:outlineLvl w:val="9"/>
        <w:rPr>
          <w:rFonts w:hint="eastAsia" w:ascii="宋体" w:hAnsi="宋体" w:cs="宋体"/>
          <w:color w:val="auto"/>
          <w:szCs w:val="21"/>
          <w:highlight w:val="none"/>
        </w:rPr>
      </w:pPr>
      <w:r>
        <w:rPr>
          <w:rFonts w:hint="eastAsia" w:ascii="宋体" w:hAnsi="宋体" w:cs="宋体"/>
          <w:color w:val="auto"/>
          <w:szCs w:val="21"/>
          <w:highlight w:val="none"/>
          <w:lang w:val="en-US" w:eastAsia="zh-CN"/>
        </w:rPr>
        <w:t>12.乙方出现以下情况时，甲方有权解除合同并取消乙方的入围资格：</w:t>
      </w:r>
    </w:p>
    <w:p w14:paraId="09375DBA">
      <w:pPr>
        <w:spacing w:line="360" w:lineRule="auto"/>
        <w:outlineLvl w:val="9"/>
        <w:rPr>
          <w:rFonts w:hint="eastAsia" w:ascii="宋体" w:hAnsi="宋体" w:cs="宋体"/>
          <w:color w:val="auto"/>
          <w:szCs w:val="21"/>
          <w:highlight w:val="none"/>
        </w:rPr>
      </w:pPr>
      <w:r>
        <w:rPr>
          <w:rFonts w:hint="eastAsia" w:ascii="宋体" w:hAnsi="宋体" w:cs="宋体"/>
          <w:color w:val="auto"/>
          <w:szCs w:val="21"/>
          <w:highlight w:val="none"/>
          <w:lang w:val="en-US" w:eastAsia="zh-CN"/>
        </w:rPr>
        <w:t>①</w:t>
      </w:r>
      <w:r>
        <w:rPr>
          <w:rFonts w:hint="eastAsia" w:ascii="宋体" w:hAnsi="宋体" w:cs="宋体"/>
          <w:color w:val="auto"/>
          <w:szCs w:val="21"/>
          <w:highlight w:val="none"/>
        </w:rPr>
        <w:t>履约评价</w:t>
      </w:r>
      <w:r>
        <w:rPr>
          <w:rFonts w:hint="eastAsia" w:ascii="宋体" w:hAnsi="宋体" w:cs="宋体"/>
          <w:color w:val="auto"/>
          <w:szCs w:val="21"/>
          <w:highlight w:val="none"/>
          <w:lang w:val="en-US" w:eastAsia="zh-CN"/>
        </w:rPr>
        <w:t>差</w:t>
      </w:r>
      <w:r>
        <w:rPr>
          <w:rFonts w:hint="eastAsia" w:ascii="宋体" w:hAnsi="宋体" w:cs="宋体"/>
          <w:color w:val="auto"/>
          <w:szCs w:val="21"/>
          <w:highlight w:val="none"/>
        </w:rPr>
        <w:t>；</w:t>
      </w:r>
    </w:p>
    <w:p w14:paraId="1B63DA0F">
      <w:pPr>
        <w:spacing w:line="360" w:lineRule="auto"/>
        <w:outlineLvl w:val="9"/>
        <w:rPr>
          <w:rFonts w:hint="eastAsia" w:ascii="宋体" w:hAnsi="宋体" w:cs="宋体"/>
          <w:color w:val="auto"/>
          <w:szCs w:val="21"/>
          <w:highlight w:val="none"/>
        </w:rPr>
      </w:pPr>
      <w:r>
        <w:rPr>
          <w:rFonts w:hint="eastAsia" w:ascii="宋体" w:hAnsi="宋体" w:cs="宋体"/>
          <w:color w:val="auto"/>
          <w:szCs w:val="21"/>
          <w:highlight w:val="none"/>
          <w:lang w:val="en-US" w:eastAsia="zh-CN"/>
        </w:rPr>
        <w:t>②</w:t>
      </w:r>
      <w:r>
        <w:rPr>
          <w:rFonts w:hint="eastAsia" w:ascii="宋体" w:hAnsi="宋体" w:cs="宋体"/>
          <w:color w:val="auto"/>
          <w:szCs w:val="21"/>
          <w:highlight w:val="none"/>
        </w:rPr>
        <w:t>擅自转包或分包服务内容；</w:t>
      </w:r>
    </w:p>
    <w:p w14:paraId="400C10EF">
      <w:pPr>
        <w:spacing w:line="360" w:lineRule="auto"/>
        <w:outlineLvl w:val="9"/>
        <w:rPr>
          <w:rFonts w:hint="eastAsia" w:ascii="宋体" w:hAnsi="宋体" w:cs="宋体"/>
          <w:color w:val="auto"/>
          <w:szCs w:val="21"/>
          <w:highlight w:val="none"/>
        </w:rPr>
      </w:pPr>
      <w:r>
        <w:rPr>
          <w:rFonts w:hint="eastAsia" w:ascii="宋体" w:hAnsi="宋体" w:cs="宋体"/>
          <w:color w:val="auto"/>
          <w:szCs w:val="21"/>
          <w:highlight w:val="none"/>
          <w:lang w:val="en-US" w:eastAsia="zh-CN"/>
        </w:rPr>
        <w:t>③</w:t>
      </w:r>
      <w:r>
        <w:rPr>
          <w:rFonts w:hint="eastAsia" w:ascii="宋体" w:hAnsi="宋体" w:cs="宋体"/>
          <w:color w:val="auto"/>
          <w:szCs w:val="21"/>
          <w:highlight w:val="none"/>
        </w:rPr>
        <w:t>未按框架协议要求提供</w:t>
      </w:r>
      <w:r>
        <w:rPr>
          <w:rFonts w:hint="eastAsia" w:ascii="宋体" w:hAnsi="宋体" w:cs="宋体"/>
          <w:color w:val="auto"/>
          <w:szCs w:val="21"/>
          <w:highlight w:val="none"/>
          <w:lang w:val="en-US" w:eastAsia="zh-CN"/>
        </w:rPr>
        <w:t>货物或服务</w:t>
      </w:r>
      <w:r>
        <w:rPr>
          <w:rFonts w:hint="eastAsia" w:ascii="宋体" w:hAnsi="宋体" w:cs="宋体"/>
          <w:color w:val="auto"/>
          <w:szCs w:val="21"/>
          <w:highlight w:val="none"/>
        </w:rPr>
        <w:t>；</w:t>
      </w:r>
    </w:p>
    <w:p w14:paraId="75E94848">
      <w:pPr>
        <w:spacing w:line="360" w:lineRule="auto"/>
        <w:outlineLvl w:val="9"/>
        <w:rPr>
          <w:rFonts w:hint="eastAsia" w:ascii="宋体" w:hAnsi="宋体" w:cs="宋体"/>
          <w:color w:val="auto"/>
          <w:szCs w:val="21"/>
          <w:highlight w:val="none"/>
        </w:rPr>
      </w:pPr>
      <w:r>
        <w:rPr>
          <w:rFonts w:hint="eastAsia" w:ascii="宋体" w:hAnsi="宋体" w:cs="宋体"/>
          <w:color w:val="auto"/>
          <w:szCs w:val="21"/>
          <w:highlight w:val="none"/>
          <w:lang w:val="en-US" w:eastAsia="zh-CN"/>
        </w:rPr>
        <w:t>④</w:t>
      </w:r>
      <w:r>
        <w:rPr>
          <w:rFonts w:hint="eastAsia" w:ascii="宋体" w:hAnsi="宋体" w:cs="宋体"/>
          <w:color w:val="auto"/>
          <w:szCs w:val="21"/>
          <w:highlight w:val="none"/>
        </w:rPr>
        <w:t>违反框架协议其他核心条款（如价格承诺、服务标准）。</w:t>
      </w:r>
    </w:p>
    <w:p w14:paraId="42E7826F">
      <w:pPr>
        <w:spacing w:line="360" w:lineRule="auto"/>
        <w:outlineLvl w:val="9"/>
        <w:rPr>
          <w:rFonts w:hint="eastAsia" w:ascii="宋体" w:hAnsi="宋体" w:cs="宋体"/>
          <w:color w:val="auto"/>
          <w:szCs w:val="21"/>
          <w:highlight w:val="none"/>
        </w:rPr>
      </w:pPr>
      <w:r>
        <w:rPr>
          <w:rFonts w:hint="eastAsia" w:ascii="宋体" w:hAnsi="宋体" w:cs="宋体"/>
          <w:color w:val="auto"/>
          <w:szCs w:val="21"/>
          <w:highlight w:val="none"/>
          <w:lang w:val="en-US" w:eastAsia="zh-CN"/>
        </w:rPr>
        <w:t>13.甲方解除合同后，有权从其他入围供应商中选择承接方，或按框架协议程序重新征集供应商。若乙方因框架协议清退规则被解除合同，承担本协议违约责任及清退后果。</w:t>
      </w:r>
    </w:p>
    <w:p w14:paraId="097E0F90">
      <w:pPr>
        <w:pStyle w:val="310"/>
        <w:ind w:left="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条 项目经办人</w:t>
      </w:r>
    </w:p>
    <w:p w14:paraId="68B4A5DA">
      <w:pPr>
        <w:pStyle w:val="310"/>
        <w:pageBreakBefore w:val="0"/>
        <w:widowControl/>
        <w:numPr>
          <w:ilvl w:val="0"/>
          <w:numId w:val="6"/>
        </w:numPr>
        <w:kinsoku/>
        <w:wordWrap/>
        <w:overflowPunct/>
        <w:topLinePunct w:val="0"/>
        <w:bidi w:val="0"/>
        <w:spacing w:line="360" w:lineRule="auto"/>
        <w:ind w:left="0" w:firstLine="56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双方确定，本</w:t>
      </w:r>
      <w:r>
        <w:rPr>
          <w:rFonts w:hint="eastAsia" w:ascii="宋体" w:hAnsi="宋体" w:cs="宋体"/>
          <w:color w:val="auto"/>
          <w:sz w:val="21"/>
          <w:szCs w:val="21"/>
          <w:highlight w:val="none"/>
          <w:lang w:val="en-US" w:eastAsia="zh-CN"/>
        </w:rPr>
        <w:t>协议</w:t>
      </w:r>
      <w:r>
        <w:rPr>
          <w:rFonts w:hint="eastAsia" w:ascii="宋体" w:hAnsi="宋体" w:eastAsia="宋体" w:cs="宋体"/>
          <w:color w:val="auto"/>
          <w:sz w:val="21"/>
          <w:szCs w:val="21"/>
          <w:highlight w:val="none"/>
        </w:rPr>
        <w:t>有效期内，甲方指定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为甲方项目经办人，乙方指定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为乙方项目经办人。</w:t>
      </w:r>
    </w:p>
    <w:p w14:paraId="69E33FB2">
      <w:pPr>
        <w:pStyle w:val="310"/>
        <w:pageBreakBefore w:val="0"/>
        <w:widowControl/>
        <w:numPr>
          <w:ilvl w:val="0"/>
          <w:numId w:val="6"/>
        </w:numPr>
        <w:kinsoku/>
        <w:wordWrap/>
        <w:overflowPunct/>
        <w:topLinePunct w:val="0"/>
        <w:bidi w:val="0"/>
        <w:spacing w:line="360" w:lineRule="auto"/>
        <w:ind w:left="0" w:firstLine="56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甲乙双方因开展本</w:t>
      </w:r>
      <w:r>
        <w:rPr>
          <w:rFonts w:hint="eastAsia" w:ascii="宋体" w:hAnsi="宋体" w:cs="宋体"/>
          <w:color w:val="auto"/>
          <w:sz w:val="21"/>
          <w:szCs w:val="21"/>
          <w:highlight w:val="none"/>
          <w:lang w:val="en-US" w:eastAsia="zh-CN"/>
        </w:rPr>
        <w:t>协议</w:t>
      </w:r>
      <w:r>
        <w:rPr>
          <w:rFonts w:hint="eastAsia" w:ascii="宋体" w:hAnsi="宋体" w:eastAsia="宋体" w:cs="宋体"/>
          <w:color w:val="auto"/>
          <w:sz w:val="21"/>
          <w:szCs w:val="21"/>
          <w:highlight w:val="none"/>
        </w:rPr>
        <w:t>项下的项目而发生的各种联络活动，由本</w:t>
      </w:r>
      <w:r>
        <w:rPr>
          <w:rFonts w:hint="eastAsia" w:ascii="宋体" w:hAnsi="宋体" w:cs="宋体"/>
          <w:color w:val="auto"/>
          <w:sz w:val="21"/>
          <w:szCs w:val="21"/>
          <w:highlight w:val="none"/>
          <w:lang w:val="en-US" w:eastAsia="zh-CN"/>
        </w:rPr>
        <w:t>协议</w:t>
      </w:r>
      <w:r>
        <w:rPr>
          <w:rFonts w:hint="eastAsia" w:ascii="宋体" w:hAnsi="宋体" w:eastAsia="宋体" w:cs="宋体"/>
          <w:color w:val="auto"/>
          <w:sz w:val="21"/>
          <w:szCs w:val="21"/>
          <w:highlight w:val="none"/>
        </w:rPr>
        <w:t>约定的项目经办人作为代表进行。</w:t>
      </w:r>
    </w:p>
    <w:p w14:paraId="5A067D8D">
      <w:pPr>
        <w:pStyle w:val="310"/>
        <w:pageBreakBefore w:val="0"/>
        <w:widowControl/>
        <w:numPr>
          <w:ilvl w:val="0"/>
          <w:numId w:val="6"/>
        </w:numPr>
        <w:kinsoku/>
        <w:wordWrap/>
        <w:overflowPunct/>
        <w:topLinePunct w:val="0"/>
        <w:bidi w:val="0"/>
        <w:spacing w:line="360" w:lineRule="auto"/>
        <w:ind w:left="0" w:firstLine="56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一方所发出的指令、通知，或者提交的资料、成果等，到达对方的项目经办人时，即视为送达。</w:t>
      </w:r>
    </w:p>
    <w:p w14:paraId="7711E578">
      <w:pPr>
        <w:pStyle w:val="310"/>
        <w:pageBreakBefore w:val="0"/>
        <w:widowControl/>
        <w:numPr>
          <w:ilvl w:val="0"/>
          <w:numId w:val="6"/>
        </w:numPr>
        <w:kinsoku/>
        <w:wordWrap/>
        <w:overflowPunct/>
        <w:topLinePunct w:val="0"/>
        <w:bidi w:val="0"/>
        <w:spacing w:line="360" w:lineRule="auto"/>
        <w:ind w:left="0" w:firstLine="56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甲方需要更换项目经办人的，应当提前以书面形式通知乙方。</w:t>
      </w:r>
    </w:p>
    <w:p w14:paraId="397997B2">
      <w:pPr>
        <w:pStyle w:val="310"/>
        <w:pageBreakBefore w:val="0"/>
        <w:widowControl/>
        <w:numPr>
          <w:ilvl w:val="0"/>
          <w:numId w:val="6"/>
        </w:numPr>
        <w:kinsoku/>
        <w:wordWrap/>
        <w:overflowPunct/>
        <w:topLinePunct w:val="0"/>
        <w:bidi w:val="0"/>
        <w:spacing w:line="360" w:lineRule="auto"/>
        <w:ind w:left="0" w:firstLine="56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乙方需要更换项目经办人的，应当征得甲方书面同意；甲方认为乙方的项目经办人不适合承担本</w:t>
      </w:r>
      <w:r>
        <w:rPr>
          <w:rFonts w:hint="eastAsia" w:ascii="宋体" w:hAnsi="宋体" w:cs="宋体"/>
          <w:color w:val="auto"/>
          <w:sz w:val="21"/>
          <w:szCs w:val="21"/>
          <w:highlight w:val="none"/>
          <w:lang w:val="en-US" w:eastAsia="zh-CN"/>
        </w:rPr>
        <w:t>协议</w:t>
      </w:r>
      <w:r>
        <w:rPr>
          <w:rFonts w:hint="eastAsia" w:ascii="宋体" w:hAnsi="宋体" w:eastAsia="宋体" w:cs="宋体"/>
          <w:color w:val="auto"/>
          <w:sz w:val="21"/>
          <w:szCs w:val="21"/>
          <w:highlight w:val="none"/>
        </w:rPr>
        <w:t>项下的项目的，有权要求乙方更换其项目经办人。</w:t>
      </w:r>
    </w:p>
    <w:p w14:paraId="3E12BDFC">
      <w:pPr>
        <w:pStyle w:val="310"/>
        <w:ind w:left="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条 成果权属与保密义务</w:t>
      </w:r>
    </w:p>
    <w:p w14:paraId="3ACD1BDC">
      <w:pPr>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（一）成果权属</w:t>
      </w:r>
    </w:p>
    <w:p w14:paraId="679926B0">
      <w:pPr>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w:t>
      </w:r>
      <w:r>
        <w:rPr>
          <w:rFonts w:hint="eastAsia" w:ascii="宋体" w:hAnsi="宋体" w:cs="宋体"/>
          <w:color w:val="auto"/>
          <w:sz w:val="21"/>
          <w:szCs w:val="21"/>
          <w:highlight w:val="none"/>
          <w:lang w:val="en-US" w:eastAsia="zh-CN"/>
        </w:rPr>
        <w:t>协议</w:t>
      </w:r>
      <w:r>
        <w:rPr>
          <w:rFonts w:hint="eastAsia" w:ascii="宋体" w:hAnsi="宋体" w:eastAsia="宋体" w:cs="宋体"/>
          <w:color w:val="auto"/>
          <w:sz w:val="21"/>
          <w:szCs w:val="21"/>
          <w:highlight w:val="none"/>
        </w:rPr>
        <w:t>项下的所有成果权属均归甲方所有。甲方对项目开发成果申请知识产权时，乙方需免费提供必要的协助。</w:t>
      </w:r>
    </w:p>
    <w:p w14:paraId="626DE405">
      <w:pPr>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2.未经甲方书面同意，乙方不得将甲方提供的技术资料和工作条件用于本</w:t>
      </w:r>
      <w:r>
        <w:rPr>
          <w:rFonts w:hint="eastAsia" w:ascii="宋体" w:hAnsi="宋体" w:cs="宋体"/>
          <w:color w:val="auto"/>
          <w:sz w:val="21"/>
          <w:szCs w:val="21"/>
          <w:highlight w:val="none"/>
          <w:lang w:val="en-US" w:eastAsia="zh-CN"/>
        </w:rPr>
        <w:t>协议</w:t>
      </w:r>
      <w:r>
        <w:rPr>
          <w:rFonts w:hint="eastAsia" w:ascii="宋体" w:hAnsi="宋体" w:eastAsia="宋体" w:cs="宋体"/>
          <w:color w:val="auto"/>
          <w:sz w:val="21"/>
          <w:szCs w:val="21"/>
          <w:highlight w:val="none"/>
        </w:rPr>
        <w:t>之外的其他用途，否则其因此取得的知识产权或其他收益归甲方所有。</w:t>
      </w:r>
    </w:p>
    <w:p w14:paraId="77FD88F5">
      <w:pPr>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3.针对乙方在本项目实施过程中采用的已存在的且为乙方单独所有的知识产权，在项目验收合格后，甲方享有在本项目建设范围内的、不可转让或许可的、免费的永久使用权。</w:t>
      </w:r>
    </w:p>
    <w:p w14:paraId="2C9709BF">
      <w:pPr>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4.项目所涉及所有相关技术文档应在验收通过后移交至甲方。</w:t>
      </w:r>
    </w:p>
    <w:p w14:paraId="15809916">
      <w:pPr>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5.乙方应保证其提交的成果及其履约过程中不侵犯任何第三方合法权益，其权利义务不涉及第三方，不违反其与其员工之间的协议，也不违反与其他机构直接和间接的任何协议，禁止存在任何侵权。   </w:t>
      </w:r>
    </w:p>
    <w:p w14:paraId="62B178AC">
      <w:pPr>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提交的成果及其履约过程中如涉及对任何第三方的专利权、商标权、名称权、著作权或其他受保护权利的侵犯，则所引起的一切索赔和诉讼由乙方承担并支付一切损害赔偿费、诉讼费和其他费用。同时，因此给甲方造成的一切损失，亦由乙方负责赔偿。</w:t>
      </w:r>
    </w:p>
    <w:p w14:paraId="708F1A39">
      <w:pPr>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（二）保密条款</w:t>
      </w:r>
    </w:p>
    <w:p w14:paraId="137ED812">
      <w:pPr>
        <w:pageBreakBefore w:val="0"/>
        <w:kinsoku/>
        <w:wordWrap/>
        <w:overflowPunct/>
        <w:topLinePunct w:val="0"/>
        <w:bidi w:val="0"/>
        <w:spacing w:line="360" w:lineRule="auto"/>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1.双方应当对本</w:t>
      </w:r>
      <w:r>
        <w:rPr>
          <w:rFonts w:hint="eastAsia" w:ascii="宋体" w:hAnsi="宋体" w:cs="宋体"/>
          <w:color w:val="auto"/>
          <w:sz w:val="21"/>
          <w:szCs w:val="21"/>
          <w:highlight w:val="none"/>
          <w:lang w:val="en-US" w:eastAsia="zh-CN"/>
        </w:rPr>
        <w:t>协议</w:t>
      </w:r>
      <w:r>
        <w:rPr>
          <w:rFonts w:hint="eastAsia" w:ascii="宋体" w:hAnsi="宋体" w:eastAsia="宋体" w:cs="宋体"/>
          <w:color w:val="auto"/>
          <w:sz w:val="21"/>
          <w:szCs w:val="21"/>
          <w:highlight w:val="none"/>
        </w:rPr>
        <w:t>的内容、因履行本协议或在</w:t>
      </w:r>
      <w:r>
        <w:rPr>
          <w:rFonts w:hint="eastAsia" w:ascii="宋体" w:hAnsi="宋体" w:cs="宋体"/>
          <w:color w:val="auto"/>
          <w:sz w:val="21"/>
          <w:szCs w:val="21"/>
          <w:highlight w:val="none"/>
          <w:lang w:val="en-US" w:eastAsia="zh-CN"/>
        </w:rPr>
        <w:t>合同有效履行</w:t>
      </w:r>
      <w:r>
        <w:rPr>
          <w:rFonts w:hint="eastAsia" w:ascii="宋体" w:hAnsi="宋体" w:eastAsia="宋体" w:cs="宋体"/>
          <w:color w:val="auto"/>
          <w:sz w:val="21"/>
          <w:szCs w:val="21"/>
          <w:highlight w:val="none"/>
        </w:rPr>
        <w:t>期获得的或收到的对方的商务、财务、技术、产品的信息、用户资料及其他资料保守秘密，未经信息披露方书面事先同意，不得向本</w:t>
      </w:r>
      <w:r>
        <w:rPr>
          <w:rFonts w:hint="eastAsia" w:ascii="宋体" w:hAnsi="宋体" w:cs="宋体"/>
          <w:color w:val="auto"/>
          <w:sz w:val="21"/>
          <w:szCs w:val="21"/>
          <w:highlight w:val="none"/>
          <w:lang w:val="en-US" w:eastAsia="zh-CN"/>
        </w:rPr>
        <w:t>协议</w:t>
      </w:r>
      <w:r>
        <w:rPr>
          <w:rFonts w:hint="eastAsia" w:ascii="宋体" w:hAnsi="宋体" w:eastAsia="宋体" w:cs="宋体"/>
          <w:color w:val="auto"/>
          <w:sz w:val="21"/>
          <w:szCs w:val="21"/>
          <w:highlight w:val="none"/>
        </w:rPr>
        <w:t>以外的任何第三方披露。</w:t>
      </w:r>
    </w:p>
    <w:p w14:paraId="1E941C9B">
      <w:pPr>
        <w:pageBreakBefore w:val="0"/>
        <w:kinsoku/>
        <w:wordWrap/>
        <w:overflowPunct/>
        <w:topLinePunct w:val="0"/>
        <w:bidi w:val="0"/>
        <w:spacing w:line="360" w:lineRule="auto"/>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2.由甲方收集的、开发的、整理的、复制的、研究的和准备的与本</w:t>
      </w:r>
      <w:r>
        <w:rPr>
          <w:rFonts w:hint="eastAsia" w:ascii="宋体" w:hAnsi="宋体" w:cs="宋体"/>
          <w:color w:val="auto"/>
          <w:sz w:val="21"/>
          <w:szCs w:val="21"/>
          <w:highlight w:val="none"/>
          <w:lang w:val="en-US" w:eastAsia="zh-CN"/>
        </w:rPr>
        <w:t>协议</w:t>
      </w:r>
      <w:r>
        <w:rPr>
          <w:rFonts w:hint="eastAsia" w:ascii="宋体" w:hAnsi="宋体" w:eastAsia="宋体" w:cs="宋体"/>
          <w:color w:val="auto"/>
          <w:sz w:val="21"/>
          <w:szCs w:val="21"/>
          <w:highlight w:val="none"/>
        </w:rPr>
        <w:t>项下工作有关的所有资料在提供给乙方时，均被视为保密的，不得泄漏给除甲方或其指定的代表之外的任何人、企业或公司，不管本</w:t>
      </w:r>
      <w:r>
        <w:rPr>
          <w:rFonts w:hint="eastAsia" w:ascii="宋体" w:hAnsi="宋体" w:cs="宋体"/>
          <w:color w:val="auto"/>
          <w:sz w:val="21"/>
          <w:szCs w:val="21"/>
          <w:highlight w:val="none"/>
          <w:lang w:val="en-US" w:eastAsia="zh-CN"/>
        </w:rPr>
        <w:t>协议</w:t>
      </w:r>
      <w:r>
        <w:rPr>
          <w:rFonts w:hint="eastAsia" w:ascii="宋体" w:hAnsi="宋体" w:eastAsia="宋体" w:cs="宋体"/>
          <w:color w:val="auto"/>
          <w:sz w:val="21"/>
          <w:szCs w:val="21"/>
          <w:highlight w:val="none"/>
        </w:rPr>
        <w:t>因何种原因终止，本条款一直约束乙方。</w:t>
      </w:r>
    </w:p>
    <w:p w14:paraId="7C65E959">
      <w:pPr>
        <w:pageBreakBefore w:val="0"/>
        <w:kinsoku/>
        <w:wordWrap/>
        <w:overflowPunct/>
        <w:topLinePunct w:val="0"/>
        <w:bidi w:val="0"/>
        <w:spacing w:line="360" w:lineRule="auto"/>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3.项目结束后，乙方应将其在服务过程中获取、获知的上述资料、信息交还给甲方；不能交还的，应及时销毁，不得私自保存。</w:t>
      </w:r>
    </w:p>
    <w:p w14:paraId="54098630">
      <w:pPr>
        <w:pageBreakBefore w:val="0"/>
        <w:kinsoku/>
        <w:wordWrap/>
        <w:overflowPunct/>
        <w:topLinePunct w:val="0"/>
        <w:bidi w:val="0"/>
        <w:spacing w:line="360" w:lineRule="auto"/>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4.乙方实施项目的一切程序都应符合国家安全、保密的有关规定和标准。</w:t>
      </w:r>
    </w:p>
    <w:p w14:paraId="24B3E9E8">
      <w:pPr>
        <w:pageBreakBefore w:val="0"/>
        <w:kinsoku/>
        <w:wordWrap/>
        <w:overflowPunct/>
        <w:topLinePunct w:val="0"/>
        <w:bidi w:val="0"/>
        <w:spacing w:line="360" w:lineRule="auto"/>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5.本保密义务应在本</w:t>
      </w:r>
      <w:r>
        <w:rPr>
          <w:rFonts w:hint="eastAsia" w:ascii="宋体" w:hAnsi="宋体" w:cs="宋体"/>
          <w:color w:val="auto"/>
          <w:sz w:val="21"/>
          <w:szCs w:val="21"/>
          <w:highlight w:val="none"/>
          <w:lang w:val="en-US" w:eastAsia="zh-CN"/>
        </w:rPr>
        <w:t>协议</w:t>
      </w:r>
      <w:r>
        <w:rPr>
          <w:rFonts w:hint="eastAsia" w:ascii="宋体" w:hAnsi="宋体" w:eastAsia="宋体" w:cs="宋体"/>
          <w:color w:val="auto"/>
          <w:sz w:val="21"/>
          <w:szCs w:val="21"/>
          <w:highlight w:val="none"/>
        </w:rPr>
        <w:t>期满、解除或终止后仍然有效。</w:t>
      </w:r>
    </w:p>
    <w:p w14:paraId="3006C770">
      <w:pPr>
        <w:pStyle w:val="310"/>
        <w:ind w:left="0" w:firstLine="42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条  不可抗力</w:t>
      </w:r>
    </w:p>
    <w:p w14:paraId="723D43B3">
      <w:pPr>
        <w:pStyle w:val="310"/>
        <w:pageBreakBefore w:val="0"/>
        <w:widowControl/>
        <w:numPr>
          <w:ilvl w:val="0"/>
          <w:numId w:val="7"/>
        </w:numPr>
        <w:kinsoku/>
        <w:wordWrap/>
        <w:overflowPunct/>
        <w:topLinePunct w:val="0"/>
        <w:bidi w:val="0"/>
        <w:adjustRightInd w:val="0"/>
        <w:snapToGrid w:val="0"/>
        <w:spacing w:line="360" w:lineRule="auto"/>
        <w:ind w:left="0" w:firstLine="560" w:firstLineChars="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本</w:t>
      </w:r>
      <w:r>
        <w:rPr>
          <w:rFonts w:hint="eastAsia" w:ascii="宋体" w:hAnsi="宋体" w:cs="宋体"/>
          <w:color w:val="auto"/>
          <w:szCs w:val="21"/>
          <w:highlight w:val="none"/>
          <w:lang w:val="en-US" w:eastAsia="zh-CN"/>
        </w:rPr>
        <w:t>协议</w:t>
      </w:r>
      <w:r>
        <w:rPr>
          <w:rFonts w:hint="eastAsia" w:ascii="宋体" w:hAnsi="宋体" w:cs="宋体"/>
          <w:color w:val="auto"/>
          <w:szCs w:val="21"/>
          <w:highlight w:val="none"/>
        </w:rPr>
        <w:t>项下任何一方对于因不可抗力致使本</w:t>
      </w:r>
      <w:r>
        <w:rPr>
          <w:rFonts w:hint="eastAsia" w:ascii="宋体" w:hAnsi="宋体" w:cs="宋体"/>
          <w:color w:val="auto"/>
          <w:szCs w:val="21"/>
          <w:highlight w:val="none"/>
          <w:lang w:val="en-US" w:eastAsia="zh-CN"/>
        </w:rPr>
        <w:t>协议</w:t>
      </w:r>
      <w:r>
        <w:rPr>
          <w:rFonts w:hint="eastAsia" w:ascii="宋体" w:hAnsi="宋体" w:cs="宋体"/>
          <w:color w:val="auto"/>
          <w:szCs w:val="21"/>
          <w:highlight w:val="none"/>
        </w:rPr>
        <w:t>不能履行或不能全部履行而给对方造成的任何损失不承担赔偿责任。</w:t>
      </w:r>
    </w:p>
    <w:p w14:paraId="2EA52EDA">
      <w:pPr>
        <w:pStyle w:val="310"/>
        <w:pageBreakBefore w:val="0"/>
        <w:widowControl/>
        <w:numPr>
          <w:ilvl w:val="0"/>
          <w:numId w:val="7"/>
        </w:numPr>
        <w:kinsoku/>
        <w:wordWrap/>
        <w:overflowPunct/>
        <w:topLinePunct w:val="0"/>
        <w:bidi w:val="0"/>
        <w:adjustRightInd w:val="0"/>
        <w:snapToGrid w:val="0"/>
        <w:spacing w:line="360" w:lineRule="auto"/>
        <w:ind w:left="0" w:firstLine="560" w:firstLineChars="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如果发生不可抗力，则受影响的一方应采取积极有效的措施以减少因本</w:t>
      </w:r>
      <w:r>
        <w:rPr>
          <w:rFonts w:hint="eastAsia" w:ascii="宋体" w:hAnsi="宋体" w:cs="宋体"/>
          <w:color w:val="auto"/>
          <w:szCs w:val="21"/>
          <w:highlight w:val="none"/>
          <w:lang w:val="en-US" w:eastAsia="zh-CN"/>
        </w:rPr>
        <w:t>协议</w:t>
      </w:r>
      <w:r>
        <w:rPr>
          <w:rFonts w:hint="eastAsia" w:ascii="宋体" w:hAnsi="宋体" w:cs="宋体"/>
          <w:color w:val="auto"/>
          <w:szCs w:val="21"/>
          <w:highlight w:val="none"/>
        </w:rPr>
        <w:t>不能履行或不能全部履行而给对方造成的损失，并应以最为快捷的方式通知对方。</w:t>
      </w:r>
    </w:p>
    <w:p w14:paraId="6040C06A">
      <w:pPr>
        <w:pStyle w:val="310"/>
        <w:pageBreakBefore w:val="0"/>
        <w:widowControl/>
        <w:numPr>
          <w:ilvl w:val="0"/>
          <w:numId w:val="7"/>
        </w:numPr>
        <w:kinsoku/>
        <w:wordWrap/>
        <w:overflowPunct/>
        <w:topLinePunct w:val="0"/>
        <w:bidi w:val="0"/>
        <w:adjustRightInd w:val="0"/>
        <w:snapToGrid w:val="0"/>
        <w:spacing w:line="360" w:lineRule="auto"/>
        <w:ind w:left="0" w:firstLine="560" w:firstLineChars="0"/>
        <w:textAlignment w:val="auto"/>
        <w:outlineLvl w:val="9"/>
        <w:rPr>
          <w:rFonts w:hint="eastAsia" w:ascii="宋体" w:hAnsi="宋体" w:eastAsia="宋体" w:cs="宋体"/>
          <w:color w:val="auto"/>
          <w:sz w:val="21"/>
          <w:szCs w:val="21"/>
          <w:highlight w:val="none"/>
        </w:rPr>
      </w:pPr>
      <w:r>
        <w:rPr>
          <w:rFonts w:hint="eastAsia" w:ascii="宋体" w:hAnsi="宋体" w:cs="宋体"/>
          <w:color w:val="auto"/>
          <w:szCs w:val="21"/>
          <w:highlight w:val="none"/>
        </w:rPr>
        <w:t>由于行政命令等不可抗力造成赛事延期的，甲乙双方一致同意，自甲方赛事组委会宣布赛事延期之日起一年内，赛事重新举办的，本</w:t>
      </w:r>
      <w:r>
        <w:rPr>
          <w:rFonts w:hint="eastAsia" w:ascii="宋体" w:hAnsi="宋体" w:cs="宋体"/>
          <w:color w:val="auto"/>
          <w:szCs w:val="21"/>
          <w:highlight w:val="none"/>
          <w:lang w:val="en-US" w:eastAsia="zh-CN"/>
        </w:rPr>
        <w:t>协议</w:t>
      </w:r>
      <w:r>
        <w:rPr>
          <w:rFonts w:hint="eastAsia" w:ascii="宋体" w:hAnsi="宋体" w:cs="宋体"/>
          <w:color w:val="auto"/>
          <w:szCs w:val="21"/>
          <w:highlight w:val="none"/>
        </w:rPr>
        <w:t>继续履行；若造成赛事取消的，甲乙双方一致同意，双方应尽最大努力协商，将该等不良影响降至最低，乙方不因此原因追究甲方的违约责任。</w:t>
      </w:r>
    </w:p>
    <w:p w14:paraId="1BC9EC93">
      <w:pPr>
        <w:pStyle w:val="310"/>
        <w:ind w:left="0" w:firstLine="42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条 违约责任</w:t>
      </w:r>
    </w:p>
    <w:p w14:paraId="65C51C14">
      <w:pPr>
        <w:pStyle w:val="310"/>
        <w:pageBreakBefore w:val="0"/>
        <w:widowControl/>
        <w:numPr>
          <w:ilvl w:val="0"/>
          <w:numId w:val="8"/>
        </w:numPr>
        <w:kinsoku/>
        <w:wordWrap/>
        <w:overflowPunct/>
        <w:topLinePunct w:val="0"/>
        <w:bidi w:val="0"/>
        <w:adjustRightInd w:val="0"/>
        <w:snapToGrid w:val="0"/>
        <w:spacing w:line="360" w:lineRule="auto"/>
        <w:ind w:left="0" w:firstLine="560" w:firstLineChars="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甲方的违约责任：</w:t>
      </w:r>
    </w:p>
    <w:p w14:paraId="17D5AC05">
      <w:pPr>
        <w:pageBreakBefore w:val="0"/>
        <w:widowControl/>
        <w:kinsoku/>
        <w:wordWrap/>
        <w:overflowPunct/>
        <w:topLinePunct w:val="0"/>
        <w:bidi w:val="0"/>
        <w:adjustRightInd w:val="0"/>
        <w:snapToGrid w:val="0"/>
        <w:ind w:left="0"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如因甲方付款涉及上级单位审批或甲乙双方对应付款项金额存在分歧的导致甲方未在付款期限内向乙方支付款项的，乙方知悉上述风险并同意不因此追究甲方逾期付款责任。</w:t>
      </w:r>
    </w:p>
    <w:p w14:paraId="4EA2E53E">
      <w:pPr>
        <w:pStyle w:val="310"/>
        <w:pageBreakBefore w:val="0"/>
        <w:widowControl/>
        <w:numPr>
          <w:ilvl w:val="0"/>
          <w:numId w:val="8"/>
        </w:numPr>
        <w:kinsoku/>
        <w:wordWrap/>
        <w:overflowPunct/>
        <w:topLinePunct w:val="0"/>
        <w:bidi w:val="0"/>
        <w:adjustRightInd w:val="0"/>
        <w:snapToGrid w:val="0"/>
        <w:spacing w:line="360" w:lineRule="auto"/>
        <w:ind w:left="0" w:firstLine="560" w:firstLineChars="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乙方的违约责任：</w:t>
      </w:r>
    </w:p>
    <w:p w14:paraId="1DCA13C4">
      <w:pPr>
        <w:pageBreakBefore w:val="0"/>
        <w:widowControl/>
        <w:kinsoku/>
        <w:wordWrap/>
        <w:overflowPunct/>
        <w:topLinePunct w:val="0"/>
        <w:bidi w:val="0"/>
        <w:adjustRightInd w:val="0"/>
        <w:snapToGrid w:val="0"/>
        <w:ind w:left="0"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乙方提供服务质量不符合合同约定或甲方要求的，甲方有权单方解除合同，并扣减或不予支付任何费用；已支付的，甲方有权要求乙方返还；乙方另须按照合同总额的30%支付违约金，给对方给甲方造成损失的，乙方还应当赔偿全部实际损失。</w:t>
      </w:r>
    </w:p>
    <w:p w14:paraId="0A35ECED">
      <w:pPr>
        <w:pageBreakBefore w:val="0"/>
        <w:widowControl/>
        <w:kinsoku/>
        <w:wordWrap/>
        <w:overflowPunct/>
        <w:topLinePunct w:val="0"/>
        <w:bidi w:val="0"/>
        <w:adjustRightInd w:val="0"/>
        <w:snapToGrid w:val="0"/>
        <w:ind w:left="0"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乙方未按照本</w:t>
      </w:r>
      <w:r>
        <w:rPr>
          <w:rFonts w:hint="eastAsia" w:ascii="宋体" w:hAnsi="宋体" w:cs="宋体"/>
          <w:color w:val="auto"/>
          <w:szCs w:val="21"/>
          <w:highlight w:val="none"/>
          <w:lang w:val="en-US" w:eastAsia="zh-CN"/>
        </w:rPr>
        <w:t>协议</w:t>
      </w:r>
      <w:r>
        <w:rPr>
          <w:rFonts w:hint="eastAsia" w:ascii="宋体" w:hAnsi="宋体" w:cs="宋体"/>
          <w:color w:val="auto"/>
          <w:szCs w:val="21"/>
          <w:highlight w:val="none"/>
        </w:rPr>
        <w:t>约定时间或甲方要求完成全部服务工作的，甲方有权单方解除合同，乙方另须按照合同总额的30%支付违约金，给甲方造成损失的，乙方还应当负责赔偿甲方全部损失。</w:t>
      </w:r>
    </w:p>
    <w:p w14:paraId="2C406F9C">
      <w:pPr>
        <w:pageBreakBefore w:val="0"/>
        <w:widowControl/>
        <w:kinsoku/>
        <w:wordWrap/>
        <w:overflowPunct/>
        <w:topLinePunct w:val="0"/>
        <w:bidi w:val="0"/>
        <w:adjustRightInd w:val="0"/>
        <w:snapToGrid w:val="0"/>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因乙方违反本协议约定或由本协议引发的其他事宜导致甲方诉诸法律途径解决的，乙方应赔偿甲方相应损失并承担甲方为此产生的必要合理费用，合理费用包括但不限于诉讼费、律师费、财产保全费、财产保全担保费、差旅费、执行费、公告费、保险费、评估费、拍卖费、保管费、鉴定费等</w:t>
      </w:r>
      <w:r>
        <w:rPr>
          <w:rFonts w:hint="eastAsia" w:ascii="宋体" w:hAnsi="宋体" w:eastAsia="宋体" w:cs="宋体"/>
          <w:color w:val="auto"/>
          <w:sz w:val="21"/>
          <w:szCs w:val="21"/>
          <w:highlight w:val="none"/>
        </w:rPr>
        <w:t>。</w:t>
      </w:r>
    </w:p>
    <w:p w14:paraId="0A299E75">
      <w:pPr>
        <w:pageBreakBefore w:val="0"/>
        <w:widowControl/>
        <w:kinsoku/>
        <w:wordWrap/>
        <w:overflowPunct/>
        <w:topLinePunct w:val="0"/>
        <w:bidi w:val="0"/>
        <w:adjustRightInd w:val="0"/>
        <w:snapToGrid w:val="0"/>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除本</w:t>
      </w:r>
      <w:r>
        <w:rPr>
          <w:rFonts w:hint="eastAsia" w:ascii="宋体" w:hAnsi="宋体" w:cs="宋体"/>
          <w:color w:val="auto"/>
          <w:sz w:val="21"/>
          <w:szCs w:val="21"/>
          <w:highlight w:val="none"/>
          <w:lang w:val="en-US" w:eastAsia="zh-CN"/>
        </w:rPr>
        <w:t>协议</w:t>
      </w:r>
      <w:r>
        <w:rPr>
          <w:rFonts w:hint="eastAsia" w:ascii="宋体" w:hAnsi="宋体" w:eastAsia="宋体" w:cs="宋体"/>
          <w:color w:val="auto"/>
          <w:sz w:val="21"/>
          <w:szCs w:val="21"/>
          <w:highlight w:val="none"/>
        </w:rPr>
        <w:t>另有约定外，乙方未履行本</w:t>
      </w:r>
      <w:r>
        <w:rPr>
          <w:rFonts w:hint="eastAsia" w:ascii="宋体" w:hAnsi="宋体" w:cs="宋体"/>
          <w:color w:val="auto"/>
          <w:sz w:val="21"/>
          <w:szCs w:val="21"/>
          <w:highlight w:val="none"/>
          <w:lang w:val="en-US" w:eastAsia="zh-CN"/>
        </w:rPr>
        <w:t>协议</w:t>
      </w:r>
      <w:r>
        <w:rPr>
          <w:rFonts w:hint="eastAsia" w:ascii="宋体" w:hAnsi="宋体" w:eastAsia="宋体" w:cs="宋体"/>
          <w:color w:val="auto"/>
          <w:sz w:val="21"/>
          <w:szCs w:val="21"/>
          <w:highlight w:val="none"/>
        </w:rPr>
        <w:t>项下的合同义务或者违反在投标文件、报价文件或相关承诺的，乙方每次违约应向甲方支付合同总价款20%的违约金，且甲方有权解除本</w:t>
      </w:r>
      <w:r>
        <w:rPr>
          <w:rFonts w:hint="eastAsia" w:ascii="宋体" w:hAnsi="宋体" w:cs="宋体"/>
          <w:color w:val="auto"/>
          <w:sz w:val="21"/>
          <w:szCs w:val="21"/>
          <w:highlight w:val="none"/>
          <w:lang w:val="en-US" w:eastAsia="zh-CN"/>
        </w:rPr>
        <w:t>协议</w:t>
      </w:r>
      <w:r>
        <w:rPr>
          <w:rFonts w:hint="eastAsia" w:ascii="宋体" w:hAnsi="宋体" w:eastAsia="宋体" w:cs="宋体"/>
          <w:color w:val="auto"/>
          <w:sz w:val="21"/>
          <w:szCs w:val="21"/>
          <w:highlight w:val="none"/>
        </w:rPr>
        <w:t>。给甲方造成损失的，乙方应承担赔偿责任。</w:t>
      </w:r>
    </w:p>
    <w:p w14:paraId="183F9DFE">
      <w:pPr>
        <w:pStyle w:val="310"/>
        <w:ind w:left="0" w:firstLine="42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条 争议解决</w:t>
      </w:r>
    </w:p>
    <w:p w14:paraId="2701936E">
      <w:pPr>
        <w:pStyle w:val="310"/>
        <w:pageBreakBefore w:val="0"/>
        <w:widowControl/>
        <w:numPr>
          <w:ilvl w:val="0"/>
          <w:numId w:val="9"/>
        </w:numPr>
        <w:kinsoku/>
        <w:wordWrap/>
        <w:overflowPunct/>
        <w:topLinePunct w:val="0"/>
        <w:bidi w:val="0"/>
        <w:spacing w:line="360" w:lineRule="auto"/>
        <w:ind w:left="0" w:firstLine="56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各方如就本协议的解释或履行发生争议，应努力通过友好协商的方式解决。如通过协商，无法解决争议的，甲乙双方均有权向甲方住所地人民法院提起诉讼。                          </w:t>
      </w:r>
    </w:p>
    <w:p w14:paraId="67FD7E46">
      <w:pPr>
        <w:pStyle w:val="310"/>
        <w:pageBreakBefore w:val="0"/>
        <w:widowControl/>
        <w:numPr>
          <w:ilvl w:val="0"/>
          <w:numId w:val="9"/>
        </w:numPr>
        <w:kinsoku/>
        <w:wordWrap/>
        <w:overflowPunct/>
        <w:topLinePunct w:val="0"/>
        <w:bidi w:val="0"/>
        <w:spacing w:line="360" w:lineRule="auto"/>
        <w:ind w:left="0" w:firstLine="56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在协商或诉讼期间，双方应本着诚信原则继续履行本</w:t>
      </w:r>
      <w:r>
        <w:rPr>
          <w:rFonts w:hint="eastAsia" w:ascii="宋体" w:hAnsi="宋体" w:cs="宋体"/>
          <w:color w:val="auto"/>
          <w:sz w:val="21"/>
          <w:szCs w:val="21"/>
          <w:highlight w:val="none"/>
          <w:lang w:val="en-US" w:eastAsia="zh-CN"/>
        </w:rPr>
        <w:t>协议</w:t>
      </w:r>
      <w:r>
        <w:rPr>
          <w:rFonts w:hint="eastAsia" w:ascii="宋体" w:hAnsi="宋体" w:eastAsia="宋体" w:cs="宋体"/>
          <w:color w:val="auto"/>
          <w:sz w:val="21"/>
          <w:szCs w:val="21"/>
          <w:highlight w:val="none"/>
        </w:rPr>
        <w:t>不涉及争议的部分。</w:t>
      </w:r>
    </w:p>
    <w:p w14:paraId="69532208">
      <w:pPr>
        <w:pStyle w:val="310"/>
        <w:pageBreakBefore w:val="0"/>
        <w:widowControl/>
        <w:numPr>
          <w:ilvl w:val="0"/>
          <w:numId w:val="9"/>
        </w:numPr>
        <w:kinsoku/>
        <w:wordWrap/>
        <w:overflowPunct/>
        <w:topLinePunct w:val="0"/>
        <w:bidi w:val="0"/>
        <w:spacing w:line="360" w:lineRule="auto"/>
        <w:ind w:left="0" w:firstLine="56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本协议部分条款依法或依本协议的规定终止或被宣告无效的，不影响本协议其他条款的效力。</w:t>
      </w:r>
    </w:p>
    <w:p w14:paraId="329F93F1">
      <w:pPr>
        <w:pStyle w:val="310"/>
        <w:ind w:left="0" w:firstLine="42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第十条 其他</w:t>
      </w:r>
    </w:p>
    <w:p w14:paraId="60336416">
      <w:pPr>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基于甲乙双方的良好合作关系，乙方承诺：合作期内及合作期满三年，乙方不得雇佣甲方人员（包括所有在职、离职人员），除非甲方同意乙方聘用该人员，否则，视为乙方违约。乙方违反约定雇佣前述人员的，需按照</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万人民币/人的标准向甲方支付违约金或以甲方委托乙方所开展项目的所有合同总金额的20%作为违约金，两者取其高者为准。该违约金优先从未支付的合同价款中直接扣除，不足的部分乙方须另行支付。同时，甲方有权单方面解除本</w:t>
      </w:r>
      <w:r>
        <w:rPr>
          <w:rFonts w:hint="eastAsia" w:ascii="宋体" w:hAnsi="宋体" w:cs="宋体"/>
          <w:color w:val="auto"/>
          <w:sz w:val="21"/>
          <w:szCs w:val="21"/>
          <w:highlight w:val="none"/>
          <w:lang w:val="en-US" w:eastAsia="zh-CN"/>
        </w:rPr>
        <w:t>协议</w:t>
      </w:r>
      <w:r>
        <w:rPr>
          <w:rFonts w:hint="eastAsia" w:ascii="宋体" w:hAnsi="宋体" w:eastAsia="宋体" w:cs="宋体"/>
          <w:color w:val="auto"/>
          <w:sz w:val="21"/>
          <w:szCs w:val="21"/>
          <w:highlight w:val="none"/>
        </w:rPr>
        <w:t>。</w:t>
      </w:r>
    </w:p>
    <w:p w14:paraId="06A266BB">
      <w:pPr>
        <w:pageBreakBefore w:val="0"/>
        <w:kinsoku/>
        <w:wordWrap/>
        <w:overflowPunct/>
        <w:topLinePunct w:val="0"/>
        <w:bidi w:val="0"/>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（二）本协议未尽事宜，依照有关法律、法规执行，法律、法规未作规定的，甲乙双方可以达成补充协议。本</w:t>
      </w:r>
      <w:r>
        <w:rPr>
          <w:rFonts w:hint="eastAsia" w:ascii="宋体" w:hAnsi="宋体" w:cs="宋体"/>
          <w:color w:val="auto"/>
          <w:sz w:val="21"/>
          <w:szCs w:val="21"/>
          <w:highlight w:val="none"/>
          <w:lang w:val="en-US" w:eastAsia="zh-CN"/>
        </w:rPr>
        <w:t>协议</w:t>
      </w:r>
      <w:r>
        <w:rPr>
          <w:rFonts w:hint="eastAsia" w:ascii="宋体" w:hAnsi="宋体" w:eastAsia="宋体" w:cs="宋体"/>
          <w:color w:val="auto"/>
          <w:sz w:val="21"/>
          <w:szCs w:val="21"/>
          <w:highlight w:val="none"/>
        </w:rPr>
        <w:t>的附件和补充协议均为本</w:t>
      </w:r>
      <w:r>
        <w:rPr>
          <w:rFonts w:hint="eastAsia" w:ascii="宋体" w:hAnsi="宋体" w:cs="宋体"/>
          <w:color w:val="auto"/>
          <w:sz w:val="21"/>
          <w:szCs w:val="21"/>
          <w:highlight w:val="none"/>
          <w:lang w:val="en-US" w:eastAsia="zh-CN"/>
        </w:rPr>
        <w:t>协议</w:t>
      </w:r>
      <w:r>
        <w:rPr>
          <w:rFonts w:hint="eastAsia" w:ascii="宋体" w:hAnsi="宋体" w:eastAsia="宋体" w:cs="宋体"/>
          <w:color w:val="auto"/>
          <w:sz w:val="21"/>
          <w:szCs w:val="21"/>
          <w:highlight w:val="none"/>
        </w:rPr>
        <w:t>不可分割的组成部分，与本</w:t>
      </w:r>
      <w:r>
        <w:rPr>
          <w:rFonts w:hint="eastAsia" w:ascii="宋体" w:hAnsi="宋体" w:cs="宋体"/>
          <w:color w:val="auto"/>
          <w:sz w:val="21"/>
          <w:szCs w:val="21"/>
          <w:highlight w:val="none"/>
          <w:lang w:val="en-US" w:eastAsia="zh-CN"/>
        </w:rPr>
        <w:t>协议</w:t>
      </w:r>
      <w:r>
        <w:rPr>
          <w:rFonts w:hint="eastAsia" w:ascii="宋体" w:hAnsi="宋体" w:eastAsia="宋体" w:cs="宋体"/>
          <w:color w:val="auto"/>
          <w:sz w:val="21"/>
          <w:szCs w:val="21"/>
          <w:highlight w:val="none"/>
        </w:rPr>
        <w:t>具有同等的法律效力。除变更部分外，本</w:t>
      </w:r>
      <w:r>
        <w:rPr>
          <w:rFonts w:hint="eastAsia" w:ascii="宋体" w:hAnsi="宋体" w:cs="宋体"/>
          <w:color w:val="auto"/>
          <w:sz w:val="21"/>
          <w:szCs w:val="21"/>
          <w:highlight w:val="none"/>
          <w:lang w:val="en-US" w:eastAsia="zh-CN"/>
        </w:rPr>
        <w:t>协议</w:t>
      </w:r>
      <w:r>
        <w:rPr>
          <w:rFonts w:hint="eastAsia" w:ascii="宋体" w:hAnsi="宋体" w:eastAsia="宋体" w:cs="宋体"/>
          <w:color w:val="auto"/>
          <w:sz w:val="21"/>
          <w:szCs w:val="21"/>
          <w:highlight w:val="none"/>
        </w:rPr>
        <w:t>其余部分依然有效；变更条款或协议生效前，本</w:t>
      </w:r>
      <w:r>
        <w:rPr>
          <w:rFonts w:hint="eastAsia" w:ascii="宋体" w:hAnsi="宋体" w:cs="宋体"/>
          <w:color w:val="auto"/>
          <w:sz w:val="21"/>
          <w:szCs w:val="21"/>
          <w:highlight w:val="none"/>
          <w:lang w:val="en-US" w:eastAsia="zh-CN"/>
        </w:rPr>
        <w:t>协议</w:t>
      </w:r>
      <w:r>
        <w:rPr>
          <w:rFonts w:hint="eastAsia" w:ascii="宋体" w:hAnsi="宋体" w:eastAsia="宋体" w:cs="宋体"/>
          <w:color w:val="auto"/>
          <w:sz w:val="21"/>
          <w:szCs w:val="21"/>
          <w:highlight w:val="none"/>
        </w:rPr>
        <w:t>原条款仍然有效。</w:t>
      </w:r>
    </w:p>
    <w:p w14:paraId="5A821106">
      <w:pPr>
        <w:pageBreakBefore w:val="0"/>
        <w:kinsoku/>
        <w:wordWrap/>
        <w:overflowPunct/>
        <w:topLinePunct w:val="0"/>
        <w:bidi w:val="0"/>
        <w:spacing w:line="360" w:lineRule="auto"/>
        <w:ind w:right="-29" w:rightChars="-14"/>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（三）本协议自双方法定代表人或授权代表签字并</w:t>
      </w:r>
      <w:r>
        <w:rPr>
          <w:rFonts w:hint="eastAsia" w:ascii="宋体" w:hAnsi="宋体" w:cs="宋体"/>
          <w:color w:val="auto"/>
          <w:sz w:val="21"/>
          <w:szCs w:val="21"/>
          <w:highlight w:val="none"/>
          <w:lang w:val="en-US" w:eastAsia="zh-CN"/>
        </w:rPr>
        <w:t>加</w:t>
      </w:r>
      <w:r>
        <w:rPr>
          <w:rFonts w:hint="eastAsia" w:ascii="宋体" w:hAnsi="宋体" w:eastAsia="宋体" w:cs="宋体"/>
          <w:color w:val="auto"/>
          <w:sz w:val="21"/>
          <w:szCs w:val="21"/>
          <w:highlight w:val="none"/>
        </w:rPr>
        <w:t>盖</w:t>
      </w:r>
      <w:r>
        <w:rPr>
          <w:rFonts w:hint="eastAsia" w:ascii="宋体" w:hAnsi="宋体" w:cs="宋体"/>
          <w:color w:val="auto"/>
          <w:sz w:val="21"/>
          <w:szCs w:val="21"/>
          <w:highlight w:val="none"/>
          <w:lang w:val="en-US" w:eastAsia="zh-CN"/>
        </w:rPr>
        <w:t>单位公</w:t>
      </w:r>
      <w:r>
        <w:rPr>
          <w:rFonts w:hint="eastAsia" w:ascii="宋体" w:hAnsi="宋体" w:eastAsia="宋体" w:cs="宋体"/>
          <w:color w:val="auto"/>
          <w:sz w:val="21"/>
          <w:szCs w:val="21"/>
          <w:highlight w:val="none"/>
        </w:rPr>
        <w:t>章</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/合同专用章</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之日起生效。合同一式</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份，具有同等法律效力。</w:t>
      </w:r>
    </w:p>
    <w:p w14:paraId="716E840E">
      <w:pPr>
        <w:rPr>
          <w:rFonts w:hint="eastAsia" w:ascii="宋体" w:hAnsi="宋体" w:cs="宋体"/>
          <w:b/>
          <w:bCs/>
          <w:szCs w:val="21"/>
          <w:highlight w:val="none"/>
        </w:rPr>
      </w:pPr>
    </w:p>
    <w:p w14:paraId="3921B300">
      <w:pPr>
        <w:rPr>
          <w:rFonts w:hint="eastAsia" w:ascii="宋体" w:hAnsi="宋体" w:cs="宋体"/>
          <w:szCs w:val="21"/>
          <w:highlight w:val="none"/>
          <w:lang w:eastAsia="zh-CN"/>
        </w:rPr>
      </w:pPr>
      <w:r>
        <w:rPr>
          <w:rFonts w:hint="eastAsia" w:ascii="宋体" w:hAnsi="宋体" w:cs="宋体"/>
          <w:b/>
          <w:bCs/>
          <w:szCs w:val="21"/>
          <w:highlight w:val="none"/>
        </w:rPr>
        <w:t>附件</w:t>
      </w:r>
      <w:r>
        <w:rPr>
          <w:rFonts w:hint="eastAsia" w:ascii="宋体" w:hAnsi="宋体" w:cs="宋体"/>
          <w:szCs w:val="21"/>
          <w:highlight w:val="none"/>
        </w:rPr>
        <w:t>：1.</w:t>
      </w:r>
      <w:r>
        <w:rPr>
          <w:rFonts w:hint="eastAsia" w:ascii="宋体" w:hAnsi="宋体" w:cs="宋体"/>
          <w:szCs w:val="21"/>
          <w:highlight w:val="none"/>
          <w:lang w:val="en-US" w:eastAsia="zh-CN"/>
        </w:rPr>
        <w:t>xxx赛事合作协</w:t>
      </w:r>
      <w:r>
        <w:rPr>
          <w:rFonts w:hint="eastAsia" w:ascii="宋体" w:hAnsi="宋体" w:cs="宋体"/>
          <w:szCs w:val="21"/>
          <w:highlight w:val="none"/>
        </w:rPr>
        <w:t>议</w:t>
      </w:r>
      <w:r>
        <w:rPr>
          <w:rFonts w:hint="eastAsia" w:ascii="宋体" w:hAnsi="宋体" w:cs="宋体"/>
          <w:szCs w:val="21"/>
          <w:highlight w:val="none"/>
          <w:lang w:eastAsia="zh-CN"/>
        </w:rPr>
        <w:t>（</w:t>
      </w:r>
      <w:r>
        <w:rPr>
          <w:rFonts w:hint="eastAsia" w:ascii="宋体" w:hAnsi="宋体" w:cs="宋体"/>
          <w:szCs w:val="21"/>
          <w:highlight w:val="none"/>
          <w:lang w:val="en-US" w:eastAsia="zh-CN"/>
        </w:rPr>
        <w:t>单项赛事</w:t>
      </w:r>
      <w:r>
        <w:rPr>
          <w:rFonts w:hint="eastAsia" w:ascii="宋体" w:hAnsi="宋体" w:cs="宋体"/>
          <w:szCs w:val="21"/>
          <w:highlight w:val="none"/>
          <w:lang w:eastAsia="zh-CN"/>
        </w:rPr>
        <w:t>）</w:t>
      </w:r>
    </w:p>
    <w:p w14:paraId="6FE888BE">
      <w:pPr>
        <w:pStyle w:val="19"/>
        <w:rPr>
          <w:lang w:val="en-US" w:eastAsia="zh-CN"/>
        </w:rPr>
      </w:pPr>
      <w:r>
        <w:rPr>
          <w:rFonts w:hint="eastAsia" w:ascii="宋体" w:hAnsi="宋体" w:cs="宋体"/>
          <w:szCs w:val="21"/>
          <w:highlight w:val="none"/>
          <w:lang w:val="en-US" w:eastAsia="zh-CN"/>
        </w:rPr>
        <w:t xml:space="preserve">      2.二次竞价报价单</w:t>
      </w:r>
    </w:p>
    <w:p w14:paraId="11F90D40">
      <w:pPr>
        <w:pStyle w:val="50"/>
        <w:ind w:left="840" w:leftChars="400"/>
        <w:rPr>
          <w:rFonts w:eastAsia="宋体"/>
          <w:highlight w:val="none"/>
          <w:lang w:val="en-US" w:eastAsia="zh-CN"/>
        </w:rPr>
      </w:pPr>
      <w:r>
        <w:rPr>
          <w:rFonts w:hint="eastAsia"/>
          <w:highlight w:val="none"/>
          <w:lang w:val="en-US" w:eastAsia="zh-CN"/>
        </w:rPr>
        <w:t xml:space="preserve"> </w:t>
      </w:r>
      <w:r>
        <w:rPr>
          <w:rFonts w:hint="eastAsia" w:ascii="宋体" w:hAnsi="宋体" w:eastAsia="宋体" w:cs="宋体"/>
          <w:kern w:val="2"/>
          <w:sz w:val="21"/>
          <w:szCs w:val="21"/>
          <w:highlight w:val="none"/>
          <w:lang w:val="en-US" w:eastAsia="zh-CN" w:bidi="ar-SA"/>
        </w:rPr>
        <w:t xml:space="preserve"> </w:t>
      </w:r>
    </w:p>
    <w:p w14:paraId="5F49D413">
      <w:pPr>
        <w:ind w:firstLine="0" w:firstLineChars="0"/>
        <w:jc w:val="center"/>
        <w:rPr>
          <w:rFonts w:hint="eastAsia" w:ascii="宋体" w:hAnsi="宋体" w:eastAsia="宋体" w:cs="宋体"/>
          <w:b/>
          <w:bCs/>
          <w:color w:val="auto"/>
          <w:sz w:val="21"/>
          <w:szCs w:val="21"/>
          <w:highlight w:val="none"/>
        </w:rPr>
      </w:pPr>
    </w:p>
    <w:p w14:paraId="4F2EB387">
      <w:pPr>
        <w:ind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（以下无正文</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为签署处</w:t>
      </w:r>
      <w:r>
        <w:rPr>
          <w:rFonts w:hint="eastAsia" w:ascii="宋体" w:hAnsi="宋体" w:eastAsia="宋体" w:cs="宋体"/>
          <w:b/>
          <w:bCs/>
          <w:color w:val="auto"/>
          <w:sz w:val="21"/>
          <w:szCs w:val="21"/>
          <w:highlight w:val="none"/>
        </w:rPr>
        <w:t>）</w:t>
      </w:r>
    </w:p>
    <w:p w14:paraId="16260588">
      <w:pPr>
        <w:pStyle w:val="13"/>
        <w:ind w:firstLine="0" w:firstLineChars="0"/>
        <w:rPr>
          <w:highlight w:val="none"/>
        </w:rPr>
      </w:pPr>
    </w:p>
    <w:p w14:paraId="53595080">
      <w:pPr>
        <w:pStyle w:val="13"/>
        <w:ind w:firstLine="0" w:firstLineChars="0"/>
        <w:rPr>
          <w:highlight w:val="none"/>
        </w:rPr>
      </w:pPr>
    </w:p>
    <w:p w14:paraId="1F28106A">
      <w:pPr>
        <w:pStyle w:val="13"/>
        <w:ind w:firstLine="0" w:firstLineChars="0"/>
        <w:rPr>
          <w:highlight w:val="none"/>
        </w:rPr>
      </w:pPr>
    </w:p>
    <w:p w14:paraId="6597DD8E">
      <w:pPr>
        <w:pStyle w:val="13"/>
        <w:ind w:firstLine="0" w:firstLineChars="0"/>
        <w:rPr>
          <w:highlight w:val="none"/>
        </w:rPr>
      </w:pPr>
    </w:p>
    <w:p w14:paraId="0E38CC1C">
      <w:pPr>
        <w:pStyle w:val="13"/>
        <w:ind w:firstLine="0" w:firstLineChars="0"/>
        <w:rPr>
          <w:highlight w:val="none"/>
        </w:rPr>
      </w:pPr>
    </w:p>
    <w:p w14:paraId="000367C6">
      <w:pPr>
        <w:pStyle w:val="13"/>
        <w:rPr>
          <w:highlight w:val="none"/>
        </w:rPr>
      </w:pPr>
    </w:p>
    <w:tbl>
      <w:tblPr>
        <w:tblStyle w:val="51"/>
        <w:tblW w:w="8411"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4211"/>
        <w:gridCol w:w="4200"/>
      </w:tblGrid>
      <w:tr w14:paraId="6FE6184E">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cantSplit/>
          <w:trHeight w:val="2555" w:hRule="atLeast"/>
        </w:trPr>
        <w:tc>
          <w:tcPr>
            <w:tcW w:w="4211" w:type="dxa"/>
            <w:tcMar>
              <w:top w:w="80" w:type="dxa"/>
              <w:left w:w="80" w:type="dxa"/>
              <w:bottom w:w="80" w:type="dxa"/>
              <w:right w:w="80" w:type="dxa"/>
            </w:tcMar>
          </w:tcPr>
          <w:p w14:paraId="3677F167">
            <w:pPr>
              <w:ind w:firstLine="0" w:firstLineChars="0"/>
              <w:rPr>
                <w:rFonts w:ascii="宋体" w:cs="宋体"/>
                <w:highlight w:val="none"/>
              </w:rPr>
            </w:pPr>
            <w:r>
              <w:rPr>
                <w:rFonts w:hint="eastAsia" w:ascii="宋体" w:cs="宋体"/>
                <w:highlight w:val="none"/>
              </w:rPr>
              <w:t>甲方（盖章）：</w:t>
            </w:r>
          </w:p>
          <w:p w14:paraId="054AAE10">
            <w:pPr>
              <w:rPr>
                <w:rFonts w:ascii="宋体" w:cs="宋体"/>
                <w:highlight w:val="none"/>
              </w:rPr>
            </w:pPr>
          </w:p>
        </w:tc>
        <w:tc>
          <w:tcPr>
            <w:tcW w:w="4200" w:type="dxa"/>
            <w:tcMar>
              <w:top w:w="80" w:type="dxa"/>
              <w:left w:w="80" w:type="dxa"/>
              <w:bottom w:w="80" w:type="dxa"/>
              <w:right w:w="80" w:type="dxa"/>
            </w:tcMar>
          </w:tcPr>
          <w:p w14:paraId="1C7253AE">
            <w:pPr>
              <w:ind w:firstLine="0" w:firstLineChars="0"/>
              <w:rPr>
                <w:rFonts w:ascii="宋体" w:cs="宋体"/>
                <w:highlight w:val="none"/>
              </w:rPr>
            </w:pPr>
            <w:r>
              <w:rPr>
                <w:rFonts w:hint="eastAsia" w:ascii="宋体" w:cs="宋体"/>
                <w:highlight w:val="none"/>
              </w:rPr>
              <w:t xml:space="preserve">乙方（盖章）： </w:t>
            </w:r>
          </w:p>
          <w:p w14:paraId="58E04F14">
            <w:pPr>
              <w:rPr>
                <w:rFonts w:ascii="宋体" w:cs="宋体"/>
                <w:highlight w:val="none"/>
              </w:rPr>
            </w:pPr>
          </w:p>
        </w:tc>
      </w:tr>
      <w:tr w14:paraId="4A40622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cantSplit/>
          <w:trHeight w:val="689" w:hRule="atLeast"/>
        </w:trPr>
        <w:tc>
          <w:tcPr>
            <w:tcW w:w="4211" w:type="dxa"/>
            <w:tcMar>
              <w:top w:w="80" w:type="dxa"/>
              <w:left w:w="80" w:type="dxa"/>
              <w:bottom w:w="80" w:type="dxa"/>
              <w:right w:w="80" w:type="dxa"/>
            </w:tcMar>
          </w:tcPr>
          <w:p w14:paraId="5B801F21">
            <w:pPr>
              <w:ind w:firstLine="0" w:firstLineChars="0"/>
              <w:rPr>
                <w:rFonts w:ascii="宋体" w:cs="宋体"/>
                <w:highlight w:val="none"/>
              </w:rPr>
            </w:pPr>
            <w:r>
              <w:rPr>
                <w:rFonts w:hint="eastAsia" w:ascii="宋体" w:cs="宋体"/>
                <w:highlight w:val="none"/>
              </w:rPr>
              <w:t>法定代表人或授权代表（签名）：</w:t>
            </w:r>
          </w:p>
        </w:tc>
        <w:tc>
          <w:tcPr>
            <w:tcW w:w="4200" w:type="dxa"/>
            <w:tcMar>
              <w:top w:w="80" w:type="dxa"/>
              <w:left w:w="80" w:type="dxa"/>
              <w:bottom w:w="80" w:type="dxa"/>
              <w:right w:w="80" w:type="dxa"/>
            </w:tcMar>
          </w:tcPr>
          <w:p w14:paraId="47174EBC">
            <w:pPr>
              <w:ind w:firstLine="0" w:firstLineChars="0"/>
              <w:rPr>
                <w:rFonts w:ascii="宋体" w:cs="宋体"/>
                <w:highlight w:val="none"/>
              </w:rPr>
            </w:pPr>
            <w:r>
              <w:rPr>
                <w:rFonts w:hint="eastAsia" w:ascii="宋体" w:cs="宋体"/>
                <w:highlight w:val="none"/>
              </w:rPr>
              <w:t>法定代表人或授权代表（签名）：</w:t>
            </w:r>
          </w:p>
        </w:tc>
      </w:tr>
      <w:tr w14:paraId="04BC338F">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cantSplit/>
          <w:trHeight w:val="472" w:hRule="atLeast"/>
        </w:trPr>
        <w:tc>
          <w:tcPr>
            <w:tcW w:w="4211" w:type="dxa"/>
            <w:tcMar>
              <w:top w:w="80" w:type="dxa"/>
              <w:left w:w="80" w:type="dxa"/>
              <w:bottom w:w="80" w:type="dxa"/>
              <w:right w:w="80" w:type="dxa"/>
            </w:tcMar>
          </w:tcPr>
          <w:p w14:paraId="6EB78756">
            <w:pPr>
              <w:ind w:firstLine="0" w:firstLineChars="0"/>
              <w:rPr>
                <w:rFonts w:ascii="宋体" w:cs="宋体"/>
                <w:highlight w:val="none"/>
              </w:rPr>
            </w:pPr>
            <w:r>
              <w:rPr>
                <w:rFonts w:hint="eastAsia" w:ascii="宋体" w:cs="宋体"/>
                <w:highlight w:val="none"/>
              </w:rPr>
              <w:t>日期：</w:t>
            </w:r>
          </w:p>
        </w:tc>
        <w:tc>
          <w:tcPr>
            <w:tcW w:w="4200" w:type="dxa"/>
            <w:tcMar>
              <w:top w:w="80" w:type="dxa"/>
              <w:left w:w="80" w:type="dxa"/>
              <w:bottom w:w="80" w:type="dxa"/>
              <w:right w:w="80" w:type="dxa"/>
            </w:tcMar>
          </w:tcPr>
          <w:p w14:paraId="296253FB">
            <w:pPr>
              <w:ind w:firstLine="0" w:firstLineChars="0"/>
              <w:rPr>
                <w:rFonts w:ascii="宋体" w:cs="宋体"/>
                <w:highlight w:val="none"/>
              </w:rPr>
            </w:pPr>
            <w:r>
              <w:rPr>
                <w:rFonts w:hint="eastAsia" w:ascii="宋体" w:cs="宋体"/>
                <w:highlight w:val="none"/>
              </w:rPr>
              <w:t>日期：</w:t>
            </w:r>
          </w:p>
        </w:tc>
      </w:tr>
    </w:tbl>
    <w:p w14:paraId="1F9F6D15">
      <w:pPr>
        <w:keepNext/>
        <w:keepLines/>
        <w:pageBreakBefore/>
        <w:widowControl w:val="0"/>
        <w:spacing w:line="400" w:lineRule="exact"/>
        <w:ind w:firstLine="0" w:firstLineChars="0"/>
        <w:outlineLvl w:val="0"/>
        <w:rPr>
          <w:rFonts w:hint="eastAsia" w:ascii="Times New Roman" w:hAnsi="Times New Roman" w:eastAsia="宋体" w:cs="Times New Roman"/>
          <w:highlight w:val="none"/>
          <w:lang w:val="en-US" w:eastAsia="zh-CN"/>
        </w:rPr>
      </w:pPr>
      <w:r>
        <w:rPr>
          <w:rFonts w:hint="eastAsia" w:ascii="宋体" w:hAnsi="Times New Roman" w:eastAsia="宋体" w:cs="宋体"/>
          <w:highlight w:val="none"/>
        </w:rPr>
        <w:t>附件</w:t>
      </w:r>
      <w:bookmarkEnd w:id="331"/>
      <w:bookmarkEnd w:id="332"/>
      <w:r>
        <w:rPr>
          <w:rFonts w:hint="eastAsia" w:ascii="宋体" w:cs="宋体"/>
          <w:highlight w:val="none"/>
          <w:lang w:val="en-US" w:eastAsia="zh-CN"/>
        </w:rPr>
        <w:t>1</w:t>
      </w:r>
    </w:p>
    <w:p w14:paraId="490D8FE8">
      <w:pPr>
        <w:pStyle w:val="378"/>
        <w:spacing w:line="360" w:lineRule="auto"/>
        <w:ind w:firstLine="560"/>
        <w:jc w:val="center"/>
        <w:rPr>
          <w:rFonts w:hint="eastAsia" w:ascii="创艺简标宋" w:hAnsi="创艺简标宋" w:eastAsia="创艺简标宋" w:cs="创艺简标宋"/>
          <w:color w:val="auto"/>
          <w:sz w:val="32"/>
          <w:szCs w:val="32"/>
          <w:highlight w:val="none"/>
        </w:rPr>
      </w:pPr>
      <w:r>
        <w:rPr>
          <w:rFonts w:hint="eastAsia" w:ascii="创艺简标宋" w:hAnsi="创艺简标宋" w:eastAsia="创艺简标宋" w:cs="创艺简标宋"/>
          <w:color w:val="auto"/>
          <w:sz w:val="32"/>
          <w:szCs w:val="32"/>
          <w:highlight w:val="none"/>
        </w:rPr>
        <w:t>xxx赛事合作</w:t>
      </w:r>
      <w:r>
        <w:rPr>
          <w:rFonts w:hint="eastAsia" w:ascii="创艺简标宋" w:hAnsi="创艺简标宋" w:eastAsia="创艺简标宋" w:cs="创艺简标宋"/>
          <w:color w:val="auto"/>
          <w:sz w:val="32"/>
          <w:szCs w:val="32"/>
          <w:highlight w:val="none"/>
          <w:lang w:val="en-US" w:eastAsia="zh-CN"/>
        </w:rPr>
        <w:t>合同</w:t>
      </w:r>
    </w:p>
    <w:p w14:paraId="1919B81D">
      <w:pPr>
        <w:pStyle w:val="378"/>
        <w:spacing w:line="360" w:lineRule="auto"/>
        <w:ind w:firstLine="560"/>
        <w:jc w:val="both"/>
        <w:rPr>
          <w:rFonts w:ascii="等线" w:hAnsi="等线" w:eastAsia="等线"/>
          <w:color w:val="auto"/>
          <w:kern w:val="2"/>
          <w:sz w:val="21"/>
          <w:szCs w:val="21"/>
          <w:highlight w:val="none"/>
        </w:rPr>
      </w:pPr>
      <w:r>
        <w:rPr>
          <w:rFonts w:hint="eastAsia" w:ascii="等线" w:hAnsi="等线" w:eastAsia="等线" w:cs="宋体"/>
          <w:snapToGrid w:val="0"/>
          <w:color w:val="auto"/>
          <w:sz w:val="21"/>
          <w:szCs w:val="21"/>
          <w:highlight w:val="none"/>
          <w:lang w:val="en-US" w:eastAsia="zh-CN"/>
        </w:rPr>
        <w:t>XXX赛事</w:t>
      </w:r>
      <w:r>
        <w:rPr>
          <w:rFonts w:hint="eastAsia" w:ascii="等线" w:hAnsi="等线" w:eastAsia="等线" w:cs="宋体"/>
          <w:snapToGrid w:val="0"/>
          <w:color w:val="auto"/>
          <w:sz w:val="21"/>
          <w:szCs w:val="21"/>
          <w:highlight w:val="none"/>
        </w:rPr>
        <w:t xml:space="preserve"> </w:t>
      </w:r>
      <w:r>
        <w:rPr>
          <w:rFonts w:ascii="等线" w:hAnsi="等线" w:eastAsia="等线" w:cs="宋体"/>
          <w:snapToGrid w:val="0"/>
          <w:color w:val="auto"/>
          <w:sz w:val="21"/>
          <w:szCs w:val="21"/>
          <w:highlight w:val="none"/>
        </w:rPr>
        <w:t xml:space="preserve">    </w:t>
      </w:r>
      <w:r>
        <w:rPr>
          <w:rFonts w:hint="eastAsia" w:ascii="等线" w:hAnsi="等线" w:eastAsia="等线" w:cs="宋体"/>
          <w:snapToGrid w:val="0"/>
          <w:color w:val="auto"/>
          <w:sz w:val="21"/>
          <w:szCs w:val="21"/>
          <w:highlight w:val="none"/>
        </w:rPr>
        <w:t>****</w:t>
      </w:r>
      <w:r>
        <w:rPr>
          <w:rFonts w:hint="eastAsia" w:ascii="等线" w:hAnsi="等线" w:eastAsia="等线" w:cs="宋体"/>
          <w:snapToGrid w:val="0"/>
          <w:color w:val="auto"/>
          <w:sz w:val="21"/>
          <w:szCs w:val="21"/>
          <w:highlight w:val="none"/>
          <w:lang w:val="en-US" w:eastAsia="zh-CN"/>
        </w:rPr>
        <w:t>合作协议</w:t>
      </w:r>
      <w:r>
        <w:rPr>
          <w:rFonts w:hint="eastAsia" w:ascii="等线" w:hAnsi="等线" w:eastAsia="等线"/>
          <w:color w:val="auto"/>
          <w:kern w:val="2"/>
          <w:sz w:val="21"/>
          <w:szCs w:val="21"/>
          <w:highlight w:val="none"/>
        </w:rPr>
        <w:t>（以下简称“本</w:t>
      </w:r>
      <w:r>
        <w:rPr>
          <w:rFonts w:hint="eastAsia" w:ascii="等线" w:hAnsi="等线" w:eastAsia="等线"/>
          <w:color w:val="auto"/>
          <w:kern w:val="2"/>
          <w:sz w:val="21"/>
          <w:szCs w:val="21"/>
          <w:highlight w:val="none"/>
          <w:lang w:val="en-US" w:eastAsia="zh-CN"/>
        </w:rPr>
        <w:t>合同</w:t>
      </w:r>
      <w:r>
        <w:rPr>
          <w:rFonts w:hint="eastAsia" w:ascii="等线" w:hAnsi="等线" w:eastAsia="等线"/>
          <w:color w:val="auto"/>
          <w:kern w:val="2"/>
          <w:sz w:val="21"/>
          <w:szCs w:val="21"/>
          <w:highlight w:val="none"/>
        </w:rPr>
        <w:t>”）由以下甲乙双方于   年  月  日签订。</w:t>
      </w:r>
    </w:p>
    <w:p w14:paraId="6AE4BF36">
      <w:pPr>
        <w:pStyle w:val="378"/>
        <w:spacing w:line="360" w:lineRule="auto"/>
        <w:ind w:firstLine="560"/>
        <w:jc w:val="both"/>
        <w:rPr>
          <w:rFonts w:ascii="宋体" w:hAnsi="宋体" w:eastAsia="宋体"/>
          <w:color w:val="auto"/>
          <w:kern w:val="2"/>
          <w:sz w:val="21"/>
          <w:szCs w:val="24"/>
          <w:highlight w:val="none"/>
        </w:rPr>
      </w:pPr>
    </w:p>
    <w:p w14:paraId="180E6268">
      <w:pPr>
        <w:pStyle w:val="378"/>
        <w:spacing w:line="360" w:lineRule="auto"/>
        <w:ind w:firstLine="560"/>
        <w:jc w:val="both"/>
        <w:rPr>
          <w:rFonts w:hint="eastAsia" w:ascii="宋体" w:hAnsi="宋体" w:eastAsia="宋体"/>
          <w:color w:val="auto"/>
          <w:kern w:val="2"/>
          <w:sz w:val="21"/>
          <w:szCs w:val="24"/>
          <w:highlight w:val="none"/>
        </w:rPr>
      </w:pPr>
      <w:r>
        <w:rPr>
          <w:rFonts w:hint="eastAsia" w:ascii="宋体" w:hAnsi="宋体" w:eastAsia="宋体"/>
          <w:color w:val="auto"/>
          <w:kern w:val="2"/>
          <w:sz w:val="21"/>
          <w:szCs w:val="24"/>
          <w:highlight w:val="none"/>
        </w:rPr>
        <w:t>甲       方：</w:t>
      </w:r>
    </w:p>
    <w:p w14:paraId="0C7B85D9">
      <w:pPr>
        <w:pStyle w:val="378"/>
        <w:spacing w:line="360" w:lineRule="auto"/>
        <w:ind w:firstLine="560"/>
        <w:jc w:val="both"/>
        <w:rPr>
          <w:rFonts w:hint="eastAsia" w:ascii="宋体" w:hAnsi="宋体" w:eastAsia="宋体"/>
          <w:color w:val="auto"/>
          <w:kern w:val="2"/>
          <w:sz w:val="21"/>
          <w:szCs w:val="24"/>
          <w:highlight w:val="none"/>
          <w:lang w:eastAsia="zh-CN"/>
        </w:rPr>
      </w:pPr>
      <w:r>
        <w:rPr>
          <w:rFonts w:hint="eastAsia" w:ascii="宋体" w:hAnsi="宋体" w:eastAsia="宋体"/>
          <w:color w:val="auto"/>
          <w:kern w:val="2"/>
          <w:sz w:val="21"/>
          <w:szCs w:val="24"/>
          <w:highlight w:val="none"/>
        </w:rPr>
        <w:t>法定代表人：</w:t>
      </w:r>
    </w:p>
    <w:p w14:paraId="23CADC81">
      <w:pPr>
        <w:pStyle w:val="378"/>
        <w:spacing w:line="360" w:lineRule="auto"/>
        <w:ind w:firstLine="560"/>
        <w:jc w:val="both"/>
        <w:rPr>
          <w:rFonts w:ascii="宋体" w:hAnsi="宋体" w:eastAsia="宋体"/>
          <w:color w:val="auto"/>
          <w:kern w:val="2"/>
          <w:sz w:val="21"/>
          <w:szCs w:val="24"/>
          <w:highlight w:val="none"/>
        </w:rPr>
      </w:pPr>
      <w:r>
        <w:rPr>
          <w:rFonts w:hint="eastAsia" w:ascii="宋体" w:hAnsi="宋体" w:eastAsia="宋体"/>
          <w:color w:val="auto"/>
          <w:kern w:val="2"/>
          <w:sz w:val="21"/>
          <w:szCs w:val="24"/>
          <w:highlight w:val="none"/>
        </w:rPr>
        <w:t xml:space="preserve">地       址： </w:t>
      </w:r>
      <w:r>
        <w:rPr>
          <w:rFonts w:hint="eastAsia" w:ascii="宋体" w:hAnsi="宋体" w:eastAsia="宋体"/>
          <w:color w:val="auto"/>
          <w:kern w:val="2"/>
          <w:sz w:val="21"/>
          <w:szCs w:val="24"/>
          <w:highlight w:val="none"/>
        </w:rPr>
        <w:tab/>
      </w:r>
    </w:p>
    <w:p w14:paraId="5FC2EE86">
      <w:pPr>
        <w:pStyle w:val="378"/>
        <w:spacing w:line="360" w:lineRule="auto"/>
        <w:ind w:firstLine="560"/>
        <w:jc w:val="both"/>
        <w:rPr>
          <w:rFonts w:hint="eastAsia" w:ascii="宋体" w:hAnsi="宋体" w:eastAsia="宋体"/>
          <w:color w:val="auto"/>
          <w:kern w:val="2"/>
          <w:sz w:val="21"/>
          <w:szCs w:val="24"/>
          <w:highlight w:val="none"/>
        </w:rPr>
      </w:pPr>
    </w:p>
    <w:p w14:paraId="713BE35D">
      <w:pPr>
        <w:pStyle w:val="378"/>
        <w:spacing w:line="360" w:lineRule="auto"/>
        <w:ind w:firstLine="560"/>
        <w:jc w:val="both"/>
        <w:rPr>
          <w:rFonts w:ascii="宋体" w:hAnsi="宋体" w:eastAsia="宋体"/>
          <w:color w:val="auto"/>
          <w:kern w:val="2"/>
          <w:sz w:val="21"/>
          <w:szCs w:val="24"/>
          <w:highlight w:val="none"/>
        </w:rPr>
      </w:pPr>
      <w:r>
        <w:rPr>
          <w:rFonts w:hint="eastAsia" w:ascii="宋体" w:hAnsi="宋体" w:eastAsia="宋体"/>
          <w:color w:val="auto"/>
          <w:kern w:val="2"/>
          <w:sz w:val="21"/>
          <w:szCs w:val="24"/>
          <w:highlight w:val="none"/>
        </w:rPr>
        <w:t>乙       方：**公司</w:t>
      </w:r>
    </w:p>
    <w:p w14:paraId="597345B8">
      <w:pPr>
        <w:pStyle w:val="378"/>
        <w:spacing w:line="360" w:lineRule="auto"/>
        <w:ind w:firstLine="560"/>
        <w:jc w:val="both"/>
        <w:rPr>
          <w:rFonts w:ascii="宋体" w:hAnsi="宋体" w:eastAsia="宋体"/>
          <w:color w:val="auto"/>
          <w:kern w:val="2"/>
          <w:sz w:val="21"/>
          <w:szCs w:val="24"/>
          <w:highlight w:val="none"/>
        </w:rPr>
      </w:pPr>
      <w:r>
        <w:rPr>
          <w:rFonts w:hint="eastAsia" w:ascii="宋体" w:hAnsi="宋体" w:eastAsia="宋体"/>
          <w:color w:val="auto"/>
          <w:kern w:val="2"/>
          <w:sz w:val="21"/>
          <w:szCs w:val="24"/>
          <w:highlight w:val="none"/>
        </w:rPr>
        <w:t xml:space="preserve">法定代表人： </w:t>
      </w:r>
    </w:p>
    <w:p w14:paraId="0B813A16">
      <w:pPr>
        <w:pStyle w:val="378"/>
        <w:spacing w:line="360" w:lineRule="auto"/>
        <w:ind w:firstLine="525" w:firstLineChars="250"/>
        <w:jc w:val="both"/>
        <w:rPr>
          <w:rFonts w:ascii="宋体" w:hAnsi="宋体" w:eastAsia="宋体"/>
          <w:color w:val="auto"/>
          <w:kern w:val="2"/>
          <w:sz w:val="21"/>
          <w:szCs w:val="24"/>
          <w:highlight w:val="none"/>
        </w:rPr>
      </w:pPr>
      <w:r>
        <w:rPr>
          <w:rFonts w:hint="eastAsia" w:ascii="宋体" w:hAnsi="宋体" w:eastAsia="宋体"/>
          <w:color w:val="auto"/>
          <w:kern w:val="2"/>
          <w:sz w:val="21"/>
          <w:szCs w:val="24"/>
          <w:highlight w:val="none"/>
        </w:rPr>
        <w:t>地       址：</w:t>
      </w:r>
    </w:p>
    <w:p w14:paraId="1BD7DF27">
      <w:pPr>
        <w:rPr>
          <w:rFonts w:ascii="宋体" w:hAnsi="宋体" w:cs="宋体"/>
          <w:color w:val="auto"/>
          <w:highlight w:val="none"/>
        </w:rPr>
      </w:pPr>
    </w:p>
    <w:p w14:paraId="594648D5">
      <w:pPr>
        <w:pStyle w:val="122"/>
        <w:ind w:firstLine="0" w:firstLineChars="0"/>
        <w:outlineLvl w:val="1"/>
        <w:rPr>
          <w:rFonts w:ascii="宋体" w:hAnsi="宋体" w:cs="宋体"/>
          <w:color w:val="auto"/>
          <w:szCs w:val="24"/>
          <w:highlight w:val="none"/>
        </w:rPr>
      </w:pPr>
      <w:bookmarkStart w:id="333" w:name="_Toc26464"/>
      <w:bookmarkStart w:id="334" w:name="_Toc2396"/>
      <w:bookmarkStart w:id="335" w:name="_Toc3525"/>
      <w:r>
        <w:rPr>
          <w:rFonts w:hint="eastAsia" w:ascii="宋体" w:hAnsi="宋体" w:cs="宋体"/>
          <w:color w:val="auto"/>
          <w:szCs w:val="24"/>
          <w:highlight w:val="none"/>
        </w:rPr>
        <w:t>一、总则</w:t>
      </w:r>
      <w:bookmarkEnd w:id="333"/>
      <w:bookmarkEnd w:id="334"/>
      <w:bookmarkEnd w:id="335"/>
    </w:p>
    <w:p w14:paraId="02F31D58">
      <w:pPr>
        <w:ind w:left="0" w:firstLine="420" w:firstLineChars="200"/>
        <w:rPr>
          <w:rFonts w:ascii="宋体" w:hAnsi="宋体" w:cs="宋体"/>
          <w:color w:val="auto"/>
          <w:highlight w:val="none"/>
        </w:rPr>
      </w:pPr>
      <w:r>
        <w:rPr>
          <w:rFonts w:ascii="宋体" w:hAnsi="宋体" w:eastAsia="宋体" w:cs="宋体"/>
          <w:color w:val="auto"/>
          <w:kern w:val="2"/>
          <w:sz w:val="21"/>
          <w:szCs w:val="24"/>
          <w:lang w:val="en-US" w:eastAsia="zh-CN" w:bidi="ar-SA"/>
        </w:rPr>
        <w:t>1</w:t>
      </w:r>
      <w:r>
        <w:rPr>
          <w:rFonts w:hint="eastAsia" w:ascii="宋体" w:hAnsi="宋体" w:cs="宋体"/>
          <w:color w:val="auto"/>
          <w:kern w:val="2"/>
          <w:sz w:val="21"/>
          <w:szCs w:val="24"/>
          <w:lang w:val="en-US" w:eastAsia="zh-CN" w:bidi="ar-SA"/>
        </w:rPr>
        <w:t>.</w:t>
      </w:r>
      <w:r>
        <w:rPr>
          <w:rFonts w:hint="eastAsia" w:ascii="宋体" w:hAnsi="宋体" w:cs="宋体"/>
          <w:color w:val="auto"/>
          <w:highlight w:val="none"/>
        </w:rPr>
        <w:t>甲方为依据中国法律注册成立并合法存续的公司法人，是</w:t>
      </w:r>
      <w:r>
        <w:rPr>
          <w:rFonts w:hint="eastAsia" w:ascii="宋体" w:hAnsi="宋体" w:cs="宋体"/>
          <w:color w:val="auto"/>
          <w:highlight w:val="none"/>
          <w:lang w:eastAsia="zh-CN"/>
        </w:rPr>
        <w:t>“</w:t>
      </w:r>
      <w:r>
        <w:rPr>
          <w:rFonts w:hint="eastAsia" w:ascii="宋体" w:hAnsi="宋体" w:cs="宋体"/>
          <w:color w:val="auto"/>
          <w:highlight w:val="none"/>
          <w:lang w:val="en-US" w:eastAsia="zh-CN"/>
        </w:rPr>
        <w:t>xxxx</w:t>
      </w:r>
      <w:r>
        <w:rPr>
          <w:rFonts w:hint="eastAsia" w:ascii="宋体" w:hAnsi="宋体" w:cs="宋体"/>
          <w:color w:val="auto"/>
          <w:highlight w:val="none"/>
        </w:rPr>
        <w:t>赛事”合法运营商</w:t>
      </w:r>
      <w:r>
        <w:rPr>
          <w:rFonts w:hint="eastAsia" w:ascii="宋体" w:hAnsi="宋体" w:cs="宋体"/>
          <w:color w:val="auto"/>
          <w:highlight w:val="none"/>
          <w:lang w:val="en-US" w:eastAsia="zh-CN"/>
        </w:rPr>
        <w:t>或承接执行方</w:t>
      </w:r>
      <w:r>
        <w:rPr>
          <w:rFonts w:hint="eastAsia" w:ascii="宋体" w:hAnsi="宋体" w:cs="宋体"/>
          <w:color w:val="auto"/>
          <w:highlight w:val="none"/>
        </w:rPr>
        <w:t>。</w:t>
      </w:r>
    </w:p>
    <w:p w14:paraId="101A4DFC">
      <w:pPr>
        <w:ind w:left="0" w:firstLine="420" w:firstLineChars="200"/>
        <w:rPr>
          <w:rFonts w:ascii="宋体" w:hAnsi="宋体" w:cs="宋体"/>
          <w:color w:val="auto"/>
          <w:highlight w:val="none"/>
        </w:rPr>
      </w:pPr>
      <w:r>
        <w:rPr>
          <w:rFonts w:ascii="宋体" w:hAnsi="宋体" w:eastAsia="宋体" w:cs="宋体"/>
          <w:color w:val="auto"/>
          <w:kern w:val="2"/>
          <w:sz w:val="21"/>
          <w:szCs w:val="24"/>
          <w:lang w:val="en-US" w:eastAsia="zh-CN" w:bidi="ar-SA"/>
        </w:rPr>
        <w:t>2</w:t>
      </w:r>
      <w:r>
        <w:rPr>
          <w:rFonts w:hint="eastAsia" w:ascii="宋体" w:hAnsi="宋体" w:cs="宋体"/>
          <w:color w:val="auto"/>
          <w:kern w:val="2"/>
          <w:sz w:val="21"/>
          <w:szCs w:val="24"/>
          <w:lang w:val="en-US" w:eastAsia="zh-CN" w:bidi="ar-SA"/>
        </w:rPr>
        <w:t>.</w:t>
      </w:r>
      <w:r>
        <w:rPr>
          <w:rFonts w:hint="eastAsia" w:ascii="宋体" w:hAnsi="宋体" w:cs="宋体"/>
          <w:color w:val="auto"/>
          <w:highlight w:val="none"/>
        </w:rPr>
        <w:t>乙方为依据中国法律注册成立合法存续并具有履行本合同资格的公司法人。</w:t>
      </w:r>
    </w:p>
    <w:p w14:paraId="2C598E74">
      <w:pPr>
        <w:rPr>
          <w:rFonts w:ascii="宋体" w:hAnsi="宋体" w:cs="宋体"/>
          <w:color w:val="auto"/>
          <w:highlight w:val="none"/>
        </w:rPr>
      </w:pPr>
      <w:r>
        <w:rPr>
          <w:rFonts w:hint="eastAsia" w:ascii="宋体" w:hAnsi="宋体" w:cs="宋体"/>
          <w:color w:val="auto"/>
          <w:highlight w:val="none"/>
        </w:rPr>
        <w:t>现甲乙双方本着平等互惠的原则，明确双方权利和义务，经平等协商，友好共识，特达成如下合同：</w:t>
      </w:r>
    </w:p>
    <w:p w14:paraId="358A15DF">
      <w:pPr>
        <w:pStyle w:val="122"/>
        <w:ind w:firstLine="0" w:firstLineChars="0"/>
        <w:outlineLvl w:val="1"/>
        <w:rPr>
          <w:rFonts w:ascii="宋体" w:hAnsi="宋体" w:cs="宋体"/>
          <w:color w:val="auto"/>
          <w:szCs w:val="24"/>
          <w:highlight w:val="none"/>
        </w:rPr>
      </w:pPr>
      <w:bookmarkStart w:id="336" w:name="_Toc9244"/>
      <w:bookmarkStart w:id="337" w:name="_Toc28900"/>
      <w:bookmarkStart w:id="338" w:name="_Toc29300"/>
      <w:r>
        <w:rPr>
          <w:rFonts w:hint="eastAsia" w:ascii="宋体" w:hAnsi="宋体" w:cs="宋体"/>
          <w:color w:val="auto"/>
          <w:szCs w:val="24"/>
          <w:highlight w:val="none"/>
        </w:rPr>
        <w:t>二、合作内容</w:t>
      </w:r>
      <w:bookmarkEnd w:id="336"/>
      <w:bookmarkEnd w:id="337"/>
      <w:bookmarkEnd w:id="338"/>
    </w:p>
    <w:p w14:paraId="1996882E">
      <w:pPr>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w:t>
      </w:r>
      <w:r>
        <w:rPr>
          <w:rFonts w:hint="eastAsia" w:ascii="宋体" w:hAnsi="宋体" w:cs="宋体"/>
          <w:color w:val="auto"/>
          <w:highlight w:val="none"/>
        </w:rPr>
        <w:t>项目内容：</w:t>
      </w:r>
      <w:r>
        <w:rPr>
          <w:rFonts w:hint="eastAsia" w:ascii="宋体" w:hAnsi="宋体" w:cs="宋体"/>
          <w:color w:val="auto"/>
          <w:highlight w:val="none"/>
          <w:lang w:val="en-US" w:eastAsia="zh-CN"/>
        </w:rPr>
        <w:t>xxx</w:t>
      </w:r>
      <w:r>
        <w:rPr>
          <w:rFonts w:hint="eastAsia" w:ascii="宋体" w:hAnsi="宋体" w:cs="宋体"/>
          <w:color w:val="auto"/>
          <w:highlight w:val="none"/>
        </w:rPr>
        <w:t>服务工作（具体服务内容详见附件1）</w:t>
      </w:r>
    </w:p>
    <w:p w14:paraId="09FAAF24">
      <w:pPr>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w:t>
      </w:r>
      <w:r>
        <w:rPr>
          <w:rFonts w:hint="eastAsia" w:ascii="宋体" w:hAnsi="宋体" w:cs="宋体"/>
          <w:color w:val="auto"/>
          <w:highlight w:val="none"/>
        </w:rPr>
        <w:t>服务时间：自</w:t>
      </w:r>
      <w:r>
        <w:rPr>
          <w:rFonts w:hint="eastAsia" w:ascii="宋体" w:hAnsi="宋体" w:cs="宋体"/>
          <w:color w:val="auto"/>
          <w:highlight w:val="none"/>
          <w:lang w:val="en-US" w:eastAsia="zh-CN"/>
        </w:rPr>
        <w:t>本合同</w:t>
      </w:r>
      <w:r>
        <w:rPr>
          <w:rFonts w:hint="eastAsia" w:ascii="宋体" w:hAnsi="宋体" w:cs="宋体"/>
          <w:color w:val="auto"/>
          <w:highlight w:val="none"/>
        </w:rPr>
        <w:t>签署生效之日起至乙方完成约定的全部服务内容为止。</w:t>
      </w:r>
    </w:p>
    <w:p w14:paraId="36437C50">
      <w:pPr>
        <w:rPr>
          <w:rFonts w:ascii="宋体" w:hAnsi="宋体" w:eastAsia="宋体" w:cs="宋体"/>
          <w:color w:val="auto"/>
          <w:highlight w:val="none"/>
          <w:lang w:val="en-US" w:eastAsia="zh-CN"/>
        </w:rPr>
      </w:pPr>
      <w:r>
        <w:rPr>
          <w:rFonts w:hint="eastAsia" w:ascii="宋体" w:hAnsi="宋体" w:cs="宋体"/>
          <w:color w:val="auto"/>
          <w:highlight w:val="none"/>
        </w:rPr>
        <w:t>3</w:t>
      </w:r>
      <w:r>
        <w:rPr>
          <w:rFonts w:hint="eastAsia" w:ascii="宋体" w:hAnsi="宋体" w:cs="宋体"/>
          <w:color w:val="auto"/>
          <w:highlight w:val="none"/>
          <w:lang w:val="en-US" w:eastAsia="zh-CN"/>
        </w:rPr>
        <w:t>.</w:t>
      </w:r>
      <w:r>
        <w:rPr>
          <w:rFonts w:hint="eastAsia" w:ascii="宋体" w:hAnsi="宋体" w:cs="宋体"/>
          <w:color w:val="auto"/>
          <w:highlight w:val="none"/>
        </w:rPr>
        <w:t>服务地点：</w:t>
      </w:r>
      <w:r>
        <w:rPr>
          <w:rFonts w:hint="eastAsia" w:ascii="宋体" w:hAnsi="宋体" w:cs="宋体"/>
          <w:color w:val="auto"/>
          <w:highlight w:val="none"/>
          <w:u w:val="single"/>
          <w:lang w:val="en-US" w:eastAsia="zh-CN"/>
        </w:rPr>
        <w:t xml:space="preserve">     </w:t>
      </w:r>
    </w:p>
    <w:p w14:paraId="7790DF45">
      <w:pPr>
        <w:rPr>
          <w:rFonts w:hint="eastAsia" w:ascii="宋体" w:hAnsi="宋体" w:eastAsia="宋体" w:cs="宋体"/>
        </w:rPr>
      </w:pPr>
      <w:r>
        <w:rPr>
          <w:rFonts w:hint="eastAsia" w:ascii="宋体" w:hAnsi="宋体" w:eastAsia="宋体" w:cs="宋体"/>
        </w:rPr>
        <w:t>4</w:t>
      </w:r>
      <w:r>
        <w:rPr>
          <w:rFonts w:hint="eastAsia" w:ascii="宋体" w:hAnsi="宋体" w:cs="宋体"/>
          <w:lang w:val="en-US" w:eastAsia="zh-CN"/>
        </w:rPr>
        <w:t>.</w:t>
      </w:r>
      <w:r>
        <w:rPr>
          <w:rFonts w:hint="eastAsia" w:ascii="宋体" w:hAnsi="宋体" w:eastAsia="宋体" w:cs="宋体"/>
        </w:rPr>
        <w:t>服务费用总额：含税总额￥*元（大写：人民币*整），税率</w:t>
      </w:r>
      <w:r>
        <w:rPr>
          <w:rFonts w:ascii="宋体" w:hAnsi="宋体" w:eastAsia="宋体" w:cs="宋体"/>
        </w:rPr>
        <w:t xml:space="preserve"> %</w:t>
      </w:r>
      <w:r>
        <w:rPr>
          <w:rFonts w:hint="eastAsia" w:ascii="宋体" w:hAnsi="宋体" w:eastAsia="宋体" w:cs="宋体"/>
        </w:rPr>
        <w:t>，</w:t>
      </w:r>
      <w:r>
        <w:rPr>
          <w:rFonts w:hint="eastAsia" w:ascii="宋体" w:hAnsi="宋体" w:eastAsia="宋体" w:cs="宋体"/>
          <w:lang w:val="en-US" w:eastAsia="zh-CN"/>
        </w:rPr>
        <w:t>应甲方要求，服务内容增减的，根据实际提供的服务据实结算，服务内容增加的，增加部分费用不超过</w:t>
      </w:r>
      <w:r>
        <w:rPr>
          <w:rFonts w:hint="eastAsia" w:ascii="宋体" w:hAnsi="宋体" w:cs="宋体"/>
          <w:lang w:val="en-US" w:eastAsia="zh-CN"/>
        </w:rPr>
        <w:t>合同总价</w:t>
      </w:r>
      <w:r>
        <w:rPr>
          <w:rFonts w:hint="eastAsia" w:ascii="宋体" w:hAnsi="宋体" w:eastAsia="宋体" w:cs="宋体"/>
          <w:lang w:val="en-US" w:eastAsia="zh-CN"/>
        </w:rPr>
        <w:t>10%的，甲方无需另行采购，可直接与乙方据实结算</w:t>
      </w:r>
      <w:r>
        <w:rPr>
          <w:rFonts w:hint="eastAsia" w:ascii="宋体" w:hAnsi="宋体" w:eastAsia="宋体" w:cs="宋体"/>
        </w:rPr>
        <w:t>。</w:t>
      </w:r>
    </w:p>
    <w:p w14:paraId="7FCEDB7F">
      <w:pPr>
        <w:ind w:left="0" w:firstLine="0" w:firstLineChars="0"/>
        <w:rPr>
          <w:rFonts w:ascii="宋体" w:hAnsi="宋体" w:cs="宋体"/>
          <w:color w:val="auto"/>
          <w:highlight w:val="none"/>
        </w:rPr>
      </w:pPr>
      <w:bookmarkStart w:id="339" w:name="_Toc7265"/>
      <w:bookmarkStart w:id="340" w:name="_Toc8499"/>
      <w:bookmarkStart w:id="341" w:name="_Toc31681"/>
      <w:r>
        <w:rPr>
          <w:rFonts w:hint="eastAsia" w:ascii="宋体" w:hAnsi="宋体" w:cs="宋体"/>
          <w:color w:val="auto"/>
          <w:highlight w:val="none"/>
        </w:rPr>
        <w:t>三、甲乙双方的权利和义务：</w:t>
      </w:r>
      <w:bookmarkEnd w:id="339"/>
      <w:bookmarkEnd w:id="340"/>
      <w:bookmarkEnd w:id="341"/>
    </w:p>
    <w:p w14:paraId="66A5C82E">
      <w:pPr>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w:t>
      </w:r>
      <w:r>
        <w:rPr>
          <w:rFonts w:hint="eastAsia" w:ascii="宋体" w:hAnsi="宋体" w:cs="宋体"/>
          <w:color w:val="auto"/>
          <w:highlight w:val="none"/>
        </w:rPr>
        <w:t>甲方权利：</w:t>
      </w:r>
    </w:p>
    <w:p w14:paraId="0BF91B1C">
      <w:pPr>
        <w:rPr>
          <w:rFonts w:ascii="宋体" w:hAnsi="宋体" w:cs="宋体"/>
          <w:color w:val="auto"/>
          <w:highlight w:val="none"/>
        </w:rPr>
      </w:pPr>
      <w:r>
        <w:rPr>
          <w:rFonts w:hint="eastAsia" w:ascii="宋体" w:hAnsi="宋体" w:cs="宋体"/>
          <w:color w:val="auto"/>
          <w:highlight w:val="none"/>
        </w:rPr>
        <w:t>（1）甲方可根据赛事的需要，审定乙方提交的赛事相关服务方案，并组织和实施。乙方的方案不符合甲方及主办单位要求的，乙方应及时修改至符合各方要求为止。</w:t>
      </w:r>
    </w:p>
    <w:p w14:paraId="17883C28">
      <w:pPr>
        <w:rPr>
          <w:rFonts w:ascii="宋体" w:hAnsi="宋体" w:cs="宋体"/>
          <w:color w:val="auto"/>
          <w:highlight w:val="none"/>
        </w:rPr>
      </w:pPr>
      <w:r>
        <w:rPr>
          <w:rFonts w:hint="eastAsia" w:ascii="宋体" w:hAnsi="宋体" w:cs="宋体"/>
          <w:color w:val="auto"/>
          <w:highlight w:val="none"/>
        </w:rPr>
        <w:t>（2）甲方有权对乙方与赛事组织相关的一切工作进行监督，并给予指导。乙方提供服务质量不符合合同约定的（如提供的物品不符合约定的数量、质量，物品存在明显瑕疵破损；提供的服务不能使甲方满意的，具体服务质量由甲方根据实际情况判定），乙方应承担违约责任。</w:t>
      </w:r>
    </w:p>
    <w:p w14:paraId="5068FCA8">
      <w:pPr>
        <w:rPr>
          <w:rFonts w:ascii="宋体" w:hAnsi="宋体" w:cs="宋体"/>
          <w:color w:val="auto"/>
          <w:highlight w:val="none"/>
        </w:rPr>
      </w:pPr>
      <w:r>
        <w:rPr>
          <w:rFonts w:hint="eastAsia" w:ascii="宋体" w:hAnsi="宋体" w:cs="宋体"/>
          <w:color w:val="auto"/>
          <w:highlight w:val="none"/>
        </w:rPr>
        <w:t>2.甲方义务</w:t>
      </w:r>
    </w:p>
    <w:p w14:paraId="66312B1A">
      <w:pPr>
        <w:rPr>
          <w:rFonts w:ascii="宋体" w:hAnsi="宋体" w:cs="宋体"/>
          <w:color w:val="auto"/>
          <w:highlight w:val="none"/>
        </w:rPr>
      </w:pPr>
      <w:r>
        <w:rPr>
          <w:rFonts w:hint="eastAsia" w:ascii="宋体" w:hAnsi="宋体" w:cs="宋体"/>
          <w:color w:val="auto"/>
          <w:highlight w:val="none"/>
        </w:rPr>
        <w:t>（1）按本合同约定支付服务费用。</w:t>
      </w:r>
    </w:p>
    <w:p w14:paraId="162DC12A">
      <w:pPr>
        <w:rPr>
          <w:rFonts w:ascii="宋体" w:hAnsi="宋体" w:cs="宋体"/>
          <w:color w:val="auto"/>
          <w:highlight w:val="none"/>
        </w:rPr>
      </w:pPr>
      <w:r>
        <w:rPr>
          <w:rFonts w:hint="eastAsia" w:ascii="宋体" w:hAnsi="宋体" w:cs="宋体"/>
          <w:color w:val="auto"/>
          <w:highlight w:val="none"/>
        </w:rPr>
        <w:t>（2）及时协助乙方进行相关协调工作。</w:t>
      </w:r>
    </w:p>
    <w:p w14:paraId="48A28A4F">
      <w:pPr>
        <w:rPr>
          <w:rFonts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w:t>
      </w:r>
      <w:r>
        <w:rPr>
          <w:rFonts w:hint="eastAsia" w:ascii="宋体" w:hAnsi="宋体" w:cs="宋体"/>
          <w:color w:val="auto"/>
          <w:highlight w:val="none"/>
        </w:rPr>
        <w:t>乙方权利</w:t>
      </w:r>
    </w:p>
    <w:p w14:paraId="64B378E3">
      <w:pPr>
        <w:rPr>
          <w:rFonts w:ascii="宋体" w:hAnsi="宋体" w:cs="宋体"/>
          <w:color w:val="auto"/>
          <w:highlight w:val="none"/>
        </w:rPr>
      </w:pPr>
      <w:r>
        <w:rPr>
          <w:rFonts w:hint="eastAsia" w:ascii="宋体" w:hAnsi="宋体" w:cs="宋体"/>
          <w:color w:val="auto"/>
          <w:highlight w:val="none"/>
        </w:rPr>
        <w:t>（1）乙方有权要求甲方按照本合同约定支付服务费用。</w:t>
      </w:r>
    </w:p>
    <w:p w14:paraId="360850F8">
      <w:pPr>
        <w:rPr>
          <w:rFonts w:ascii="宋体" w:hAnsi="宋体" w:cs="宋体"/>
          <w:color w:val="auto"/>
          <w:highlight w:val="none"/>
        </w:rPr>
      </w:pPr>
      <w:r>
        <w:rPr>
          <w:rFonts w:hint="eastAsia" w:ascii="宋体" w:hAnsi="宋体" w:cs="宋体"/>
          <w:color w:val="auto"/>
          <w:highlight w:val="none"/>
        </w:rPr>
        <w:t>（2）乙方有权根据需要在工作区域取得通行的权利。</w:t>
      </w:r>
    </w:p>
    <w:p w14:paraId="17141E0F">
      <w:pPr>
        <w:rPr>
          <w:rFonts w:ascii="宋体" w:hAnsi="宋体" w:cs="宋体"/>
          <w:color w:val="auto"/>
          <w:highlight w:val="none"/>
        </w:rPr>
      </w:pPr>
      <w:r>
        <w:rPr>
          <w:rFonts w:hint="eastAsia" w:ascii="宋体" w:hAnsi="宋体" w:cs="宋体"/>
          <w:color w:val="auto"/>
          <w:highlight w:val="none"/>
        </w:rPr>
        <w:t>4</w:t>
      </w:r>
      <w:r>
        <w:rPr>
          <w:rFonts w:hint="eastAsia" w:ascii="宋体" w:hAnsi="宋体" w:cs="宋体"/>
          <w:color w:val="auto"/>
          <w:highlight w:val="none"/>
          <w:lang w:val="en-US" w:eastAsia="zh-CN"/>
        </w:rPr>
        <w:t>.</w:t>
      </w:r>
      <w:r>
        <w:rPr>
          <w:rFonts w:hint="eastAsia" w:ascii="宋体" w:hAnsi="宋体" w:cs="宋体"/>
          <w:color w:val="auto"/>
          <w:highlight w:val="none"/>
        </w:rPr>
        <w:t>乙方义务：</w:t>
      </w:r>
    </w:p>
    <w:p w14:paraId="3FCCF262">
      <w:pPr>
        <w:rPr>
          <w:rFonts w:ascii="宋体" w:hAnsi="宋体" w:cs="宋体"/>
          <w:color w:val="auto"/>
          <w:highlight w:val="none"/>
        </w:rPr>
      </w:pPr>
      <w:r>
        <w:rPr>
          <w:rFonts w:hint="eastAsia" w:ascii="宋体" w:hAnsi="宋体" w:cs="宋体"/>
          <w:color w:val="auto"/>
          <w:highlight w:val="none"/>
        </w:rPr>
        <w:t>（1）乙方应遵从由甲方提供的关于活动的具体要求、根据有关的要求制度，按时准备并完成服务工作。</w:t>
      </w:r>
    </w:p>
    <w:p w14:paraId="4A30DA15">
      <w:pPr>
        <w:rPr>
          <w:rFonts w:ascii="宋体" w:hAnsi="宋体" w:cs="宋体"/>
          <w:color w:val="auto"/>
          <w:highlight w:val="none"/>
        </w:rPr>
      </w:pPr>
      <w:r>
        <w:rPr>
          <w:rFonts w:hint="eastAsia" w:ascii="宋体" w:hAnsi="宋体" w:cs="宋体"/>
          <w:color w:val="auto"/>
          <w:highlight w:val="none"/>
        </w:rPr>
        <w:t>（2）在甲方的协助下，与甲方共同办妥一切有关手续及协调工作。</w:t>
      </w:r>
    </w:p>
    <w:p w14:paraId="1691C41A">
      <w:pPr>
        <w:rPr>
          <w:rFonts w:ascii="宋体" w:hAnsi="宋体" w:cs="宋体"/>
          <w:color w:val="auto"/>
          <w:highlight w:val="none"/>
        </w:rPr>
      </w:pPr>
      <w:r>
        <w:rPr>
          <w:rFonts w:hint="eastAsia" w:ascii="宋体" w:hAnsi="宋体" w:cs="宋体"/>
          <w:color w:val="auto"/>
          <w:highlight w:val="none"/>
        </w:rPr>
        <w:t xml:space="preserve"> (3) 乙方应在活动结束后七个工作日内完成服务收尾工作并向甲方出具服务报告。</w:t>
      </w:r>
    </w:p>
    <w:p w14:paraId="79FBA419">
      <w:pPr>
        <w:rPr>
          <w:rFonts w:ascii="宋体" w:hAnsi="宋体" w:cs="宋体"/>
          <w:color w:val="auto"/>
          <w:highlight w:val="none"/>
        </w:rPr>
      </w:pPr>
      <w:r>
        <w:rPr>
          <w:rFonts w:hint="eastAsia" w:ascii="宋体" w:hAnsi="宋体" w:cs="宋体"/>
          <w:color w:val="auto"/>
          <w:highlight w:val="none"/>
        </w:rPr>
        <w:t>（4）乙方服务期间所需的人员、车辆保险等均由乙方承担，如因乙方违规操作造成财产和人员意外伤害均由乙方负责</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如因此造成甲方损失的，乙方还应当赔偿甲方损失</w:t>
      </w:r>
      <w:r>
        <w:rPr>
          <w:rFonts w:hint="eastAsia" w:ascii="宋体" w:hAnsi="宋体" w:cs="宋体"/>
          <w:color w:val="auto"/>
          <w:highlight w:val="none"/>
        </w:rPr>
        <w:t>。</w:t>
      </w:r>
    </w:p>
    <w:p w14:paraId="58ECC679">
      <w:pPr>
        <w:rPr>
          <w:rFonts w:ascii="宋体" w:hAnsi="宋体" w:cs="宋体"/>
          <w:color w:val="auto"/>
          <w:highlight w:val="none"/>
        </w:rPr>
      </w:pPr>
      <w:r>
        <w:rPr>
          <w:rFonts w:hint="eastAsia" w:ascii="宋体" w:hAnsi="宋体" w:cs="宋体"/>
          <w:color w:val="auto"/>
          <w:highlight w:val="none"/>
        </w:rPr>
        <w:t>（5）乙方应加强对提供服务人员的管理，确保不发生任何安全事故。乙方负责派遣到现场工作人员的人身安全并承担相关责任；乙方提供的各项服务以及服务中所使用的各种产品，均应符合国家相关规定或行业相关规范确定的要求。</w:t>
      </w:r>
      <w:r>
        <w:rPr>
          <w:rFonts w:hint="eastAsia" w:ascii="宋体" w:hAnsi="宋体" w:cs="宋体"/>
          <w:color w:val="auto"/>
          <w:highlight w:val="none"/>
          <w:lang w:val="en-US" w:eastAsia="zh-CN"/>
        </w:rPr>
        <w:t>乙方应负责食品安全责任，做好风险防范和应急处置预案，</w:t>
      </w:r>
      <w:r>
        <w:rPr>
          <w:rFonts w:hint="eastAsia" w:ascii="宋体" w:hAnsi="宋体" w:cs="宋体"/>
          <w:color w:val="auto"/>
          <w:highlight w:val="none"/>
        </w:rPr>
        <w:t>因乙方提供的物品或者服务导致甲方雇员或者任何第三人人身财产损失的，乙方应承担全部责任</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如因此造成甲方损失的，乙方还应当赔偿甲方损失</w:t>
      </w:r>
      <w:r>
        <w:rPr>
          <w:rFonts w:hint="eastAsia" w:ascii="宋体" w:hAnsi="宋体" w:cs="宋体"/>
          <w:color w:val="auto"/>
          <w:highlight w:val="none"/>
        </w:rPr>
        <w:t>。</w:t>
      </w:r>
    </w:p>
    <w:p w14:paraId="28370A33">
      <w:pPr>
        <w:pStyle w:val="122"/>
        <w:keepNext w:val="0"/>
        <w:keepLines w:val="0"/>
        <w:pageBreakBefore w:val="0"/>
        <w:widowControl/>
        <w:kinsoku/>
        <w:wordWrap/>
        <w:overflowPunct/>
        <w:topLinePunct w:val="0"/>
        <w:autoSpaceDE/>
        <w:autoSpaceDN/>
        <w:bidi w:val="0"/>
        <w:adjustRightInd/>
        <w:snapToGrid/>
        <w:ind w:left="0" w:firstLine="0" w:firstLineChars="0"/>
        <w:textAlignment w:val="auto"/>
        <w:outlineLvl w:val="1"/>
        <w:rPr>
          <w:rFonts w:ascii="宋体" w:hAnsi="宋体" w:cs="宋体"/>
          <w:color w:val="auto"/>
          <w:szCs w:val="24"/>
          <w:highlight w:val="none"/>
        </w:rPr>
      </w:pPr>
      <w:bookmarkStart w:id="342" w:name="_Toc30927"/>
      <w:bookmarkStart w:id="343" w:name="_Toc6124"/>
      <w:bookmarkStart w:id="344" w:name="_Toc32088"/>
      <w:r>
        <w:rPr>
          <w:rFonts w:hint="eastAsia" w:ascii="宋体" w:hAnsi="宋体" w:cs="宋体"/>
          <w:color w:val="auto"/>
          <w:szCs w:val="24"/>
          <w:highlight w:val="none"/>
        </w:rPr>
        <w:t>四、费用结算：</w:t>
      </w:r>
      <w:bookmarkEnd w:id="342"/>
      <w:bookmarkEnd w:id="343"/>
      <w:bookmarkEnd w:id="344"/>
    </w:p>
    <w:p w14:paraId="5126FA7A">
      <w:pPr>
        <w:rPr>
          <w:rFonts w:ascii="宋体" w:hAnsi="宋体" w:eastAsia="宋体" w:cs="宋体"/>
        </w:rPr>
      </w:pPr>
      <w:r>
        <w:rPr>
          <w:rFonts w:hint="eastAsia" w:ascii="宋体" w:hAnsi="宋体" w:eastAsia="宋体" w:cs="宋体"/>
        </w:rPr>
        <w:t>第一次支付：合同签署完</w:t>
      </w:r>
      <w:r>
        <w:rPr>
          <w:rFonts w:hint="eastAsia" w:ascii="宋体" w:hAnsi="宋体" w:cs="宋体"/>
          <w:lang w:val="en-US" w:eastAsia="zh-CN"/>
        </w:rPr>
        <w:t>成</w:t>
      </w:r>
      <w:r>
        <w:rPr>
          <w:rFonts w:hint="eastAsia" w:ascii="宋体" w:hAnsi="宋体" w:eastAsia="宋体" w:cs="宋体"/>
        </w:rPr>
        <w:t>并收到乙方提供的</w:t>
      </w:r>
      <w:r>
        <w:rPr>
          <w:rFonts w:hint="eastAsia" w:ascii="宋体" w:hAnsi="宋体" w:cs="宋体"/>
          <w:lang w:val="en-US" w:eastAsia="zh-CN"/>
        </w:rPr>
        <w:t>符合要求的</w:t>
      </w:r>
      <w:r>
        <w:rPr>
          <w:rFonts w:hint="eastAsia" w:ascii="宋体" w:hAnsi="宋体" w:eastAsia="宋体" w:cs="宋体"/>
        </w:rPr>
        <w:t>增值税专用发票后的</w:t>
      </w:r>
      <w:r>
        <w:rPr>
          <w:rFonts w:ascii="宋体" w:hAnsi="宋体" w:eastAsia="宋体" w:cs="宋体"/>
        </w:rPr>
        <w:t>3</w:t>
      </w:r>
      <w:r>
        <w:rPr>
          <w:rFonts w:hint="eastAsia" w:ascii="宋体" w:hAnsi="宋体" w:cs="宋体"/>
          <w:lang w:val="en-US" w:eastAsia="zh-CN"/>
        </w:rPr>
        <w:t>0</w:t>
      </w:r>
      <w:r>
        <w:rPr>
          <w:rFonts w:hint="eastAsia" w:ascii="宋体" w:hAnsi="宋体" w:eastAsia="宋体" w:cs="宋体"/>
        </w:rPr>
        <w:t>日内，甲方向乙方支付合同总金额的</w:t>
      </w:r>
      <w:r>
        <w:rPr>
          <w:rFonts w:ascii="宋体" w:hAnsi="宋体" w:eastAsia="宋体" w:cs="宋体"/>
        </w:rPr>
        <w:t>20</w:t>
      </w:r>
      <w:r>
        <w:rPr>
          <w:rFonts w:hint="eastAsia" w:ascii="宋体" w:hAnsi="宋体" w:eastAsia="宋体" w:cs="宋体"/>
        </w:rPr>
        <w:t>%，即：￥*元（大写：人民币*元整）。</w:t>
      </w:r>
    </w:p>
    <w:p w14:paraId="0DF96402">
      <w:pPr>
        <w:rPr>
          <w:rFonts w:ascii="宋体" w:hAnsi="宋体" w:eastAsia="宋体" w:cs="宋体"/>
        </w:rPr>
      </w:pPr>
      <w:r>
        <w:rPr>
          <w:rFonts w:hint="eastAsia" w:ascii="宋体" w:hAnsi="宋体" w:eastAsia="宋体" w:cs="宋体"/>
        </w:rPr>
        <w:t>第二次支付：</w:t>
      </w:r>
      <w:r>
        <w:rPr>
          <w:rFonts w:hint="eastAsia" w:ascii="宋体" w:hAnsi="宋体" w:eastAsia="宋体" w:cs="宋体"/>
          <w:b/>
          <w:bCs/>
        </w:rPr>
        <w:t>乙方在赛事结束后三个月内提供</w:t>
      </w:r>
      <w:r>
        <w:rPr>
          <w:rFonts w:hint="eastAsia" w:ascii="宋体" w:hAnsi="宋体" w:eastAsia="宋体" w:cs="宋体"/>
        </w:rPr>
        <w:t>本次赛事的服务总结（服务类合同附总结，物资类合同附物资清单）。甲方结合乙方履约考核评分结果，评价结果为优秀的，甲方在收到乙方提供的等额增值税专用发票后的</w:t>
      </w:r>
      <w:r>
        <w:rPr>
          <w:rFonts w:ascii="宋体" w:hAnsi="宋体" w:eastAsia="宋体" w:cs="宋体"/>
        </w:rPr>
        <w:t>180</w:t>
      </w:r>
      <w:r>
        <w:rPr>
          <w:rFonts w:hint="eastAsia" w:ascii="宋体" w:hAnsi="宋体" w:eastAsia="宋体" w:cs="宋体"/>
        </w:rPr>
        <w:t>日内，甲方向乙方支付合同</w:t>
      </w:r>
      <w:r>
        <w:rPr>
          <w:rFonts w:hint="eastAsia" w:ascii="宋体" w:hAnsi="宋体" w:eastAsia="宋体" w:cs="宋体"/>
          <w:lang w:val="en-US" w:eastAsia="zh-CN"/>
        </w:rPr>
        <w:t>剩余</w:t>
      </w:r>
      <w:r>
        <w:rPr>
          <w:rFonts w:hint="eastAsia" w:ascii="宋体" w:hAnsi="宋体" w:eastAsia="宋体" w:cs="宋体"/>
        </w:rPr>
        <w:t>费用。</w:t>
      </w:r>
    </w:p>
    <w:p w14:paraId="38E7798E">
      <w:pPr>
        <w:rPr>
          <w:rFonts w:ascii="Times New Roman" w:hAnsi="Times New Roman" w:eastAsia="宋体"/>
        </w:rPr>
      </w:pPr>
      <w:r>
        <w:rPr>
          <w:rFonts w:hint="eastAsia" w:ascii="Times New Roman" w:hAnsi="Times New Roman" w:eastAsia="宋体"/>
        </w:rPr>
        <w:t>1</w:t>
      </w:r>
      <w:r>
        <w:rPr>
          <w:rFonts w:hint="eastAsia" w:ascii="Times New Roman" w:hAnsi="Times New Roman"/>
          <w:lang w:val="en-US" w:eastAsia="zh-CN"/>
        </w:rPr>
        <w:t>.</w:t>
      </w:r>
      <w:r>
        <w:rPr>
          <w:rFonts w:hint="eastAsia" w:ascii="Times New Roman" w:hAnsi="Times New Roman" w:eastAsia="宋体"/>
        </w:rPr>
        <w:t>除首款，第二次款项由基本费用(占比90%）和绩效费用(占比10%)组成。乙方申请进度款时，经甲方审核后，支付基本费用；甲方对乙方当期的服务进行履约评价，根据履约评价结果计算对应的绩效费用。乙方服务完成并经甲方审定最终结算价后，甲方对乙方进行履约评价，绩效费用与基本费用余款一起一次性支付。</w:t>
      </w:r>
    </w:p>
    <w:p w14:paraId="4DC1D08B">
      <w:pPr>
        <w:rPr>
          <w:rFonts w:ascii="Times New Roman" w:hAnsi="Times New Roman" w:eastAsia="宋体"/>
        </w:rPr>
      </w:pPr>
      <w:r>
        <w:rPr>
          <w:rFonts w:hint="eastAsia" w:ascii="Times New Roman" w:hAnsi="Times New Roman" w:eastAsia="宋体"/>
        </w:rPr>
        <w:t>2</w:t>
      </w:r>
      <w:r>
        <w:rPr>
          <w:rFonts w:hint="eastAsia" w:ascii="Times New Roman" w:hAnsi="Times New Roman"/>
          <w:lang w:val="en-US" w:eastAsia="zh-CN"/>
        </w:rPr>
        <w:t>.</w:t>
      </w:r>
      <w:r>
        <w:rPr>
          <w:rFonts w:hint="eastAsia" w:ascii="Times New Roman" w:hAnsi="Times New Roman" w:eastAsia="宋体"/>
        </w:rPr>
        <w:t>履约评价采用百分制，综合考评分为优秀(评分≥90分)、良好(80≤评分&lt;90)、</w:t>
      </w:r>
      <w:r>
        <w:rPr>
          <w:rFonts w:hint="eastAsia" w:ascii="Times New Roman" w:hAnsi="Times New Roman"/>
          <w:lang w:val="en-US" w:eastAsia="zh-CN"/>
        </w:rPr>
        <w:t>一般</w:t>
      </w:r>
      <w:r>
        <w:rPr>
          <w:rFonts w:hint="eastAsia" w:ascii="Times New Roman" w:hAnsi="Times New Roman" w:eastAsia="宋体"/>
        </w:rPr>
        <w:t>(70≤评分&lt;80)、</w:t>
      </w:r>
      <w:r>
        <w:rPr>
          <w:rFonts w:hint="eastAsia" w:ascii="Times New Roman" w:hAnsi="Times New Roman"/>
          <w:lang w:val="en-US" w:eastAsia="zh-CN"/>
        </w:rPr>
        <w:t>差</w:t>
      </w:r>
      <w:r>
        <w:rPr>
          <w:rFonts w:hint="eastAsia" w:ascii="Times New Roman" w:hAnsi="Times New Roman" w:eastAsia="宋体"/>
        </w:rPr>
        <w:t xml:space="preserve"> (评分&lt;60)</w:t>
      </w:r>
      <w:r>
        <w:rPr>
          <w:rFonts w:hint="eastAsia" w:ascii="Times New Roman" w:hAnsi="Times New Roman"/>
          <w:lang w:val="en-US" w:eastAsia="zh-CN"/>
        </w:rPr>
        <w:t>四</w:t>
      </w:r>
      <w:r>
        <w:rPr>
          <w:rFonts w:hint="eastAsia" w:ascii="Times New Roman" w:hAnsi="Times New Roman" w:eastAsia="宋体"/>
        </w:rPr>
        <w:t>个等级；</w:t>
      </w:r>
      <w:r>
        <w:rPr>
          <w:rFonts w:hint="eastAsia" w:ascii="宋体" w:hAnsi="宋体" w:eastAsia="宋体" w:cs="宋体"/>
        </w:rPr>
        <w:t>（履约评价表详见附件2）。</w:t>
      </w:r>
    </w:p>
    <w:p w14:paraId="1823F0C1">
      <w:pPr>
        <w:rPr>
          <w:rFonts w:ascii="Times New Roman" w:hAnsi="Times New Roman" w:eastAsia="宋体"/>
        </w:rPr>
      </w:pPr>
      <w:r>
        <w:rPr>
          <w:rFonts w:hint="eastAsia" w:ascii="Times New Roman" w:hAnsi="Times New Roman" w:eastAsia="宋体"/>
        </w:rPr>
        <w:t>最终履约评价为</w:t>
      </w:r>
      <w:r>
        <w:rPr>
          <w:rFonts w:hint="eastAsia" w:ascii="Times New Roman" w:hAnsi="Times New Roman"/>
          <w:lang w:val="en-US" w:eastAsia="zh-CN"/>
        </w:rPr>
        <w:t>优秀</w:t>
      </w:r>
      <w:r>
        <w:rPr>
          <w:rFonts w:hint="eastAsia" w:ascii="Times New Roman" w:hAnsi="Times New Roman" w:eastAsia="宋体"/>
        </w:rPr>
        <w:t>的，支付全部绩效费用，履约评价为</w:t>
      </w:r>
      <w:r>
        <w:rPr>
          <w:rFonts w:hint="eastAsia" w:ascii="Times New Roman" w:hAnsi="Times New Roman"/>
          <w:lang w:val="en-US" w:eastAsia="zh-CN"/>
        </w:rPr>
        <w:t>良好</w:t>
      </w:r>
      <w:r>
        <w:rPr>
          <w:rFonts w:hint="eastAsia" w:ascii="Times New Roman" w:hAnsi="Times New Roman" w:eastAsia="宋体"/>
        </w:rPr>
        <w:t>的，支付绩效费用的70%，履约评价为</w:t>
      </w:r>
      <w:r>
        <w:rPr>
          <w:rFonts w:hint="eastAsia" w:ascii="Times New Roman" w:hAnsi="Times New Roman"/>
          <w:lang w:val="en-US" w:eastAsia="zh-CN"/>
        </w:rPr>
        <w:t>一般</w:t>
      </w:r>
      <w:r>
        <w:rPr>
          <w:rFonts w:hint="eastAsia" w:ascii="Times New Roman" w:hAnsi="Times New Roman" w:eastAsia="宋体"/>
        </w:rPr>
        <w:t>的，支付绩效费用的50%；履约评价为</w:t>
      </w:r>
      <w:r>
        <w:rPr>
          <w:rFonts w:hint="eastAsia" w:ascii="Times New Roman" w:hAnsi="Times New Roman"/>
          <w:lang w:val="en-US" w:eastAsia="zh-CN"/>
        </w:rPr>
        <w:t>差</w:t>
      </w:r>
      <w:r>
        <w:rPr>
          <w:rFonts w:hint="eastAsia" w:ascii="Times New Roman" w:hAnsi="Times New Roman" w:eastAsia="宋体"/>
        </w:rPr>
        <w:t>的，不支付绩效费用。</w:t>
      </w:r>
    </w:p>
    <w:p w14:paraId="5BD31DEB">
      <w:pPr>
        <w:rPr>
          <w:rFonts w:ascii="宋体" w:hAnsi="宋体" w:eastAsia="宋体" w:cs="宋体"/>
        </w:rPr>
      </w:pPr>
      <w:r>
        <w:rPr>
          <w:rFonts w:hint="eastAsia" w:ascii="宋体" w:hAnsi="宋体" w:eastAsia="宋体" w:cs="宋体"/>
        </w:rPr>
        <w:t>乙方账号信息如下：</w:t>
      </w:r>
    </w:p>
    <w:p w14:paraId="7D9F781C">
      <w:pPr>
        <w:jc w:val="left"/>
        <w:rPr>
          <w:rFonts w:ascii="宋体" w:hAnsi="宋体" w:eastAsia="宋体" w:cs="宋体"/>
        </w:rPr>
      </w:pPr>
      <w:r>
        <w:rPr>
          <w:rFonts w:hint="eastAsia" w:ascii="宋体" w:hAnsi="宋体" w:eastAsia="宋体" w:cs="宋体"/>
        </w:rPr>
        <w:t>账户名称：*</w:t>
      </w:r>
    </w:p>
    <w:p w14:paraId="64472DFC">
      <w:pPr>
        <w:jc w:val="left"/>
        <w:rPr>
          <w:rFonts w:ascii="宋体" w:hAnsi="宋体" w:eastAsia="宋体" w:cs="宋体"/>
        </w:rPr>
      </w:pPr>
      <w:r>
        <w:rPr>
          <w:rFonts w:hint="eastAsia" w:ascii="宋体" w:hAnsi="宋体" w:eastAsia="宋体" w:cs="宋体"/>
        </w:rPr>
        <w:t>账    号：*</w:t>
      </w:r>
    </w:p>
    <w:p w14:paraId="3595AC5D">
      <w:pPr>
        <w:rPr>
          <w:rFonts w:ascii="宋体" w:hAnsi="宋体" w:eastAsia="宋体" w:cs="宋体"/>
        </w:rPr>
      </w:pPr>
      <w:r>
        <w:rPr>
          <w:rFonts w:hint="eastAsia" w:ascii="宋体" w:hAnsi="宋体" w:eastAsia="宋体" w:cs="宋体"/>
        </w:rPr>
        <w:t>开 户 行：*</w:t>
      </w:r>
    </w:p>
    <w:p w14:paraId="3746A641">
      <w:pPr>
        <w:pStyle w:val="122"/>
        <w:keepNext w:val="0"/>
        <w:keepLines w:val="0"/>
        <w:pageBreakBefore w:val="0"/>
        <w:widowControl/>
        <w:kinsoku/>
        <w:wordWrap/>
        <w:overflowPunct/>
        <w:topLinePunct w:val="0"/>
        <w:autoSpaceDE/>
        <w:autoSpaceDN/>
        <w:bidi w:val="0"/>
        <w:adjustRightInd/>
        <w:snapToGrid/>
        <w:ind w:left="0" w:firstLine="0" w:firstLineChars="0"/>
        <w:textAlignment w:val="auto"/>
        <w:outlineLvl w:val="1"/>
        <w:rPr>
          <w:rFonts w:ascii="宋体" w:hAnsi="宋体" w:cs="宋体"/>
          <w:color w:val="auto"/>
          <w:szCs w:val="24"/>
          <w:highlight w:val="none"/>
        </w:rPr>
      </w:pPr>
      <w:r>
        <w:rPr>
          <w:rFonts w:hint="eastAsia" w:ascii="宋体" w:hAnsi="宋体" w:cs="宋体"/>
          <w:color w:val="auto"/>
          <w:szCs w:val="24"/>
          <w:highlight w:val="none"/>
        </w:rPr>
        <w:t>五、违约责任：</w:t>
      </w:r>
    </w:p>
    <w:p w14:paraId="3E9DD05B">
      <w:pPr>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w:t>
      </w:r>
      <w:r>
        <w:rPr>
          <w:rFonts w:hint="eastAsia" w:ascii="宋体" w:hAnsi="宋体" w:cs="宋体"/>
          <w:color w:val="auto"/>
          <w:highlight w:val="none"/>
        </w:rPr>
        <w:t>甲方的违约责任：</w:t>
      </w:r>
    </w:p>
    <w:p w14:paraId="2286307F">
      <w:pPr>
        <w:rPr>
          <w:rFonts w:ascii="宋体" w:hAnsi="宋体" w:cs="宋体"/>
          <w:color w:val="auto"/>
          <w:highlight w:val="none"/>
        </w:rPr>
      </w:pPr>
      <w:r>
        <w:rPr>
          <w:rFonts w:hint="eastAsia" w:ascii="宋体" w:hAnsi="宋体" w:cs="宋体"/>
          <w:color w:val="auto"/>
          <w:highlight w:val="none"/>
        </w:rPr>
        <w:t>如因甲方付款涉及上级单位审批或甲乙双方对应付款项金额存在分歧的导致甲方未在付款期限内向乙方支付款项的，乙方不得因此追究甲方逾期付款责任。</w:t>
      </w:r>
    </w:p>
    <w:p w14:paraId="5E78A83B">
      <w:pPr>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w:t>
      </w:r>
      <w:r>
        <w:rPr>
          <w:rFonts w:hint="eastAsia" w:ascii="宋体" w:hAnsi="宋体" w:cs="宋体"/>
          <w:color w:val="auto"/>
          <w:highlight w:val="none"/>
        </w:rPr>
        <w:t>乙方的违约责任：</w:t>
      </w:r>
    </w:p>
    <w:p w14:paraId="49EF3F62">
      <w:pPr>
        <w:rPr>
          <w:rFonts w:ascii="宋体" w:hAnsi="宋体" w:cs="宋体"/>
          <w:color w:val="auto"/>
          <w:highlight w:val="none"/>
        </w:rPr>
      </w:pPr>
      <w:r>
        <w:rPr>
          <w:rFonts w:hint="eastAsia" w:ascii="宋体" w:hAnsi="宋体" w:cs="宋体"/>
          <w:color w:val="auto"/>
          <w:highlight w:val="none"/>
        </w:rPr>
        <w:t>（1）乙方提供服务质量不符合合同约定或甲方要求的，甲方有权单方解除合同，并扣减或不予支付任何费用；已支付的，甲方有权要求乙方返还；乙方另须按照合同总额的30%支付违约金，给对方给甲方造成损失的，乙方还应当赔偿全部实际损失。</w:t>
      </w:r>
    </w:p>
    <w:p w14:paraId="12CF24F2">
      <w:pPr>
        <w:rPr>
          <w:rFonts w:ascii="宋体" w:hAnsi="宋体" w:cs="宋体"/>
          <w:color w:val="auto"/>
          <w:highlight w:val="none"/>
        </w:rPr>
      </w:pPr>
      <w:r>
        <w:rPr>
          <w:rFonts w:hint="eastAsia" w:ascii="宋体" w:hAnsi="宋体" w:cs="宋体"/>
          <w:color w:val="auto"/>
          <w:highlight w:val="none"/>
        </w:rPr>
        <w:t>（2）乙方未按照本合同约定时间或甲方要求完成全部服务工作的，甲方有权单方解除合同，乙方另须按照合同总额的30%支付违约金，给甲方造成损失的，乙方还应当负责赔偿甲方全部损失。</w:t>
      </w:r>
    </w:p>
    <w:p w14:paraId="3ABA8757">
      <w:pPr>
        <w:pStyle w:val="122"/>
        <w:keepNext w:val="0"/>
        <w:keepLines w:val="0"/>
        <w:pageBreakBefore w:val="0"/>
        <w:widowControl/>
        <w:kinsoku/>
        <w:wordWrap/>
        <w:overflowPunct/>
        <w:topLinePunct w:val="0"/>
        <w:autoSpaceDE/>
        <w:autoSpaceDN/>
        <w:bidi w:val="0"/>
        <w:adjustRightInd/>
        <w:snapToGrid/>
        <w:ind w:left="0" w:firstLine="0" w:firstLineChars="0"/>
        <w:textAlignment w:val="auto"/>
        <w:outlineLvl w:val="1"/>
        <w:rPr>
          <w:rFonts w:ascii="宋体" w:hAnsi="宋体" w:cs="宋体"/>
          <w:color w:val="auto"/>
          <w:szCs w:val="24"/>
          <w:highlight w:val="none"/>
        </w:rPr>
      </w:pPr>
      <w:bookmarkStart w:id="345" w:name="_Toc12121"/>
      <w:bookmarkStart w:id="346" w:name="_Toc21044"/>
      <w:bookmarkStart w:id="347" w:name="_Toc4627"/>
      <w:r>
        <w:rPr>
          <w:rFonts w:hint="eastAsia" w:ascii="宋体" w:hAnsi="宋体" w:cs="宋体"/>
          <w:color w:val="auto"/>
          <w:szCs w:val="24"/>
          <w:highlight w:val="none"/>
        </w:rPr>
        <w:t>六、不可抗因素：</w:t>
      </w:r>
      <w:bookmarkEnd w:id="345"/>
      <w:bookmarkEnd w:id="346"/>
      <w:bookmarkEnd w:id="347"/>
    </w:p>
    <w:p w14:paraId="150F8B3D">
      <w:pPr>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w:t>
      </w:r>
      <w:r>
        <w:rPr>
          <w:rFonts w:hint="eastAsia" w:ascii="宋体" w:hAnsi="宋体" w:cs="宋体"/>
          <w:color w:val="auto"/>
          <w:highlight w:val="none"/>
        </w:rPr>
        <w:t>本</w:t>
      </w:r>
      <w:r>
        <w:rPr>
          <w:rFonts w:hint="eastAsia" w:ascii="宋体" w:hAnsi="宋体" w:cs="宋体"/>
          <w:color w:val="auto"/>
          <w:highlight w:val="none"/>
          <w:lang w:val="en-US" w:eastAsia="zh-CN"/>
        </w:rPr>
        <w:t>合同</w:t>
      </w:r>
      <w:r>
        <w:rPr>
          <w:rFonts w:hint="eastAsia" w:ascii="宋体" w:hAnsi="宋体" w:cs="宋体"/>
          <w:color w:val="auto"/>
          <w:highlight w:val="none"/>
        </w:rPr>
        <w:t>项下任何一方对于因不可抗因素</w:t>
      </w:r>
      <w:r>
        <w:rPr>
          <w:rFonts w:hint="eastAsia" w:ascii="宋体" w:hAnsi="宋体" w:cs="宋体"/>
          <w:color w:val="000000"/>
          <w:highlight w:val="none"/>
          <w:lang w:eastAsia="zh-CN"/>
        </w:rPr>
        <w:t>（包括但不限于火灾、水灾、地震等自然灾害，临时征收、征用、政策调整等政府行为以及其他任何超出双方合理控制范围的事件或情况）</w:t>
      </w:r>
      <w:r>
        <w:rPr>
          <w:rFonts w:hint="eastAsia" w:ascii="宋体" w:hAnsi="宋体" w:cs="宋体"/>
          <w:color w:val="auto"/>
          <w:highlight w:val="none"/>
        </w:rPr>
        <w:t>致使本</w:t>
      </w:r>
      <w:r>
        <w:rPr>
          <w:rFonts w:hint="eastAsia" w:ascii="宋体" w:hAnsi="宋体" w:cs="宋体"/>
          <w:color w:val="auto"/>
          <w:highlight w:val="none"/>
          <w:lang w:eastAsia="zh-CN"/>
        </w:rPr>
        <w:t>协议</w:t>
      </w:r>
      <w:r>
        <w:rPr>
          <w:rFonts w:hint="eastAsia" w:ascii="宋体" w:hAnsi="宋体" w:cs="宋体"/>
          <w:color w:val="auto"/>
          <w:highlight w:val="none"/>
        </w:rPr>
        <w:t>不能履行或不能全部履行而给对方造成的任何损失不承担赔偿责任。</w:t>
      </w:r>
    </w:p>
    <w:p w14:paraId="4EF9EC61">
      <w:pPr>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w:t>
      </w:r>
      <w:r>
        <w:rPr>
          <w:rFonts w:hint="eastAsia" w:ascii="宋体" w:hAnsi="宋体" w:cs="宋体"/>
          <w:color w:val="auto"/>
          <w:highlight w:val="none"/>
        </w:rPr>
        <w:t>如果发生不可抗因素事件，则受影响的一方应采取积极有效的措施以减少因本</w:t>
      </w:r>
      <w:r>
        <w:rPr>
          <w:rFonts w:hint="eastAsia" w:ascii="宋体" w:hAnsi="宋体" w:cs="宋体"/>
          <w:color w:val="auto"/>
          <w:highlight w:val="none"/>
          <w:lang w:val="en-US" w:eastAsia="zh-CN"/>
        </w:rPr>
        <w:t>合同</w:t>
      </w:r>
      <w:r>
        <w:rPr>
          <w:rFonts w:hint="eastAsia" w:ascii="宋体" w:hAnsi="宋体" w:cs="宋体"/>
          <w:color w:val="auto"/>
          <w:highlight w:val="none"/>
        </w:rPr>
        <w:t>不能履行或不能全部履行而给对方造成的损失，并应以最为快捷的方式通知对方。</w:t>
      </w:r>
      <w:r>
        <w:rPr>
          <w:rFonts w:hint="eastAsia" w:ascii="宋体" w:hAnsi="宋体" w:cs="宋体"/>
          <w:color w:val="000000"/>
          <w:highlight w:val="none"/>
        </w:rPr>
        <w:t>如因不可抗</w:t>
      </w:r>
      <w:r>
        <w:rPr>
          <w:rFonts w:hint="eastAsia" w:ascii="宋体" w:hAnsi="宋体" w:cs="宋体"/>
          <w:color w:val="000000"/>
          <w:highlight w:val="none"/>
          <w:lang w:val="en-US" w:eastAsia="zh-CN"/>
        </w:rPr>
        <w:t>因素</w:t>
      </w:r>
      <w:r>
        <w:rPr>
          <w:rFonts w:hint="eastAsia" w:ascii="宋体" w:hAnsi="宋体" w:cs="宋体"/>
          <w:color w:val="000000"/>
          <w:highlight w:val="none"/>
        </w:rPr>
        <w:t>事件导致通知延迟或无法通知的，受影响方应在不可抗</w:t>
      </w:r>
      <w:r>
        <w:rPr>
          <w:rFonts w:hint="eastAsia" w:ascii="宋体" w:hAnsi="宋体" w:cs="宋体"/>
          <w:color w:val="000000"/>
          <w:highlight w:val="none"/>
          <w:lang w:val="en-US" w:eastAsia="zh-CN"/>
        </w:rPr>
        <w:t>因素</w:t>
      </w:r>
      <w:r>
        <w:rPr>
          <w:rFonts w:hint="eastAsia" w:ascii="宋体" w:hAnsi="宋体" w:cs="宋体"/>
          <w:color w:val="000000"/>
          <w:highlight w:val="none"/>
        </w:rPr>
        <w:t>事件消除后</w:t>
      </w:r>
      <w:r>
        <w:rPr>
          <w:rFonts w:hint="eastAsia" w:ascii="宋体" w:hAnsi="宋体" w:cs="宋体"/>
          <w:color w:val="000000"/>
          <w:highlight w:val="none"/>
          <w:lang w:val="en-US" w:eastAsia="zh-CN"/>
        </w:rPr>
        <w:t>立即</w:t>
      </w:r>
      <w:r>
        <w:rPr>
          <w:rFonts w:hint="eastAsia" w:ascii="宋体" w:hAnsi="宋体" w:cs="宋体"/>
          <w:color w:val="000000"/>
          <w:highlight w:val="none"/>
        </w:rPr>
        <w:t>补发通知</w:t>
      </w:r>
      <w:r>
        <w:rPr>
          <w:rFonts w:hint="eastAsia" w:ascii="宋体" w:hAnsi="宋体" w:cs="宋体"/>
          <w:color w:val="000000"/>
          <w:highlight w:val="none"/>
          <w:lang w:eastAsia="zh-CN"/>
        </w:rPr>
        <w:t>。</w:t>
      </w:r>
    </w:p>
    <w:p w14:paraId="50C6036C">
      <w:pPr>
        <w:rPr>
          <w:rFonts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w:t>
      </w:r>
      <w:r>
        <w:rPr>
          <w:rFonts w:hint="eastAsia" w:ascii="宋体" w:hAnsi="宋体" w:cs="宋体"/>
          <w:color w:val="auto"/>
          <w:highlight w:val="none"/>
        </w:rPr>
        <w:t>由于行政命令等不可抗力造成赛事延期的，甲乙双方一致同意，自甲方赛事组委会宣布赛事延期之日起一年内，赛事重新举办的，本</w:t>
      </w:r>
      <w:r>
        <w:rPr>
          <w:rFonts w:hint="eastAsia" w:ascii="宋体" w:hAnsi="宋体" w:cs="宋体"/>
          <w:color w:val="auto"/>
          <w:highlight w:val="none"/>
          <w:lang w:val="en-US" w:eastAsia="zh-CN"/>
        </w:rPr>
        <w:t>合同</w:t>
      </w:r>
      <w:r>
        <w:rPr>
          <w:rFonts w:hint="eastAsia" w:ascii="宋体" w:hAnsi="宋体" w:cs="宋体"/>
          <w:color w:val="auto"/>
          <w:highlight w:val="none"/>
        </w:rPr>
        <w:t>继续履行；若造成赛事取消的，甲乙双方一致同意，双方应尽最大努力协商，将该等不良影响降至最低，乙方不因此原因追究甲方的违约责任。</w:t>
      </w:r>
    </w:p>
    <w:p w14:paraId="40942300">
      <w:pPr>
        <w:pStyle w:val="122"/>
        <w:ind w:firstLine="0" w:firstLineChars="0"/>
        <w:outlineLvl w:val="1"/>
        <w:rPr>
          <w:rFonts w:ascii="宋体" w:hAnsi="宋体" w:cs="宋体"/>
          <w:color w:val="auto"/>
          <w:szCs w:val="24"/>
          <w:highlight w:val="none"/>
        </w:rPr>
      </w:pPr>
      <w:bookmarkStart w:id="348" w:name="_Toc740"/>
      <w:bookmarkStart w:id="349" w:name="_Toc8127"/>
      <w:bookmarkStart w:id="350" w:name="_Toc23965"/>
      <w:r>
        <w:rPr>
          <w:rFonts w:hint="eastAsia" w:ascii="宋体" w:hAnsi="宋体" w:cs="宋体"/>
          <w:color w:val="auto"/>
          <w:szCs w:val="24"/>
          <w:highlight w:val="none"/>
        </w:rPr>
        <w:t>七、保密</w:t>
      </w:r>
      <w:bookmarkEnd w:id="348"/>
      <w:bookmarkEnd w:id="349"/>
      <w:bookmarkEnd w:id="350"/>
    </w:p>
    <w:p w14:paraId="078B20AD">
      <w:pPr>
        <w:rPr>
          <w:rFonts w:ascii="宋体" w:hAnsi="宋体" w:cs="宋体"/>
          <w:color w:val="auto"/>
          <w:highlight w:val="none"/>
        </w:rPr>
      </w:pPr>
      <w:r>
        <w:rPr>
          <w:rFonts w:hint="eastAsia" w:ascii="宋体" w:hAnsi="宋体" w:cs="宋体"/>
          <w:color w:val="auto"/>
          <w:highlight w:val="none"/>
        </w:rPr>
        <w:t>甲乙双方任一方在未经另一方书面许可的情况下，不得将对方的资料信息及本</w:t>
      </w:r>
      <w:r>
        <w:rPr>
          <w:rFonts w:hint="eastAsia" w:ascii="宋体" w:hAnsi="宋体" w:cs="宋体"/>
          <w:color w:val="auto"/>
          <w:highlight w:val="none"/>
          <w:lang w:eastAsia="zh-CN"/>
        </w:rPr>
        <w:t>协议</w:t>
      </w:r>
      <w:r>
        <w:rPr>
          <w:rFonts w:hint="eastAsia" w:ascii="宋体" w:hAnsi="宋体" w:cs="宋体"/>
          <w:color w:val="auto"/>
          <w:highlight w:val="none"/>
        </w:rPr>
        <w:t>有关信息透露给第三方，否则将承担有关赔偿责任。</w:t>
      </w:r>
    </w:p>
    <w:p w14:paraId="72197796">
      <w:pPr>
        <w:pStyle w:val="122"/>
        <w:ind w:firstLine="0" w:firstLineChars="0"/>
        <w:outlineLvl w:val="1"/>
        <w:rPr>
          <w:rFonts w:ascii="宋体" w:hAnsi="宋体" w:cs="宋体"/>
          <w:color w:val="auto"/>
          <w:szCs w:val="24"/>
          <w:highlight w:val="none"/>
        </w:rPr>
      </w:pPr>
      <w:bookmarkStart w:id="351" w:name="_Toc1212"/>
      <w:bookmarkStart w:id="352" w:name="_Toc13571"/>
      <w:bookmarkStart w:id="353" w:name="_Toc7948"/>
      <w:r>
        <w:rPr>
          <w:rFonts w:hint="eastAsia" w:ascii="宋体" w:hAnsi="宋体" w:cs="宋体"/>
          <w:color w:val="auto"/>
          <w:szCs w:val="24"/>
          <w:highlight w:val="none"/>
        </w:rPr>
        <w:t>八、争议的解决：</w:t>
      </w:r>
      <w:bookmarkEnd w:id="351"/>
      <w:bookmarkEnd w:id="352"/>
      <w:bookmarkEnd w:id="353"/>
    </w:p>
    <w:p w14:paraId="7F1DD7E3">
      <w:pPr>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双</w:t>
      </w:r>
      <w:r>
        <w:rPr>
          <w:rFonts w:hint="eastAsia" w:ascii="宋体" w:hAnsi="宋体" w:cs="宋体"/>
          <w:color w:val="auto"/>
          <w:highlight w:val="none"/>
        </w:rPr>
        <w:t>方如就本</w:t>
      </w:r>
      <w:r>
        <w:rPr>
          <w:rFonts w:hint="eastAsia" w:ascii="宋体" w:hAnsi="宋体" w:cs="宋体"/>
          <w:color w:val="auto"/>
          <w:highlight w:val="none"/>
          <w:lang w:val="en-US" w:eastAsia="zh-CN"/>
        </w:rPr>
        <w:t>合同</w:t>
      </w:r>
      <w:r>
        <w:rPr>
          <w:rFonts w:hint="eastAsia" w:ascii="宋体" w:hAnsi="宋体" w:cs="宋体"/>
          <w:color w:val="auto"/>
          <w:highlight w:val="none"/>
        </w:rPr>
        <w:t xml:space="preserve">的解释或履行发生争议，应努力通过友好协商的方式解决。如通过协商，无法解决争议的，甲乙双方均有权向甲方住所地人民法院提起诉讼。                          </w:t>
      </w:r>
    </w:p>
    <w:p w14:paraId="7C7CE02B">
      <w:pPr>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eastAsia="zh-CN"/>
        </w:rPr>
        <w:t>.</w:t>
      </w:r>
      <w:r>
        <w:rPr>
          <w:rFonts w:hint="eastAsia" w:ascii="宋体" w:hAnsi="宋体" w:cs="宋体"/>
          <w:color w:val="auto"/>
          <w:highlight w:val="none"/>
        </w:rPr>
        <w:t>本</w:t>
      </w:r>
      <w:r>
        <w:rPr>
          <w:rFonts w:hint="eastAsia" w:ascii="宋体" w:hAnsi="宋体" w:cs="宋体"/>
          <w:color w:val="auto"/>
          <w:highlight w:val="none"/>
          <w:lang w:val="en-US" w:eastAsia="zh-CN"/>
        </w:rPr>
        <w:t>合同</w:t>
      </w:r>
      <w:r>
        <w:rPr>
          <w:rFonts w:hint="eastAsia" w:ascii="宋体" w:hAnsi="宋体" w:cs="宋体"/>
          <w:color w:val="auto"/>
          <w:highlight w:val="none"/>
        </w:rPr>
        <w:t>的订立、执行、解释及争议的解决均应适用中国法律。</w:t>
      </w:r>
    </w:p>
    <w:p w14:paraId="60CBCB7C">
      <w:pPr>
        <w:pStyle w:val="122"/>
        <w:ind w:firstLine="0" w:firstLineChars="0"/>
        <w:outlineLvl w:val="1"/>
        <w:rPr>
          <w:rFonts w:ascii="宋体" w:hAnsi="宋体" w:cs="宋体"/>
          <w:color w:val="auto"/>
          <w:szCs w:val="24"/>
          <w:highlight w:val="none"/>
        </w:rPr>
      </w:pPr>
      <w:bookmarkStart w:id="354" w:name="_Toc18447"/>
      <w:bookmarkStart w:id="355" w:name="_Toc24013"/>
      <w:bookmarkStart w:id="356" w:name="_Toc5472"/>
      <w:r>
        <w:rPr>
          <w:rFonts w:hint="eastAsia" w:ascii="宋体" w:hAnsi="宋体" w:cs="宋体"/>
          <w:color w:val="auto"/>
          <w:szCs w:val="24"/>
          <w:highlight w:val="none"/>
        </w:rPr>
        <w:t>九、</w:t>
      </w:r>
      <w:r>
        <w:rPr>
          <w:rFonts w:hint="eastAsia" w:ascii="宋体" w:hAnsi="宋体" w:cs="宋体"/>
          <w:color w:val="auto"/>
          <w:szCs w:val="24"/>
          <w:highlight w:val="none"/>
          <w:lang w:val="en-US" w:eastAsia="zh-CN"/>
        </w:rPr>
        <w:t>合同</w:t>
      </w:r>
      <w:r>
        <w:rPr>
          <w:rFonts w:hint="eastAsia" w:ascii="宋体" w:hAnsi="宋体" w:cs="宋体"/>
          <w:color w:val="auto"/>
          <w:szCs w:val="24"/>
          <w:highlight w:val="none"/>
        </w:rPr>
        <w:t>生效：</w:t>
      </w:r>
      <w:bookmarkEnd w:id="354"/>
      <w:bookmarkEnd w:id="355"/>
      <w:bookmarkEnd w:id="356"/>
    </w:p>
    <w:p w14:paraId="62ABADD9">
      <w:pPr>
        <w:rPr>
          <w:rFonts w:ascii="宋体" w:hAnsi="宋体" w:eastAsia="宋体" w:cs="宋体"/>
        </w:rPr>
      </w:pPr>
      <w:r>
        <w:rPr>
          <w:rFonts w:hint="eastAsia" w:ascii="宋体" w:hAnsi="宋体" w:eastAsia="宋体" w:cs="宋体"/>
        </w:rPr>
        <w:t>1</w:t>
      </w:r>
      <w:r>
        <w:rPr>
          <w:rFonts w:hint="eastAsia" w:ascii="宋体" w:hAnsi="宋体" w:cs="宋体"/>
          <w:lang w:eastAsia="zh-CN"/>
        </w:rPr>
        <w:t>.</w:t>
      </w:r>
      <w:r>
        <w:rPr>
          <w:rFonts w:hint="eastAsia" w:ascii="宋体" w:hAnsi="宋体" w:eastAsia="宋体" w:cs="宋体"/>
        </w:rPr>
        <w:t>本</w:t>
      </w:r>
      <w:r>
        <w:rPr>
          <w:rFonts w:hint="eastAsia" w:ascii="宋体" w:hAnsi="宋体" w:cs="宋体"/>
          <w:lang w:val="en-US" w:eastAsia="zh-CN"/>
        </w:rPr>
        <w:t>合同</w:t>
      </w:r>
      <w:r>
        <w:rPr>
          <w:rFonts w:hint="eastAsia" w:ascii="宋体" w:hAnsi="宋体" w:eastAsia="宋体" w:cs="宋体"/>
        </w:rPr>
        <w:t>自甲乙双方</w:t>
      </w:r>
      <w:r>
        <w:rPr>
          <w:rFonts w:hint="eastAsia" w:ascii="宋体" w:hAnsi="宋体" w:eastAsia="宋体" w:cs="宋体"/>
          <w:lang w:val="en-US" w:eastAsia="zh-CN"/>
        </w:rPr>
        <w:t>法定代表人或授权代表</w:t>
      </w:r>
      <w:r>
        <w:rPr>
          <w:rFonts w:hint="eastAsia" w:ascii="宋体" w:hAnsi="宋体" w:eastAsia="宋体" w:cs="宋体"/>
        </w:rPr>
        <w:t>签字</w:t>
      </w:r>
      <w:r>
        <w:rPr>
          <w:rFonts w:hint="eastAsia" w:ascii="宋体" w:hAnsi="宋体" w:eastAsia="宋体" w:cs="宋体"/>
          <w:lang w:val="en-US" w:eastAsia="zh-CN"/>
        </w:rPr>
        <w:t>并加盖</w:t>
      </w:r>
      <w:r>
        <w:rPr>
          <w:rFonts w:hint="eastAsia" w:ascii="宋体" w:hAnsi="宋体" w:cs="宋体"/>
          <w:lang w:val="en-US" w:eastAsia="zh-CN"/>
        </w:rPr>
        <w:t>单位</w:t>
      </w:r>
      <w:r>
        <w:rPr>
          <w:rFonts w:hint="eastAsia" w:ascii="宋体" w:hAnsi="宋体" w:eastAsia="宋体" w:cs="宋体"/>
          <w:lang w:val="en-US" w:eastAsia="zh-CN"/>
        </w:rPr>
        <w:t>公</w:t>
      </w:r>
      <w:r>
        <w:rPr>
          <w:rFonts w:hint="eastAsia" w:ascii="宋体" w:hAnsi="宋体" w:eastAsia="宋体" w:cs="宋体"/>
        </w:rPr>
        <w:t>章</w:t>
      </w:r>
      <w:r>
        <w:rPr>
          <w:rFonts w:hint="eastAsia" w:ascii="宋体" w:hAnsi="宋体" w:cs="宋体"/>
          <w:lang w:eastAsia="zh-CN"/>
        </w:rPr>
        <w:t>（</w:t>
      </w:r>
      <w:r>
        <w:rPr>
          <w:rFonts w:hint="eastAsia" w:ascii="宋体" w:hAnsi="宋体" w:cs="宋体"/>
          <w:lang w:val="en-US" w:eastAsia="zh-CN"/>
        </w:rPr>
        <w:t>/合同专用章</w:t>
      </w:r>
      <w:r>
        <w:rPr>
          <w:rFonts w:hint="eastAsia" w:ascii="宋体" w:hAnsi="宋体" w:cs="宋体"/>
          <w:lang w:eastAsia="zh-CN"/>
        </w:rPr>
        <w:t>）</w:t>
      </w:r>
      <w:r>
        <w:rPr>
          <w:rFonts w:hint="eastAsia" w:ascii="宋体" w:hAnsi="宋体" w:eastAsia="宋体" w:cs="宋体"/>
          <w:lang w:val="en-US" w:eastAsia="zh-CN"/>
        </w:rPr>
        <w:t>之</w:t>
      </w:r>
      <w:r>
        <w:rPr>
          <w:rFonts w:hint="eastAsia" w:ascii="宋体" w:hAnsi="宋体" w:eastAsia="宋体" w:cs="宋体"/>
        </w:rPr>
        <w:t>日起，即时生效。</w:t>
      </w:r>
    </w:p>
    <w:p w14:paraId="5D614633">
      <w:pPr>
        <w:pStyle w:val="122"/>
        <w:ind w:firstLine="0" w:firstLineChars="0"/>
        <w:outlineLvl w:val="1"/>
        <w:rPr>
          <w:rFonts w:ascii="宋体" w:hAnsi="宋体" w:cs="宋体"/>
          <w:color w:val="auto"/>
          <w:szCs w:val="24"/>
          <w:highlight w:val="none"/>
        </w:rPr>
      </w:pPr>
      <w:bookmarkStart w:id="357" w:name="_Toc31424"/>
      <w:bookmarkStart w:id="358" w:name="_Toc4527"/>
      <w:bookmarkStart w:id="359" w:name="_Toc11602"/>
      <w:r>
        <w:rPr>
          <w:rFonts w:hint="eastAsia" w:ascii="宋体" w:hAnsi="宋体" w:cs="宋体"/>
          <w:color w:val="auto"/>
          <w:szCs w:val="24"/>
          <w:highlight w:val="none"/>
        </w:rPr>
        <w:t>十、</w:t>
      </w:r>
      <w:r>
        <w:rPr>
          <w:rFonts w:hint="eastAsia" w:ascii="宋体" w:hAnsi="宋体" w:cs="宋体"/>
          <w:color w:val="auto"/>
          <w:szCs w:val="24"/>
          <w:highlight w:val="none"/>
          <w:lang w:val="en-US" w:eastAsia="zh-CN"/>
        </w:rPr>
        <w:t>合同</w:t>
      </w:r>
      <w:r>
        <w:rPr>
          <w:rFonts w:hint="eastAsia" w:ascii="宋体" w:hAnsi="宋体" w:cs="宋体"/>
          <w:color w:val="auto"/>
          <w:szCs w:val="24"/>
          <w:highlight w:val="none"/>
        </w:rPr>
        <w:t>份数：</w:t>
      </w:r>
      <w:bookmarkEnd w:id="357"/>
      <w:bookmarkEnd w:id="358"/>
      <w:bookmarkEnd w:id="359"/>
    </w:p>
    <w:p w14:paraId="0055BF78">
      <w:pPr>
        <w:rPr>
          <w:rFonts w:hint="eastAsia" w:ascii="宋体" w:hAnsi="宋体" w:eastAsia="宋体" w:cs="宋体"/>
          <w:lang w:val="en-US" w:eastAsia="zh-CN"/>
        </w:rPr>
      </w:pPr>
      <w:r>
        <w:rPr>
          <w:rFonts w:hint="eastAsia" w:ascii="宋体" w:hAnsi="宋体" w:eastAsia="宋体" w:cs="宋体"/>
        </w:rPr>
        <w:t>1</w:t>
      </w:r>
      <w:r>
        <w:rPr>
          <w:rFonts w:hint="eastAsia" w:ascii="宋体" w:hAnsi="宋体" w:cs="宋体"/>
          <w:lang w:eastAsia="zh-CN"/>
        </w:rPr>
        <w:t>.</w:t>
      </w:r>
      <w:r>
        <w:rPr>
          <w:rFonts w:hint="eastAsia" w:ascii="宋体" w:hAnsi="宋体" w:eastAsia="宋体" w:cs="宋体"/>
        </w:rPr>
        <w:t>本</w:t>
      </w:r>
      <w:r>
        <w:rPr>
          <w:rFonts w:hint="eastAsia" w:ascii="宋体" w:hAnsi="宋体" w:cs="宋体"/>
          <w:lang w:val="en-US" w:eastAsia="zh-CN"/>
        </w:rPr>
        <w:t>合同</w:t>
      </w:r>
      <w:r>
        <w:rPr>
          <w:rFonts w:hint="eastAsia" w:ascii="宋体" w:hAnsi="宋体" w:eastAsia="宋体" w:cs="宋体"/>
        </w:rPr>
        <w:t>一式四份，具有同等法律效力，由甲</w:t>
      </w:r>
      <w:r>
        <w:rPr>
          <w:rFonts w:hint="eastAsia" w:ascii="宋体" w:hAnsi="宋体" w:eastAsia="宋体" w:cs="宋体"/>
          <w:lang w:val="en-US" w:eastAsia="zh-CN"/>
        </w:rPr>
        <w:t>方执叁份，乙方执壹份。</w:t>
      </w:r>
    </w:p>
    <w:p w14:paraId="0B6AE960">
      <w:pPr>
        <w:rPr>
          <w:rFonts w:hint="eastAsia" w:ascii="宋体" w:hAnsi="宋体" w:eastAsia="宋体" w:cs="宋体"/>
          <w:lang w:val="en-US" w:eastAsia="zh-CN"/>
        </w:rPr>
      </w:pPr>
    </w:p>
    <w:p w14:paraId="4204D1F5">
      <w:pPr>
        <w:rPr>
          <w:rFonts w:ascii="宋体" w:hAnsi="宋体" w:eastAsia="宋体" w:cs="宋体"/>
          <w:lang w:val="en-US" w:eastAsia="zh-CN"/>
        </w:rPr>
      </w:pPr>
      <w:r>
        <w:rPr>
          <w:rFonts w:hint="eastAsia" w:ascii="宋体" w:hAnsi="宋体" w:cs="宋体"/>
          <w:lang w:val="en-US" w:eastAsia="zh-CN"/>
        </w:rPr>
        <w:t>附件：1-1 服务需求清单</w:t>
      </w:r>
    </w:p>
    <w:p w14:paraId="4223DC92">
      <w:pPr>
        <w:ind w:firstLine="1050" w:firstLineChars="500"/>
        <w:rPr>
          <w:rFonts w:ascii="宋体" w:hAnsi="宋体" w:cs="宋体"/>
          <w:lang w:val="en-US" w:eastAsia="zh-CN"/>
        </w:rPr>
      </w:pPr>
      <w:r>
        <w:rPr>
          <w:rFonts w:hint="eastAsia" w:ascii="宋体" w:hAnsi="宋体" w:cs="宋体"/>
          <w:lang w:val="en-US" w:eastAsia="zh-CN"/>
        </w:rPr>
        <w:t xml:space="preserve">1-2 </w:t>
      </w:r>
      <w:r>
        <w:rPr>
          <w:rFonts w:hint="eastAsia" w:ascii="宋体" w:hAnsi="宋体" w:cs="宋体"/>
        </w:rPr>
        <w:t>服务供应商履约评价表</w:t>
      </w:r>
    </w:p>
    <w:p w14:paraId="71172671">
      <w:pPr>
        <w:rPr>
          <w:rFonts w:ascii="宋体" w:hAnsi="宋体" w:cs="宋体"/>
          <w:color w:val="auto"/>
          <w:highlight w:val="none"/>
        </w:rPr>
      </w:pPr>
    </w:p>
    <w:tbl>
      <w:tblPr>
        <w:tblStyle w:val="5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09"/>
        <w:gridCol w:w="4551"/>
      </w:tblGrid>
      <w:tr w14:paraId="488F1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22" w:hRule="atLeast"/>
        </w:trPr>
        <w:tc>
          <w:tcPr>
            <w:tcW w:w="4209" w:type="dxa"/>
            <w:tcMar>
              <w:top w:w="80" w:type="dxa"/>
              <w:left w:w="80" w:type="dxa"/>
              <w:bottom w:w="80" w:type="dxa"/>
              <w:right w:w="80" w:type="dxa"/>
            </w:tcMar>
          </w:tcPr>
          <w:p w14:paraId="45E850BD">
            <w:pPr>
              <w:rPr>
                <w:rFonts w:ascii="宋体" w:hAnsi="宋体" w:cs="宋体"/>
                <w:color w:val="auto"/>
                <w:highlight w:val="none"/>
              </w:rPr>
            </w:pPr>
            <w:r>
              <w:rPr>
                <w:rFonts w:hint="eastAsia" w:ascii="宋体" w:hAnsi="宋体" w:cs="宋体"/>
                <w:color w:val="auto"/>
                <w:highlight w:val="none"/>
              </w:rPr>
              <w:t>甲方（盖章）：</w:t>
            </w:r>
          </w:p>
          <w:p w14:paraId="740CF1C8">
            <w:pPr>
              <w:rPr>
                <w:rFonts w:ascii="宋体" w:hAnsi="宋体" w:cs="宋体"/>
                <w:color w:val="auto"/>
                <w:highlight w:val="none"/>
              </w:rPr>
            </w:pPr>
          </w:p>
        </w:tc>
        <w:tc>
          <w:tcPr>
            <w:tcW w:w="4551" w:type="dxa"/>
            <w:tcMar>
              <w:top w:w="80" w:type="dxa"/>
              <w:left w:w="80" w:type="dxa"/>
              <w:bottom w:w="80" w:type="dxa"/>
              <w:right w:w="80" w:type="dxa"/>
            </w:tcMar>
          </w:tcPr>
          <w:p w14:paraId="78647165">
            <w:pPr>
              <w:rPr>
                <w:rFonts w:ascii="宋体" w:hAnsi="宋体" w:cs="宋体"/>
                <w:color w:val="auto"/>
                <w:highlight w:val="none"/>
              </w:rPr>
            </w:pPr>
            <w:r>
              <w:rPr>
                <w:rFonts w:hint="eastAsia" w:ascii="宋体" w:hAnsi="宋体" w:cs="宋体"/>
                <w:color w:val="auto"/>
                <w:highlight w:val="none"/>
              </w:rPr>
              <w:t xml:space="preserve">乙方（盖章）： </w:t>
            </w:r>
          </w:p>
          <w:p w14:paraId="169755FB">
            <w:pPr>
              <w:rPr>
                <w:rFonts w:ascii="宋体" w:hAnsi="宋体" w:cs="宋体"/>
                <w:color w:val="auto"/>
                <w:highlight w:val="none"/>
              </w:rPr>
            </w:pPr>
          </w:p>
        </w:tc>
      </w:tr>
      <w:tr w14:paraId="548EA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05" w:hRule="atLeast"/>
        </w:trPr>
        <w:tc>
          <w:tcPr>
            <w:tcW w:w="4209" w:type="dxa"/>
            <w:tcMar>
              <w:top w:w="80" w:type="dxa"/>
              <w:left w:w="80" w:type="dxa"/>
              <w:bottom w:w="80" w:type="dxa"/>
              <w:right w:w="80" w:type="dxa"/>
            </w:tcMar>
          </w:tcPr>
          <w:p w14:paraId="48DEA1C0">
            <w:pPr>
              <w:rPr>
                <w:rFonts w:ascii="宋体" w:hAnsi="宋体" w:cs="宋体"/>
                <w:color w:val="auto"/>
                <w:highlight w:val="none"/>
              </w:rPr>
            </w:pPr>
            <w:r>
              <w:rPr>
                <w:rFonts w:hint="eastAsia" w:ascii="宋体" w:hAnsi="宋体" w:cs="宋体"/>
                <w:color w:val="auto"/>
                <w:highlight w:val="none"/>
              </w:rPr>
              <w:t>法定代表人</w:t>
            </w:r>
            <w:r>
              <w:rPr>
                <w:rFonts w:hint="eastAsia" w:ascii="宋体" w:hAnsi="宋体" w:cs="宋体"/>
                <w:color w:val="auto"/>
                <w:highlight w:val="none"/>
                <w:lang w:val="en-US" w:eastAsia="zh-CN"/>
              </w:rPr>
              <w:t>/</w:t>
            </w:r>
            <w:r>
              <w:rPr>
                <w:rFonts w:hint="eastAsia" w:ascii="宋体" w:hAnsi="宋体" w:cs="宋体"/>
                <w:color w:val="auto"/>
                <w:highlight w:val="none"/>
              </w:rPr>
              <w:t>授权代表（签名）：</w:t>
            </w:r>
          </w:p>
        </w:tc>
        <w:tc>
          <w:tcPr>
            <w:tcW w:w="4551" w:type="dxa"/>
            <w:tcMar>
              <w:top w:w="80" w:type="dxa"/>
              <w:left w:w="80" w:type="dxa"/>
              <w:bottom w:w="80" w:type="dxa"/>
              <w:right w:w="80" w:type="dxa"/>
            </w:tcMar>
          </w:tcPr>
          <w:p w14:paraId="5651F6C4">
            <w:pPr>
              <w:rPr>
                <w:rFonts w:ascii="宋体" w:hAnsi="宋体" w:cs="宋体"/>
                <w:color w:val="auto"/>
                <w:highlight w:val="none"/>
              </w:rPr>
            </w:pPr>
            <w:r>
              <w:rPr>
                <w:rFonts w:hint="eastAsia" w:ascii="宋体" w:hAnsi="宋体" w:eastAsia="宋体" w:cs="宋体"/>
                <w:lang w:val="en-US" w:eastAsia="zh-CN"/>
              </w:rPr>
              <w:t>法定代表人</w:t>
            </w:r>
            <w:r>
              <w:rPr>
                <w:rFonts w:hint="eastAsia" w:ascii="宋体" w:hAnsi="宋体" w:cs="宋体"/>
                <w:lang w:val="en-US" w:eastAsia="zh-CN"/>
              </w:rPr>
              <w:t>/</w:t>
            </w:r>
            <w:r>
              <w:rPr>
                <w:rFonts w:hint="eastAsia" w:ascii="宋体" w:hAnsi="宋体" w:cs="宋体"/>
                <w:color w:val="auto"/>
                <w:highlight w:val="none"/>
              </w:rPr>
              <w:t>授权代表（签名）：</w:t>
            </w:r>
          </w:p>
        </w:tc>
      </w:tr>
    </w:tbl>
    <w:p w14:paraId="0AB77153">
      <w:pPr>
        <w:pStyle w:val="50"/>
      </w:pPr>
    </w:p>
    <w:p w14:paraId="1B32A61F">
      <w:pPr>
        <w:pStyle w:val="50"/>
        <w:ind w:left="0" w:leftChars="0" w:firstLine="0" w:firstLineChars="0"/>
      </w:pPr>
    </w:p>
    <w:p w14:paraId="34EC02A7">
      <w:pPr>
        <w:pageBreakBefore/>
        <w:widowControl w:val="0"/>
        <w:spacing w:line="240" w:lineRule="auto"/>
        <w:ind w:firstLine="0" w:firstLineChars="0"/>
        <w:rPr>
          <w:rFonts w:hint="eastAsia" w:ascii="宋体" w:cs="宋体"/>
          <w:color w:val="auto"/>
          <w:highlight w:val="none"/>
        </w:rPr>
      </w:pPr>
      <w:r>
        <w:rPr>
          <w:rFonts w:hint="eastAsia" w:ascii="宋体" w:hAnsi="宋体" w:cs="宋体"/>
          <w:lang w:val="en-US" w:eastAsia="zh-CN"/>
        </w:rPr>
        <w:t>附件1-1 服务</w:t>
      </w:r>
      <w:r>
        <w:rPr>
          <w:rFonts w:hint="eastAsia" w:ascii="宋体" w:hAnsi="宋体" w:cs="宋体"/>
        </w:rPr>
        <w:t>需求清单</w:t>
      </w:r>
    </w:p>
    <w:p w14:paraId="2D6929A3">
      <w:pPr>
        <w:widowControl w:val="0"/>
        <w:spacing w:line="240" w:lineRule="auto"/>
        <w:ind w:firstLine="0" w:firstLineChars="0"/>
        <w:rPr>
          <w:rFonts w:ascii="宋体" w:hAnsi="Times New Roman" w:eastAsia="宋体" w:cs="宋体"/>
          <w:highlight w:val="none"/>
        </w:rPr>
      </w:pPr>
    </w:p>
    <w:p w14:paraId="634C5305">
      <w:pPr>
        <w:widowControl w:val="0"/>
        <w:spacing w:line="240" w:lineRule="auto"/>
        <w:ind w:firstLine="0" w:firstLineChars="0"/>
        <w:rPr>
          <w:rFonts w:ascii="宋体" w:hAnsi="Times New Roman" w:eastAsia="宋体" w:cs="宋体"/>
          <w:highlight w:val="none"/>
        </w:rPr>
      </w:pPr>
    </w:p>
    <w:p w14:paraId="031F1528">
      <w:pPr>
        <w:widowControl w:val="0"/>
        <w:spacing w:line="240" w:lineRule="auto"/>
        <w:ind w:firstLine="0" w:firstLineChars="0"/>
        <w:rPr>
          <w:rFonts w:ascii="宋体" w:hAnsi="Times New Roman" w:eastAsia="宋体" w:cs="宋体"/>
          <w:highlight w:val="none"/>
        </w:rPr>
      </w:pPr>
    </w:p>
    <w:p w14:paraId="73DE2DB0">
      <w:pPr>
        <w:widowControl w:val="0"/>
        <w:spacing w:line="240" w:lineRule="auto"/>
        <w:ind w:firstLine="0" w:firstLineChars="0"/>
        <w:rPr>
          <w:rFonts w:ascii="宋体" w:hAnsi="Times New Roman" w:eastAsia="宋体" w:cs="宋体"/>
          <w:highlight w:val="none"/>
        </w:rPr>
      </w:pPr>
    </w:p>
    <w:p w14:paraId="3530E9FF">
      <w:pPr>
        <w:widowControl w:val="0"/>
        <w:spacing w:line="240" w:lineRule="auto"/>
        <w:ind w:firstLine="0" w:firstLineChars="0"/>
        <w:rPr>
          <w:rFonts w:ascii="宋体" w:hAnsi="Times New Roman" w:eastAsia="宋体" w:cs="宋体"/>
          <w:highlight w:val="none"/>
        </w:rPr>
      </w:pPr>
    </w:p>
    <w:p w14:paraId="036CE9EE">
      <w:pPr>
        <w:pageBreakBefore/>
        <w:widowControl w:val="0"/>
        <w:spacing w:line="240" w:lineRule="auto"/>
        <w:ind w:firstLine="0" w:firstLineChars="0"/>
        <w:rPr>
          <w:rFonts w:ascii="宋体" w:hAnsi="Times New Roman" w:eastAsia="宋体" w:cs="宋体"/>
          <w:highlight w:val="none"/>
        </w:rPr>
      </w:pPr>
      <w:r>
        <w:rPr>
          <w:rFonts w:hint="eastAsia" w:ascii="宋体" w:hAnsi="Times New Roman" w:eastAsia="宋体" w:cs="宋体"/>
          <w:highlight w:val="none"/>
        </w:rPr>
        <w:t>附件</w:t>
      </w:r>
      <w:r>
        <w:rPr>
          <w:rFonts w:hint="eastAsia" w:ascii="宋体" w:cs="宋体"/>
          <w:highlight w:val="none"/>
          <w:lang w:val="en-US" w:eastAsia="zh-CN"/>
        </w:rPr>
        <w:t>1-</w:t>
      </w:r>
      <w:r>
        <w:rPr>
          <w:rFonts w:hint="eastAsia" w:ascii="宋体" w:hAnsi="Times New Roman" w:eastAsia="宋体" w:cs="宋体"/>
          <w:highlight w:val="none"/>
        </w:rPr>
        <w:t>2</w:t>
      </w:r>
    </w:p>
    <w:p w14:paraId="3F51A1ED">
      <w:pPr>
        <w:widowControl w:val="0"/>
        <w:spacing w:line="240" w:lineRule="auto"/>
        <w:jc w:val="center"/>
        <w:rPr>
          <w:rFonts w:ascii="黑体" w:hAnsi="Times New Roman" w:eastAsia="黑体" w:cs="Times New Roman"/>
          <w:sz w:val="28"/>
          <w:szCs w:val="28"/>
          <w:highlight w:val="none"/>
        </w:rPr>
      </w:pPr>
      <w:r>
        <w:rPr>
          <w:rFonts w:hint="eastAsia" w:ascii="黑体" w:hAnsi="Times New Roman" w:eastAsia="黑体" w:cs="Times New Roman"/>
          <w:sz w:val="32"/>
          <w:szCs w:val="32"/>
          <w:highlight w:val="none"/>
        </w:rPr>
        <w:t>服务供应商履约评价表</w:t>
      </w:r>
    </w:p>
    <w:tbl>
      <w:tblPr>
        <w:tblStyle w:val="51"/>
        <w:tblW w:w="9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1636"/>
        <w:gridCol w:w="705"/>
        <w:gridCol w:w="5249"/>
        <w:gridCol w:w="732"/>
        <w:gridCol w:w="1037"/>
      </w:tblGrid>
      <w:tr w14:paraId="39E5A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2C431C5C">
            <w:pPr>
              <w:widowControl w:val="0"/>
              <w:spacing w:line="240" w:lineRule="auto"/>
              <w:ind w:firstLine="0" w:firstLineChars="0"/>
              <w:rPr>
                <w:rFonts w:ascii="宋体" w:cs="宋体"/>
                <w:sz w:val="24"/>
              </w:rPr>
            </w:pPr>
            <w:r>
              <w:rPr>
                <w:rFonts w:hint="eastAsia" w:ascii="宋体" w:cs="宋体"/>
                <w:sz w:val="24"/>
              </w:rPr>
              <w:t>序号</w:t>
            </w:r>
          </w:p>
        </w:tc>
        <w:tc>
          <w:tcPr>
            <w:tcW w:w="1636" w:type="dxa"/>
            <w:tcBorders>
              <w:top w:val="single" w:color="auto" w:sz="4" w:space="0"/>
              <w:left w:val="single" w:color="auto" w:sz="4" w:space="0"/>
              <w:bottom w:val="single" w:color="auto" w:sz="4" w:space="0"/>
              <w:right w:val="single" w:color="auto" w:sz="4" w:space="0"/>
            </w:tcBorders>
            <w:vAlign w:val="center"/>
          </w:tcPr>
          <w:p w14:paraId="43B4E724">
            <w:pPr>
              <w:widowControl w:val="0"/>
              <w:spacing w:line="240" w:lineRule="auto"/>
              <w:ind w:firstLine="0" w:firstLineChars="0"/>
              <w:jc w:val="center"/>
              <w:rPr>
                <w:rFonts w:ascii="宋体" w:cs="宋体"/>
                <w:sz w:val="24"/>
              </w:rPr>
            </w:pPr>
            <w:r>
              <w:rPr>
                <w:rFonts w:hint="eastAsia" w:ascii="宋体" w:cs="宋体"/>
                <w:sz w:val="24"/>
              </w:rPr>
              <w:t>分项内容</w:t>
            </w:r>
          </w:p>
        </w:tc>
        <w:tc>
          <w:tcPr>
            <w:tcW w:w="705" w:type="dxa"/>
            <w:tcBorders>
              <w:top w:val="single" w:color="auto" w:sz="4" w:space="0"/>
              <w:left w:val="single" w:color="auto" w:sz="4" w:space="0"/>
              <w:bottom w:val="single" w:color="auto" w:sz="4" w:space="0"/>
              <w:right w:val="single" w:color="auto" w:sz="4" w:space="0"/>
            </w:tcBorders>
            <w:vAlign w:val="center"/>
          </w:tcPr>
          <w:p w14:paraId="68EF409A">
            <w:pPr>
              <w:widowControl w:val="0"/>
              <w:spacing w:line="240" w:lineRule="auto"/>
              <w:ind w:firstLine="0" w:firstLineChars="0"/>
              <w:jc w:val="center"/>
              <w:rPr>
                <w:rFonts w:ascii="宋体" w:cs="宋体"/>
                <w:sz w:val="24"/>
              </w:rPr>
            </w:pPr>
            <w:r>
              <w:rPr>
                <w:rFonts w:hint="eastAsia" w:ascii="宋体" w:cs="宋体"/>
                <w:sz w:val="24"/>
              </w:rPr>
              <w:t>满分分值</w:t>
            </w:r>
          </w:p>
        </w:tc>
        <w:tc>
          <w:tcPr>
            <w:tcW w:w="5249" w:type="dxa"/>
            <w:tcBorders>
              <w:top w:val="single" w:color="auto" w:sz="4" w:space="0"/>
              <w:left w:val="single" w:color="auto" w:sz="4" w:space="0"/>
              <w:bottom w:val="single" w:color="auto" w:sz="4" w:space="0"/>
              <w:right w:val="single" w:color="auto" w:sz="4" w:space="0"/>
            </w:tcBorders>
            <w:vAlign w:val="center"/>
          </w:tcPr>
          <w:p w14:paraId="27C1EBEA">
            <w:pPr>
              <w:widowControl w:val="0"/>
              <w:spacing w:line="240" w:lineRule="auto"/>
              <w:ind w:firstLine="0" w:firstLineChars="0"/>
              <w:jc w:val="center"/>
              <w:rPr>
                <w:rFonts w:ascii="宋体" w:cs="宋体"/>
                <w:sz w:val="24"/>
              </w:rPr>
            </w:pPr>
            <w:r>
              <w:rPr>
                <w:rFonts w:hint="eastAsia" w:ascii="宋体" w:cs="宋体"/>
                <w:sz w:val="24"/>
              </w:rPr>
              <w:t>评价标准</w:t>
            </w:r>
          </w:p>
        </w:tc>
        <w:tc>
          <w:tcPr>
            <w:tcW w:w="732" w:type="dxa"/>
            <w:tcBorders>
              <w:top w:val="single" w:color="auto" w:sz="4" w:space="0"/>
              <w:left w:val="single" w:color="auto" w:sz="4" w:space="0"/>
              <w:bottom w:val="single" w:color="auto" w:sz="4" w:space="0"/>
              <w:right w:val="single" w:color="auto" w:sz="4" w:space="0"/>
            </w:tcBorders>
            <w:vAlign w:val="center"/>
          </w:tcPr>
          <w:p w14:paraId="5C210B3A">
            <w:pPr>
              <w:widowControl w:val="0"/>
              <w:spacing w:line="240" w:lineRule="auto"/>
              <w:ind w:firstLine="0" w:firstLineChars="0"/>
              <w:jc w:val="center"/>
              <w:rPr>
                <w:rFonts w:ascii="宋体" w:cs="宋体"/>
                <w:sz w:val="24"/>
              </w:rPr>
            </w:pPr>
            <w:r>
              <w:rPr>
                <w:rFonts w:hint="eastAsia" w:ascii="宋体" w:cs="宋体"/>
                <w:sz w:val="24"/>
              </w:rPr>
              <w:t>自评得分</w:t>
            </w:r>
          </w:p>
        </w:tc>
        <w:tc>
          <w:tcPr>
            <w:tcW w:w="1037" w:type="dxa"/>
            <w:tcBorders>
              <w:top w:val="single" w:color="auto" w:sz="4" w:space="0"/>
              <w:left w:val="single" w:color="auto" w:sz="4" w:space="0"/>
              <w:bottom w:val="single" w:color="auto" w:sz="4" w:space="0"/>
              <w:right w:val="single" w:color="auto" w:sz="4" w:space="0"/>
            </w:tcBorders>
            <w:vAlign w:val="center"/>
          </w:tcPr>
          <w:p w14:paraId="06321346">
            <w:pPr>
              <w:widowControl w:val="0"/>
              <w:spacing w:line="240" w:lineRule="auto"/>
              <w:ind w:firstLine="0" w:firstLineChars="0"/>
              <w:jc w:val="center"/>
              <w:rPr>
                <w:rFonts w:ascii="宋体" w:cs="宋体"/>
                <w:sz w:val="24"/>
              </w:rPr>
            </w:pPr>
            <w:r>
              <w:rPr>
                <w:rFonts w:hint="eastAsia" w:ascii="宋体" w:cs="宋体"/>
                <w:sz w:val="24"/>
              </w:rPr>
              <w:t>考核小组评分</w:t>
            </w:r>
          </w:p>
        </w:tc>
      </w:tr>
      <w:tr w14:paraId="5A05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1FDE795E">
            <w:pPr>
              <w:widowControl w:val="0"/>
              <w:spacing w:line="240" w:lineRule="auto"/>
              <w:ind w:firstLine="0" w:firstLineChars="0"/>
              <w:jc w:val="center"/>
              <w:rPr>
                <w:rFonts w:ascii="宋体" w:cs="宋体"/>
                <w:b/>
                <w:bCs/>
                <w:sz w:val="24"/>
              </w:rPr>
            </w:pPr>
            <w:r>
              <w:rPr>
                <w:rFonts w:hint="eastAsia" w:ascii="宋体" w:cs="宋体"/>
                <w:b/>
                <w:bCs/>
                <w:sz w:val="24"/>
              </w:rPr>
              <w:t>一</w:t>
            </w:r>
          </w:p>
        </w:tc>
        <w:tc>
          <w:tcPr>
            <w:tcW w:w="1636" w:type="dxa"/>
            <w:tcBorders>
              <w:top w:val="single" w:color="auto" w:sz="4" w:space="0"/>
              <w:left w:val="single" w:color="auto" w:sz="4" w:space="0"/>
              <w:bottom w:val="single" w:color="auto" w:sz="4" w:space="0"/>
              <w:right w:val="single" w:color="auto" w:sz="4" w:space="0"/>
            </w:tcBorders>
            <w:vAlign w:val="center"/>
          </w:tcPr>
          <w:p w14:paraId="183230E6">
            <w:pPr>
              <w:widowControl w:val="0"/>
              <w:spacing w:line="240" w:lineRule="auto"/>
              <w:ind w:firstLine="0" w:firstLineChars="0"/>
              <w:rPr>
                <w:rFonts w:ascii="宋体" w:cs="宋体"/>
                <w:b/>
                <w:bCs/>
                <w:sz w:val="24"/>
              </w:rPr>
            </w:pPr>
            <w:r>
              <w:rPr>
                <w:rFonts w:hint="eastAsia" w:ascii="宋体" w:cs="宋体"/>
                <w:b/>
                <w:bCs/>
                <w:sz w:val="24"/>
              </w:rPr>
              <w:t>人员配备</w:t>
            </w:r>
          </w:p>
        </w:tc>
        <w:tc>
          <w:tcPr>
            <w:tcW w:w="705" w:type="dxa"/>
            <w:tcBorders>
              <w:top w:val="single" w:color="auto" w:sz="4" w:space="0"/>
              <w:left w:val="single" w:color="auto" w:sz="4" w:space="0"/>
              <w:bottom w:val="single" w:color="auto" w:sz="4" w:space="0"/>
              <w:right w:val="single" w:color="auto" w:sz="4" w:space="0"/>
            </w:tcBorders>
            <w:vAlign w:val="center"/>
          </w:tcPr>
          <w:p w14:paraId="09CB1F53">
            <w:pPr>
              <w:widowControl w:val="0"/>
              <w:spacing w:line="240" w:lineRule="auto"/>
              <w:ind w:firstLine="0" w:firstLineChars="0"/>
              <w:jc w:val="center"/>
              <w:rPr>
                <w:rFonts w:ascii="宋体" w:cs="宋体"/>
                <w:sz w:val="24"/>
              </w:rPr>
            </w:pPr>
            <w:r>
              <w:rPr>
                <w:rFonts w:hint="eastAsia" w:ascii="宋体" w:cs="宋体"/>
                <w:sz w:val="24"/>
              </w:rPr>
              <w:t>20</w:t>
            </w:r>
          </w:p>
        </w:tc>
        <w:tc>
          <w:tcPr>
            <w:tcW w:w="5249" w:type="dxa"/>
            <w:tcBorders>
              <w:top w:val="single" w:color="auto" w:sz="4" w:space="0"/>
              <w:left w:val="single" w:color="auto" w:sz="4" w:space="0"/>
              <w:bottom w:val="single" w:color="auto" w:sz="4" w:space="0"/>
              <w:right w:val="single" w:color="auto" w:sz="4" w:space="0"/>
            </w:tcBorders>
            <w:vAlign w:val="center"/>
          </w:tcPr>
          <w:p w14:paraId="4F813789">
            <w:pPr>
              <w:widowControl w:val="0"/>
              <w:spacing w:line="240" w:lineRule="auto"/>
              <w:ind w:firstLine="0" w:firstLineChars="0"/>
              <w:rPr>
                <w:rFonts w:ascii="宋体" w:cs="宋体"/>
                <w:sz w:val="24"/>
              </w:rPr>
            </w:pPr>
          </w:p>
        </w:tc>
        <w:tc>
          <w:tcPr>
            <w:tcW w:w="732" w:type="dxa"/>
            <w:tcBorders>
              <w:top w:val="single" w:color="auto" w:sz="4" w:space="0"/>
              <w:left w:val="single" w:color="auto" w:sz="4" w:space="0"/>
              <w:bottom w:val="single" w:color="auto" w:sz="4" w:space="0"/>
              <w:right w:val="single" w:color="auto" w:sz="4" w:space="0"/>
            </w:tcBorders>
          </w:tcPr>
          <w:p w14:paraId="1C876F07">
            <w:pPr>
              <w:widowControl w:val="0"/>
              <w:spacing w:line="240" w:lineRule="auto"/>
              <w:ind w:firstLine="0" w:firstLineChars="0"/>
              <w:rPr>
                <w:rFonts w:ascii="宋体" w:cs="宋体"/>
                <w:sz w:val="24"/>
              </w:rPr>
            </w:pPr>
          </w:p>
        </w:tc>
        <w:tc>
          <w:tcPr>
            <w:tcW w:w="1037" w:type="dxa"/>
            <w:tcBorders>
              <w:top w:val="single" w:color="auto" w:sz="4" w:space="0"/>
              <w:left w:val="single" w:color="auto" w:sz="4" w:space="0"/>
              <w:bottom w:val="single" w:color="auto" w:sz="4" w:space="0"/>
              <w:right w:val="single" w:color="auto" w:sz="4" w:space="0"/>
            </w:tcBorders>
          </w:tcPr>
          <w:p w14:paraId="543AFD69">
            <w:pPr>
              <w:widowControl w:val="0"/>
              <w:spacing w:line="240" w:lineRule="auto"/>
              <w:ind w:firstLine="0" w:firstLineChars="0"/>
              <w:rPr>
                <w:rFonts w:ascii="宋体" w:cs="宋体"/>
                <w:sz w:val="24"/>
              </w:rPr>
            </w:pPr>
          </w:p>
        </w:tc>
      </w:tr>
      <w:tr w14:paraId="4626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3D42190E">
            <w:pPr>
              <w:widowControl w:val="0"/>
              <w:spacing w:line="240" w:lineRule="auto"/>
              <w:ind w:firstLine="0" w:firstLineChars="0"/>
              <w:jc w:val="center"/>
              <w:rPr>
                <w:rFonts w:ascii="宋体" w:cs="宋体"/>
                <w:sz w:val="24"/>
              </w:rPr>
            </w:pPr>
            <w:r>
              <w:rPr>
                <w:rFonts w:hint="eastAsia" w:ascii="宋体" w:cs="宋体"/>
                <w:sz w:val="24"/>
              </w:rPr>
              <w:t>1</w:t>
            </w:r>
          </w:p>
        </w:tc>
        <w:tc>
          <w:tcPr>
            <w:tcW w:w="1636" w:type="dxa"/>
            <w:tcBorders>
              <w:top w:val="single" w:color="auto" w:sz="4" w:space="0"/>
              <w:left w:val="single" w:color="auto" w:sz="4" w:space="0"/>
              <w:bottom w:val="single" w:color="auto" w:sz="4" w:space="0"/>
              <w:right w:val="single" w:color="auto" w:sz="4" w:space="0"/>
            </w:tcBorders>
            <w:vAlign w:val="center"/>
          </w:tcPr>
          <w:p w14:paraId="2E077121">
            <w:pPr>
              <w:widowControl w:val="0"/>
              <w:spacing w:line="240" w:lineRule="auto"/>
              <w:ind w:firstLine="0" w:firstLineChars="0"/>
              <w:rPr>
                <w:rFonts w:ascii="宋体" w:cs="宋体"/>
                <w:sz w:val="24"/>
              </w:rPr>
            </w:pPr>
            <w:r>
              <w:rPr>
                <w:rFonts w:hint="eastAsia" w:ascii="宋体" w:cs="宋体"/>
                <w:sz w:val="24"/>
              </w:rPr>
              <w:t>项目负责人</w:t>
            </w:r>
          </w:p>
          <w:p w14:paraId="378A43FC">
            <w:pPr>
              <w:widowControl w:val="0"/>
              <w:spacing w:line="240" w:lineRule="auto"/>
              <w:ind w:firstLine="0" w:firstLineChars="0"/>
              <w:rPr>
                <w:rFonts w:ascii="宋体" w:cs="宋体"/>
                <w:sz w:val="24"/>
              </w:rPr>
            </w:pPr>
            <w:r>
              <w:rPr>
                <w:rFonts w:hint="eastAsia" w:ascii="宋体" w:cs="宋体"/>
                <w:sz w:val="24"/>
              </w:rPr>
              <w:t>要求</w:t>
            </w:r>
          </w:p>
        </w:tc>
        <w:tc>
          <w:tcPr>
            <w:tcW w:w="705" w:type="dxa"/>
            <w:tcBorders>
              <w:top w:val="single" w:color="auto" w:sz="4" w:space="0"/>
              <w:left w:val="single" w:color="auto" w:sz="4" w:space="0"/>
              <w:bottom w:val="single" w:color="auto" w:sz="4" w:space="0"/>
              <w:right w:val="single" w:color="auto" w:sz="4" w:space="0"/>
            </w:tcBorders>
            <w:vAlign w:val="center"/>
          </w:tcPr>
          <w:p w14:paraId="44D19104">
            <w:pPr>
              <w:widowControl w:val="0"/>
              <w:spacing w:line="240" w:lineRule="auto"/>
              <w:ind w:firstLine="0" w:firstLineChars="0"/>
              <w:jc w:val="center"/>
              <w:rPr>
                <w:rFonts w:ascii="宋体" w:cs="宋体"/>
                <w:sz w:val="24"/>
              </w:rPr>
            </w:pPr>
            <w:r>
              <w:rPr>
                <w:rFonts w:hint="eastAsia" w:ascii="宋体" w:cs="宋体"/>
                <w:sz w:val="24"/>
              </w:rPr>
              <w:t>10</w:t>
            </w:r>
          </w:p>
        </w:tc>
        <w:tc>
          <w:tcPr>
            <w:tcW w:w="5249" w:type="dxa"/>
            <w:tcBorders>
              <w:top w:val="single" w:color="auto" w:sz="4" w:space="0"/>
              <w:left w:val="single" w:color="auto" w:sz="4" w:space="0"/>
              <w:bottom w:val="single" w:color="auto" w:sz="4" w:space="0"/>
              <w:right w:val="single" w:color="auto" w:sz="4" w:space="0"/>
            </w:tcBorders>
            <w:vAlign w:val="center"/>
          </w:tcPr>
          <w:p w14:paraId="37036E6A">
            <w:pPr>
              <w:widowControl w:val="0"/>
              <w:spacing w:line="240" w:lineRule="auto"/>
              <w:ind w:firstLine="0" w:firstLineChars="0"/>
              <w:rPr>
                <w:rFonts w:ascii="宋体" w:cs="宋体"/>
                <w:sz w:val="24"/>
              </w:rPr>
            </w:pPr>
            <w:r>
              <w:rPr>
                <w:rFonts w:hint="eastAsia" w:ascii="宋体" w:cs="宋体"/>
                <w:sz w:val="24"/>
              </w:rPr>
              <w:t>优秀 9-10 分：配备固定的项目负责人且该负责人具有高度责任心、优秀的组织协调能力和业务水平；</w:t>
            </w:r>
          </w:p>
          <w:p w14:paraId="136415BF">
            <w:pPr>
              <w:widowControl w:val="0"/>
              <w:spacing w:line="240" w:lineRule="auto"/>
              <w:ind w:firstLine="0" w:firstLineChars="0"/>
              <w:rPr>
                <w:rFonts w:ascii="宋体" w:cs="宋体"/>
                <w:sz w:val="24"/>
              </w:rPr>
            </w:pPr>
            <w:r>
              <w:rPr>
                <w:rFonts w:hint="eastAsia" w:ascii="宋体" w:cs="宋体"/>
                <w:sz w:val="24"/>
              </w:rPr>
              <w:t>良好 7-8 分：配备固定的项目负责人且该负责人具有高度责任心、良好的组织协调能力和业务水平；</w:t>
            </w:r>
          </w:p>
          <w:p w14:paraId="421F4F5B">
            <w:pPr>
              <w:widowControl w:val="0"/>
              <w:spacing w:line="240" w:lineRule="auto"/>
              <w:ind w:firstLine="0" w:firstLineChars="0"/>
              <w:rPr>
                <w:rFonts w:ascii="宋体" w:cs="宋体"/>
                <w:sz w:val="24"/>
              </w:rPr>
            </w:pPr>
            <w:r>
              <w:rPr>
                <w:rFonts w:hint="eastAsia" w:ascii="宋体" w:cs="宋体"/>
                <w:sz w:val="24"/>
              </w:rPr>
              <w:t>合格 5-6 分：配备固定的项目负责人且该负责人具有合格的组织协调能力和业务水平；</w:t>
            </w:r>
          </w:p>
          <w:p w14:paraId="0CADD87B">
            <w:pPr>
              <w:widowControl w:val="0"/>
              <w:spacing w:line="240" w:lineRule="auto"/>
              <w:ind w:firstLine="0" w:firstLineChars="0"/>
              <w:rPr>
                <w:rFonts w:ascii="宋体" w:cs="宋体"/>
                <w:sz w:val="24"/>
              </w:rPr>
            </w:pPr>
            <w:r>
              <w:rPr>
                <w:rFonts w:hint="eastAsia" w:ascii="宋体" w:cs="宋体"/>
                <w:sz w:val="24"/>
              </w:rPr>
              <w:t>不合格 0 分：达不到本项＂合格＂标准的。</w:t>
            </w:r>
          </w:p>
        </w:tc>
        <w:tc>
          <w:tcPr>
            <w:tcW w:w="732" w:type="dxa"/>
            <w:tcBorders>
              <w:top w:val="single" w:color="auto" w:sz="4" w:space="0"/>
              <w:left w:val="single" w:color="auto" w:sz="4" w:space="0"/>
              <w:bottom w:val="single" w:color="auto" w:sz="4" w:space="0"/>
              <w:right w:val="single" w:color="auto" w:sz="4" w:space="0"/>
            </w:tcBorders>
          </w:tcPr>
          <w:p w14:paraId="3255AACC">
            <w:pPr>
              <w:widowControl w:val="0"/>
              <w:spacing w:line="240" w:lineRule="auto"/>
              <w:ind w:firstLine="0" w:firstLineChars="0"/>
              <w:rPr>
                <w:rFonts w:ascii="宋体" w:cs="宋体"/>
                <w:sz w:val="24"/>
              </w:rPr>
            </w:pPr>
          </w:p>
        </w:tc>
        <w:tc>
          <w:tcPr>
            <w:tcW w:w="1037" w:type="dxa"/>
            <w:tcBorders>
              <w:top w:val="single" w:color="auto" w:sz="4" w:space="0"/>
              <w:left w:val="single" w:color="auto" w:sz="4" w:space="0"/>
              <w:bottom w:val="single" w:color="auto" w:sz="4" w:space="0"/>
              <w:right w:val="single" w:color="auto" w:sz="4" w:space="0"/>
            </w:tcBorders>
          </w:tcPr>
          <w:p w14:paraId="45FC3B74">
            <w:pPr>
              <w:widowControl w:val="0"/>
              <w:spacing w:line="240" w:lineRule="auto"/>
              <w:ind w:firstLine="0" w:firstLineChars="0"/>
              <w:rPr>
                <w:rFonts w:ascii="宋体" w:cs="宋体"/>
                <w:sz w:val="24"/>
              </w:rPr>
            </w:pPr>
          </w:p>
        </w:tc>
      </w:tr>
      <w:tr w14:paraId="0D3D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73A34DEC">
            <w:pPr>
              <w:widowControl w:val="0"/>
              <w:spacing w:line="240" w:lineRule="auto"/>
              <w:ind w:firstLine="0" w:firstLineChars="0"/>
              <w:jc w:val="center"/>
              <w:rPr>
                <w:rFonts w:ascii="宋体" w:cs="宋体"/>
                <w:sz w:val="24"/>
              </w:rPr>
            </w:pPr>
            <w:r>
              <w:rPr>
                <w:rFonts w:hint="eastAsia" w:ascii="宋体" w:cs="宋体"/>
                <w:sz w:val="24"/>
              </w:rPr>
              <w:t>2</w:t>
            </w:r>
          </w:p>
        </w:tc>
        <w:tc>
          <w:tcPr>
            <w:tcW w:w="1636" w:type="dxa"/>
            <w:tcBorders>
              <w:top w:val="single" w:color="auto" w:sz="4" w:space="0"/>
              <w:left w:val="single" w:color="auto" w:sz="4" w:space="0"/>
              <w:bottom w:val="single" w:color="auto" w:sz="4" w:space="0"/>
              <w:right w:val="single" w:color="auto" w:sz="4" w:space="0"/>
            </w:tcBorders>
            <w:vAlign w:val="center"/>
          </w:tcPr>
          <w:p w14:paraId="72F6C1C7">
            <w:pPr>
              <w:widowControl w:val="0"/>
              <w:spacing w:line="240" w:lineRule="auto"/>
              <w:ind w:firstLine="0" w:firstLineChars="0"/>
              <w:rPr>
                <w:rFonts w:ascii="宋体" w:cs="宋体"/>
                <w:sz w:val="24"/>
              </w:rPr>
            </w:pPr>
            <w:r>
              <w:rPr>
                <w:rFonts w:hint="eastAsia" w:ascii="宋体" w:cs="宋体"/>
                <w:sz w:val="24"/>
              </w:rPr>
              <w:t>专业配置要求</w:t>
            </w:r>
          </w:p>
        </w:tc>
        <w:tc>
          <w:tcPr>
            <w:tcW w:w="705" w:type="dxa"/>
            <w:tcBorders>
              <w:top w:val="single" w:color="auto" w:sz="4" w:space="0"/>
              <w:left w:val="single" w:color="auto" w:sz="4" w:space="0"/>
              <w:bottom w:val="single" w:color="auto" w:sz="4" w:space="0"/>
              <w:right w:val="single" w:color="auto" w:sz="4" w:space="0"/>
            </w:tcBorders>
            <w:vAlign w:val="center"/>
          </w:tcPr>
          <w:p w14:paraId="2A02A9A7">
            <w:pPr>
              <w:widowControl w:val="0"/>
              <w:spacing w:line="240" w:lineRule="auto"/>
              <w:ind w:firstLine="0" w:firstLineChars="0"/>
              <w:jc w:val="center"/>
              <w:rPr>
                <w:rFonts w:ascii="宋体" w:cs="宋体"/>
                <w:sz w:val="24"/>
              </w:rPr>
            </w:pPr>
            <w:r>
              <w:rPr>
                <w:rFonts w:hint="eastAsia" w:ascii="宋体" w:cs="宋体"/>
                <w:sz w:val="24"/>
              </w:rPr>
              <w:t>10</w:t>
            </w:r>
          </w:p>
        </w:tc>
        <w:tc>
          <w:tcPr>
            <w:tcW w:w="5249" w:type="dxa"/>
            <w:tcBorders>
              <w:top w:val="single" w:color="auto" w:sz="4" w:space="0"/>
              <w:left w:val="single" w:color="auto" w:sz="4" w:space="0"/>
              <w:bottom w:val="single" w:color="auto" w:sz="4" w:space="0"/>
              <w:right w:val="single" w:color="auto" w:sz="4" w:space="0"/>
            </w:tcBorders>
            <w:vAlign w:val="center"/>
          </w:tcPr>
          <w:p w14:paraId="107A81A7">
            <w:pPr>
              <w:widowControl w:val="0"/>
              <w:spacing w:line="240" w:lineRule="auto"/>
              <w:ind w:firstLine="0" w:firstLineChars="0"/>
              <w:rPr>
                <w:rFonts w:ascii="宋体" w:cs="宋体"/>
                <w:sz w:val="24"/>
              </w:rPr>
            </w:pPr>
            <w:r>
              <w:rPr>
                <w:rFonts w:hint="eastAsia" w:ascii="宋体" w:cs="宋体"/>
                <w:sz w:val="24"/>
              </w:rPr>
              <w:t>优秀 9-10 分：配备的专业人员满足项目要求且各专业负责人没有变动；</w:t>
            </w:r>
          </w:p>
          <w:p w14:paraId="53F7B2F4">
            <w:pPr>
              <w:widowControl w:val="0"/>
              <w:spacing w:line="240" w:lineRule="auto"/>
              <w:ind w:firstLine="0" w:firstLineChars="0"/>
              <w:rPr>
                <w:rFonts w:ascii="宋体" w:cs="宋体"/>
                <w:sz w:val="24"/>
              </w:rPr>
            </w:pPr>
            <w:r>
              <w:rPr>
                <w:rFonts w:hint="eastAsia" w:ascii="宋体" w:cs="宋体"/>
                <w:sz w:val="24"/>
              </w:rPr>
              <w:t>良好7-8 分：配备的专业人员满足项目要求且各专业负责人变动不超过1人，人员变动</w:t>
            </w:r>
            <w:r>
              <w:rPr>
                <w:rFonts w:hint="eastAsia" w:ascii="宋体" w:cs="宋体"/>
                <w:sz w:val="24"/>
                <w:lang w:val="en-US" w:eastAsia="zh-CN"/>
              </w:rPr>
              <w:t>未对</w:t>
            </w:r>
            <w:r>
              <w:rPr>
                <w:rFonts w:hint="eastAsia" w:ascii="宋体" w:cs="宋体"/>
                <w:sz w:val="24"/>
              </w:rPr>
              <w:t>项目造成不利影响；</w:t>
            </w:r>
          </w:p>
          <w:p w14:paraId="7352558A">
            <w:pPr>
              <w:widowControl w:val="0"/>
              <w:spacing w:line="240" w:lineRule="auto"/>
              <w:ind w:firstLine="0" w:firstLineChars="0"/>
              <w:rPr>
                <w:rFonts w:ascii="宋体" w:cs="宋体"/>
                <w:sz w:val="24"/>
              </w:rPr>
            </w:pPr>
            <w:r>
              <w:rPr>
                <w:rFonts w:hint="eastAsia" w:ascii="宋体" w:cs="宋体"/>
                <w:sz w:val="24"/>
              </w:rPr>
              <w:t>合格 5-6 分：配备的专业人员满足项目要求且各专业负责人变动不超过2人，人员变动对服务造成不利影响较小；不合格 0 分：达不到本项＂合格＂标准的。</w:t>
            </w:r>
          </w:p>
        </w:tc>
        <w:tc>
          <w:tcPr>
            <w:tcW w:w="732" w:type="dxa"/>
            <w:tcBorders>
              <w:top w:val="single" w:color="auto" w:sz="4" w:space="0"/>
              <w:left w:val="single" w:color="auto" w:sz="4" w:space="0"/>
              <w:bottom w:val="single" w:color="auto" w:sz="4" w:space="0"/>
              <w:right w:val="single" w:color="auto" w:sz="4" w:space="0"/>
            </w:tcBorders>
          </w:tcPr>
          <w:p w14:paraId="572847C7">
            <w:pPr>
              <w:widowControl w:val="0"/>
              <w:spacing w:line="240" w:lineRule="auto"/>
              <w:ind w:firstLine="0" w:firstLineChars="0"/>
              <w:rPr>
                <w:rFonts w:ascii="宋体" w:cs="宋体"/>
                <w:sz w:val="24"/>
              </w:rPr>
            </w:pPr>
          </w:p>
        </w:tc>
        <w:tc>
          <w:tcPr>
            <w:tcW w:w="1037" w:type="dxa"/>
            <w:tcBorders>
              <w:top w:val="single" w:color="auto" w:sz="4" w:space="0"/>
              <w:left w:val="single" w:color="auto" w:sz="4" w:space="0"/>
              <w:bottom w:val="single" w:color="auto" w:sz="4" w:space="0"/>
              <w:right w:val="single" w:color="auto" w:sz="4" w:space="0"/>
            </w:tcBorders>
          </w:tcPr>
          <w:p w14:paraId="7AE1AA6B">
            <w:pPr>
              <w:widowControl w:val="0"/>
              <w:spacing w:line="240" w:lineRule="auto"/>
              <w:ind w:firstLine="0" w:firstLineChars="0"/>
              <w:rPr>
                <w:rFonts w:ascii="宋体" w:cs="宋体"/>
                <w:sz w:val="24"/>
              </w:rPr>
            </w:pPr>
          </w:p>
        </w:tc>
      </w:tr>
      <w:tr w14:paraId="72C79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70056716">
            <w:pPr>
              <w:widowControl w:val="0"/>
              <w:spacing w:line="240" w:lineRule="auto"/>
              <w:ind w:firstLine="0" w:firstLineChars="0"/>
              <w:jc w:val="center"/>
              <w:rPr>
                <w:rFonts w:ascii="宋体" w:cs="宋体"/>
                <w:b/>
                <w:bCs/>
                <w:sz w:val="24"/>
              </w:rPr>
            </w:pPr>
            <w:r>
              <w:rPr>
                <w:rFonts w:hint="eastAsia" w:ascii="宋体" w:cs="宋体"/>
                <w:b/>
                <w:bCs/>
                <w:sz w:val="24"/>
              </w:rPr>
              <w:t>二</w:t>
            </w:r>
          </w:p>
        </w:tc>
        <w:tc>
          <w:tcPr>
            <w:tcW w:w="1636" w:type="dxa"/>
            <w:tcBorders>
              <w:top w:val="single" w:color="auto" w:sz="4" w:space="0"/>
              <w:left w:val="single" w:color="auto" w:sz="4" w:space="0"/>
              <w:bottom w:val="single" w:color="auto" w:sz="4" w:space="0"/>
              <w:right w:val="single" w:color="auto" w:sz="4" w:space="0"/>
            </w:tcBorders>
            <w:vAlign w:val="center"/>
          </w:tcPr>
          <w:p w14:paraId="12C68FE8">
            <w:pPr>
              <w:widowControl w:val="0"/>
              <w:spacing w:line="240" w:lineRule="auto"/>
              <w:ind w:firstLine="0" w:firstLineChars="0"/>
              <w:rPr>
                <w:rFonts w:ascii="宋体" w:cs="宋体"/>
                <w:b/>
                <w:bCs/>
                <w:sz w:val="24"/>
              </w:rPr>
            </w:pPr>
            <w:r>
              <w:rPr>
                <w:rFonts w:hint="eastAsia" w:ascii="宋体" w:cs="宋体"/>
                <w:b/>
                <w:bCs/>
                <w:sz w:val="24"/>
              </w:rPr>
              <w:t>进度</w:t>
            </w:r>
          </w:p>
        </w:tc>
        <w:tc>
          <w:tcPr>
            <w:tcW w:w="705" w:type="dxa"/>
            <w:tcBorders>
              <w:top w:val="single" w:color="auto" w:sz="4" w:space="0"/>
              <w:left w:val="single" w:color="auto" w:sz="4" w:space="0"/>
              <w:bottom w:val="single" w:color="auto" w:sz="4" w:space="0"/>
              <w:right w:val="single" w:color="auto" w:sz="4" w:space="0"/>
            </w:tcBorders>
            <w:vAlign w:val="center"/>
          </w:tcPr>
          <w:p w14:paraId="4ADF8AFB">
            <w:pPr>
              <w:widowControl w:val="0"/>
              <w:spacing w:line="240" w:lineRule="auto"/>
              <w:ind w:firstLine="0" w:firstLineChars="0"/>
              <w:jc w:val="center"/>
              <w:rPr>
                <w:rFonts w:ascii="宋体" w:cs="宋体"/>
                <w:sz w:val="24"/>
              </w:rPr>
            </w:pPr>
            <w:r>
              <w:rPr>
                <w:rFonts w:hint="eastAsia" w:ascii="宋体" w:cs="宋体"/>
                <w:sz w:val="24"/>
              </w:rPr>
              <w:t>40</w:t>
            </w:r>
          </w:p>
        </w:tc>
        <w:tc>
          <w:tcPr>
            <w:tcW w:w="5249" w:type="dxa"/>
            <w:tcBorders>
              <w:top w:val="single" w:color="auto" w:sz="4" w:space="0"/>
              <w:left w:val="single" w:color="auto" w:sz="4" w:space="0"/>
              <w:bottom w:val="single" w:color="auto" w:sz="4" w:space="0"/>
              <w:right w:val="single" w:color="auto" w:sz="4" w:space="0"/>
            </w:tcBorders>
            <w:vAlign w:val="center"/>
          </w:tcPr>
          <w:p w14:paraId="47AF9083">
            <w:pPr>
              <w:widowControl w:val="0"/>
              <w:spacing w:line="240" w:lineRule="auto"/>
              <w:ind w:firstLine="0" w:firstLineChars="0"/>
              <w:rPr>
                <w:rFonts w:ascii="宋体" w:cs="宋体"/>
                <w:sz w:val="24"/>
              </w:rPr>
            </w:pPr>
          </w:p>
        </w:tc>
        <w:tc>
          <w:tcPr>
            <w:tcW w:w="732" w:type="dxa"/>
            <w:tcBorders>
              <w:top w:val="single" w:color="auto" w:sz="4" w:space="0"/>
              <w:left w:val="single" w:color="auto" w:sz="4" w:space="0"/>
              <w:bottom w:val="single" w:color="auto" w:sz="4" w:space="0"/>
              <w:right w:val="single" w:color="auto" w:sz="4" w:space="0"/>
            </w:tcBorders>
          </w:tcPr>
          <w:p w14:paraId="11FF7E4A">
            <w:pPr>
              <w:widowControl w:val="0"/>
              <w:spacing w:line="240" w:lineRule="auto"/>
              <w:ind w:firstLine="0" w:firstLineChars="0"/>
              <w:rPr>
                <w:rFonts w:ascii="宋体" w:cs="宋体"/>
                <w:sz w:val="24"/>
              </w:rPr>
            </w:pPr>
          </w:p>
        </w:tc>
        <w:tc>
          <w:tcPr>
            <w:tcW w:w="1037" w:type="dxa"/>
            <w:tcBorders>
              <w:top w:val="single" w:color="auto" w:sz="4" w:space="0"/>
              <w:left w:val="single" w:color="auto" w:sz="4" w:space="0"/>
              <w:bottom w:val="single" w:color="auto" w:sz="4" w:space="0"/>
              <w:right w:val="single" w:color="auto" w:sz="4" w:space="0"/>
            </w:tcBorders>
          </w:tcPr>
          <w:p w14:paraId="0B7B6D1E">
            <w:pPr>
              <w:widowControl w:val="0"/>
              <w:spacing w:line="240" w:lineRule="auto"/>
              <w:ind w:firstLine="0" w:firstLineChars="0"/>
              <w:rPr>
                <w:rFonts w:ascii="宋体" w:cs="宋体"/>
                <w:sz w:val="24"/>
              </w:rPr>
            </w:pPr>
          </w:p>
        </w:tc>
      </w:tr>
      <w:tr w14:paraId="0486B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71183392">
            <w:pPr>
              <w:widowControl w:val="0"/>
              <w:spacing w:line="240" w:lineRule="auto"/>
              <w:ind w:firstLine="0" w:firstLineChars="0"/>
              <w:jc w:val="center"/>
              <w:rPr>
                <w:rFonts w:ascii="宋体" w:cs="宋体"/>
                <w:sz w:val="24"/>
              </w:rPr>
            </w:pPr>
            <w:r>
              <w:rPr>
                <w:rFonts w:hint="eastAsia" w:ascii="宋体" w:cs="宋体"/>
                <w:sz w:val="24"/>
              </w:rPr>
              <w:t>1</w:t>
            </w:r>
          </w:p>
        </w:tc>
        <w:tc>
          <w:tcPr>
            <w:tcW w:w="1636" w:type="dxa"/>
            <w:tcBorders>
              <w:top w:val="single" w:color="auto" w:sz="4" w:space="0"/>
              <w:left w:val="single" w:color="auto" w:sz="4" w:space="0"/>
              <w:bottom w:val="single" w:color="auto" w:sz="4" w:space="0"/>
              <w:right w:val="single" w:color="auto" w:sz="4" w:space="0"/>
            </w:tcBorders>
            <w:vAlign w:val="center"/>
          </w:tcPr>
          <w:p w14:paraId="0D836B4B">
            <w:pPr>
              <w:widowControl w:val="0"/>
              <w:spacing w:line="240" w:lineRule="auto"/>
              <w:ind w:firstLine="0" w:firstLineChars="0"/>
              <w:rPr>
                <w:rFonts w:ascii="宋体" w:cs="宋体"/>
                <w:sz w:val="24"/>
              </w:rPr>
            </w:pPr>
            <w:r>
              <w:rPr>
                <w:rFonts w:hint="eastAsia" w:ascii="宋体" w:cs="宋体"/>
                <w:position w:val="-1"/>
                <w:sz w:val="24"/>
              </w:rPr>
              <w:t>各项工作进度</w:t>
            </w:r>
          </w:p>
        </w:tc>
        <w:tc>
          <w:tcPr>
            <w:tcW w:w="705" w:type="dxa"/>
            <w:tcBorders>
              <w:top w:val="single" w:color="auto" w:sz="4" w:space="0"/>
              <w:left w:val="single" w:color="auto" w:sz="4" w:space="0"/>
              <w:bottom w:val="single" w:color="auto" w:sz="4" w:space="0"/>
              <w:right w:val="single" w:color="auto" w:sz="4" w:space="0"/>
            </w:tcBorders>
            <w:vAlign w:val="center"/>
          </w:tcPr>
          <w:p w14:paraId="1CEE4129">
            <w:pPr>
              <w:widowControl w:val="0"/>
              <w:spacing w:line="240" w:lineRule="auto"/>
              <w:ind w:firstLine="0" w:firstLineChars="0"/>
              <w:jc w:val="center"/>
              <w:rPr>
                <w:rFonts w:ascii="宋体" w:cs="宋体"/>
                <w:sz w:val="24"/>
              </w:rPr>
            </w:pPr>
            <w:r>
              <w:rPr>
                <w:rFonts w:hint="eastAsia" w:ascii="宋体" w:cs="宋体"/>
                <w:sz w:val="24"/>
              </w:rPr>
              <w:t>40</w:t>
            </w:r>
          </w:p>
        </w:tc>
        <w:tc>
          <w:tcPr>
            <w:tcW w:w="5249" w:type="dxa"/>
            <w:tcBorders>
              <w:top w:val="single" w:color="auto" w:sz="4" w:space="0"/>
              <w:left w:val="single" w:color="auto" w:sz="4" w:space="0"/>
              <w:bottom w:val="single" w:color="auto" w:sz="4" w:space="0"/>
              <w:right w:val="single" w:color="auto" w:sz="4" w:space="0"/>
            </w:tcBorders>
            <w:vAlign w:val="center"/>
          </w:tcPr>
          <w:p w14:paraId="2418FCBB">
            <w:pPr>
              <w:widowControl w:val="0"/>
              <w:spacing w:line="240" w:lineRule="auto"/>
              <w:ind w:firstLine="0" w:firstLineChars="0"/>
              <w:rPr>
                <w:rFonts w:ascii="宋体" w:cs="宋体"/>
                <w:sz w:val="24"/>
              </w:rPr>
            </w:pPr>
            <w:r>
              <w:rPr>
                <w:rFonts w:hint="eastAsia" w:ascii="宋体" w:cs="宋体"/>
                <w:sz w:val="24"/>
              </w:rPr>
              <w:t>优秀36-40分：工作进度能够满足各阶段成果要求，不对项目进度造成影响；</w:t>
            </w:r>
          </w:p>
          <w:p w14:paraId="240CB7BC">
            <w:pPr>
              <w:widowControl w:val="0"/>
              <w:spacing w:line="240" w:lineRule="auto"/>
              <w:ind w:firstLine="0" w:firstLineChars="0"/>
              <w:rPr>
                <w:rFonts w:ascii="宋体" w:cs="宋体"/>
                <w:sz w:val="24"/>
              </w:rPr>
            </w:pPr>
            <w:r>
              <w:rPr>
                <w:rFonts w:hint="eastAsia" w:ascii="宋体" w:cs="宋体"/>
                <w:sz w:val="24"/>
              </w:rPr>
              <w:t>良好32-</w:t>
            </w:r>
            <w:r>
              <w:rPr>
                <w:rFonts w:hint="eastAsia" w:ascii="宋体" w:cs="宋体"/>
                <w:sz w:val="24"/>
                <w:lang w:val="en-US" w:eastAsia="zh-CN"/>
              </w:rPr>
              <w:t>35</w:t>
            </w:r>
            <w:r>
              <w:rPr>
                <w:rFonts w:hint="eastAsia" w:ascii="宋体" w:cs="宋体"/>
                <w:sz w:val="24"/>
              </w:rPr>
              <w:t>分：工作进度能基本满足各阶段成果要求，不对项目关键节点进度造成影响；</w:t>
            </w:r>
          </w:p>
          <w:p w14:paraId="47F4B177">
            <w:pPr>
              <w:widowControl w:val="0"/>
              <w:spacing w:line="240" w:lineRule="auto"/>
              <w:ind w:firstLine="0" w:firstLineChars="0"/>
              <w:rPr>
                <w:rFonts w:ascii="宋体" w:cs="宋体"/>
                <w:sz w:val="24"/>
              </w:rPr>
            </w:pPr>
            <w:r>
              <w:rPr>
                <w:rFonts w:hint="eastAsia" w:ascii="宋体" w:cs="宋体"/>
                <w:sz w:val="24"/>
              </w:rPr>
              <w:t>合格24-31分：工作进度基本满足各阶段成果要求；对项目造成一定影响；</w:t>
            </w:r>
          </w:p>
          <w:p w14:paraId="7F3B75AE">
            <w:pPr>
              <w:widowControl w:val="0"/>
              <w:spacing w:line="240" w:lineRule="auto"/>
              <w:ind w:firstLine="0" w:firstLineChars="0"/>
              <w:rPr>
                <w:rFonts w:ascii="宋体" w:cs="宋体"/>
                <w:sz w:val="24"/>
              </w:rPr>
            </w:pPr>
            <w:r>
              <w:rPr>
                <w:rFonts w:hint="eastAsia" w:ascii="宋体" w:cs="宋体"/>
                <w:sz w:val="24"/>
              </w:rPr>
              <w:t>不合格 0 分：达不到本项＂合格＂标准的。</w:t>
            </w:r>
          </w:p>
        </w:tc>
        <w:tc>
          <w:tcPr>
            <w:tcW w:w="732" w:type="dxa"/>
            <w:tcBorders>
              <w:top w:val="single" w:color="auto" w:sz="4" w:space="0"/>
              <w:left w:val="single" w:color="auto" w:sz="4" w:space="0"/>
              <w:bottom w:val="single" w:color="auto" w:sz="4" w:space="0"/>
              <w:right w:val="single" w:color="auto" w:sz="4" w:space="0"/>
            </w:tcBorders>
          </w:tcPr>
          <w:p w14:paraId="54ECCE8E">
            <w:pPr>
              <w:widowControl w:val="0"/>
              <w:spacing w:line="240" w:lineRule="auto"/>
              <w:ind w:firstLine="0" w:firstLineChars="0"/>
              <w:rPr>
                <w:rFonts w:ascii="宋体" w:cs="宋体"/>
                <w:sz w:val="24"/>
              </w:rPr>
            </w:pPr>
          </w:p>
        </w:tc>
        <w:tc>
          <w:tcPr>
            <w:tcW w:w="1037" w:type="dxa"/>
            <w:tcBorders>
              <w:top w:val="single" w:color="auto" w:sz="4" w:space="0"/>
              <w:left w:val="single" w:color="auto" w:sz="4" w:space="0"/>
              <w:bottom w:val="single" w:color="auto" w:sz="4" w:space="0"/>
              <w:right w:val="single" w:color="auto" w:sz="4" w:space="0"/>
            </w:tcBorders>
          </w:tcPr>
          <w:p w14:paraId="41736D12">
            <w:pPr>
              <w:widowControl w:val="0"/>
              <w:spacing w:line="240" w:lineRule="auto"/>
              <w:ind w:firstLine="0" w:firstLineChars="0"/>
              <w:rPr>
                <w:rFonts w:ascii="宋体" w:cs="宋体"/>
                <w:sz w:val="24"/>
              </w:rPr>
            </w:pPr>
          </w:p>
        </w:tc>
      </w:tr>
      <w:tr w14:paraId="6862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1ADDBDDE">
            <w:pPr>
              <w:widowControl w:val="0"/>
              <w:spacing w:line="240" w:lineRule="auto"/>
              <w:ind w:firstLine="0" w:firstLineChars="0"/>
              <w:jc w:val="center"/>
              <w:rPr>
                <w:rFonts w:ascii="宋体" w:cs="宋体"/>
                <w:b/>
                <w:bCs/>
                <w:sz w:val="24"/>
              </w:rPr>
            </w:pPr>
            <w:r>
              <w:rPr>
                <w:rFonts w:hint="eastAsia" w:ascii="宋体" w:cs="宋体"/>
                <w:b/>
                <w:bCs/>
                <w:sz w:val="24"/>
              </w:rPr>
              <w:t>三</w:t>
            </w:r>
          </w:p>
        </w:tc>
        <w:tc>
          <w:tcPr>
            <w:tcW w:w="1636" w:type="dxa"/>
            <w:tcBorders>
              <w:top w:val="single" w:color="auto" w:sz="4" w:space="0"/>
              <w:left w:val="single" w:color="auto" w:sz="4" w:space="0"/>
              <w:bottom w:val="single" w:color="auto" w:sz="4" w:space="0"/>
              <w:right w:val="single" w:color="auto" w:sz="4" w:space="0"/>
            </w:tcBorders>
            <w:vAlign w:val="center"/>
          </w:tcPr>
          <w:p w14:paraId="3DD83559">
            <w:pPr>
              <w:widowControl w:val="0"/>
              <w:spacing w:line="240" w:lineRule="auto"/>
              <w:ind w:firstLine="0" w:firstLineChars="0"/>
              <w:rPr>
                <w:rFonts w:ascii="宋体" w:cs="宋体"/>
                <w:b/>
                <w:bCs/>
                <w:sz w:val="24"/>
              </w:rPr>
            </w:pPr>
            <w:r>
              <w:rPr>
                <w:rFonts w:hint="eastAsia" w:ascii="宋体" w:cs="宋体"/>
                <w:b/>
                <w:bCs/>
                <w:sz w:val="24"/>
              </w:rPr>
              <w:t>服务配合</w:t>
            </w:r>
          </w:p>
        </w:tc>
        <w:tc>
          <w:tcPr>
            <w:tcW w:w="705" w:type="dxa"/>
            <w:tcBorders>
              <w:top w:val="single" w:color="auto" w:sz="4" w:space="0"/>
              <w:left w:val="single" w:color="auto" w:sz="4" w:space="0"/>
              <w:bottom w:val="single" w:color="auto" w:sz="4" w:space="0"/>
              <w:right w:val="single" w:color="auto" w:sz="4" w:space="0"/>
            </w:tcBorders>
            <w:vAlign w:val="center"/>
          </w:tcPr>
          <w:p w14:paraId="2431996A">
            <w:pPr>
              <w:widowControl w:val="0"/>
              <w:spacing w:line="240" w:lineRule="auto"/>
              <w:ind w:firstLine="0" w:firstLineChars="0"/>
              <w:jc w:val="center"/>
              <w:rPr>
                <w:rFonts w:ascii="宋体" w:cs="宋体"/>
                <w:b/>
                <w:bCs/>
                <w:sz w:val="24"/>
              </w:rPr>
            </w:pPr>
            <w:r>
              <w:rPr>
                <w:rFonts w:hint="eastAsia" w:ascii="宋体" w:cs="宋体"/>
                <w:b/>
                <w:bCs/>
                <w:sz w:val="24"/>
              </w:rPr>
              <w:t>40</w:t>
            </w:r>
          </w:p>
        </w:tc>
        <w:tc>
          <w:tcPr>
            <w:tcW w:w="5249" w:type="dxa"/>
            <w:tcBorders>
              <w:top w:val="single" w:color="auto" w:sz="4" w:space="0"/>
              <w:left w:val="single" w:color="auto" w:sz="4" w:space="0"/>
              <w:bottom w:val="single" w:color="auto" w:sz="4" w:space="0"/>
              <w:right w:val="single" w:color="auto" w:sz="4" w:space="0"/>
            </w:tcBorders>
            <w:vAlign w:val="center"/>
          </w:tcPr>
          <w:p w14:paraId="330FE76F">
            <w:pPr>
              <w:widowControl w:val="0"/>
              <w:spacing w:line="240" w:lineRule="auto"/>
              <w:ind w:firstLine="0" w:firstLineChars="0"/>
              <w:rPr>
                <w:rFonts w:ascii="宋体" w:cs="宋体"/>
                <w:sz w:val="24"/>
              </w:rPr>
            </w:pPr>
          </w:p>
        </w:tc>
        <w:tc>
          <w:tcPr>
            <w:tcW w:w="732" w:type="dxa"/>
            <w:tcBorders>
              <w:top w:val="single" w:color="auto" w:sz="4" w:space="0"/>
              <w:left w:val="single" w:color="auto" w:sz="4" w:space="0"/>
              <w:bottom w:val="single" w:color="auto" w:sz="4" w:space="0"/>
              <w:right w:val="single" w:color="auto" w:sz="4" w:space="0"/>
            </w:tcBorders>
          </w:tcPr>
          <w:p w14:paraId="40652ECE">
            <w:pPr>
              <w:widowControl w:val="0"/>
              <w:spacing w:line="240" w:lineRule="auto"/>
              <w:ind w:firstLine="0" w:firstLineChars="0"/>
              <w:rPr>
                <w:rFonts w:ascii="宋体" w:cs="宋体"/>
                <w:sz w:val="24"/>
              </w:rPr>
            </w:pPr>
          </w:p>
        </w:tc>
        <w:tc>
          <w:tcPr>
            <w:tcW w:w="1037" w:type="dxa"/>
            <w:tcBorders>
              <w:top w:val="single" w:color="auto" w:sz="4" w:space="0"/>
              <w:left w:val="single" w:color="auto" w:sz="4" w:space="0"/>
              <w:bottom w:val="single" w:color="auto" w:sz="4" w:space="0"/>
              <w:right w:val="single" w:color="auto" w:sz="4" w:space="0"/>
            </w:tcBorders>
          </w:tcPr>
          <w:p w14:paraId="7D4090B3">
            <w:pPr>
              <w:widowControl w:val="0"/>
              <w:spacing w:line="240" w:lineRule="auto"/>
              <w:ind w:firstLine="0" w:firstLineChars="0"/>
              <w:rPr>
                <w:rFonts w:ascii="宋体" w:cs="宋体"/>
                <w:sz w:val="24"/>
              </w:rPr>
            </w:pPr>
          </w:p>
        </w:tc>
      </w:tr>
      <w:tr w14:paraId="71294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33" w:type="dxa"/>
            <w:tcBorders>
              <w:top w:val="nil"/>
              <w:left w:val="single" w:color="auto" w:sz="4" w:space="0"/>
              <w:bottom w:val="single" w:color="auto" w:sz="4" w:space="0"/>
              <w:right w:val="single" w:color="auto" w:sz="4" w:space="0"/>
            </w:tcBorders>
            <w:vAlign w:val="center"/>
          </w:tcPr>
          <w:p w14:paraId="67E33DF8">
            <w:pPr>
              <w:widowControl w:val="0"/>
              <w:spacing w:line="240" w:lineRule="auto"/>
              <w:ind w:firstLine="0" w:firstLineChars="0"/>
              <w:jc w:val="center"/>
              <w:rPr>
                <w:rFonts w:ascii="宋体" w:cs="宋体"/>
                <w:sz w:val="24"/>
              </w:rPr>
            </w:pPr>
            <w:r>
              <w:rPr>
                <w:rFonts w:hint="eastAsia" w:ascii="宋体" w:cs="宋体"/>
                <w:sz w:val="24"/>
              </w:rPr>
              <w:t>1</w:t>
            </w:r>
          </w:p>
        </w:tc>
        <w:tc>
          <w:tcPr>
            <w:tcW w:w="1636" w:type="dxa"/>
            <w:tcBorders>
              <w:top w:val="nil"/>
              <w:left w:val="nil"/>
              <w:bottom w:val="single" w:color="auto" w:sz="4" w:space="0"/>
              <w:right w:val="single" w:color="auto" w:sz="4" w:space="0"/>
            </w:tcBorders>
            <w:vAlign w:val="center"/>
          </w:tcPr>
          <w:p w14:paraId="293C9C1C">
            <w:pPr>
              <w:widowControl w:val="0"/>
              <w:spacing w:line="240" w:lineRule="auto"/>
              <w:ind w:firstLine="0" w:firstLineChars="0"/>
              <w:rPr>
                <w:rFonts w:ascii="宋体" w:cs="宋体"/>
                <w:sz w:val="24"/>
              </w:rPr>
            </w:pPr>
            <w:r>
              <w:rPr>
                <w:rFonts w:hint="eastAsia" w:ascii="宋体" w:cs="宋体"/>
                <w:sz w:val="24"/>
              </w:rPr>
              <w:t>配合情况</w:t>
            </w:r>
          </w:p>
        </w:tc>
        <w:tc>
          <w:tcPr>
            <w:tcW w:w="705" w:type="dxa"/>
            <w:tcBorders>
              <w:top w:val="nil"/>
              <w:left w:val="nil"/>
              <w:bottom w:val="single" w:color="auto" w:sz="4" w:space="0"/>
              <w:right w:val="single" w:color="auto" w:sz="4" w:space="0"/>
            </w:tcBorders>
            <w:vAlign w:val="center"/>
          </w:tcPr>
          <w:p w14:paraId="368368A4">
            <w:pPr>
              <w:widowControl w:val="0"/>
              <w:spacing w:line="240" w:lineRule="auto"/>
              <w:ind w:firstLine="0" w:firstLineChars="0"/>
              <w:jc w:val="center"/>
              <w:rPr>
                <w:rFonts w:ascii="宋体" w:cs="宋体"/>
                <w:sz w:val="24"/>
              </w:rPr>
            </w:pPr>
            <w:r>
              <w:rPr>
                <w:rFonts w:hint="eastAsia" w:ascii="宋体" w:cs="宋体"/>
                <w:sz w:val="24"/>
              </w:rPr>
              <w:t>12</w:t>
            </w:r>
          </w:p>
        </w:tc>
        <w:tc>
          <w:tcPr>
            <w:tcW w:w="5249" w:type="dxa"/>
            <w:tcBorders>
              <w:top w:val="nil"/>
              <w:left w:val="nil"/>
              <w:bottom w:val="single" w:color="auto" w:sz="4" w:space="0"/>
              <w:right w:val="single" w:color="auto" w:sz="4" w:space="0"/>
            </w:tcBorders>
            <w:vAlign w:val="center"/>
          </w:tcPr>
          <w:p w14:paraId="699A4B74">
            <w:pPr>
              <w:widowControl w:val="0"/>
              <w:spacing w:line="240" w:lineRule="auto"/>
              <w:ind w:firstLine="0" w:firstLineChars="0"/>
              <w:rPr>
                <w:rFonts w:ascii="宋体" w:cs="宋体"/>
                <w:sz w:val="24"/>
              </w:rPr>
            </w:pPr>
            <w:r>
              <w:rPr>
                <w:rFonts w:hint="eastAsia" w:ascii="宋体" w:cs="宋体"/>
                <w:sz w:val="24"/>
              </w:rPr>
              <w:t>优秀11-12分：积极主动地跟进项目情况，积极主动地服务、配合我方的相关事项；</w:t>
            </w:r>
          </w:p>
          <w:p w14:paraId="7FC3443B">
            <w:pPr>
              <w:widowControl w:val="0"/>
              <w:spacing w:line="240" w:lineRule="auto"/>
              <w:ind w:firstLine="0" w:firstLineChars="0"/>
              <w:rPr>
                <w:rFonts w:ascii="宋体" w:cs="宋体"/>
                <w:sz w:val="24"/>
              </w:rPr>
            </w:pPr>
            <w:r>
              <w:rPr>
                <w:rFonts w:hint="eastAsia" w:ascii="宋体" w:cs="宋体"/>
                <w:sz w:val="24"/>
              </w:rPr>
              <w:t>良好8-10分：基本上能做到主动跟进项目情况，积极主动地服务、配合我方的相关事项；</w:t>
            </w:r>
          </w:p>
          <w:p w14:paraId="36574524">
            <w:pPr>
              <w:widowControl w:val="0"/>
              <w:spacing w:line="240" w:lineRule="auto"/>
              <w:ind w:firstLine="0" w:firstLineChars="0"/>
              <w:rPr>
                <w:rFonts w:ascii="宋体" w:cs="宋体"/>
                <w:sz w:val="24"/>
              </w:rPr>
            </w:pPr>
            <w:r>
              <w:rPr>
                <w:rFonts w:hint="eastAsia" w:ascii="宋体" w:cs="宋体"/>
                <w:sz w:val="24"/>
              </w:rPr>
              <w:t>合格6-7分：在受到督促情况下，方能配合参与项目，积极主动地服务、配合我方的相关事项；</w:t>
            </w:r>
          </w:p>
          <w:p w14:paraId="510A7C35">
            <w:pPr>
              <w:widowControl w:val="0"/>
              <w:spacing w:line="240" w:lineRule="auto"/>
              <w:ind w:firstLine="0" w:firstLineChars="0"/>
              <w:rPr>
                <w:rFonts w:ascii="宋体" w:cs="宋体"/>
                <w:sz w:val="24"/>
              </w:rPr>
            </w:pPr>
            <w:r>
              <w:rPr>
                <w:rFonts w:hint="eastAsia" w:ascii="宋体" w:cs="宋体"/>
                <w:sz w:val="24"/>
              </w:rPr>
              <w:t>不合格 0 分：达不到本项＂合格＂标准的。</w:t>
            </w:r>
          </w:p>
        </w:tc>
        <w:tc>
          <w:tcPr>
            <w:tcW w:w="732" w:type="dxa"/>
            <w:tcBorders>
              <w:top w:val="nil"/>
              <w:left w:val="nil"/>
              <w:bottom w:val="single" w:color="auto" w:sz="4" w:space="0"/>
              <w:right w:val="single" w:color="auto" w:sz="4" w:space="0"/>
            </w:tcBorders>
          </w:tcPr>
          <w:p w14:paraId="3DBEA837">
            <w:pPr>
              <w:widowControl w:val="0"/>
              <w:spacing w:line="240" w:lineRule="auto"/>
              <w:ind w:firstLine="0" w:firstLineChars="0"/>
              <w:rPr>
                <w:rFonts w:ascii="宋体" w:cs="宋体"/>
                <w:sz w:val="24"/>
              </w:rPr>
            </w:pPr>
          </w:p>
        </w:tc>
        <w:tc>
          <w:tcPr>
            <w:tcW w:w="1037" w:type="dxa"/>
            <w:tcBorders>
              <w:top w:val="nil"/>
              <w:left w:val="nil"/>
              <w:bottom w:val="single" w:color="auto" w:sz="4" w:space="0"/>
              <w:right w:val="single" w:color="auto" w:sz="4" w:space="0"/>
            </w:tcBorders>
          </w:tcPr>
          <w:p w14:paraId="08D9D2FB">
            <w:pPr>
              <w:widowControl w:val="0"/>
              <w:spacing w:line="240" w:lineRule="auto"/>
              <w:ind w:firstLine="0" w:firstLineChars="0"/>
              <w:rPr>
                <w:rFonts w:ascii="宋体" w:cs="宋体"/>
                <w:sz w:val="24"/>
              </w:rPr>
            </w:pPr>
          </w:p>
        </w:tc>
      </w:tr>
      <w:tr w14:paraId="65B5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33" w:type="dxa"/>
            <w:tcBorders>
              <w:top w:val="nil"/>
              <w:left w:val="single" w:color="auto" w:sz="4" w:space="0"/>
              <w:bottom w:val="single" w:color="auto" w:sz="4" w:space="0"/>
              <w:right w:val="single" w:color="auto" w:sz="4" w:space="0"/>
            </w:tcBorders>
            <w:vAlign w:val="center"/>
          </w:tcPr>
          <w:p w14:paraId="18B9F04F">
            <w:pPr>
              <w:widowControl w:val="0"/>
              <w:spacing w:line="240" w:lineRule="auto"/>
              <w:ind w:firstLine="0" w:firstLineChars="0"/>
              <w:jc w:val="center"/>
              <w:rPr>
                <w:rFonts w:ascii="宋体" w:cs="宋体"/>
                <w:sz w:val="24"/>
              </w:rPr>
            </w:pPr>
            <w:r>
              <w:rPr>
                <w:rFonts w:hint="eastAsia" w:ascii="宋体" w:cs="宋体"/>
                <w:sz w:val="24"/>
              </w:rPr>
              <w:t>2</w:t>
            </w:r>
          </w:p>
        </w:tc>
        <w:tc>
          <w:tcPr>
            <w:tcW w:w="1636" w:type="dxa"/>
            <w:tcBorders>
              <w:top w:val="nil"/>
              <w:left w:val="nil"/>
              <w:bottom w:val="single" w:color="auto" w:sz="4" w:space="0"/>
              <w:right w:val="single" w:color="auto" w:sz="4" w:space="0"/>
            </w:tcBorders>
            <w:vAlign w:val="center"/>
          </w:tcPr>
          <w:p w14:paraId="6F6032F0">
            <w:pPr>
              <w:widowControl w:val="0"/>
              <w:spacing w:line="240" w:lineRule="auto"/>
              <w:ind w:firstLine="0" w:firstLineChars="0"/>
              <w:rPr>
                <w:rFonts w:ascii="宋体" w:cs="宋体"/>
                <w:sz w:val="24"/>
              </w:rPr>
            </w:pPr>
            <w:r>
              <w:rPr>
                <w:rFonts w:hint="eastAsia" w:ascii="宋体" w:cs="宋体"/>
                <w:sz w:val="24"/>
              </w:rPr>
              <w:t>驻场服务情况</w:t>
            </w:r>
          </w:p>
        </w:tc>
        <w:tc>
          <w:tcPr>
            <w:tcW w:w="705" w:type="dxa"/>
            <w:tcBorders>
              <w:top w:val="nil"/>
              <w:left w:val="nil"/>
              <w:bottom w:val="single" w:color="auto" w:sz="4" w:space="0"/>
              <w:right w:val="single" w:color="auto" w:sz="4" w:space="0"/>
            </w:tcBorders>
            <w:vAlign w:val="center"/>
          </w:tcPr>
          <w:p w14:paraId="0EFDD56B">
            <w:pPr>
              <w:widowControl w:val="0"/>
              <w:spacing w:line="240" w:lineRule="auto"/>
              <w:ind w:firstLine="0" w:firstLineChars="0"/>
              <w:jc w:val="center"/>
              <w:rPr>
                <w:rFonts w:ascii="宋体" w:cs="宋体"/>
                <w:sz w:val="24"/>
              </w:rPr>
            </w:pPr>
            <w:r>
              <w:rPr>
                <w:rFonts w:hint="eastAsia" w:ascii="宋体" w:cs="宋体"/>
                <w:sz w:val="24"/>
              </w:rPr>
              <w:t>12</w:t>
            </w:r>
          </w:p>
        </w:tc>
        <w:tc>
          <w:tcPr>
            <w:tcW w:w="5249" w:type="dxa"/>
            <w:tcBorders>
              <w:top w:val="nil"/>
              <w:left w:val="nil"/>
              <w:bottom w:val="single" w:color="auto" w:sz="4" w:space="0"/>
              <w:right w:val="single" w:color="auto" w:sz="4" w:space="0"/>
            </w:tcBorders>
            <w:vAlign w:val="center"/>
          </w:tcPr>
          <w:p w14:paraId="261ED811">
            <w:pPr>
              <w:widowControl w:val="0"/>
              <w:spacing w:line="240" w:lineRule="auto"/>
              <w:ind w:firstLine="0" w:firstLineChars="0"/>
              <w:rPr>
                <w:rFonts w:ascii="宋体" w:cs="宋体"/>
                <w:sz w:val="24"/>
              </w:rPr>
            </w:pPr>
            <w:r>
              <w:rPr>
                <w:rFonts w:hint="eastAsia" w:ascii="宋体" w:cs="宋体"/>
                <w:sz w:val="24"/>
              </w:rPr>
              <w:t>优秀11-12分：项目团队能够积极主动、认真地做好现场沟通汇报联络工作；</w:t>
            </w:r>
          </w:p>
          <w:p w14:paraId="1AFF8EA8">
            <w:pPr>
              <w:widowControl w:val="0"/>
              <w:spacing w:line="240" w:lineRule="auto"/>
              <w:ind w:firstLine="0" w:firstLineChars="0"/>
              <w:rPr>
                <w:rFonts w:ascii="宋体" w:cs="宋体"/>
                <w:sz w:val="24"/>
              </w:rPr>
            </w:pPr>
            <w:r>
              <w:rPr>
                <w:rFonts w:hint="eastAsia" w:ascii="宋体" w:cs="宋体"/>
                <w:sz w:val="24"/>
              </w:rPr>
              <w:t>良好8-10分：项目团队能够较好地完成好现场沟通汇报联络工作；</w:t>
            </w:r>
          </w:p>
          <w:p w14:paraId="1F7CF3FE">
            <w:pPr>
              <w:widowControl w:val="0"/>
              <w:spacing w:line="240" w:lineRule="auto"/>
              <w:ind w:firstLine="0" w:firstLineChars="0"/>
              <w:rPr>
                <w:rFonts w:ascii="宋体" w:cs="宋体"/>
                <w:sz w:val="24"/>
              </w:rPr>
            </w:pPr>
            <w:r>
              <w:rPr>
                <w:rFonts w:hint="eastAsia" w:ascii="宋体" w:cs="宋体"/>
                <w:sz w:val="24"/>
              </w:rPr>
              <w:t>合格6-7分：项目团队能够基本完成现场沟通汇报联络工作；</w:t>
            </w:r>
          </w:p>
          <w:p w14:paraId="1BB0675E">
            <w:pPr>
              <w:widowControl w:val="0"/>
              <w:spacing w:line="240" w:lineRule="auto"/>
              <w:ind w:firstLine="0" w:firstLineChars="0"/>
              <w:rPr>
                <w:rFonts w:ascii="宋体" w:cs="宋体"/>
                <w:sz w:val="24"/>
              </w:rPr>
            </w:pPr>
            <w:r>
              <w:rPr>
                <w:rFonts w:hint="eastAsia" w:ascii="宋体" w:cs="宋体"/>
                <w:sz w:val="24"/>
              </w:rPr>
              <w:t>不合格0分：达不到本项＂合格＂标准的。</w:t>
            </w:r>
          </w:p>
        </w:tc>
        <w:tc>
          <w:tcPr>
            <w:tcW w:w="732" w:type="dxa"/>
            <w:tcBorders>
              <w:top w:val="nil"/>
              <w:left w:val="nil"/>
              <w:bottom w:val="single" w:color="auto" w:sz="4" w:space="0"/>
              <w:right w:val="single" w:color="auto" w:sz="4" w:space="0"/>
            </w:tcBorders>
          </w:tcPr>
          <w:p w14:paraId="37BF4E2F">
            <w:pPr>
              <w:widowControl w:val="0"/>
              <w:spacing w:line="240" w:lineRule="auto"/>
              <w:ind w:firstLine="0" w:firstLineChars="0"/>
              <w:rPr>
                <w:rFonts w:ascii="宋体" w:cs="宋体"/>
                <w:sz w:val="24"/>
              </w:rPr>
            </w:pPr>
          </w:p>
        </w:tc>
        <w:tc>
          <w:tcPr>
            <w:tcW w:w="1037" w:type="dxa"/>
            <w:tcBorders>
              <w:top w:val="nil"/>
              <w:left w:val="nil"/>
              <w:bottom w:val="single" w:color="auto" w:sz="4" w:space="0"/>
              <w:right w:val="single" w:color="auto" w:sz="4" w:space="0"/>
            </w:tcBorders>
          </w:tcPr>
          <w:p w14:paraId="25BA80E7">
            <w:pPr>
              <w:widowControl w:val="0"/>
              <w:spacing w:line="240" w:lineRule="auto"/>
              <w:ind w:firstLine="0" w:firstLineChars="0"/>
              <w:rPr>
                <w:rFonts w:ascii="宋体" w:cs="宋体"/>
                <w:sz w:val="24"/>
              </w:rPr>
            </w:pPr>
          </w:p>
        </w:tc>
      </w:tr>
      <w:tr w14:paraId="3BD5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4D9465D1">
            <w:pPr>
              <w:widowControl w:val="0"/>
              <w:spacing w:line="240" w:lineRule="auto"/>
              <w:ind w:firstLine="0" w:firstLineChars="0"/>
              <w:jc w:val="center"/>
              <w:rPr>
                <w:rFonts w:ascii="宋体" w:cs="宋体"/>
                <w:sz w:val="24"/>
              </w:rPr>
            </w:pPr>
            <w:r>
              <w:rPr>
                <w:rFonts w:hint="eastAsia" w:ascii="宋体" w:cs="宋体"/>
                <w:sz w:val="24"/>
              </w:rPr>
              <w:t>3</w:t>
            </w:r>
          </w:p>
        </w:tc>
        <w:tc>
          <w:tcPr>
            <w:tcW w:w="1636" w:type="dxa"/>
            <w:tcBorders>
              <w:top w:val="single" w:color="auto" w:sz="4" w:space="0"/>
              <w:left w:val="single" w:color="auto" w:sz="4" w:space="0"/>
              <w:bottom w:val="single" w:color="auto" w:sz="4" w:space="0"/>
              <w:right w:val="single" w:color="auto" w:sz="4" w:space="0"/>
            </w:tcBorders>
            <w:vAlign w:val="center"/>
          </w:tcPr>
          <w:p w14:paraId="6CC004D5">
            <w:pPr>
              <w:widowControl w:val="0"/>
              <w:spacing w:line="240" w:lineRule="auto"/>
              <w:ind w:firstLine="0" w:firstLineChars="0"/>
              <w:rPr>
                <w:rFonts w:ascii="宋体" w:cs="宋体"/>
                <w:sz w:val="24"/>
              </w:rPr>
            </w:pPr>
            <w:r>
              <w:rPr>
                <w:rFonts w:hint="eastAsia" w:ascii="宋体" w:cs="宋体"/>
                <w:sz w:val="24"/>
              </w:rPr>
              <w:t>答疑</w:t>
            </w:r>
          </w:p>
        </w:tc>
        <w:tc>
          <w:tcPr>
            <w:tcW w:w="705" w:type="dxa"/>
            <w:tcBorders>
              <w:top w:val="single" w:color="auto" w:sz="4" w:space="0"/>
              <w:left w:val="single" w:color="auto" w:sz="4" w:space="0"/>
              <w:bottom w:val="single" w:color="auto" w:sz="4" w:space="0"/>
              <w:right w:val="single" w:color="auto" w:sz="4" w:space="0"/>
            </w:tcBorders>
            <w:vAlign w:val="center"/>
          </w:tcPr>
          <w:p w14:paraId="3975550F">
            <w:pPr>
              <w:widowControl w:val="0"/>
              <w:spacing w:line="240" w:lineRule="auto"/>
              <w:ind w:firstLine="0" w:firstLineChars="0"/>
              <w:jc w:val="center"/>
              <w:rPr>
                <w:rFonts w:ascii="宋体" w:cs="宋体"/>
                <w:sz w:val="24"/>
              </w:rPr>
            </w:pPr>
            <w:r>
              <w:rPr>
                <w:rFonts w:hint="eastAsia" w:ascii="宋体" w:cs="宋体"/>
                <w:sz w:val="24"/>
              </w:rPr>
              <w:t>4</w:t>
            </w:r>
          </w:p>
        </w:tc>
        <w:tc>
          <w:tcPr>
            <w:tcW w:w="5249" w:type="dxa"/>
            <w:tcBorders>
              <w:top w:val="single" w:color="auto" w:sz="4" w:space="0"/>
              <w:left w:val="single" w:color="auto" w:sz="4" w:space="0"/>
              <w:bottom w:val="single" w:color="auto" w:sz="4" w:space="0"/>
              <w:right w:val="single" w:color="auto" w:sz="4" w:space="0"/>
            </w:tcBorders>
            <w:vAlign w:val="center"/>
          </w:tcPr>
          <w:p w14:paraId="11861240">
            <w:pPr>
              <w:widowControl w:val="0"/>
              <w:spacing w:line="240" w:lineRule="auto"/>
              <w:ind w:firstLine="0" w:firstLineChars="0"/>
              <w:rPr>
                <w:rFonts w:ascii="宋体" w:cs="宋体"/>
                <w:sz w:val="24"/>
              </w:rPr>
            </w:pPr>
            <w:r>
              <w:rPr>
                <w:rFonts w:hint="eastAsia" w:ascii="宋体" w:cs="宋体"/>
                <w:sz w:val="24"/>
              </w:rPr>
              <w:t>合格4分：及时主动参加我方讲解、培训工作，对各方提出的问题进行详细回答并给出合理建议。</w:t>
            </w:r>
          </w:p>
          <w:p w14:paraId="093586CA">
            <w:pPr>
              <w:widowControl w:val="0"/>
              <w:spacing w:line="240" w:lineRule="auto"/>
              <w:ind w:firstLine="0" w:firstLineChars="0"/>
              <w:rPr>
                <w:rFonts w:ascii="宋体" w:cs="宋体"/>
                <w:sz w:val="24"/>
              </w:rPr>
            </w:pPr>
            <w:r>
              <w:rPr>
                <w:rFonts w:hint="eastAsia" w:ascii="宋体" w:cs="宋体"/>
                <w:sz w:val="24"/>
              </w:rPr>
              <w:t>不合格 0 分：达不到本项＂合格＂标准的。</w:t>
            </w:r>
          </w:p>
        </w:tc>
        <w:tc>
          <w:tcPr>
            <w:tcW w:w="732" w:type="dxa"/>
            <w:tcBorders>
              <w:top w:val="single" w:color="auto" w:sz="4" w:space="0"/>
              <w:left w:val="single" w:color="auto" w:sz="4" w:space="0"/>
              <w:bottom w:val="single" w:color="auto" w:sz="4" w:space="0"/>
              <w:right w:val="single" w:color="auto" w:sz="4" w:space="0"/>
            </w:tcBorders>
          </w:tcPr>
          <w:p w14:paraId="0ADB9C9A">
            <w:pPr>
              <w:widowControl w:val="0"/>
              <w:spacing w:line="240" w:lineRule="auto"/>
              <w:ind w:firstLine="0" w:firstLineChars="0"/>
              <w:rPr>
                <w:rFonts w:ascii="宋体" w:cs="宋体"/>
                <w:sz w:val="24"/>
              </w:rPr>
            </w:pPr>
          </w:p>
        </w:tc>
        <w:tc>
          <w:tcPr>
            <w:tcW w:w="1037" w:type="dxa"/>
            <w:tcBorders>
              <w:top w:val="single" w:color="auto" w:sz="4" w:space="0"/>
              <w:left w:val="single" w:color="auto" w:sz="4" w:space="0"/>
              <w:bottom w:val="single" w:color="auto" w:sz="4" w:space="0"/>
              <w:right w:val="single" w:color="auto" w:sz="4" w:space="0"/>
            </w:tcBorders>
          </w:tcPr>
          <w:p w14:paraId="73EAA03B">
            <w:pPr>
              <w:widowControl w:val="0"/>
              <w:spacing w:line="240" w:lineRule="auto"/>
              <w:ind w:firstLine="0" w:firstLineChars="0"/>
              <w:rPr>
                <w:rFonts w:ascii="宋体" w:cs="宋体"/>
                <w:sz w:val="24"/>
              </w:rPr>
            </w:pPr>
          </w:p>
        </w:tc>
      </w:tr>
      <w:tr w14:paraId="6428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058A4991">
            <w:pPr>
              <w:widowControl w:val="0"/>
              <w:spacing w:line="240" w:lineRule="auto"/>
              <w:ind w:firstLine="0" w:firstLineChars="0"/>
              <w:jc w:val="center"/>
              <w:rPr>
                <w:rFonts w:ascii="宋体" w:cs="宋体"/>
                <w:sz w:val="24"/>
              </w:rPr>
            </w:pPr>
            <w:r>
              <w:rPr>
                <w:rFonts w:hint="eastAsia" w:ascii="宋体" w:cs="宋体"/>
                <w:sz w:val="24"/>
              </w:rPr>
              <w:t>4</w:t>
            </w:r>
          </w:p>
        </w:tc>
        <w:tc>
          <w:tcPr>
            <w:tcW w:w="1636" w:type="dxa"/>
            <w:tcBorders>
              <w:top w:val="single" w:color="auto" w:sz="4" w:space="0"/>
              <w:left w:val="single" w:color="auto" w:sz="4" w:space="0"/>
              <w:bottom w:val="single" w:color="auto" w:sz="4" w:space="0"/>
              <w:right w:val="single" w:color="auto" w:sz="4" w:space="0"/>
            </w:tcBorders>
            <w:vAlign w:val="center"/>
          </w:tcPr>
          <w:p w14:paraId="4AAE48CA">
            <w:pPr>
              <w:widowControl w:val="0"/>
              <w:spacing w:line="240" w:lineRule="auto"/>
              <w:ind w:firstLine="0" w:firstLineChars="0"/>
              <w:rPr>
                <w:rFonts w:ascii="宋体" w:cs="宋体"/>
                <w:sz w:val="24"/>
              </w:rPr>
            </w:pPr>
            <w:r>
              <w:rPr>
                <w:rFonts w:hint="eastAsia" w:ascii="宋体" w:cs="宋体"/>
                <w:sz w:val="24"/>
              </w:rPr>
              <w:t>成果提交</w:t>
            </w:r>
          </w:p>
        </w:tc>
        <w:tc>
          <w:tcPr>
            <w:tcW w:w="705" w:type="dxa"/>
            <w:tcBorders>
              <w:top w:val="single" w:color="auto" w:sz="4" w:space="0"/>
              <w:left w:val="single" w:color="auto" w:sz="4" w:space="0"/>
              <w:bottom w:val="single" w:color="auto" w:sz="4" w:space="0"/>
              <w:right w:val="single" w:color="auto" w:sz="4" w:space="0"/>
            </w:tcBorders>
            <w:vAlign w:val="center"/>
          </w:tcPr>
          <w:p w14:paraId="1DC98EFB">
            <w:pPr>
              <w:widowControl w:val="0"/>
              <w:spacing w:line="240" w:lineRule="auto"/>
              <w:ind w:firstLine="0" w:firstLineChars="0"/>
              <w:jc w:val="center"/>
              <w:rPr>
                <w:rFonts w:ascii="宋体" w:cs="宋体"/>
                <w:sz w:val="24"/>
              </w:rPr>
            </w:pPr>
            <w:r>
              <w:rPr>
                <w:rFonts w:hint="eastAsia" w:ascii="宋体" w:cs="宋体"/>
                <w:sz w:val="24"/>
              </w:rPr>
              <w:t>7</w:t>
            </w:r>
          </w:p>
        </w:tc>
        <w:tc>
          <w:tcPr>
            <w:tcW w:w="5249" w:type="dxa"/>
            <w:tcBorders>
              <w:top w:val="single" w:color="auto" w:sz="4" w:space="0"/>
              <w:left w:val="single" w:color="auto" w:sz="4" w:space="0"/>
              <w:bottom w:val="single" w:color="auto" w:sz="4" w:space="0"/>
              <w:right w:val="single" w:color="auto" w:sz="4" w:space="0"/>
            </w:tcBorders>
            <w:vAlign w:val="center"/>
          </w:tcPr>
          <w:p w14:paraId="5882DB8B">
            <w:pPr>
              <w:widowControl w:val="0"/>
              <w:spacing w:line="240" w:lineRule="auto"/>
              <w:ind w:firstLine="0" w:firstLineChars="0"/>
              <w:rPr>
                <w:rFonts w:ascii="宋体" w:cs="宋体"/>
                <w:sz w:val="24"/>
              </w:rPr>
            </w:pPr>
            <w:r>
              <w:rPr>
                <w:rFonts w:hint="eastAsia" w:ascii="宋体" w:cs="宋体"/>
                <w:sz w:val="24"/>
              </w:rPr>
              <w:t>合格7分：积极主动按时提供合同约定及相关规定要求的各种资料；</w:t>
            </w:r>
          </w:p>
          <w:p w14:paraId="00397CC1">
            <w:pPr>
              <w:widowControl w:val="0"/>
              <w:spacing w:line="240" w:lineRule="auto"/>
              <w:ind w:firstLine="0" w:firstLineChars="0"/>
              <w:rPr>
                <w:rFonts w:ascii="宋体" w:cs="宋体"/>
                <w:sz w:val="24"/>
              </w:rPr>
            </w:pPr>
            <w:r>
              <w:rPr>
                <w:rFonts w:hint="eastAsia" w:ascii="宋体" w:cs="宋体"/>
                <w:sz w:val="24"/>
              </w:rPr>
              <w:t>不合格 0 分：达不到本项＂合格＂标准的。</w:t>
            </w:r>
          </w:p>
        </w:tc>
        <w:tc>
          <w:tcPr>
            <w:tcW w:w="732" w:type="dxa"/>
            <w:tcBorders>
              <w:top w:val="single" w:color="auto" w:sz="4" w:space="0"/>
              <w:left w:val="single" w:color="auto" w:sz="4" w:space="0"/>
              <w:bottom w:val="single" w:color="auto" w:sz="4" w:space="0"/>
              <w:right w:val="single" w:color="auto" w:sz="4" w:space="0"/>
            </w:tcBorders>
          </w:tcPr>
          <w:p w14:paraId="1CB9307D">
            <w:pPr>
              <w:widowControl w:val="0"/>
              <w:spacing w:line="240" w:lineRule="auto"/>
              <w:ind w:firstLine="0" w:firstLineChars="0"/>
              <w:rPr>
                <w:rFonts w:ascii="宋体" w:cs="宋体"/>
                <w:sz w:val="24"/>
              </w:rPr>
            </w:pPr>
          </w:p>
        </w:tc>
        <w:tc>
          <w:tcPr>
            <w:tcW w:w="1037" w:type="dxa"/>
            <w:tcBorders>
              <w:top w:val="single" w:color="auto" w:sz="4" w:space="0"/>
              <w:left w:val="single" w:color="auto" w:sz="4" w:space="0"/>
              <w:bottom w:val="single" w:color="auto" w:sz="4" w:space="0"/>
              <w:right w:val="single" w:color="auto" w:sz="4" w:space="0"/>
            </w:tcBorders>
          </w:tcPr>
          <w:p w14:paraId="74F2AD02">
            <w:pPr>
              <w:widowControl w:val="0"/>
              <w:spacing w:line="240" w:lineRule="auto"/>
              <w:ind w:firstLine="0" w:firstLineChars="0"/>
              <w:rPr>
                <w:rFonts w:ascii="宋体" w:cs="宋体"/>
                <w:sz w:val="24"/>
              </w:rPr>
            </w:pPr>
          </w:p>
        </w:tc>
      </w:tr>
      <w:tr w14:paraId="5C70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211836AA">
            <w:pPr>
              <w:widowControl w:val="0"/>
              <w:spacing w:line="240" w:lineRule="auto"/>
              <w:ind w:firstLine="0" w:firstLineChars="0"/>
              <w:jc w:val="center"/>
              <w:rPr>
                <w:rFonts w:ascii="宋体" w:cs="宋体"/>
                <w:sz w:val="24"/>
              </w:rPr>
            </w:pPr>
            <w:r>
              <w:rPr>
                <w:rFonts w:hint="eastAsia" w:ascii="宋体" w:cs="宋体"/>
                <w:sz w:val="24"/>
              </w:rPr>
              <w:t>5</w:t>
            </w:r>
          </w:p>
        </w:tc>
        <w:tc>
          <w:tcPr>
            <w:tcW w:w="1636" w:type="dxa"/>
            <w:tcBorders>
              <w:top w:val="single" w:color="auto" w:sz="4" w:space="0"/>
              <w:left w:val="single" w:color="auto" w:sz="4" w:space="0"/>
              <w:bottom w:val="single" w:color="auto" w:sz="4" w:space="0"/>
              <w:right w:val="single" w:color="auto" w:sz="4" w:space="0"/>
            </w:tcBorders>
            <w:vAlign w:val="center"/>
          </w:tcPr>
          <w:p w14:paraId="78980484">
            <w:pPr>
              <w:widowControl w:val="0"/>
              <w:spacing w:line="240" w:lineRule="auto"/>
              <w:ind w:firstLine="0" w:firstLineChars="0"/>
              <w:rPr>
                <w:rFonts w:ascii="宋体" w:cs="宋体"/>
                <w:sz w:val="24"/>
              </w:rPr>
            </w:pPr>
            <w:r>
              <w:rPr>
                <w:rFonts w:hint="eastAsia" w:ascii="宋体" w:cs="宋体"/>
                <w:sz w:val="24"/>
              </w:rPr>
              <w:t>保密工作</w:t>
            </w:r>
          </w:p>
        </w:tc>
        <w:tc>
          <w:tcPr>
            <w:tcW w:w="705" w:type="dxa"/>
            <w:tcBorders>
              <w:top w:val="single" w:color="auto" w:sz="4" w:space="0"/>
              <w:left w:val="single" w:color="auto" w:sz="4" w:space="0"/>
              <w:bottom w:val="single" w:color="auto" w:sz="4" w:space="0"/>
              <w:right w:val="single" w:color="auto" w:sz="4" w:space="0"/>
            </w:tcBorders>
            <w:vAlign w:val="center"/>
          </w:tcPr>
          <w:p w14:paraId="5D2E5059">
            <w:pPr>
              <w:widowControl w:val="0"/>
              <w:spacing w:line="240" w:lineRule="auto"/>
              <w:ind w:firstLine="0" w:firstLineChars="0"/>
              <w:jc w:val="center"/>
              <w:rPr>
                <w:rFonts w:ascii="宋体" w:cs="宋体"/>
                <w:sz w:val="24"/>
              </w:rPr>
            </w:pPr>
            <w:r>
              <w:rPr>
                <w:rFonts w:hint="eastAsia" w:ascii="宋体" w:cs="宋体"/>
                <w:sz w:val="24"/>
              </w:rPr>
              <w:t>5</w:t>
            </w:r>
          </w:p>
        </w:tc>
        <w:tc>
          <w:tcPr>
            <w:tcW w:w="5249" w:type="dxa"/>
            <w:tcBorders>
              <w:top w:val="single" w:color="auto" w:sz="4" w:space="0"/>
              <w:left w:val="single" w:color="auto" w:sz="4" w:space="0"/>
              <w:bottom w:val="single" w:color="auto" w:sz="4" w:space="0"/>
              <w:right w:val="single" w:color="auto" w:sz="4" w:space="0"/>
            </w:tcBorders>
            <w:vAlign w:val="center"/>
          </w:tcPr>
          <w:p w14:paraId="2BD2F0DF">
            <w:pPr>
              <w:widowControl w:val="0"/>
              <w:spacing w:line="240" w:lineRule="auto"/>
              <w:ind w:firstLine="0" w:firstLineChars="0"/>
              <w:rPr>
                <w:rFonts w:ascii="宋体" w:cs="宋体"/>
                <w:sz w:val="24"/>
              </w:rPr>
            </w:pPr>
            <w:r>
              <w:rPr>
                <w:rFonts w:hint="eastAsia" w:ascii="宋体" w:cs="宋体"/>
                <w:sz w:val="24"/>
              </w:rPr>
              <w:t>合格5分：能够对我司提供的全部资料严格保密；</w:t>
            </w:r>
          </w:p>
          <w:p w14:paraId="4227B84C">
            <w:pPr>
              <w:widowControl w:val="0"/>
              <w:spacing w:line="240" w:lineRule="auto"/>
              <w:ind w:firstLine="0" w:firstLineChars="0"/>
              <w:rPr>
                <w:rFonts w:ascii="宋体" w:cs="宋体"/>
                <w:sz w:val="24"/>
              </w:rPr>
            </w:pPr>
            <w:r>
              <w:rPr>
                <w:rFonts w:hint="eastAsia" w:ascii="宋体" w:cs="宋体"/>
                <w:sz w:val="24"/>
              </w:rPr>
              <w:t>不合格 0 分：达不到本项＂合格＂标准的。</w:t>
            </w:r>
          </w:p>
        </w:tc>
        <w:tc>
          <w:tcPr>
            <w:tcW w:w="732" w:type="dxa"/>
            <w:tcBorders>
              <w:top w:val="single" w:color="auto" w:sz="4" w:space="0"/>
              <w:left w:val="single" w:color="auto" w:sz="4" w:space="0"/>
              <w:bottom w:val="single" w:color="auto" w:sz="4" w:space="0"/>
              <w:right w:val="single" w:color="auto" w:sz="4" w:space="0"/>
            </w:tcBorders>
          </w:tcPr>
          <w:p w14:paraId="220BF8E5">
            <w:pPr>
              <w:widowControl w:val="0"/>
              <w:spacing w:line="240" w:lineRule="auto"/>
              <w:ind w:firstLine="0" w:firstLineChars="0"/>
              <w:rPr>
                <w:rFonts w:ascii="宋体" w:cs="宋体"/>
                <w:sz w:val="24"/>
              </w:rPr>
            </w:pPr>
          </w:p>
        </w:tc>
        <w:tc>
          <w:tcPr>
            <w:tcW w:w="1037" w:type="dxa"/>
            <w:tcBorders>
              <w:top w:val="single" w:color="auto" w:sz="4" w:space="0"/>
              <w:left w:val="single" w:color="auto" w:sz="4" w:space="0"/>
              <w:bottom w:val="single" w:color="auto" w:sz="4" w:space="0"/>
              <w:right w:val="single" w:color="auto" w:sz="4" w:space="0"/>
            </w:tcBorders>
          </w:tcPr>
          <w:p w14:paraId="26A23F50">
            <w:pPr>
              <w:widowControl w:val="0"/>
              <w:spacing w:line="240" w:lineRule="auto"/>
              <w:ind w:firstLine="0" w:firstLineChars="0"/>
              <w:rPr>
                <w:rFonts w:ascii="宋体" w:cs="宋体"/>
                <w:sz w:val="24"/>
              </w:rPr>
            </w:pPr>
          </w:p>
        </w:tc>
      </w:tr>
      <w:tr w14:paraId="737B8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4A8E6D5F">
            <w:pPr>
              <w:widowControl w:val="0"/>
              <w:spacing w:line="240" w:lineRule="auto"/>
              <w:ind w:firstLine="0" w:firstLineChars="0"/>
              <w:jc w:val="center"/>
              <w:rPr>
                <w:rFonts w:ascii="宋体" w:cs="宋体"/>
                <w:b/>
                <w:bCs/>
                <w:sz w:val="24"/>
              </w:rPr>
            </w:pPr>
            <w:r>
              <w:rPr>
                <w:rFonts w:hint="eastAsia" w:ascii="宋体" w:cs="宋体"/>
                <w:b/>
                <w:bCs/>
                <w:sz w:val="24"/>
              </w:rPr>
              <w:t>四</w:t>
            </w:r>
          </w:p>
        </w:tc>
        <w:tc>
          <w:tcPr>
            <w:tcW w:w="1636" w:type="dxa"/>
            <w:tcBorders>
              <w:top w:val="single" w:color="auto" w:sz="4" w:space="0"/>
              <w:left w:val="single" w:color="auto" w:sz="4" w:space="0"/>
              <w:bottom w:val="single" w:color="auto" w:sz="4" w:space="0"/>
              <w:right w:val="single" w:color="auto" w:sz="4" w:space="0"/>
            </w:tcBorders>
            <w:vAlign w:val="center"/>
          </w:tcPr>
          <w:p w14:paraId="7CA438EA">
            <w:pPr>
              <w:widowControl w:val="0"/>
              <w:spacing w:line="240" w:lineRule="auto"/>
              <w:ind w:firstLine="0" w:firstLineChars="0"/>
              <w:rPr>
                <w:rFonts w:ascii="宋体" w:cs="宋体"/>
                <w:b/>
                <w:bCs/>
                <w:sz w:val="24"/>
              </w:rPr>
            </w:pPr>
            <w:r>
              <w:rPr>
                <w:rFonts w:hint="eastAsia" w:ascii="宋体" w:cs="宋体"/>
                <w:b/>
                <w:bCs/>
                <w:sz w:val="24"/>
              </w:rPr>
              <w:t>不良行为扣分</w:t>
            </w:r>
          </w:p>
        </w:tc>
        <w:tc>
          <w:tcPr>
            <w:tcW w:w="705" w:type="dxa"/>
            <w:tcBorders>
              <w:top w:val="single" w:color="auto" w:sz="4" w:space="0"/>
              <w:left w:val="single" w:color="auto" w:sz="4" w:space="0"/>
              <w:bottom w:val="single" w:color="auto" w:sz="4" w:space="0"/>
              <w:right w:val="single" w:color="auto" w:sz="4" w:space="0"/>
            </w:tcBorders>
            <w:vAlign w:val="center"/>
          </w:tcPr>
          <w:p w14:paraId="77EDFE4D">
            <w:pPr>
              <w:widowControl w:val="0"/>
              <w:spacing w:line="240" w:lineRule="auto"/>
              <w:ind w:firstLine="0" w:firstLineChars="0"/>
              <w:jc w:val="center"/>
              <w:rPr>
                <w:rFonts w:ascii="宋体" w:cs="宋体"/>
                <w:sz w:val="24"/>
              </w:rPr>
            </w:pPr>
          </w:p>
        </w:tc>
        <w:tc>
          <w:tcPr>
            <w:tcW w:w="5249" w:type="dxa"/>
            <w:tcBorders>
              <w:top w:val="single" w:color="auto" w:sz="4" w:space="0"/>
              <w:left w:val="single" w:color="auto" w:sz="4" w:space="0"/>
              <w:bottom w:val="single" w:color="auto" w:sz="4" w:space="0"/>
              <w:right w:val="single" w:color="auto" w:sz="4" w:space="0"/>
            </w:tcBorders>
            <w:vAlign w:val="center"/>
          </w:tcPr>
          <w:p w14:paraId="2A60C691">
            <w:pPr>
              <w:widowControl w:val="0"/>
              <w:spacing w:line="240" w:lineRule="auto"/>
              <w:ind w:firstLine="0" w:firstLineChars="0"/>
              <w:rPr>
                <w:rFonts w:ascii="宋体" w:cs="宋体"/>
                <w:sz w:val="24"/>
              </w:rPr>
            </w:pPr>
          </w:p>
        </w:tc>
        <w:tc>
          <w:tcPr>
            <w:tcW w:w="732" w:type="dxa"/>
            <w:tcBorders>
              <w:top w:val="single" w:color="auto" w:sz="4" w:space="0"/>
              <w:left w:val="single" w:color="auto" w:sz="4" w:space="0"/>
              <w:bottom w:val="single" w:color="auto" w:sz="4" w:space="0"/>
              <w:right w:val="single" w:color="auto" w:sz="4" w:space="0"/>
            </w:tcBorders>
          </w:tcPr>
          <w:p w14:paraId="20410952">
            <w:pPr>
              <w:widowControl w:val="0"/>
              <w:spacing w:line="240" w:lineRule="auto"/>
              <w:ind w:firstLine="0" w:firstLineChars="0"/>
              <w:rPr>
                <w:rFonts w:ascii="宋体" w:cs="宋体"/>
                <w:sz w:val="24"/>
              </w:rPr>
            </w:pPr>
          </w:p>
        </w:tc>
        <w:tc>
          <w:tcPr>
            <w:tcW w:w="1037" w:type="dxa"/>
            <w:tcBorders>
              <w:top w:val="single" w:color="auto" w:sz="4" w:space="0"/>
              <w:left w:val="single" w:color="auto" w:sz="4" w:space="0"/>
              <w:bottom w:val="single" w:color="auto" w:sz="4" w:space="0"/>
              <w:right w:val="single" w:color="auto" w:sz="4" w:space="0"/>
            </w:tcBorders>
          </w:tcPr>
          <w:p w14:paraId="5AFEF935">
            <w:pPr>
              <w:widowControl w:val="0"/>
              <w:spacing w:line="240" w:lineRule="auto"/>
              <w:ind w:firstLine="0" w:firstLineChars="0"/>
              <w:rPr>
                <w:rFonts w:ascii="宋体" w:cs="宋体"/>
                <w:sz w:val="24"/>
              </w:rPr>
            </w:pPr>
          </w:p>
        </w:tc>
      </w:tr>
      <w:tr w14:paraId="4BDA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797004E6">
            <w:pPr>
              <w:widowControl w:val="0"/>
              <w:spacing w:line="240" w:lineRule="auto"/>
              <w:ind w:firstLine="0" w:firstLineChars="0"/>
              <w:jc w:val="center"/>
              <w:rPr>
                <w:rFonts w:ascii="宋体" w:cs="宋体"/>
                <w:sz w:val="24"/>
              </w:rPr>
            </w:pPr>
            <w:r>
              <w:rPr>
                <w:rFonts w:hint="eastAsia" w:ascii="宋体" w:cs="宋体"/>
                <w:sz w:val="24"/>
              </w:rPr>
              <w:t>1</w:t>
            </w:r>
          </w:p>
        </w:tc>
        <w:tc>
          <w:tcPr>
            <w:tcW w:w="1636" w:type="dxa"/>
            <w:tcBorders>
              <w:top w:val="single" w:color="auto" w:sz="4" w:space="0"/>
              <w:left w:val="single" w:color="auto" w:sz="4" w:space="0"/>
              <w:bottom w:val="single" w:color="auto" w:sz="4" w:space="0"/>
              <w:right w:val="single" w:color="auto" w:sz="4" w:space="0"/>
            </w:tcBorders>
            <w:vAlign w:val="center"/>
          </w:tcPr>
          <w:p w14:paraId="2C698408">
            <w:pPr>
              <w:widowControl w:val="0"/>
              <w:spacing w:line="240" w:lineRule="auto"/>
              <w:ind w:firstLine="0" w:firstLineChars="0"/>
              <w:rPr>
                <w:rFonts w:ascii="宋体" w:cs="宋体"/>
                <w:sz w:val="24"/>
              </w:rPr>
            </w:pPr>
          </w:p>
        </w:tc>
        <w:tc>
          <w:tcPr>
            <w:tcW w:w="705" w:type="dxa"/>
            <w:tcBorders>
              <w:top w:val="single" w:color="auto" w:sz="4" w:space="0"/>
              <w:left w:val="single" w:color="auto" w:sz="4" w:space="0"/>
              <w:bottom w:val="single" w:color="auto" w:sz="4" w:space="0"/>
              <w:right w:val="single" w:color="auto" w:sz="4" w:space="0"/>
            </w:tcBorders>
            <w:vAlign w:val="center"/>
          </w:tcPr>
          <w:p w14:paraId="033D06F9">
            <w:pPr>
              <w:widowControl w:val="0"/>
              <w:spacing w:line="240" w:lineRule="auto"/>
              <w:ind w:firstLine="0" w:firstLineChars="0"/>
              <w:jc w:val="center"/>
              <w:rPr>
                <w:rFonts w:ascii="宋体" w:cs="宋体"/>
                <w:sz w:val="24"/>
              </w:rPr>
            </w:pPr>
          </w:p>
        </w:tc>
        <w:tc>
          <w:tcPr>
            <w:tcW w:w="5249" w:type="dxa"/>
            <w:tcBorders>
              <w:top w:val="single" w:color="auto" w:sz="4" w:space="0"/>
              <w:left w:val="single" w:color="auto" w:sz="4" w:space="0"/>
              <w:bottom w:val="single" w:color="auto" w:sz="4" w:space="0"/>
              <w:right w:val="single" w:color="auto" w:sz="4" w:space="0"/>
            </w:tcBorders>
            <w:vAlign w:val="center"/>
          </w:tcPr>
          <w:p w14:paraId="3B45EF17">
            <w:pPr>
              <w:widowControl w:val="0"/>
              <w:spacing w:line="240" w:lineRule="auto"/>
              <w:ind w:firstLine="0" w:firstLineChars="0"/>
              <w:rPr>
                <w:rFonts w:ascii="宋体" w:cs="宋体"/>
                <w:sz w:val="24"/>
              </w:rPr>
            </w:pPr>
            <w:r>
              <w:rPr>
                <w:rFonts w:hint="eastAsia" w:ascii="宋体" w:cs="宋体"/>
                <w:sz w:val="24"/>
              </w:rPr>
              <w:t>每处-5 分：擅自采用不成熟的技术或产品从而影响项目进展；</w:t>
            </w:r>
          </w:p>
        </w:tc>
        <w:tc>
          <w:tcPr>
            <w:tcW w:w="732" w:type="dxa"/>
            <w:tcBorders>
              <w:top w:val="single" w:color="auto" w:sz="4" w:space="0"/>
              <w:left w:val="single" w:color="auto" w:sz="4" w:space="0"/>
              <w:bottom w:val="single" w:color="auto" w:sz="4" w:space="0"/>
              <w:right w:val="single" w:color="auto" w:sz="4" w:space="0"/>
            </w:tcBorders>
          </w:tcPr>
          <w:p w14:paraId="62C21904">
            <w:pPr>
              <w:widowControl w:val="0"/>
              <w:spacing w:line="240" w:lineRule="auto"/>
              <w:ind w:firstLine="0" w:firstLineChars="0"/>
              <w:rPr>
                <w:rFonts w:ascii="宋体" w:cs="宋体"/>
                <w:sz w:val="24"/>
              </w:rPr>
            </w:pPr>
          </w:p>
        </w:tc>
        <w:tc>
          <w:tcPr>
            <w:tcW w:w="1037" w:type="dxa"/>
            <w:tcBorders>
              <w:top w:val="single" w:color="auto" w:sz="4" w:space="0"/>
              <w:left w:val="single" w:color="auto" w:sz="4" w:space="0"/>
              <w:bottom w:val="single" w:color="auto" w:sz="4" w:space="0"/>
              <w:right w:val="single" w:color="auto" w:sz="4" w:space="0"/>
            </w:tcBorders>
          </w:tcPr>
          <w:p w14:paraId="049922AA">
            <w:pPr>
              <w:widowControl w:val="0"/>
              <w:spacing w:line="240" w:lineRule="auto"/>
              <w:ind w:firstLine="0" w:firstLineChars="0"/>
              <w:rPr>
                <w:rFonts w:ascii="宋体" w:cs="宋体"/>
                <w:sz w:val="24"/>
              </w:rPr>
            </w:pPr>
          </w:p>
        </w:tc>
      </w:tr>
      <w:tr w14:paraId="6AF7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4335EE0B">
            <w:pPr>
              <w:widowControl w:val="0"/>
              <w:spacing w:line="240" w:lineRule="auto"/>
              <w:ind w:firstLine="0" w:firstLineChars="0"/>
              <w:jc w:val="center"/>
              <w:rPr>
                <w:rFonts w:ascii="宋体" w:cs="宋体"/>
                <w:sz w:val="24"/>
              </w:rPr>
            </w:pPr>
            <w:r>
              <w:rPr>
                <w:rFonts w:hint="eastAsia" w:ascii="宋体" w:cs="宋体"/>
                <w:sz w:val="24"/>
              </w:rPr>
              <w:t>2</w:t>
            </w:r>
          </w:p>
        </w:tc>
        <w:tc>
          <w:tcPr>
            <w:tcW w:w="1636" w:type="dxa"/>
            <w:tcBorders>
              <w:top w:val="single" w:color="auto" w:sz="4" w:space="0"/>
              <w:left w:val="single" w:color="auto" w:sz="4" w:space="0"/>
              <w:bottom w:val="single" w:color="auto" w:sz="4" w:space="0"/>
              <w:right w:val="single" w:color="auto" w:sz="4" w:space="0"/>
            </w:tcBorders>
            <w:vAlign w:val="center"/>
          </w:tcPr>
          <w:p w14:paraId="799A4407">
            <w:pPr>
              <w:widowControl w:val="0"/>
              <w:spacing w:line="240" w:lineRule="auto"/>
              <w:ind w:firstLine="0" w:firstLineChars="0"/>
              <w:rPr>
                <w:rFonts w:ascii="宋体" w:cs="宋体"/>
                <w:sz w:val="24"/>
              </w:rPr>
            </w:pPr>
          </w:p>
        </w:tc>
        <w:tc>
          <w:tcPr>
            <w:tcW w:w="705" w:type="dxa"/>
            <w:tcBorders>
              <w:top w:val="single" w:color="auto" w:sz="4" w:space="0"/>
              <w:left w:val="single" w:color="auto" w:sz="4" w:space="0"/>
              <w:bottom w:val="single" w:color="auto" w:sz="4" w:space="0"/>
              <w:right w:val="single" w:color="auto" w:sz="4" w:space="0"/>
            </w:tcBorders>
            <w:vAlign w:val="center"/>
          </w:tcPr>
          <w:p w14:paraId="65EC599F">
            <w:pPr>
              <w:widowControl w:val="0"/>
              <w:spacing w:line="240" w:lineRule="auto"/>
              <w:ind w:firstLine="0" w:firstLineChars="0"/>
              <w:jc w:val="center"/>
              <w:rPr>
                <w:rFonts w:ascii="宋体" w:cs="宋体"/>
                <w:sz w:val="24"/>
              </w:rPr>
            </w:pPr>
          </w:p>
        </w:tc>
        <w:tc>
          <w:tcPr>
            <w:tcW w:w="5249" w:type="dxa"/>
            <w:tcBorders>
              <w:top w:val="single" w:color="auto" w:sz="4" w:space="0"/>
              <w:left w:val="single" w:color="auto" w:sz="4" w:space="0"/>
              <w:bottom w:val="single" w:color="auto" w:sz="4" w:space="0"/>
              <w:right w:val="single" w:color="auto" w:sz="4" w:space="0"/>
            </w:tcBorders>
            <w:vAlign w:val="center"/>
          </w:tcPr>
          <w:p w14:paraId="3EF7397F">
            <w:pPr>
              <w:widowControl w:val="0"/>
              <w:spacing w:line="240" w:lineRule="auto"/>
              <w:ind w:firstLine="0" w:firstLineChars="0"/>
              <w:rPr>
                <w:rFonts w:ascii="宋体" w:cs="宋体"/>
                <w:sz w:val="24"/>
              </w:rPr>
            </w:pPr>
            <w:r>
              <w:rPr>
                <w:rFonts w:hint="eastAsia" w:ascii="宋体" w:cs="宋体"/>
                <w:sz w:val="24"/>
              </w:rPr>
              <w:t>每次-5 分：对明知存在错误或不合理之处且拒不改正；</w:t>
            </w:r>
          </w:p>
        </w:tc>
        <w:tc>
          <w:tcPr>
            <w:tcW w:w="732" w:type="dxa"/>
            <w:tcBorders>
              <w:top w:val="single" w:color="auto" w:sz="4" w:space="0"/>
              <w:left w:val="single" w:color="auto" w:sz="4" w:space="0"/>
              <w:bottom w:val="single" w:color="auto" w:sz="4" w:space="0"/>
              <w:right w:val="single" w:color="auto" w:sz="4" w:space="0"/>
            </w:tcBorders>
          </w:tcPr>
          <w:p w14:paraId="5299F41E">
            <w:pPr>
              <w:widowControl w:val="0"/>
              <w:spacing w:line="240" w:lineRule="auto"/>
              <w:ind w:firstLine="0" w:firstLineChars="0"/>
              <w:rPr>
                <w:rFonts w:ascii="宋体" w:cs="宋体"/>
                <w:sz w:val="24"/>
              </w:rPr>
            </w:pPr>
          </w:p>
        </w:tc>
        <w:tc>
          <w:tcPr>
            <w:tcW w:w="1037" w:type="dxa"/>
            <w:tcBorders>
              <w:top w:val="single" w:color="auto" w:sz="4" w:space="0"/>
              <w:left w:val="single" w:color="auto" w:sz="4" w:space="0"/>
              <w:bottom w:val="single" w:color="auto" w:sz="4" w:space="0"/>
              <w:right w:val="single" w:color="auto" w:sz="4" w:space="0"/>
            </w:tcBorders>
          </w:tcPr>
          <w:p w14:paraId="23F04957">
            <w:pPr>
              <w:widowControl w:val="0"/>
              <w:spacing w:line="240" w:lineRule="auto"/>
              <w:ind w:firstLine="0" w:firstLineChars="0"/>
              <w:rPr>
                <w:rFonts w:ascii="宋体" w:cs="宋体"/>
                <w:sz w:val="24"/>
              </w:rPr>
            </w:pPr>
          </w:p>
        </w:tc>
      </w:tr>
      <w:tr w14:paraId="12BFE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304F4AF1">
            <w:pPr>
              <w:widowControl w:val="0"/>
              <w:spacing w:line="240" w:lineRule="auto"/>
              <w:ind w:firstLine="0" w:firstLineChars="0"/>
              <w:jc w:val="center"/>
              <w:rPr>
                <w:rFonts w:ascii="宋体" w:cs="宋体"/>
                <w:sz w:val="24"/>
              </w:rPr>
            </w:pPr>
            <w:r>
              <w:rPr>
                <w:rFonts w:hint="eastAsia" w:ascii="宋体" w:cs="宋体"/>
                <w:sz w:val="24"/>
              </w:rPr>
              <w:t>3</w:t>
            </w:r>
          </w:p>
        </w:tc>
        <w:tc>
          <w:tcPr>
            <w:tcW w:w="1636" w:type="dxa"/>
            <w:tcBorders>
              <w:top w:val="single" w:color="auto" w:sz="4" w:space="0"/>
              <w:left w:val="single" w:color="auto" w:sz="4" w:space="0"/>
              <w:bottom w:val="single" w:color="auto" w:sz="4" w:space="0"/>
              <w:right w:val="single" w:color="auto" w:sz="4" w:space="0"/>
            </w:tcBorders>
            <w:vAlign w:val="center"/>
          </w:tcPr>
          <w:p w14:paraId="56805883">
            <w:pPr>
              <w:widowControl w:val="0"/>
              <w:spacing w:line="240" w:lineRule="auto"/>
              <w:ind w:firstLine="0" w:firstLineChars="0"/>
              <w:rPr>
                <w:rFonts w:ascii="宋体" w:cs="宋体"/>
                <w:sz w:val="24"/>
              </w:rPr>
            </w:pPr>
          </w:p>
        </w:tc>
        <w:tc>
          <w:tcPr>
            <w:tcW w:w="705" w:type="dxa"/>
            <w:tcBorders>
              <w:top w:val="single" w:color="auto" w:sz="4" w:space="0"/>
              <w:left w:val="single" w:color="auto" w:sz="4" w:space="0"/>
              <w:bottom w:val="single" w:color="auto" w:sz="4" w:space="0"/>
              <w:right w:val="single" w:color="auto" w:sz="4" w:space="0"/>
            </w:tcBorders>
            <w:vAlign w:val="center"/>
          </w:tcPr>
          <w:p w14:paraId="5698C984">
            <w:pPr>
              <w:widowControl w:val="0"/>
              <w:spacing w:line="240" w:lineRule="auto"/>
              <w:ind w:firstLine="0" w:firstLineChars="0"/>
              <w:jc w:val="center"/>
              <w:rPr>
                <w:rFonts w:ascii="宋体" w:cs="宋体"/>
                <w:sz w:val="24"/>
              </w:rPr>
            </w:pPr>
          </w:p>
        </w:tc>
        <w:tc>
          <w:tcPr>
            <w:tcW w:w="5249" w:type="dxa"/>
            <w:tcBorders>
              <w:top w:val="single" w:color="auto" w:sz="4" w:space="0"/>
              <w:left w:val="single" w:color="auto" w:sz="4" w:space="0"/>
              <w:bottom w:val="single" w:color="auto" w:sz="4" w:space="0"/>
              <w:right w:val="single" w:color="auto" w:sz="4" w:space="0"/>
            </w:tcBorders>
            <w:vAlign w:val="center"/>
          </w:tcPr>
          <w:p w14:paraId="400A45AE">
            <w:pPr>
              <w:widowControl w:val="0"/>
              <w:spacing w:line="240" w:lineRule="auto"/>
              <w:ind w:firstLine="0" w:firstLineChars="0"/>
              <w:rPr>
                <w:rFonts w:ascii="宋体" w:cs="宋体"/>
                <w:sz w:val="24"/>
              </w:rPr>
            </w:pPr>
            <w:r>
              <w:rPr>
                <w:rFonts w:hint="eastAsia" w:ascii="宋体" w:cs="宋体"/>
                <w:sz w:val="24"/>
              </w:rPr>
              <w:t>每次-5 分：出现需要受托人配合才能解决的问题时拒不到场；</w:t>
            </w:r>
          </w:p>
        </w:tc>
        <w:tc>
          <w:tcPr>
            <w:tcW w:w="732" w:type="dxa"/>
            <w:tcBorders>
              <w:top w:val="single" w:color="auto" w:sz="4" w:space="0"/>
              <w:left w:val="single" w:color="auto" w:sz="4" w:space="0"/>
              <w:bottom w:val="single" w:color="auto" w:sz="4" w:space="0"/>
              <w:right w:val="single" w:color="auto" w:sz="4" w:space="0"/>
            </w:tcBorders>
          </w:tcPr>
          <w:p w14:paraId="06C57FC7">
            <w:pPr>
              <w:widowControl w:val="0"/>
              <w:spacing w:line="240" w:lineRule="auto"/>
              <w:ind w:firstLine="0" w:firstLineChars="0"/>
              <w:rPr>
                <w:rFonts w:ascii="宋体" w:cs="宋体"/>
                <w:sz w:val="24"/>
              </w:rPr>
            </w:pPr>
          </w:p>
        </w:tc>
        <w:tc>
          <w:tcPr>
            <w:tcW w:w="1037" w:type="dxa"/>
            <w:tcBorders>
              <w:top w:val="single" w:color="auto" w:sz="4" w:space="0"/>
              <w:left w:val="single" w:color="auto" w:sz="4" w:space="0"/>
              <w:bottom w:val="single" w:color="auto" w:sz="4" w:space="0"/>
              <w:right w:val="single" w:color="auto" w:sz="4" w:space="0"/>
            </w:tcBorders>
          </w:tcPr>
          <w:p w14:paraId="6D7CEEAA">
            <w:pPr>
              <w:widowControl w:val="0"/>
              <w:spacing w:line="240" w:lineRule="auto"/>
              <w:ind w:firstLine="0" w:firstLineChars="0"/>
              <w:rPr>
                <w:rFonts w:ascii="宋体" w:cs="宋体"/>
                <w:sz w:val="24"/>
              </w:rPr>
            </w:pPr>
          </w:p>
        </w:tc>
      </w:tr>
      <w:tr w14:paraId="7416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4540720C">
            <w:pPr>
              <w:widowControl w:val="0"/>
              <w:spacing w:line="240" w:lineRule="auto"/>
              <w:ind w:firstLine="0" w:firstLineChars="0"/>
              <w:jc w:val="center"/>
              <w:rPr>
                <w:rFonts w:ascii="宋体" w:cs="宋体"/>
                <w:sz w:val="24"/>
              </w:rPr>
            </w:pPr>
            <w:r>
              <w:rPr>
                <w:rFonts w:hint="eastAsia" w:ascii="宋体" w:cs="宋体"/>
                <w:sz w:val="24"/>
              </w:rPr>
              <w:t>4</w:t>
            </w:r>
          </w:p>
        </w:tc>
        <w:tc>
          <w:tcPr>
            <w:tcW w:w="1636" w:type="dxa"/>
            <w:tcBorders>
              <w:top w:val="single" w:color="auto" w:sz="4" w:space="0"/>
              <w:left w:val="single" w:color="auto" w:sz="4" w:space="0"/>
              <w:bottom w:val="single" w:color="auto" w:sz="4" w:space="0"/>
              <w:right w:val="single" w:color="auto" w:sz="4" w:space="0"/>
            </w:tcBorders>
            <w:vAlign w:val="center"/>
          </w:tcPr>
          <w:p w14:paraId="2DF85A67">
            <w:pPr>
              <w:widowControl w:val="0"/>
              <w:spacing w:line="240" w:lineRule="auto"/>
              <w:ind w:firstLine="0" w:firstLineChars="0"/>
              <w:rPr>
                <w:rFonts w:ascii="宋体" w:cs="宋体"/>
                <w:sz w:val="24"/>
              </w:rPr>
            </w:pPr>
          </w:p>
        </w:tc>
        <w:tc>
          <w:tcPr>
            <w:tcW w:w="705" w:type="dxa"/>
            <w:tcBorders>
              <w:top w:val="single" w:color="auto" w:sz="4" w:space="0"/>
              <w:left w:val="single" w:color="auto" w:sz="4" w:space="0"/>
              <w:bottom w:val="single" w:color="auto" w:sz="4" w:space="0"/>
              <w:right w:val="single" w:color="auto" w:sz="4" w:space="0"/>
            </w:tcBorders>
            <w:vAlign w:val="center"/>
          </w:tcPr>
          <w:p w14:paraId="0D46DE5E">
            <w:pPr>
              <w:widowControl w:val="0"/>
              <w:spacing w:line="240" w:lineRule="auto"/>
              <w:ind w:firstLine="0" w:firstLineChars="0"/>
              <w:jc w:val="center"/>
              <w:rPr>
                <w:rFonts w:ascii="宋体" w:cs="宋体"/>
                <w:sz w:val="24"/>
              </w:rPr>
            </w:pPr>
          </w:p>
        </w:tc>
        <w:tc>
          <w:tcPr>
            <w:tcW w:w="5249" w:type="dxa"/>
            <w:tcBorders>
              <w:top w:val="single" w:color="auto" w:sz="4" w:space="0"/>
              <w:left w:val="single" w:color="auto" w:sz="4" w:space="0"/>
              <w:bottom w:val="single" w:color="auto" w:sz="4" w:space="0"/>
              <w:right w:val="single" w:color="auto" w:sz="4" w:space="0"/>
            </w:tcBorders>
            <w:vAlign w:val="center"/>
          </w:tcPr>
          <w:p w14:paraId="33E45687">
            <w:pPr>
              <w:widowControl w:val="0"/>
              <w:spacing w:line="240" w:lineRule="auto"/>
              <w:ind w:firstLine="0" w:firstLineChars="0"/>
              <w:rPr>
                <w:rFonts w:ascii="宋体" w:cs="宋体"/>
                <w:sz w:val="24"/>
              </w:rPr>
            </w:pPr>
            <w:r>
              <w:rPr>
                <w:rFonts w:hint="eastAsia" w:ascii="宋体" w:cs="宋体"/>
                <w:sz w:val="24"/>
              </w:rPr>
              <w:t>每次-5 分：无正当理由拒绝在最终成果及相关文件上签字盖章承担责任；</w:t>
            </w:r>
          </w:p>
        </w:tc>
        <w:tc>
          <w:tcPr>
            <w:tcW w:w="732" w:type="dxa"/>
            <w:tcBorders>
              <w:top w:val="single" w:color="auto" w:sz="4" w:space="0"/>
              <w:left w:val="single" w:color="auto" w:sz="4" w:space="0"/>
              <w:bottom w:val="single" w:color="auto" w:sz="4" w:space="0"/>
              <w:right w:val="single" w:color="auto" w:sz="4" w:space="0"/>
            </w:tcBorders>
          </w:tcPr>
          <w:p w14:paraId="4951D94D">
            <w:pPr>
              <w:widowControl w:val="0"/>
              <w:spacing w:line="240" w:lineRule="auto"/>
              <w:ind w:firstLine="0" w:firstLineChars="0"/>
              <w:rPr>
                <w:rFonts w:ascii="宋体" w:cs="宋体"/>
                <w:sz w:val="24"/>
              </w:rPr>
            </w:pPr>
          </w:p>
        </w:tc>
        <w:tc>
          <w:tcPr>
            <w:tcW w:w="1037" w:type="dxa"/>
            <w:tcBorders>
              <w:top w:val="single" w:color="auto" w:sz="4" w:space="0"/>
              <w:left w:val="single" w:color="auto" w:sz="4" w:space="0"/>
              <w:bottom w:val="single" w:color="auto" w:sz="4" w:space="0"/>
              <w:right w:val="single" w:color="auto" w:sz="4" w:space="0"/>
            </w:tcBorders>
          </w:tcPr>
          <w:p w14:paraId="5DA78EC5">
            <w:pPr>
              <w:widowControl w:val="0"/>
              <w:spacing w:line="240" w:lineRule="auto"/>
              <w:ind w:firstLine="0" w:firstLineChars="0"/>
              <w:rPr>
                <w:rFonts w:ascii="宋体" w:cs="宋体"/>
                <w:sz w:val="24"/>
              </w:rPr>
            </w:pPr>
          </w:p>
        </w:tc>
      </w:tr>
      <w:tr w14:paraId="6727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3A925E4A">
            <w:pPr>
              <w:widowControl w:val="0"/>
              <w:spacing w:line="240" w:lineRule="auto"/>
              <w:ind w:firstLine="0" w:firstLineChars="0"/>
              <w:jc w:val="center"/>
              <w:rPr>
                <w:rFonts w:ascii="宋体" w:cs="宋体"/>
                <w:b/>
                <w:bCs/>
                <w:sz w:val="22"/>
                <w:szCs w:val="22"/>
              </w:rPr>
            </w:pPr>
            <w:r>
              <w:rPr>
                <w:rFonts w:hint="eastAsia" w:ascii="宋体" w:cs="宋体"/>
                <w:b/>
                <w:bCs/>
                <w:sz w:val="22"/>
                <w:szCs w:val="22"/>
              </w:rPr>
              <w:t>五</w:t>
            </w:r>
          </w:p>
        </w:tc>
        <w:tc>
          <w:tcPr>
            <w:tcW w:w="1636" w:type="dxa"/>
            <w:tcBorders>
              <w:top w:val="single" w:color="auto" w:sz="4" w:space="0"/>
              <w:left w:val="single" w:color="auto" w:sz="4" w:space="0"/>
              <w:bottom w:val="single" w:color="auto" w:sz="4" w:space="0"/>
              <w:right w:val="single" w:color="auto" w:sz="4" w:space="0"/>
            </w:tcBorders>
            <w:vAlign w:val="center"/>
          </w:tcPr>
          <w:p w14:paraId="0E06560D">
            <w:pPr>
              <w:widowControl w:val="0"/>
              <w:spacing w:line="240" w:lineRule="auto"/>
              <w:ind w:firstLine="0" w:firstLineChars="0"/>
              <w:rPr>
                <w:rFonts w:ascii="宋体" w:cs="宋体"/>
                <w:b/>
                <w:bCs/>
                <w:sz w:val="22"/>
                <w:szCs w:val="22"/>
              </w:rPr>
            </w:pPr>
            <w:r>
              <w:rPr>
                <w:rFonts w:hint="eastAsia" w:ascii="宋体" w:cs="宋体"/>
                <w:b/>
                <w:bCs/>
                <w:sz w:val="22"/>
                <w:szCs w:val="22"/>
              </w:rPr>
              <w:t>直接判定为履约不合格行为</w:t>
            </w:r>
          </w:p>
        </w:tc>
        <w:tc>
          <w:tcPr>
            <w:tcW w:w="705" w:type="dxa"/>
            <w:tcBorders>
              <w:top w:val="single" w:color="auto" w:sz="4" w:space="0"/>
              <w:left w:val="single" w:color="auto" w:sz="4" w:space="0"/>
              <w:bottom w:val="single" w:color="auto" w:sz="4" w:space="0"/>
              <w:right w:val="single" w:color="auto" w:sz="4" w:space="0"/>
            </w:tcBorders>
            <w:vAlign w:val="center"/>
          </w:tcPr>
          <w:p w14:paraId="2FC0260D">
            <w:pPr>
              <w:widowControl w:val="0"/>
              <w:spacing w:line="240" w:lineRule="auto"/>
              <w:ind w:firstLine="0" w:firstLineChars="0"/>
              <w:jc w:val="center"/>
              <w:rPr>
                <w:rFonts w:ascii="宋体" w:cs="宋体"/>
                <w:sz w:val="22"/>
                <w:szCs w:val="22"/>
              </w:rPr>
            </w:pPr>
          </w:p>
        </w:tc>
        <w:tc>
          <w:tcPr>
            <w:tcW w:w="5249" w:type="dxa"/>
            <w:tcBorders>
              <w:top w:val="single" w:color="auto" w:sz="4" w:space="0"/>
              <w:left w:val="single" w:color="auto" w:sz="4" w:space="0"/>
              <w:bottom w:val="single" w:color="auto" w:sz="4" w:space="0"/>
              <w:right w:val="single" w:color="auto" w:sz="4" w:space="0"/>
            </w:tcBorders>
            <w:vAlign w:val="center"/>
          </w:tcPr>
          <w:p w14:paraId="5A570B68">
            <w:pPr>
              <w:widowControl w:val="0"/>
              <w:spacing w:line="240" w:lineRule="auto"/>
              <w:ind w:firstLine="0" w:firstLineChars="0"/>
              <w:rPr>
                <w:rFonts w:ascii="宋体" w:cs="宋体"/>
                <w:sz w:val="22"/>
                <w:szCs w:val="22"/>
              </w:rPr>
            </w:pPr>
          </w:p>
        </w:tc>
        <w:tc>
          <w:tcPr>
            <w:tcW w:w="732" w:type="dxa"/>
            <w:tcBorders>
              <w:top w:val="single" w:color="auto" w:sz="4" w:space="0"/>
              <w:left w:val="single" w:color="auto" w:sz="4" w:space="0"/>
              <w:bottom w:val="single" w:color="auto" w:sz="4" w:space="0"/>
              <w:right w:val="single" w:color="auto" w:sz="4" w:space="0"/>
            </w:tcBorders>
          </w:tcPr>
          <w:p w14:paraId="71F54237">
            <w:pPr>
              <w:widowControl w:val="0"/>
              <w:spacing w:line="240" w:lineRule="auto"/>
              <w:ind w:firstLine="0" w:firstLineChars="0"/>
              <w:rPr>
                <w:rFonts w:ascii="宋体" w:cs="宋体"/>
                <w:sz w:val="24"/>
              </w:rPr>
            </w:pPr>
          </w:p>
        </w:tc>
        <w:tc>
          <w:tcPr>
            <w:tcW w:w="1037" w:type="dxa"/>
            <w:tcBorders>
              <w:top w:val="single" w:color="auto" w:sz="4" w:space="0"/>
              <w:left w:val="single" w:color="auto" w:sz="4" w:space="0"/>
              <w:bottom w:val="single" w:color="auto" w:sz="4" w:space="0"/>
              <w:right w:val="single" w:color="auto" w:sz="4" w:space="0"/>
            </w:tcBorders>
          </w:tcPr>
          <w:p w14:paraId="57B6121C">
            <w:pPr>
              <w:widowControl w:val="0"/>
              <w:spacing w:line="240" w:lineRule="auto"/>
              <w:ind w:firstLine="0" w:firstLineChars="0"/>
              <w:rPr>
                <w:rFonts w:ascii="宋体" w:cs="宋体"/>
                <w:sz w:val="24"/>
              </w:rPr>
            </w:pPr>
          </w:p>
        </w:tc>
      </w:tr>
      <w:tr w14:paraId="586C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3E442EE5">
            <w:pPr>
              <w:widowControl w:val="0"/>
              <w:spacing w:line="240" w:lineRule="auto"/>
              <w:ind w:firstLine="0" w:firstLineChars="0"/>
              <w:jc w:val="center"/>
              <w:rPr>
                <w:rFonts w:ascii="宋体" w:cs="宋体"/>
                <w:sz w:val="24"/>
              </w:rPr>
            </w:pPr>
            <w:r>
              <w:rPr>
                <w:rFonts w:hint="eastAsia" w:ascii="宋体" w:cs="宋体"/>
                <w:sz w:val="24"/>
              </w:rPr>
              <w:t>1</w:t>
            </w:r>
          </w:p>
        </w:tc>
        <w:tc>
          <w:tcPr>
            <w:tcW w:w="1636" w:type="dxa"/>
            <w:tcBorders>
              <w:top w:val="single" w:color="auto" w:sz="4" w:space="0"/>
              <w:left w:val="single" w:color="auto" w:sz="4" w:space="0"/>
              <w:bottom w:val="single" w:color="auto" w:sz="4" w:space="0"/>
              <w:right w:val="single" w:color="auto" w:sz="4" w:space="0"/>
            </w:tcBorders>
            <w:vAlign w:val="center"/>
          </w:tcPr>
          <w:p w14:paraId="0A08513A">
            <w:pPr>
              <w:widowControl w:val="0"/>
              <w:spacing w:line="240" w:lineRule="auto"/>
              <w:ind w:firstLine="0" w:firstLineChars="0"/>
              <w:rPr>
                <w:rFonts w:ascii="宋体" w:cs="宋体"/>
                <w:sz w:val="24"/>
              </w:rPr>
            </w:pPr>
          </w:p>
        </w:tc>
        <w:tc>
          <w:tcPr>
            <w:tcW w:w="705" w:type="dxa"/>
            <w:tcBorders>
              <w:top w:val="single" w:color="auto" w:sz="4" w:space="0"/>
              <w:left w:val="single" w:color="auto" w:sz="4" w:space="0"/>
              <w:bottom w:val="single" w:color="auto" w:sz="4" w:space="0"/>
              <w:right w:val="single" w:color="auto" w:sz="4" w:space="0"/>
            </w:tcBorders>
            <w:vAlign w:val="center"/>
          </w:tcPr>
          <w:p w14:paraId="111CAC0C">
            <w:pPr>
              <w:widowControl w:val="0"/>
              <w:spacing w:line="240" w:lineRule="auto"/>
              <w:ind w:firstLine="0" w:firstLineChars="0"/>
              <w:jc w:val="center"/>
              <w:rPr>
                <w:rFonts w:ascii="宋体" w:cs="宋体"/>
                <w:sz w:val="24"/>
              </w:rPr>
            </w:pPr>
          </w:p>
        </w:tc>
        <w:tc>
          <w:tcPr>
            <w:tcW w:w="5249" w:type="dxa"/>
            <w:tcBorders>
              <w:top w:val="single" w:color="auto" w:sz="4" w:space="0"/>
              <w:left w:val="single" w:color="auto" w:sz="4" w:space="0"/>
              <w:bottom w:val="single" w:color="auto" w:sz="4" w:space="0"/>
              <w:right w:val="single" w:color="auto" w:sz="4" w:space="0"/>
            </w:tcBorders>
            <w:vAlign w:val="center"/>
          </w:tcPr>
          <w:p w14:paraId="5DF5E334">
            <w:pPr>
              <w:widowControl w:val="0"/>
              <w:spacing w:line="240" w:lineRule="auto"/>
              <w:ind w:firstLine="0" w:firstLineChars="0"/>
              <w:rPr>
                <w:rFonts w:ascii="宋体" w:cs="宋体"/>
                <w:sz w:val="24"/>
              </w:rPr>
            </w:pPr>
            <w:r>
              <w:rPr>
                <w:rFonts w:hint="eastAsia" w:ascii="宋体" w:cs="宋体"/>
                <w:sz w:val="24"/>
              </w:rPr>
              <w:t>违法转包或者未经同意分包所承揽的合同全部工作；</w:t>
            </w:r>
          </w:p>
        </w:tc>
        <w:tc>
          <w:tcPr>
            <w:tcW w:w="732" w:type="dxa"/>
            <w:tcBorders>
              <w:top w:val="single" w:color="auto" w:sz="4" w:space="0"/>
              <w:left w:val="single" w:color="auto" w:sz="4" w:space="0"/>
              <w:bottom w:val="single" w:color="auto" w:sz="4" w:space="0"/>
              <w:right w:val="single" w:color="auto" w:sz="4" w:space="0"/>
            </w:tcBorders>
          </w:tcPr>
          <w:p w14:paraId="5624BDCB">
            <w:pPr>
              <w:widowControl w:val="0"/>
              <w:spacing w:line="240" w:lineRule="auto"/>
              <w:ind w:firstLine="0" w:firstLineChars="0"/>
              <w:rPr>
                <w:rFonts w:ascii="宋体" w:cs="宋体"/>
                <w:sz w:val="24"/>
              </w:rPr>
            </w:pPr>
          </w:p>
        </w:tc>
        <w:tc>
          <w:tcPr>
            <w:tcW w:w="1037" w:type="dxa"/>
            <w:tcBorders>
              <w:top w:val="single" w:color="auto" w:sz="4" w:space="0"/>
              <w:left w:val="single" w:color="auto" w:sz="4" w:space="0"/>
              <w:bottom w:val="single" w:color="auto" w:sz="4" w:space="0"/>
              <w:right w:val="single" w:color="auto" w:sz="4" w:space="0"/>
            </w:tcBorders>
          </w:tcPr>
          <w:p w14:paraId="1A3492D6">
            <w:pPr>
              <w:widowControl w:val="0"/>
              <w:spacing w:line="240" w:lineRule="auto"/>
              <w:ind w:firstLine="0" w:firstLineChars="0"/>
              <w:rPr>
                <w:rFonts w:ascii="宋体" w:cs="宋体"/>
                <w:sz w:val="24"/>
              </w:rPr>
            </w:pPr>
          </w:p>
        </w:tc>
      </w:tr>
      <w:tr w14:paraId="6423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2D6F3ADD">
            <w:pPr>
              <w:widowControl w:val="0"/>
              <w:spacing w:line="240" w:lineRule="auto"/>
              <w:ind w:firstLine="0" w:firstLineChars="0"/>
              <w:jc w:val="center"/>
              <w:rPr>
                <w:rFonts w:ascii="宋体" w:cs="宋体"/>
                <w:sz w:val="24"/>
              </w:rPr>
            </w:pPr>
            <w:r>
              <w:rPr>
                <w:rFonts w:hint="eastAsia" w:ascii="宋体" w:cs="宋体"/>
                <w:sz w:val="24"/>
              </w:rPr>
              <w:t>2</w:t>
            </w:r>
          </w:p>
        </w:tc>
        <w:tc>
          <w:tcPr>
            <w:tcW w:w="1636" w:type="dxa"/>
            <w:tcBorders>
              <w:top w:val="single" w:color="auto" w:sz="4" w:space="0"/>
              <w:left w:val="single" w:color="auto" w:sz="4" w:space="0"/>
              <w:bottom w:val="single" w:color="auto" w:sz="4" w:space="0"/>
              <w:right w:val="single" w:color="auto" w:sz="4" w:space="0"/>
            </w:tcBorders>
            <w:vAlign w:val="center"/>
          </w:tcPr>
          <w:p w14:paraId="4D373B5F">
            <w:pPr>
              <w:widowControl w:val="0"/>
              <w:spacing w:line="240" w:lineRule="auto"/>
              <w:ind w:firstLine="0" w:firstLineChars="0"/>
              <w:rPr>
                <w:rFonts w:ascii="宋体" w:cs="宋体"/>
                <w:sz w:val="24"/>
              </w:rPr>
            </w:pPr>
          </w:p>
        </w:tc>
        <w:tc>
          <w:tcPr>
            <w:tcW w:w="705" w:type="dxa"/>
            <w:tcBorders>
              <w:top w:val="single" w:color="auto" w:sz="4" w:space="0"/>
              <w:left w:val="single" w:color="auto" w:sz="4" w:space="0"/>
              <w:bottom w:val="single" w:color="auto" w:sz="4" w:space="0"/>
              <w:right w:val="single" w:color="auto" w:sz="4" w:space="0"/>
            </w:tcBorders>
            <w:vAlign w:val="center"/>
          </w:tcPr>
          <w:p w14:paraId="3F4CE191">
            <w:pPr>
              <w:widowControl w:val="0"/>
              <w:spacing w:line="240" w:lineRule="auto"/>
              <w:ind w:firstLine="0" w:firstLineChars="0"/>
              <w:jc w:val="center"/>
              <w:rPr>
                <w:rFonts w:ascii="宋体" w:cs="宋体"/>
                <w:sz w:val="24"/>
              </w:rPr>
            </w:pPr>
          </w:p>
        </w:tc>
        <w:tc>
          <w:tcPr>
            <w:tcW w:w="5249" w:type="dxa"/>
            <w:tcBorders>
              <w:top w:val="single" w:color="auto" w:sz="4" w:space="0"/>
              <w:left w:val="single" w:color="auto" w:sz="4" w:space="0"/>
              <w:bottom w:val="single" w:color="auto" w:sz="4" w:space="0"/>
              <w:right w:val="single" w:color="auto" w:sz="4" w:space="0"/>
            </w:tcBorders>
            <w:vAlign w:val="center"/>
          </w:tcPr>
          <w:p w14:paraId="1DF578D7">
            <w:pPr>
              <w:widowControl w:val="0"/>
              <w:spacing w:line="240" w:lineRule="auto"/>
              <w:ind w:firstLine="0" w:firstLineChars="0"/>
              <w:rPr>
                <w:rFonts w:ascii="宋体" w:cs="宋体"/>
                <w:sz w:val="24"/>
              </w:rPr>
            </w:pPr>
            <w:r>
              <w:rPr>
                <w:rFonts w:hint="eastAsia" w:ascii="宋体" w:cs="宋体"/>
                <w:sz w:val="24"/>
              </w:rPr>
              <w:t>达不到本合同成果要求，不能配合赛事管理工作。</w:t>
            </w:r>
          </w:p>
        </w:tc>
        <w:tc>
          <w:tcPr>
            <w:tcW w:w="732" w:type="dxa"/>
            <w:tcBorders>
              <w:top w:val="single" w:color="auto" w:sz="4" w:space="0"/>
              <w:left w:val="single" w:color="auto" w:sz="4" w:space="0"/>
              <w:bottom w:val="single" w:color="auto" w:sz="4" w:space="0"/>
              <w:right w:val="single" w:color="auto" w:sz="4" w:space="0"/>
            </w:tcBorders>
          </w:tcPr>
          <w:p w14:paraId="6C3351BD">
            <w:pPr>
              <w:widowControl w:val="0"/>
              <w:spacing w:line="240" w:lineRule="auto"/>
              <w:ind w:firstLine="0" w:firstLineChars="0"/>
              <w:rPr>
                <w:rFonts w:ascii="宋体" w:cs="宋体"/>
                <w:sz w:val="24"/>
              </w:rPr>
            </w:pPr>
          </w:p>
        </w:tc>
        <w:tc>
          <w:tcPr>
            <w:tcW w:w="1037" w:type="dxa"/>
            <w:tcBorders>
              <w:top w:val="single" w:color="auto" w:sz="4" w:space="0"/>
              <w:left w:val="single" w:color="auto" w:sz="4" w:space="0"/>
              <w:bottom w:val="single" w:color="auto" w:sz="4" w:space="0"/>
              <w:right w:val="single" w:color="auto" w:sz="4" w:space="0"/>
            </w:tcBorders>
          </w:tcPr>
          <w:p w14:paraId="7F36FBAD">
            <w:pPr>
              <w:widowControl w:val="0"/>
              <w:spacing w:line="240" w:lineRule="auto"/>
              <w:ind w:firstLine="0" w:firstLineChars="0"/>
              <w:rPr>
                <w:rFonts w:ascii="宋体" w:cs="宋体"/>
                <w:sz w:val="24"/>
              </w:rPr>
            </w:pPr>
          </w:p>
        </w:tc>
      </w:tr>
      <w:tr w14:paraId="56724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466FCF8B">
            <w:pPr>
              <w:widowControl w:val="0"/>
              <w:spacing w:line="240" w:lineRule="auto"/>
              <w:ind w:firstLine="0" w:firstLineChars="0"/>
              <w:jc w:val="center"/>
              <w:rPr>
                <w:rFonts w:ascii="宋体" w:cs="宋体"/>
                <w:sz w:val="24"/>
              </w:rPr>
            </w:pPr>
            <w:r>
              <w:rPr>
                <w:rFonts w:hint="eastAsia" w:ascii="宋体" w:cs="宋体"/>
                <w:sz w:val="24"/>
              </w:rPr>
              <w:t>3</w:t>
            </w:r>
          </w:p>
        </w:tc>
        <w:tc>
          <w:tcPr>
            <w:tcW w:w="1636" w:type="dxa"/>
            <w:tcBorders>
              <w:top w:val="single" w:color="auto" w:sz="4" w:space="0"/>
              <w:left w:val="single" w:color="auto" w:sz="4" w:space="0"/>
              <w:bottom w:val="single" w:color="auto" w:sz="4" w:space="0"/>
              <w:right w:val="single" w:color="auto" w:sz="4" w:space="0"/>
            </w:tcBorders>
            <w:vAlign w:val="center"/>
          </w:tcPr>
          <w:p w14:paraId="665BBDCC">
            <w:pPr>
              <w:widowControl w:val="0"/>
              <w:spacing w:line="240" w:lineRule="auto"/>
              <w:ind w:firstLine="0" w:firstLineChars="0"/>
              <w:rPr>
                <w:rFonts w:ascii="宋体" w:cs="宋体"/>
                <w:sz w:val="24"/>
              </w:rPr>
            </w:pPr>
          </w:p>
        </w:tc>
        <w:tc>
          <w:tcPr>
            <w:tcW w:w="705" w:type="dxa"/>
            <w:tcBorders>
              <w:top w:val="single" w:color="auto" w:sz="4" w:space="0"/>
              <w:left w:val="single" w:color="auto" w:sz="4" w:space="0"/>
              <w:bottom w:val="single" w:color="auto" w:sz="4" w:space="0"/>
              <w:right w:val="single" w:color="auto" w:sz="4" w:space="0"/>
            </w:tcBorders>
            <w:vAlign w:val="center"/>
          </w:tcPr>
          <w:p w14:paraId="1B34B21C">
            <w:pPr>
              <w:widowControl w:val="0"/>
              <w:spacing w:line="240" w:lineRule="auto"/>
              <w:ind w:firstLine="0" w:firstLineChars="0"/>
              <w:jc w:val="center"/>
              <w:rPr>
                <w:rFonts w:ascii="宋体" w:cs="宋体"/>
                <w:sz w:val="24"/>
              </w:rPr>
            </w:pPr>
          </w:p>
        </w:tc>
        <w:tc>
          <w:tcPr>
            <w:tcW w:w="5249" w:type="dxa"/>
            <w:tcBorders>
              <w:top w:val="single" w:color="auto" w:sz="4" w:space="0"/>
              <w:left w:val="single" w:color="auto" w:sz="4" w:space="0"/>
              <w:bottom w:val="single" w:color="auto" w:sz="4" w:space="0"/>
              <w:right w:val="single" w:color="auto" w:sz="4" w:space="0"/>
            </w:tcBorders>
            <w:vAlign w:val="center"/>
          </w:tcPr>
          <w:p w14:paraId="1AC49EEC">
            <w:pPr>
              <w:widowControl w:val="0"/>
              <w:spacing w:line="240" w:lineRule="auto"/>
              <w:ind w:firstLine="0" w:firstLineChars="0"/>
              <w:rPr>
                <w:rFonts w:ascii="宋体" w:cs="宋体"/>
                <w:sz w:val="24"/>
              </w:rPr>
            </w:pPr>
            <w:r>
              <w:rPr>
                <w:rFonts w:hint="eastAsia" w:ascii="宋体" w:cs="宋体"/>
                <w:sz w:val="24"/>
              </w:rPr>
              <w:t>编造或篡改相关信息及数据；</w:t>
            </w:r>
          </w:p>
        </w:tc>
        <w:tc>
          <w:tcPr>
            <w:tcW w:w="732" w:type="dxa"/>
            <w:tcBorders>
              <w:top w:val="single" w:color="auto" w:sz="4" w:space="0"/>
              <w:left w:val="single" w:color="auto" w:sz="4" w:space="0"/>
              <w:bottom w:val="single" w:color="auto" w:sz="4" w:space="0"/>
              <w:right w:val="single" w:color="auto" w:sz="4" w:space="0"/>
            </w:tcBorders>
          </w:tcPr>
          <w:p w14:paraId="4AE3915B">
            <w:pPr>
              <w:widowControl w:val="0"/>
              <w:spacing w:line="240" w:lineRule="auto"/>
              <w:ind w:firstLine="0" w:firstLineChars="0"/>
              <w:rPr>
                <w:rFonts w:ascii="宋体" w:cs="宋体"/>
                <w:sz w:val="24"/>
              </w:rPr>
            </w:pPr>
          </w:p>
        </w:tc>
        <w:tc>
          <w:tcPr>
            <w:tcW w:w="1037" w:type="dxa"/>
            <w:tcBorders>
              <w:top w:val="single" w:color="auto" w:sz="4" w:space="0"/>
              <w:left w:val="single" w:color="auto" w:sz="4" w:space="0"/>
              <w:bottom w:val="single" w:color="auto" w:sz="4" w:space="0"/>
              <w:right w:val="single" w:color="auto" w:sz="4" w:space="0"/>
            </w:tcBorders>
          </w:tcPr>
          <w:p w14:paraId="031743B6">
            <w:pPr>
              <w:widowControl w:val="0"/>
              <w:spacing w:line="240" w:lineRule="auto"/>
              <w:ind w:firstLine="0" w:firstLineChars="0"/>
              <w:rPr>
                <w:rFonts w:ascii="宋体" w:cs="宋体"/>
                <w:sz w:val="24"/>
              </w:rPr>
            </w:pPr>
          </w:p>
        </w:tc>
      </w:tr>
      <w:tr w14:paraId="58A0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3E7AAA8C">
            <w:pPr>
              <w:widowControl w:val="0"/>
              <w:spacing w:line="240" w:lineRule="auto"/>
              <w:ind w:firstLine="0" w:firstLineChars="0"/>
              <w:jc w:val="center"/>
              <w:rPr>
                <w:rFonts w:ascii="宋体" w:cs="宋体"/>
                <w:sz w:val="24"/>
              </w:rPr>
            </w:pPr>
            <w:r>
              <w:rPr>
                <w:rFonts w:hint="eastAsia" w:ascii="宋体" w:cs="宋体"/>
                <w:sz w:val="24"/>
              </w:rPr>
              <w:t>4</w:t>
            </w:r>
          </w:p>
        </w:tc>
        <w:tc>
          <w:tcPr>
            <w:tcW w:w="1636" w:type="dxa"/>
            <w:tcBorders>
              <w:top w:val="single" w:color="auto" w:sz="4" w:space="0"/>
              <w:left w:val="single" w:color="auto" w:sz="4" w:space="0"/>
              <w:bottom w:val="single" w:color="auto" w:sz="4" w:space="0"/>
              <w:right w:val="single" w:color="auto" w:sz="4" w:space="0"/>
            </w:tcBorders>
            <w:vAlign w:val="center"/>
          </w:tcPr>
          <w:p w14:paraId="37328D92">
            <w:pPr>
              <w:widowControl w:val="0"/>
              <w:spacing w:line="240" w:lineRule="auto"/>
              <w:ind w:firstLine="0" w:firstLineChars="0"/>
              <w:rPr>
                <w:rFonts w:ascii="宋体" w:cs="宋体"/>
                <w:sz w:val="24"/>
              </w:rPr>
            </w:pPr>
          </w:p>
        </w:tc>
        <w:tc>
          <w:tcPr>
            <w:tcW w:w="705" w:type="dxa"/>
            <w:tcBorders>
              <w:top w:val="single" w:color="auto" w:sz="4" w:space="0"/>
              <w:left w:val="single" w:color="auto" w:sz="4" w:space="0"/>
              <w:bottom w:val="single" w:color="auto" w:sz="4" w:space="0"/>
              <w:right w:val="single" w:color="auto" w:sz="4" w:space="0"/>
            </w:tcBorders>
            <w:vAlign w:val="center"/>
          </w:tcPr>
          <w:p w14:paraId="45D10988">
            <w:pPr>
              <w:widowControl w:val="0"/>
              <w:spacing w:line="240" w:lineRule="auto"/>
              <w:ind w:firstLine="0" w:firstLineChars="0"/>
              <w:jc w:val="center"/>
              <w:rPr>
                <w:rFonts w:ascii="宋体" w:cs="宋体"/>
                <w:sz w:val="24"/>
              </w:rPr>
            </w:pPr>
          </w:p>
        </w:tc>
        <w:tc>
          <w:tcPr>
            <w:tcW w:w="5249" w:type="dxa"/>
            <w:tcBorders>
              <w:top w:val="single" w:color="auto" w:sz="4" w:space="0"/>
              <w:left w:val="single" w:color="auto" w:sz="4" w:space="0"/>
              <w:bottom w:val="single" w:color="auto" w:sz="4" w:space="0"/>
              <w:right w:val="single" w:color="auto" w:sz="4" w:space="0"/>
            </w:tcBorders>
            <w:vAlign w:val="center"/>
          </w:tcPr>
          <w:p w14:paraId="06D1289B">
            <w:pPr>
              <w:widowControl w:val="0"/>
              <w:spacing w:line="240" w:lineRule="auto"/>
              <w:ind w:firstLine="0" w:firstLineChars="0"/>
              <w:rPr>
                <w:rFonts w:ascii="宋体" w:cs="宋体"/>
                <w:sz w:val="24"/>
              </w:rPr>
            </w:pPr>
            <w:r>
              <w:rPr>
                <w:rFonts w:hint="eastAsia" w:ascii="宋体" w:cs="宋体"/>
                <w:sz w:val="24"/>
              </w:rPr>
              <w:t>因工作失误造成重大损失；</w:t>
            </w:r>
          </w:p>
        </w:tc>
        <w:tc>
          <w:tcPr>
            <w:tcW w:w="732" w:type="dxa"/>
            <w:tcBorders>
              <w:top w:val="single" w:color="auto" w:sz="4" w:space="0"/>
              <w:left w:val="single" w:color="auto" w:sz="4" w:space="0"/>
              <w:bottom w:val="single" w:color="auto" w:sz="4" w:space="0"/>
              <w:right w:val="single" w:color="auto" w:sz="4" w:space="0"/>
            </w:tcBorders>
          </w:tcPr>
          <w:p w14:paraId="5BDF2DF4">
            <w:pPr>
              <w:widowControl w:val="0"/>
              <w:spacing w:line="240" w:lineRule="auto"/>
              <w:ind w:firstLine="0" w:firstLineChars="0"/>
              <w:rPr>
                <w:rFonts w:ascii="宋体" w:cs="宋体"/>
                <w:sz w:val="24"/>
              </w:rPr>
            </w:pPr>
          </w:p>
        </w:tc>
        <w:tc>
          <w:tcPr>
            <w:tcW w:w="1037" w:type="dxa"/>
            <w:tcBorders>
              <w:top w:val="single" w:color="auto" w:sz="4" w:space="0"/>
              <w:left w:val="single" w:color="auto" w:sz="4" w:space="0"/>
              <w:bottom w:val="single" w:color="auto" w:sz="4" w:space="0"/>
              <w:right w:val="single" w:color="auto" w:sz="4" w:space="0"/>
            </w:tcBorders>
          </w:tcPr>
          <w:p w14:paraId="1573EC52">
            <w:pPr>
              <w:widowControl w:val="0"/>
              <w:spacing w:line="240" w:lineRule="auto"/>
              <w:ind w:firstLine="0" w:firstLineChars="0"/>
              <w:rPr>
                <w:rFonts w:ascii="宋体" w:cs="宋体"/>
                <w:sz w:val="24"/>
              </w:rPr>
            </w:pPr>
          </w:p>
        </w:tc>
      </w:tr>
      <w:tr w14:paraId="2DE90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755" w:type="dxa"/>
            <w:gridSpan w:val="5"/>
            <w:tcBorders>
              <w:top w:val="single" w:color="auto" w:sz="4" w:space="0"/>
              <w:left w:val="single" w:color="auto" w:sz="4" w:space="0"/>
              <w:bottom w:val="single" w:color="auto" w:sz="4" w:space="0"/>
              <w:right w:val="single" w:color="auto" w:sz="4" w:space="0"/>
            </w:tcBorders>
            <w:vAlign w:val="center"/>
          </w:tcPr>
          <w:p w14:paraId="48EFFEA7">
            <w:pPr>
              <w:widowControl w:val="0"/>
              <w:spacing w:line="240" w:lineRule="auto"/>
              <w:ind w:firstLine="8" w:firstLineChars="0"/>
              <w:rPr>
                <w:rFonts w:ascii="宋体" w:cs="宋体"/>
                <w:sz w:val="24"/>
              </w:rPr>
            </w:pPr>
            <w:r>
              <w:rPr>
                <w:rFonts w:hint="eastAsia" w:ascii="宋体" w:cs="宋体"/>
                <w:sz w:val="24"/>
              </w:rPr>
              <w:t>实得分数：</w:t>
            </w:r>
          </w:p>
        </w:tc>
        <w:tc>
          <w:tcPr>
            <w:tcW w:w="1037" w:type="dxa"/>
            <w:tcBorders>
              <w:top w:val="single" w:color="auto" w:sz="4" w:space="0"/>
              <w:left w:val="single" w:color="auto" w:sz="4" w:space="0"/>
              <w:bottom w:val="single" w:color="auto" w:sz="4" w:space="0"/>
              <w:right w:val="single" w:color="auto" w:sz="4" w:space="0"/>
            </w:tcBorders>
          </w:tcPr>
          <w:p w14:paraId="614A7196">
            <w:pPr>
              <w:widowControl w:val="0"/>
              <w:spacing w:line="240" w:lineRule="auto"/>
              <w:ind w:firstLine="8" w:firstLineChars="0"/>
              <w:rPr>
                <w:rFonts w:ascii="宋体" w:cs="宋体"/>
                <w:sz w:val="24"/>
              </w:rPr>
            </w:pPr>
          </w:p>
        </w:tc>
      </w:tr>
      <w:tr w14:paraId="47AA5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755" w:type="dxa"/>
            <w:gridSpan w:val="5"/>
            <w:tcBorders>
              <w:top w:val="single" w:color="auto" w:sz="4" w:space="0"/>
              <w:left w:val="single" w:color="auto" w:sz="4" w:space="0"/>
              <w:bottom w:val="single" w:color="auto" w:sz="4" w:space="0"/>
              <w:right w:val="single" w:color="auto" w:sz="4" w:space="0"/>
            </w:tcBorders>
            <w:vAlign w:val="center"/>
          </w:tcPr>
          <w:p w14:paraId="35DFFF44">
            <w:pPr>
              <w:widowControl w:val="0"/>
              <w:spacing w:line="240" w:lineRule="auto"/>
              <w:ind w:firstLine="8" w:firstLineChars="0"/>
              <w:rPr>
                <w:rFonts w:ascii="宋体" w:cs="宋体"/>
                <w:sz w:val="24"/>
              </w:rPr>
            </w:pPr>
            <w:r>
              <w:rPr>
                <w:rFonts w:hint="eastAsia" w:ascii="宋体" w:cs="宋体"/>
                <w:sz w:val="24"/>
              </w:rPr>
              <w:t>综合评定等级：综合考评分为优秀(评分≥90分)、良好(80≤评分&lt;90)、一般(70≤评分&lt;80)、差(评分&lt;70)四个等级。</w:t>
            </w:r>
          </w:p>
        </w:tc>
        <w:tc>
          <w:tcPr>
            <w:tcW w:w="1037" w:type="dxa"/>
            <w:tcBorders>
              <w:top w:val="single" w:color="auto" w:sz="4" w:space="0"/>
              <w:left w:val="single" w:color="auto" w:sz="4" w:space="0"/>
              <w:bottom w:val="single" w:color="auto" w:sz="4" w:space="0"/>
              <w:right w:val="single" w:color="auto" w:sz="4" w:space="0"/>
            </w:tcBorders>
          </w:tcPr>
          <w:p w14:paraId="3E4C5043">
            <w:pPr>
              <w:widowControl w:val="0"/>
              <w:spacing w:line="240" w:lineRule="auto"/>
              <w:ind w:firstLine="8" w:firstLineChars="0"/>
              <w:rPr>
                <w:rFonts w:ascii="宋体" w:cs="宋体"/>
                <w:sz w:val="24"/>
              </w:rPr>
            </w:pPr>
          </w:p>
        </w:tc>
      </w:tr>
      <w:tr w14:paraId="3CFC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792" w:type="dxa"/>
            <w:gridSpan w:val="6"/>
            <w:tcBorders>
              <w:top w:val="single" w:color="auto" w:sz="4" w:space="0"/>
              <w:left w:val="single" w:color="auto" w:sz="4" w:space="0"/>
              <w:bottom w:val="single" w:color="auto" w:sz="4" w:space="0"/>
              <w:right w:val="single" w:color="auto" w:sz="4" w:space="0"/>
            </w:tcBorders>
          </w:tcPr>
          <w:p w14:paraId="12AE9EFE">
            <w:pPr>
              <w:widowControl w:val="0"/>
              <w:spacing w:line="240" w:lineRule="auto"/>
              <w:ind w:firstLine="8" w:firstLineChars="0"/>
              <w:rPr>
                <w:rFonts w:ascii="宋体" w:cs="宋体"/>
                <w:sz w:val="24"/>
              </w:rPr>
            </w:pPr>
            <w:r>
              <w:rPr>
                <w:rFonts w:hint="eastAsia" w:ascii="宋体" w:cs="宋体"/>
                <w:sz w:val="24"/>
              </w:rPr>
              <w:t>考核者简要说明：</w:t>
            </w:r>
          </w:p>
          <w:p w14:paraId="59CF21B2">
            <w:pPr>
              <w:widowControl w:val="0"/>
              <w:spacing w:line="240" w:lineRule="auto"/>
              <w:ind w:firstLine="8" w:firstLineChars="0"/>
              <w:rPr>
                <w:rFonts w:ascii="宋体" w:cs="宋体"/>
                <w:sz w:val="24"/>
              </w:rPr>
            </w:pPr>
            <w:r>
              <w:rPr>
                <w:rFonts w:hint="eastAsia" w:ascii="宋体" w:cs="宋体"/>
                <w:sz w:val="24"/>
              </w:rPr>
              <w:t>考核者签名：</w:t>
            </w:r>
          </w:p>
        </w:tc>
      </w:tr>
      <w:tr w14:paraId="4E98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792" w:type="dxa"/>
            <w:gridSpan w:val="6"/>
            <w:tcBorders>
              <w:top w:val="single" w:color="auto" w:sz="4" w:space="0"/>
              <w:left w:val="single" w:color="auto" w:sz="4" w:space="0"/>
              <w:bottom w:val="single" w:color="auto" w:sz="4" w:space="0"/>
              <w:right w:val="single" w:color="auto" w:sz="4" w:space="0"/>
            </w:tcBorders>
          </w:tcPr>
          <w:p w14:paraId="44CFCCBD">
            <w:pPr>
              <w:widowControl w:val="0"/>
              <w:spacing w:line="240" w:lineRule="auto"/>
              <w:ind w:firstLine="8" w:firstLineChars="0"/>
              <w:rPr>
                <w:rFonts w:ascii="宋体" w:cs="宋体"/>
                <w:sz w:val="24"/>
              </w:rPr>
            </w:pPr>
            <w:r>
              <w:rPr>
                <w:rFonts w:hint="eastAsia" w:ascii="宋体" w:cs="宋体"/>
                <w:sz w:val="24"/>
              </w:rPr>
              <w:t>被考核者意见：</w:t>
            </w:r>
          </w:p>
          <w:p w14:paraId="2260F252">
            <w:pPr>
              <w:widowControl w:val="0"/>
              <w:spacing w:line="240" w:lineRule="auto"/>
              <w:ind w:firstLine="8" w:firstLineChars="0"/>
              <w:rPr>
                <w:rFonts w:ascii="宋体" w:cs="宋体"/>
                <w:sz w:val="24"/>
              </w:rPr>
            </w:pPr>
            <w:r>
              <w:rPr>
                <w:rFonts w:hint="eastAsia" w:ascii="宋体" w:cs="宋体"/>
                <w:sz w:val="24"/>
              </w:rPr>
              <w:t>被考核者负责人签名：</w:t>
            </w:r>
          </w:p>
        </w:tc>
      </w:tr>
    </w:tbl>
    <w:p w14:paraId="632A516B">
      <w:pPr>
        <w:ind w:firstLine="0" w:firstLineChars="0"/>
        <w:rPr>
          <w:highlight w:val="none"/>
        </w:rPr>
      </w:pPr>
    </w:p>
    <w:p w14:paraId="14A79D7D">
      <w:pPr>
        <w:pStyle w:val="50"/>
        <w:rPr>
          <w:highlight w:val="none"/>
        </w:rPr>
      </w:pPr>
    </w:p>
    <w:p w14:paraId="41F405A0">
      <w:pPr>
        <w:ind w:firstLine="0" w:firstLineChars="0"/>
        <w:rPr>
          <w:highlight w:val="none"/>
        </w:rPr>
      </w:pPr>
      <w:r>
        <w:rPr>
          <w:rFonts w:hint="eastAsia" w:ascii="宋体" w:hAnsi="宋体" w:cs="宋体"/>
          <w:szCs w:val="21"/>
          <w:highlight w:val="none"/>
          <w:lang w:val="en-US" w:eastAsia="zh-CN"/>
        </w:rPr>
        <w:t>附件2.二次竞价报价单</w:t>
      </w:r>
    </w:p>
    <w:p w14:paraId="56845E5C">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深圳市深投控体育赛事发展有限公司</w:t>
      </w:r>
    </w:p>
    <w:p w14:paraId="56BDF288">
      <w:pPr>
        <w:spacing w:line="560" w:lineRule="exact"/>
        <w:jc w:val="center"/>
        <w:rPr>
          <w:rFonts w:hint="eastAsia" w:ascii="方正小标宋简体" w:hAnsi="方正小标宋简体" w:eastAsia="方正小标宋简体" w:cs="方正小标宋简体"/>
          <w:b/>
          <w:bCs/>
          <w:sz w:val="44"/>
          <w:szCs w:val="44"/>
        </w:rPr>
      </w:pPr>
      <w:r>
        <w:rPr>
          <w:rFonts w:hint="eastAsia" w:ascii="方正小标宋_GBK" w:hAnsi="方正小标宋_GBK" w:eastAsia="方正小标宋_GBK" w:cs="方正小标宋_GBK"/>
          <w:sz w:val="44"/>
          <w:szCs w:val="44"/>
        </w:rPr>
        <w:t>服务采购询价单</w:t>
      </w:r>
    </w:p>
    <w:tbl>
      <w:tblPr>
        <w:tblStyle w:val="51"/>
        <w:tblpPr w:leftFromText="180" w:rightFromText="180" w:vertAnchor="text" w:horzAnchor="page" w:tblpX="1805" w:tblpY="4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364"/>
        <w:gridCol w:w="1240"/>
        <w:gridCol w:w="1240"/>
        <w:gridCol w:w="1240"/>
        <w:gridCol w:w="1240"/>
        <w:gridCol w:w="689"/>
        <w:gridCol w:w="1795"/>
      </w:tblGrid>
      <w:tr w14:paraId="4699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502" w:type="dxa"/>
            <w:gridSpan w:val="8"/>
            <w:vAlign w:val="center"/>
          </w:tcPr>
          <w:p w14:paraId="29C35E60">
            <w:pPr>
              <w:tabs>
                <w:tab w:val="left" w:pos="3000"/>
              </w:tabs>
              <w:spacing w:line="560" w:lineRule="exact"/>
              <w:jc w:val="center"/>
              <w:rPr>
                <w:rFonts w:hint="eastAsia" w:ascii="宋体" w:hAnsi="宋体" w:eastAsia="宋体" w:cs="宋体"/>
                <w:szCs w:val="21"/>
              </w:rPr>
            </w:pPr>
            <w:r>
              <w:rPr>
                <w:rFonts w:hint="eastAsia" w:ascii="宋体" w:hAnsi="宋体" w:eastAsia="宋体" w:cs="宋体"/>
                <w:b/>
                <w:bCs/>
                <w:szCs w:val="21"/>
              </w:rPr>
              <w:t>采购信息</w:t>
            </w:r>
          </w:p>
        </w:tc>
      </w:tr>
      <w:tr w14:paraId="3BD4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8" w:type="dxa"/>
            <w:gridSpan w:val="2"/>
            <w:vAlign w:val="center"/>
          </w:tcPr>
          <w:p w14:paraId="3AB47F94">
            <w:pPr>
              <w:spacing w:line="560" w:lineRule="exact"/>
              <w:ind w:firstLine="0" w:firstLineChars="0"/>
              <w:jc w:val="both"/>
              <w:rPr>
                <w:rFonts w:hint="eastAsia" w:ascii="宋体" w:hAnsi="宋体" w:eastAsia="宋体" w:cs="宋体"/>
                <w:szCs w:val="21"/>
              </w:rPr>
            </w:pPr>
            <w:r>
              <w:rPr>
                <w:rFonts w:hint="eastAsia" w:ascii="宋体" w:hAnsi="宋体" w:eastAsia="宋体" w:cs="宋体"/>
                <w:szCs w:val="21"/>
              </w:rPr>
              <w:t>采购项目</w:t>
            </w:r>
          </w:p>
        </w:tc>
        <w:tc>
          <w:tcPr>
            <w:tcW w:w="7444" w:type="dxa"/>
            <w:gridSpan w:val="6"/>
            <w:vAlign w:val="center"/>
          </w:tcPr>
          <w:p w14:paraId="0751360A">
            <w:pPr>
              <w:spacing w:line="560" w:lineRule="exact"/>
              <w:jc w:val="left"/>
              <w:rPr>
                <w:rFonts w:hint="eastAsia" w:ascii="宋体" w:hAnsi="宋体" w:eastAsia="宋体" w:cs="宋体"/>
                <w:szCs w:val="21"/>
              </w:rPr>
            </w:pPr>
          </w:p>
        </w:tc>
      </w:tr>
      <w:tr w14:paraId="66D7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8" w:type="dxa"/>
            <w:gridSpan w:val="2"/>
            <w:vAlign w:val="center"/>
          </w:tcPr>
          <w:p w14:paraId="10C8B470">
            <w:pPr>
              <w:spacing w:line="560" w:lineRule="exact"/>
              <w:ind w:firstLine="0" w:firstLineChars="0"/>
              <w:jc w:val="both"/>
              <w:rPr>
                <w:rFonts w:hint="eastAsia" w:ascii="宋体" w:hAnsi="宋体" w:eastAsia="宋体" w:cs="宋体"/>
                <w:szCs w:val="21"/>
              </w:rPr>
            </w:pPr>
            <w:r>
              <w:rPr>
                <w:rFonts w:hint="eastAsia" w:ascii="宋体" w:hAnsi="宋体" w:eastAsia="宋体" w:cs="宋体"/>
                <w:szCs w:val="21"/>
              </w:rPr>
              <w:t>采购单位</w:t>
            </w:r>
          </w:p>
        </w:tc>
        <w:tc>
          <w:tcPr>
            <w:tcW w:w="7444" w:type="dxa"/>
            <w:gridSpan w:val="6"/>
            <w:vAlign w:val="center"/>
          </w:tcPr>
          <w:p w14:paraId="442D628C">
            <w:pPr>
              <w:spacing w:line="560" w:lineRule="exact"/>
              <w:jc w:val="left"/>
              <w:rPr>
                <w:rFonts w:hint="eastAsia" w:ascii="宋体" w:hAnsi="宋体" w:eastAsia="宋体" w:cs="宋体"/>
                <w:szCs w:val="21"/>
              </w:rPr>
            </w:pPr>
          </w:p>
        </w:tc>
      </w:tr>
      <w:tr w14:paraId="64C19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8" w:type="dxa"/>
            <w:gridSpan w:val="2"/>
            <w:vAlign w:val="center"/>
          </w:tcPr>
          <w:p w14:paraId="1E4A0AD4">
            <w:pPr>
              <w:spacing w:line="560" w:lineRule="exact"/>
              <w:ind w:firstLine="0" w:firstLineChars="0"/>
              <w:jc w:val="both"/>
              <w:rPr>
                <w:rFonts w:hint="eastAsia" w:ascii="宋体" w:hAnsi="宋体" w:eastAsia="宋体" w:cs="宋体"/>
                <w:szCs w:val="21"/>
              </w:rPr>
            </w:pPr>
            <w:r>
              <w:rPr>
                <w:rFonts w:hint="eastAsia" w:ascii="宋体" w:hAnsi="宋体" w:eastAsia="宋体" w:cs="宋体"/>
                <w:szCs w:val="21"/>
              </w:rPr>
              <w:t>联系人</w:t>
            </w:r>
          </w:p>
        </w:tc>
        <w:tc>
          <w:tcPr>
            <w:tcW w:w="1240" w:type="dxa"/>
            <w:shd w:val="clear" w:color="auto" w:fill="auto"/>
            <w:vAlign w:val="center"/>
          </w:tcPr>
          <w:p w14:paraId="0DA4F562">
            <w:pPr>
              <w:spacing w:line="560" w:lineRule="exact"/>
              <w:jc w:val="center"/>
              <w:rPr>
                <w:rFonts w:hint="eastAsia" w:ascii="宋体" w:hAnsi="宋体" w:eastAsia="宋体" w:cs="宋体"/>
                <w:szCs w:val="21"/>
              </w:rPr>
            </w:pPr>
          </w:p>
        </w:tc>
        <w:tc>
          <w:tcPr>
            <w:tcW w:w="1240" w:type="dxa"/>
            <w:shd w:val="clear" w:color="auto" w:fill="auto"/>
            <w:vAlign w:val="center"/>
          </w:tcPr>
          <w:p w14:paraId="048322E4">
            <w:pPr>
              <w:spacing w:line="560" w:lineRule="exact"/>
              <w:ind w:firstLine="0" w:firstLineChars="0"/>
              <w:jc w:val="both"/>
              <w:rPr>
                <w:rFonts w:hint="eastAsia" w:ascii="宋体" w:hAnsi="宋体" w:eastAsia="宋体" w:cs="宋体"/>
                <w:szCs w:val="21"/>
              </w:rPr>
            </w:pPr>
            <w:r>
              <w:rPr>
                <w:rFonts w:hint="eastAsia" w:ascii="宋体" w:hAnsi="宋体" w:eastAsia="宋体" w:cs="宋体"/>
                <w:szCs w:val="21"/>
              </w:rPr>
              <w:t>联系方式</w:t>
            </w:r>
          </w:p>
        </w:tc>
        <w:tc>
          <w:tcPr>
            <w:tcW w:w="1240" w:type="dxa"/>
            <w:shd w:val="clear" w:color="auto" w:fill="auto"/>
            <w:vAlign w:val="center"/>
          </w:tcPr>
          <w:p w14:paraId="4952C743">
            <w:pPr>
              <w:spacing w:line="560" w:lineRule="exact"/>
              <w:jc w:val="center"/>
              <w:rPr>
                <w:rFonts w:hint="eastAsia" w:ascii="宋体" w:hAnsi="宋体" w:eastAsia="宋体" w:cs="宋体"/>
                <w:szCs w:val="21"/>
              </w:rPr>
            </w:pPr>
          </w:p>
        </w:tc>
        <w:tc>
          <w:tcPr>
            <w:tcW w:w="1240" w:type="dxa"/>
            <w:shd w:val="clear" w:color="auto" w:fill="auto"/>
            <w:vAlign w:val="center"/>
          </w:tcPr>
          <w:p w14:paraId="7C423DD9">
            <w:pPr>
              <w:spacing w:line="560" w:lineRule="exact"/>
              <w:ind w:firstLine="0" w:firstLineChars="0"/>
              <w:jc w:val="both"/>
              <w:rPr>
                <w:rFonts w:hint="eastAsia" w:ascii="宋体" w:hAnsi="宋体" w:eastAsia="宋体" w:cs="宋体"/>
                <w:szCs w:val="21"/>
              </w:rPr>
            </w:pPr>
            <w:r>
              <w:rPr>
                <w:rFonts w:hint="eastAsia" w:ascii="宋体" w:hAnsi="宋体" w:eastAsia="宋体" w:cs="宋体"/>
                <w:szCs w:val="21"/>
              </w:rPr>
              <w:t>邮箱</w:t>
            </w:r>
          </w:p>
        </w:tc>
        <w:tc>
          <w:tcPr>
            <w:tcW w:w="2484" w:type="dxa"/>
            <w:gridSpan w:val="2"/>
            <w:shd w:val="clear" w:color="auto" w:fill="auto"/>
            <w:vAlign w:val="center"/>
          </w:tcPr>
          <w:p w14:paraId="520F6BB9">
            <w:pPr>
              <w:spacing w:line="560" w:lineRule="exact"/>
              <w:jc w:val="center"/>
              <w:rPr>
                <w:rFonts w:hint="eastAsia" w:ascii="宋体" w:hAnsi="宋体" w:eastAsia="宋体" w:cs="宋体"/>
                <w:szCs w:val="21"/>
              </w:rPr>
            </w:pPr>
          </w:p>
        </w:tc>
      </w:tr>
      <w:tr w14:paraId="3CD8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8" w:type="dxa"/>
            <w:gridSpan w:val="2"/>
            <w:vAlign w:val="center"/>
          </w:tcPr>
          <w:p w14:paraId="44AB5BAC">
            <w:pPr>
              <w:spacing w:line="560" w:lineRule="exact"/>
              <w:ind w:firstLine="0" w:firstLineChars="0"/>
              <w:jc w:val="both"/>
              <w:rPr>
                <w:rFonts w:hint="eastAsia" w:ascii="宋体" w:hAnsi="宋体" w:eastAsia="宋体" w:cs="宋体"/>
                <w:szCs w:val="21"/>
              </w:rPr>
            </w:pPr>
            <w:r>
              <w:rPr>
                <w:rFonts w:hint="eastAsia" w:ascii="宋体" w:hAnsi="宋体" w:eastAsia="宋体" w:cs="宋体"/>
                <w:szCs w:val="21"/>
              </w:rPr>
              <w:t>服务地址</w:t>
            </w:r>
          </w:p>
        </w:tc>
        <w:tc>
          <w:tcPr>
            <w:tcW w:w="3720" w:type="dxa"/>
            <w:gridSpan w:val="3"/>
            <w:shd w:val="clear" w:color="auto" w:fill="auto"/>
            <w:vAlign w:val="center"/>
          </w:tcPr>
          <w:p w14:paraId="6C4BE202">
            <w:pPr>
              <w:spacing w:line="560" w:lineRule="exact"/>
              <w:jc w:val="center"/>
              <w:rPr>
                <w:rFonts w:hint="eastAsia" w:ascii="宋体" w:hAnsi="宋体" w:eastAsia="宋体" w:cs="宋体"/>
                <w:szCs w:val="21"/>
              </w:rPr>
            </w:pPr>
          </w:p>
        </w:tc>
        <w:tc>
          <w:tcPr>
            <w:tcW w:w="1240" w:type="dxa"/>
            <w:shd w:val="clear" w:color="auto" w:fill="auto"/>
            <w:vAlign w:val="center"/>
          </w:tcPr>
          <w:p w14:paraId="7A7F4B15">
            <w:pPr>
              <w:spacing w:line="560" w:lineRule="exact"/>
              <w:ind w:firstLine="0" w:firstLineChars="0"/>
              <w:jc w:val="both"/>
              <w:rPr>
                <w:rFonts w:hint="eastAsia" w:ascii="宋体" w:hAnsi="宋体" w:eastAsia="宋体" w:cs="宋体"/>
                <w:szCs w:val="21"/>
              </w:rPr>
            </w:pPr>
            <w:r>
              <w:rPr>
                <w:rFonts w:hint="eastAsia" w:ascii="宋体" w:hAnsi="宋体" w:eastAsia="宋体" w:cs="宋体"/>
                <w:szCs w:val="21"/>
              </w:rPr>
              <w:t>服务期</w:t>
            </w:r>
          </w:p>
        </w:tc>
        <w:tc>
          <w:tcPr>
            <w:tcW w:w="2484" w:type="dxa"/>
            <w:gridSpan w:val="2"/>
            <w:shd w:val="clear" w:color="auto" w:fill="auto"/>
            <w:vAlign w:val="center"/>
          </w:tcPr>
          <w:p w14:paraId="3D59690D">
            <w:pPr>
              <w:spacing w:line="560" w:lineRule="exact"/>
              <w:jc w:val="center"/>
              <w:rPr>
                <w:rFonts w:hint="eastAsia" w:ascii="宋体" w:hAnsi="宋体" w:eastAsia="宋体" w:cs="宋体"/>
                <w:szCs w:val="21"/>
              </w:rPr>
            </w:pPr>
          </w:p>
        </w:tc>
      </w:tr>
      <w:tr w14:paraId="19A4A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058" w:type="dxa"/>
            <w:gridSpan w:val="2"/>
            <w:vAlign w:val="center"/>
          </w:tcPr>
          <w:p w14:paraId="53CB1723">
            <w:pPr>
              <w:spacing w:line="560" w:lineRule="exact"/>
              <w:ind w:firstLine="0" w:firstLineChars="0"/>
              <w:jc w:val="left"/>
              <w:rPr>
                <w:rFonts w:hint="eastAsia" w:ascii="宋体" w:hAnsi="宋体" w:eastAsia="宋体" w:cs="宋体"/>
                <w:szCs w:val="21"/>
              </w:rPr>
            </w:pPr>
            <w:r>
              <w:rPr>
                <w:rFonts w:hint="eastAsia" w:ascii="宋体" w:hAnsi="宋体" w:eastAsia="宋体" w:cs="宋体"/>
                <w:szCs w:val="21"/>
              </w:rPr>
              <w:t>报价要求</w:t>
            </w:r>
          </w:p>
        </w:tc>
        <w:tc>
          <w:tcPr>
            <w:tcW w:w="7444" w:type="dxa"/>
            <w:gridSpan w:val="6"/>
            <w:vAlign w:val="center"/>
          </w:tcPr>
          <w:p w14:paraId="0661ED94">
            <w:pPr>
              <w:spacing w:line="560" w:lineRule="exact"/>
              <w:jc w:val="left"/>
              <w:rPr>
                <w:rFonts w:hint="eastAsia" w:ascii="宋体" w:hAnsi="宋体" w:eastAsia="宋体" w:cs="宋体"/>
                <w:szCs w:val="21"/>
              </w:rPr>
            </w:pPr>
          </w:p>
        </w:tc>
      </w:tr>
      <w:tr w14:paraId="0F1D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502" w:type="dxa"/>
            <w:gridSpan w:val="8"/>
            <w:vAlign w:val="center"/>
          </w:tcPr>
          <w:p w14:paraId="77CF4232">
            <w:pPr>
              <w:spacing w:line="560" w:lineRule="exact"/>
              <w:jc w:val="center"/>
              <w:rPr>
                <w:rFonts w:hint="eastAsia" w:ascii="宋体" w:hAnsi="宋体" w:eastAsia="宋体" w:cs="宋体"/>
                <w:szCs w:val="21"/>
              </w:rPr>
            </w:pPr>
            <w:r>
              <w:rPr>
                <w:rFonts w:hint="eastAsia" w:ascii="宋体" w:hAnsi="宋体" w:eastAsia="宋体" w:cs="宋体"/>
                <w:b/>
                <w:bCs/>
                <w:szCs w:val="21"/>
              </w:rPr>
              <w:t>报价信息</w:t>
            </w:r>
          </w:p>
        </w:tc>
      </w:tr>
      <w:tr w14:paraId="43C8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94" w:type="dxa"/>
            <w:vAlign w:val="center"/>
          </w:tcPr>
          <w:p w14:paraId="6E9F3493">
            <w:pPr>
              <w:spacing w:line="560" w:lineRule="exact"/>
              <w:ind w:firstLine="0" w:firstLineChars="0"/>
              <w:jc w:val="center"/>
              <w:rPr>
                <w:rFonts w:hint="eastAsia" w:ascii="宋体" w:hAnsi="宋体" w:eastAsia="宋体" w:cs="宋体"/>
                <w:szCs w:val="21"/>
              </w:rPr>
            </w:pPr>
            <w:r>
              <w:rPr>
                <w:rFonts w:hint="eastAsia" w:ascii="宋体" w:hAnsi="宋体" w:eastAsia="宋体" w:cs="宋体"/>
                <w:szCs w:val="21"/>
              </w:rPr>
              <w:t>序号</w:t>
            </w:r>
          </w:p>
        </w:tc>
        <w:tc>
          <w:tcPr>
            <w:tcW w:w="6013" w:type="dxa"/>
            <w:gridSpan w:val="6"/>
            <w:vAlign w:val="center"/>
          </w:tcPr>
          <w:p w14:paraId="4757788D">
            <w:pPr>
              <w:spacing w:line="560" w:lineRule="exact"/>
              <w:ind w:firstLine="0" w:firstLineChars="0"/>
              <w:jc w:val="center"/>
              <w:rPr>
                <w:rFonts w:hint="eastAsia" w:ascii="宋体" w:hAnsi="宋体" w:eastAsia="宋体" w:cs="宋体"/>
                <w:szCs w:val="21"/>
              </w:rPr>
            </w:pPr>
            <w:r>
              <w:rPr>
                <w:rFonts w:hint="eastAsia" w:ascii="宋体" w:hAnsi="宋体" w:eastAsia="宋体" w:cs="宋体"/>
                <w:szCs w:val="21"/>
              </w:rPr>
              <w:t>服务需求内容</w:t>
            </w:r>
          </w:p>
        </w:tc>
        <w:tc>
          <w:tcPr>
            <w:tcW w:w="1795" w:type="dxa"/>
            <w:vAlign w:val="center"/>
          </w:tcPr>
          <w:p w14:paraId="1B574C7A">
            <w:pPr>
              <w:spacing w:line="560" w:lineRule="exact"/>
              <w:ind w:firstLine="0" w:firstLineChars="0"/>
              <w:jc w:val="center"/>
              <w:rPr>
                <w:rFonts w:hint="eastAsia" w:ascii="宋体" w:hAnsi="宋体" w:eastAsia="宋体" w:cs="宋体"/>
                <w:szCs w:val="21"/>
              </w:rPr>
            </w:pPr>
            <w:r>
              <w:rPr>
                <w:rFonts w:hint="eastAsia" w:ascii="宋体" w:hAnsi="宋体" w:eastAsia="宋体" w:cs="宋体"/>
                <w:szCs w:val="21"/>
              </w:rPr>
              <w:t>服务商报价（元）</w:t>
            </w:r>
          </w:p>
        </w:tc>
      </w:tr>
      <w:tr w14:paraId="5962F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694" w:type="dxa"/>
            <w:vAlign w:val="center"/>
          </w:tcPr>
          <w:p w14:paraId="3D6ED61D">
            <w:pPr>
              <w:spacing w:line="560" w:lineRule="exact"/>
              <w:jc w:val="center"/>
              <w:rPr>
                <w:rFonts w:hint="eastAsia" w:ascii="宋体" w:hAnsi="宋体" w:eastAsia="宋体" w:cs="宋体"/>
                <w:szCs w:val="21"/>
              </w:rPr>
            </w:pPr>
          </w:p>
          <w:p w14:paraId="5B455B49">
            <w:pPr>
              <w:spacing w:line="560" w:lineRule="exact"/>
              <w:ind w:firstLine="0" w:firstLineChars="0"/>
              <w:jc w:val="center"/>
              <w:rPr>
                <w:rFonts w:hint="eastAsia" w:ascii="宋体" w:hAnsi="宋体" w:eastAsia="宋体" w:cs="宋体"/>
                <w:szCs w:val="21"/>
              </w:rPr>
            </w:pPr>
            <w:r>
              <w:rPr>
                <w:rFonts w:hint="eastAsia" w:ascii="宋体" w:hAnsi="宋体" w:eastAsia="宋体" w:cs="宋体"/>
                <w:szCs w:val="21"/>
              </w:rPr>
              <w:t>1</w:t>
            </w:r>
          </w:p>
          <w:p w14:paraId="72B8CEB8">
            <w:pPr>
              <w:spacing w:line="560" w:lineRule="exact"/>
              <w:jc w:val="center"/>
              <w:rPr>
                <w:rFonts w:hint="eastAsia" w:ascii="宋体" w:hAnsi="宋体" w:eastAsia="宋体" w:cs="宋体"/>
                <w:szCs w:val="21"/>
              </w:rPr>
            </w:pPr>
          </w:p>
        </w:tc>
        <w:tc>
          <w:tcPr>
            <w:tcW w:w="6013" w:type="dxa"/>
            <w:gridSpan w:val="6"/>
            <w:vAlign w:val="center"/>
          </w:tcPr>
          <w:p w14:paraId="6F5610B9">
            <w:pPr>
              <w:spacing w:line="560" w:lineRule="exact"/>
              <w:ind w:firstLine="0" w:firstLineChars="0"/>
              <w:jc w:val="center"/>
              <w:rPr>
                <w:rFonts w:hint="eastAsia" w:ascii="宋体" w:hAnsi="宋体" w:eastAsia="宋体" w:cs="宋体"/>
                <w:szCs w:val="21"/>
              </w:rPr>
            </w:pPr>
            <w:r>
              <w:rPr>
                <w:rFonts w:hint="eastAsia" w:ascii="宋体" w:hAnsi="宋体" w:eastAsia="宋体" w:cs="宋体"/>
                <w:szCs w:val="21"/>
              </w:rPr>
              <w:t>（由需求人填写，需列明具体服务工作内容）</w:t>
            </w:r>
          </w:p>
        </w:tc>
        <w:tc>
          <w:tcPr>
            <w:tcW w:w="1795" w:type="dxa"/>
            <w:vAlign w:val="center"/>
          </w:tcPr>
          <w:p w14:paraId="1AF17CF4">
            <w:pPr>
              <w:spacing w:line="560" w:lineRule="exact"/>
              <w:ind w:firstLine="0" w:firstLineChars="0"/>
              <w:jc w:val="center"/>
              <w:rPr>
                <w:rFonts w:hint="eastAsia" w:ascii="宋体" w:hAnsi="宋体" w:eastAsia="宋体" w:cs="宋体"/>
                <w:szCs w:val="21"/>
              </w:rPr>
            </w:pPr>
            <w:r>
              <w:rPr>
                <w:rFonts w:hint="eastAsia" w:ascii="宋体" w:hAnsi="宋体" w:eastAsia="宋体" w:cs="宋体"/>
                <w:szCs w:val="21"/>
              </w:rPr>
              <w:t>（由报价人填写）</w:t>
            </w:r>
          </w:p>
        </w:tc>
      </w:tr>
      <w:tr w14:paraId="29C0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8502" w:type="dxa"/>
            <w:gridSpan w:val="8"/>
          </w:tcPr>
          <w:p w14:paraId="4D5DC0E9">
            <w:pPr>
              <w:tabs>
                <w:tab w:val="left" w:pos="3000"/>
              </w:tabs>
              <w:spacing w:line="560" w:lineRule="exact"/>
              <w:ind w:firstLine="0" w:firstLineChars="0"/>
              <w:rPr>
                <w:rFonts w:hint="eastAsia" w:ascii="宋体" w:hAnsi="宋体" w:eastAsia="宋体" w:cs="宋体"/>
                <w:szCs w:val="21"/>
              </w:rPr>
            </w:pPr>
            <w:r>
              <w:rPr>
                <w:rFonts w:hint="eastAsia" w:ascii="宋体" w:hAnsi="宋体" w:eastAsia="宋体" w:cs="宋体"/>
                <w:b/>
                <w:bCs/>
                <w:szCs w:val="21"/>
              </w:rPr>
              <w:t>总报价：</w:t>
            </w:r>
            <w:r>
              <w:rPr>
                <w:rFonts w:hint="eastAsia" w:ascii="宋体" w:hAnsi="宋体" w:eastAsia="宋体" w:cs="宋体"/>
                <w:szCs w:val="21"/>
              </w:rPr>
              <w:t>（大写）                         小写：￥</w:t>
            </w:r>
          </w:p>
          <w:p w14:paraId="1BC4B837">
            <w:pPr>
              <w:tabs>
                <w:tab w:val="left" w:pos="3000"/>
              </w:tabs>
              <w:spacing w:line="560" w:lineRule="exact"/>
              <w:ind w:firstLine="0" w:firstLineChars="0"/>
              <w:rPr>
                <w:rFonts w:hint="eastAsia" w:ascii="宋体" w:hAnsi="宋体" w:eastAsia="宋体" w:cs="宋体"/>
                <w:b/>
                <w:bCs/>
                <w:szCs w:val="21"/>
              </w:rPr>
            </w:pPr>
            <w:r>
              <w:rPr>
                <w:rFonts w:hint="eastAsia" w:eastAsia="宋体"/>
                <w:szCs w:val="24"/>
              </w:rPr>
              <w:t>服务商报价补充说明：</w:t>
            </w:r>
          </w:p>
        </w:tc>
      </w:tr>
      <w:tr w14:paraId="61E3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trPr>
        <w:tc>
          <w:tcPr>
            <w:tcW w:w="8502" w:type="dxa"/>
            <w:gridSpan w:val="8"/>
          </w:tcPr>
          <w:p w14:paraId="50FD935C">
            <w:pPr>
              <w:spacing w:line="560" w:lineRule="exact"/>
              <w:ind w:firstLine="420" w:firstLineChars="200"/>
              <w:rPr>
                <w:rFonts w:hint="eastAsia" w:ascii="宋体" w:hAnsi="宋体" w:eastAsia="宋体" w:cs="宋体"/>
                <w:szCs w:val="21"/>
              </w:rPr>
            </w:pPr>
            <w:r>
              <w:rPr>
                <w:rFonts w:hint="eastAsia" w:ascii="宋体" w:hAnsi="宋体" w:eastAsia="宋体" w:cs="宋体"/>
                <w:szCs w:val="21"/>
              </w:rPr>
              <w:t>我司保证所报价格真实有效，无恶意报价，一旦中标，能够按照贵单位所要求质量、地点、时间等要求完成相应服务。</w:t>
            </w:r>
          </w:p>
          <w:p w14:paraId="7F5112F9">
            <w:pPr>
              <w:spacing w:line="560" w:lineRule="exact"/>
              <w:ind w:firstLine="420" w:firstLineChars="200"/>
              <w:rPr>
                <w:rFonts w:hint="eastAsia" w:ascii="宋体" w:hAnsi="宋体" w:eastAsia="宋体" w:cs="宋体"/>
                <w:szCs w:val="21"/>
              </w:rPr>
            </w:pPr>
            <w:r>
              <w:rPr>
                <w:rFonts w:hint="eastAsia" w:eastAsia="宋体"/>
                <w:szCs w:val="24"/>
              </w:rPr>
              <w:t>服务商</w:t>
            </w:r>
            <w:r>
              <w:rPr>
                <w:rFonts w:hint="eastAsia" w:ascii="宋体" w:hAnsi="宋体" w:eastAsia="宋体" w:cs="宋体"/>
                <w:szCs w:val="21"/>
              </w:rPr>
              <w:t>名称（盖章）:</w:t>
            </w:r>
          </w:p>
          <w:p w14:paraId="5C956185">
            <w:pPr>
              <w:spacing w:line="560" w:lineRule="exact"/>
              <w:ind w:firstLine="420" w:firstLineChars="200"/>
              <w:rPr>
                <w:rFonts w:hint="eastAsia" w:ascii="宋体" w:hAnsi="宋体" w:eastAsia="宋体" w:cs="宋体"/>
                <w:szCs w:val="21"/>
              </w:rPr>
            </w:pPr>
            <w:r>
              <w:rPr>
                <w:rFonts w:hint="eastAsia" w:ascii="宋体" w:hAnsi="宋体" w:eastAsia="宋体" w:cs="宋体"/>
                <w:szCs w:val="21"/>
              </w:rPr>
              <w:t>联系方式（联系人、电话、邮箱）:</w:t>
            </w:r>
          </w:p>
          <w:p w14:paraId="351DCA65">
            <w:pPr>
              <w:spacing w:line="560" w:lineRule="exact"/>
              <w:rPr>
                <w:rFonts w:hint="eastAsia" w:ascii="宋体" w:hAnsi="宋体" w:eastAsia="宋体" w:cs="宋体"/>
                <w:szCs w:val="21"/>
              </w:rPr>
            </w:pPr>
          </w:p>
          <w:p w14:paraId="63E0702D">
            <w:pPr>
              <w:spacing w:line="560" w:lineRule="exact"/>
              <w:ind w:firstLine="0" w:firstLineChars="0"/>
              <w:jc w:val="both"/>
              <w:rPr>
                <w:rFonts w:hint="eastAsia" w:ascii="宋体" w:hAnsi="宋体" w:eastAsia="宋体" w:cs="宋体"/>
                <w:szCs w:val="21"/>
              </w:rPr>
            </w:pPr>
            <w:r>
              <w:rPr>
                <w:rFonts w:hint="eastAsia" w:ascii="宋体" w:hAnsi="宋体" w:eastAsia="宋体" w:cs="宋体"/>
                <w:szCs w:val="21"/>
              </w:rPr>
              <w:t xml:space="preserve">                                               年    月    日</w:t>
            </w:r>
          </w:p>
        </w:tc>
      </w:tr>
    </w:tbl>
    <w:p w14:paraId="72EC6143">
      <w:pPr>
        <w:spacing w:line="560" w:lineRule="exact"/>
        <w:jc w:val="center"/>
        <w:rPr>
          <w:rFonts w:hint="eastAsia" w:ascii="微软雅黑" w:hAnsi="微软雅黑" w:eastAsia="微软雅黑" w:cs="微软雅黑"/>
          <w:b/>
          <w:bCs/>
          <w:sz w:val="44"/>
          <w:szCs w:val="44"/>
        </w:rPr>
      </w:pPr>
    </w:p>
    <w:p w14:paraId="27E9F1CB">
      <w:pPr>
        <w:pStyle w:val="50"/>
        <w:ind w:left="0" w:leftChars="0" w:firstLine="0" w:firstLineChars="0"/>
        <w:rPr>
          <w:highlight w:val="none"/>
        </w:rPr>
      </w:pPr>
    </w:p>
    <w:p w14:paraId="3969AD14">
      <w:pPr>
        <w:pStyle w:val="50"/>
        <w:rPr>
          <w:highlight w:val="none"/>
        </w:rPr>
      </w:pPr>
    </w:p>
    <w:p w14:paraId="529E02DE">
      <w:pPr>
        <w:pStyle w:val="50"/>
        <w:rPr>
          <w:highlight w:val="none"/>
        </w:rPr>
      </w:pPr>
    </w:p>
    <w:p w14:paraId="2805D414">
      <w:pPr>
        <w:pStyle w:val="50"/>
        <w:rPr>
          <w:highlight w:val="none"/>
        </w:rPr>
      </w:pPr>
    </w:p>
    <w:p w14:paraId="47B4164E">
      <w:pPr>
        <w:pStyle w:val="50"/>
        <w:rPr>
          <w:highlight w:val="none"/>
        </w:rPr>
      </w:pPr>
    </w:p>
    <w:p w14:paraId="7B402F39">
      <w:pPr>
        <w:pStyle w:val="50"/>
        <w:rPr>
          <w:highlight w:val="none"/>
        </w:rPr>
      </w:pPr>
    </w:p>
    <w:p w14:paraId="633B9A9A">
      <w:pPr>
        <w:ind w:firstLine="0" w:firstLineChars="0"/>
        <w:rPr>
          <w:highlight w:val="none"/>
        </w:rPr>
      </w:pPr>
    </w:p>
    <w:p w14:paraId="5AB70FF6">
      <w:pPr>
        <w:rPr>
          <w:highlight w:val="none"/>
        </w:rPr>
      </w:pPr>
    </w:p>
    <w:p w14:paraId="10B63F65">
      <w:pPr>
        <w:rPr>
          <w:highlight w:val="none"/>
        </w:rPr>
      </w:pPr>
    </w:p>
    <w:p w14:paraId="599BB49D">
      <w:pPr>
        <w:ind w:firstLine="0" w:firstLineChars="0"/>
        <w:rPr>
          <w:highlight w:val="none"/>
        </w:rPr>
      </w:pPr>
    </w:p>
    <w:p w14:paraId="1F92DA33">
      <w:pPr>
        <w:rPr>
          <w:highlight w:val="none"/>
        </w:rPr>
      </w:pPr>
    </w:p>
    <w:p w14:paraId="233E10DA">
      <w:pPr>
        <w:rPr>
          <w:highlight w:val="none"/>
        </w:rPr>
      </w:pPr>
    </w:p>
    <w:p w14:paraId="670E4B6E">
      <w:pPr>
        <w:rPr>
          <w:highlight w:val="none"/>
        </w:rPr>
      </w:pPr>
    </w:p>
    <w:p w14:paraId="56BB7A93">
      <w:pPr>
        <w:rPr>
          <w:highlight w:val="none"/>
        </w:rPr>
      </w:pPr>
    </w:p>
    <w:p w14:paraId="4F88C044">
      <w:pPr>
        <w:widowControl w:val="0"/>
        <w:autoSpaceDE w:val="0"/>
        <w:autoSpaceDN w:val="0"/>
        <w:adjustRightInd w:val="0"/>
        <w:snapToGrid w:val="0"/>
        <w:ind w:firstLine="0" w:firstLineChars="0"/>
        <w:jc w:val="center"/>
        <w:outlineLvl w:val="9"/>
        <w:rPr>
          <w:rFonts w:hint="eastAsia" w:ascii="宋体" w:hAnsi="宋体"/>
          <w:b/>
          <w:sz w:val="52"/>
          <w:szCs w:val="52"/>
          <w:highlight w:val="none"/>
          <w:lang w:val="en-US" w:eastAsia="zh-CN"/>
        </w:rPr>
      </w:pPr>
      <w:bookmarkStart w:id="360" w:name="_Toc2498"/>
      <w:bookmarkStart w:id="361" w:name="_Toc11551"/>
      <w:bookmarkStart w:id="362" w:name="_Toc21234"/>
      <w:bookmarkStart w:id="363" w:name="_Toc29564"/>
      <w:r>
        <w:rPr>
          <w:rFonts w:hint="eastAsia" w:ascii="宋体" w:hAnsi="宋体"/>
          <w:b/>
          <w:sz w:val="52"/>
          <w:szCs w:val="52"/>
          <w:highlight w:val="none"/>
          <w:lang w:val="en-US" w:eastAsia="zh-CN"/>
        </w:rPr>
        <w:t xml:space="preserve"> </w:t>
      </w:r>
    </w:p>
    <w:p w14:paraId="0E337172">
      <w:pPr>
        <w:widowControl/>
        <w:autoSpaceDE/>
        <w:autoSpaceDN/>
        <w:adjustRightInd/>
        <w:snapToGrid/>
        <w:ind w:firstLine="0" w:firstLineChars="0"/>
        <w:jc w:val="center"/>
        <w:outlineLvl w:val="9"/>
        <w:rPr>
          <w:rFonts w:ascii="宋体" w:hAnsi="宋体"/>
          <w:b/>
          <w:sz w:val="52"/>
          <w:szCs w:val="52"/>
          <w:highlight w:val="none"/>
        </w:rPr>
      </w:pPr>
      <w:r>
        <w:rPr>
          <w:rFonts w:hint="eastAsia" w:ascii="宋体" w:hAnsi="宋体"/>
          <w:b/>
          <w:sz w:val="52"/>
          <w:szCs w:val="52"/>
          <w:highlight w:val="none"/>
        </w:rPr>
        <w:t>第四章 项目需求</w:t>
      </w:r>
      <w:bookmarkEnd w:id="360"/>
      <w:bookmarkEnd w:id="361"/>
      <w:bookmarkEnd w:id="362"/>
      <w:bookmarkEnd w:id="363"/>
    </w:p>
    <w:p w14:paraId="4727360C">
      <w:pPr>
        <w:keepNext w:val="0"/>
        <w:keepLines w:val="0"/>
        <w:pageBreakBefore w:val="0"/>
        <w:widowControl/>
        <w:kinsoku/>
        <w:wordWrap/>
        <w:overflowPunct/>
        <w:topLinePunct w:val="0"/>
        <w:autoSpaceDE/>
        <w:autoSpaceDN/>
        <w:bidi w:val="0"/>
        <w:adjustRightInd/>
        <w:snapToGrid/>
        <w:spacing w:after="120" w:afterLines="50" w:line="560" w:lineRule="exact"/>
        <w:textAlignment w:val="auto"/>
        <w:outlineLvl w:val="1"/>
        <w:rPr>
          <w:rFonts w:ascii="微软雅黑" w:hAnsi="微软雅黑" w:eastAsia="微软雅黑" w:cs="微软雅黑"/>
          <w:b/>
          <w:bCs/>
          <w:sz w:val="24"/>
        </w:rPr>
      </w:pPr>
      <w:bookmarkStart w:id="364" w:name="_Toc65501075"/>
      <w:bookmarkStart w:id="365" w:name="_Toc65491446"/>
      <w:r>
        <w:rPr>
          <w:rFonts w:ascii="宋体" w:hAnsi="宋体"/>
          <w:b w:val="0"/>
          <w:sz w:val="28"/>
          <w:highlight w:val="none"/>
        </w:rPr>
        <w:br w:type="page"/>
      </w:r>
      <w:bookmarkEnd w:id="329"/>
      <w:bookmarkEnd w:id="330"/>
      <w:bookmarkStart w:id="366" w:name="_Toc27732"/>
      <w:bookmarkStart w:id="367" w:name="_Toc9924"/>
      <w:bookmarkStart w:id="368" w:name="_Toc32688"/>
      <w:bookmarkStart w:id="369" w:name="_Toc905"/>
      <w:bookmarkStart w:id="370" w:name="_Toc152045786"/>
      <w:bookmarkStart w:id="371" w:name="_Toc152042575"/>
      <w:bookmarkStart w:id="372" w:name="_Toc21356"/>
      <w:bookmarkStart w:id="373" w:name="_Toc144974855"/>
      <w:bookmarkStart w:id="374" w:name="_Toc4334"/>
      <w:bookmarkStart w:id="375" w:name="_Toc20595"/>
      <w:r>
        <w:rPr>
          <w:rFonts w:hint="eastAsia" w:ascii="宋体" w:hAnsi="宋体" w:eastAsia="宋体" w:cs="宋体"/>
          <w:b/>
          <w:bCs/>
          <w:sz w:val="24"/>
        </w:rPr>
        <w:t>一、项目概况</w:t>
      </w:r>
      <w:bookmarkEnd w:id="366"/>
      <w:bookmarkEnd w:id="367"/>
    </w:p>
    <w:p w14:paraId="6853AD9B">
      <w:pPr>
        <w:keepNext w:val="0"/>
        <w:keepLines w:val="0"/>
        <w:pageBreakBefore w:val="0"/>
        <w:widowControl/>
        <w:kinsoku/>
        <w:wordWrap/>
        <w:overflowPunct/>
        <w:topLinePunct w:val="0"/>
        <w:autoSpaceDE/>
        <w:autoSpaceDN/>
        <w:bidi w:val="0"/>
        <w:adjustRightInd/>
        <w:snapToGrid/>
        <w:spacing w:after="120" w:afterLines="50" w:line="560" w:lineRule="exact"/>
        <w:textAlignment w:val="auto"/>
        <w:outlineLvl w:val="1"/>
        <w:rPr>
          <w:rFonts w:hint="eastAsia" w:ascii="仿宋_GB2312" w:hAnsi="仿宋_GB2312" w:eastAsia="仿宋_GB2312" w:cs="仿宋_GB2312"/>
          <w:bCs/>
          <w:sz w:val="24"/>
          <w:lang w:eastAsia="zh-CN"/>
        </w:rPr>
      </w:pPr>
      <w:bookmarkStart w:id="376" w:name="_Toc2359"/>
      <w:bookmarkStart w:id="377" w:name="_Toc1927"/>
      <w:r>
        <w:rPr>
          <w:rFonts w:hint="eastAsia" w:ascii="宋体" w:hAnsi="宋体" w:eastAsia="宋体" w:cs="宋体"/>
          <w:bCs/>
          <w:sz w:val="24"/>
        </w:rPr>
        <w:t>为满足公司业务发展需求，规范小型赛事活动采购流程，提高采购效率，降低采购成本，建立稳定、优质、高效的赛事服务供应商资源库，保障各类小型体育赛事活动安全、有序、高质量开展</w:t>
      </w:r>
      <w:r>
        <w:rPr>
          <w:rFonts w:hint="eastAsia" w:ascii="宋体" w:hAnsi="宋体" w:eastAsia="宋体" w:cs="宋体"/>
          <w:bCs/>
          <w:sz w:val="24"/>
          <w:lang w:eastAsia="zh-CN"/>
        </w:rPr>
        <w:t>。</w:t>
      </w:r>
    </w:p>
    <w:p w14:paraId="7CD093FA">
      <w:pPr>
        <w:keepNext w:val="0"/>
        <w:keepLines w:val="0"/>
        <w:pageBreakBefore w:val="0"/>
        <w:widowControl/>
        <w:kinsoku/>
        <w:wordWrap/>
        <w:overflowPunct/>
        <w:topLinePunct w:val="0"/>
        <w:autoSpaceDE/>
        <w:autoSpaceDN/>
        <w:bidi w:val="0"/>
        <w:adjustRightInd/>
        <w:snapToGrid/>
        <w:spacing w:after="120" w:afterLines="50" w:line="560" w:lineRule="exact"/>
        <w:textAlignment w:val="auto"/>
        <w:outlineLvl w:val="1"/>
        <w:rPr>
          <w:rFonts w:hint="eastAsia" w:ascii="黑体" w:hAnsi="黑体" w:eastAsia="黑体" w:cs="黑体"/>
          <w:b/>
          <w:bCs/>
          <w:sz w:val="24"/>
          <w:highlight w:val="none"/>
          <w:lang w:val="en-US" w:eastAsia="zh-CN"/>
        </w:rPr>
      </w:pPr>
      <w:r>
        <w:rPr>
          <w:rFonts w:hint="eastAsia" w:ascii="宋体" w:hAnsi="宋体" w:eastAsia="宋体" w:cs="宋体"/>
          <w:b/>
          <w:bCs/>
          <w:sz w:val="24"/>
          <w:highlight w:val="none"/>
          <w:lang w:val="en-US" w:eastAsia="zh-CN"/>
        </w:rPr>
        <w:t>二、招标内容</w:t>
      </w:r>
    </w:p>
    <w:p w14:paraId="4104A564">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项目为深圳市深投控体育赛事发展有限公司2026-2027年度小型赛事活动策划执行服务框架协议采购项目，服务适用范围涵盖包括但不限于各类体育赛事、体育嘉年华、企业运动会、主题推广活动等体育衍生活动，同时覆盖甲方正式交办的各类文体活动、品牌发布会、仪式活动、线下推广活动等全部线下落地项目。下所列服务范围为本次框架协议采购的参考范围，基于典型赛事活动需求编制。</w:t>
      </w:r>
    </w:p>
    <w:p w14:paraId="4FF0AF08">
      <w:pPr>
        <w:pStyle w:val="67"/>
        <w:ind w:left="0" w:firstLine="482" w:firstLineChars="200"/>
        <w:rPr>
          <w:rFonts w:hint="eastAsia" w:ascii="黑体" w:hAnsi="黑体" w:eastAsia="黑体" w:cs="黑体"/>
          <w:b/>
          <w:bCs/>
          <w:sz w:val="24"/>
          <w:highlight w:val="none"/>
        </w:rPr>
      </w:pPr>
      <w:r>
        <w:rPr>
          <w:rFonts w:hint="eastAsia" w:ascii="宋体" w:hAnsi="宋体" w:eastAsia="宋体" w:cs="宋体"/>
          <w:b/>
          <w:bCs/>
          <w:kern w:val="2"/>
          <w:sz w:val="24"/>
          <w:szCs w:val="24"/>
          <w:lang w:val="en-US" w:eastAsia="zh-CN" w:bidi="ar-SA"/>
        </w:rPr>
        <w:t>三、</w:t>
      </w:r>
      <w:r>
        <w:rPr>
          <w:rFonts w:hint="eastAsia" w:ascii="宋体" w:hAnsi="宋体" w:eastAsia="宋体" w:cs="宋体"/>
          <w:b/>
          <w:bCs/>
          <w:sz w:val="24"/>
          <w:highlight w:val="none"/>
        </w:rPr>
        <w:t>具体采购需求及内容</w:t>
      </w:r>
      <w:bookmarkEnd w:id="376"/>
      <w:bookmarkEnd w:id="377"/>
    </w:p>
    <w:p w14:paraId="35EDEB4C">
      <w:pPr>
        <w:spacing w:line="360" w:lineRule="auto"/>
        <w:ind w:left="0"/>
        <w:outlineLvl w:val="9"/>
        <w:rPr>
          <w:rFonts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（一）业务端核心服务需求</w:t>
      </w:r>
    </w:p>
    <w:p w14:paraId="6A3A4EDB">
      <w:pPr>
        <w:spacing w:line="360" w:lineRule="auto"/>
        <w:ind w:left="0"/>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1.赛事及活动策划与咨询服务</w:t>
      </w:r>
    </w:p>
    <w:p w14:paraId="6D295171">
      <w:pPr>
        <w:spacing w:line="360" w:lineRule="auto"/>
        <w:ind w:left="0"/>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根据甲方业务需求、项目定位、活动规模，提供专业化活动策划、赛制流程设计、整体环节规划、活动执行方案、现场执行细案、流程优化建议、安全应急预案等全套策划支撑，可适配不同项目落地要求。</w:t>
      </w:r>
    </w:p>
    <w:p w14:paraId="49F463C8">
      <w:pPr>
        <w:spacing w:line="360" w:lineRule="auto"/>
        <w:ind w:left="0"/>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2.场地统筹与搭建服务</w:t>
      </w:r>
    </w:p>
    <w:p w14:paraId="09FED3A2">
      <w:pPr>
        <w:spacing w:line="360" w:lineRule="auto"/>
        <w:ind w:left="0"/>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包含活动场馆及场地对接协调、档期统筹、场地功能分区规划；舞台、主背景板、签到区、功能围挡、打卡美陈等标准化搭建；活动基础灯光、音响等专业设备进场、调试、全程运维；全套主题广告物料、氛围物料、标识导视物料、奖杯奖牌的设计、制作、运输、安装、收尾拆除工作。</w:t>
      </w:r>
    </w:p>
    <w:p w14:paraId="238D12A8">
      <w:pPr>
        <w:spacing w:line="360" w:lineRule="auto"/>
        <w:ind w:left="0"/>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3.现场执行与专业人员配套服务</w:t>
      </w:r>
    </w:p>
    <w:p w14:paraId="0BD74A11">
      <w:pPr>
        <w:spacing w:line="360" w:lineRule="auto"/>
        <w:ind w:left="0"/>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负责各类赛事、文体活动全流程现场统筹执行，可根据项目类型配套提供专业裁判团队、记录台工作人员、活动DJ/MC、现场主持、礼仪、执行人员，同时配合甲方完成基础安保对接、现场秩序统筹协调工作，保障整场活动流程顺畅、规范有序、完整落地。</w:t>
      </w:r>
    </w:p>
    <w:p w14:paraId="7132606E">
      <w:pPr>
        <w:spacing w:line="360" w:lineRule="auto"/>
        <w:ind w:left="0"/>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4.影像摄制与传播配套服务</w:t>
      </w:r>
    </w:p>
    <w:p w14:paraId="0DCE0B7F">
      <w:pPr>
        <w:spacing w:line="360" w:lineRule="auto"/>
        <w:ind w:left="0"/>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提供各类赛事及活动全程专业摄影、多机位摄像、图片直播服务；赛后按时完成赛事及活动集锦剪辑、短视频成片、素材整理归档；可配合完成现场采访、基础新闻稿件撰写，支撑甲方各类项目宣传传播工作。</w:t>
      </w:r>
    </w:p>
    <w:p w14:paraId="5558F905">
      <w:pPr>
        <w:spacing w:line="360" w:lineRule="auto"/>
        <w:ind w:left="0"/>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5.赛事及活动后勤综合保障服务</w:t>
      </w:r>
    </w:p>
    <w:p w14:paraId="4B5676F0">
      <w:pPr>
        <w:spacing w:line="360" w:lineRule="auto"/>
        <w:ind w:left="0"/>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负责参赛人员、嘉宾、工作人员的接待对接与统筹协调；协助落实现场医疗急救保障配置；协助完成赛事及活动相关保险采购、投保、理赔对接工作；统筹活动物料管理、餐食、奖品采购、物资收发管理等全套后勤配套工作。协助统筹参赛人员、嘉宾、工作人员的酒店住宿服务；协助统筹活动期间人员交通接驳安排，完成全流程后勤配套保障。</w:t>
      </w:r>
    </w:p>
    <w:p w14:paraId="7B33C42F">
      <w:pPr>
        <w:spacing w:line="360" w:lineRule="auto"/>
        <w:ind w:left="0"/>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（二）赛事及活动全流程执行配置标准</w:t>
      </w:r>
    </w:p>
    <w:p w14:paraId="359CAA69">
      <w:pPr>
        <w:spacing w:line="360" w:lineRule="auto"/>
        <w:ind w:left="0"/>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投标人需具备快速人力资源、设备资源、物料资源调度能力，可根据不同赛事、不同活动规模即时配齐全套服务团队，实现专人专岗、定岗定责：</w:t>
      </w:r>
    </w:p>
    <w:p w14:paraId="4A50052E">
      <w:pPr>
        <w:spacing w:line="360" w:lineRule="auto"/>
        <w:ind w:left="0"/>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1.赛事执裁与记录团队：针对体育赛事类项目，配备持证、具备合规执裁资质的裁判员、记录台工作人员，熟练掌握对应赛事规则、记录台流程及赛事计分系统操作，保障赛事数据准确、执裁规范。</w:t>
      </w:r>
    </w:p>
    <w:p w14:paraId="45A7F4A5">
      <w:pPr>
        <w:spacing w:line="360" w:lineRule="auto"/>
        <w:ind w:left="0"/>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2.活动展示氛围团队：配备专业活动DJ、MC、主持人，独立策划并落地各类赛事开幕式、闭幕式、颁奖仪式、节目表演、互动环节、品牌仪式流程，把控现场氛围，保障整场活动观感专业、流程完整。</w:t>
      </w:r>
    </w:p>
    <w:p w14:paraId="708A428F">
      <w:pPr>
        <w:spacing w:line="360" w:lineRule="auto"/>
        <w:ind w:left="0"/>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3.专项服务团队：按需配置媒体服务、观众服务、参赛人员服务、技术服务、VIP接待服务专职人员，实现全岗位专人值守、精细化落地服务。</w:t>
      </w:r>
    </w:p>
    <w:p w14:paraId="6B98D214">
      <w:pPr>
        <w:spacing w:line="360" w:lineRule="auto"/>
        <w:ind w:left="0"/>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4.视觉、物料与场地搭建执行</w:t>
      </w:r>
    </w:p>
    <w:p w14:paraId="6B41E29D">
      <w:pPr>
        <w:spacing w:line="360" w:lineRule="auto"/>
        <w:ind w:left="0"/>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（1）视觉设计：严格按照甲方品牌VI体系及活动需求，完成主视觉海报、主题海报、背景画面、导视标识、秩序册、工作证、荣誉证书版式等全套视觉设计；</w:t>
      </w:r>
    </w:p>
    <w:p w14:paraId="175231A2">
      <w:pPr>
        <w:spacing w:line="360" w:lineRule="auto"/>
        <w:ind w:left="0"/>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（2）物料落地：根据确认清单完成所有活动主题物料定制、采购、运输、现场布置、规整摆放、收尾收纳；</w:t>
      </w:r>
    </w:p>
    <w:p w14:paraId="10E55142">
      <w:pPr>
        <w:spacing w:line="360" w:lineRule="auto"/>
        <w:ind w:left="0"/>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（3）场地复原：活动结束后完成所有自有搭建设施、设备拆除、垃圾清运、现场规整，恢复场地原貌。</w:t>
      </w:r>
    </w:p>
    <w:p w14:paraId="26E326A6">
      <w:pPr>
        <w:spacing w:line="360" w:lineRule="auto"/>
        <w:ind w:left="0"/>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5.医疗应急保障团队：赛事及人流密集活动现场配备专业急救人员、AED设备、全套急救包，按需配备应急救护车，协助对接属地医院，建立活动医疗急救绿色通道，全面保障现场人员安全。</w:t>
      </w:r>
    </w:p>
    <w:p w14:paraId="63CBC5B3">
      <w:pPr>
        <w:spacing w:line="360" w:lineRule="auto"/>
        <w:ind w:left="0"/>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6.媒体影像团队：提供专业云摄影图片直播服务，实现即拍即传、实时出图；支持多机位全程录制、活动直播辅助；赛后快速产出活动短视频、精彩集锦；可配合完成现场采访、基础赛事及活动文稿输出。</w:t>
      </w:r>
    </w:p>
    <w:p w14:paraId="5B39ACBA">
      <w:pPr>
        <w:spacing w:line="360" w:lineRule="auto"/>
        <w:ind w:left="0" w:firstLine="482" w:firstLineChars="200"/>
        <w:outlineLvl w:val="9"/>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四、报价方式</w:t>
      </w:r>
    </w:p>
    <w:p w14:paraId="248C60B7">
      <w:pPr>
        <w:spacing w:line="360" w:lineRule="auto"/>
        <w:ind w:left="0"/>
        <w:outlineLvl w:val="9"/>
        <w:rPr>
          <w:rFonts w:ascii="宋体" w:hAnsi="宋体" w:eastAsia="宋体" w:cs="宋体"/>
          <w:b w:val="0"/>
          <w:bCs w:val="0"/>
          <w:sz w:val="24"/>
          <w:highlight w:val="none"/>
          <w:lang w:val="en-US" w:eastAsia="zh-CN"/>
        </w:rPr>
      </w:pPr>
      <w:r>
        <w:rPr>
          <w:rFonts w:ascii="宋体" w:hAnsi="宋体" w:eastAsia="宋体" w:cs="宋体"/>
          <w:b w:val="0"/>
          <w:bCs w:val="0"/>
          <w:sz w:val="24"/>
          <w:highlight w:val="none"/>
          <w:lang w:val="en-US" w:eastAsia="zh-CN"/>
        </w:rPr>
        <w:t>1.本项目报价采用二次竞价方式。</w:t>
      </w:r>
    </w:p>
    <w:p w14:paraId="3D833E07">
      <w:pPr>
        <w:spacing w:line="360" w:lineRule="auto"/>
        <w:ind w:left="0"/>
        <w:outlineLvl w:val="9"/>
        <w:rPr>
          <w:rFonts w:ascii="宋体" w:hAnsi="宋体" w:eastAsia="宋体" w:cs="宋体"/>
          <w:b w:val="0"/>
          <w:bCs w:val="0"/>
          <w:sz w:val="24"/>
          <w:highlight w:val="none"/>
          <w:lang w:val="en-US" w:eastAsia="zh-CN"/>
        </w:rPr>
      </w:pPr>
      <w:r>
        <w:rPr>
          <w:rFonts w:ascii="宋体" w:hAnsi="宋体" w:eastAsia="宋体" w:cs="宋体"/>
          <w:b w:val="0"/>
          <w:bCs w:val="0"/>
          <w:sz w:val="24"/>
          <w:highlight w:val="none"/>
          <w:lang w:val="en-US" w:eastAsia="zh-CN"/>
        </w:rPr>
        <w:t>招标人发布</w:t>
      </w:r>
      <w:r>
        <w:rPr>
          <w:rFonts w:hint="eastAsia" w:ascii="宋体" w:hAnsi="宋体" w:eastAsia="宋体" w:cs="宋体"/>
          <w:b w:val="0"/>
          <w:bCs w:val="0"/>
          <w:sz w:val="24"/>
          <w:highlight w:val="none"/>
          <w:lang w:val="en-US" w:eastAsia="zh-CN"/>
        </w:rPr>
        <w:t>单次</w:t>
      </w:r>
      <w:r>
        <w:rPr>
          <w:rFonts w:ascii="宋体" w:hAnsi="宋体" w:eastAsia="宋体" w:cs="宋体"/>
          <w:b w:val="0"/>
          <w:bCs w:val="0"/>
          <w:sz w:val="24"/>
          <w:highlight w:val="none"/>
          <w:lang w:val="en-US" w:eastAsia="zh-CN"/>
        </w:rPr>
        <w:t>赛事</w:t>
      </w:r>
      <w:r>
        <w:rPr>
          <w:rFonts w:hint="eastAsia" w:ascii="宋体" w:hAnsi="宋体" w:eastAsia="宋体" w:cs="宋体"/>
          <w:b w:val="0"/>
          <w:bCs w:val="0"/>
          <w:sz w:val="24"/>
          <w:highlight w:val="none"/>
          <w:lang w:val="en-US" w:eastAsia="zh-CN"/>
        </w:rPr>
        <w:t>或活动</w:t>
      </w:r>
      <w:r>
        <w:rPr>
          <w:rFonts w:ascii="宋体" w:hAnsi="宋体" w:eastAsia="宋体" w:cs="宋体"/>
          <w:b w:val="0"/>
          <w:bCs w:val="0"/>
          <w:sz w:val="24"/>
          <w:highlight w:val="none"/>
          <w:lang w:val="en-US" w:eastAsia="zh-CN"/>
        </w:rPr>
        <w:t>项目采购需求后，各投标人依据需求内容编制报价文件；满足采购要求且报价最低的供应商承揽该项目。</w:t>
      </w:r>
    </w:p>
    <w:p w14:paraId="0DB3F0C7">
      <w:pPr>
        <w:spacing w:line="360" w:lineRule="auto"/>
        <w:ind w:left="0"/>
        <w:outlineLvl w:val="9"/>
        <w:rPr>
          <w:rFonts w:ascii="宋体" w:hAnsi="宋体" w:eastAsia="宋体" w:cs="宋体"/>
          <w:b w:val="0"/>
          <w:bCs w:val="0"/>
          <w:sz w:val="24"/>
          <w:highlight w:val="none"/>
          <w:lang w:val="en-US" w:eastAsia="zh-CN"/>
        </w:rPr>
      </w:pPr>
      <w:r>
        <w:rPr>
          <w:rFonts w:ascii="宋体" w:hAnsi="宋体" w:eastAsia="宋体" w:cs="宋体"/>
          <w:b w:val="0"/>
          <w:bCs w:val="0"/>
          <w:sz w:val="24"/>
          <w:highlight w:val="none"/>
          <w:lang w:val="en-US" w:eastAsia="zh-CN"/>
        </w:rPr>
        <w:t>2.投标报价应包含的相关费用包括但不限于：服务期内应含所投服务的费用、税费（包括但不限于增值税等）、人工费、运输费、搬运费、售后服务等工作所发生的费用。本次投标产生的一切费用由投标人自理。投标报价为最终报价，投标人不得要求追加任何费用。</w:t>
      </w:r>
    </w:p>
    <w:p w14:paraId="22940B47">
      <w:pPr>
        <w:spacing w:line="360" w:lineRule="auto"/>
        <w:ind w:left="0"/>
        <w:outlineLvl w:val="9"/>
        <w:rPr>
          <w:rFonts w:ascii="宋体" w:hAnsi="宋体" w:cs="宋体"/>
          <w:bCs/>
          <w:sz w:val="24"/>
          <w:highlight w:val="none"/>
          <w:lang w:val="en-US" w:eastAsia="zh-CN"/>
        </w:rPr>
      </w:pPr>
      <w:r>
        <w:rPr>
          <w:rFonts w:ascii="宋体" w:hAnsi="宋体" w:cs="宋体"/>
          <w:bCs/>
          <w:sz w:val="24"/>
          <w:highlight w:val="none"/>
          <w:lang w:val="en-US" w:eastAsia="zh-CN"/>
        </w:rPr>
        <w:t>3.本项目投标人的评标价格为投标含税总价扣除增值税费后的价格，如投标人不能提供增值税专用发票，则增值税费视为0计算。</w:t>
      </w:r>
    </w:p>
    <w:p w14:paraId="4DB674FA">
      <w:pPr>
        <w:spacing w:line="360" w:lineRule="auto"/>
        <w:ind w:left="0"/>
        <w:outlineLvl w:val="9"/>
        <w:rPr>
          <w:rFonts w:hint="eastAsia" w:ascii="宋体" w:hAnsi="宋体" w:cs="宋体"/>
          <w:sz w:val="24"/>
          <w:highlight w:val="none"/>
          <w:lang w:val="en-US" w:eastAsia="zh-CN"/>
        </w:rPr>
      </w:pPr>
      <w:r>
        <w:rPr>
          <w:rFonts w:hint="eastAsia" w:ascii="宋体" w:hAnsi="宋体" w:cs="宋体"/>
          <w:b/>
          <w:bCs/>
          <w:sz w:val="24"/>
          <w:highlight w:val="none"/>
          <w:lang w:val="en-US" w:eastAsia="zh-CN"/>
        </w:rPr>
        <w:t>五、服务期限</w:t>
      </w:r>
    </w:p>
    <w:p w14:paraId="710EE2BF">
      <w:pPr>
        <w:spacing w:line="360" w:lineRule="auto"/>
        <w:ind w:left="0" w:firstLine="482" w:firstLineChars="0"/>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合同服务期限暂定为1年，自合同签订之日起。在合同到期前一个月，招标人有权根据项目需要及供应商履约评价决定是否续签合同。</w:t>
      </w:r>
    </w:p>
    <w:p w14:paraId="4CF6B9E4">
      <w:pPr>
        <w:spacing w:line="360" w:lineRule="auto"/>
        <w:ind w:left="0" w:firstLine="482" w:firstLineChars="0"/>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如决定延续合同，同时投标人年度履约评价为优秀的可续签合同，合同续期最多不超过2次，单次续期不超过12个月，总服务期不超过36个月，续签合同的实质性内容不变，但招标人有权结合预算等情况适当调整合同金额。履约评价两次评定等级为不合格的，应终止与该供应商或服务机构的框架协议或终止与该供应商或服务机构的采购合同，且三年内不得为我司提供服务。</w:t>
      </w:r>
    </w:p>
    <w:p w14:paraId="69E75169">
      <w:pPr>
        <w:spacing w:line="360" w:lineRule="auto"/>
        <w:ind w:left="0" w:firstLine="482" w:firstLineChars="0"/>
        <w:outlineLvl w:val="9"/>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六、</w:t>
      </w:r>
      <w:r>
        <w:rPr>
          <w:rFonts w:hint="eastAsia" w:ascii="宋体" w:hAnsi="宋体" w:eastAsia="宋体" w:cs="宋体"/>
          <w:b/>
          <w:bCs/>
          <w:kern w:val="2"/>
          <w:sz w:val="24"/>
          <w:szCs w:val="24"/>
          <w:highlight w:val="none"/>
          <w:shd w:val="clear" w:color="auto" w:fill="auto"/>
          <w:lang w:val="en-US" w:eastAsia="zh-CN" w:bidi="ar-SA"/>
        </w:rPr>
        <w:t>服务地点、时限</w:t>
      </w:r>
    </w:p>
    <w:p w14:paraId="64444D85">
      <w:pPr>
        <w:pageBreakBefore w:val="0"/>
        <w:kinsoku/>
        <w:wordWrap/>
        <w:overflowPunct/>
        <w:topLinePunct w:val="0"/>
        <w:bidi w:val="0"/>
        <w:spacing w:line="360" w:lineRule="auto"/>
        <w:ind w:left="0" w:firstLine="482" w:firstLineChars="0"/>
        <w:outlineLvl w:val="9"/>
        <w:rPr>
          <w:rFonts w:hint="eastAsia" w:ascii="宋体" w:hAnsi="宋体" w:eastAsia="宋体" w:cs="宋体"/>
          <w:kern w:val="2"/>
          <w:sz w:val="24"/>
          <w:szCs w:val="24"/>
          <w:highlight w:val="none"/>
          <w:shd w:val="clear" w:color="auto" w:fill="auto"/>
          <w:lang w:val="en-US" w:eastAsia="zh-CN" w:bidi="ar-SA"/>
        </w:rPr>
      </w:pPr>
      <w:r>
        <w:rPr>
          <w:rFonts w:hint="eastAsia" w:ascii="宋体" w:hAnsi="宋体" w:eastAsia="宋体" w:cs="宋体"/>
          <w:b w:val="0"/>
          <w:bCs w:val="0"/>
          <w:kern w:val="2"/>
          <w:sz w:val="24"/>
          <w:szCs w:val="24"/>
          <w:highlight w:val="none"/>
          <w:shd w:val="clear" w:color="auto" w:fill="auto"/>
          <w:lang w:val="en-US" w:eastAsia="zh-CN" w:bidi="ar-SA"/>
        </w:rPr>
        <w:t>1、</w:t>
      </w:r>
      <w:r>
        <w:rPr>
          <w:rFonts w:hint="eastAsia" w:ascii="宋体" w:hAnsi="宋体" w:eastAsia="宋体" w:cs="宋体"/>
          <w:kern w:val="2"/>
          <w:sz w:val="24"/>
          <w:szCs w:val="24"/>
          <w:highlight w:val="none"/>
          <w:shd w:val="clear" w:color="auto" w:fill="auto"/>
          <w:lang w:val="en-US" w:eastAsia="zh-CN" w:bidi="ar-SA"/>
        </w:rPr>
        <w:t>服务地点：深圳市体育中心以及根据赛事需要招标人指定的其他地点。</w:t>
      </w:r>
    </w:p>
    <w:p w14:paraId="70975FF3">
      <w:pPr>
        <w:spacing w:line="360" w:lineRule="auto"/>
        <w:ind w:left="0" w:firstLine="482" w:firstLineChars="0"/>
        <w:outlineLvl w:val="9"/>
        <w:rPr>
          <w:rFonts w:hint="eastAsia" w:ascii="宋体" w:hAnsi="宋体" w:eastAsia="宋体" w:cs="宋体"/>
          <w:kern w:val="2"/>
          <w:sz w:val="24"/>
          <w:szCs w:val="24"/>
          <w:highlight w:val="none"/>
          <w:shd w:val="clear" w:color="auto" w:fill="auto"/>
          <w:lang w:val="en-US" w:eastAsia="zh-CN" w:bidi="ar-SA"/>
        </w:rPr>
      </w:pPr>
      <w:r>
        <w:rPr>
          <w:rFonts w:hint="eastAsia" w:ascii="宋体" w:hAnsi="宋体" w:eastAsia="宋体" w:cs="宋体"/>
          <w:kern w:val="2"/>
          <w:sz w:val="24"/>
          <w:szCs w:val="24"/>
          <w:highlight w:val="none"/>
          <w:shd w:val="clear" w:color="auto" w:fill="auto"/>
          <w:lang w:val="en-US" w:eastAsia="zh-CN" w:bidi="ar-SA"/>
        </w:rPr>
        <w:t>2、服务时间：根据各项赛事的时间安排，以后续各项赛具体时间为准。</w:t>
      </w:r>
    </w:p>
    <w:p w14:paraId="195D2F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七</w:t>
      </w:r>
      <w:r>
        <w:rPr>
          <w:rFonts w:hint="eastAsia" w:ascii="宋体" w:hAnsi="宋体" w:eastAsia="宋体" w:cs="宋体"/>
          <w:b/>
          <w:bCs/>
          <w:sz w:val="24"/>
          <w:szCs w:val="24"/>
          <w:highlight w:val="none"/>
          <w:lang w:val="en-US" w:eastAsia="zh-CN"/>
        </w:rPr>
        <w:t>、付款方式</w:t>
      </w:r>
    </w:p>
    <w:p w14:paraId="0A53C52E">
      <w:pPr>
        <w:keepNext w:val="0"/>
        <w:keepLines w:val="0"/>
        <w:pageBreakBefore w:val="0"/>
        <w:kinsoku/>
        <w:wordWrap/>
        <w:overflowPunct/>
        <w:topLinePunct w:val="0"/>
        <w:autoSpaceDE/>
        <w:autoSpaceDN/>
        <w:bidi w:val="0"/>
        <w:adjustRightInd/>
        <w:snapToGrid/>
        <w:spacing w:line="360" w:lineRule="auto"/>
        <w:ind w:firstLine="561" w:firstLineChars="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对于单项赛事的全部工作量：</w:t>
      </w:r>
    </w:p>
    <w:p w14:paraId="550BF24C">
      <w:pPr>
        <w:keepNext w:val="0"/>
        <w:keepLines w:val="0"/>
        <w:pageBreakBefore w:val="0"/>
        <w:kinsoku/>
        <w:wordWrap/>
        <w:overflowPunct/>
        <w:topLinePunct w:val="0"/>
        <w:autoSpaceDE/>
        <w:autoSpaceDN/>
        <w:bidi w:val="0"/>
        <w:adjustRightInd/>
        <w:snapToGrid/>
        <w:spacing w:line="360" w:lineRule="auto"/>
        <w:ind w:firstLine="561" w:firstLineChars="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预付款：根据分配规则确定中标人后，甲方收到乙方提供的等额增值税专用发票后，</w:t>
      </w:r>
      <w:r>
        <w:rPr>
          <w:rFonts w:ascii="宋体" w:hAnsi="宋体" w:cs="宋体"/>
          <w:b w:val="0"/>
          <w:bCs w:val="0"/>
          <w:sz w:val="24"/>
          <w:szCs w:val="24"/>
          <w:highlight w:val="none"/>
          <w:lang w:val="en-US" w:eastAsia="zh-CN"/>
        </w:rPr>
        <w:t>30</w:t>
      </w:r>
      <w:r>
        <w:rPr>
          <w:rFonts w:hint="eastAsia" w:ascii="宋体" w:hAnsi="宋体" w:eastAsia="宋体" w:cs="宋体"/>
          <w:b w:val="0"/>
          <w:bCs w:val="0"/>
          <w:sz w:val="24"/>
          <w:szCs w:val="24"/>
          <w:highlight w:val="none"/>
          <w:lang w:val="en-US" w:eastAsia="zh-CN"/>
        </w:rPr>
        <w:t>作日内，甲方向乙方支付单项赛事服务总价的</w:t>
      </w:r>
      <w:r>
        <w:rPr>
          <w:rFonts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val="en-US" w:eastAsia="zh-CN"/>
        </w:rPr>
        <w:t>0%；</w:t>
      </w:r>
    </w:p>
    <w:p w14:paraId="2117B511">
      <w:pPr>
        <w:keepNext w:val="0"/>
        <w:keepLines w:val="0"/>
        <w:pageBreakBefore w:val="0"/>
        <w:kinsoku/>
        <w:wordWrap/>
        <w:overflowPunct/>
        <w:topLinePunct w:val="0"/>
        <w:autoSpaceDE/>
        <w:autoSpaceDN/>
        <w:bidi w:val="0"/>
        <w:adjustRightInd/>
        <w:snapToGrid/>
        <w:spacing w:line="360" w:lineRule="auto"/>
        <w:ind w:firstLine="561" w:firstLineChars="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尾款：乙方按照甲方的要求提交成果文件经甲方审核验收无误，并于单项赛事结束后三个月内提供本次赛事的服务总结（服务类合同附总结，物资类合同附物资清单）。甲方结合乙方履约考核评分结果，评价结果为优秀的，甲方在收到乙方提供的等额增值税专用发票后的</w:t>
      </w:r>
      <w:r>
        <w:rPr>
          <w:rFonts w:ascii="宋体" w:hAnsi="宋体" w:eastAsia="宋体" w:cs="宋体"/>
          <w:b w:val="0"/>
          <w:bCs w:val="0"/>
          <w:sz w:val="24"/>
          <w:szCs w:val="24"/>
          <w:highlight w:val="none"/>
          <w:lang w:val="en-US" w:eastAsia="zh-CN"/>
        </w:rPr>
        <w:t>18</w:t>
      </w:r>
      <w:r>
        <w:rPr>
          <w:rFonts w:hint="eastAsia" w:ascii="宋体" w:hAnsi="宋体" w:cs="宋体"/>
          <w:b w:val="0"/>
          <w:bCs w:val="0"/>
          <w:sz w:val="24"/>
          <w:szCs w:val="24"/>
          <w:highlight w:val="none"/>
          <w:lang w:val="en-US" w:eastAsia="zh-CN"/>
        </w:rPr>
        <w:t>0</w:t>
      </w:r>
      <w:r>
        <w:rPr>
          <w:rFonts w:hint="eastAsia" w:ascii="宋体" w:hAnsi="宋体" w:eastAsia="宋体" w:cs="宋体"/>
          <w:b w:val="0"/>
          <w:bCs w:val="0"/>
          <w:sz w:val="24"/>
          <w:szCs w:val="24"/>
          <w:highlight w:val="none"/>
          <w:lang w:val="en-US" w:eastAsia="zh-CN"/>
        </w:rPr>
        <w:t>日内，甲方向乙方支付合同总金额的剩余费用。</w:t>
      </w:r>
    </w:p>
    <w:p w14:paraId="4F2AB26A">
      <w:pPr>
        <w:keepNext w:val="0"/>
        <w:keepLines w:val="0"/>
        <w:pageBreakBefore w:val="0"/>
        <w:kinsoku/>
        <w:wordWrap/>
        <w:overflowPunct/>
        <w:topLinePunct w:val="0"/>
        <w:autoSpaceDE/>
        <w:autoSpaceDN/>
        <w:bidi w:val="0"/>
        <w:adjustRightInd/>
        <w:snapToGrid/>
        <w:spacing w:line="360" w:lineRule="auto"/>
        <w:ind w:firstLine="561" w:firstLineChars="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除首款，第二次款项由基本费用(占第二笔款项90%）和绩效费用(占第二笔款项10%)组成。乙方每次申请进度款时，经甲方审核后，支付基本费用；甲方对乙方当期的服务进行履约评价，根据履约评价结果计算对应的绩效费用。乙方服务完成并经甲方审定最终结算价后，甲方对乙方进行最终履约评价，最终绩效费用与基本费用余款一起一次性支付。</w:t>
      </w:r>
    </w:p>
    <w:p w14:paraId="1DEEBFB2">
      <w:pPr>
        <w:keepNext w:val="0"/>
        <w:keepLines w:val="0"/>
        <w:pageBreakBefore w:val="0"/>
        <w:kinsoku/>
        <w:wordWrap/>
        <w:overflowPunct/>
        <w:topLinePunct w:val="0"/>
        <w:autoSpaceDE/>
        <w:autoSpaceDN/>
        <w:bidi w:val="0"/>
        <w:adjustRightInd/>
        <w:snapToGrid/>
        <w:spacing w:line="360" w:lineRule="auto"/>
        <w:ind w:firstLine="561" w:firstLineChars="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2.履约评价采用百分制，综合考评分为优秀(评分≥90分)、良好(80≤评分&lt;90)、一般(70≤评分&lt;80)、差 (评分&lt;60)四个等级。</w:t>
      </w:r>
    </w:p>
    <w:p w14:paraId="4B0ACBE6">
      <w:pPr>
        <w:keepNext w:val="0"/>
        <w:keepLines w:val="0"/>
        <w:pageBreakBefore w:val="0"/>
        <w:kinsoku/>
        <w:wordWrap/>
        <w:overflowPunct/>
        <w:topLinePunct w:val="0"/>
        <w:autoSpaceDE/>
        <w:autoSpaceDN/>
        <w:bidi w:val="0"/>
        <w:adjustRightInd/>
        <w:snapToGrid/>
        <w:spacing w:line="360" w:lineRule="auto"/>
        <w:ind w:firstLine="561" w:firstLineChars="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最终履约评价为优秀的，支付全部绩效费用，履约评价为良好的，支付绩效费用的70%，履约评价为一般的，支付绩效费用的50%；履约评价为差的，不支付绩效费用。</w:t>
      </w:r>
    </w:p>
    <w:p w14:paraId="66E1A953">
      <w:pPr>
        <w:keepNext w:val="0"/>
        <w:keepLines w:val="0"/>
        <w:pageBreakBefore w:val="0"/>
        <w:kinsoku/>
        <w:wordWrap/>
        <w:overflowPunct/>
        <w:topLinePunct w:val="0"/>
        <w:autoSpaceDE/>
        <w:autoSpaceDN/>
        <w:bidi w:val="0"/>
        <w:adjustRightInd/>
        <w:snapToGrid/>
        <w:spacing w:line="360" w:lineRule="auto"/>
        <w:ind w:firstLine="561" w:firstLineChars="0"/>
        <w:textAlignment w:val="auto"/>
        <w:outlineLvl w:val="9"/>
        <w:rPr>
          <w:rFonts w:hint="eastAsia" w:ascii="宋体" w:hAnsi="宋体" w:eastAsia="宋体" w:cs="宋体"/>
          <w:b/>
          <w:bCs/>
          <w:sz w:val="24"/>
          <w:szCs w:val="24"/>
          <w:highlight w:val="none"/>
        </w:rPr>
      </w:pPr>
      <w:r>
        <w:rPr>
          <w:rFonts w:hint="eastAsia" w:ascii="宋体" w:hAnsi="宋体" w:eastAsia="宋体" w:cs="宋体"/>
          <w:b w:val="0"/>
          <w:bCs w:val="0"/>
          <w:sz w:val="24"/>
          <w:szCs w:val="24"/>
          <w:highlight w:val="none"/>
          <w:lang w:val="en-US" w:eastAsia="zh-CN"/>
        </w:rPr>
        <w:t>单个赛事订单项目二次中标后，甲方将与乙方就二次竞价后需根据中标价格及合同单项赛事协议模板签订。</w:t>
      </w:r>
    </w:p>
    <w:p w14:paraId="78748A3E">
      <w:pPr>
        <w:keepNext w:val="0"/>
        <w:keepLines w:val="0"/>
        <w:pageBreakBefore w:val="0"/>
        <w:kinsoku/>
        <w:wordWrap/>
        <w:overflowPunct/>
        <w:topLinePunct w:val="0"/>
        <w:autoSpaceDE/>
        <w:autoSpaceDN/>
        <w:bidi w:val="0"/>
        <w:adjustRightInd/>
        <w:snapToGrid/>
        <w:spacing w:line="360" w:lineRule="auto"/>
        <w:ind w:left="420" w:leftChars="200" w:firstLine="0" w:firstLineChars="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cs="宋体"/>
          <w:b/>
          <w:bCs/>
          <w:sz w:val="24"/>
          <w:szCs w:val="24"/>
          <w:highlight w:val="none"/>
          <w:lang w:val="en-US" w:eastAsia="zh-CN"/>
        </w:rPr>
        <w:t>八</w:t>
      </w:r>
      <w:r>
        <w:rPr>
          <w:rFonts w:hint="eastAsia" w:ascii="宋体" w:hAnsi="宋体" w:eastAsia="宋体" w:cs="宋体"/>
          <w:b/>
          <w:bCs/>
          <w:sz w:val="24"/>
          <w:szCs w:val="24"/>
          <w:highlight w:val="none"/>
          <w:lang w:val="en-US" w:eastAsia="zh-CN"/>
        </w:rPr>
        <w:t>、分配方式</w:t>
      </w:r>
    </w:p>
    <w:p w14:paraId="35BD9F81">
      <w:pPr>
        <w:tabs>
          <w:tab w:val="left" w:pos="562"/>
          <w:tab w:val="left" w:pos="3372"/>
          <w:tab w:val="left" w:pos="3653"/>
        </w:tabs>
        <w:adjustRightInd w:val="0"/>
        <w:snapToGrid w:val="0"/>
        <w:ind w:left="0" w:firstLine="720" w:firstLineChars="300"/>
        <w:rPr>
          <w:rFonts w:hint="eastAsia" w:ascii="宋体" w:hAnsi="宋体" w:cs="宋体"/>
          <w:b w:val="0"/>
          <w:bCs w:val="0"/>
          <w:sz w:val="24"/>
          <w:highlight w:val="none"/>
          <w:lang w:val="en-US" w:eastAsia="zh-CN"/>
        </w:rPr>
      </w:pPr>
      <w:r>
        <w:rPr>
          <w:rFonts w:hint="eastAsia" w:ascii="宋体" w:hAnsi="宋体" w:eastAsia="宋体" w:cs="宋体"/>
          <w:b w:val="0"/>
          <w:bCs w:val="0"/>
          <w:sz w:val="24"/>
          <w:szCs w:val="24"/>
          <w:highlight w:val="none"/>
          <w:lang w:val="en-US" w:eastAsia="zh-CN"/>
        </w:rPr>
        <w:t>1.</w:t>
      </w:r>
      <w:r>
        <w:rPr>
          <w:rFonts w:hint="eastAsia" w:ascii="宋体" w:hAnsi="宋体" w:cs="宋体"/>
          <w:b w:val="0"/>
          <w:bCs w:val="0"/>
          <w:sz w:val="24"/>
          <w:highlight w:val="none"/>
          <w:lang w:val="en-US" w:eastAsia="zh-CN"/>
        </w:rPr>
        <w:t>本项目框架协议</w:t>
      </w:r>
      <w:r>
        <w:rPr>
          <w:rFonts w:ascii="宋体" w:hAnsi="宋体" w:cs="宋体"/>
          <w:b w:val="0"/>
          <w:bCs w:val="0"/>
          <w:sz w:val="24"/>
          <w:highlight w:val="none"/>
          <w:lang w:val="en-US" w:eastAsia="zh-CN"/>
        </w:rPr>
        <w:t>二次竞价方式</w:t>
      </w:r>
      <w:r>
        <w:rPr>
          <w:rFonts w:hint="eastAsia" w:ascii="宋体" w:hAnsi="宋体" w:cs="宋体"/>
          <w:b w:val="0"/>
          <w:bCs w:val="0"/>
          <w:sz w:val="24"/>
          <w:highlight w:val="none"/>
          <w:lang w:val="en-US" w:eastAsia="zh-CN"/>
        </w:rPr>
        <w:t>，是指以框架协议约定的入围产品、采购合同文本等为依据，以协议价格为最高限价，采购人明确第二阶段竞价需求，从入围供应商或服务机构中选择所有符合竞价需求的供应商或服务机构参与二次竞价，确定报价最低的为成交供应商的方式。</w:t>
      </w:r>
    </w:p>
    <w:p w14:paraId="5C3A23EB">
      <w:pPr>
        <w:tabs>
          <w:tab w:val="left" w:pos="562"/>
          <w:tab w:val="left" w:pos="3372"/>
          <w:tab w:val="left" w:pos="3653"/>
        </w:tabs>
        <w:adjustRightInd w:val="0"/>
        <w:snapToGrid w:val="0"/>
        <w:ind w:left="0" w:firstLine="720" w:firstLineChars="300"/>
        <w:rPr>
          <w:rFonts w:hint="eastAsia" w:ascii="宋体" w:hAnsi="宋体" w:cs="宋体"/>
          <w:sz w:val="24"/>
          <w:highlight w:val="none"/>
          <w:lang w:val="en-US" w:eastAsia="zh-CN"/>
        </w:rPr>
      </w:pPr>
      <w:r>
        <w:rPr>
          <w:rFonts w:hint="eastAsia" w:ascii="宋体" w:hAnsi="宋体" w:cs="宋体"/>
          <w:sz w:val="24"/>
          <w:highlight w:val="none"/>
          <w:lang w:val="en-US" w:eastAsia="zh-CN"/>
        </w:rPr>
        <w:t>2.同一供应商连续承接本项目赛事活动不得超过2次；若同一供应商已连续承接本项目赛事活动2次，后续须轮空1次，方可再次参与。</w:t>
      </w:r>
    </w:p>
    <w:p w14:paraId="1C470C92">
      <w:pPr>
        <w:pStyle w:val="19"/>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九</w:t>
      </w:r>
      <w:r>
        <w:rPr>
          <w:rFonts w:hint="eastAsia" w:ascii="宋体" w:hAnsi="宋体" w:eastAsia="宋体" w:cs="宋体"/>
          <w:b/>
          <w:bCs/>
          <w:sz w:val="24"/>
          <w:szCs w:val="24"/>
          <w:highlight w:val="none"/>
          <w:lang w:val="en-US" w:eastAsia="zh-CN"/>
        </w:rPr>
        <w:t>、补充要求</w:t>
      </w:r>
    </w:p>
    <w:p w14:paraId="623D8230">
      <w:pPr>
        <w:pStyle w:val="20"/>
        <w:rPr>
          <w:rFonts w:ascii="宋体" w:hAnsi="宋体" w:eastAsia="宋体" w:cs="宋体"/>
          <w:b w:val="0"/>
          <w:bCs w:val="0"/>
          <w:color w:val="auto"/>
          <w:kern w:val="2"/>
          <w:sz w:val="24"/>
          <w:szCs w:val="24"/>
          <w:highlight w:val="none"/>
          <w:lang w:val="en-US" w:eastAsia="zh-CN" w:bidi="ar-SA"/>
        </w:rPr>
      </w:pPr>
      <w:r>
        <w:rPr>
          <w:rFonts w:hint="eastAsia" w:ascii="宋体" w:eastAsia="宋体" w:cs="宋体"/>
          <w:b w:val="0"/>
          <w:bCs w:val="0"/>
          <w:color w:val="auto"/>
          <w:kern w:val="2"/>
          <w:sz w:val="24"/>
          <w:szCs w:val="24"/>
          <w:highlight w:val="none"/>
          <w:lang w:val="en-US" w:eastAsia="zh-CN" w:bidi="ar-SA"/>
        </w:rPr>
        <w:t>（一）</w:t>
      </w:r>
      <w:r>
        <w:rPr>
          <w:rFonts w:ascii="宋体" w:hAnsi="宋体" w:eastAsia="宋体" w:cs="宋体"/>
          <w:b w:val="0"/>
          <w:bCs w:val="0"/>
          <w:color w:val="auto"/>
          <w:kern w:val="2"/>
          <w:sz w:val="24"/>
          <w:szCs w:val="24"/>
          <w:highlight w:val="none"/>
          <w:lang w:val="en-US" w:eastAsia="zh-CN" w:bidi="ar-SA"/>
        </w:rPr>
        <w:t>供应商需全程服从甲方统筹管理，严格按照甲方品牌标准、各类赛事及活动要求、时间节点推进所有工作，主动配合甲方审核、整改、验收工作。</w:t>
      </w:r>
    </w:p>
    <w:p w14:paraId="793D8023">
      <w:pPr>
        <w:pStyle w:val="20"/>
        <w:rPr>
          <w:rFonts w:ascii="宋体" w:hAnsi="宋体" w:eastAsia="宋体" w:cs="宋体"/>
          <w:b w:val="0"/>
          <w:bCs w:val="0"/>
          <w:color w:val="auto"/>
          <w:kern w:val="2"/>
          <w:sz w:val="24"/>
          <w:szCs w:val="24"/>
          <w:highlight w:val="none"/>
          <w:lang w:val="en-US" w:eastAsia="zh-CN" w:bidi="ar-SA"/>
        </w:rPr>
      </w:pPr>
      <w:r>
        <w:rPr>
          <w:rFonts w:hint="eastAsia" w:ascii="宋体" w:eastAsia="宋体" w:cs="宋体"/>
          <w:b w:val="0"/>
          <w:bCs w:val="0"/>
          <w:color w:val="auto"/>
          <w:kern w:val="2"/>
          <w:sz w:val="24"/>
          <w:szCs w:val="24"/>
          <w:highlight w:val="none"/>
          <w:lang w:val="en-US" w:eastAsia="zh-CN" w:bidi="ar-SA"/>
        </w:rPr>
        <w:t>（二）</w:t>
      </w:r>
      <w:r>
        <w:rPr>
          <w:rFonts w:ascii="宋体" w:hAnsi="宋体" w:eastAsia="宋体" w:cs="宋体"/>
          <w:b w:val="0"/>
          <w:bCs w:val="0"/>
          <w:color w:val="auto"/>
          <w:kern w:val="2"/>
          <w:sz w:val="24"/>
          <w:szCs w:val="24"/>
          <w:highlight w:val="none"/>
          <w:lang w:val="en-US" w:eastAsia="zh-CN" w:bidi="ar-SA"/>
        </w:rPr>
        <w:t>所有活动产出设计方案、现场执行、物料品质、影像成果需符合国家体育赛事、线下公共活动办赛办会规范、消防安全规范、安全管理规定。</w:t>
      </w:r>
    </w:p>
    <w:p w14:paraId="0D93864C">
      <w:pPr>
        <w:pStyle w:val="20"/>
        <w:rPr>
          <w:rFonts w:ascii="宋体" w:hAnsi="宋体" w:eastAsia="宋体" w:cs="宋体"/>
          <w:b w:val="0"/>
          <w:bCs w:val="0"/>
          <w:color w:val="auto"/>
          <w:kern w:val="2"/>
          <w:sz w:val="24"/>
          <w:szCs w:val="24"/>
          <w:highlight w:val="none"/>
          <w:lang w:val="en-US" w:eastAsia="zh-CN" w:bidi="ar-SA"/>
        </w:rPr>
      </w:pPr>
      <w:r>
        <w:rPr>
          <w:rFonts w:hint="eastAsia" w:ascii="宋体" w:eastAsia="宋体" w:cs="宋体"/>
          <w:b w:val="0"/>
          <w:bCs w:val="0"/>
          <w:color w:val="auto"/>
          <w:kern w:val="2"/>
          <w:sz w:val="24"/>
          <w:szCs w:val="24"/>
          <w:highlight w:val="none"/>
          <w:lang w:val="en-US" w:eastAsia="zh-CN" w:bidi="ar-SA"/>
        </w:rPr>
        <w:t>（三）</w:t>
      </w:r>
      <w:r>
        <w:rPr>
          <w:rFonts w:ascii="宋体" w:hAnsi="宋体" w:eastAsia="宋体" w:cs="宋体"/>
          <w:b w:val="0"/>
          <w:bCs w:val="0"/>
          <w:color w:val="auto"/>
          <w:kern w:val="2"/>
          <w:sz w:val="24"/>
          <w:szCs w:val="24"/>
          <w:highlight w:val="none"/>
          <w:lang w:val="en-US" w:eastAsia="zh-CN" w:bidi="ar-SA"/>
        </w:rPr>
        <w:t>供应商需具备多场次、多类型项目并行执行能力，可适配甲方高峰期各类赛事、文体活动同步落地需求，保障所有项目服务质量不打折、时效不延误。</w:t>
      </w:r>
    </w:p>
    <w:p w14:paraId="3F7BC5BB">
      <w:pPr>
        <w:pStyle w:val="20"/>
        <w:rPr>
          <w:rFonts w:ascii="宋体" w:hAnsi="宋体" w:eastAsia="宋体" w:cs="宋体"/>
          <w:b w:val="0"/>
          <w:bCs w:val="0"/>
          <w:color w:val="auto"/>
          <w:kern w:val="2"/>
          <w:sz w:val="24"/>
          <w:szCs w:val="24"/>
          <w:highlight w:val="none"/>
          <w:lang w:val="en-US" w:eastAsia="zh-CN" w:bidi="ar-SA"/>
        </w:rPr>
      </w:pPr>
      <w:r>
        <w:rPr>
          <w:rFonts w:ascii="宋体" w:hAnsi="宋体" w:eastAsia="宋体" w:cs="宋体"/>
          <w:b w:val="0"/>
          <w:bCs w:val="0"/>
          <w:color w:val="auto"/>
          <w:kern w:val="2"/>
          <w:sz w:val="24"/>
          <w:szCs w:val="24"/>
          <w:highlight w:val="none"/>
          <w:lang w:val="en-US" w:eastAsia="zh-CN" w:bidi="ar-SA"/>
        </w:rPr>
        <w:t>服务期内所有执行标准、人员配置、响应时效保持稳定，不得随意降标、减配、拖延服务。</w:t>
      </w:r>
    </w:p>
    <w:p w14:paraId="13430974">
      <w:pPr>
        <w:spacing w:line="360" w:lineRule="auto"/>
        <w:ind w:left="0" w:firstLine="482" w:firstLineChars="200"/>
        <w:outlineLvl w:val="9"/>
        <w:rPr>
          <w:rFonts w:hint="eastAsia" w:ascii="宋体" w:hAnsi="宋体" w:eastAsia="宋体" w:cs="宋体"/>
          <w:b/>
          <w:bCs/>
          <w:kern w:val="2"/>
          <w:sz w:val="24"/>
          <w:szCs w:val="24"/>
          <w:highlight w:val="none"/>
          <w:shd w:val="clear" w:color="auto" w:fill="auto"/>
          <w:lang w:val="en-US" w:eastAsia="zh-CN" w:bidi="ar-SA"/>
        </w:rPr>
      </w:pPr>
      <w:r>
        <w:rPr>
          <w:rFonts w:hint="eastAsia" w:ascii="宋体" w:hAnsi="宋体" w:cs="宋体"/>
          <w:b/>
          <w:bCs/>
          <w:kern w:val="2"/>
          <w:sz w:val="24"/>
          <w:szCs w:val="24"/>
          <w:highlight w:val="none"/>
          <w:shd w:val="clear" w:color="auto" w:fill="auto"/>
          <w:lang w:val="en-US" w:eastAsia="zh-CN" w:bidi="ar-SA"/>
        </w:rPr>
        <w:t>十</w:t>
      </w:r>
      <w:r>
        <w:rPr>
          <w:rFonts w:hint="eastAsia" w:ascii="宋体" w:hAnsi="宋体" w:eastAsia="宋体" w:cs="宋体"/>
          <w:b/>
          <w:bCs/>
          <w:kern w:val="2"/>
          <w:sz w:val="24"/>
          <w:szCs w:val="24"/>
          <w:highlight w:val="none"/>
          <w:shd w:val="clear" w:color="auto" w:fill="auto"/>
          <w:lang w:val="en-US" w:eastAsia="zh-CN" w:bidi="ar-SA"/>
        </w:rPr>
        <w:t>、特别说明</w:t>
      </w:r>
    </w:p>
    <w:p w14:paraId="6D1CE8C6">
      <w:pPr>
        <w:pageBreakBefore w:val="0"/>
        <w:tabs>
          <w:tab w:val="left" w:pos="562"/>
          <w:tab w:val="left" w:pos="3372"/>
          <w:tab w:val="left" w:pos="3653"/>
        </w:tabs>
        <w:kinsoku/>
        <w:wordWrap/>
        <w:overflowPunct/>
        <w:topLinePunct w:val="0"/>
        <w:bidi w:val="0"/>
        <w:adjustRightInd w:val="0"/>
        <w:snapToGrid w:val="0"/>
        <w:spacing w:line="240" w:lineRule="auto"/>
        <w:ind w:left="0" w:firstLine="480" w:firstLineChars="200"/>
        <w:rPr>
          <w:rFonts w:hint="eastAsia" w:ascii="宋体" w:hAnsi="宋体" w:eastAsia="宋体" w:cs="宋体"/>
          <w:kern w:val="2"/>
          <w:sz w:val="24"/>
          <w:szCs w:val="24"/>
          <w:highlight w:val="none"/>
          <w:shd w:val="clear" w:color="auto" w:fill="auto"/>
          <w:lang w:val="en-US" w:eastAsia="zh-CN" w:bidi="ar-SA"/>
        </w:rPr>
      </w:pPr>
      <w:r>
        <w:rPr>
          <w:rFonts w:hint="eastAsia" w:ascii="宋体" w:hAnsi="宋体" w:eastAsia="宋体" w:cs="宋体"/>
          <w:kern w:val="2"/>
          <w:sz w:val="24"/>
          <w:szCs w:val="24"/>
          <w:highlight w:val="none"/>
          <w:shd w:val="clear" w:color="auto" w:fill="auto"/>
          <w:lang w:val="en-US" w:eastAsia="zh-CN" w:bidi="ar-SA"/>
        </w:rPr>
        <w:t>★1.本赛事如因政策或其他原因导致延后或取消，中标人/成交供应商不得向招标人/采购人提出索赔。投标人/供应商提交投标文件/响应文件即视为完全接受此风险。</w:t>
      </w:r>
    </w:p>
    <w:p w14:paraId="5DE9CED2">
      <w:pPr>
        <w:pStyle w:val="50"/>
        <w:ind w:left="0" w:leftChars="0" w:firstLine="480" w:firstLineChars="200"/>
        <w:rPr>
          <w:rFonts w:hint="eastAsia" w:ascii="宋体" w:hAnsi="宋体" w:eastAsia="宋体" w:cs="宋体"/>
          <w:kern w:val="2"/>
          <w:sz w:val="24"/>
          <w:szCs w:val="24"/>
          <w:highlight w:val="none"/>
          <w:shd w:val="clear" w:color="auto" w:fill="auto"/>
          <w:lang w:val="en-US" w:eastAsia="zh-CN" w:bidi="ar-SA"/>
        </w:rPr>
      </w:pPr>
      <w:r>
        <w:rPr>
          <w:rFonts w:hint="eastAsia" w:ascii="宋体" w:hAnsi="宋体" w:eastAsia="宋体" w:cs="宋体"/>
          <w:kern w:val="2"/>
          <w:sz w:val="24"/>
          <w:szCs w:val="24"/>
          <w:highlight w:val="none"/>
          <w:shd w:val="clear" w:color="auto" w:fill="auto"/>
          <w:lang w:val="en-US" w:eastAsia="zh-CN" w:bidi="ar-SA"/>
        </w:rPr>
        <w:t>★2.本项目服务内容可能增减，最终结算金额按实际发生工作结算，中标人/成交供应商应严格按照招标人/采购人要求完成服务，且不得因服务内容减少向招标人/采购人索赔。</w:t>
      </w:r>
    </w:p>
    <w:p w14:paraId="6E458EEA">
      <w:pPr>
        <w:pStyle w:val="50"/>
        <w:ind w:left="0" w:leftChars="0" w:firstLine="480" w:firstLineChars="200"/>
        <w:rPr>
          <w:rFonts w:hint="eastAsia" w:ascii="宋体" w:hAnsi="宋体" w:eastAsia="宋体" w:cs="宋体"/>
          <w:kern w:val="2"/>
          <w:sz w:val="24"/>
          <w:szCs w:val="24"/>
          <w:highlight w:val="none"/>
          <w:shd w:val="clear" w:color="auto" w:fill="auto"/>
          <w:lang w:val="en-US" w:eastAsia="zh-CN" w:bidi="ar-SA"/>
        </w:rPr>
      </w:pPr>
      <w:r>
        <w:rPr>
          <w:rFonts w:hint="eastAsia" w:ascii="宋体" w:hAnsi="宋体" w:eastAsia="宋体" w:cs="宋体"/>
          <w:kern w:val="2"/>
          <w:sz w:val="24"/>
          <w:szCs w:val="24"/>
          <w:highlight w:val="none"/>
          <w:shd w:val="clear" w:color="auto" w:fill="auto"/>
          <w:lang w:val="en-US" w:eastAsia="zh-CN" w:bidi="ar-SA"/>
        </w:rPr>
        <w:t>★</w:t>
      </w:r>
      <w:r>
        <w:rPr>
          <w:rFonts w:hint="eastAsia" w:ascii="宋体" w:hAnsi="宋体" w:cs="宋体"/>
          <w:kern w:val="2"/>
          <w:sz w:val="24"/>
          <w:szCs w:val="24"/>
          <w:highlight w:val="none"/>
          <w:shd w:val="clear" w:color="auto" w:fill="auto"/>
          <w:lang w:val="en-US" w:eastAsia="zh-CN" w:bidi="ar-SA"/>
        </w:rPr>
        <w:t>3</w:t>
      </w:r>
      <w:r>
        <w:rPr>
          <w:rFonts w:hint="eastAsia" w:ascii="宋体" w:hAnsi="宋体" w:eastAsia="宋体" w:cs="宋体"/>
          <w:kern w:val="2"/>
          <w:sz w:val="24"/>
          <w:szCs w:val="24"/>
          <w:highlight w:val="none"/>
          <w:shd w:val="clear" w:color="auto" w:fill="auto"/>
          <w:lang w:val="en-US" w:eastAsia="zh-CN" w:bidi="ar-SA"/>
        </w:rPr>
        <w:t>.分包管理规则</w:t>
      </w:r>
      <w:r>
        <w:rPr>
          <w:rFonts w:hint="eastAsia" w:ascii="宋体" w:hAnsi="宋体" w:cs="宋体"/>
          <w:kern w:val="2"/>
          <w:sz w:val="24"/>
          <w:szCs w:val="24"/>
          <w:highlight w:val="none"/>
          <w:shd w:val="clear" w:color="auto" w:fill="auto"/>
          <w:lang w:val="en-US" w:eastAsia="zh-CN" w:bidi="ar-SA"/>
        </w:rPr>
        <w:t>。</w:t>
      </w:r>
      <w:r>
        <w:rPr>
          <w:rFonts w:hint="eastAsia" w:ascii="宋体" w:hAnsi="宋体" w:eastAsia="宋体" w:cs="宋体"/>
          <w:kern w:val="2"/>
          <w:sz w:val="24"/>
          <w:szCs w:val="24"/>
          <w:highlight w:val="none"/>
          <w:shd w:val="clear" w:color="auto" w:fill="auto"/>
          <w:lang w:val="en-US" w:eastAsia="zh-CN" w:bidi="ar-SA"/>
        </w:rPr>
        <w:t>活动核心策划、现场统筹、项目管理、流程执行等核心工作禁止分包。场地搭建、物料制作、摄影摄像、直播技术等非核心配套业务，供应商可委托长期合作第三方团队承接，但所有分包合作商需提前向甲方报备备案，供应商对分包成果、服务质量、安全问题承担全部连带责任。</w:t>
      </w:r>
    </w:p>
    <w:p w14:paraId="1FA26BB3">
      <w:pPr>
        <w:pStyle w:val="50"/>
        <w:ind w:left="0" w:leftChars="0" w:firstLine="480" w:firstLineChars="200"/>
        <w:rPr>
          <w:rFonts w:ascii="宋体" w:hAnsi="宋体" w:eastAsia="宋体" w:cs="宋体"/>
          <w:kern w:val="2"/>
          <w:sz w:val="24"/>
          <w:szCs w:val="24"/>
          <w:highlight w:val="none"/>
          <w:shd w:val="clear" w:color="auto" w:fill="auto"/>
          <w:lang w:val="en-US" w:eastAsia="zh-CN" w:bidi="ar-SA"/>
        </w:rPr>
      </w:pPr>
      <w:r>
        <w:rPr>
          <w:rFonts w:hint="eastAsia" w:ascii="宋体" w:hAnsi="宋体" w:eastAsia="宋体" w:cs="宋体"/>
          <w:kern w:val="2"/>
          <w:sz w:val="24"/>
          <w:szCs w:val="24"/>
          <w:highlight w:val="none"/>
          <w:shd w:val="clear" w:color="auto" w:fill="auto"/>
          <w:lang w:val="en-US" w:eastAsia="zh-CN" w:bidi="ar-SA"/>
        </w:rPr>
        <w:t>★</w:t>
      </w:r>
      <w:r>
        <w:rPr>
          <w:rFonts w:hint="eastAsia" w:ascii="宋体" w:hAnsi="宋体" w:cs="宋体"/>
          <w:kern w:val="2"/>
          <w:sz w:val="24"/>
          <w:szCs w:val="24"/>
          <w:highlight w:val="none"/>
          <w:shd w:val="clear" w:color="auto" w:fill="auto"/>
          <w:lang w:val="en-US" w:eastAsia="zh-CN" w:bidi="ar-SA"/>
        </w:rPr>
        <w:t>4</w:t>
      </w:r>
      <w:r>
        <w:rPr>
          <w:rFonts w:hint="eastAsia" w:ascii="宋体" w:hAnsi="宋体" w:eastAsia="宋体" w:cs="宋体"/>
          <w:kern w:val="2"/>
          <w:sz w:val="24"/>
          <w:szCs w:val="24"/>
          <w:highlight w:val="none"/>
          <w:shd w:val="clear" w:color="auto" w:fill="auto"/>
          <w:lang w:val="en-US" w:eastAsia="zh-CN" w:bidi="ar-SA"/>
        </w:rPr>
        <w:t>.</w:t>
      </w:r>
      <w:r>
        <w:rPr>
          <w:rFonts w:ascii="宋体" w:hAnsi="宋体" w:eastAsia="宋体" w:cs="宋体"/>
          <w:kern w:val="2"/>
          <w:sz w:val="24"/>
          <w:szCs w:val="24"/>
          <w:highlight w:val="none"/>
          <w:shd w:val="clear" w:color="auto" w:fill="auto"/>
          <w:lang w:val="en-US" w:eastAsia="zh-CN" w:bidi="ar-SA"/>
        </w:rPr>
        <w:t>设备资源规则</w:t>
      </w:r>
      <w:r>
        <w:rPr>
          <w:rFonts w:hint="eastAsia" w:ascii="宋体" w:hAnsi="宋体" w:cs="宋体"/>
          <w:kern w:val="2"/>
          <w:sz w:val="24"/>
          <w:szCs w:val="24"/>
          <w:highlight w:val="none"/>
          <w:shd w:val="clear" w:color="auto" w:fill="auto"/>
          <w:lang w:val="en-US" w:eastAsia="zh-CN" w:bidi="ar-SA"/>
        </w:rPr>
        <w:t>。</w:t>
      </w:r>
      <w:r>
        <w:rPr>
          <w:rFonts w:ascii="宋体" w:hAnsi="宋体" w:eastAsia="宋体" w:cs="宋体"/>
          <w:kern w:val="2"/>
          <w:sz w:val="24"/>
          <w:szCs w:val="24"/>
          <w:highlight w:val="none"/>
          <w:shd w:val="clear" w:color="auto" w:fill="auto"/>
          <w:lang w:val="en-US" w:eastAsia="zh-CN" w:bidi="ar-SA"/>
        </w:rPr>
        <w:t>供应商无需全部自有活动设备，可通过合规租赁方式配齐灯光、音响、大屏、搭建物料等设备，所有租赁设备需提供有效租赁协议、设备资质及安全检测资料，确保设备合规、安全、可用。</w:t>
      </w:r>
    </w:p>
    <w:p w14:paraId="6A897E83">
      <w:pPr>
        <w:pStyle w:val="50"/>
        <w:ind w:left="0" w:leftChars="0" w:firstLine="480" w:firstLineChars="200"/>
        <w:rPr>
          <w:rFonts w:ascii="宋体" w:hAnsi="宋体" w:eastAsia="宋体" w:cs="宋体"/>
          <w:kern w:val="2"/>
          <w:sz w:val="24"/>
          <w:szCs w:val="24"/>
          <w:highlight w:val="none"/>
          <w:shd w:val="clear" w:color="auto" w:fill="auto"/>
          <w:lang w:val="en-US" w:eastAsia="zh-CN" w:bidi="ar-SA"/>
        </w:rPr>
      </w:pPr>
      <w:r>
        <w:rPr>
          <w:rFonts w:hint="eastAsia" w:ascii="宋体" w:hAnsi="宋体" w:eastAsia="宋体" w:cs="宋体"/>
          <w:kern w:val="2"/>
          <w:sz w:val="24"/>
          <w:szCs w:val="24"/>
          <w:highlight w:val="none"/>
          <w:shd w:val="clear" w:color="auto" w:fill="auto"/>
          <w:lang w:val="en-US" w:eastAsia="zh-CN" w:bidi="ar-SA"/>
        </w:rPr>
        <w:t>★</w:t>
      </w:r>
      <w:r>
        <w:rPr>
          <w:rFonts w:hint="eastAsia" w:ascii="宋体" w:hAnsi="宋体" w:cs="宋体"/>
          <w:kern w:val="2"/>
          <w:sz w:val="24"/>
          <w:szCs w:val="24"/>
          <w:highlight w:val="none"/>
          <w:shd w:val="clear" w:color="auto" w:fill="auto"/>
          <w:lang w:val="en-US" w:eastAsia="zh-CN" w:bidi="ar-SA"/>
        </w:rPr>
        <w:t>5</w:t>
      </w:r>
      <w:r>
        <w:rPr>
          <w:rFonts w:hint="eastAsia" w:ascii="宋体" w:hAnsi="宋体" w:eastAsia="宋体" w:cs="宋体"/>
          <w:kern w:val="2"/>
          <w:sz w:val="24"/>
          <w:szCs w:val="24"/>
          <w:highlight w:val="none"/>
          <w:shd w:val="clear" w:color="auto" w:fill="auto"/>
          <w:lang w:val="en-US" w:eastAsia="zh-CN" w:bidi="ar-SA"/>
        </w:rPr>
        <w:t>.</w:t>
      </w:r>
      <w:r>
        <w:rPr>
          <w:rFonts w:ascii="宋体" w:hAnsi="宋体" w:eastAsia="宋体" w:cs="宋体"/>
          <w:kern w:val="2"/>
          <w:sz w:val="24"/>
          <w:szCs w:val="24"/>
          <w:highlight w:val="none"/>
          <w:shd w:val="clear" w:color="auto" w:fill="auto"/>
          <w:lang w:val="en-US" w:eastAsia="zh-CN" w:bidi="ar-SA"/>
        </w:rPr>
        <w:t>人员用工规则</w:t>
      </w:r>
      <w:r>
        <w:rPr>
          <w:rFonts w:hint="eastAsia" w:ascii="宋体" w:hAnsi="宋体" w:cs="宋体"/>
          <w:kern w:val="2"/>
          <w:sz w:val="24"/>
          <w:szCs w:val="24"/>
          <w:highlight w:val="none"/>
          <w:shd w:val="clear" w:color="auto" w:fill="auto"/>
          <w:lang w:val="en-US" w:eastAsia="zh-CN" w:bidi="ar-SA"/>
        </w:rPr>
        <w:t>。</w:t>
      </w:r>
      <w:r>
        <w:rPr>
          <w:rFonts w:ascii="宋体" w:hAnsi="宋体" w:eastAsia="宋体" w:cs="宋体"/>
          <w:kern w:val="2"/>
          <w:sz w:val="24"/>
          <w:szCs w:val="24"/>
          <w:highlight w:val="none"/>
          <w:shd w:val="clear" w:color="auto" w:fill="auto"/>
          <w:lang w:val="en-US" w:eastAsia="zh-CN" w:bidi="ar-SA"/>
        </w:rPr>
        <w:t>项目核心项目经理必须为供应商自有全职员工；裁判、DJ、摄影摄像、现场临时勤务等辅助岗位，可采用合规灵活用工、兼职模式，前提是人员资质合规、经验充足、能够保障活动落地质量。</w:t>
      </w:r>
    </w:p>
    <w:p w14:paraId="6057199A">
      <w:pPr>
        <w:pStyle w:val="67"/>
        <w:rPr>
          <w:rFonts w:hint="eastAsia"/>
          <w:lang w:val="en-US" w:eastAsia="zh-CN"/>
        </w:rPr>
      </w:pPr>
    </w:p>
    <w:p w14:paraId="660E0FF8">
      <w:pPr>
        <w:pStyle w:val="67"/>
        <w:rPr>
          <w:rFonts w:hint="eastAsia"/>
        </w:rPr>
      </w:pPr>
    </w:p>
    <w:bookmarkEnd w:id="364"/>
    <w:bookmarkEnd w:id="365"/>
    <w:bookmarkEnd w:id="368"/>
    <w:p w14:paraId="66B91492">
      <w:pPr>
        <w:pStyle w:val="19"/>
        <w:rPr>
          <w:highlight w:val="none"/>
        </w:rPr>
      </w:pPr>
    </w:p>
    <w:p w14:paraId="675E89C5">
      <w:pPr>
        <w:pStyle w:val="20"/>
        <w:rPr>
          <w:highlight w:val="none"/>
        </w:rPr>
      </w:pPr>
    </w:p>
    <w:p w14:paraId="6C5AED6E">
      <w:pPr>
        <w:pStyle w:val="20"/>
        <w:rPr>
          <w:highlight w:val="none"/>
        </w:rPr>
      </w:pPr>
    </w:p>
    <w:p w14:paraId="49771621">
      <w:pPr>
        <w:pStyle w:val="20"/>
        <w:rPr>
          <w:highlight w:val="none"/>
        </w:rPr>
      </w:pPr>
    </w:p>
    <w:p w14:paraId="77A1C8DD">
      <w:pPr>
        <w:pStyle w:val="20"/>
        <w:rPr>
          <w:highlight w:val="none"/>
        </w:rPr>
      </w:pPr>
    </w:p>
    <w:p w14:paraId="3088A1C3">
      <w:pPr>
        <w:pStyle w:val="20"/>
        <w:rPr>
          <w:highlight w:val="none"/>
        </w:rPr>
      </w:pPr>
    </w:p>
    <w:p w14:paraId="20BEAEDB">
      <w:pPr>
        <w:pStyle w:val="20"/>
        <w:rPr>
          <w:highlight w:val="none"/>
        </w:rPr>
      </w:pPr>
    </w:p>
    <w:p w14:paraId="4FF5A339">
      <w:pPr>
        <w:pStyle w:val="20"/>
        <w:rPr>
          <w:highlight w:val="none"/>
        </w:rPr>
      </w:pPr>
    </w:p>
    <w:p w14:paraId="0DA9C9B6">
      <w:pPr>
        <w:pStyle w:val="20"/>
        <w:rPr>
          <w:highlight w:val="none"/>
        </w:rPr>
      </w:pPr>
    </w:p>
    <w:p w14:paraId="31893CD7">
      <w:pPr>
        <w:pStyle w:val="20"/>
        <w:rPr>
          <w:highlight w:val="none"/>
        </w:rPr>
      </w:pPr>
    </w:p>
    <w:p w14:paraId="46EC0393">
      <w:pPr>
        <w:pStyle w:val="20"/>
        <w:rPr>
          <w:highlight w:val="none"/>
        </w:rPr>
      </w:pPr>
    </w:p>
    <w:p w14:paraId="05F20795">
      <w:pPr>
        <w:pStyle w:val="20"/>
        <w:rPr>
          <w:highlight w:val="none"/>
        </w:rPr>
      </w:pPr>
    </w:p>
    <w:p w14:paraId="0158771C">
      <w:pPr>
        <w:pStyle w:val="20"/>
        <w:rPr>
          <w:highlight w:val="none"/>
        </w:rPr>
      </w:pPr>
    </w:p>
    <w:p w14:paraId="49E9BC43">
      <w:pPr>
        <w:pStyle w:val="20"/>
        <w:rPr>
          <w:highlight w:val="none"/>
        </w:rPr>
      </w:pPr>
    </w:p>
    <w:p w14:paraId="72E8CC21">
      <w:pPr>
        <w:pStyle w:val="20"/>
        <w:rPr>
          <w:highlight w:val="none"/>
        </w:rPr>
      </w:pPr>
    </w:p>
    <w:p w14:paraId="3687F9BB">
      <w:pPr>
        <w:pStyle w:val="19"/>
        <w:rPr>
          <w:highlight w:val="none"/>
        </w:rPr>
      </w:pPr>
    </w:p>
    <w:p w14:paraId="04C8793E">
      <w:pPr>
        <w:pStyle w:val="19"/>
        <w:rPr>
          <w:highlight w:val="none"/>
        </w:rPr>
      </w:pPr>
    </w:p>
    <w:p w14:paraId="00E1DF98">
      <w:pPr>
        <w:pStyle w:val="19"/>
        <w:rPr>
          <w:highlight w:val="none"/>
        </w:rPr>
      </w:pPr>
    </w:p>
    <w:p w14:paraId="5B65C688">
      <w:pPr>
        <w:pStyle w:val="20"/>
        <w:rPr>
          <w:highlight w:val="none"/>
        </w:rPr>
      </w:pPr>
    </w:p>
    <w:p w14:paraId="76395C79">
      <w:pPr>
        <w:pStyle w:val="20"/>
        <w:ind w:left="0" w:firstLine="0" w:firstLineChars="0"/>
        <w:rPr>
          <w:highlight w:val="none"/>
        </w:rPr>
      </w:pPr>
    </w:p>
    <w:p w14:paraId="70DCBD0A">
      <w:pPr>
        <w:pStyle w:val="20"/>
        <w:rPr>
          <w:highlight w:val="none"/>
        </w:rPr>
      </w:pPr>
    </w:p>
    <w:p w14:paraId="38E1BD54">
      <w:pPr>
        <w:pStyle w:val="20"/>
        <w:rPr>
          <w:highlight w:val="none"/>
        </w:rPr>
      </w:pPr>
    </w:p>
    <w:p w14:paraId="430EE134">
      <w:pPr>
        <w:pStyle w:val="19"/>
        <w:rPr>
          <w:highlight w:val="none"/>
        </w:rPr>
      </w:pPr>
    </w:p>
    <w:p w14:paraId="14857927">
      <w:pPr>
        <w:pStyle w:val="19"/>
        <w:rPr>
          <w:highlight w:val="none"/>
        </w:rPr>
      </w:pPr>
    </w:p>
    <w:p w14:paraId="14D6DFD7">
      <w:pPr>
        <w:widowControl w:val="0"/>
        <w:autoSpaceDE w:val="0"/>
        <w:autoSpaceDN w:val="0"/>
        <w:adjustRightInd w:val="0"/>
        <w:snapToGrid w:val="0"/>
        <w:ind w:firstLine="0" w:firstLineChars="0"/>
        <w:jc w:val="center"/>
        <w:outlineLvl w:val="0"/>
        <w:rPr>
          <w:rFonts w:ascii="宋体" w:hAnsi="宋体"/>
          <w:sz w:val="52"/>
          <w:szCs w:val="52"/>
          <w:highlight w:val="none"/>
        </w:rPr>
      </w:pPr>
      <w:bookmarkStart w:id="378" w:name="_Toc18285"/>
      <w:bookmarkStart w:id="379" w:name="_Toc21876"/>
      <w:r>
        <w:rPr>
          <w:rFonts w:hint="eastAsia" w:ascii="宋体" w:hAnsi="宋体"/>
          <w:b/>
          <w:bCs/>
          <w:sz w:val="52"/>
          <w:szCs w:val="52"/>
          <w:highlight w:val="none"/>
        </w:rPr>
        <w:t>第五章 投标文件格式</w:t>
      </w:r>
      <w:bookmarkEnd w:id="369"/>
      <w:bookmarkEnd w:id="370"/>
      <w:bookmarkEnd w:id="371"/>
      <w:bookmarkEnd w:id="372"/>
      <w:bookmarkEnd w:id="373"/>
      <w:bookmarkEnd w:id="374"/>
      <w:bookmarkEnd w:id="375"/>
      <w:bookmarkEnd w:id="378"/>
      <w:bookmarkEnd w:id="379"/>
    </w:p>
    <w:p w14:paraId="70F5A388">
      <w:pPr>
        <w:widowControl w:val="0"/>
        <w:autoSpaceDE w:val="0"/>
        <w:autoSpaceDN w:val="0"/>
        <w:adjustRightInd w:val="0"/>
        <w:snapToGrid w:val="0"/>
        <w:ind w:firstLine="0" w:firstLineChars="0"/>
        <w:jc w:val="center"/>
        <w:rPr>
          <w:rFonts w:ascii="宋体" w:hAnsi="宋体"/>
          <w:highlight w:val="none"/>
        </w:rPr>
      </w:pPr>
    </w:p>
    <w:p w14:paraId="79EC1E1F">
      <w:pPr>
        <w:widowControl w:val="0"/>
        <w:autoSpaceDE w:val="0"/>
        <w:autoSpaceDN w:val="0"/>
        <w:adjustRightInd w:val="0"/>
        <w:snapToGrid w:val="0"/>
        <w:ind w:firstLine="0" w:firstLineChars="0"/>
        <w:jc w:val="center"/>
        <w:rPr>
          <w:rFonts w:ascii="宋体" w:hAnsi="宋体"/>
          <w:sz w:val="84"/>
          <w:szCs w:val="84"/>
          <w:highlight w:val="none"/>
        </w:rPr>
      </w:pPr>
      <w:r>
        <w:rPr>
          <w:rFonts w:ascii="宋体" w:hAnsi="宋体"/>
          <w:highlight w:val="none"/>
        </w:rPr>
        <w:br w:type="page"/>
      </w:r>
      <w:bookmarkStart w:id="380" w:name="_Toc277844084"/>
      <w:bookmarkStart w:id="381" w:name="_Toc277844085"/>
    </w:p>
    <w:p w14:paraId="4ED4882A">
      <w:pPr>
        <w:widowControl w:val="0"/>
        <w:autoSpaceDE w:val="0"/>
        <w:autoSpaceDN w:val="0"/>
        <w:adjustRightInd w:val="0"/>
        <w:snapToGrid w:val="0"/>
        <w:ind w:firstLine="0" w:firstLineChars="0"/>
        <w:jc w:val="center"/>
        <w:rPr>
          <w:rFonts w:ascii="宋体" w:hAnsi="宋体"/>
          <w:sz w:val="84"/>
          <w:szCs w:val="84"/>
          <w:highlight w:val="none"/>
        </w:rPr>
      </w:pPr>
    </w:p>
    <w:p w14:paraId="53BBA690">
      <w:pPr>
        <w:widowControl w:val="0"/>
        <w:autoSpaceDE w:val="0"/>
        <w:autoSpaceDN w:val="0"/>
        <w:adjustRightInd w:val="0"/>
        <w:snapToGrid w:val="0"/>
        <w:ind w:firstLine="0" w:firstLineChars="0"/>
        <w:jc w:val="center"/>
        <w:rPr>
          <w:rFonts w:ascii="宋体" w:hAnsi="宋体"/>
          <w:b/>
          <w:sz w:val="20"/>
          <w:szCs w:val="20"/>
          <w:highlight w:val="none"/>
        </w:rPr>
      </w:pPr>
      <w:bookmarkStart w:id="382" w:name="_Toc8567"/>
      <w:bookmarkStart w:id="383" w:name="_Toc15836"/>
      <w:r>
        <w:rPr>
          <w:rFonts w:hint="eastAsia" w:ascii="宋体" w:hAnsi="宋体" w:cs="Courier New"/>
          <w:b/>
          <w:bCs/>
          <w:sz w:val="84"/>
          <w:szCs w:val="84"/>
          <w:highlight w:val="none"/>
        </w:rPr>
        <w:t>投标文件</w:t>
      </w:r>
      <w:bookmarkEnd w:id="382"/>
      <w:bookmarkEnd w:id="383"/>
    </w:p>
    <w:p w14:paraId="2D727BDF">
      <w:pPr>
        <w:widowControl w:val="0"/>
        <w:autoSpaceDE w:val="0"/>
        <w:autoSpaceDN w:val="0"/>
        <w:adjustRightInd w:val="0"/>
        <w:snapToGrid w:val="0"/>
        <w:ind w:firstLine="0" w:firstLineChars="0"/>
        <w:jc w:val="center"/>
        <w:rPr>
          <w:rFonts w:ascii="宋体" w:hAnsi="宋体"/>
          <w:sz w:val="28"/>
          <w:szCs w:val="28"/>
          <w:highlight w:val="none"/>
        </w:rPr>
      </w:pPr>
    </w:p>
    <w:p w14:paraId="571953AC">
      <w:pPr>
        <w:widowControl w:val="0"/>
        <w:autoSpaceDE w:val="0"/>
        <w:autoSpaceDN w:val="0"/>
        <w:adjustRightInd w:val="0"/>
        <w:snapToGrid w:val="0"/>
        <w:ind w:firstLine="0" w:firstLineChars="0"/>
        <w:jc w:val="center"/>
        <w:rPr>
          <w:rFonts w:ascii="宋体" w:hAnsi="宋体"/>
          <w:sz w:val="28"/>
          <w:szCs w:val="28"/>
          <w:highlight w:val="none"/>
        </w:rPr>
      </w:pPr>
    </w:p>
    <w:p w14:paraId="2C5CE48B">
      <w:pPr>
        <w:widowControl w:val="0"/>
        <w:autoSpaceDE w:val="0"/>
        <w:autoSpaceDN w:val="0"/>
        <w:adjustRightInd w:val="0"/>
        <w:snapToGrid w:val="0"/>
        <w:ind w:firstLine="0" w:firstLineChars="0"/>
        <w:jc w:val="center"/>
        <w:rPr>
          <w:rFonts w:ascii="宋体" w:hAnsi="宋体"/>
          <w:sz w:val="28"/>
          <w:szCs w:val="28"/>
          <w:highlight w:val="none"/>
        </w:rPr>
      </w:pPr>
    </w:p>
    <w:p w14:paraId="0E6D1A1E">
      <w:pPr>
        <w:widowControl w:val="0"/>
        <w:autoSpaceDE w:val="0"/>
        <w:autoSpaceDN w:val="0"/>
        <w:adjustRightInd w:val="0"/>
        <w:snapToGrid w:val="0"/>
        <w:ind w:firstLine="0" w:firstLineChars="0"/>
        <w:jc w:val="center"/>
        <w:rPr>
          <w:rFonts w:ascii="宋体" w:hAnsi="宋体"/>
          <w:sz w:val="28"/>
          <w:szCs w:val="28"/>
          <w:highlight w:val="none"/>
        </w:rPr>
      </w:pPr>
    </w:p>
    <w:tbl>
      <w:tblPr>
        <w:tblStyle w:val="51"/>
        <w:tblW w:w="500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50"/>
        <w:gridCol w:w="4873"/>
      </w:tblGrid>
      <w:tr w14:paraId="69752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1" w:type="pct"/>
            <w:vAlign w:val="center"/>
          </w:tcPr>
          <w:p w14:paraId="5EE96FA4">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项目名称：</w:t>
            </w:r>
          </w:p>
        </w:tc>
        <w:tc>
          <w:tcPr>
            <w:tcW w:w="2859" w:type="pct"/>
            <w:vAlign w:val="center"/>
          </w:tcPr>
          <w:p w14:paraId="4C5E1C8C">
            <w:pPr>
              <w:widowControl w:val="0"/>
              <w:autoSpaceDE w:val="0"/>
              <w:autoSpaceDN w:val="0"/>
              <w:adjustRightInd w:val="0"/>
              <w:snapToGrid w:val="0"/>
              <w:ind w:firstLine="0" w:firstLineChars="0"/>
              <w:rPr>
                <w:rFonts w:ascii="宋体" w:hAnsi="宋体"/>
                <w:b/>
                <w:sz w:val="32"/>
                <w:szCs w:val="32"/>
                <w:highlight w:val="none"/>
                <w:u w:val="single"/>
              </w:rPr>
            </w:pPr>
            <w:r>
              <w:rPr>
                <w:rFonts w:hint="eastAsia" w:ascii="宋体" w:hAnsi="宋体"/>
                <w:b/>
                <w:sz w:val="32"/>
                <w:szCs w:val="32"/>
                <w:highlight w:val="none"/>
                <w:u w:val="single"/>
              </w:rPr>
              <w:t xml:space="preserve">           </w:t>
            </w:r>
            <w:r>
              <w:rPr>
                <w:rFonts w:ascii="宋体" w:hAnsi="宋体"/>
                <w:b/>
                <w:sz w:val="32"/>
                <w:szCs w:val="32"/>
                <w:highlight w:val="none"/>
                <w:u w:val="single"/>
              </w:rPr>
              <w:t xml:space="preserve">                </w:t>
            </w:r>
            <w:r>
              <w:rPr>
                <w:rFonts w:hint="eastAsia" w:ascii="宋体" w:hAnsi="宋体"/>
                <w:b/>
                <w:sz w:val="32"/>
                <w:szCs w:val="32"/>
                <w:highlight w:val="none"/>
                <w:u w:val="single"/>
              </w:rPr>
              <w:t xml:space="preserve">  </w:t>
            </w:r>
          </w:p>
        </w:tc>
      </w:tr>
      <w:tr w14:paraId="1DF00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1" w:type="pct"/>
            <w:vAlign w:val="center"/>
          </w:tcPr>
          <w:p w14:paraId="00086D69">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项目编号：</w:t>
            </w:r>
          </w:p>
        </w:tc>
        <w:tc>
          <w:tcPr>
            <w:tcW w:w="2859" w:type="pct"/>
            <w:vAlign w:val="center"/>
          </w:tcPr>
          <w:p w14:paraId="1DE328D8">
            <w:pPr>
              <w:widowControl w:val="0"/>
              <w:autoSpaceDE w:val="0"/>
              <w:autoSpaceDN w:val="0"/>
              <w:adjustRightInd w:val="0"/>
              <w:snapToGrid w:val="0"/>
              <w:ind w:firstLine="0" w:firstLineChars="0"/>
              <w:rPr>
                <w:rFonts w:ascii="宋体" w:hAnsi="宋体"/>
                <w:b/>
                <w:sz w:val="32"/>
                <w:szCs w:val="32"/>
                <w:highlight w:val="none"/>
                <w:u w:val="single"/>
              </w:rPr>
            </w:pPr>
            <w:r>
              <w:rPr>
                <w:rFonts w:hint="eastAsia" w:ascii="宋体" w:hAnsi="宋体"/>
                <w:b/>
                <w:sz w:val="32"/>
                <w:szCs w:val="32"/>
                <w:highlight w:val="none"/>
                <w:u w:val="single"/>
              </w:rPr>
              <w:t xml:space="preserve">           </w:t>
            </w:r>
            <w:r>
              <w:rPr>
                <w:rFonts w:ascii="宋体" w:hAnsi="宋体"/>
                <w:b/>
                <w:sz w:val="32"/>
                <w:szCs w:val="32"/>
                <w:highlight w:val="none"/>
                <w:u w:val="single"/>
              </w:rPr>
              <w:t xml:space="preserve">                </w:t>
            </w:r>
            <w:r>
              <w:rPr>
                <w:rFonts w:hint="eastAsia" w:ascii="宋体" w:hAnsi="宋体"/>
                <w:b/>
                <w:sz w:val="32"/>
                <w:szCs w:val="32"/>
                <w:highlight w:val="none"/>
                <w:u w:val="single"/>
              </w:rPr>
              <w:t xml:space="preserve">  </w:t>
            </w:r>
          </w:p>
        </w:tc>
      </w:tr>
      <w:tr w14:paraId="65BFC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1" w:type="pct"/>
            <w:vAlign w:val="center"/>
          </w:tcPr>
          <w:p w14:paraId="5E6E1579">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投标人：</w:t>
            </w:r>
          </w:p>
        </w:tc>
        <w:tc>
          <w:tcPr>
            <w:tcW w:w="2859" w:type="pct"/>
            <w:vAlign w:val="center"/>
          </w:tcPr>
          <w:p w14:paraId="4EED0296">
            <w:pPr>
              <w:widowControl w:val="0"/>
              <w:autoSpaceDE w:val="0"/>
              <w:autoSpaceDN w:val="0"/>
              <w:adjustRightInd w:val="0"/>
              <w:snapToGrid w:val="0"/>
              <w:ind w:firstLine="0" w:firstLineChars="0"/>
              <w:rPr>
                <w:rFonts w:ascii="宋体" w:hAnsi="宋体"/>
                <w:b/>
                <w:sz w:val="32"/>
                <w:szCs w:val="32"/>
                <w:highlight w:val="none"/>
                <w:u w:val="single"/>
              </w:rPr>
            </w:pPr>
            <w:r>
              <w:rPr>
                <w:rFonts w:hint="eastAsia" w:ascii="宋体" w:hAnsi="宋体"/>
                <w:b/>
                <w:sz w:val="32"/>
                <w:szCs w:val="32"/>
                <w:highlight w:val="none"/>
                <w:u w:val="single"/>
              </w:rPr>
              <w:t xml:space="preserve">           </w:t>
            </w:r>
            <w:r>
              <w:rPr>
                <w:rFonts w:ascii="宋体" w:hAnsi="宋体"/>
                <w:b/>
                <w:sz w:val="32"/>
                <w:szCs w:val="32"/>
                <w:highlight w:val="none"/>
                <w:u w:val="single"/>
              </w:rPr>
              <w:t xml:space="preserve">                </w:t>
            </w:r>
            <w:r>
              <w:rPr>
                <w:rFonts w:hint="eastAsia" w:ascii="宋体" w:hAnsi="宋体"/>
                <w:b/>
                <w:sz w:val="32"/>
                <w:szCs w:val="32"/>
                <w:highlight w:val="none"/>
                <w:u w:val="single"/>
              </w:rPr>
              <w:t xml:space="preserve">  </w:t>
            </w:r>
          </w:p>
        </w:tc>
      </w:tr>
      <w:tr w14:paraId="1DDD3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1" w:type="pct"/>
            <w:vAlign w:val="center"/>
          </w:tcPr>
          <w:p w14:paraId="2F41417E">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法定代表人/单位负责人</w:t>
            </w:r>
          </w:p>
          <w:p w14:paraId="41545335">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或其委托代理人：</w:t>
            </w:r>
          </w:p>
        </w:tc>
        <w:tc>
          <w:tcPr>
            <w:tcW w:w="2859" w:type="pct"/>
            <w:vAlign w:val="center"/>
          </w:tcPr>
          <w:p w14:paraId="56B3F9D7">
            <w:pPr>
              <w:widowControl w:val="0"/>
              <w:autoSpaceDE w:val="0"/>
              <w:autoSpaceDN w:val="0"/>
              <w:adjustRightInd w:val="0"/>
              <w:snapToGrid w:val="0"/>
              <w:ind w:firstLine="0" w:firstLineChars="0"/>
              <w:rPr>
                <w:rFonts w:ascii="宋体" w:hAnsi="宋体"/>
                <w:b/>
                <w:sz w:val="32"/>
                <w:szCs w:val="32"/>
                <w:highlight w:val="none"/>
                <w:u w:val="single"/>
              </w:rPr>
            </w:pPr>
            <w:r>
              <w:rPr>
                <w:rFonts w:ascii="宋体" w:hAnsi="宋体"/>
                <w:b/>
                <w:sz w:val="32"/>
                <w:szCs w:val="32"/>
                <w:highlight w:val="none"/>
                <w:u w:val="single"/>
              </w:rPr>
              <w:t xml:space="preserve">                             </w:t>
            </w:r>
          </w:p>
        </w:tc>
      </w:tr>
      <w:tr w14:paraId="05766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1" w:type="pct"/>
            <w:vAlign w:val="center"/>
          </w:tcPr>
          <w:p w14:paraId="023D3F1D">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日期</w:t>
            </w:r>
            <w:r>
              <w:rPr>
                <w:rFonts w:ascii="宋体" w:hAnsi="宋体"/>
                <w:b/>
                <w:sz w:val="32"/>
                <w:szCs w:val="32"/>
                <w:highlight w:val="none"/>
              </w:rPr>
              <w:t>：</w:t>
            </w:r>
          </w:p>
        </w:tc>
        <w:tc>
          <w:tcPr>
            <w:tcW w:w="2859" w:type="pct"/>
            <w:vAlign w:val="center"/>
          </w:tcPr>
          <w:p w14:paraId="1C247A03">
            <w:pPr>
              <w:widowControl w:val="0"/>
              <w:autoSpaceDE w:val="0"/>
              <w:autoSpaceDN w:val="0"/>
              <w:adjustRightInd w:val="0"/>
              <w:snapToGrid w:val="0"/>
              <w:ind w:firstLine="0" w:firstLineChars="0"/>
              <w:rPr>
                <w:rFonts w:ascii="宋体" w:hAnsi="宋体"/>
                <w:b/>
                <w:sz w:val="32"/>
                <w:szCs w:val="32"/>
                <w:highlight w:val="none"/>
                <w:u w:val="single"/>
              </w:rPr>
            </w:pPr>
            <w:r>
              <w:rPr>
                <w:rFonts w:hint="eastAsia" w:ascii="宋体" w:hAnsi="宋体"/>
                <w:b/>
                <w:sz w:val="32"/>
                <w:szCs w:val="32"/>
                <w:highlight w:val="none"/>
                <w:u w:val="single"/>
              </w:rPr>
              <w:t xml:space="preserve">    </w:t>
            </w:r>
            <w:r>
              <w:rPr>
                <w:rFonts w:hint="eastAsia" w:ascii="宋体" w:hAnsi="宋体"/>
                <w:b/>
                <w:sz w:val="32"/>
                <w:szCs w:val="32"/>
                <w:highlight w:val="none"/>
              </w:rPr>
              <w:t>年</w:t>
            </w:r>
            <w:r>
              <w:rPr>
                <w:rFonts w:hint="eastAsia" w:ascii="宋体" w:hAnsi="宋体"/>
                <w:b/>
                <w:sz w:val="32"/>
                <w:szCs w:val="32"/>
                <w:highlight w:val="none"/>
                <w:u w:val="single"/>
              </w:rPr>
              <w:t xml:space="preserve">    </w:t>
            </w:r>
            <w:r>
              <w:rPr>
                <w:rFonts w:hint="eastAsia" w:ascii="宋体" w:hAnsi="宋体"/>
                <w:b/>
                <w:sz w:val="32"/>
                <w:szCs w:val="32"/>
                <w:highlight w:val="none"/>
              </w:rPr>
              <w:t>月</w:t>
            </w:r>
            <w:r>
              <w:rPr>
                <w:rFonts w:hint="eastAsia" w:ascii="宋体" w:hAnsi="宋体"/>
                <w:b/>
                <w:sz w:val="32"/>
                <w:szCs w:val="32"/>
                <w:highlight w:val="none"/>
                <w:u w:val="single"/>
              </w:rPr>
              <w:t xml:space="preserve">    </w:t>
            </w:r>
            <w:r>
              <w:rPr>
                <w:rFonts w:hint="eastAsia" w:ascii="宋体" w:hAnsi="宋体"/>
                <w:b/>
                <w:sz w:val="32"/>
                <w:szCs w:val="32"/>
                <w:highlight w:val="none"/>
              </w:rPr>
              <w:t>日</w:t>
            </w:r>
          </w:p>
        </w:tc>
      </w:tr>
    </w:tbl>
    <w:p w14:paraId="6714FD08">
      <w:pPr>
        <w:widowControl w:val="0"/>
        <w:autoSpaceDE w:val="0"/>
        <w:autoSpaceDN w:val="0"/>
        <w:adjustRightInd w:val="0"/>
        <w:snapToGrid w:val="0"/>
        <w:ind w:firstLine="0" w:firstLineChars="0"/>
        <w:jc w:val="left"/>
        <w:rPr>
          <w:rFonts w:ascii="宋体" w:hAnsi="宋体"/>
          <w:b/>
          <w:sz w:val="44"/>
          <w:szCs w:val="44"/>
          <w:highlight w:val="none"/>
        </w:rPr>
      </w:pPr>
    </w:p>
    <w:p w14:paraId="42EC3348">
      <w:pPr>
        <w:widowControl w:val="0"/>
        <w:autoSpaceDE w:val="0"/>
        <w:autoSpaceDN w:val="0"/>
        <w:adjustRightInd w:val="0"/>
        <w:snapToGrid w:val="0"/>
        <w:ind w:firstLine="0" w:firstLineChars="0"/>
        <w:rPr>
          <w:rFonts w:ascii="宋体" w:hAnsi="宋体"/>
          <w:highlight w:val="none"/>
        </w:rPr>
      </w:pPr>
    </w:p>
    <w:p w14:paraId="0C464052">
      <w:pPr>
        <w:rPr>
          <w:highlight w:val="none"/>
        </w:rPr>
      </w:pPr>
      <w:r>
        <w:rPr>
          <w:rFonts w:ascii="宋体" w:hAnsi="宋体"/>
          <w:highlight w:val="none"/>
        </w:rPr>
        <w:br w:type="page"/>
      </w:r>
      <w:bookmarkStart w:id="384" w:name="_Hlk532142363"/>
      <w:bookmarkStart w:id="385" w:name="_Toc19109"/>
      <w:bookmarkStart w:id="386" w:name="_Toc28962"/>
    </w:p>
    <w:p w14:paraId="503C1CE7">
      <w:pPr>
        <w:rPr>
          <w:highlight w:val="none"/>
        </w:rPr>
      </w:pPr>
    </w:p>
    <w:p w14:paraId="4DD79A45">
      <w:pPr>
        <w:rPr>
          <w:highlight w:val="none"/>
        </w:rPr>
      </w:pPr>
    </w:p>
    <w:p w14:paraId="1DA426E8">
      <w:pPr>
        <w:rPr>
          <w:highlight w:val="none"/>
        </w:rPr>
      </w:pPr>
    </w:p>
    <w:p w14:paraId="2CE6CE17">
      <w:pPr>
        <w:rPr>
          <w:highlight w:val="none"/>
        </w:rPr>
      </w:pPr>
    </w:p>
    <w:p w14:paraId="3ADF4699">
      <w:pPr>
        <w:rPr>
          <w:highlight w:val="none"/>
        </w:rPr>
      </w:pPr>
    </w:p>
    <w:p w14:paraId="794679B4">
      <w:pPr>
        <w:rPr>
          <w:highlight w:val="none"/>
        </w:rPr>
      </w:pPr>
    </w:p>
    <w:p w14:paraId="19E6E902">
      <w:pPr>
        <w:rPr>
          <w:highlight w:val="none"/>
        </w:rPr>
      </w:pPr>
    </w:p>
    <w:p w14:paraId="0285EFCC">
      <w:pPr>
        <w:rPr>
          <w:highlight w:val="none"/>
        </w:rPr>
      </w:pPr>
    </w:p>
    <w:p w14:paraId="30760E94">
      <w:pPr>
        <w:rPr>
          <w:highlight w:val="none"/>
        </w:rPr>
      </w:pPr>
    </w:p>
    <w:p w14:paraId="7B53886D">
      <w:pPr>
        <w:rPr>
          <w:highlight w:val="none"/>
        </w:rPr>
      </w:pPr>
    </w:p>
    <w:p w14:paraId="0D387184">
      <w:pPr>
        <w:rPr>
          <w:highlight w:val="none"/>
        </w:rPr>
      </w:pPr>
    </w:p>
    <w:p w14:paraId="3CE20086">
      <w:pPr>
        <w:rPr>
          <w:highlight w:val="none"/>
        </w:rPr>
      </w:pPr>
    </w:p>
    <w:p w14:paraId="5A7F3A48">
      <w:pPr>
        <w:rPr>
          <w:highlight w:val="none"/>
        </w:rPr>
      </w:pPr>
    </w:p>
    <w:p w14:paraId="5561FF0E">
      <w:pPr>
        <w:rPr>
          <w:highlight w:val="none"/>
        </w:rPr>
      </w:pPr>
    </w:p>
    <w:p w14:paraId="6DD634A2">
      <w:pPr>
        <w:rPr>
          <w:highlight w:val="none"/>
        </w:rPr>
      </w:pPr>
    </w:p>
    <w:p w14:paraId="76C875FC">
      <w:pPr>
        <w:rPr>
          <w:highlight w:val="none"/>
        </w:rPr>
      </w:pPr>
    </w:p>
    <w:p w14:paraId="67652EA5">
      <w:pPr>
        <w:rPr>
          <w:highlight w:val="none"/>
        </w:rPr>
      </w:pPr>
    </w:p>
    <w:p w14:paraId="5E83EB3E">
      <w:pPr>
        <w:widowControl w:val="0"/>
        <w:autoSpaceDE w:val="0"/>
        <w:autoSpaceDN w:val="0"/>
        <w:adjustRightInd w:val="0"/>
        <w:snapToGrid w:val="0"/>
        <w:ind w:firstLine="0" w:firstLineChars="0"/>
        <w:jc w:val="center"/>
        <w:outlineLvl w:val="1"/>
        <w:rPr>
          <w:rFonts w:ascii="宋体" w:hAnsi="宋体"/>
          <w:sz w:val="44"/>
          <w:szCs w:val="44"/>
          <w:highlight w:val="none"/>
        </w:rPr>
      </w:pPr>
      <w:bookmarkStart w:id="387" w:name="_Toc13360"/>
      <w:bookmarkStart w:id="388" w:name="_Toc19088"/>
      <w:r>
        <w:rPr>
          <w:rFonts w:hint="eastAsia" w:ascii="宋体" w:hAnsi="宋体"/>
          <w:b/>
          <w:sz w:val="44"/>
          <w:szCs w:val="44"/>
          <w:highlight w:val="none"/>
        </w:rPr>
        <w:t>一</w:t>
      </w:r>
      <w:r>
        <w:rPr>
          <w:rFonts w:ascii="宋体" w:hAnsi="宋体"/>
          <w:b/>
          <w:sz w:val="44"/>
          <w:szCs w:val="44"/>
          <w:highlight w:val="none"/>
        </w:rPr>
        <w:t>、</w:t>
      </w:r>
      <w:r>
        <w:rPr>
          <w:rFonts w:hint="eastAsia" w:ascii="宋体" w:hAnsi="宋体"/>
          <w:b/>
          <w:sz w:val="44"/>
          <w:szCs w:val="44"/>
          <w:highlight w:val="none"/>
        </w:rPr>
        <w:t>资格审查文件部分</w:t>
      </w:r>
      <w:bookmarkEnd w:id="384"/>
      <w:bookmarkEnd w:id="385"/>
      <w:bookmarkEnd w:id="386"/>
      <w:bookmarkEnd w:id="387"/>
      <w:bookmarkEnd w:id="388"/>
    </w:p>
    <w:p w14:paraId="6CEA3811">
      <w:pPr>
        <w:widowControl w:val="0"/>
        <w:autoSpaceDE w:val="0"/>
        <w:autoSpaceDN w:val="0"/>
        <w:adjustRightInd w:val="0"/>
        <w:snapToGrid w:val="0"/>
        <w:ind w:firstLine="0" w:firstLineChars="0"/>
        <w:outlineLvl w:val="2"/>
        <w:rPr>
          <w:rFonts w:ascii="宋体" w:hAnsi="宋体"/>
          <w:highlight w:val="none"/>
        </w:rPr>
      </w:pPr>
      <w:r>
        <w:rPr>
          <w:rFonts w:ascii="宋体" w:hAnsi="宋体"/>
          <w:highlight w:val="none"/>
        </w:rPr>
        <w:br w:type="page"/>
      </w:r>
      <w:bookmarkStart w:id="389" w:name="_Toc24159"/>
      <w:bookmarkStart w:id="390" w:name="_Toc25492"/>
      <w:bookmarkStart w:id="391" w:name="_Toc19939"/>
      <w:r>
        <w:rPr>
          <w:rFonts w:hint="eastAsia" w:ascii="宋体" w:hAnsi="宋体"/>
          <w:b/>
          <w:highlight w:val="none"/>
        </w:rPr>
        <w:t>A1、营业执照</w:t>
      </w:r>
      <w:bookmarkEnd w:id="389"/>
      <w:bookmarkEnd w:id="390"/>
      <w:bookmarkEnd w:id="391"/>
    </w:p>
    <w:p w14:paraId="110D10D5">
      <w:pPr>
        <w:widowControl w:val="0"/>
        <w:autoSpaceDE w:val="0"/>
        <w:autoSpaceDN w:val="0"/>
        <w:adjustRightInd w:val="0"/>
        <w:snapToGrid w:val="0"/>
        <w:ind w:firstLine="0" w:firstLineChars="0"/>
        <w:jc w:val="left"/>
        <w:outlineLvl w:val="2"/>
        <w:rPr>
          <w:rFonts w:ascii="宋体" w:hAnsi="宋体"/>
          <w:b/>
          <w:szCs w:val="21"/>
          <w:highlight w:val="none"/>
        </w:rPr>
      </w:pPr>
      <w:r>
        <w:rPr>
          <w:rFonts w:ascii="宋体" w:hAnsi="宋体"/>
          <w:sz w:val="22"/>
          <w:highlight w:val="none"/>
        </w:rPr>
        <w:br w:type="page"/>
      </w:r>
      <w:bookmarkStart w:id="392" w:name="_Toc28474"/>
      <w:bookmarkStart w:id="393" w:name="_Toc25856"/>
      <w:bookmarkStart w:id="394" w:name="_Toc13789"/>
      <w:r>
        <w:rPr>
          <w:rFonts w:hint="eastAsia" w:ascii="宋体" w:hAnsi="宋体"/>
          <w:b/>
          <w:szCs w:val="21"/>
          <w:highlight w:val="none"/>
        </w:rPr>
        <w:t>A2、</w:t>
      </w:r>
      <w:r>
        <w:rPr>
          <w:rFonts w:ascii="宋体" w:hAnsi="宋体"/>
          <w:b/>
          <w:szCs w:val="21"/>
          <w:highlight w:val="none"/>
        </w:rPr>
        <w:t>法定</w:t>
      </w:r>
      <w:r>
        <w:rPr>
          <w:rFonts w:hint="eastAsia" w:ascii="宋体" w:hAnsi="宋体"/>
          <w:b/>
          <w:highlight w:val="none"/>
        </w:rPr>
        <w:t>代表人</w:t>
      </w:r>
      <w:r>
        <w:rPr>
          <w:rFonts w:hint="eastAsia" w:ascii="宋体" w:hAnsi="宋体"/>
          <w:b/>
          <w:szCs w:val="21"/>
          <w:highlight w:val="none"/>
        </w:rPr>
        <w:t>资格证明书</w:t>
      </w:r>
      <w:bookmarkEnd w:id="392"/>
      <w:bookmarkEnd w:id="393"/>
      <w:bookmarkEnd w:id="394"/>
    </w:p>
    <w:p w14:paraId="26A0DF3F">
      <w:pPr>
        <w:widowControl w:val="0"/>
        <w:autoSpaceDE w:val="0"/>
        <w:autoSpaceDN w:val="0"/>
        <w:adjustRightInd w:val="0"/>
        <w:snapToGrid w:val="0"/>
        <w:ind w:firstLine="0" w:firstLineChars="0"/>
        <w:jc w:val="left"/>
        <w:rPr>
          <w:rFonts w:ascii="宋体" w:hAnsi="宋体"/>
          <w:sz w:val="24"/>
          <w:highlight w:val="none"/>
        </w:rPr>
      </w:pPr>
    </w:p>
    <w:p w14:paraId="013614A9">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sz w:val="32"/>
          <w:szCs w:val="32"/>
          <w:highlight w:val="none"/>
        </w:rPr>
        <w:t>法定代表人资格证明书</w:t>
      </w:r>
    </w:p>
    <w:p w14:paraId="374E4846">
      <w:pPr>
        <w:widowControl w:val="0"/>
        <w:autoSpaceDE w:val="0"/>
        <w:autoSpaceDN w:val="0"/>
        <w:adjustRightInd w:val="0"/>
        <w:snapToGrid w:val="0"/>
        <w:ind w:firstLine="0" w:firstLineChars="0"/>
        <w:jc w:val="left"/>
        <w:rPr>
          <w:rFonts w:ascii="宋体" w:hAnsi="宋体"/>
          <w:sz w:val="24"/>
          <w:highlight w:val="none"/>
        </w:rPr>
      </w:pPr>
    </w:p>
    <w:p w14:paraId="60A3B2AF">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投标人名称：</w:t>
      </w:r>
      <w:r>
        <w:rPr>
          <w:rFonts w:hint="eastAsia" w:ascii="宋体" w:hAnsi="宋体"/>
          <w:szCs w:val="21"/>
          <w:highlight w:val="none"/>
          <w:u w:val="single"/>
        </w:rPr>
        <w:t xml:space="preserve">                                 </w:t>
      </w:r>
    </w:p>
    <w:p w14:paraId="26B04115">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单位性质：</w:t>
      </w:r>
      <w:r>
        <w:rPr>
          <w:rFonts w:hint="eastAsia" w:ascii="宋体" w:hAnsi="宋体"/>
          <w:szCs w:val="21"/>
          <w:highlight w:val="none"/>
          <w:u w:val="single"/>
        </w:rPr>
        <w:t xml:space="preserve">                                   </w:t>
      </w:r>
    </w:p>
    <w:p w14:paraId="7753773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地址：</w:t>
      </w:r>
      <w:r>
        <w:rPr>
          <w:rFonts w:hint="eastAsia" w:ascii="宋体" w:hAnsi="宋体"/>
          <w:szCs w:val="21"/>
          <w:highlight w:val="none"/>
          <w:u w:val="single"/>
        </w:rPr>
        <w:t xml:space="preserve">                                       </w:t>
      </w:r>
    </w:p>
    <w:p w14:paraId="02ADEB1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成立时间：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7BD3507B">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经营期限：</w:t>
      </w:r>
      <w:r>
        <w:rPr>
          <w:rFonts w:hint="eastAsia" w:ascii="宋体" w:hAnsi="宋体"/>
          <w:szCs w:val="21"/>
          <w:highlight w:val="none"/>
          <w:u w:val="single"/>
        </w:rPr>
        <w:t xml:space="preserve">                                   </w:t>
      </w:r>
    </w:p>
    <w:p w14:paraId="2D624348">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姓名：</w:t>
      </w:r>
      <w:r>
        <w:rPr>
          <w:rFonts w:hint="eastAsia" w:ascii="宋体" w:hAnsi="宋体"/>
          <w:szCs w:val="21"/>
          <w:highlight w:val="none"/>
          <w:u w:val="single"/>
        </w:rPr>
        <w:t xml:space="preserve">                                       </w:t>
      </w:r>
    </w:p>
    <w:p w14:paraId="6C231E31">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性别：</w:t>
      </w:r>
      <w:r>
        <w:rPr>
          <w:rFonts w:hint="eastAsia" w:ascii="宋体" w:hAnsi="宋体"/>
          <w:szCs w:val="21"/>
          <w:highlight w:val="none"/>
          <w:u w:val="single"/>
        </w:rPr>
        <w:t xml:space="preserve">                                       </w:t>
      </w:r>
    </w:p>
    <w:p w14:paraId="5BE65952">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年龄：</w:t>
      </w:r>
      <w:r>
        <w:rPr>
          <w:rFonts w:hint="eastAsia" w:ascii="宋体" w:hAnsi="宋体"/>
          <w:szCs w:val="21"/>
          <w:highlight w:val="none"/>
          <w:u w:val="single"/>
        </w:rPr>
        <w:t xml:space="preserve">                                       </w:t>
      </w:r>
    </w:p>
    <w:p w14:paraId="52C5853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职务：</w:t>
      </w:r>
      <w:r>
        <w:rPr>
          <w:rFonts w:hint="eastAsia" w:ascii="宋体" w:hAnsi="宋体"/>
          <w:szCs w:val="21"/>
          <w:highlight w:val="none"/>
          <w:u w:val="single"/>
        </w:rPr>
        <w:t xml:space="preserve">                                       </w:t>
      </w:r>
    </w:p>
    <w:p w14:paraId="14C073A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系</w:t>
      </w:r>
      <w:r>
        <w:rPr>
          <w:rFonts w:hint="eastAsia" w:ascii="宋体" w:hAnsi="宋体"/>
          <w:szCs w:val="21"/>
          <w:highlight w:val="none"/>
          <w:u w:val="single"/>
        </w:rPr>
        <w:t xml:space="preserve">   （投标人名称）  </w:t>
      </w:r>
      <w:r>
        <w:rPr>
          <w:rFonts w:hint="eastAsia" w:ascii="宋体" w:hAnsi="宋体"/>
          <w:szCs w:val="21"/>
          <w:highlight w:val="none"/>
        </w:rPr>
        <w:t>的法定代表人。</w:t>
      </w:r>
    </w:p>
    <w:p w14:paraId="6B78758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特此证明。</w:t>
      </w:r>
    </w:p>
    <w:p w14:paraId="6A6215B3">
      <w:pPr>
        <w:widowControl w:val="0"/>
        <w:autoSpaceDE w:val="0"/>
        <w:autoSpaceDN w:val="0"/>
        <w:adjustRightInd w:val="0"/>
        <w:snapToGrid w:val="0"/>
        <w:ind w:firstLine="0" w:firstLineChars="0"/>
        <w:jc w:val="left"/>
        <w:rPr>
          <w:rFonts w:ascii="宋体" w:hAnsi="宋体"/>
          <w:bCs/>
          <w:szCs w:val="21"/>
          <w:highlight w:val="none"/>
        </w:rPr>
      </w:pPr>
    </w:p>
    <w:p w14:paraId="7AF06475">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投标人：</w:t>
      </w:r>
      <w:r>
        <w:rPr>
          <w:rFonts w:hint="eastAsia" w:ascii="宋体" w:hAnsi="宋体"/>
          <w:szCs w:val="21"/>
          <w:highlight w:val="none"/>
          <w:u w:val="single"/>
        </w:rPr>
        <w:t xml:space="preserve">                    </w:t>
      </w:r>
      <w:r>
        <w:rPr>
          <w:rFonts w:ascii="宋体" w:hAnsi="宋体"/>
          <w:szCs w:val="21"/>
          <w:highlight w:val="none"/>
          <w:u w:val="single"/>
        </w:rPr>
        <w:t xml:space="preserve">     </w:t>
      </w:r>
    </w:p>
    <w:p w14:paraId="736E38FA">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689288D4">
      <w:pPr>
        <w:widowControl w:val="0"/>
        <w:autoSpaceDE w:val="0"/>
        <w:autoSpaceDN w:val="0"/>
        <w:adjustRightInd w:val="0"/>
        <w:snapToGrid w:val="0"/>
        <w:ind w:firstLine="0" w:firstLineChars="0"/>
        <w:jc w:val="left"/>
        <w:rPr>
          <w:rFonts w:ascii="宋体" w:hAnsi="宋体"/>
          <w:szCs w:val="21"/>
          <w:highlight w:val="none"/>
        </w:rPr>
      </w:pPr>
    </w:p>
    <w:p w14:paraId="06896930">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注：</w:t>
      </w:r>
    </w:p>
    <w:p w14:paraId="125C3E3B">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1</w:t>
      </w:r>
      <w:r>
        <w:rPr>
          <w:rFonts w:hint="eastAsia" w:ascii="宋体" w:hAnsi="宋体"/>
          <w:szCs w:val="21"/>
          <w:highlight w:val="none"/>
        </w:rPr>
        <w:t>、如为法定代表人参加本次投标活动时，则不需要填写“法定代表人授权委托书”。</w:t>
      </w:r>
    </w:p>
    <w:p w14:paraId="7416FDB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2、后附法定代表人身份证复印件。</w:t>
      </w:r>
    </w:p>
    <w:p w14:paraId="48CE252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3、格式仅供参考</w:t>
      </w:r>
    </w:p>
    <w:p w14:paraId="31C40F7E">
      <w:pPr>
        <w:widowControl w:val="0"/>
        <w:autoSpaceDE w:val="0"/>
        <w:autoSpaceDN w:val="0"/>
        <w:adjustRightInd w:val="0"/>
        <w:snapToGrid w:val="0"/>
        <w:ind w:firstLine="0" w:firstLineChars="0"/>
        <w:jc w:val="left"/>
        <w:outlineLvl w:val="2"/>
        <w:rPr>
          <w:rFonts w:ascii="宋体" w:hAnsi="宋体"/>
          <w:b/>
          <w:szCs w:val="21"/>
          <w:highlight w:val="none"/>
        </w:rPr>
      </w:pPr>
      <w:r>
        <w:rPr>
          <w:rFonts w:ascii="宋体" w:hAnsi="宋体"/>
          <w:b/>
          <w:szCs w:val="21"/>
          <w:highlight w:val="none"/>
        </w:rPr>
        <w:br w:type="page"/>
      </w:r>
      <w:bookmarkStart w:id="395" w:name="_Toc5842"/>
      <w:bookmarkStart w:id="396" w:name="_Toc8505"/>
      <w:bookmarkStart w:id="397" w:name="_Toc11268"/>
      <w:r>
        <w:rPr>
          <w:rFonts w:hint="eastAsia" w:ascii="宋体" w:hAnsi="宋体"/>
          <w:b/>
          <w:szCs w:val="21"/>
          <w:highlight w:val="none"/>
        </w:rPr>
        <w:t>A3、</w:t>
      </w:r>
      <w:r>
        <w:rPr>
          <w:rFonts w:ascii="宋体" w:hAnsi="宋体"/>
          <w:b/>
          <w:szCs w:val="21"/>
          <w:highlight w:val="none"/>
        </w:rPr>
        <w:t>法定</w:t>
      </w:r>
      <w:r>
        <w:rPr>
          <w:rFonts w:hint="eastAsia" w:ascii="宋体" w:hAnsi="宋体"/>
          <w:b/>
          <w:highlight w:val="none"/>
        </w:rPr>
        <w:t>代表人</w:t>
      </w:r>
      <w:r>
        <w:rPr>
          <w:rFonts w:hint="eastAsia" w:ascii="宋体" w:hAnsi="宋体"/>
          <w:b/>
          <w:szCs w:val="21"/>
          <w:highlight w:val="none"/>
        </w:rPr>
        <w:t>授权委托书</w:t>
      </w:r>
      <w:bookmarkEnd w:id="395"/>
      <w:r>
        <w:rPr>
          <w:rFonts w:hint="eastAsia" w:ascii="宋体" w:hAnsi="宋体"/>
          <w:b/>
          <w:szCs w:val="21"/>
          <w:highlight w:val="none"/>
        </w:rPr>
        <w:t>（如有）</w:t>
      </w:r>
      <w:bookmarkEnd w:id="396"/>
      <w:bookmarkEnd w:id="397"/>
    </w:p>
    <w:p w14:paraId="363C52F4">
      <w:pPr>
        <w:widowControl w:val="0"/>
        <w:autoSpaceDE w:val="0"/>
        <w:autoSpaceDN w:val="0"/>
        <w:adjustRightInd w:val="0"/>
        <w:snapToGrid w:val="0"/>
        <w:ind w:firstLine="0" w:firstLineChars="0"/>
        <w:jc w:val="left"/>
        <w:rPr>
          <w:rFonts w:ascii="宋体" w:hAnsi="宋体"/>
          <w:b/>
          <w:sz w:val="28"/>
          <w:szCs w:val="28"/>
          <w:highlight w:val="none"/>
        </w:rPr>
      </w:pPr>
    </w:p>
    <w:p w14:paraId="7E07AAA6">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sz w:val="32"/>
          <w:szCs w:val="32"/>
          <w:highlight w:val="none"/>
        </w:rPr>
        <w:t>法定代表人授权委托书</w:t>
      </w:r>
    </w:p>
    <w:p w14:paraId="59723FCF">
      <w:pPr>
        <w:widowControl w:val="0"/>
        <w:autoSpaceDE w:val="0"/>
        <w:autoSpaceDN w:val="0"/>
        <w:adjustRightInd w:val="0"/>
        <w:snapToGrid w:val="0"/>
        <w:ind w:firstLine="0" w:firstLineChars="0"/>
        <w:jc w:val="left"/>
        <w:rPr>
          <w:rFonts w:ascii="宋体" w:hAnsi="宋体"/>
          <w:sz w:val="24"/>
          <w:highlight w:val="none"/>
        </w:rPr>
      </w:pPr>
    </w:p>
    <w:p w14:paraId="41C4D592">
      <w:pPr>
        <w:widowControl w:val="0"/>
        <w:autoSpaceDE w:val="0"/>
        <w:autoSpaceDN w:val="0"/>
        <w:adjustRightInd w:val="0"/>
        <w:snapToGrid w:val="0"/>
        <w:ind w:firstLine="0" w:firstLineChars="0"/>
        <w:jc w:val="left"/>
        <w:rPr>
          <w:rFonts w:ascii="宋体" w:hAnsi="宋体"/>
          <w:highlight w:val="none"/>
          <w:u w:val="single"/>
        </w:rPr>
      </w:pPr>
      <w:r>
        <w:rPr>
          <w:rFonts w:hint="eastAsia" w:ascii="宋体" w:hAnsi="宋体"/>
          <w:highlight w:val="none"/>
        </w:rPr>
        <w:t>致：</w:t>
      </w:r>
      <w:r>
        <w:rPr>
          <w:rFonts w:hint="eastAsia" w:ascii="宋体" w:hAnsi="宋体"/>
          <w:highlight w:val="none"/>
          <w:u w:val="single"/>
        </w:rPr>
        <w:t xml:space="preserve"> （招标人名称)  </w:t>
      </w:r>
    </w:p>
    <w:p w14:paraId="509CD851">
      <w:pPr>
        <w:widowControl w:val="0"/>
        <w:autoSpaceDE w:val="0"/>
        <w:autoSpaceDN w:val="0"/>
        <w:adjustRightInd w:val="0"/>
        <w:snapToGrid w:val="0"/>
        <w:ind w:firstLine="0" w:firstLineChars="0"/>
        <w:jc w:val="left"/>
        <w:rPr>
          <w:rFonts w:ascii="宋体" w:hAnsi="宋体"/>
          <w:szCs w:val="21"/>
          <w:highlight w:val="none"/>
        </w:rPr>
      </w:pPr>
    </w:p>
    <w:p w14:paraId="1E245CB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本授权委托书宣告：</w:t>
      </w:r>
      <w:r>
        <w:rPr>
          <w:rFonts w:hint="eastAsia" w:ascii="宋体" w:hAnsi="宋体"/>
          <w:szCs w:val="21"/>
          <w:highlight w:val="none"/>
          <w:u w:val="single"/>
        </w:rPr>
        <w:t>（投标人全称）</w:t>
      </w:r>
      <w:r>
        <w:rPr>
          <w:rFonts w:hint="eastAsia" w:ascii="宋体" w:hAnsi="宋体"/>
          <w:szCs w:val="21"/>
          <w:highlight w:val="none"/>
        </w:rPr>
        <w:t>的</w:t>
      </w:r>
      <w:r>
        <w:rPr>
          <w:rFonts w:hint="eastAsia" w:ascii="宋体" w:hAnsi="宋体"/>
          <w:szCs w:val="21"/>
          <w:highlight w:val="none"/>
          <w:u w:val="single"/>
        </w:rPr>
        <w:t xml:space="preserve"> （职务）（姓名）</w:t>
      </w:r>
      <w:r>
        <w:rPr>
          <w:rFonts w:hint="eastAsia" w:ascii="宋体" w:hAnsi="宋体"/>
          <w:szCs w:val="21"/>
          <w:highlight w:val="none"/>
        </w:rPr>
        <w:t>以其法定代表人的身份，合法地代表本单位，授权</w:t>
      </w:r>
      <w:r>
        <w:rPr>
          <w:rFonts w:hint="eastAsia" w:ascii="宋体" w:hAnsi="宋体"/>
          <w:szCs w:val="21"/>
          <w:highlight w:val="none"/>
          <w:u w:val="single"/>
        </w:rPr>
        <w:t xml:space="preserve"> （投标人全称） </w:t>
      </w:r>
      <w:r>
        <w:rPr>
          <w:rFonts w:hint="eastAsia" w:ascii="宋体" w:hAnsi="宋体"/>
          <w:szCs w:val="21"/>
          <w:highlight w:val="none"/>
        </w:rPr>
        <w:t>的</w:t>
      </w:r>
      <w:r>
        <w:rPr>
          <w:rFonts w:hint="eastAsia" w:ascii="宋体" w:hAnsi="宋体"/>
          <w:szCs w:val="21"/>
          <w:highlight w:val="none"/>
          <w:u w:val="single"/>
        </w:rPr>
        <w:t>（职务）（姓名）</w:t>
      </w:r>
      <w:r>
        <w:rPr>
          <w:rFonts w:hint="eastAsia" w:ascii="宋体" w:hAnsi="宋体"/>
          <w:szCs w:val="21"/>
          <w:highlight w:val="none"/>
        </w:rPr>
        <w:t>为我单位授权代理人，该授权代理人有权在的投标活动中，以我单位的名义签署投标函和投标文件、与招标人协商、谈判、签订合同协议以及全权处理与此有关的一切事项，其法律后果由我单位承担。</w:t>
      </w:r>
    </w:p>
    <w:p w14:paraId="6454C544">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委托期限：</w:t>
      </w:r>
      <w:r>
        <w:rPr>
          <w:rFonts w:hint="eastAsia" w:ascii="宋体" w:hAnsi="宋体"/>
          <w:szCs w:val="21"/>
          <w:highlight w:val="none"/>
          <w:u w:val="single"/>
        </w:rPr>
        <w:t xml:space="preserve">                                                                   </w:t>
      </w:r>
      <w:r>
        <w:rPr>
          <w:rFonts w:hint="eastAsia" w:ascii="宋体" w:hAnsi="宋体"/>
          <w:szCs w:val="21"/>
          <w:highlight w:val="none"/>
        </w:rPr>
        <w:t>。</w:t>
      </w:r>
    </w:p>
    <w:p w14:paraId="17E650E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授权代理人无转委托权，特此委托。</w:t>
      </w:r>
    </w:p>
    <w:p w14:paraId="592B41DA">
      <w:pPr>
        <w:widowControl w:val="0"/>
        <w:autoSpaceDE w:val="0"/>
        <w:autoSpaceDN w:val="0"/>
        <w:adjustRightInd w:val="0"/>
        <w:snapToGrid w:val="0"/>
        <w:ind w:firstLine="0" w:firstLineChars="0"/>
        <w:jc w:val="left"/>
        <w:rPr>
          <w:rFonts w:ascii="宋体" w:hAnsi="宋体"/>
          <w:szCs w:val="21"/>
          <w:highlight w:val="none"/>
        </w:rPr>
      </w:pPr>
    </w:p>
    <w:p w14:paraId="7AD79ED1">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投标人：</w:t>
      </w:r>
      <w:r>
        <w:rPr>
          <w:rFonts w:hint="eastAsia" w:ascii="宋体" w:hAnsi="宋体"/>
          <w:szCs w:val="21"/>
          <w:highlight w:val="none"/>
          <w:u w:val="single"/>
        </w:rPr>
        <w:t xml:space="preserve">                            </w:t>
      </w:r>
    </w:p>
    <w:p w14:paraId="22FF4060">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法定代表人：</w:t>
      </w:r>
      <w:r>
        <w:rPr>
          <w:rFonts w:hint="eastAsia" w:ascii="宋体" w:hAnsi="宋体"/>
          <w:szCs w:val="21"/>
          <w:highlight w:val="none"/>
          <w:u w:val="single"/>
        </w:rPr>
        <w:t xml:space="preserve">                        </w:t>
      </w:r>
    </w:p>
    <w:p w14:paraId="0F64305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3A60DACE">
      <w:pPr>
        <w:widowControl w:val="0"/>
        <w:autoSpaceDE w:val="0"/>
        <w:autoSpaceDN w:val="0"/>
        <w:adjustRightInd w:val="0"/>
        <w:snapToGrid w:val="0"/>
        <w:ind w:firstLine="0" w:firstLineChars="0"/>
        <w:jc w:val="left"/>
        <w:rPr>
          <w:rFonts w:ascii="宋体" w:hAnsi="宋体"/>
          <w:szCs w:val="21"/>
          <w:highlight w:val="none"/>
        </w:rPr>
      </w:pPr>
    </w:p>
    <w:p w14:paraId="0A681B00">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注：</w:t>
      </w:r>
    </w:p>
    <w:p w14:paraId="2F49419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1、如为法定代表人参加本次投标活动时，则不需要填写“法定代表人授权委托书”；</w:t>
      </w:r>
    </w:p>
    <w:p w14:paraId="4805FC96">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szCs w:val="21"/>
          <w:highlight w:val="none"/>
        </w:rPr>
        <w:t>2、后附授权代理人身份证复印件</w:t>
      </w:r>
      <w:r>
        <w:rPr>
          <w:rFonts w:hint="eastAsia" w:ascii="宋体" w:hAnsi="宋体"/>
          <w:spacing w:val="-8"/>
          <w:szCs w:val="21"/>
          <w:highlight w:val="none"/>
        </w:rPr>
        <w:t>；</w:t>
      </w:r>
    </w:p>
    <w:p w14:paraId="738C2A12">
      <w:pPr>
        <w:widowControl w:val="0"/>
        <w:autoSpaceDE w:val="0"/>
        <w:autoSpaceDN w:val="0"/>
        <w:adjustRightInd w:val="0"/>
        <w:snapToGrid w:val="0"/>
        <w:ind w:firstLine="0" w:firstLineChars="0"/>
        <w:jc w:val="left"/>
        <w:rPr>
          <w:rFonts w:ascii="宋体" w:hAnsi="宋体"/>
          <w:szCs w:val="21"/>
          <w:highlight w:val="none"/>
        </w:rPr>
      </w:pPr>
      <w:r>
        <w:rPr>
          <w:rFonts w:ascii="宋体" w:hAnsi="宋体"/>
          <w:spacing w:val="-8"/>
          <w:szCs w:val="21"/>
          <w:highlight w:val="none"/>
        </w:rPr>
        <w:t>3</w:t>
      </w:r>
      <w:r>
        <w:rPr>
          <w:rFonts w:hint="eastAsia" w:ascii="宋体" w:hAnsi="宋体"/>
          <w:spacing w:val="-8"/>
          <w:szCs w:val="21"/>
          <w:highlight w:val="none"/>
        </w:rPr>
        <w:t>、</w:t>
      </w:r>
      <w:r>
        <w:rPr>
          <w:rFonts w:hint="eastAsia" w:ascii="宋体" w:hAnsi="宋体"/>
          <w:szCs w:val="21"/>
          <w:highlight w:val="none"/>
        </w:rPr>
        <w:t>格式仅供</w:t>
      </w:r>
      <w:r>
        <w:rPr>
          <w:rFonts w:ascii="宋体" w:hAnsi="宋体"/>
          <w:szCs w:val="21"/>
          <w:highlight w:val="none"/>
        </w:rPr>
        <w:t>参考。</w:t>
      </w:r>
    </w:p>
    <w:p w14:paraId="445EBEBE">
      <w:pPr>
        <w:widowControl w:val="0"/>
        <w:autoSpaceDE w:val="0"/>
        <w:autoSpaceDN w:val="0"/>
        <w:adjustRightInd w:val="0"/>
        <w:snapToGrid w:val="0"/>
        <w:ind w:firstLine="0" w:firstLineChars="0"/>
        <w:jc w:val="left"/>
        <w:outlineLvl w:val="2"/>
        <w:rPr>
          <w:rFonts w:ascii="宋体" w:hAnsi="宋体"/>
          <w:b/>
          <w:szCs w:val="21"/>
          <w:highlight w:val="none"/>
        </w:rPr>
      </w:pPr>
      <w:r>
        <w:rPr>
          <w:rFonts w:ascii="宋体" w:hAnsi="宋体"/>
          <w:sz w:val="22"/>
          <w:highlight w:val="none"/>
        </w:rPr>
        <w:br w:type="page"/>
      </w:r>
      <w:bookmarkStart w:id="398" w:name="_Toc7506"/>
      <w:bookmarkStart w:id="399" w:name="_Toc27398"/>
      <w:bookmarkStart w:id="400" w:name="_Toc10737"/>
      <w:r>
        <w:rPr>
          <w:rFonts w:hint="eastAsia" w:ascii="宋体" w:hAnsi="宋体"/>
          <w:b/>
          <w:bCs/>
          <w:szCs w:val="21"/>
          <w:highlight w:val="none"/>
        </w:rPr>
        <w:t>A4、资格</w:t>
      </w:r>
      <w:r>
        <w:rPr>
          <w:rFonts w:hint="eastAsia" w:ascii="宋体" w:hAnsi="宋体"/>
          <w:b/>
          <w:highlight w:val="none"/>
        </w:rPr>
        <w:t>证明</w:t>
      </w:r>
      <w:r>
        <w:rPr>
          <w:rFonts w:hint="eastAsia" w:ascii="宋体" w:hAnsi="宋体"/>
          <w:b/>
          <w:bCs/>
          <w:szCs w:val="21"/>
          <w:highlight w:val="none"/>
        </w:rPr>
        <w:t>文件</w:t>
      </w:r>
      <w:bookmarkEnd w:id="398"/>
      <w:bookmarkEnd w:id="399"/>
      <w:bookmarkEnd w:id="400"/>
    </w:p>
    <w:p w14:paraId="5091CC3B">
      <w:pPr>
        <w:widowControl w:val="0"/>
        <w:autoSpaceDE w:val="0"/>
        <w:autoSpaceDN w:val="0"/>
        <w:adjustRightInd w:val="0"/>
        <w:snapToGrid w:val="0"/>
        <w:ind w:firstLine="0" w:firstLineChars="0"/>
        <w:jc w:val="left"/>
        <w:outlineLvl w:val="2"/>
        <w:rPr>
          <w:rFonts w:ascii="宋体" w:hAnsi="宋体" w:eastAsia="宋体"/>
          <w:b/>
          <w:bCs/>
          <w:sz w:val="28"/>
          <w:szCs w:val="28"/>
          <w:highlight w:val="none"/>
          <w:lang w:val="en-US" w:eastAsia="zh-CN"/>
        </w:rPr>
      </w:pPr>
      <w:r>
        <w:rPr>
          <w:rFonts w:ascii="宋体" w:hAnsi="宋体"/>
          <w:b/>
          <w:bCs/>
          <w:sz w:val="24"/>
          <w:highlight w:val="none"/>
        </w:rPr>
        <w:br w:type="page"/>
      </w:r>
      <w:bookmarkStart w:id="401" w:name="_Toc22091"/>
      <w:bookmarkStart w:id="402" w:name="_Toc17292"/>
      <w:bookmarkStart w:id="403" w:name="_Toc13931"/>
      <w:r>
        <w:rPr>
          <w:rFonts w:hint="eastAsia" w:ascii="宋体" w:hAnsi="宋体"/>
          <w:b/>
          <w:highlight w:val="none"/>
        </w:rPr>
        <w:t>A5</w:t>
      </w:r>
      <w:r>
        <w:rPr>
          <w:rFonts w:hint="eastAsia" w:ascii="宋体" w:hAnsi="宋体"/>
          <w:b/>
          <w:bCs/>
          <w:szCs w:val="21"/>
          <w:highlight w:val="none"/>
        </w:rPr>
        <w:t>、投标人股东关系构成表</w:t>
      </w:r>
      <w:bookmarkEnd w:id="401"/>
      <w:bookmarkEnd w:id="402"/>
      <w:bookmarkEnd w:id="403"/>
    </w:p>
    <w:p w14:paraId="1C102EB7">
      <w:pPr>
        <w:widowControl w:val="0"/>
        <w:autoSpaceDE w:val="0"/>
        <w:autoSpaceDN w:val="0"/>
        <w:adjustRightInd w:val="0"/>
        <w:snapToGrid w:val="0"/>
        <w:ind w:firstLine="0" w:firstLineChars="0"/>
        <w:jc w:val="left"/>
        <w:rPr>
          <w:rFonts w:ascii="宋体" w:hAnsi="宋体"/>
          <w:b/>
          <w:bCs/>
          <w:szCs w:val="21"/>
          <w:highlight w:val="none"/>
        </w:rPr>
      </w:pPr>
    </w:p>
    <w:p w14:paraId="30DE2B08">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sz w:val="32"/>
          <w:szCs w:val="32"/>
          <w:highlight w:val="none"/>
        </w:rPr>
        <w:t>投标人股东关系构成表</w:t>
      </w:r>
    </w:p>
    <w:tbl>
      <w:tblPr>
        <w:tblStyle w:val="51"/>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13"/>
        <w:gridCol w:w="6310"/>
      </w:tblGrid>
      <w:tr w14:paraId="111A3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4" w:hRule="atLeast"/>
        </w:trPr>
        <w:tc>
          <w:tcPr>
            <w:tcW w:w="2213"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33618C0E">
            <w:pPr>
              <w:widowControl w:val="0"/>
              <w:autoSpaceDE w:val="0"/>
              <w:autoSpaceDN w:val="0"/>
              <w:adjustRightInd w:val="0"/>
              <w:snapToGrid w:val="0"/>
              <w:ind w:firstLine="0" w:firstLineChars="0"/>
              <w:jc w:val="left"/>
              <w:rPr>
                <w:rFonts w:ascii="宋体" w:hAnsi="宋体"/>
                <w:b/>
                <w:bCs/>
                <w:szCs w:val="21"/>
                <w:highlight w:val="none"/>
              </w:rPr>
            </w:pPr>
            <w:r>
              <w:rPr>
                <w:rFonts w:hint="eastAsia" w:ascii="宋体" w:hAnsi="宋体"/>
                <w:b/>
                <w:bCs/>
                <w:szCs w:val="21"/>
                <w:highlight w:val="none"/>
              </w:rPr>
              <w:t>投标人名称</w:t>
            </w:r>
          </w:p>
        </w:tc>
        <w:tc>
          <w:tcPr>
            <w:tcW w:w="6310" w:type="dxa"/>
            <w:tcBorders>
              <w:top w:val="single" w:color="000000" w:sz="4" w:space="0"/>
              <w:left w:val="single" w:color="000000" w:sz="4" w:space="0"/>
              <w:bottom w:val="single" w:color="000000" w:sz="4" w:space="0"/>
              <w:right w:val="single" w:color="000000" w:sz="4" w:space="0"/>
            </w:tcBorders>
            <w:vAlign w:val="center"/>
          </w:tcPr>
          <w:p w14:paraId="6A460AAD">
            <w:pPr>
              <w:widowControl w:val="0"/>
              <w:autoSpaceDE w:val="0"/>
              <w:autoSpaceDN w:val="0"/>
              <w:adjustRightInd w:val="0"/>
              <w:snapToGrid w:val="0"/>
              <w:ind w:firstLine="0" w:firstLineChars="0"/>
              <w:jc w:val="left"/>
              <w:rPr>
                <w:rFonts w:ascii="宋体" w:hAnsi="宋体" w:cs="Segoe UI Symbol"/>
                <w:kern w:val="0"/>
                <w:szCs w:val="21"/>
                <w:highlight w:val="none"/>
              </w:rPr>
            </w:pPr>
          </w:p>
        </w:tc>
      </w:tr>
      <w:tr w14:paraId="49949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3"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3D7F8BBC">
            <w:pPr>
              <w:widowControl w:val="0"/>
              <w:autoSpaceDE w:val="0"/>
              <w:autoSpaceDN w:val="0"/>
              <w:adjustRightInd w:val="0"/>
              <w:snapToGrid w:val="0"/>
              <w:ind w:firstLine="0" w:firstLineChars="0"/>
              <w:jc w:val="left"/>
              <w:rPr>
                <w:rFonts w:ascii="宋体" w:hAnsi="宋体"/>
                <w:b/>
                <w:bCs/>
                <w:szCs w:val="21"/>
                <w:highlight w:val="none"/>
              </w:rPr>
            </w:pPr>
            <w:r>
              <w:rPr>
                <w:rFonts w:hint="eastAsia" w:ascii="宋体" w:hAnsi="宋体"/>
                <w:b/>
                <w:bCs/>
                <w:szCs w:val="21"/>
                <w:highlight w:val="none"/>
              </w:rPr>
              <w:t>本单位负责人（法定代表人）姓名</w:t>
            </w:r>
          </w:p>
        </w:tc>
        <w:tc>
          <w:tcPr>
            <w:tcW w:w="6310" w:type="dxa"/>
            <w:tcBorders>
              <w:top w:val="single" w:color="000000" w:sz="4" w:space="0"/>
              <w:left w:val="single" w:color="000000" w:sz="4" w:space="0"/>
              <w:bottom w:val="single" w:color="000000" w:sz="4" w:space="0"/>
              <w:right w:val="single" w:color="000000" w:sz="4" w:space="0"/>
            </w:tcBorders>
            <w:vAlign w:val="center"/>
          </w:tcPr>
          <w:p w14:paraId="76655A21">
            <w:pPr>
              <w:widowControl w:val="0"/>
              <w:autoSpaceDE w:val="0"/>
              <w:autoSpaceDN w:val="0"/>
              <w:adjustRightInd w:val="0"/>
              <w:snapToGrid w:val="0"/>
              <w:ind w:firstLine="0" w:firstLineChars="0"/>
              <w:jc w:val="left"/>
              <w:rPr>
                <w:rFonts w:ascii="宋体" w:hAnsi="宋体" w:cs="Segoe UI Symbol"/>
                <w:kern w:val="0"/>
                <w:szCs w:val="21"/>
                <w:highlight w:val="none"/>
              </w:rPr>
            </w:pPr>
          </w:p>
        </w:tc>
      </w:tr>
      <w:tr w14:paraId="5974F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3"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6D52F88">
            <w:pPr>
              <w:widowControl w:val="0"/>
              <w:autoSpaceDE w:val="0"/>
              <w:autoSpaceDN w:val="0"/>
              <w:adjustRightInd w:val="0"/>
              <w:snapToGrid w:val="0"/>
              <w:ind w:firstLine="0" w:firstLineChars="0"/>
              <w:jc w:val="left"/>
              <w:rPr>
                <w:rFonts w:ascii="宋体" w:hAnsi="宋体"/>
                <w:b/>
                <w:bCs/>
                <w:szCs w:val="21"/>
                <w:highlight w:val="none"/>
              </w:rPr>
            </w:pPr>
            <w:r>
              <w:rPr>
                <w:rFonts w:hint="eastAsia" w:ascii="宋体" w:hAnsi="宋体"/>
                <w:b/>
                <w:bCs/>
                <w:szCs w:val="21"/>
                <w:highlight w:val="none"/>
              </w:rPr>
              <w:t>是否存在本单位的控股股东</w:t>
            </w:r>
          </w:p>
        </w:tc>
        <w:tc>
          <w:tcPr>
            <w:tcW w:w="6310" w:type="dxa"/>
            <w:tcBorders>
              <w:top w:val="single" w:color="000000" w:sz="4" w:space="0"/>
              <w:left w:val="single" w:color="000000" w:sz="4" w:space="0"/>
              <w:bottom w:val="single" w:color="000000" w:sz="4" w:space="0"/>
              <w:right w:val="single" w:color="000000" w:sz="4" w:space="0"/>
            </w:tcBorders>
            <w:vAlign w:val="center"/>
          </w:tcPr>
          <w:p w14:paraId="52CEACB4">
            <w:pPr>
              <w:widowControl w:val="0"/>
              <w:autoSpaceDE w:val="0"/>
              <w:autoSpaceDN w:val="0"/>
              <w:adjustRightInd w:val="0"/>
              <w:snapToGrid w:val="0"/>
              <w:ind w:firstLine="0" w:firstLineChars="0"/>
              <w:jc w:val="left"/>
              <w:rPr>
                <w:rFonts w:ascii="宋体" w:hAnsi="宋体" w:cs="Segoe UI Symbol"/>
                <w:kern w:val="0"/>
                <w:szCs w:val="21"/>
                <w:highlight w:val="none"/>
                <w:u w:val="single"/>
              </w:rPr>
            </w:pPr>
            <w:r>
              <w:rPr>
                <w:rFonts w:hint="eastAsia" w:ascii="宋体" w:hAnsi="宋体" w:cs="Segoe UI Symbol"/>
                <w:kern w:val="0"/>
                <w:szCs w:val="21"/>
                <w:highlight w:val="none"/>
              </w:rPr>
              <w:t>□是，其控股股东为：</w:t>
            </w:r>
            <w:r>
              <w:rPr>
                <w:rFonts w:hint="eastAsia" w:ascii="宋体" w:hAnsi="宋体" w:cs="Segoe UI Symbol"/>
                <w:kern w:val="0"/>
                <w:szCs w:val="21"/>
                <w:highlight w:val="none"/>
                <w:u w:val="single"/>
              </w:rPr>
              <w:t xml:space="preserve">              </w:t>
            </w:r>
            <w:r>
              <w:rPr>
                <w:rFonts w:hint="eastAsia" w:ascii="宋体" w:hAnsi="宋体" w:cs="Segoe UI Symbol"/>
                <w:kern w:val="0"/>
                <w:szCs w:val="21"/>
                <w:highlight w:val="none"/>
              </w:rPr>
              <w:t>，股份占比：</w:t>
            </w:r>
            <w:r>
              <w:rPr>
                <w:rFonts w:hint="eastAsia" w:ascii="宋体" w:hAnsi="宋体" w:cs="Segoe UI Symbol"/>
                <w:kern w:val="0"/>
                <w:szCs w:val="21"/>
                <w:highlight w:val="none"/>
                <w:u w:val="single"/>
              </w:rPr>
              <w:t xml:space="preserve">           </w:t>
            </w:r>
            <w:r>
              <w:rPr>
                <w:rFonts w:hint="eastAsia" w:ascii="宋体" w:hAnsi="宋体" w:cs="Segoe UI Symbol"/>
                <w:kern w:val="0"/>
                <w:szCs w:val="21"/>
                <w:highlight w:val="none"/>
              </w:rPr>
              <w:t>；</w:t>
            </w:r>
          </w:p>
          <w:p w14:paraId="1EF21AF9">
            <w:pPr>
              <w:widowControl w:val="0"/>
              <w:autoSpaceDE w:val="0"/>
              <w:autoSpaceDN w:val="0"/>
              <w:adjustRightInd w:val="0"/>
              <w:snapToGrid w:val="0"/>
              <w:ind w:firstLine="0" w:firstLineChars="0"/>
              <w:jc w:val="left"/>
              <w:rPr>
                <w:rFonts w:ascii="宋体" w:hAnsi="宋体" w:cs="Segoe UI Symbol"/>
                <w:kern w:val="0"/>
                <w:szCs w:val="21"/>
                <w:highlight w:val="none"/>
              </w:rPr>
            </w:pPr>
            <w:r>
              <w:rPr>
                <w:rFonts w:hint="eastAsia" w:ascii="宋体" w:hAnsi="宋体" w:cs="Segoe UI Symbol"/>
                <w:kern w:val="0"/>
                <w:szCs w:val="21"/>
                <w:highlight w:val="none"/>
              </w:rPr>
              <w:t>其他主要股东及其股份占比：</w:t>
            </w:r>
            <w:r>
              <w:rPr>
                <w:rFonts w:hint="eastAsia" w:ascii="宋体" w:hAnsi="宋体" w:cs="Segoe UI Symbol"/>
                <w:kern w:val="0"/>
                <w:szCs w:val="21"/>
                <w:highlight w:val="none"/>
                <w:u w:val="single"/>
              </w:rPr>
              <w:t xml:space="preserve">                               </w:t>
            </w:r>
            <w:r>
              <w:rPr>
                <w:rFonts w:hint="eastAsia" w:ascii="宋体" w:hAnsi="宋体" w:cs="Segoe UI Symbol"/>
                <w:kern w:val="0"/>
                <w:szCs w:val="21"/>
                <w:highlight w:val="none"/>
              </w:rPr>
              <w:t>。</w:t>
            </w:r>
          </w:p>
          <w:p w14:paraId="537764D5">
            <w:pPr>
              <w:widowControl w:val="0"/>
              <w:autoSpaceDE w:val="0"/>
              <w:autoSpaceDN w:val="0"/>
              <w:adjustRightInd w:val="0"/>
              <w:snapToGrid w:val="0"/>
              <w:ind w:firstLine="0" w:firstLineChars="0"/>
              <w:jc w:val="left"/>
              <w:rPr>
                <w:rFonts w:ascii="宋体" w:hAnsi="宋体"/>
                <w:b/>
                <w:bCs/>
                <w:szCs w:val="21"/>
                <w:highlight w:val="none"/>
              </w:rPr>
            </w:pPr>
            <w:r>
              <w:rPr>
                <w:rFonts w:hint="eastAsia" w:ascii="宋体" w:hAnsi="宋体" w:cs="Segoe UI Symbol"/>
                <w:kern w:val="0"/>
                <w:szCs w:val="21"/>
                <w:highlight w:val="none"/>
              </w:rPr>
              <w:t>□否</w:t>
            </w:r>
          </w:p>
        </w:tc>
      </w:tr>
      <w:tr w14:paraId="567CF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3"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35931A96">
            <w:pPr>
              <w:widowControl w:val="0"/>
              <w:autoSpaceDE w:val="0"/>
              <w:autoSpaceDN w:val="0"/>
              <w:adjustRightInd w:val="0"/>
              <w:snapToGrid w:val="0"/>
              <w:ind w:firstLine="0" w:firstLineChars="0"/>
              <w:jc w:val="left"/>
              <w:rPr>
                <w:rFonts w:ascii="宋体" w:hAnsi="宋体"/>
                <w:b/>
                <w:bCs/>
                <w:szCs w:val="21"/>
                <w:highlight w:val="none"/>
              </w:rPr>
            </w:pPr>
            <w:r>
              <w:rPr>
                <w:rFonts w:hint="eastAsia" w:ascii="宋体" w:hAnsi="宋体"/>
                <w:b/>
                <w:bCs/>
                <w:szCs w:val="21"/>
                <w:highlight w:val="none"/>
              </w:rPr>
              <w:t>是否存在“与本单位存在管理关系的单位”</w:t>
            </w:r>
          </w:p>
        </w:tc>
        <w:tc>
          <w:tcPr>
            <w:tcW w:w="6310" w:type="dxa"/>
            <w:tcBorders>
              <w:top w:val="single" w:color="000000" w:sz="4" w:space="0"/>
              <w:left w:val="single" w:color="000000" w:sz="4" w:space="0"/>
              <w:bottom w:val="single" w:color="000000" w:sz="4" w:space="0"/>
              <w:right w:val="single" w:color="000000" w:sz="4" w:space="0"/>
            </w:tcBorders>
            <w:vAlign w:val="center"/>
          </w:tcPr>
          <w:p w14:paraId="4360FB31">
            <w:pPr>
              <w:widowControl w:val="0"/>
              <w:autoSpaceDE w:val="0"/>
              <w:autoSpaceDN w:val="0"/>
              <w:adjustRightInd w:val="0"/>
              <w:snapToGrid w:val="0"/>
              <w:ind w:firstLine="0" w:firstLineChars="0"/>
              <w:jc w:val="left"/>
              <w:rPr>
                <w:rFonts w:ascii="宋体" w:hAnsi="宋体" w:cs="Segoe UI Symbol"/>
                <w:kern w:val="0"/>
                <w:szCs w:val="21"/>
                <w:highlight w:val="none"/>
                <w:u w:val="single"/>
              </w:rPr>
            </w:pPr>
            <w:r>
              <w:rPr>
                <w:rFonts w:hint="eastAsia" w:ascii="宋体" w:hAnsi="宋体" w:cs="Segoe UI Symbol"/>
                <w:kern w:val="0"/>
                <w:szCs w:val="21"/>
                <w:highlight w:val="none"/>
              </w:rPr>
              <w:t>□是，该单位为：</w:t>
            </w:r>
            <w:r>
              <w:rPr>
                <w:rFonts w:hint="eastAsia" w:ascii="宋体" w:hAnsi="宋体" w:cs="Segoe UI Symbol"/>
                <w:kern w:val="0"/>
                <w:szCs w:val="21"/>
                <w:highlight w:val="none"/>
                <w:u w:val="single"/>
              </w:rPr>
              <w:t xml:space="preserve">                                          </w:t>
            </w:r>
          </w:p>
          <w:p w14:paraId="5ED8108D">
            <w:pPr>
              <w:widowControl w:val="0"/>
              <w:autoSpaceDE w:val="0"/>
              <w:autoSpaceDN w:val="0"/>
              <w:adjustRightInd w:val="0"/>
              <w:snapToGrid w:val="0"/>
              <w:ind w:firstLine="0" w:firstLineChars="0"/>
              <w:jc w:val="left"/>
              <w:rPr>
                <w:rFonts w:ascii="宋体" w:hAnsi="宋体"/>
                <w:b/>
                <w:bCs/>
                <w:szCs w:val="21"/>
                <w:highlight w:val="none"/>
              </w:rPr>
            </w:pPr>
            <w:r>
              <w:rPr>
                <w:rFonts w:hint="eastAsia" w:ascii="宋体" w:hAnsi="宋体" w:cs="Segoe UI Symbol"/>
                <w:kern w:val="0"/>
                <w:szCs w:val="21"/>
                <w:highlight w:val="none"/>
              </w:rPr>
              <w:t>□否</w:t>
            </w:r>
          </w:p>
        </w:tc>
      </w:tr>
      <w:tr w14:paraId="64294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3"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1EE25235">
            <w:pPr>
              <w:widowControl w:val="0"/>
              <w:autoSpaceDE w:val="0"/>
              <w:autoSpaceDN w:val="0"/>
              <w:adjustRightInd w:val="0"/>
              <w:snapToGrid w:val="0"/>
              <w:ind w:firstLine="0" w:firstLineChars="0"/>
              <w:jc w:val="left"/>
              <w:rPr>
                <w:rFonts w:ascii="宋体" w:hAnsi="宋体"/>
                <w:b/>
                <w:bCs/>
                <w:szCs w:val="21"/>
                <w:highlight w:val="none"/>
              </w:rPr>
            </w:pPr>
            <w:r>
              <w:rPr>
                <w:rFonts w:hint="eastAsia" w:ascii="宋体" w:hAnsi="宋体"/>
                <w:b/>
                <w:bCs/>
                <w:szCs w:val="21"/>
                <w:highlight w:val="none"/>
              </w:rPr>
              <w:t>是否存在“与招标人有利害关系”的情况</w:t>
            </w:r>
          </w:p>
        </w:tc>
        <w:tc>
          <w:tcPr>
            <w:tcW w:w="6310" w:type="dxa"/>
            <w:tcBorders>
              <w:top w:val="single" w:color="000000" w:sz="4" w:space="0"/>
              <w:left w:val="single" w:color="000000" w:sz="4" w:space="0"/>
              <w:bottom w:val="single" w:color="000000" w:sz="4" w:space="0"/>
              <w:right w:val="single" w:color="000000" w:sz="4" w:space="0"/>
            </w:tcBorders>
            <w:vAlign w:val="center"/>
          </w:tcPr>
          <w:p w14:paraId="73F00CA7">
            <w:pPr>
              <w:widowControl w:val="0"/>
              <w:autoSpaceDE w:val="0"/>
              <w:autoSpaceDN w:val="0"/>
              <w:adjustRightInd w:val="0"/>
              <w:snapToGrid w:val="0"/>
              <w:ind w:firstLine="0" w:firstLineChars="0"/>
              <w:jc w:val="left"/>
              <w:rPr>
                <w:rFonts w:ascii="宋体" w:hAnsi="宋体" w:cs="Segoe UI Symbol"/>
                <w:kern w:val="0"/>
                <w:szCs w:val="21"/>
                <w:highlight w:val="none"/>
                <w:u w:val="single"/>
              </w:rPr>
            </w:pPr>
            <w:r>
              <w:rPr>
                <w:rFonts w:hint="eastAsia" w:ascii="宋体" w:hAnsi="宋体" w:cs="Segoe UI Symbol"/>
                <w:kern w:val="0"/>
                <w:szCs w:val="21"/>
                <w:highlight w:val="none"/>
              </w:rPr>
              <w:t>□是，与招标人的关系为：</w:t>
            </w:r>
            <w:r>
              <w:rPr>
                <w:rFonts w:hint="eastAsia" w:ascii="宋体" w:hAnsi="宋体" w:cs="Segoe UI Symbol"/>
                <w:kern w:val="0"/>
                <w:szCs w:val="21"/>
                <w:highlight w:val="none"/>
                <w:u w:val="single"/>
              </w:rPr>
              <w:t xml:space="preserve">                                   </w:t>
            </w:r>
          </w:p>
          <w:p w14:paraId="689FC163">
            <w:pPr>
              <w:widowControl w:val="0"/>
              <w:autoSpaceDE w:val="0"/>
              <w:autoSpaceDN w:val="0"/>
              <w:adjustRightInd w:val="0"/>
              <w:snapToGrid w:val="0"/>
              <w:ind w:firstLine="0" w:firstLineChars="0"/>
              <w:jc w:val="left"/>
              <w:rPr>
                <w:rFonts w:ascii="宋体" w:hAnsi="宋体" w:cs="Segoe UI Symbol"/>
                <w:kern w:val="0"/>
                <w:szCs w:val="21"/>
                <w:highlight w:val="none"/>
              </w:rPr>
            </w:pPr>
            <w:r>
              <w:rPr>
                <w:rFonts w:hint="eastAsia" w:ascii="宋体" w:hAnsi="宋体" w:cs="Segoe UI Symbol"/>
                <w:kern w:val="0"/>
                <w:szCs w:val="21"/>
                <w:highlight w:val="none"/>
              </w:rPr>
              <w:t>□否</w:t>
            </w:r>
          </w:p>
        </w:tc>
      </w:tr>
    </w:tbl>
    <w:p w14:paraId="5CF11E11">
      <w:pPr>
        <w:widowControl w:val="0"/>
        <w:autoSpaceDE w:val="0"/>
        <w:autoSpaceDN w:val="0"/>
        <w:adjustRightInd w:val="0"/>
        <w:snapToGrid w:val="0"/>
        <w:ind w:firstLine="0" w:firstLineChars="0"/>
        <w:jc w:val="left"/>
        <w:rPr>
          <w:rFonts w:ascii="宋体" w:hAnsi="宋体"/>
          <w:b/>
          <w:bCs/>
          <w:szCs w:val="21"/>
          <w:highlight w:val="none"/>
        </w:rPr>
      </w:pPr>
      <w:r>
        <w:rPr>
          <w:rFonts w:hint="eastAsia" w:ascii="宋体" w:hAnsi="宋体"/>
          <w:b/>
          <w:bCs/>
          <w:szCs w:val="21"/>
          <w:highlight w:val="none"/>
        </w:rPr>
        <w:t>注：</w:t>
      </w:r>
    </w:p>
    <w:p w14:paraId="30D65C61">
      <w:pPr>
        <w:widowControl w:val="0"/>
        <w:autoSpaceDE w:val="0"/>
        <w:autoSpaceDN w:val="0"/>
        <w:adjustRightInd w:val="0"/>
        <w:snapToGrid w:val="0"/>
        <w:ind w:firstLine="0" w:firstLineChars="0"/>
        <w:jc w:val="left"/>
        <w:rPr>
          <w:rFonts w:ascii="宋体" w:hAnsi="宋体"/>
          <w:bCs/>
          <w:szCs w:val="21"/>
          <w:highlight w:val="none"/>
        </w:rPr>
      </w:pPr>
      <w:r>
        <w:rPr>
          <w:rFonts w:hint="eastAsia" w:ascii="宋体" w:hAnsi="宋体"/>
          <w:bCs/>
          <w:szCs w:val="21"/>
          <w:highlight w:val="none"/>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14:paraId="1BD76440">
      <w:pPr>
        <w:widowControl w:val="0"/>
        <w:autoSpaceDE w:val="0"/>
        <w:autoSpaceDN w:val="0"/>
        <w:adjustRightInd w:val="0"/>
        <w:snapToGrid w:val="0"/>
        <w:ind w:firstLine="0" w:firstLineChars="0"/>
        <w:jc w:val="left"/>
        <w:rPr>
          <w:rFonts w:ascii="宋体" w:hAnsi="宋体"/>
          <w:b/>
          <w:bCs w:val="0"/>
          <w:szCs w:val="21"/>
          <w:highlight w:val="none"/>
        </w:rPr>
      </w:pPr>
      <w:r>
        <w:rPr>
          <w:rFonts w:hint="eastAsia" w:ascii="宋体" w:hAnsi="宋体"/>
          <w:b/>
          <w:bCs w:val="0"/>
          <w:szCs w:val="21"/>
          <w:highlight w:val="none"/>
        </w:rPr>
        <w:t>2、此表格必须填写，否则将视为未实质性响应招标文件；</w:t>
      </w:r>
    </w:p>
    <w:p w14:paraId="47329D3B">
      <w:pPr>
        <w:widowControl w:val="0"/>
        <w:autoSpaceDE w:val="0"/>
        <w:autoSpaceDN w:val="0"/>
        <w:adjustRightInd w:val="0"/>
        <w:snapToGrid w:val="0"/>
        <w:ind w:firstLine="0" w:firstLineChars="0"/>
        <w:jc w:val="left"/>
        <w:rPr>
          <w:rFonts w:ascii="宋体" w:hAnsi="宋体"/>
          <w:b/>
          <w:bCs w:val="0"/>
          <w:szCs w:val="21"/>
          <w:highlight w:val="none"/>
        </w:rPr>
      </w:pPr>
      <w:r>
        <w:rPr>
          <w:rFonts w:hint="eastAsia" w:ascii="宋体" w:hAnsi="宋体"/>
          <w:b/>
          <w:bCs w:val="0"/>
          <w:szCs w:val="21"/>
          <w:highlight w:val="none"/>
        </w:rPr>
        <w:t>3、投标人需如实填写上述信息，如查实上述信息与实际不符，视为提供虚假证明材料骗取中标，投标人应承担相应法律后果。</w:t>
      </w:r>
    </w:p>
    <w:p w14:paraId="016859BE">
      <w:pPr>
        <w:widowControl w:val="0"/>
        <w:autoSpaceDE w:val="0"/>
        <w:autoSpaceDN w:val="0"/>
        <w:adjustRightInd w:val="0"/>
        <w:snapToGrid w:val="0"/>
        <w:ind w:firstLine="0" w:firstLineChars="0"/>
        <w:jc w:val="left"/>
        <w:outlineLvl w:val="2"/>
        <w:rPr>
          <w:rFonts w:ascii="宋体" w:hAnsi="宋体"/>
          <w:b/>
          <w:highlight w:val="none"/>
        </w:rPr>
      </w:pPr>
      <w:r>
        <w:rPr>
          <w:rFonts w:ascii="宋体" w:hAnsi="宋体"/>
          <w:b/>
          <w:bCs/>
          <w:szCs w:val="21"/>
          <w:highlight w:val="none"/>
        </w:rPr>
        <w:br w:type="page"/>
      </w:r>
      <w:bookmarkStart w:id="404" w:name="_Toc9188"/>
      <w:bookmarkStart w:id="405" w:name="_Toc22600"/>
      <w:bookmarkStart w:id="406" w:name="_Toc18701"/>
      <w:r>
        <w:rPr>
          <w:rFonts w:hint="eastAsia" w:ascii="宋体" w:hAnsi="宋体"/>
          <w:b/>
          <w:bCs/>
          <w:szCs w:val="21"/>
          <w:highlight w:val="none"/>
        </w:rPr>
        <w:t>A6</w:t>
      </w:r>
      <w:r>
        <w:rPr>
          <w:rFonts w:hint="eastAsia" w:ascii="宋体" w:hAnsi="宋体"/>
          <w:b/>
          <w:highlight w:val="none"/>
        </w:rPr>
        <w:t>、其他</w:t>
      </w:r>
      <w:bookmarkEnd w:id="404"/>
      <w:bookmarkEnd w:id="405"/>
      <w:bookmarkEnd w:id="406"/>
    </w:p>
    <w:p w14:paraId="099E0382">
      <w:pPr>
        <w:rPr>
          <w:highlight w:val="none"/>
        </w:rPr>
      </w:pPr>
      <w:r>
        <w:rPr>
          <w:rFonts w:hint="eastAsia" w:ascii="宋体" w:hAnsi="宋体"/>
          <w:b/>
          <w:highlight w:val="none"/>
        </w:rPr>
        <w:t>2.</w:t>
      </w:r>
      <w:r>
        <w:rPr>
          <w:rFonts w:hint="eastAsia"/>
          <w:highlight w:val="none"/>
        </w:rPr>
        <w:t>投标人认为应补充提供的其他文件资料或说明。</w:t>
      </w:r>
    </w:p>
    <w:p w14:paraId="40FABF67">
      <w:pPr>
        <w:rPr>
          <w:highlight w:val="none"/>
        </w:rPr>
      </w:pPr>
    </w:p>
    <w:p w14:paraId="4A8FAE66">
      <w:pPr>
        <w:rPr>
          <w:highlight w:val="none"/>
        </w:rPr>
      </w:pPr>
      <w:r>
        <w:rPr>
          <w:rFonts w:ascii="宋体" w:hAnsi="宋体"/>
          <w:highlight w:val="none"/>
        </w:rPr>
        <w:br w:type="page"/>
      </w:r>
      <w:bookmarkStart w:id="407" w:name="_Toc22959"/>
      <w:bookmarkStart w:id="408" w:name="_Toc22578"/>
      <w:bookmarkStart w:id="409" w:name="_Toc688"/>
      <w:bookmarkStart w:id="410" w:name="_Hlk532142542"/>
    </w:p>
    <w:p w14:paraId="746A9A48">
      <w:pPr>
        <w:rPr>
          <w:highlight w:val="none"/>
        </w:rPr>
      </w:pPr>
    </w:p>
    <w:p w14:paraId="30B6A7FE">
      <w:pPr>
        <w:rPr>
          <w:highlight w:val="none"/>
        </w:rPr>
      </w:pPr>
    </w:p>
    <w:p w14:paraId="3B3BDA7E">
      <w:pPr>
        <w:rPr>
          <w:highlight w:val="none"/>
        </w:rPr>
      </w:pPr>
    </w:p>
    <w:p w14:paraId="14CE89A2">
      <w:pPr>
        <w:rPr>
          <w:highlight w:val="none"/>
        </w:rPr>
      </w:pPr>
    </w:p>
    <w:p w14:paraId="1A9FBB07">
      <w:pPr>
        <w:rPr>
          <w:highlight w:val="none"/>
        </w:rPr>
      </w:pPr>
    </w:p>
    <w:p w14:paraId="15B033EA">
      <w:pPr>
        <w:pStyle w:val="19"/>
        <w:rPr>
          <w:highlight w:val="none"/>
        </w:rPr>
      </w:pPr>
    </w:p>
    <w:p w14:paraId="507BD898">
      <w:pPr>
        <w:rPr>
          <w:highlight w:val="none"/>
        </w:rPr>
      </w:pPr>
    </w:p>
    <w:p w14:paraId="0A5DFCDD">
      <w:pPr>
        <w:rPr>
          <w:highlight w:val="none"/>
        </w:rPr>
      </w:pPr>
    </w:p>
    <w:p w14:paraId="53283982">
      <w:pPr>
        <w:rPr>
          <w:highlight w:val="none"/>
        </w:rPr>
      </w:pPr>
    </w:p>
    <w:p w14:paraId="588B26C6">
      <w:pPr>
        <w:rPr>
          <w:highlight w:val="none"/>
        </w:rPr>
      </w:pPr>
    </w:p>
    <w:p w14:paraId="21D2CC74">
      <w:pPr>
        <w:rPr>
          <w:highlight w:val="none"/>
        </w:rPr>
      </w:pPr>
    </w:p>
    <w:p w14:paraId="01C750CF">
      <w:pPr>
        <w:rPr>
          <w:highlight w:val="none"/>
        </w:rPr>
      </w:pPr>
    </w:p>
    <w:p w14:paraId="02CF5492">
      <w:pPr>
        <w:rPr>
          <w:highlight w:val="none"/>
        </w:rPr>
      </w:pPr>
    </w:p>
    <w:p w14:paraId="0054E40F">
      <w:pPr>
        <w:rPr>
          <w:highlight w:val="none"/>
        </w:rPr>
      </w:pPr>
    </w:p>
    <w:p w14:paraId="20A03269">
      <w:pPr>
        <w:rPr>
          <w:highlight w:val="none"/>
        </w:rPr>
      </w:pPr>
    </w:p>
    <w:p w14:paraId="3A6D4FC6">
      <w:pPr>
        <w:rPr>
          <w:highlight w:val="none"/>
        </w:rPr>
      </w:pPr>
    </w:p>
    <w:p w14:paraId="3FA8A9A3">
      <w:pPr>
        <w:rPr>
          <w:highlight w:val="none"/>
        </w:rPr>
      </w:pPr>
    </w:p>
    <w:p w14:paraId="63A51413">
      <w:pPr>
        <w:widowControl w:val="0"/>
        <w:autoSpaceDE w:val="0"/>
        <w:autoSpaceDN w:val="0"/>
        <w:adjustRightInd w:val="0"/>
        <w:snapToGrid w:val="0"/>
        <w:ind w:firstLine="0" w:firstLineChars="0"/>
        <w:jc w:val="center"/>
        <w:outlineLvl w:val="1"/>
        <w:rPr>
          <w:rFonts w:ascii="宋体" w:hAnsi="宋体"/>
          <w:b/>
          <w:sz w:val="44"/>
          <w:szCs w:val="44"/>
          <w:highlight w:val="none"/>
        </w:rPr>
      </w:pPr>
      <w:bookmarkStart w:id="411" w:name="_Toc25175"/>
      <w:bookmarkStart w:id="412" w:name="_Toc20056"/>
      <w:r>
        <w:rPr>
          <w:rFonts w:hint="eastAsia" w:ascii="宋体" w:hAnsi="宋体"/>
          <w:b/>
          <w:sz w:val="44"/>
          <w:szCs w:val="44"/>
          <w:highlight w:val="none"/>
        </w:rPr>
        <w:t>二</w:t>
      </w:r>
      <w:r>
        <w:rPr>
          <w:rFonts w:ascii="宋体" w:hAnsi="宋体"/>
          <w:b/>
          <w:sz w:val="44"/>
          <w:szCs w:val="44"/>
          <w:highlight w:val="none"/>
        </w:rPr>
        <w:t>、</w:t>
      </w:r>
      <w:r>
        <w:rPr>
          <w:rFonts w:hint="eastAsia" w:ascii="宋体" w:hAnsi="宋体"/>
          <w:b/>
          <w:sz w:val="44"/>
          <w:szCs w:val="44"/>
          <w:highlight w:val="none"/>
        </w:rPr>
        <w:t>商务标部分</w:t>
      </w:r>
      <w:bookmarkEnd w:id="407"/>
      <w:bookmarkEnd w:id="411"/>
      <w:bookmarkEnd w:id="412"/>
    </w:p>
    <w:bookmarkEnd w:id="408"/>
    <w:bookmarkEnd w:id="409"/>
    <w:bookmarkEnd w:id="410"/>
    <w:p w14:paraId="367400E4">
      <w:pPr>
        <w:widowControl w:val="0"/>
        <w:autoSpaceDE w:val="0"/>
        <w:autoSpaceDN w:val="0"/>
        <w:adjustRightInd w:val="0"/>
        <w:snapToGrid w:val="0"/>
        <w:spacing w:line="240" w:lineRule="auto"/>
        <w:ind w:firstLine="0" w:firstLineChars="0"/>
        <w:jc w:val="left"/>
        <w:rPr>
          <w:rFonts w:ascii="宋体" w:hAnsi="宋体"/>
          <w:szCs w:val="21"/>
          <w:highlight w:val="none"/>
          <w:u w:val="single"/>
        </w:rPr>
      </w:pPr>
    </w:p>
    <w:bookmarkEnd w:id="380"/>
    <w:bookmarkEnd w:id="381"/>
    <w:p w14:paraId="1FF9A3CB">
      <w:pPr>
        <w:widowControl w:val="0"/>
        <w:autoSpaceDE w:val="0"/>
        <w:autoSpaceDN w:val="0"/>
        <w:adjustRightInd w:val="0"/>
        <w:snapToGrid w:val="0"/>
        <w:ind w:firstLine="0" w:firstLineChars="0"/>
        <w:jc w:val="left"/>
        <w:outlineLvl w:val="2"/>
        <w:rPr>
          <w:rFonts w:ascii="宋体" w:hAnsi="宋体" w:cs="Courier New"/>
          <w:b/>
          <w:bCs/>
          <w:sz w:val="84"/>
          <w:szCs w:val="84"/>
          <w:highlight w:val="none"/>
        </w:rPr>
      </w:pPr>
      <w:r>
        <w:rPr>
          <w:rFonts w:ascii="宋体" w:hAnsi="宋体"/>
          <w:b/>
          <w:szCs w:val="21"/>
          <w:highlight w:val="none"/>
        </w:rPr>
        <w:br w:type="page"/>
      </w:r>
      <w:bookmarkStart w:id="413" w:name="_Toc5445"/>
      <w:bookmarkStart w:id="414" w:name="_Toc16851"/>
      <w:bookmarkStart w:id="415" w:name="_Toc24270"/>
      <w:bookmarkStart w:id="416" w:name="_Toc22140"/>
      <w:r>
        <w:rPr>
          <w:rFonts w:hint="eastAsia" w:ascii="宋体" w:hAnsi="宋体"/>
          <w:b/>
          <w:szCs w:val="21"/>
          <w:highlight w:val="none"/>
        </w:rPr>
        <w:t>B1、</w:t>
      </w:r>
      <w:r>
        <w:rPr>
          <w:rFonts w:hint="eastAsia" w:ascii="宋体" w:hAnsi="宋体"/>
          <w:b/>
          <w:highlight w:val="none"/>
        </w:rPr>
        <w:t>投标</w:t>
      </w:r>
      <w:r>
        <w:rPr>
          <w:rFonts w:hint="eastAsia" w:ascii="宋体" w:hAnsi="宋体"/>
          <w:b/>
          <w:szCs w:val="21"/>
          <w:highlight w:val="none"/>
        </w:rPr>
        <w:t>函</w:t>
      </w:r>
      <w:bookmarkEnd w:id="413"/>
      <w:bookmarkEnd w:id="414"/>
      <w:bookmarkEnd w:id="415"/>
    </w:p>
    <w:p w14:paraId="6154375D">
      <w:pPr>
        <w:widowControl w:val="0"/>
        <w:autoSpaceDE w:val="0"/>
        <w:autoSpaceDN w:val="0"/>
        <w:adjustRightInd w:val="0"/>
        <w:snapToGrid w:val="0"/>
        <w:ind w:firstLine="0" w:firstLineChars="0"/>
        <w:jc w:val="center"/>
        <w:rPr>
          <w:rFonts w:ascii="宋体" w:hAnsi="宋体"/>
          <w:b/>
          <w:bCs/>
          <w:sz w:val="32"/>
          <w:szCs w:val="32"/>
          <w:highlight w:val="none"/>
        </w:rPr>
      </w:pPr>
      <w:r>
        <w:rPr>
          <w:rFonts w:hint="eastAsia" w:ascii="宋体" w:hAnsi="宋体"/>
          <w:b/>
          <w:bCs/>
          <w:sz w:val="32"/>
          <w:szCs w:val="32"/>
          <w:highlight w:val="none"/>
        </w:rPr>
        <w:t>投标函</w:t>
      </w:r>
    </w:p>
    <w:p w14:paraId="21639FF1">
      <w:pPr>
        <w:widowControl w:val="0"/>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（招标人名称) </w:t>
      </w:r>
    </w:p>
    <w:p w14:paraId="53577985">
      <w:pPr>
        <w:widowControl w:val="0"/>
        <w:autoSpaceDE w:val="0"/>
        <w:autoSpaceDN w:val="0"/>
        <w:adjustRightInd w:val="0"/>
        <w:snapToGrid w:val="0"/>
        <w:ind w:firstLine="0" w:firstLineChars="0"/>
        <w:rPr>
          <w:rFonts w:ascii="宋体" w:hAnsi="宋体"/>
          <w:highlight w:val="none"/>
        </w:rPr>
      </w:pPr>
      <w:r>
        <w:rPr>
          <w:rFonts w:hint="eastAsia" w:ascii="宋体" w:hAnsi="宋体"/>
          <w:highlight w:val="none"/>
        </w:rPr>
        <w:t>1、</w:t>
      </w:r>
      <w:r>
        <w:rPr>
          <w:rFonts w:ascii="宋体" w:hAnsi="宋体"/>
          <w:szCs w:val="21"/>
          <w:highlight w:val="none"/>
        </w:rPr>
        <w:t>在研究了</w:t>
      </w:r>
      <w:r>
        <w:rPr>
          <w:rFonts w:hint="eastAsia" w:ascii="宋体" w:hAnsi="宋体"/>
          <w:szCs w:val="21"/>
          <w:highlight w:val="none"/>
        </w:rPr>
        <w:t>你方</w:t>
      </w:r>
      <w:r>
        <w:rPr>
          <w:rFonts w:ascii="宋体" w:hAnsi="宋体"/>
          <w:szCs w:val="21"/>
          <w:highlight w:val="none"/>
        </w:rPr>
        <w:t>提供的招标文件</w:t>
      </w:r>
      <w:r>
        <w:rPr>
          <w:rFonts w:hint="eastAsia" w:ascii="宋体" w:hAnsi="宋体"/>
          <w:szCs w:val="21"/>
          <w:highlight w:val="none"/>
        </w:rPr>
        <w:t>及澄清或修改文件</w:t>
      </w:r>
      <w:r>
        <w:rPr>
          <w:rFonts w:ascii="宋体" w:hAnsi="宋体"/>
          <w:szCs w:val="21"/>
          <w:highlight w:val="none"/>
        </w:rPr>
        <w:t>后，</w:t>
      </w:r>
      <w:r>
        <w:rPr>
          <w:rFonts w:hint="eastAsia" w:ascii="宋体" w:hAnsi="宋体"/>
          <w:szCs w:val="21"/>
          <w:highlight w:val="none"/>
        </w:rPr>
        <w:t>我方愿意按投标报价一览表投标总价</w:t>
      </w:r>
      <w:r>
        <w:rPr>
          <w:rFonts w:hint="eastAsia" w:ascii="宋体" w:hAnsi="宋体"/>
          <w:highlight w:val="none"/>
        </w:rPr>
        <w:t>投标、服务期和服务要求提供服务，并履行招标文件及合同协议书中的责任和义务。</w:t>
      </w:r>
    </w:p>
    <w:p w14:paraId="60C40D18">
      <w:pPr>
        <w:widowControl w:val="0"/>
        <w:autoSpaceDE w:val="0"/>
        <w:autoSpaceDN w:val="0"/>
        <w:adjustRightInd w:val="0"/>
        <w:snapToGrid w:val="0"/>
        <w:ind w:firstLine="0" w:firstLineChars="0"/>
        <w:jc w:val="both"/>
        <w:rPr>
          <w:rFonts w:ascii="宋体" w:hAnsi="宋体"/>
          <w:highlight w:val="none"/>
        </w:rPr>
      </w:pPr>
      <w:r>
        <w:rPr>
          <w:rFonts w:hint="eastAsia" w:ascii="宋体" w:hAnsi="宋体"/>
          <w:szCs w:val="21"/>
          <w:highlight w:val="none"/>
        </w:rPr>
        <w:t>2、我方已详细审查全部招标文件，包括澄清或修改文件（如有）以及有关附件。我方完全理解并同意放弃对这方面有不明及误解的权利。</w:t>
      </w:r>
    </w:p>
    <w:p w14:paraId="708C02EC">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highlight w:val="none"/>
        </w:rPr>
        <w:t>3、</w:t>
      </w:r>
      <w:r>
        <w:rPr>
          <w:rFonts w:hint="eastAsia" w:ascii="宋体" w:hAnsi="宋体"/>
          <w:bCs/>
          <w:highlight w:val="none"/>
        </w:rPr>
        <w:t>本投标有效期为投标截止日起</w:t>
      </w:r>
      <w:r>
        <w:rPr>
          <w:rFonts w:hint="eastAsia" w:ascii="宋体" w:hAnsi="宋体"/>
          <w:bCs/>
          <w:highlight w:val="none"/>
          <w:u w:val="single"/>
        </w:rPr>
        <w:t xml:space="preserve"> </w:t>
      </w:r>
      <w:r>
        <w:rPr>
          <w:rFonts w:hint="eastAsia" w:ascii="宋体" w:hAnsi="宋体"/>
          <w:kern w:val="0"/>
          <w:szCs w:val="21"/>
          <w:highlight w:val="none"/>
          <w:u w:val="single"/>
          <w:shd w:val="clear" w:color="auto" w:fill="FFFFFF"/>
        </w:rPr>
        <w:t xml:space="preserve"> 120</w:t>
      </w:r>
      <w:r>
        <w:rPr>
          <w:rFonts w:ascii="宋体" w:hAnsi="宋体"/>
          <w:bCs/>
          <w:highlight w:val="none"/>
          <w:u w:val="single"/>
        </w:rPr>
        <w:t xml:space="preserve"> </w:t>
      </w:r>
      <w:r>
        <w:rPr>
          <w:rFonts w:hint="eastAsia" w:ascii="宋体" w:hAnsi="宋体"/>
          <w:highlight w:val="none"/>
        </w:rPr>
        <w:t>日历日</w:t>
      </w:r>
      <w:r>
        <w:rPr>
          <w:rFonts w:hint="eastAsia" w:ascii="宋体" w:hAnsi="宋体"/>
          <w:bCs/>
          <w:highlight w:val="none"/>
        </w:rPr>
        <w:t>，我方保证在</w:t>
      </w:r>
      <w:r>
        <w:rPr>
          <w:rFonts w:ascii="宋体" w:hAnsi="宋体"/>
          <w:highlight w:val="none"/>
        </w:rPr>
        <w:t>投标有效期内严格遵守本投标函的各项承诺。在此期限届满之前，本投标函将对我方具有约束力，并随时接受中标</w:t>
      </w:r>
      <w:r>
        <w:rPr>
          <w:rFonts w:hint="eastAsia" w:ascii="宋体" w:hAnsi="宋体"/>
          <w:bCs/>
          <w:highlight w:val="none"/>
        </w:rPr>
        <w:t>。</w:t>
      </w:r>
    </w:p>
    <w:p w14:paraId="2A01C9BB">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4、我方同意按照你方的要求提供与本投标有关的一切数据或资料，完全理解你方不一定要接受最低价的投标或收到的任何投标。</w:t>
      </w:r>
      <w:r>
        <w:rPr>
          <w:rFonts w:ascii="宋体" w:hAnsi="宋体"/>
          <w:highlight w:val="none"/>
        </w:rPr>
        <w:t>同时也理解，</w:t>
      </w:r>
      <w:r>
        <w:rPr>
          <w:rFonts w:hint="eastAsia" w:ascii="宋体" w:hAnsi="宋体"/>
          <w:highlight w:val="none"/>
        </w:rPr>
        <w:t>你</w:t>
      </w:r>
      <w:r>
        <w:rPr>
          <w:rFonts w:ascii="宋体" w:hAnsi="宋体"/>
          <w:highlight w:val="none"/>
        </w:rPr>
        <w:t>方不负担我方的任何投标费用。</w:t>
      </w:r>
    </w:p>
    <w:p w14:paraId="148F9AB5">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5、如果我方中标，我方保证按照招标文件规定的期限要求履行提供服务及有关责任和义务。</w:t>
      </w:r>
    </w:p>
    <w:p w14:paraId="6D0CC7B4">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6、</w:t>
      </w:r>
      <w:r>
        <w:rPr>
          <w:rFonts w:ascii="宋体" w:hAnsi="宋体"/>
          <w:highlight w:val="none"/>
        </w:rPr>
        <w:t>在合同协议书正式签署生效之前，本投标函连同</w:t>
      </w:r>
      <w:r>
        <w:rPr>
          <w:rFonts w:hint="eastAsia" w:ascii="宋体" w:hAnsi="宋体"/>
          <w:highlight w:val="none"/>
        </w:rPr>
        <w:t>你方发出</w:t>
      </w:r>
      <w:r>
        <w:rPr>
          <w:rFonts w:ascii="宋体" w:hAnsi="宋体"/>
          <w:highlight w:val="none"/>
        </w:rPr>
        <w:t>的中标通知书</w:t>
      </w:r>
      <w:r>
        <w:rPr>
          <w:rFonts w:hint="eastAsia" w:ascii="宋体" w:hAnsi="宋体"/>
          <w:highlight w:val="none"/>
        </w:rPr>
        <w:t>，</w:t>
      </w:r>
      <w:r>
        <w:rPr>
          <w:rFonts w:ascii="宋体" w:hAnsi="宋体"/>
          <w:highlight w:val="none"/>
        </w:rPr>
        <w:t>将构成</w:t>
      </w:r>
      <w:r>
        <w:rPr>
          <w:rFonts w:hint="eastAsia" w:ascii="宋体" w:hAnsi="宋体"/>
          <w:highlight w:val="none"/>
        </w:rPr>
        <w:t>你我</w:t>
      </w:r>
      <w:r>
        <w:rPr>
          <w:rFonts w:ascii="宋体" w:hAnsi="宋体"/>
          <w:highlight w:val="none"/>
        </w:rPr>
        <w:t>双方共同遵守的文件，对双方具有约束力。</w:t>
      </w:r>
    </w:p>
    <w:p w14:paraId="56C5A81E">
      <w:pPr>
        <w:widowControl w:val="0"/>
        <w:autoSpaceDE w:val="0"/>
        <w:autoSpaceDN w:val="0"/>
        <w:adjustRightInd w:val="0"/>
        <w:snapToGrid w:val="0"/>
        <w:ind w:firstLine="0" w:firstLineChars="0"/>
        <w:jc w:val="both"/>
        <w:rPr>
          <w:rFonts w:ascii="宋体" w:hAnsi="宋体"/>
          <w:bCs/>
          <w:highlight w:val="none"/>
        </w:rPr>
      </w:pPr>
      <w:r>
        <w:rPr>
          <w:rFonts w:ascii="宋体" w:hAnsi="宋体"/>
          <w:bCs/>
          <w:highlight w:val="none"/>
        </w:rPr>
        <w:t>7</w:t>
      </w:r>
      <w:r>
        <w:rPr>
          <w:rFonts w:hint="eastAsia" w:ascii="宋体" w:hAnsi="宋体"/>
          <w:bCs/>
          <w:highlight w:val="none"/>
        </w:rPr>
        <w:t>、</w:t>
      </w:r>
      <w:r>
        <w:rPr>
          <w:rFonts w:ascii="宋体" w:hAnsi="宋体"/>
          <w:bCs/>
          <w:highlight w:val="none"/>
        </w:rPr>
        <w:t>随同本投标函，</w:t>
      </w:r>
      <w:r>
        <w:rPr>
          <w:rFonts w:hint="eastAsia" w:ascii="宋体" w:hAnsi="宋体"/>
          <w:bCs/>
          <w:highlight w:val="none"/>
        </w:rPr>
        <w:t>我方缴纳符合招标文件要求的</w:t>
      </w:r>
      <w:r>
        <w:rPr>
          <w:rFonts w:ascii="宋体" w:hAnsi="宋体"/>
          <w:bCs/>
          <w:highlight w:val="none"/>
        </w:rPr>
        <w:t>投标</w:t>
      </w:r>
      <w:r>
        <w:rPr>
          <w:rFonts w:hint="eastAsia" w:ascii="宋体" w:hAnsi="宋体"/>
          <w:bCs/>
          <w:highlight w:val="none"/>
        </w:rPr>
        <w:t>保证金</w:t>
      </w:r>
      <w:r>
        <w:rPr>
          <w:rFonts w:ascii="宋体" w:hAnsi="宋体"/>
          <w:bCs/>
          <w:highlight w:val="none"/>
        </w:rPr>
        <w:t>。如果</w:t>
      </w:r>
      <w:r>
        <w:rPr>
          <w:rFonts w:hint="eastAsia" w:ascii="宋体" w:hAnsi="宋体"/>
          <w:bCs/>
          <w:highlight w:val="none"/>
        </w:rPr>
        <w:t>我方存在以下任何一种行为时，</w:t>
      </w:r>
      <w:r>
        <w:rPr>
          <w:rFonts w:ascii="宋体" w:hAnsi="宋体"/>
          <w:bCs/>
          <w:highlight w:val="none"/>
        </w:rPr>
        <w:t>你方有权</w:t>
      </w:r>
      <w:r>
        <w:rPr>
          <w:rFonts w:hint="eastAsia" w:ascii="宋体" w:hAnsi="宋体"/>
          <w:bCs/>
          <w:highlight w:val="none"/>
        </w:rPr>
        <w:t>不予退还</w:t>
      </w:r>
      <w:r>
        <w:rPr>
          <w:rFonts w:ascii="宋体" w:hAnsi="宋体"/>
          <w:bCs/>
          <w:highlight w:val="none"/>
        </w:rPr>
        <w:t>投标</w:t>
      </w:r>
      <w:r>
        <w:rPr>
          <w:rFonts w:hint="eastAsia" w:ascii="宋体" w:hAnsi="宋体"/>
          <w:bCs/>
          <w:highlight w:val="none"/>
        </w:rPr>
        <w:t>保证金</w:t>
      </w:r>
      <w:r>
        <w:rPr>
          <w:rFonts w:ascii="宋体" w:hAnsi="宋体"/>
          <w:bCs/>
          <w:highlight w:val="none"/>
        </w:rPr>
        <w:t>，</w:t>
      </w:r>
      <w:r>
        <w:rPr>
          <w:rFonts w:hint="eastAsia" w:ascii="宋体" w:hAnsi="宋体"/>
          <w:bCs/>
          <w:highlight w:val="none"/>
        </w:rPr>
        <w:t>取消我方中标资格，</w:t>
      </w:r>
      <w:r>
        <w:rPr>
          <w:rFonts w:ascii="宋体" w:hAnsi="宋体"/>
          <w:bCs/>
          <w:highlight w:val="none"/>
        </w:rPr>
        <w:t>另选中标单位</w:t>
      </w:r>
      <w:r>
        <w:rPr>
          <w:rFonts w:hint="eastAsia" w:ascii="宋体" w:hAnsi="宋体"/>
          <w:highlight w:val="none"/>
        </w:rPr>
        <w:t>，给你方造成的损失超过我方投标保证金的，你方还有权要求我方对超过部分进行赔偿</w:t>
      </w:r>
      <w:r>
        <w:rPr>
          <w:rFonts w:hint="eastAsia" w:ascii="宋体" w:hAnsi="宋体"/>
          <w:bCs/>
          <w:highlight w:val="none"/>
        </w:rPr>
        <w:t>：</w:t>
      </w:r>
    </w:p>
    <w:p w14:paraId="25D61F5B">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（1）投标截止时间</w:t>
      </w:r>
      <w:r>
        <w:rPr>
          <w:rFonts w:ascii="宋体" w:hAnsi="宋体"/>
          <w:bCs/>
          <w:highlight w:val="none"/>
        </w:rPr>
        <w:t>后，</w:t>
      </w:r>
      <w:r>
        <w:rPr>
          <w:rFonts w:hint="eastAsia" w:ascii="宋体" w:hAnsi="宋体"/>
          <w:bCs/>
          <w:highlight w:val="none"/>
        </w:rPr>
        <w:t>我方在</w:t>
      </w:r>
      <w:r>
        <w:rPr>
          <w:rFonts w:ascii="宋体" w:hAnsi="宋体"/>
          <w:bCs/>
          <w:highlight w:val="none"/>
        </w:rPr>
        <w:t>投标有效期内撤回</w:t>
      </w:r>
      <w:r>
        <w:rPr>
          <w:rFonts w:hint="eastAsia" w:ascii="宋体" w:hAnsi="宋体"/>
          <w:bCs/>
          <w:highlight w:val="none"/>
        </w:rPr>
        <w:t>或修改</w:t>
      </w:r>
      <w:r>
        <w:rPr>
          <w:rFonts w:ascii="宋体" w:hAnsi="宋体"/>
          <w:bCs/>
          <w:highlight w:val="none"/>
        </w:rPr>
        <w:t>投标文件</w:t>
      </w:r>
      <w:r>
        <w:rPr>
          <w:rFonts w:hint="eastAsia" w:ascii="宋体" w:hAnsi="宋体"/>
          <w:bCs/>
          <w:highlight w:val="none"/>
        </w:rPr>
        <w:t>；</w:t>
      </w:r>
    </w:p>
    <w:p w14:paraId="74749255">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（2）</w:t>
      </w:r>
      <w:r>
        <w:rPr>
          <w:rFonts w:hint="eastAsia" w:ascii="宋体" w:hAnsi="宋体"/>
          <w:highlight w:val="none"/>
        </w:rPr>
        <w:t>我方在接到中标通知书后放弃中标</w:t>
      </w:r>
      <w:r>
        <w:rPr>
          <w:rFonts w:ascii="宋体" w:hAnsi="宋体"/>
          <w:bCs/>
          <w:highlight w:val="none"/>
        </w:rPr>
        <w:t>；</w:t>
      </w:r>
    </w:p>
    <w:p w14:paraId="544F2A27">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（3）我方自</w:t>
      </w:r>
      <w:r>
        <w:rPr>
          <w:rFonts w:ascii="宋体" w:hAnsi="宋体"/>
          <w:bCs/>
          <w:highlight w:val="none"/>
        </w:rPr>
        <w:t>中标通知</w:t>
      </w:r>
      <w:r>
        <w:rPr>
          <w:rFonts w:hint="eastAsia" w:ascii="宋体" w:hAnsi="宋体"/>
          <w:bCs/>
          <w:highlight w:val="none"/>
        </w:rPr>
        <w:t>书发出之日起</w:t>
      </w:r>
      <w:r>
        <w:rPr>
          <w:rFonts w:hint="eastAsia" w:ascii="宋体" w:hAnsi="宋体"/>
          <w:highlight w:val="none"/>
          <w:u w:val="single"/>
        </w:rPr>
        <w:t xml:space="preserve"> 30</w:t>
      </w:r>
      <w:r>
        <w:rPr>
          <w:rFonts w:ascii="宋体" w:hAnsi="宋体"/>
          <w:highlight w:val="none"/>
          <w:u w:val="single"/>
        </w:rPr>
        <w:t xml:space="preserve"> </w:t>
      </w:r>
      <w:r>
        <w:rPr>
          <w:rFonts w:hint="eastAsia" w:ascii="宋体" w:hAnsi="宋体"/>
          <w:highlight w:val="none"/>
        </w:rPr>
        <w:t>天</w:t>
      </w:r>
      <w:r>
        <w:rPr>
          <w:rFonts w:hint="eastAsia" w:ascii="宋体" w:hAnsi="宋体"/>
          <w:bCs/>
          <w:highlight w:val="none"/>
        </w:rPr>
        <w:t>内</w:t>
      </w:r>
      <w:r>
        <w:rPr>
          <w:rFonts w:ascii="宋体" w:hAnsi="宋体"/>
          <w:bCs/>
          <w:highlight w:val="none"/>
        </w:rPr>
        <w:t>拒绝</w:t>
      </w:r>
      <w:r>
        <w:rPr>
          <w:rFonts w:hint="eastAsia" w:ascii="宋体" w:hAnsi="宋体"/>
          <w:bCs/>
          <w:highlight w:val="none"/>
        </w:rPr>
        <w:t>按照你方指定的时间和地点</w:t>
      </w:r>
      <w:r>
        <w:rPr>
          <w:rFonts w:ascii="宋体" w:hAnsi="宋体"/>
          <w:bCs/>
          <w:highlight w:val="none"/>
        </w:rPr>
        <w:t>签订合同</w:t>
      </w:r>
      <w:r>
        <w:rPr>
          <w:rFonts w:hint="eastAsia" w:ascii="宋体" w:hAnsi="宋体"/>
          <w:bCs/>
          <w:highlight w:val="none"/>
        </w:rPr>
        <w:t>及附件；</w:t>
      </w:r>
    </w:p>
    <w:p w14:paraId="28DD63B7">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（4）我方</w:t>
      </w:r>
      <w:r>
        <w:rPr>
          <w:rFonts w:ascii="宋体" w:hAnsi="宋体"/>
          <w:bCs/>
          <w:highlight w:val="none"/>
        </w:rPr>
        <w:t>未能</w:t>
      </w:r>
      <w:r>
        <w:rPr>
          <w:rFonts w:hint="eastAsia" w:ascii="宋体" w:hAnsi="宋体"/>
          <w:bCs/>
          <w:highlight w:val="none"/>
        </w:rPr>
        <w:t>按招标文件要求</w:t>
      </w:r>
      <w:r>
        <w:rPr>
          <w:rFonts w:ascii="宋体" w:hAnsi="宋体"/>
          <w:bCs/>
          <w:highlight w:val="none"/>
        </w:rPr>
        <w:t>提交</w:t>
      </w:r>
      <w:r>
        <w:rPr>
          <w:rFonts w:hint="eastAsia" w:ascii="宋体" w:hAnsi="宋体"/>
          <w:bCs/>
          <w:highlight w:val="none"/>
        </w:rPr>
        <w:t>足额</w:t>
      </w:r>
      <w:r>
        <w:rPr>
          <w:rFonts w:ascii="宋体" w:hAnsi="宋体"/>
          <w:bCs/>
          <w:highlight w:val="none"/>
        </w:rPr>
        <w:t>履约</w:t>
      </w:r>
      <w:r>
        <w:rPr>
          <w:rFonts w:hint="eastAsia" w:ascii="宋体" w:hAnsi="宋体"/>
          <w:bCs/>
          <w:highlight w:val="none"/>
        </w:rPr>
        <w:t>担保；</w:t>
      </w:r>
    </w:p>
    <w:p w14:paraId="3DAB430A">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（5）我方在签订合同时提出你方不能接受的附加条件或者更改合同实质性内容的；</w:t>
      </w:r>
    </w:p>
    <w:p w14:paraId="685924EB">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w:t>
      </w:r>
      <w:r>
        <w:rPr>
          <w:rFonts w:ascii="宋体" w:hAnsi="宋体"/>
          <w:bCs/>
          <w:highlight w:val="none"/>
        </w:rPr>
        <w:t>6</w:t>
      </w:r>
      <w:r>
        <w:rPr>
          <w:rFonts w:hint="eastAsia" w:ascii="宋体" w:hAnsi="宋体"/>
          <w:bCs/>
          <w:highlight w:val="none"/>
        </w:rPr>
        <w:t>）我方</w:t>
      </w:r>
      <w:r>
        <w:rPr>
          <w:rFonts w:ascii="宋体" w:hAnsi="宋体"/>
          <w:bCs/>
          <w:highlight w:val="none"/>
        </w:rPr>
        <w:t>资质证书被暂扣或吊销，但仍参与投标的</w:t>
      </w:r>
      <w:r>
        <w:rPr>
          <w:rFonts w:hint="eastAsia" w:ascii="宋体" w:hAnsi="宋体"/>
          <w:bCs/>
          <w:highlight w:val="none"/>
        </w:rPr>
        <w:t>；</w:t>
      </w:r>
    </w:p>
    <w:p w14:paraId="69B2C6BE">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w:t>
      </w:r>
      <w:r>
        <w:rPr>
          <w:rFonts w:ascii="宋体" w:hAnsi="宋体"/>
          <w:bCs/>
          <w:highlight w:val="none"/>
        </w:rPr>
        <w:t>7</w:t>
      </w:r>
      <w:r>
        <w:rPr>
          <w:rFonts w:hint="eastAsia" w:ascii="宋体" w:hAnsi="宋体"/>
          <w:bCs/>
          <w:highlight w:val="none"/>
        </w:rPr>
        <w:t>）我方有法律法规或招标文件中规定的可以不予退还投标保证金的其他行为。</w:t>
      </w:r>
    </w:p>
    <w:p w14:paraId="3041E5D8">
      <w:pPr>
        <w:widowControl w:val="0"/>
        <w:autoSpaceDE w:val="0"/>
        <w:autoSpaceDN w:val="0"/>
        <w:adjustRightInd w:val="0"/>
        <w:snapToGrid w:val="0"/>
        <w:ind w:firstLine="0" w:firstLineChars="0"/>
        <w:jc w:val="both"/>
        <w:rPr>
          <w:rFonts w:ascii="宋体" w:hAnsi="宋体"/>
          <w:bCs/>
          <w:highlight w:val="none"/>
          <w:u w:val="single"/>
        </w:rPr>
      </w:pPr>
      <w:r>
        <w:rPr>
          <w:rFonts w:hint="eastAsia" w:ascii="宋体" w:hAnsi="宋体"/>
          <w:bCs/>
          <w:highlight w:val="none"/>
        </w:rPr>
        <w:t>8、与本投标有关的一切正式往来通讯请发往：</w:t>
      </w:r>
    </w:p>
    <w:p w14:paraId="1D905AFB">
      <w:pPr>
        <w:widowControl w:val="0"/>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投标人：</w:t>
      </w:r>
      <w:r>
        <w:rPr>
          <w:rFonts w:hint="eastAsia" w:ascii="宋体" w:hAnsi="宋体"/>
          <w:szCs w:val="21"/>
          <w:highlight w:val="none"/>
          <w:u w:val="single"/>
        </w:rPr>
        <w:t xml:space="preserve">                               </w:t>
      </w:r>
    </w:p>
    <w:p w14:paraId="219845C3">
      <w:pPr>
        <w:widowControl w:val="0"/>
        <w:autoSpaceDE w:val="0"/>
        <w:autoSpaceDN w:val="0"/>
        <w:adjustRightInd w:val="0"/>
        <w:snapToGrid w:val="0"/>
        <w:ind w:firstLine="0" w:firstLineChars="0"/>
        <w:jc w:val="both"/>
        <w:rPr>
          <w:rFonts w:ascii="宋体" w:hAnsi="宋体"/>
          <w:szCs w:val="21"/>
          <w:highlight w:val="none"/>
          <w:u w:val="single"/>
        </w:rPr>
      </w:pPr>
      <w:r>
        <w:rPr>
          <w:rFonts w:hint="eastAsia" w:ascii="宋体" w:hAnsi="宋体"/>
          <w:szCs w:val="21"/>
          <w:highlight w:val="none"/>
        </w:rPr>
        <w:t>法定代表人或其授权代理人：</w:t>
      </w:r>
      <w:r>
        <w:rPr>
          <w:rFonts w:hint="eastAsia" w:ascii="宋体" w:hAnsi="宋体"/>
          <w:szCs w:val="21"/>
          <w:highlight w:val="none"/>
          <w:u w:val="single"/>
        </w:rPr>
        <w:t xml:space="preserve">             </w:t>
      </w:r>
    </w:p>
    <w:p w14:paraId="4C571B7B">
      <w:pPr>
        <w:widowControl w:val="0"/>
        <w:autoSpaceDE w:val="0"/>
        <w:autoSpaceDN w:val="0"/>
        <w:adjustRightInd w:val="0"/>
        <w:snapToGrid w:val="0"/>
        <w:ind w:firstLine="0" w:firstLineChars="0"/>
        <w:jc w:val="both"/>
        <w:rPr>
          <w:rFonts w:ascii="宋体" w:hAnsi="宋体"/>
          <w:szCs w:val="21"/>
          <w:highlight w:val="none"/>
          <w:u w:val="single"/>
        </w:rPr>
      </w:pPr>
      <w:r>
        <w:rPr>
          <w:rFonts w:hint="eastAsia" w:ascii="宋体" w:hAnsi="宋体"/>
          <w:szCs w:val="21"/>
          <w:highlight w:val="none"/>
        </w:rPr>
        <w:t>投标人地址：</w:t>
      </w:r>
      <w:r>
        <w:rPr>
          <w:rFonts w:hint="eastAsia" w:ascii="宋体" w:hAnsi="宋体"/>
          <w:szCs w:val="21"/>
          <w:highlight w:val="none"/>
          <w:u w:val="single"/>
        </w:rPr>
        <w:t xml:space="preserve">                           </w:t>
      </w:r>
    </w:p>
    <w:p w14:paraId="1D41FB73">
      <w:pPr>
        <w:widowControl w:val="0"/>
        <w:autoSpaceDE w:val="0"/>
        <w:autoSpaceDN w:val="0"/>
        <w:adjustRightInd w:val="0"/>
        <w:snapToGrid w:val="0"/>
        <w:ind w:firstLine="0" w:firstLineChars="0"/>
        <w:jc w:val="both"/>
        <w:rPr>
          <w:rFonts w:ascii="宋体" w:hAnsi="宋体"/>
          <w:highlight w:val="none"/>
          <w:u w:val="single"/>
        </w:rPr>
      </w:pPr>
      <w:r>
        <w:rPr>
          <w:rFonts w:hint="eastAsia" w:ascii="宋体" w:hAnsi="宋体"/>
          <w:szCs w:val="21"/>
          <w:highlight w:val="none"/>
        </w:rPr>
        <w:t>电话：</w:t>
      </w:r>
      <w:r>
        <w:rPr>
          <w:rFonts w:hint="eastAsia" w:ascii="宋体" w:hAnsi="宋体"/>
          <w:szCs w:val="21"/>
          <w:highlight w:val="none"/>
          <w:u w:val="single"/>
        </w:rPr>
        <w:t xml:space="preserve">　                               </w:t>
      </w:r>
    </w:p>
    <w:p w14:paraId="4DA25E07">
      <w:pPr>
        <w:widowControl w:val="0"/>
        <w:autoSpaceDE w:val="0"/>
        <w:autoSpaceDN w:val="0"/>
        <w:adjustRightInd w:val="0"/>
        <w:snapToGrid w:val="0"/>
        <w:ind w:firstLine="0" w:firstLineChars="0"/>
        <w:jc w:val="both"/>
        <w:rPr>
          <w:rFonts w:ascii="宋体" w:hAnsi="宋体"/>
          <w:highlight w:val="none"/>
          <w:u w:val="single"/>
        </w:rPr>
      </w:pPr>
      <w:r>
        <w:rPr>
          <w:rFonts w:hint="eastAsia" w:ascii="宋体" w:hAnsi="宋体"/>
          <w:szCs w:val="21"/>
          <w:highlight w:val="none"/>
        </w:rPr>
        <w:t>电子邮箱：</w:t>
      </w:r>
      <w:r>
        <w:rPr>
          <w:rFonts w:hint="eastAsia" w:ascii="宋体" w:hAnsi="宋体"/>
          <w:szCs w:val="21"/>
          <w:highlight w:val="none"/>
          <w:u w:val="single"/>
        </w:rPr>
        <w:t xml:space="preserve"> </w:t>
      </w:r>
      <w:r>
        <w:rPr>
          <w:rFonts w:ascii="宋体" w:hAnsi="宋体"/>
          <w:szCs w:val="21"/>
          <w:highlight w:val="none"/>
          <w:u w:val="single"/>
        </w:rPr>
        <w:t xml:space="preserve">                            </w:t>
      </w:r>
    </w:p>
    <w:p w14:paraId="6AAB8220">
      <w:pPr>
        <w:widowControl w:val="0"/>
        <w:autoSpaceDE w:val="0"/>
        <w:autoSpaceDN w:val="0"/>
        <w:adjustRightInd w:val="0"/>
        <w:snapToGrid w:val="0"/>
        <w:ind w:firstLine="0" w:firstLineChars="0"/>
        <w:jc w:val="both"/>
        <w:rPr>
          <w:rFonts w:ascii="宋体" w:hAnsi="宋体"/>
          <w:szCs w:val="21"/>
          <w:highlight w:val="none"/>
          <w:u w:val="single"/>
        </w:rPr>
      </w:pPr>
      <w:r>
        <w:rPr>
          <w:rFonts w:hint="eastAsia" w:ascii="宋体" w:hAnsi="宋体"/>
          <w:szCs w:val="21"/>
          <w:highlight w:val="none"/>
        </w:rPr>
        <w:t>邮政编码：</w:t>
      </w:r>
      <w:r>
        <w:rPr>
          <w:rFonts w:hint="eastAsia" w:ascii="宋体" w:hAnsi="宋体"/>
          <w:szCs w:val="21"/>
          <w:highlight w:val="none"/>
          <w:u w:val="single"/>
        </w:rPr>
        <w:t xml:space="preserve">                             </w:t>
      </w:r>
    </w:p>
    <w:p w14:paraId="3DC7F2A5">
      <w:pPr>
        <w:widowControl w:val="0"/>
        <w:autoSpaceDE w:val="0"/>
        <w:autoSpaceDN w:val="0"/>
        <w:adjustRightInd w:val="0"/>
        <w:snapToGrid w:val="0"/>
        <w:ind w:firstLine="0" w:firstLineChars="0"/>
        <w:jc w:val="both"/>
        <w:rPr>
          <w:rFonts w:ascii="宋体" w:hAnsi="宋体"/>
          <w:szCs w:val="21"/>
          <w:highlight w:val="none"/>
          <w:u w:val="single"/>
        </w:rPr>
      </w:pPr>
      <w:r>
        <w:rPr>
          <w:rFonts w:hint="eastAsia" w:ascii="宋体" w:hAnsi="宋体"/>
          <w:szCs w:val="21"/>
          <w:highlight w:val="none"/>
        </w:rPr>
        <w:t>日期：</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w:t>
      </w:r>
    </w:p>
    <w:p w14:paraId="6DE9EC9E">
      <w:pPr>
        <w:widowControl w:val="0"/>
        <w:autoSpaceDE w:val="0"/>
        <w:autoSpaceDN w:val="0"/>
        <w:adjustRightInd w:val="0"/>
        <w:snapToGrid w:val="0"/>
        <w:ind w:firstLine="0" w:firstLineChars="0"/>
        <w:jc w:val="left"/>
        <w:outlineLvl w:val="2"/>
        <w:rPr>
          <w:rFonts w:ascii="宋体" w:hAnsi="宋体"/>
          <w:b/>
          <w:sz w:val="28"/>
          <w:szCs w:val="28"/>
          <w:highlight w:val="none"/>
        </w:rPr>
      </w:pPr>
      <w:bookmarkStart w:id="417" w:name="_Toc26393"/>
      <w:bookmarkStart w:id="418" w:name="_Toc10808"/>
      <w:bookmarkStart w:id="419" w:name="_Toc1191"/>
      <w:r>
        <w:rPr>
          <w:rFonts w:hint="eastAsia" w:ascii="宋体" w:hAnsi="宋体"/>
          <w:b/>
          <w:szCs w:val="21"/>
          <w:highlight w:val="none"/>
        </w:rPr>
        <w:t>B2、商务条款总体响应表</w:t>
      </w:r>
      <w:bookmarkEnd w:id="417"/>
      <w:bookmarkEnd w:id="418"/>
      <w:bookmarkEnd w:id="419"/>
    </w:p>
    <w:p w14:paraId="163817EB">
      <w:pPr>
        <w:widowControl w:val="0"/>
        <w:autoSpaceDE w:val="0"/>
        <w:autoSpaceDN w:val="0"/>
        <w:adjustRightInd w:val="0"/>
        <w:snapToGrid w:val="0"/>
        <w:ind w:firstLine="0" w:firstLineChars="0"/>
        <w:jc w:val="center"/>
        <w:rPr>
          <w:rFonts w:ascii="宋体" w:hAnsi="宋体"/>
          <w:b/>
          <w:bCs/>
          <w:sz w:val="32"/>
          <w:szCs w:val="32"/>
          <w:highlight w:val="none"/>
        </w:rPr>
      </w:pPr>
      <w:r>
        <w:rPr>
          <w:rFonts w:hint="eastAsia" w:ascii="宋体" w:hAnsi="宋体"/>
          <w:b/>
          <w:bCs/>
          <w:sz w:val="32"/>
          <w:szCs w:val="32"/>
          <w:highlight w:val="none"/>
        </w:rPr>
        <w:t>商务条款总体响应表</w:t>
      </w:r>
    </w:p>
    <w:tbl>
      <w:tblPr>
        <w:tblStyle w:val="5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886"/>
        <w:gridCol w:w="2693"/>
        <w:gridCol w:w="4133"/>
      </w:tblGrid>
      <w:tr w14:paraId="6E9EC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restart"/>
            <w:tcBorders>
              <w:top w:val="single" w:color="auto" w:sz="4" w:space="0"/>
              <w:left w:val="single" w:color="auto" w:sz="4" w:space="0"/>
              <w:bottom w:val="single" w:color="auto" w:sz="4" w:space="0"/>
              <w:right w:val="single" w:color="auto" w:sz="4" w:space="0"/>
            </w:tcBorders>
            <w:shd w:val="clear" w:color="auto" w:fill="DEEAF6"/>
            <w:vAlign w:val="center"/>
          </w:tcPr>
          <w:p w14:paraId="15A09F52">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序号</w:t>
            </w:r>
          </w:p>
        </w:tc>
        <w:tc>
          <w:tcPr>
            <w:tcW w:w="3579" w:type="dxa"/>
            <w:gridSpan w:val="2"/>
            <w:tcBorders>
              <w:top w:val="single" w:color="auto" w:sz="4" w:space="0"/>
              <w:left w:val="single" w:color="auto" w:sz="4" w:space="0"/>
              <w:bottom w:val="single" w:color="auto" w:sz="4" w:space="0"/>
              <w:right w:val="single" w:color="auto" w:sz="4" w:space="0"/>
            </w:tcBorders>
            <w:shd w:val="clear" w:color="auto" w:fill="DEEAF6"/>
            <w:vAlign w:val="center"/>
          </w:tcPr>
          <w:p w14:paraId="09AB36F9">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招标文件商务要求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14:paraId="135FC436">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投标人响应</w:t>
            </w:r>
          </w:p>
        </w:tc>
      </w:tr>
      <w:tr w14:paraId="346D8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456EE7"/>
        </w:tc>
        <w:tc>
          <w:tcPr>
            <w:tcW w:w="886" w:type="dxa"/>
            <w:tcBorders>
              <w:top w:val="single" w:color="auto" w:sz="4" w:space="0"/>
              <w:left w:val="single" w:color="auto" w:sz="4" w:space="0"/>
              <w:bottom w:val="single" w:color="auto" w:sz="4" w:space="0"/>
              <w:right w:val="single" w:color="auto" w:sz="4" w:space="0"/>
            </w:tcBorders>
            <w:shd w:val="clear" w:color="auto" w:fill="DEEAF6"/>
            <w:vAlign w:val="center"/>
          </w:tcPr>
          <w:p w14:paraId="13D65640">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szCs w:val="21"/>
                <w:highlight w:val="none"/>
              </w:rPr>
              <w:t>差别项名称</w:t>
            </w:r>
          </w:p>
        </w:tc>
        <w:tc>
          <w:tcPr>
            <w:tcW w:w="2693" w:type="dxa"/>
            <w:tcBorders>
              <w:top w:val="single" w:color="auto" w:sz="4" w:space="0"/>
              <w:left w:val="single" w:color="auto" w:sz="4" w:space="0"/>
              <w:bottom w:val="single" w:color="auto" w:sz="4" w:space="0"/>
              <w:right w:val="single" w:color="auto" w:sz="4" w:space="0"/>
            </w:tcBorders>
            <w:shd w:val="clear" w:color="auto" w:fill="DEEAF6"/>
            <w:vAlign w:val="center"/>
          </w:tcPr>
          <w:p w14:paraId="508534BF">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szCs w:val="21"/>
                <w:highlight w:val="none"/>
              </w:rPr>
              <w:t>差别项招标要求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14:paraId="7B1571D2">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szCs w:val="21"/>
                <w:highlight w:val="none"/>
              </w:rPr>
              <w:t>差别说明</w:t>
            </w:r>
          </w:p>
        </w:tc>
      </w:tr>
      <w:tr w14:paraId="1EF9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79DA5EB7">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招标文件中标注“★”的商务条款</w:t>
            </w:r>
          </w:p>
        </w:tc>
      </w:tr>
      <w:tr w14:paraId="5741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1717336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886" w:type="dxa"/>
            <w:tcBorders>
              <w:top w:val="single" w:color="auto" w:sz="4" w:space="0"/>
              <w:left w:val="single" w:color="auto" w:sz="4" w:space="0"/>
              <w:bottom w:val="single" w:color="auto" w:sz="4" w:space="0"/>
              <w:right w:val="single" w:color="auto" w:sz="4" w:space="0"/>
            </w:tcBorders>
            <w:vAlign w:val="center"/>
          </w:tcPr>
          <w:p w14:paraId="56DB0AFA">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6DA6881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469534DA">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2CD7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12B14BC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886" w:type="dxa"/>
            <w:tcBorders>
              <w:top w:val="single" w:color="auto" w:sz="4" w:space="0"/>
              <w:left w:val="single" w:color="auto" w:sz="4" w:space="0"/>
              <w:bottom w:val="single" w:color="auto" w:sz="4" w:space="0"/>
              <w:right w:val="single" w:color="auto" w:sz="4" w:space="0"/>
            </w:tcBorders>
            <w:vAlign w:val="center"/>
          </w:tcPr>
          <w:p w14:paraId="4DD7EC4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7E84036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4287997B">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0ADDF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3AE0ADD8">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招标文件中标注“▲”的商务条款</w:t>
            </w:r>
          </w:p>
        </w:tc>
      </w:tr>
      <w:tr w14:paraId="404E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7C57E22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886" w:type="dxa"/>
            <w:tcBorders>
              <w:top w:val="single" w:color="auto" w:sz="4" w:space="0"/>
              <w:left w:val="single" w:color="auto" w:sz="4" w:space="0"/>
              <w:bottom w:val="single" w:color="auto" w:sz="4" w:space="0"/>
              <w:right w:val="single" w:color="auto" w:sz="4" w:space="0"/>
            </w:tcBorders>
            <w:vAlign w:val="center"/>
          </w:tcPr>
          <w:p w14:paraId="59675B3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13014C2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5860E43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588F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4F1DEBA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886" w:type="dxa"/>
            <w:tcBorders>
              <w:top w:val="single" w:color="auto" w:sz="4" w:space="0"/>
              <w:left w:val="single" w:color="auto" w:sz="4" w:space="0"/>
              <w:bottom w:val="single" w:color="auto" w:sz="4" w:space="0"/>
              <w:right w:val="single" w:color="auto" w:sz="4" w:space="0"/>
            </w:tcBorders>
            <w:vAlign w:val="center"/>
          </w:tcPr>
          <w:p w14:paraId="070E38FA">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109322DA">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76B73DD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374A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0A4ED3DC">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招标文件中未标注“★”或“▲”的商务条款</w:t>
            </w:r>
          </w:p>
        </w:tc>
      </w:tr>
      <w:tr w14:paraId="1D160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45376AA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886" w:type="dxa"/>
            <w:tcBorders>
              <w:top w:val="single" w:color="auto" w:sz="4" w:space="0"/>
              <w:left w:val="single" w:color="auto" w:sz="4" w:space="0"/>
              <w:bottom w:val="single" w:color="auto" w:sz="4" w:space="0"/>
              <w:right w:val="single" w:color="auto" w:sz="4" w:space="0"/>
            </w:tcBorders>
            <w:vAlign w:val="center"/>
          </w:tcPr>
          <w:p w14:paraId="63020B4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6CA3181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68B4044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09E6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0DF8BFC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886" w:type="dxa"/>
            <w:tcBorders>
              <w:top w:val="single" w:color="auto" w:sz="4" w:space="0"/>
              <w:left w:val="single" w:color="auto" w:sz="4" w:space="0"/>
              <w:bottom w:val="single" w:color="auto" w:sz="4" w:space="0"/>
              <w:right w:val="single" w:color="auto" w:sz="4" w:space="0"/>
            </w:tcBorders>
            <w:vAlign w:val="center"/>
          </w:tcPr>
          <w:p w14:paraId="53679A48">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76CCD32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24CE2AEA">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2774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2F97DE41">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招标文件中合同条款、补充文件、答疑中的条款</w:t>
            </w:r>
          </w:p>
        </w:tc>
      </w:tr>
      <w:tr w14:paraId="0A88A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0C75133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886" w:type="dxa"/>
            <w:tcBorders>
              <w:top w:val="single" w:color="auto" w:sz="4" w:space="0"/>
              <w:left w:val="single" w:color="auto" w:sz="4" w:space="0"/>
              <w:bottom w:val="single" w:color="auto" w:sz="4" w:space="0"/>
              <w:right w:val="single" w:color="auto" w:sz="4" w:space="0"/>
            </w:tcBorders>
            <w:vAlign w:val="center"/>
          </w:tcPr>
          <w:p w14:paraId="3AF78AF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5EF3996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031CE588">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6706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7C123F5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886" w:type="dxa"/>
            <w:tcBorders>
              <w:top w:val="single" w:color="auto" w:sz="4" w:space="0"/>
              <w:left w:val="single" w:color="auto" w:sz="4" w:space="0"/>
              <w:bottom w:val="single" w:color="auto" w:sz="4" w:space="0"/>
              <w:right w:val="single" w:color="auto" w:sz="4" w:space="0"/>
            </w:tcBorders>
            <w:vAlign w:val="center"/>
          </w:tcPr>
          <w:p w14:paraId="51D5954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1617BBF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00CF67E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22D7A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5F468746">
            <w:pPr>
              <w:widowControl w:val="0"/>
              <w:autoSpaceDE w:val="0"/>
              <w:autoSpaceDN w:val="0"/>
              <w:adjustRightInd w:val="0"/>
              <w:snapToGrid w:val="0"/>
              <w:ind w:firstLine="0" w:firstLineChars="0"/>
              <w:jc w:val="left"/>
              <w:rPr>
                <w:rFonts w:ascii="宋体" w:hAnsi="宋体"/>
                <w:b/>
                <w:bCs/>
                <w:sz w:val="28"/>
                <w:szCs w:val="28"/>
                <w:highlight w:val="none"/>
              </w:rPr>
            </w:pPr>
            <w:r>
              <w:rPr>
                <w:rFonts w:hint="eastAsia" w:ascii="宋体" w:hAnsi="宋体"/>
                <w:b/>
                <w:bCs/>
                <w:sz w:val="28"/>
                <w:szCs w:val="28"/>
                <w:highlight w:val="none"/>
              </w:rPr>
              <w:t>除上述条款以外，我司承诺全部接受并按照招标文件的商务及合同条款要求承担本项目。</w:t>
            </w:r>
          </w:p>
        </w:tc>
      </w:tr>
    </w:tbl>
    <w:p w14:paraId="4040DA49">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重要提示：</w:t>
      </w:r>
    </w:p>
    <w:p w14:paraId="2C25EB65">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1、投标人须在仔细阅读招标文件后，将投标文件响应与招标文件（含补遗、澄清文件）不一致的商务及合同条款填写在本表中，包括高于或低于招标文件要求的所有条款。</w:t>
      </w:r>
    </w:p>
    <w:p w14:paraId="1BFBD08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2、投标文件中所有与招标文件商务和合同要求不一致的内容必须在本表中做出说明，未在本表中做出说明的差异，即使在投标文件的其他部分做出了说明，招标人（买方）也有权在评标时或履行合同时拒绝接受，并可要求中标人按照招标文件的要求继续履行合同，投标人拒绝履行的将视为违约。</w:t>
      </w:r>
    </w:p>
    <w:p w14:paraId="55C43A9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3、投标人必须提供本表，如对招标文件商务条款及合同内容完全接受，则无需填写相关内容。</w:t>
      </w:r>
    </w:p>
    <w:p w14:paraId="0D1FF894">
      <w:pPr>
        <w:widowControl w:val="0"/>
        <w:autoSpaceDE w:val="0"/>
        <w:autoSpaceDN w:val="0"/>
        <w:adjustRightInd w:val="0"/>
        <w:snapToGrid w:val="0"/>
        <w:ind w:firstLine="0" w:firstLineChars="0"/>
        <w:jc w:val="left"/>
        <w:rPr>
          <w:rFonts w:ascii="宋体" w:hAnsi="宋体"/>
          <w:szCs w:val="21"/>
          <w:highlight w:val="none"/>
        </w:rPr>
      </w:pPr>
    </w:p>
    <w:p w14:paraId="394FEA61">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投标人：</w:t>
      </w:r>
      <w:r>
        <w:rPr>
          <w:rFonts w:hint="eastAsia" w:ascii="宋体" w:hAnsi="宋体"/>
          <w:szCs w:val="21"/>
          <w:highlight w:val="none"/>
          <w:u w:val="single"/>
        </w:rPr>
        <w:t xml:space="preserve"> </w:t>
      </w:r>
      <w:r>
        <w:rPr>
          <w:rFonts w:ascii="宋体" w:hAnsi="宋体"/>
          <w:szCs w:val="21"/>
          <w:highlight w:val="none"/>
          <w:u w:val="single"/>
        </w:rPr>
        <w:t xml:space="preserve">                               </w:t>
      </w:r>
    </w:p>
    <w:p w14:paraId="06A3F75D">
      <w:pPr>
        <w:widowControl w:val="0"/>
        <w:autoSpaceDE w:val="0"/>
        <w:autoSpaceDN w:val="0"/>
        <w:adjustRightInd w:val="0"/>
        <w:snapToGrid w:val="0"/>
        <w:ind w:firstLine="0" w:firstLineChars="0"/>
        <w:jc w:val="left"/>
        <w:outlineLvl w:val="2"/>
        <w:rPr>
          <w:rFonts w:ascii="宋体" w:hAnsi="宋体"/>
          <w:b/>
          <w:szCs w:val="21"/>
          <w:highlight w:val="none"/>
        </w:rPr>
      </w:pPr>
      <w:r>
        <w:rPr>
          <w:rFonts w:hint="eastAsia" w:ascii="宋体" w:hAnsi="宋体"/>
          <w:b/>
          <w:szCs w:val="21"/>
          <w:highlight w:val="none"/>
        </w:rPr>
        <w:br w:type="page"/>
      </w:r>
      <w:bookmarkStart w:id="420" w:name="_Toc9161"/>
      <w:bookmarkStart w:id="421" w:name="_Toc13833"/>
      <w:bookmarkStart w:id="422" w:name="_Toc14685"/>
      <w:r>
        <w:rPr>
          <w:rFonts w:hint="eastAsia" w:ascii="宋体" w:hAnsi="宋体"/>
          <w:b/>
          <w:szCs w:val="21"/>
          <w:highlight w:val="none"/>
        </w:rPr>
        <w:t>B3、</w:t>
      </w:r>
      <w:r>
        <w:rPr>
          <w:rFonts w:hint="eastAsia" w:ascii="宋体" w:hAnsi="宋体"/>
          <w:b/>
          <w:highlight w:val="none"/>
        </w:rPr>
        <w:t>承诺书</w:t>
      </w:r>
      <w:r>
        <w:rPr>
          <w:rFonts w:hint="eastAsia" w:ascii="宋体" w:hAnsi="宋体"/>
          <w:b/>
          <w:szCs w:val="21"/>
          <w:highlight w:val="none"/>
        </w:rPr>
        <w:t>（仅供</w:t>
      </w:r>
      <w:r>
        <w:rPr>
          <w:rFonts w:ascii="宋体" w:hAnsi="宋体"/>
          <w:b/>
          <w:szCs w:val="21"/>
          <w:highlight w:val="none"/>
        </w:rPr>
        <w:t>参考</w:t>
      </w:r>
      <w:r>
        <w:rPr>
          <w:rFonts w:hint="eastAsia" w:ascii="宋体" w:hAnsi="宋体"/>
          <w:b/>
          <w:szCs w:val="21"/>
          <w:highlight w:val="none"/>
          <w:lang w:eastAsia="zh-CN"/>
        </w:rPr>
        <w:t>，</w:t>
      </w:r>
      <w:r>
        <w:rPr>
          <w:rFonts w:hint="eastAsia" w:ascii="宋体" w:hAnsi="宋体"/>
          <w:b/>
          <w:szCs w:val="21"/>
          <w:highlight w:val="none"/>
          <w:lang w:val="en-US" w:eastAsia="zh-CN"/>
        </w:rPr>
        <w:t>根据投标人资格要求进行承诺</w:t>
      </w:r>
      <w:r>
        <w:rPr>
          <w:rFonts w:hint="eastAsia" w:ascii="宋体" w:hAnsi="宋体"/>
          <w:b/>
          <w:szCs w:val="21"/>
          <w:highlight w:val="none"/>
        </w:rPr>
        <w:t>）</w:t>
      </w:r>
      <w:bookmarkEnd w:id="420"/>
      <w:bookmarkEnd w:id="421"/>
      <w:bookmarkEnd w:id="422"/>
    </w:p>
    <w:p w14:paraId="08BF9972">
      <w:pPr>
        <w:widowControl w:val="0"/>
        <w:autoSpaceDE w:val="0"/>
        <w:autoSpaceDN w:val="0"/>
        <w:adjustRightInd w:val="0"/>
        <w:snapToGrid w:val="0"/>
        <w:ind w:firstLine="0" w:firstLineChars="0"/>
        <w:jc w:val="left"/>
        <w:rPr>
          <w:rFonts w:ascii="宋体" w:hAnsi="宋体"/>
          <w:b/>
          <w:bCs/>
          <w:sz w:val="28"/>
          <w:szCs w:val="28"/>
          <w:highlight w:val="none"/>
        </w:rPr>
      </w:pPr>
    </w:p>
    <w:p w14:paraId="4139FFC9">
      <w:pPr>
        <w:widowControl w:val="0"/>
        <w:autoSpaceDE w:val="0"/>
        <w:autoSpaceDN w:val="0"/>
        <w:adjustRightInd w:val="0"/>
        <w:snapToGrid w:val="0"/>
        <w:ind w:firstLine="0" w:firstLineChars="0"/>
        <w:jc w:val="center"/>
        <w:rPr>
          <w:rFonts w:ascii="宋体" w:hAnsi="宋体"/>
          <w:b/>
          <w:bCs/>
          <w:sz w:val="32"/>
          <w:szCs w:val="32"/>
          <w:highlight w:val="none"/>
        </w:rPr>
      </w:pPr>
      <w:r>
        <w:rPr>
          <w:rFonts w:hint="eastAsia" w:ascii="宋体" w:hAnsi="宋体"/>
          <w:b/>
          <w:bCs/>
          <w:sz w:val="32"/>
          <w:szCs w:val="32"/>
          <w:highlight w:val="none"/>
        </w:rPr>
        <w:t>承诺书</w:t>
      </w:r>
    </w:p>
    <w:p w14:paraId="269F8BAC">
      <w:pPr>
        <w:widowControl w:val="0"/>
        <w:autoSpaceDE w:val="0"/>
        <w:autoSpaceDN w:val="0"/>
        <w:adjustRightInd w:val="0"/>
        <w:snapToGrid w:val="0"/>
        <w:ind w:firstLine="0" w:firstLineChars="0"/>
        <w:jc w:val="left"/>
        <w:rPr>
          <w:rFonts w:ascii="宋体" w:hAnsi="宋体"/>
          <w:szCs w:val="21"/>
          <w:highlight w:val="none"/>
        </w:rPr>
      </w:pPr>
    </w:p>
    <w:p w14:paraId="29D9D8BF">
      <w:pPr>
        <w:widowControl w:val="0"/>
        <w:autoSpaceDE w:val="0"/>
        <w:autoSpaceDN w:val="0"/>
        <w:adjustRightInd w:val="0"/>
        <w:snapToGrid w:val="0"/>
        <w:ind w:firstLine="0" w:firstLineChars="0"/>
        <w:jc w:val="left"/>
        <w:rPr>
          <w:rFonts w:hint="eastAsia" w:ascii="宋体" w:hAnsi="宋体"/>
          <w:szCs w:val="21"/>
          <w:highlight w:val="none"/>
          <w:lang w:val="en-US" w:eastAsia="zh-CN"/>
        </w:rPr>
      </w:pPr>
      <w:r>
        <w:rPr>
          <w:rFonts w:hint="eastAsia" w:ascii="宋体" w:hAnsi="宋体"/>
          <w:szCs w:val="21"/>
          <w:highlight w:val="none"/>
          <w:lang w:val="en-US" w:eastAsia="zh-CN"/>
        </w:rPr>
        <w:t>致：</w:t>
      </w:r>
      <w:r>
        <w:rPr>
          <w:rFonts w:hint="eastAsia" w:ascii="宋体" w:hAnsi="宋体"/>
          <w:szCs w:val="21"/>
          <w:highlight w:val="none"/>
          <w:u w:val="single"/>
        </w:rPr>
        <w:t xml:space="preserve">  （招标人） </w:t>
      </w:r>
    </w:p>
    <w:p w14:paraId="32669DD2">
      <w:pPr>
        <w:widowControl w:val="0"/>
        <w:autoSpaceDE w:val="0"/>
        <w:autoSpaceDN w:val="0"/>
        <w:adjustRightInd w:val="0"/>
        <w:snapToGrid w:val="0"/>
        <w:ind w:firstLine="420" w:firstLineChars="0"/>
        <w:jc w:val="left"/>
        <w:rPr>
          <w:rFonts w:hint="eastAsia" w:ascii="宋体" w:hAnsi="宋体"/>
          <w:szCs w:val="21"/>
          <w:highlight w:val="none"/>
          <w:lang w:val="en-US" w:eastAsia="zh-CN"/>
        </w:rPr>
      </w:pPr>
    </w:p>
    <w:p w14:paraId="6788A323">
      <w:pPr>
        <w:widowControl w:val="0"/>
        <w:autoSpaceDE w:val="0"/>
        <w:autoSpaceDN w:val="0"/>
        <w:adjustRightInd w:val="0"/>
        <w:snapToGrid w:val="0"/>
        <w:ind w:firstLine="420" w:firstLineChars="0"/>
        <w:jc w:val="left"/>
        <w:rPr>
          <w:rFonts w:hint="eastAsia" w:ascii="宋体" w:hAnsi="宋体"/>
          <w:szCs w:val="21"/>
          <w:highlight w:val="none"/>
          <w:lang w:val="en-US" w:eastAsia="zh-CN"/>
        </w:rPr>
      </w:pPr>
      <w:r>
        <w:rPr>
          <w:rFonts w:hint="eastAsia" w:ascii="宋体" w:hAnsi="宋体"/>
          <w:szCs w:val="21"/>
          <w:highlight w:val="none"/>
          <w:lang w:val="en-US" w:eastAsia="zh-CN"/>
        </w:rPr>
        <w:t>我司</w:t>
      </w:r>
      <w:r>
        <w:rPr>
          <w:rFonts w:hint="eastAsia" w:ascii="宋体" w:hAnsi="宋体"/>
          <w:szCs w:val="21"/>
          <w:highlight w:val="none"/>
          <w:u w:val="single"/>
        </w:rPr>
        <w:t>（投标人名称）</w:t>
      </w:r>
      <w:r>
        <w:rPr>
          <w:rFonts w:hint="eastAsia" w:ascii="宋体" w:hAnsi="宋体"/>
          <w:szCs w:val="21"/>
          <w:highlight w:val="none"/>
          <w:lang w:val="en-US" w:eastAsia="zh-CN"/>
        </w:rPr>
        <w:t xml:space="preserve"> 参与贵司</w:t>
      </w:r>
      <w:r>
        <w:rPr>
          <w:rFonts w:hint="eastAsia" w:ascii="宋体" w:hAnsi="宋体"/>
          <w:szCs w:val="21"/>
          <w:highlight w:val="none"/>
          <w:u w:val="single"/>
          <w:lang w:val="en-US" w:eastAsia="zh-CN"/>
        </w:rPr>
        <w:t xml:space="preserve">xx          </w:t>
      </w:r>
      <w:r>
        <w:rPr>
          <w:rFonts w:hint="eastAsia" w:ascii="宋体" w:hAnsi="宋体"/>
          <w:szCs w:val="21"/>
          <w:highlight w:val="none"/>
          <w:lang w:val="en-US" w:eastAsia="zh-CN"/>
        </w:rPr>
        <w:t>（项目编号：xx）项目投标，根据招标文件要求，我司慎重承诺如下：</w:t>
      </w:r>
    </w:p>
    <w:p w14:paraId="5C3233F0">
      <w:pPr>
        <w:widowControl w:val="0"/>
        <w:numPr>
          <w:ilvl w:val="0"/>
          <w:numId w:val="10"/>
        </w:numPr>
        <w:autoSpaceDE w:val="0"/>
        <w:autoSpaceDN w:val="0"/>
        <w:adjustRightInd w:val="0"/>
        <w:snapToGrid w:val="0"/>
        <w:ind w:left="0" w:firstLine="420" w:firstLineChars="0"/>
        <w:jc w:val="left"/>
        <w:rPr>
          <w:rFonts w:hint="eastAsia" w:ascii="宋体" w:hAnsi="宋体"/>
          <w:szCs w:val="21"/>
          <w:highlight w:val="none"/>
          <w:lang w:val="en-US" w:eastAsia="zh-CN"/>
        </w:rPr>
      </w:pPr>
      <w:r>
        <w:rPr>
          <w:rFonts w:hint="eastAsia" w:ascii="宋体" w:hAnsi="宋体"/>
          <w:szCs w:val="21"/>
          <w:highlight w:val="none"/>
          <w:lang w:val="en-US" w:eastAsia="zh-CN"/>
        </w:rPr>
        <w:t>我司具有良好的商业信誉和健全的财务会计制度；</w:t>
      </w:r>
    </w:p>
    <w:p w14:paraId="52A8528F">
      <w:pPr>
        <w:widowControl w:val="0"/>
        <w:numPr>
          <w:ilvl w:val="0"/>
          <w:numId w:val="10"/>
        </w:numPr>
        <w:autoSpaceDE w:val="0"/>
        <w:autoSpaceDN w:val="0"/>
        <w:adjustRightInd w:val="0"/>
        <w:snapToGrid w:val="0"/>
        <w:ind w:left="0" w:firstLine="420" w:firstLineChars="0"/>
        <w:jc w:val="left"/>
        <w:rPr>
          <w:rFonts w:hint="eastAsia" w:ascii="宋体" w:hAnsi="宋体"/>
          <w:szCs w:val="21"/>
          <w:highlight w:val="none"/>
          <w:lang w:eastAsia="zh-CN"/>
        </w:rPr>
      </w:pPr>
      <w:r>
        <w:rPr>
          <w:rFonts w:hint="eastAsia" w:ascii="宋体" w:hAnsi="宋体"/>
          <w:szCs w:val="21"/>
          <w:highlight w:val="none"/>
          <w:lang w:val="en-US" w:eastAsia="zh-CN"/>
        </w:rPr>
        <w:t xml:space="preserve">我司具有依法缴纳税收和社会保障资金的良好记录； </w:t>
      </w:r>
    </w:p>
    <w:p w14:paraId="1C034BAB">
      <w:pPr>
        <w:widowControl w:val="0"/>
        <w:numPr>
          <w:ilvl w:val="0"/>
          <w:numId w:val="10"/>
        </w:numPr>
        <w:autoSpaceDE w:val="0"/>
        <w:autoSpaceDN w:val="0"/>
        <w:adjustRightInd w:val="0"/>
        <w:snapToGrid w:val="0"/>
        <w:ind w:left="0" w:firstLine="420" w:firstLineChars="0"/>
        <w:jc w:val="left"/>
        <w:rPr>
          <w:rFonts w:hint="eastAsia" w:ascii="宋体" w:hAnsi="宋体"/>
          <w:szCs w:val="21"/>
          <w:highlight w:val="none"/>
        </w:rPr>
      </w:pPr>
      <w:r>
        <w:rPr>
          <w:rFonts w:hint="eastAsia" w:ascii="宋体" w:hAnsi="宋体"/>
          <w:szCs w:val="21"/>
          <w:highlight w:val="none"/>
          <w:lang w:val="en-US" w:eastAsia="zh-CN"/>
        </w:rPr>
        <w:t>我司具有履行合同所必须的设备和专业技术能力</w:t>
      </w:r>
      <w:r>
        <w:rPr>
          <w:rFonts w:hint="eastAsia" w:ascii="宋体" w:hAnsi="宋体"/>
          <w:szCs w:val="21"/>
          <w:highlight w:val="none"/>
          <w:lang w:eastAsia="zh-CN"/>
        </w:rPr>
        <w:t>；</w:t>
      </w:r>
    </w:p>
    <w:p w14:paraId="42844A69">
      <w:pPr>
        <w:widowControl w:val="0"/>
        <w:numPr>
          <w:ilvl w:val="0"/>
          <w:numId w:val="10"/>
        </w:numPr>
        <w:autoSpaceDE w:val="0"/>
        <w:autoSpaceDN w:val="0"/>
        <w:adjustRightInd w:val="0"/>
        <w:snapToGrid w:val="0"/>
        <w:ind w:left="0" w:firstLine="420" w:firstLineChars="0"/>
        <w:jc w:val="left"/>
        <w:rPr>
          <w:rFonts w:ascii="宋体" w:hAnsi="宋体"/>
          <w:szCs w:val="21"/>
          <w:highlight w:val="none"/>
        </w:rPr>
      </w:pPr>
      <w:r>
        <w:rPr>
          <w:rFonts w:hint="eastAsia" w:ascii="宋体" w:hAnsi="宋体"/>
          <w:szCs w:val="21"/>
          <w:highlight w:val="none"/>
          <w:lang w:val="en-US" w:eastAsia="zh-CN"/>
        </w:rPr>
        <w:t>我司近</w:t>
      </w:r>
      <w:r>
        <w:rPr>
          <w:rFonts w:hint="eastAsia" w:ascii="宋体" w:hAnsi="宋体"/>
          <w:szCs w:val="21"/>
          <w:highlight w:val="none"/>
        </w:rPr>
        <w:t>三年内无作假无违反招投标规定的行为、无严重违约、无发生重大安全事故。如有违反</w:t>
      </w:r>
      <w:r>
        <w:rPr>
          <w:rFonts w:hint="eastAsia" w:ascii="宋体" w:hAnsi="宋体"/>
          <w:szCs w:val="21"/>
          <w:highlight w:val="none"/>
          <w:lang w:val="en-US" w:eastAsia="zh-CN"/>
        </w:rPr>
        <w:t>本</w:t>
      </w:r>
      <w:r>
        <w:rPr>
          <w:rFonts w:hint="eastAsia" w:ascii="宋体" w:hAnsi="宋体"/>
          <w:szCs w:val="21"/>
          <w:highlight w:val="none"/>
        </w:rPr>
        <w:t>承诺书的内容，则取消投标资格；已中标的，取消中标资格。</w:t>
      </w:r>
    </w:p>
    <w:p w14:paraId="5FC7035A">
      <w:pPr>
        <w:widowControl w:val="0"/>
        <w:numPr>
          <w:ilvl w:val="0"/>
          <w:numId w:val="10"/>
        </w:numPr>
        <w:autoSpaceDE w:val="0"/>
        <w:autoSpaceDN w:val="0"/>
        <w:adjustRightInd w:val="0"/>
        <w:snapToGrid w:val="0"/>
        <w:ind w:left="0" w:firstLine="420" w:firstLineChars="0"/>
        <w:jc w:val="left"/>
        <w:rPr>
          <w:rFonts w:ascii="宋体" w:hAnsi="宋体"/>
          <w:szCs w:val="21"/>
          <w:highlight w:val="none"/>
        </w:rPr>
      </w:pPr>
      <w:r>
        <w:rPr>
          <w:rFonts w:ascii="宋体" w:hAnsi="宋体"/>
          <w:szCs w:val="21"/>
          <w:highlight w:val="none"/>
        </w:rPr>
        <w:t>……</w:t>
      </w:r>
    </w:p>
    <w:p w14:paraId="6108C942">
      <w:pPr>
        <w:widowControl w:val="0"/>
        <w:autoSpaceDE w:val="0"/>
        <w:autoSpaceDN w:val="0"/>
        <w:adjustRightInd w:val="0"/>
        <w:snapToGrid w:val="0"/>
        <w:ind w:firstLine="420" w:firstLineChars="200"/>
        <w:jc w:val="left"/>
        <w:rPr>
          <w:rFonts w:hint="eastAsia" w:ascii="宋体" w:hAnsi="宋体"/>
          <w:szCs w:val="21"/>
          <w:highlight w:val="none"/>
        </w:rPr>
      </w:pPr>
    </w:p>
    <w:p w14:paraId="09E98BDE">
      <w:pPr>
        <w:widowControl w:val="0"/>
        <w:autoSpaceDE w:val="0"/>
        <w:autoSpaceDN w:val="0"/>
        <w:adjustRightInd w:val="0"/>
        <w:snapToGrid w:val="0"/>
        <w:ind w:firstLine="420" w:firstLineChars="200"/>
        <w:jc w:val="left"/>
        <w:rPr>
          <w:rFonts w:ascii="宋体" w:hAnsi="宋体"/>
          <w:b/>
          <w:bCs/>
          <w:sz w:val="28"/>
          <w:szCs w:val="28"/>
          <w:highlight w:val="none"/>
        </w:rPr>
      </w:pPr>
      <w:r>
        <w:rPr>
          <w:rFonts w:hint="eastAsia" w:ascii="宋体" w:hAnsi="宋体"/>
          <w:szCs w:val="21"/>
          <w:highlight w:val="none"/>
        </w:rPr>
        <w:t>以上承诺如有虚假，你方有权取消我方中标资格，不予退还我方的投标保证金，我方同意给你方造成的损失予以赔偿。</w:t>
      </w:r>
    </w:p>
    <w:p w14:paraId="2AC0B92D">
      <w:pPr>
        <w:widowControl w:val="0"/>
        <w:autoSpaceDE w:val="0"/>
        <w:autoSpaceDN w:val="0"/>
        <w:adjustRightInd w:val="0"/>
        <w:snapToGrid w:val="0"/>
        <w:ind w:firstLine="0" w:firstLineChars="0"/>
        <w:jc w:val="left"/>
        <w:rPr>
          <w:rFonts w:ascii="宋体" w:hAnsi="宋体"/>
          <w:b/>
          <w:szCs w:val="21"/>
          <w:highlight w:val="none"/>
        </w:rPr>
      </w:pPr>
    </w:p>
    <w:p w14:paraId="4609B7C5">
      <w:pPr>
        <w:widowControl w:val="0"/>
        <w:autoSpaceDE w:val="0"/>
        <w:autoSpaceDN w:val="0"/>
        <w:adjustRightInd w:val="0"/>
        <w:snapToGrid w:val="0"/>
        <w:ind w:firstLine="0" w:firstLineChars="0"/>
        <w:jc w:val="left"/>
        <w:rPr>
          <w:rFonts w:ascii="宋体" w:hAnsi="宋体"/>
          <w:b/>
          <w:szCs w:val="21"/>
          <w:highlight w:val="none"/>
        </w:rPr>
      </w:pPr>
    </w:p>
    <w:p w14:paraId="7DE63E23">
      <w:pPr>
        <w:widowControl w:val="0"/>
        <w:autoSpaceDE w:val="0"/>
        <w:autoSpaceDN w:val="0"/>
        <w:adjustRightInd w:val="0"/>
        <w:snapToGrid w:val="0"/>
        <w:ind w:firstLine="0" w:firstLineChars="0"/>
        <w:jc w:val="left"/>
        <w:rPr>
          <w:rFonts w:ascii="宋体" w:hAnsi="宋体"/>
          <w:b/>
          <w:szCs w:val="21"/>
          <w:highlight w:val="none"/>
        </w:rPr>
      </w:pPr>
    </w:p>
    <w:p w14:paraId="427DFF6A">
      <w:pPr>
        <w:widowControl w:val="0"/>
        <w:autoSpaceDE w:val="0"/>
        <w:autoSpaceDN w:val="0"/>
        <w:adjustRightInd w:val="0"/>
        <w:snapToGrid w:val="0"/>
        <w:ind w:firstLine="0" w:firstLineChars="0"/>
        <w:jc w:val="center"/>
        <w:rPr>
          <w:rFonts w:ascii="宋体" w:hAnsi="宋体"/>
          <w:szCs w:val="21"/>
          <w:highlight w:val="none"/>
          <w:u w:val="single"/>
        </w:rPr>
      </w:pPr>
      <w:r>
        <w:rPr>
          <w:rFonts w:hint="eastAsia" w:ascii="宋体" w:hAnsi="宋体"/>
          <w:szCs w:val="21"/>
          <w:highlight w:val="none"/>
        </w:rPr>
        <w:t xml:space="preserve">             投标人：</w:t>
      </w:r>
      <w:r>
        <w:rPr>
          <w:rFonts w:hint="eastAsia" w:ascii="宋体" w:hAnsi="宋体"/>
          <w:szCs w:val="21"/>
          <w:highlight w:val="none"/>
          <w:u w:val="single"/>
        </w:rPr>
        <w:t xml:space="preserve"> </w:t>
      </w:r>
      <w:r>
        <w:rPr>
          <w:rFonts w:ascii="宋体" w:hAnsi="宋体"/>
          <w:szCs w:val="21"/>
          <w:highlight w:val="none"/>
          <w:u w:val="single"/>
        </w:rPr>
        <w:t xml:space="preserve">                             </w:t>
      </w:r>
    </w:p>
    <w:p w14:paraId="3D2E70C3">
      <w:pPr>
        <w:widowControl w:val="0"/>
        <w:autoSpaceDE w:val="0"/>
        <w:autoSpaceDN w:val="0"/>
        <w:adjustRightInd w:val="0"/>
        <w:snapToGrid w:val="0"/>
        <w:spacing w:line="380" w:lineRule="exact"/>
        <w:ind w:firstLine="0" w:firstLineChars="0"/>
        <w:jc w:val="right"/>
        <w:rPr>
          <w:rFonts w:ascii="宋体" w:hAnsi="宋体"/>
          <w:szCs w:val="21"/>
          <w:highlight w:val="none"/>
          <w:u w:val="single"/>
        </w:rPr>
      </w:pPr>
      <w:r>
        <w:rPr>
          <w:rFonts w:hint="eastAsia" w:ascii="宋体" w:hAnsi="宋体"/>
          <w:szCs w:val="21"/>
          <w:highlight w:val="none"/>
        </w:rPr>
        <w:t>日期：</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p>
    <w:p w14:paraId="02185D17">
      <w:pPr>
        <w:ind w:left="0" w:firstLine="0" w:firstLineChars="0"/>
        <w:rPr>
          <w:rFonts w:hint="eastAsia" w:ascii="宋体" w:hAnsi="宋体"/>
          <w:b/>
          <w:szCs w:val="21"/>
          <w:highlight w:val="none"/>
        </w:rPr>
      </w:pPr>
      <w:r>
        <w:rPr>
          <w:rFonts w:hint="eastAsia" w:ascii="宋体" w:hAnsi="宋体"/>
          <w:b/>
          <w:szCs w:val="21"/>
          <w:highlight w:val="none"/>
        </w:rPr>
        <w:br w:type="page"/>
      </w:r>
      <w:bookmarkStart w:id="423" w:name="_Toc29190"/>
      <w:bookmarkStart w:id="424" w:name="_Toc25768"/>
      <w:bookmarkStart w:id="425" w:name="_Toc12065"/>
      <w:r>
        <w:rPr>
          <w:rFonts w:hint="eastAsia" w:ascii="宋体" w:hAnsi="宋体"/>
          <w:b/>
          <w:highlight w:val="none"/>
        </w:rPr>
        <w:t>B</w:t>
      </w:r>
      <w:r>
        <w:rPr>
          <w:rFonts w:hint="eastAsia" w:ascii="宋体" w:hAnsi="宋体"/>
          <w:b/>
          <w:highlight w:val="none"/>
          <w:lang w:val="en-US" w:eastAsia="zh-CN"/>
        </w:rPr>
        <w:t>4</w:t>
      </w:r>
      <w:r>
        <w:rPr>
          <w:rFonts w:hint="eastAsia" w:ascii="宋体" w:hAnsi="宋体"/>
          <w:b/>
          <w:highlight w:val="none"/>
        </w:rPr>
        <w:t>、</w:t>
      </w:r>
      <w:r>
        <w:rPr>
          <w:rFonts w:hint="eastAsia" w:ascii="宋体" w:hAnsi="宋体"/>
          <w:b/>
          <w:highlight w:val="none"/>
          <w:lang w:val="en-US" w:eastAsia="zh-CN"/>
        </w:rPr>
        <w:t>企业资质与信誉</w:t>
      </w:r>
      <w:r>
        <w:rPr>
          <w:rFonts w:hint="eastAsia" w:ascii="宋体" w:hAnsi="宋体"/>
          <w:b/>
          <w:szCs w:val="21"/>
          <w:highlight w:val="none"/>
        </w:rPr>
        <w:br w:type="page"/>
      </w:r>
    </w:p>
    <w:p w14:paraId="6149CF47">
      <w:pPr>
        <w:ind w:left="0" w:firstLine="0" w:firstLineChars="0"/>
        <w:rPr>
          <w:rFonts w:hint="eastAsia" w:ascii="宋体" w:hAnsi="宋体"/>
          <w:b/>
          <w:highlight w:val="none"/>
        </w:rPr>
      </w:pPr>
      <w:r>
        <w:rPr>
          <w:rFonts w:hint="eastAsia" w:ascii="宋体" w:hAnsi="宋体"/>
          <w:b/>
          <w:highlight w:val="none"/>
        </w:rPr>
        <w:t>B</w:t>
      </w:r>
      <w:r>
        <w:rPr>
          <w:rFonts w:hint="eastAsia" w:ascii="宋体" w:hAnsi="宋体"/>
          <w:b/>
          <w:highlight w:val="none"/>
          <w:lang w:val="en-US" w:eastAsia="zh-CN"/>
        </w:rPr>
        <w:t>5</w:t>
      </w:r>
      <w:r>
        <w:rPr>
          <w:rFonts w:hint="eastAsia" w:ascii="宋体" w:hAnsi="宋体"/>
          <w:b/>
          <w:highlight w:val="none"/>
        </w:rPr>
        <w:t>、</w:t>
      </w:r>
      <w:r>
        <w:rPr>
          <w:rFonts w:hint="eastAsia" w:ascii="宋体" w:hAnsi="宋体"/>
          <w:b/>
          <w:highlight w:val="none"/>
          <w:lang w:val="en-US" w:eastAsia="zh-CN"/>
        </w:rPr>
        <w:t>团队实力</w:t>
      </w:r>
      <w:r>
        <w:rPr>
          <w:rFonts w:hint="eastAsia" w:ascii="宋体" w:hAnsi="宋体"/>
          <w:b/>
          <w:highlight w:val="none"/>
        </w:rPr>
        <w:br w:type="page"/>
      </w:r>
    </w:p>
    <w:p w14:paraId="5F206FC7">
      <w:pPr>
        <w:widowControl w:val="0"/>
        <w:autoSpaceDE w:val="0"/>
        <w:autoSpaceDN w:val="0"/>
        <w:adjustRightInd w:val="0"/>
        <w:snapToGrid w:val="0"/>
        <w:ind w:firstLine="0" w:firstLineChars="0"/>
        <w:jc w:val="left"/>
        <w:outlineLvl w:val="2"/>
        <w:rPr>
          <w:rFonts w:ascii="宋体" w:hAnsi="宋体" w:eastAsia="宋体"/>
          <w:b/>
          <w:highlight w:val="none"/>
          <w:lang w:val="en-US" w:eastAsia="zh-CN"/>
        </w:rPr>
      </w:pPr>
      <w:r>
        <w:rPr>
          <w:rFonts w:hint="eastAsia" w:ascii="宋体" w:hAnsi="宋体"/>
          <w:b/>
          <w:highlight w:val="none"/>
        </w:rPr>
        <w:t>B</w:t>
      </w:r>
      <w:r>
        <w:rPr>
          <w:rFonts w:hint="eastAsia" w:ascii="宋体" w:hAnsi="宋体"/>
          <w:b/>
          <w:highlight w:val="none"/>
          <w:lang w:val="en-US" w:eastAsia="zh-CN"/>
        </w:rPr>
        <w:t>6</w:t>
      </w:r>
      <w:r>
        <w:rPr>
          <w:rFonts w:hint="eastAsia" w:ascii="宋体" w:hAnsi="宋体"/>
          <w:b/>
          <w:highlight w:val="none"/>
        </w:rPr>
        <w:t>、</w:t>
      </w:r>
      <w:r>
        <w:rPr>
          <w:rFonts w:hint="eastAsia" w:ascii="宋体" w:hAnsi="宋体"/>
          <w:b/>
          <w:highlight w:val="none"/>
          <w:lang w:val="en-US" w:eastAsia="zh-CN"/>
        </w:rPr>
        <w:t>投标人同类项目业绩情况</w:t>
      </w:r>
    </w:p>
    <w:p w14:paraId="15F17B7A">
      <w:pPr>
        <w:widowControl w:val="0"/>
        <w:autoSpaceDE w:val="0"/>
        <w:autoSpaceDN w:val="0"/>
        <w:adjustRightInd w:val="0"/>
        <w:snapToGrid w:val="0"/>
        <w:ind w:firstLine="0" w:firstLineChars="0"/>
        <w:jc w:val="center"/>
        <w:rPr>
          <w:rFonts w:ascii="宋体" w:hAnsi="宋体"/>
          <w:b/>
          <w:bCs/>
          <w:sz w:val="32"/>
          <w:szCs w:val="32"/>
          <w:highlight w:val="none"/>
        </w:rPr>
      </w:pPr>
      <w:r>
        <w:rPr>
          <w:rFonts w:hint="eastAsia" w:ascii="宋体" w:hAnsi="宋体"/>
          <w:b/>
          <w:bCs/>
          <w:sz w:val="32"/>
          <w:szCs w:val="32"/>
          <w:highlight w:val="none"/>
        </w:rPr>
        <w:t>业绩一览表</w:t>
      </w:r>
    </w:p>
    <w:p w14:paraId="3F52E736">
      <w:pPr>
        <w:widowControl w:val="0"/>
        <w:autoSpaceDE w:val="0"/>
        <w:autoSpaceDN w:val="0"/>
        <w:adjustRightInd w:val="0"/>
        <w:snapToGrid w:val="0"/>
        <w:ind w:firstLine="0" w:firstLineChars="0"/>
        <w:jc w:val="left"/>
        <w:rPr>
          <w:rFonts w:ascii="宋体" w:hAnsi="宋体"/>
          <w:szCs w:val="21"/>
          <w:highlight w:val="none"/>
        </w:rPr>
      </w:pPr>
    </w:p>
    <w:p w14:paraId="33BB044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（招标人）</w:t>
      </w:r>
    </w:p>
    <w:p w14:paraId="1A65A07A">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我方根据贵公司招标文件要求提供</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日至投标截止时间</w:t>
      </w:r>
      <w:r>
        <w:rPr>
          <w:rFonts w:hint="eastAsia" w:ascii="宋体" w:hAnsi="宋体"/>
          <w:szCs w:val="21"/>
          <w:highlight w:val="none"/>
          <w:u w:val="single"/>
        </w:rPr>
        <w:t>提供</w:t>
      </w:r>
      <w:r>
        <w:rPr>
          <w:rFonts w:hint="eastAsia" w:ascii="宋体" w:hAnsi="宋体"/>
          <w:szCs w:val="21"/>
          <w:highlight w:val="none"/>
        </w:rPr>
        <w:t>真实的业绩资料，证明合同附后，清单如下：</w:t>
      </w:r>
    </w:p>
    <w:tbl>
      <w:tblPr>
        <w:tblStyle w:val="5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3"/>
        <w:gridCol w:w="1643"/>
        <w:gridCol w:w="1361"/>
        <w:gridCol w:w="1095"/>
        <w:gridCol w:w="1098"/>
      </w:tblGrid>
      <w:tr w14:paraId="6ABF3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jc w:val="center"/>
        </w:trPr>
        <w:tc>
          <w:tcPr>
            <w:tcW w:w="923" w:type="dxa"/>
            <w:tcBorders>
              <w:top w:val="single" w:color="auto" w:sz="4" w:space="0"/>
            </w:tcBorders>
            <w:shd w:val="clear" w:color="auto" w:fill="D9E2F3"/>
            <w:vAlign w:val="center"/>
          </w:tcPr>
          <w:p w14:paraId="15EB5F46">
            <w:pPr>
              <w:widowControl w:val="0"/>
              <w:autoSpaceDE w:val="0"/>
              <w:autoSpaceDN w:val="0"/>
              <w:adjustRightInd w:val="0"/>
              <w:snapToGrid w:val="0"/>
              <w:ind w:firstLine="0" w:firstLineChars="0"/>
              <w:jc w:val="center"/>
              <w:rPr>
                <w:rFonts w:ascii="宋体" w:hAnsi="宋体"/>
                <w:b/>
                <w:sz w:val="18"/>
                <w:szCs w:val="21"/>
                <w:highlight w:val="none"/>
              </w:rPr>
            </w:pPr>
            <w:r>
              <w:rPr>
                <w:rFonts w:hint="eastAsia" w:ascii="宋体" w:hAnsi="宋体"/>
                <w:b/>
                <w:sz w:val="18"/>
                <w:szCs w:val="21"/>
                <w:highlight w:val="none"/>
              </w:rPr>
              <w:t>序号</w:t>
            </w:r>
          </w:p>
        </w:tc>
        <w:tc>
          <w:tcPr>
            <w:tcW w:w="1643" w:type="dxa"/>
            <w:shd w:val="clear" w:color="auto" w:fill="D9E2F3"/>
            <w:vAlign w:val="center"/>
          </w:tcPr>
          <w:p w14:paraId="1BD0173B">
            <w:pPr>
              <w:widowControl w:val="0"/>
              <w:autoSpaceDE w:val="0"/>
              <w:autoSpaceDN w:val="0"/>
              <w:adjustRightInd w:val="0"/>
              <w:snapToGrid w:val="0"/>
              <w:ind w:firstLine="0" w:firstLineChars="0"/>
              <w:jc w:val="center"/>
              <w:rPr>
                <w:rFonts w:ascii="宋体" w:hAnsi="宋体"/>
                <w:b/>
                <w:sz w:val="18"/>
                <w:szCs w:val="21"/>
                <w:highlight w:val="none"/>
              </w:rPr>
            </w:pPr>
            <w:r>
              <w:rPr>
                <w:rFonts w:hint="eastAsia" w:ascii="宋体" w:hAnsi="宋体"/>
                <w:b/>
                <w:sz w:val="18"/>
                <w:szCs w:val="21"/>
                <w:highlight w:val="none"/>
              </w:rPr>
              <w:t>合同名称</w:t>
            </w:r>
          </w:p>
        </w:tc>
        <w:tc>
          <w:tcPr>
            <w:tcW w:w="1361" w:type="dxa"/>
            <w:shd w:val="clear" w:color="auto" w:fill="D9E2F3"/>
            <w:vAlign w:val="center"/>
          </w:tcPr>
          <w:p w14:paraId="2D9A43D1">
            <w:pPr>
              <w:widowControl w:val="0"/>
              <w:autoSpaceDE w:val="0"/>
              <w:autoSpaceDN w:val="0"/>
              <w:adjustRightInd w:val="0"/>
              <w:snapToGrid w:val="0"/>
              <w:ind w:firstLine="0" w:firstLineChars="0"/>
              <w:jc w:val="center"/>
              <w:rPr>
                <w:rFonts w:ascii="宋体" w:hAnsi="宋体"/>
                <w:b/>
                <w:sz w:val="18"/>
                <w:szCs w:val="21"/>
                <w:highlight w:val="none"/>
              </w:rPr>
            </w:pPr>
            <w:r>
              <w:rPr>
                <w:rFonts w:hint="eastAsia" w:ascii="宋体" w:hAnsi="宋体"/>
                <w:b/>
                <w:sz w:val="18"/>
                <w:szCs w:val="21"/>
                <w:highlight w:val="none"/>
              </w:rPr>
              <w:t>业主方</w:t>
            </w:r>
          </w:p>
        </w:tc>
        <w:tc>
          <w:tcPr>
            <w:tcW w:w="1095" w:type="dxa"/>
            <w:shd w:val="clear" w:color="auto" w:fill="D9E2F3"/>
            <w:vAlign w:val="center"/>
          </w:tcPr>
          <w:p w14:paraId="7573BA48">
            <w:pPr>
              <w:widowControl w:val="0"/>
              <w:autoSpaceDE w:val="0"/>
              <w:autoSpaceDN w:val="0"/>
              <w:adjustRightInd w:val="0"/>
              <w:snapToGrid w:val="0"/>
              <w:ind w:firstLine="0" w:firstLineChars="0"/>
              <w:jc w:val="center"/>
              <w:rPr>
                <w:rFonts w:ascii="宋体" w:hAnsi="宋体"/>
                <w:b/>
                <w:sz w:val="18"/>
                <w:szCs w:val="21"/>
                <w:highlight w:val="none"/>
              </w:rPr>
            </w:pPr>
            <w:r>
              <w:rPr>
                <w:rFonts w:hint="eastAsia" w:ascii="宋体" w:hAnsi="宋体"/>
                <w:b/>
                <w:sz w:val="18"/>
                <w:szCs w:val="21"/>
                <w:highlight w:val="none"/>
              </w:rPr>
              <w:t>合同签</w:t>
            </w:r>
          </w:p>
          <w:p w14:paraId="38B5AE28">
            <w:pPr>
              <w:widowControl w:val="0"/>
              <w:autoSpaceDE w:val="0"/>
              <w:autoSpaceDN w:val="0"/>
              <w:adjustRightInd w:val="0"/>
              <w:snapToGrid w:val="0"/>
              <w:ind w:firstLine="0" w:firstLineChars="0"/>
              <w:jc w:val="center"/>
              <w:rPr>
                <w:rFonts w:ascii="宋体" w:hAnsi="宋体"/>
                <w:b/>
                <w:sz w:val="18"/>
                <w:szCs w:val="21"/>
                <w:highlight w:val="none"/>
              </w:rPr>
            </w:pPr>
            <w:r>
              <w:rPr>
                <w:rFonts w:hint="eastAsia" w:ascii="宋体" w:hAnsi="宋体"/>
                <w:b/>
                <w:sz w:val="18"/>
                <w:szCs w:val="21"/>
                <w:highlight w:val="none"/>
              </w:rPr>
              <w:t>订时间</w:t>
            </w:r>
          </w:p>
        </w:tc>
        <w:tc>
          <w:tcPr>
            <w:tcW w:w="1098" w:type="dxa"/>
            <w:shd w:val="clear" w:color="auto" w:fill="D9E2F3"/>
            <w:vAlign w:val="center"/>
          </w:tcPr>
          <w:p w14:paraId="024080AC">
            <w:pPr>
              <w:widowControl w:val="0"/>
              <w:autoSpaceDE w:val="0"/>
              <w:autoSpaceDN w:val="0"/>
              <w:adjustRightInd w:val="0"/>
              <w:snapToGrid w:val="0"/>
              <w:ind w:firstLine="0" w:firstLineChars="0"/>
              <w:jc w:val="center"/>
              <w:rPr>
                <w:rFonts w:ascii="宋体" w:hAnsi="宋体"/>
                <w:b/>
                <w:sz w:val="18"/>
                <w:szCs w:val="21"/>
                <w:highlight w:val="none"/>
              </w:rPr>
            </w:pPr>
            <w:r>
              <w:rPr>
                <w:rFonts w:hint="eastAsia" w:ascii="宋体" w:hAnsi="宋体"/>
                <w:b/>
                <w:sz w:val="18"/>
                <w:szCs w:val="21"/>
                <w:highlight w:val="none"/>
              </w:rPr>
              <w:t>合同</w:t>
            </w:r>
          </w:p>
          <w:p w14:paraId="31B74424">
            <w:pPr>
              <w:widowControl w:val="0"/>
              <w:autoSpaceDE w:val="0"/>
              <w:autoSpaceDN w:val="0"/>
              <w:adjustRightInd w:val="0"/>
              <w:snapToGrid w:val="0"/>
              <w:ind w:firstLine="0" w:firstLineChars="0"/>
              <w:jc w:val="center"/>
              <w:rPr>
                <w:rFonts w:ascii="宋体" w:hAnsi="宋体"/>
                <w:b/>
                <w:sz w:val="18"/>
                <w:szCs w:val="21"/>
                <w:highlight w:val="none"/>
              </w:rPr>
            </w:pPr>
            <w:r>
              <w:rPr>
                <w:rFonts w:hint="eastAsia" w:ascii="宋体" w:hAnsi="宋体"/>
                <w:b/>
                <w:sz w:val="18"/>
                <w:szCs w:val="21"/>
                <w:highlight w:val="none"/>
              </w:rPr>
              <w:t>金额</w:t>
            </w:r>
          </w:p>
        </w:tc>
      </w:tr>
      <w:tr w14:paraId="2CA16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jc w:val="center"/>
        </w:trPr>
        <w:tc>
          <w:tcPr>
            <w:tcW w:w="923" w:type="dxa"/>
            <w:vAlign w:val="center"/>
          </w:tcPr>
          <w:p w14:paraId="675204F0">
            <w:pPr>
              <w:widowControl w:val="0"/>
              <w:autoSpaceDE w:val="0"/>
              <w:autoSpaceDN w:val="0"/>
              <w:adjustRightInd w:val="0"/>
              <w:snapToGrid w:val="0"/>
              <w:ind w:firstLine="0" w:firstLineChars="0"/>
              <w:jc w:val="left"/>
              <w:rPr>
                <w:rFonts w:ascii="宋体" w:hAnsi="宋体"/>
                <w:sz w:val="18"/>
                <w:szCs w:val="21"/>
                <w:highlight w:val="none"/>
              </w:rPr>
            </w:pPr>
            <w:r>
              <w:rPr>
                <w:rFonts w:hint="eastAsia" w:ascii="宋体" w:hAnsi="宋体"/>
                <w:sz w:val="18"/>
                <w:szCs w:val="21"/>
                <w:highlight w:val="none"/>
              </w:rPr>
              <w:t>1</w:t>
            </w:r>
          </w:p>
        </w:tc>
        <w:tc>
          <w:tcPr>
            <w:tcW w:w="1643" w:type="dxa"/>
            <w:vAlign w:val="center"/>
          </w:tcPr>
          <w:p w14:paraId="25BB13A1">
            <w:pPr>
              <w:widowControl w:val="0"/>
              <w:autoSpaceDE w:val="0"/>
              <w:autoSpaceDN w:val="0"/>
              <w:adjustRightInd w:val="0"/>
              <w:snapToGrid w:val="0"/>
              <w:ind w:firstLine="0" w:firstLineChars="0"/>
              <w:jc w:val="left"/>
              <w:rPr>
                <w:rFonts w:ascii="宋体" w:hAnsi="宋体"/>
                <w:sz w:val="18"/>
                <w:szCs w:val="21"/>
                <w:highlight w:val="none"/>
              </w:rPr>
            </w:pPr>
          </w:p>
        </w:tc>
        <w:tc>
          <w:tcPr>
            <w:tcW w:w="1361" w:type="dxa"/>
            <w:vAlign w:val="center"/>
          </w:tcPr>
          <w:p w14:paraId="2AF4612A">
            <w:pPr>
              <w:widowControl w:val="0"/>
              <w:autoSpaceDE w:val="0"/>
              <w:autoSpaceDN w:val="0"/>
              <w:adjustRightInd w:val="0"/>
              <w:snapToGrid w:val="0"/>
              <w:ind w:firstLine="0" w:firstLineChars="0"/>
              <w:jc w:val="left"/>
              <w:rPr>
                <w:rFonts w:ascii="宋体" w:hAnsi="宋体"/>
                <w:sz w:val="18"/>
                <w:szCs w:val="21"/>
                <w:highlight w:val="none"/>
              </w:rPr>
            </w:pPr>
          </w:p>
        </w:tc>
        <w:tc>
          <w:tcPr>
            <w:tcW w:w="1095" w:type="dxa"/>
            <w:vAlign w:val="center"/>
          </w:tcPr>
          <w:p w14:paraId="684A1F49">
            <w:pPr>
              <w:widowControl w:val="0"/>
              <w:autoSpaceDE w:val="0"/>
              <w:autoSpaceDN w:val="0"/>
              <w:adjustRightInd w:val="0"/>
              <w:snapToGrid w:val="0"/>
              <w:ind w:firstLine="0" w:firstLineChars="0"/>
              <w:jc w:val="left"/>
              <w:rPr>
                <w:rFonts w:ascii="宋体" w:hAnsi="宋体"/>
                <w:sz w:val="18"/>
                <w:szCs w:val="21"/>
                <w:highlight w:val="none"/>
              </w:rPr>
            </w:pPr>
          </w:p>
        </w:tc>
        <w:tc>
          <w:tcPr>
            <w:tcW w:w="1098" w:type="dxa"/>
            <w:vAlign w:val="center"/>
          </w:tcPr>
          <w:p w14:paraId="59BDA211">
            <w:pPr>
              <w:widowControl w:val="0"/>
              <w:autoSpaceDE w:val="0"/>
              <w:autoSpaceDN w:val="0"/>
              <w:adjustRightInd w:val="0"/>
              <w:snapToGrid w:val="0"/>
              <w:ind w:firstLine="0" w:firstLineChars="0"/>
              <w:jc w:val="left"/>
              <w:rPr>
                <w:rFonts w:ascii="宋体" w:hAnsi="宋体"/>
                <w:sz w:val="18"/>
                <w:szCs w:val="21"/>
                <w:highlight w:val="none"/>
              </w:rPr>
            </w:pPr>
          </w:p>
        </w:tc>
      </w:tr>
      <w:tr w14:paraId="2C52C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jc w:val="center"/>
        </w:trPr>
        <w:tc>
          <w:tcPr>
            <w:tcW w:w="923" w:type="dxa"/>
            <w:vAlign w:val="center"/>
          </w:tcPr>
          <w:p w14:paraId="060FEEC7">
            <w:pPr>
              <w:widowControl w:val="0"/>
              <w:autoSpaceDE w:val="0"/>
              <w:autoSpaceDN w:val="0"/>
              <w:adjustRightInd w:val="0"/>
              <w:snapToGrid w:val="0"/>
              <w:ind w:firstLine="0" w:firstLineChars="0"/>
              <w:jc w:val="left"/>
              <w:rPr>
                <w:rFonts w:ascii="宋体" w:hAnsi="宋体"/>
                <w:sz w:val="18"/>
                <w:szCs w:val="21"/>
                <w:highlight w:val="none"/>
              </w:rPr>
            </w:pPr>
            <w:r>
              <w:rPr>
                <w:rFonts w:hint="eastAsia" w:ascii="宋体" w:hAnsi="宋体"/>
                <w:sz w:val="18"/>
                <w:szCs w:val="21"/>
                <w:highlight w:val="none"/>
              </w:rPr>
              <w:t>2</w:t>
            </w:r>
          </w:p>
        </w:tc>
        <w:tc>
          <w:tcPr>
            <w:tcW w:w="1643" w:type="dxa"/>
            <w:vAlign w:val="center"/>
          </w:tcPr>
          <w:p w14:paraId="4C293CD4">
            <w:pPr>
              <w:widowControl w:val="0"/>
              <w:autoSpaceDE w:val="0"/>
              <w:autoSpaceDN w:val="0"/>
              <w:adjustRightInd w:val="0"/>
              <w:snapToGrid w:val="0"/>
              <w:ind w:firstLine="0" w:firstLineChars="0"/>
              <w:jc w:val="left"/>
              <w:rPr>
                <w:rFonts w:ascii="宋体" w:hAnsi="宋体"/>
                <w:sz w:val="18"/>
                <w:szCs w:val="21"/>
                <w:highlight w:val="none"/>
              </w:rPr>
            </w:pPr>
          </w:p>
        </w:tc>
        <w:tc>
          <w:tcPr>
            <w:tcW w:w="1361" w:type="dxa"/>
            <w:vAlign w:val="center"/>
          </w:tcPr>
          <w:p w14:paraId="77291D75">
            <w:pPr>
              <w:widowControl w:val="0"/>
              <w:autoSpaceDE w:val="0"/>
              <w:autoSpaceDN w:val="0"/>
              <w:adjustRightInd w:val="0"/>
              <w:snapToGrid w:val="0"/>
              <w:ind w:firstLine="0" w:firstLineChars="0"/>
              <w:jc w:val="left"/>
              <w:rPr>
                <w:rFonts w:ascii="宋体" w:hAnsi="宋体"/>
                <w:sz w:val="18"/>
                <w:szCs w:val="21"/>
                <w:highlight w:val="none"/>
              </w:rPr>
            </w:pPr>
          </w:p>
        </w:tc>
        <w:tc>
          <w:tcPr>
            <w:tcW w:w="1095" w:type="dxa"/>
            <w:vAlign w:val="center"/>
          </w:tcPr>
          <w:p w14:paraId="77BDDD8E">
            <w:pPr>
              <w:widowControl w:val="0"/>
              <w:autoSpaceDE w:val="0"/>
              <w:autoSpaceDN w:val="0"/>
              <w:adjustRightInd w:val="0"/>
              <w:snapToGrid w:val="0"/>
              <w:ind w:firstLine="0" w:firstLineChars="0"/>
              <w:jc w:val="left"/>
              <w:rPr>
                <w:rFonts w:ascii="宋体" w:hAnsi="宋体"/>
                <w:sz w:val="18"/>
                <w:szCs w:val="21"/>
                <w:highlight w:val="none"/>
              </w:rPr>
            </w:pPr>
          </w:p>
        </w:tc>
        <w:tc>
          <w:tcPr>
            <w:tcW w:w="1098" w:type="dxa"/>
            <w:vAlign w:val="center"/>
          </w:tcPr>
          <w:p w14:paraId="4FF23162">
            <w:pPr>
              <w:widowControl w:val="0"/>
              <w:autoSpaceDE w:val="0"/>
              <w:autoSpaceDN w:val="0"/>
              <w:adjustRightInd w:val="0"/>
              <w:snapToGrid w:val="0"/>
              <w:ind w:firstLine="0" w:firstLineChars="0"/>
              <w:jc w:val="left"/>
              <w:rPr>
                <w:rFonts w:ascii="宋体" w:hAnsi="宋体"/>
                <w:sz w:val="18"/>
                <w:szCs w:val="21"/>
                <w:highlight w:val="none"/>
              </w:rPr>
            </w:pPr>
          </w:p>
        </w:tc>
      </w:tr>
      <w:tr w14:paraId="1FBD2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jc w:val="center"/>
        </w:trPr>
        <w:tc>
          <w:tcPr>
            <w:tcW w:w="923" w:type="dxa"/>
            <w:vAlign w:val="center"/>
          </w:tcPr>
          <w:p w14:paraId="11ACDD4E">
            <w:pPr>
              <w:widowControl w:val="0"/>
              <w:autoSpaceDE w:val="0"/>
              <w:autoSpaceDN w:val="0"/>
              <w:adjustRightInd w:val="0"/>
              <w:snapToGrid w:val="0"/>
              <w:ind w:firstLine="0" w:firstLineChars="0"/>
              <w:jc w:val="left"/>
              <w:rPr>
                <w:rFonts w:ascii="宋体" w:hAnsi="宋体"/>
                <w:sz w:val="18"/>
                <w:szCs w:val="21"/>
                <w:highlight w:val="none"/>
              </w:rPr>
            </w:pPr>
            <w:r>
              <w:rPr>
                <w:rFonts w:hint="eastAsia" w:ascii="宋体" w:hAnsi="宋体"/>
                <w:sz w:val="18"/>
                <w:szCs w:val="21"/>
                <w:highlight w:val="none"/>
              </w:rPr>
              <w:t>3</w:t>
            </w:r>
          </w:p>
        </w:tc>
        <w:tc>
          <w:tcPr>
            <w:tcW w:w="1643" w:type="dxa"/>
            <w:vAlign w:val="center"/>
          </w:tcPr>
          <w:p w14:paraId="03A260BA">
            <w:pPr>
              <w:widowControl w:val="0"/>
              <w:autoSpaceDE w:val="0"/>
              <w:autoSpaceDN w:val="0"/>
              <w:adjustRightInd w:val="0"/>
              <w:snapToGrid w:val="0"/>
              <w:ind w:firstLine="0" w:firstLineChars="0"/>
              <w:jc w:val="left"/>
              <w:rPr>
                <w:rFonts w:ascii="宋体" w:hAnsi="宋体"/>
                <w:sz w:val="18"/>
                <w:szCs w:val="21"/>
                <w:highlight w:val="none"/>
              </w:rPr>
            </w:pPr>
          </w:p>
        </w:tc>
        <w:tc>
          <w:tcPr>
            <w:tcW w:w="1361" w:type="dxa"/>
            <w:vAlign w:val="center"/>
          </w:tcPr>
          <w:p w14:paraId="6591D6AD">
            <w:pPr>
              <w:widowControl w:val="0"/>
              <w:autoSpaceDE w:val="0"/>
              <w:autoSpaceDN w:val="0"/>
              <w:adjustRightInd w:val="0"/>
              <w:snapToGrid w:val="0"/>
              <w:ind w:firstLine="0" w:firstLineChars="0"/>
              <w:jc w:val="left"/>
              <w:rPr>
                <w:rFonts w:ascii="宋体" w:hAnsi="宋体"/>
                <w:sz w:val="18"/>
                <w:szCs w:val="21"/>
                <w:highlight w:val="none"/>
              </w:rPr>
            </w:pPr>
          </w:p>
        </w:tc>
        <w:tc>
          <w:tcPr>
            <w:tcW w:w="1095" w:type="dxa"/>
            <w:vAlign w:val="center"/>
          </w:tcPr>
          <w:p w14:paraId="5399930D">
            <w:pPr>
              <w:widowControl w:val="0"/>
              <w:autoSpaceDE w:val="0"/>
              <w:autoSpaceDN w:val="0"/>
              <w:adjustRightInd w:val="0"/>
              <w:snapToGrid w:val="0"/>
              <w:ind w:firstLine="0" w:firstLineChars="0"/>
              <w:jc w:val="left"/>
              <w:rPr>
                <w:rFonts w:ascii="宋体" w:hAnsi="宋体"/>
                <w:sz w:val="18"/>
                <w:szCs w:val="21"/>
                <w:highlight w:val="none"/>
              </w:rPr>
            </w:pPr>
          </w:p>
        </w:tc>
        <w:tc>
          <w:tcPr>
            <w:tcW w:w="1098" w:type="dxa"/>
            <w:vAlign w:val="center"/>
          </w:tcPr>
          <w:p w14:paraId="67D3F19F">
            <w:pPr>
              <w:widowControl w:val="0"/>
              <w:autoSpaceDE w:val="0"/>
              <w:autoSpaceDN w:val="0"/>
              <w:adjustRightInd w:val="0"/>
              <w:snapToGrid w:val="0"/>
              <w:ind w:firstLine="0" w:firstLineChars="0"/>
              <w:jc w:val="left"/>
              <w:rPr>
                <w:rFonts w:ascii="宋体" w:hAnsi="宋体"/>
                <w:sz w:val="18"/>
                <w:szCs w:val="21"/>
                <w:highlight w:val="none"/>
              </w:rPr>
            </w:pPr>
          </w:p>
        </w:tc>
      </w:tr>
      <w:tr w14:paraId="2D6BE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923" w:type="dxa"/>
            <w:vAlign w:val="center"/>
          </w:tcPr>
          <w:p w14:paraId="2D48ED55">
            <w:pPr>
              <w:widowControl w:val="0"/>
              <w:autoSpaceDE w:val="0"/>
              <w:autoSpaceDN w:val="0"/>
              <w:adjustRightInd w:val="0"/>
              <w:snapToGrid w:val="0"/>
              <w:ind w:firstLine="0" w:firstLineChars="0"/>
              <w:jc w:val="left"/>
              <w:rPr>
                <w:rFonts w:ascii="宋体" w:hAnsi="宋体"/>
                <w:sz w:val="18"/>
                <w:szCs w:val="21"/>
                <w:highlight w:val="none"/>
              </w:rPr>
            </w:pPr>
          </w:p>
        </w:tc>
        <w:tc>
          <w:tcPr>
            <w:tcW w:w="1643" w:type="dxa"/>
            <w:vAlign w:val="center"/>
          </w:tcPr>
          <w:p w14:paraId="6A9C3355">
            <w:pPr>
              <w:widowControl w:val="0"/>
              <w:autoSpaceDE w:val="0"/>
              <w:autoSpaceDN w:val="0"/>
              <w:adjustRightInd w:val="0"/>
              <w:snapToGrid w:val="0"/>
              <w:ind w:firstLine="0" w:firstLineChars="0"/>
              <w:jc w:val="left"/>
              <w:rPr>
                <w:rFonts w:ascii="宋体" w:hAnsi="宋体"/>
                <w:sz w:val="18"/>
                <w:szCs w:val="21"/>
                <w:highlight w:val="none"/>
              </w:rPr>
            </w:pPr>
            <w:r>
              <w:rPr>
                <w:rFonts w:ascii="宋体" w:hAnsi="宋体"/>
                <w:sz w:val="18"/>
                <w:szCs w:val="21"/>
                <w:highlight w:val="none"/>
              </w:rPr>
              <w:t>……</w:t>
            </w:r>
          </w:p>
        </w:tc>
        <w:tc>
          <w:tcPr>
            <w:tcW w:w="1361" w:type="dxa"/>
            <w:vAlign w:val="center"/>
          </w:tcPr>
          <w:p w14:paraId="7E6816B5">
            <w:pPr>
              <w:widowControl w:val="0"/>
              <w:autoSpaceDE w:val="0"/>
              <w:autoSpaceDN w:val="0"/>
              <w:adjustRightInd w:val="0"/>
              <w:snapToGrid w:val="0"/>
              <w:ind w:firstLine="0" w:firstLineChars="0"/>
              <w:jc w:val="left"/>
              <w:rPr>
                <w:rFonts w:ascii="宋体" w:hAnsi="宋体"/>
                <w:sz w:val="18"/>
                <w:szCs w:val="21"/>
                <w:highlight w:val="none"/>
              </w:rPr>
            </w:pPr>
          </w:p>
        </w:tc>
        <w:tc>
          <w:tcPr>
            <w:tcW w:w="1095" w:type="dxa"/>
            <w:vAlign w:val="center"/>
          </w:tcPr>
          <w:p w14:paraId="194DDDD0">
            <w:pPr>
              <w:widowControl w:val="0"/>
              <w:autoSpaceDE w:val="0"/>
              <w:autoSpaceDN w:val="0"/>
              <w:adjustRightInd w:val="0"/>
              <w:snapToGrid w:val="0"/>
              <w:ind w:firstLine="0" w:firstLineChars="0"/>
              <w:jc w:val="left"/>
              <w:rPr>
                <w:rFonts w:ascii="宋体" w:hAnsi="宋体"/>
                <w:sz w:val="18"/>
                <w:szCs w:val="21"/>
                <w:highlight w:val="none"/>
              </w:rPr>
            </w:pPr>
          </w:p>
        </w:tc>
        <w:tc>
          <w:tcPr>
            <w:tcW w:w="1098" w:type="dxa"/>
            <w:vAlign w:val="center"/>
          </w:tcPr>
          <w:p w14:paraId="1B142B43">
            <w:pPr>
              <w:widowControl w:val="0"/>
              <w:autoSpaceDE w:val="0"/>
              <w:autoSpaceDN w:val="0"/>
              <w:adjustRightInd w:val="0"/>
              <w:snapToGrid w:val="0"/>
              <w:ind w:firstLine="0" w:firstLineChars="0"/>
              <w:jc w:val="left"/>
              <w:rPr>
                <w:rFonts w:ascii="宋体" w:hAnsi="宋体"/>
                <w:sz w:val="18"/>
                <w:szCs w:val="21"/>
                <w:highlight w:val="none"/>
              </w:rPr>
            </w:pPr>
          </w:p>
        </w:tc>
      </w:tr>
    </w:tbl>
    <w:p w14:paraId="3EF0831A">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重要提示：</w:t>
      </w:r>
    </w:p>
    <w:p w14:paraId="73C4983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1.投标人根据招标文件业绩部分评分标准仔细填写，已供评标委员会查验；</w:t>
      </w:r>
    </w:p>
    <w:p w14:paraId="2DAA28B5">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2.上述业绩必须为真实有效，如发现业绩不符，将取消相应资格；</w:t>
      </w:r>
    </w:p>
    <w:p w14:paraId="3F9FEB2A">
      <w:pPr>
        <w:widowControl w:val="0"/>
        <w:autoSpaceDE w:val="0"/>
        <w:autoSpaceDN w:val="0"/>
        <w:adjustRightInd w:val="0"/>
        <w:snapToGrid w:val="0"/>
        <w:ind w:firstLine="0" w:firstLineChars="0"/>
        <w:jc w:val="left"/>
        <w:outlineLvl w:val="9"/>
        <w:rPr>
          <w:rFonts w:hint="eastAsia" w:ascii="宋体" w:hAnsi="宋体"/>
          <w:b/>
          <w:highlight w:val="none"/>
        </w:rPr>
      </w:pPr>
      <w:r>
        <w:rPr>
          <w:rFonts w:hint="eastAsia" w:ascii="宋体" w:hAnsi="宋体"/>
          <w:szCs w:val="21"/>
          <w:highlight w:val="none"/>
        </w:rPr>
        <w:t>3.证明材料附在本表后即可。</w:t>
      </w:r>
    </w:p>
    <w:p w14:paraId="07FAEBAF">
      <w:pPr>
        <w:widowControl w:val="0"/>
        <w:autoSpaceDE w:val="0"/>
        <w:autoSpaceDN w:val="0"/>
        <w:adjustRightInd w:val="0"/>
        <w:snapToGrid w:val="0"/>
        <w:ind w:firstLine="0" w:firstLineChars="0"/>
        <w:jc w:val="left"/>
        <w:outlineLvl w:val="9"/>
        <w:rPr>
          <w:rFonts w:hint="eastAsia" w:ascii="宋体" w:hAnsi="宋体"/>
          <w:b/>
          <w:highlight w:val="none"/>
        </w:rPr>
      </w:pPr>
    </w:p>
    <w:p w14:paraId="7CA44E39">
      <w:pPr>
        <w:widowControl w:val="0"/>
        <w:autoSpaceDE w:val="0"/>
        <w:autoSpaceDN w:val="0"/>
        <w:adjustRightInd w:val="0"/>
        <w:snapToGrid w:val="0"/>
        <w:ind w:firstLine="0" w:firstLineChars="0"/>
        <w:jc w:val="left"/>
        <w:outlineLvl w:val="9"/>
        <w:rPr>
          <w:rFonts w:hint="eastAsia" w:ascii="宋体" w:hAnsi="宋体"/>
          <w:b/>
          <w:highlight w:val="none"/>
        </w:rPr>
      </w:pPr>
    </w:p>
    <w:p w14:paraId="3EBF7819">
      <w:pPr>
        <w:widowControl w:val="0"/>
        <w:autoSpaceDE w:val="0"/>
        <w:autoSpaceDN w:val="0"/>
        <w:adjustRightInd w:val="0"/>
        <w:snapToGrid w:val="0"/>
        <w:ind w:firstLine="0" w:firstLineChars="0"/>
        <w:jc w:val="left"/>
        <w:outlineLvl w:val="9"/>
        <w:rPr>
          <w:rFonts w:hint="eastAsia" w:ascii="宋体" w:hAnsi="宋体"/>
          <w:b/>
          <w:highlight w:val="none"/>
        </w:rPr>
      </w:pPr>
    </w:p>
    <w:p w14:paraId="7CB20188">
      <w:pPr>
        <w:widowControl w:val="0"/>
        <w:autoSpaceDE w:val="0"/>
        <w:autoSpaceDN w:val="0"/>
        <w:adjustRightInd w:val="0"/>
        <w:snapToGrid w:val="0"/>
        <w:ind w:firstLine="0" w:firstLineChars="0"/>
        <w:jc w:val="left"/>
        <w:outlineLvl w:val="9"/>
        <w:rPr>
          <w:rFonts w:hint="eastAsia" w:ascii="宋体" w:hAnsi="宋体"/>
          <w:b/>
          <w:highlight w:val="none"/>
        </w:rPr>
      </w:pPr>
    </w:p>
    <w:p w14:paraId="1F716310">
      <w:pPr>
        <w:widowControl w:val="0"/>
        <w:autoSpaceDE w:val="0"/>
        <w:autoSpaceDN w:val="0"/>
        <w:adjustRightInd w:val="0"/>
        <w:snapToGrid w:val="0"/>
        <w:ind w:firstLine="0" w:firstLineChars="0"/>
        <w:jc w:val="left"/>
        <w:outlineLvl w:val="9"/>
        <w:rPr>
          <w:rFonts w:hint="eastAsia" w:ascii="宋体" w:hAnsi="宋体"/>
          <w:b/>
          <w:highlight w:val="none"/>
        </w:rPr>
      </w:pPr>
    </w:p>
    <w:p w14:paraId="09C930F4">
      <w:pPr>
        <w:widowControl w:val="0"/>
        <w:autoSpaceDE w:val="0"/>
        <w:autoSpaceDN w:val="0"/>
        <w:adjustRightInd w:val="0"/>
        <w:snapToGrid w:val="0"/>
        <w:ind w:firstLine="0" w:firstLineChars="0"/>
        <w:jc w:val="left"/>
        <w:outlineLvl w:val="9"/>
        <w:rPr>
          <w:rFonts w:hint="eastAsia" w:ascii="宋体" w:hAnsi="宋体"/>
          <w:b/>
          <w:highlight w:val="none"/>
        </w:rPr>
      </w:pPr>
    </w:p>
    <w:p w14:paraId="6D905FB9">
      <w:pPr>
        <w:widowControl w:val="0"/>
        <w:autoSpaceDE w:val="0"/>
        <w:autoSpaceDN w:val="0"/>
        <w:adjustRightInd w:val="0"/>
        <w:snapToGrid w:val="0"/>
        <w:ind w:firstLine="0" w:firstLineChars="0"/>
        <w:jc w:val="left"/>
        <w:outlineLvl w:val="9"/>
        <w:rPr>
          <w:rFonts w:hint="eastAsia" w:ascii="宋体" w:hAnsi="宋体"/>
          <w:b/>
          <w:highlight w:val="none"/>
        </w:rPr>
      </w:pPr>
    </w:p>
    <w:p w14:paraId="78B898E9">
      <w:pPr>
        <w:widowControl w:val="0"/>
        <w:autoSpaceDE w:val="0"/>
        <w:autoSpaceDN w:val="0"/>
        <w:adjustRightInd w:val="0"/>
        <w:snapToGrid w:val="0"/>
        <w:ind w:firstLine="0" w:firstLineChars="0"/>
        <w:jc w:val="left"/>
        <w:outlineLvl w:val="9"/>
        <w:rPr>
          <w:rFonts w:hint="eastAsia" w:ascii="宋体" w:hAnsi="宋体"/>
          <w:b/>
          <w:highlight w:val="none"/>
        </w:rPr>
      </w:pPr>
    </w:p>
    <w:p w14:paraId="3057FDE9">
      <w:pPr>
        <w:widowControl w:val="0"/>
        <w:autoSpaceDE w:val="0"/>
        <w:autoSpaceDN w:val="0"/>
        <w:adjustRightInd w:val="0"/>
        <w:snapToGrid w:val="0"/>
        <w:ind w:firstLine="0" w:firstLineChars="0"/>
        <w:jc w:val="left"/>
        <w:outlineLvl w:val="9"/>
        <w:rPr>
          <w:rFonts w:hint="eastAsia" w:ascii="宋体" w:hAnsi="宋体"/>
          <w:b/>
          <w:highlight w:val="none"/>
        </w:rPr>
      </w:pPr>
    </w:p>
    <w:p w14:paraId="040829CA">
      <w:pPr>
        <w:widowControl w:val="0"/>
        <w:autoSpaceDE w:val="0"/>
        <w:autoSpaceDN w:val="0"/>
        <w:adjustRightInd w:val="0"/>
        <w:snapToGrid w:val="0"/>
        <w:ind w:firstLine="0" w:firstLineChars="0"/>
        <w:jc w:val="left"/>
        <w:outlineLvl w:val="9"/>
        <w:rPr>
          <w:rFonts w:hint="eastAsia" w:ascii="宋体" w:hAnsi="宋体"/>
          <w:b/>
          <w:highlight w:val="none"/>
        </w:rPr>
      </w:pPr>
    </w:p>
    <w:p w14:paraId="642109ED">
      <w:pPr>
        <w:widowControl w:val="0"/>
        <w:autoSpaceDE w:val="0"/>
        <w:autoSpaceDN w:val="0"/>
        <w:adjustRightInd w:val="0"/>
        <w:snapToGrid w:val="0"/>
        <w:ind w:firstLine="0" w:firstLineChars="0"/>
        <w:jc w:val="left"/>
        <w:outlineLvl w:val="9"/>
        <w:rPr>
          <w:rFonts w:hint="eastAsia" w:ascii="宋体" w:hAnsi="宋体"/>
          <w:b/>
          <w:highlight w:val="none"/>
        </w:rPr>
      </w:pPr>
    </w:p>
    <w:p w14:paraId="25FADF7C">
      <w:pPr>
        <w:widowControl w:val="0"/>
        <w:autoSpaceDE w:val="0"/>
        <w:autoSpaceDN w:val="0"/>
        <w:adjustRightInd w:val="0"/>
        <w:snapToGrid w:val="0"/>
        <w:ind w:firstLine="0" w:firstLineChars="0"/>
        <w:jc w:val="left"/>
        <w:outlineLvl w:val="9"/>
        <w:rPr>
          <w:rFonts w:hint="eastAsia" w:ascii="宋体" w:hAnsi="宋体"/>
          <w:b/>
          <w:highlight w:val="none"/>
        </w:rPr>
      </w:pPr>
    </w:p>
    <w:p w14:paraId="5095BB12">
      <w:pPr>
        <w:widowControl w:val="0"/>
        <w:autoSpaceDE w:val="0"/>
        <w:autoSpaceDN w:val="0"/>
        <w:adjustRightInd w:val="0"/>
        <w:snapToGrid w:val="0"/>
        <w:ind w:firstLine="0" w:firstLineChars="0"/>
        <w:jc w:val="left"/>
        <w:outlineLvl w:val="9"/>
        <w:rPr>
          <w:rFonts w:hint="eastAsia" w:ascii="宋体" w:hAnsi="宋体"/>
          <w:b/>
          <w:highlight w:val="none"/>
        </w:rPr>
      </w:pPr>
    </w:p>
    <w:p w14:paraId="3BA4849E">
      <w:pPr>
        <w:widowControl w:val="0"/>
        <w:autoSpaceDE w:val="0"/>
        <w:autoSpaceDN w:val="0"/>
        <w:adjustRightInd w:val="0"/>
        <w:snapToGrid w:val="0"/>
        <w:ind w:firstLine="0" w:firstLineChars="0"/>
        <w:jc w:val="left"/>
        <w:outlineLvl w:val="9"/>
        <w:rPr>
          <w:rFonts w:hint="eastAsia" w:ascii="宋体" w:hAnsi="宋体"/>
          <w:b/>
          <w:highlight w:val="none"/>
        </w:rPr>
      </w:pPr>
    </w:p>
    <w:p w14:paraId="520F4A23">
      <w:pPr>
        <w:widowControl w:val="0"/>
        <w:autoSpaceDE w:val="0"/>
        <w:autoSpaceDN w:val="0"/>
        <w:adjustRightInd w:val="0"/>
        <w:snapToGrid w:val="0"/>
        <w:ind w:firstLine="0" w:firstLineChars="0"/>
        <w:jc w:val="left"/>
        <w:outlineLvl w:val="9"/>
        <w:rPr>
          <w:rFonts w:hint="eastAsia" w:ascii="宋体" w:hAnsi="宋体"/>
          <w:b/>
          <w:highlight w:val="none"/>
        </w:rPr>
      </w:pPr>
    </w:p>
    <w:p w14:paraId="1202C17A">
      <w:pPr>
        <w:widowControl w:val="0"/>
        <w:autoSpaceDE w:val="0"/>
        <w:autoSpaceDN w:val="0"/>
        <w:adjustRightInd w:val="0"/>
        <w:snapToGrid w:val="0"/>
        <w:ind w:firstLine="0" w:firstLineChars="0"/>
        <w:jc w:val="left"/>
        <w:outlineLvl w:val="9"/>
        <w:rPr>
          <w:rFonts w:hint="eastAsia" w:ascii="宋体" w:hAnsi="宋体"/>
          <w:b/>
          <w:highlight w:val="none"/>
        </w:rPr>
      </w:pPr>
    </w:p>
    <w:bookmarkEnd w:id="423"/>
    <w:bookmarkEnd w:id="424"/>
    <w:bookmarkEnd w:id="425"/>
    <w:p w14:paraId="667E0AA9">
      <w:pPr>
        <w:widowControl w:val="0"/>
        <w:autoSpaceDE w:val="0"/>
        <w:autoSpaceDN w:val="0"/>
        <w:adjustRightInd w:val="0"/>
        <w:snapToGrid w:val="0"/>
        <w:ind w:firstLine="0" w:firstLineChars="0"/>
        <w:jc w:val="left"/>
        <w:outlineLvl w:val="9"/>
        <w:rPr>
          <w:rFonts w:hint="eastAsia" w:ascii="宋体" w:hAnsi="宋体"/>
          <w:b/>
          <w:szCs w:val="21"/>
          <w:highlight w:val="none"/>
          <w:lang w:val="en-US" w:eastAsia="zh-CN"/>
        </w:rPr>
      </w:pPr>
    </w:p>
    <w:p w14:paraId="263B2282">
      <w:pPr>
        <w:ind w:left="0" w:firstLine="0" w:firstLineChars="0"/>
        <w:rPr>
          <w:rFonts w:hint="eastAsia" w:ascii="宋体" w:hAnsi="宋体"/>
          <w:b/>
          <w:highlight w:val="none"/>
        </w:rPr>
      </w:pPr>
      <w:r>
        <w:rPr>
          <w:rFonts w:hint="eastAsia" w:ascii="宋体" w:hAnsi="宋体"/>
          <w:b/>
          <w:szCs w:val="21"/>
          <w:highlight w:val="none"/>
        </w:rPr>
        <w:br w:type="page"/>
      </w:r>
      <w:bookmarkStart w:id="426" w:name="_Toc4595"/>
      <w:bookmarkStart w:id="427" w:name="_Toc27124"/>
      <w:bookmarkStart w:id="428" w:name="_Toc19595"/>
    </w:p>
    <w:p w14:paraId="2A823BCD">
      <w:pPr>
        <w:widowControl w:val="0"/>
        <w:autoSpaceDE w:val="0"/>
        <w:autoSpaceDN w:val="0"/>
        <w:adjustRightInd w:val="0"/>
        <w:snapToGrid w:val="0"/>
        <w:spacing w:line="240" w:lineRule="auto"/>
        <w:ind w:firstLine="0" w:firstLineChars="0"/>
        <w:jc w:val="left"/>
        <w:outlineLvl w:val="2"/>
        <w:rPr>
          <w:rFonts w:hint="eastAsia" w:ascii="宋体" w:hAnsi="宋体" w:eastAsia="宋体"/>
          <w:b/>
          <w:color w:val="auto"/>
          <w:sz w:val="21"/>
          <w:szCs w:val="24"/>
          <w:highlight w:val="none"/>
          <w:lang w:val="en-US" w:eastAsia="zh-CN"/>
        </w:rPr>
      </w:pPr>
      <w:r>
        <w:rPr>
          <w:rFonts w:hint="eastAsia" w:ascii="宋体" w:hAnsi="宋体"/>
          <w:b/>
          <w:highlight w:val="none"/>
        </w:rPr>
        <w:t>B</w:t>
      </w:r>
      <w:r>
        <w:rPr>
          <w:rFonts w:hint="eastAsia" w:ascii="宋体" w:hAnsi="宋体"/>
          <w:b/>
          <w:highlight w:val="none"/>
          <w:lang w:val="en-US" w:eastAsia="zh-CN"/>
        </w:rPr>
        <w:t>7</w:t>
      </w:r>
      <w:r>
        <w:rPr>
          <w:rFonts w:hint="eastAsia" w:ascii="宋体" w:hAnsi="宋体"/>
          <w:b/>
          <w:highlight w:val="none"/>
        </w:rPr>
        <w:t>、</w:t>
      </w:r>
      <w:bookmarkEnd w:id="416"/>
      <w:bookmarkEnd w:id="426"/>
      <w:bookmarkEnd w:id="427"/>
      <w:bookmarkEnd w:id="428"/>
      <w:bookmarkStart w:id="429" w:name="_Toc199215951"/>
      <w:bookmarkStart w:id="430" w:name="_Toc201742866"/>
      <w:bookmarkStart w:id="431" w:name="_Toc370197705"/>
      <w:bookmarkStart w:id="432" w:name="_Toc280341018"/>
      <w:bookmarkStart w:id="433" w:name="_Toc201743121"/>
      <w:bookmarkStart w:id="434" w:name="_Toc201719123"/>
      <w:bookmarkStart w:id="435" w:name="_Toc390444143"/>
      <w:bookmarkStart w:id="436" w:name="_Toc201401663"/>
      <w:bookmarkStart w:id="437" w:name="_Toc201997951"/>
      <w:r>
        <w:rPr>
          <w:rFonts w:hint="eastAsia" w:ascii="宋体" w:hAnsi="宋体" w:eastAsia="宋体"/>
          <w:b/>
          <w:color w:val="auto"/>
          <w:sz w:val="21"/>
          <w:szCs w:val="24"/>
          <w:highlight w:val="none"/>
          <w:lang w:val="en-US" w:eastAsia="zh-CN"/>
        </w:rPr>
        <w:t>保密承诺书</w:t>
      </w:r>
    </w:p>
    <w:p w14:paraId="7D64982E">
      <w:pPr>
        <w:adjustRightInd/>
        <w:snapToGrid/>
        <w:spacing w:before="100" w:beforeAutospacing="1" w:after="100" w:afterAutospacing="1" w:line="240" w:lineRule="auto"/>
        <w:ind w:firstLine="0" w:firstLineChars="0"/>
        <w:jc w:val="center"/>
        <w:rPr>
          <w:rFonts w:ascii="宋体" w:hAnsi="宋体" w:eastAsia="宋体"/>
          <w:b/>
          <w:bCs/>
          <w:szCs w:val="32"/>
        </w:rPr>
      </w:pPr>
      <w:r>
        <w:rPr>
          <w:rFonts w:ascii="宋体" w:hAnsi="宋体" w:eastAsia="宋体"/>
          <w:b/>
          <w:bCs/>
          <w:szCs w:val="32"/>
        </w:rPr>
        <w:t>保密</w:t>
      </w:r>
      <w:r>
        <w:rPr>
          <w:rFonts w:hint="eastAsia" w:ascii="宋体" w:hAnsi="宋体" w:eastAsia="宋体"/>
          <w:b/>
          <w:bCs/>
          <w:szCs w:val="32"/>
        </w:rPr>
        <w:t>承诺书</w:t>
      </w:r>
    </w:p>
    <w:p w14:paraId="39CCD1F7">
      <w:pPr>
        <w:adjustRightInd/>
        <w:spacing w:line="360" w:lineRule="auto"/>
        <w:ind w:firstLine="0" w:firstLineChars="0"/>
        <w:jc w:val="both"/>
        <w:rPr>
          <w:rFonts w:ascii="宋体" w:hAnsi="宋体" w:eastAsia="宋体" w:cs="Arial"/>
          <w:sz w:val="24"/>
          <w:szCs w:val="24"/>
          <w:lang w:val="en-US" w:eastAsia="zh-CN"/>
        </w:rPr>
      </w:pPr>
      <w:r>
        <w:rPr>
          <w:rFonts w:hint="eastAsia" w:ascii="宋体" w:hAnsi="宋体" w:cs="Arial"/>
          <w:snapToGrid w:val="0"/>
          <w:kern w:val="0"/>
          <w:sz w:val="24"/>
          <w:szCs w:val="24"/>
          <w:u w:val="single"/>
          <w:lang w:val="en-US" w:eastAsia="zh-CN"/>
        </w:rPr>
        <w:t>深圳深投控体育赛事发展有限公司</w:t>
      </w:r>
      <w:r>
        <w:rPr>
          <w:rFonts w:hint="eastAsia" w:ascii="宋体" w:hAnsi="宋体" w:eastAsia="宋体" w:cs="Arial"/>
          <w:snapToGrid w:val="0"/>
          <w:kern w:val="0"/>
          <w:sz w:val="24"/>
          <w:szCs w:val="24"/>
          <w:u w:val="single"/>
          <w:lang w:val="en-US" w:eastAsia="zh-CN"/>
        </w:rPr>
        <w:t>：</w:t>
      </w:r>
    </w:p>
    <w:p w14:paraId="7FC3B9F7">
      <w:pPr>
        <w:adjustRightInd/>
        <w:spacing w:line="360" w:lineRule="auto"/>
        <w:jc w:val="both"/>
        <w:rPr>
          <w:rFonts w:ascii="宋体" w:hAnsi="宋体" w:eastAsia="宋体" w:cs="Arial"/>
          <w:bCs/>
          <w:snapToGrid w:val="0"/>
          <w:kern w:val="0"/>
          <w:sz w:val="24"/>
          <w:szCs w:val="24"/>
        </w:rPr>
      </w:pPr>
      <w:r>
        <w:rPr>
          <w:rFonts w:ascii="宋体" w:hAnsi="宋体" w:eastAsia="宋体" w:cs="Arial"/>
          <w:snapToGrid w:val="0"/>
          <w:kern w:val="0"/>
          <w:sz w:val="24"/>
          <w:szCs w:val="24"/>
        </w:rPr>
        <w:t>在</w:t>
      </w:r>
      <w:r>
        <w:rPr>
          <w:rFonts w:ascii="宋体" w:hAnsi="宋体" w:eastAsia="宋体" w:cs="Arial"/>
          <w:snapToGrid w:val="0"/>
          <w:kern w:val="0"/>
          <w:sz w:val="24"/>
          <w:szCs w:val="24"/>
          <w:u w:val="single"/>
        </w:rPr>
        <w:t xml:space="preserve"> </w:t>
      </w:r>
      <w:r>
        <w:rPr>
          <w:rFonts w:hint="eastAsia" w:ascii="宋体" w:hAnsi="宋体" w:cs="Arial"/>
          <w:snapToGrid w:val="0"/>
          <w:kern w:val="0"/>
          <w:sz w:val="24"/>
          <w:szCs w:val="24"/>
          <w:u w:val="single"/>
          <w:lang w:val="en-US" w:eastAsia="zh-CN"/>
        </w:rPr>
        <w:t xml:space="preserve">              </w:t>
      </w:r>
      <w:r>
        <w:rPr>
          <w:rFonts w:ascii="宋体" w:hAnsi="宋体" w:eastAsia="宋体" w:cs="Arial"/>
          <w:snapToGrid w:val="0"/>
          <w:kern w:val="0"/>
          <w:sz w:val="24"/>
          <w:szCs w:val="24"/>
          <w:u w:val="single"/>
        </w:rPr>
        <w:t xml:space="preserve"> </w:t>
      </w:r>
      <w:r>
        <w:rPr>
          <w:rFonts w:hint="eastAsia" w:ascii="宋体" w:hAnsi="宋体" w:eastAsia="宋体" w:cs="Arial"/>
          <w:snapToGrid w:val="0"/>
          <w:kern w:val="0"/>
          <w:sz w:val="24"/>
          <w:szCs w:val="24"/>
        </w:rPr>
        <w:t>项目（以下简称“本项目”）</w:t>
      </w:r>
      <w:r>
        <w:rPr>
          <w:rFonts w:ascii="宋体" w:hAnsi="宋体" w:eastAsia="宋体" w:cs="Arial"/>
          <w:snapToGrid w:val="0"/>
          <w:kern w:val="0"/>
          <w:sz w:val="24"/>
          <w:szCs w:val="24"/>
        </w:rPr>
        <w:t>的</w:t>
      </w:r>
      <w:r>
        <w:rPr>
          <w:rFonts w:hint="eastAsia" w:ascii="宋体" w:hAnsi="宋体" w:eastAsia="宋体" w:cs="Arial"/>
          <w:snapToGrid w:val="0"/>
          <w:kern w:val="0"/>
          <w:sz w:val="24"/>
          <w:szCs w:val="24"/>
        </w:rPr>
        <w:t>采购响应</w:t>
      </w:r>
      <w:r>
        <w:rPr>
          <w:rFonts w:ascii="宋体" w:hAnsi="宋体" w:eastAsia="宋体" w:cs="Arial"/>
          <w:snapToGrid w:val="0"/>
          <w:kern w:val="0"/>
          <w:sz w:val="24"/>
          <w:szCs w:val="24"/>
        </w:rPr>
        <w:t>活动过程中，出于</w:t>
      </w:r>
      <w:r>
        <w:rPr>
          <w:rFonts w:hint="eastAsia" w:ascii="宋体" w:hAnsi="宋体" w:eastAsia="宋体" w:cs="Arial"/>
          <w:snapToGrid w:val="0"/>
          <w:kern w:val="0"/>
          <w:sz w:val="24"/>
          <w:szCs w:val="24"/>
        </w:rPr>
        <w:t>采购</w:t>
      </w:r>
      <w:r>
        <w:rPr>
          <w:rFonts w:ascii="宋体" w:hAnsi="宋体" w:eastAsia="宋体" w:cs="Arial"/>
          <w:snapToGrid w:val="0"/>
          <w:kern w:val="0"/>
          <w:sz w:val="24"/>
          <w:szCs w:val="24"/>
        </w:rPr>
        <w:t>的需要，</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将接触或知悉</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的</w:t>
      </w:r>
      <w:r>
        <w:rPr>
          <w:rFonts w:hint="eastAsia" w:ascii="宋体" w:hAnsi="宋体" w:eastAsia="宋体" w:cs="Arial"/>
          <w:snapToGrid w:val="0"/>
          <w:kern w:val="0"/>
          <w:sz w:val="24"/>
          <w:szCs w:val="24"/>
        </w:rPr>
        <w:t>保密信息</w:t>
      </w:r>
      <w:r>
        <w:rPr>
          <w:rFonts w:ascii="宋体" w:hAnsi="宋体" w:eastAsia="宋体" w:cs="Arial"/>
          <w:snapToGrid w:val="0"/>
          <w:kern w:val="0"/>
          <w:sz w:val="24"/>
          <w:szCs w:val="24"/>
        </w:rPr>
        <w:t>（见</w:t>
      </w:r>
      <w:r>
        <w:rPr>
          <w:rFonts w:hint="eastAsia" w:ascii="宋体" w:hAnsi="宋体" w:eastAsia="宋体" w:cs="Arial"/>
          <w:snapToGrid w:val="0"/>
          <w:kern w:val="0"/>
          <w:sz w:val="24"/>
          <w:szCs w:val="24"/>
        </w:rPr>
        <w:t>保密</w:t>
      </w:r>
      <w:r>
        <w:rPr>
          <w:rFonts w:ascii="宋体" w:hAnsi="宋体" w:eastAsia="宋体" w:cs="Arial"/>
          <w:snapToGrid w:val="0"/>
          <w:kern w:val="0"/>
          <w:sz w:val="24"/>
          <w:szCs w:val="24"/>
        </w:rPr>
        <w:t>协议第一条）。现</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就</w:t>
      </w:r>
      <w:r>
        <w:rPr>
          <w:rFonts w:hint="eastAsia" w:ascii="宋体" w:hAnsi="宋体" w:eastAsia="宋体" w:cs="Arial"/>
          <w:snapToGrid w:val="0"/>
          <w:kern w:val="0"/>
          <w:sz w:val="24"/>
          <w:szCs w:val="24"/>
        </w:rPr>
        <w:t>保密信息</w:t>
      </w:r>
      <w:r>
        <w:rPr>
          <w:rFonts w:ascii="宋体" w:hAnsi="宋体" w:eastAsia="宋体" w:cs="Arial"/>
          <w:snapToGrid w:val="0"/>
          <w:kern w:val="0"/>
          <w:sz w:val="24"/>
          <w:szCs w:val="24"/>
        </w:rPr>
        <w:t>的保密事宜</w:t>
      </w:r>
      <w:r>
        <w:rPr>
          <w:rFonts w:hint="eastAsia" w:ascii="宋体" w:hAnsi="宋体" w:eastAsia="宋体" w:cs="Arial"/>
          <w:snapToGrid w:val="0"/>
          <w:kern w:val="0"/>
          <w:sz w:val="24"/>
          <w:szCs w:val="24"/>
        </w:rPr>
        <w:t>承诺如下</w:t>
      </w:r>
      <w:r>
        <w:rPr>
          <w:rFonts w:ascii="宋体" w:hAnsi="宋体" w:eastAsia="宋体" w:cs="Arial"/>
          <w:snapToGrid w:val="0"/>
          <w:kern w:val="0"/>
          <w:sz w:val="24"/>
          <w:szCs w:val="24"/>
        </w:rPr>
        <w:t>：</w:t>
      </w:r>
    </w:p>
    <w:p w14:paraId="506ABA8C">
      <w:pPr>
        <w:tabs>
          <w:tab w:val="left" w:pos="3600"/>
        </w:tabs>
        <w:adjustRightInd/>
        <w:spacing w:line="360" w:lineRule="auto"/>
        <w:ind w:firstLine="0" w:firstLineChars="0"/>
        <w:jc w:val="both"/>
        <w:outlineLvl w:val="9"/>
        <w:rPr>
          <w:rFonts w:ascii="宋体" w:hAnsi="宋体" w:eastAsia="宋体" w:cs="Arial"/>
          <w:bCs/>
          <w:snapToGrid w:val="0"/>
          <w:kern w:val="0"/>
          <w:sz w:val="24"/>
          <w:szCs w:val="24"/>
        </w:rPr>
      </w:pPr>
      <w:r>
        <w:rPr>
          <w:rFonts w:ascii="宋体" w:hAnsi="宋体" w:eastAsia="宋体" w:cs="Arial"/>
          <w:bCs/>
          <w:snapToGrid w:val="0"/>
          <w:kern w:val="0"/>
          <w:sz w:val="24"/>
          <w:szCs w:val="24"/>
        </w:rPr>
        <w:t>一、保密</w:t>
      </w:r>
      <w:r>
        <w:rPr>
          <w:rFonts w:hint="eastAsia" w:ascii="宋体" w:hAnsi="宋体" w:eastAsia="宋体" w:cs="Arial"/>
          <w:bCs/>
          <w:snapToGrid w:val="0"/>
          <w:kern w:val="0"/>
          <w:sz w:val="24"/>
          <w:szCs w:val="24"/>
        </w:rPr>
        <w:t>信息</w:t>
      </w:r>
    </w:p>
    <w:p w14:paraId="106B52FC">
      <w:pPr>
        <w:tabs>
          <w:tab w:val="left" w:pos="3600"/>
        </w:tabs>
        <w:adjustRightInd/>
        <w:spacing w:line="360" w:lineRule="auto"/>
        <w:ind w:firstLine="480" w:firstLineChars="200"/>
        <w:jc w:val="both"/>
        <w:rPr>
          <w:rFonts w:ascii="宋体" w:hAnsi="宋体" w:eastAsia="宋体" w:cs="Arial"/>
          <w:snapToGrid w:val="0"/>
          <w:kern w:val="0"/>
          <w:sz w:val="24"/>
          <w:szCs w:val="24"/>
        </w:rPr>
      </w:pPr>
      <w:r>
        <w:rPr>
          <w:rFonts w:hint="eastAsia" w:ascii="宋体" w:hAnsi="宋体" w:eastAsia="宋体" w:cs="Arial"/>
          <w:snapToGrid w:val="0"/>
          <w:kern w:val="0"/>
          <w:sz w:val="24"/>
          <w:szCs w:val="24"/>
        </w:rPr>
        <w:t>保密信息包括但不限于下列内容：</w:t>
      </w:r>
    </w:p>
    <w:p w14:paraId="0B0CF5FA">
      <w:pPr>
        <w:numPr>
          <w:ilvl w:val="1"/>
          <w:numId w:val="11"/>
        </w:numPr>
        <w:tabs>
          <w:tab w:val="left" w:pos="3600"/>
        </w:tabs>
        <w:adjustRightInd/>
        <w:spacing w:line="360" w:lineRule="auto"/>
        <w:ind w:firstLineChars="0"/>
        <w:jc w:val="both"/>
        <w:rPr>
          <w:rFonts w:ascii="宋体" w:hAnsi="宋体" w:eastAsia="宋体" w:cs="Arial"/>
          <w:snapToGrid w:val="0"/>
          <w:kern w:val="0"/>
          <w:sz w:val="24"/>
          <w:szCs w:val="24"/>
        </w:rPr>
      </w:pPr>
      <w:r>
        <w:rPr>
          <w:rFonts w:ascii="宋体" w:hAnsi="宋体" w:eastAsia="宋体" w:cs="Arial"/>
          <w:snapToGrid w:val="0"/>
          <w:kern w:val="0"/>
          <w:sz w:val="24"/>
          <w:szCs w:val="24"/>
        </w:rPr>
        <w:t>在</w:t>
      </w:r>
      <w:r>
        <w:rPr>
          <w:rFonts w:hint="eastAsia" w:ascii="宋体" w:hAnsi="宋体" w:eastAsia="宋体" w:cs="Arial"/>
          <w:snapToGrid w:val="0"/>
          <w:kern w:val="0"/>
          <w:sz w:val="24"/>
          <w:szCs w:val="24"/>
        </w:rPr>
        <w:t>采购响应</w:t>
      </w:r>
      <w:r>
        <w:rPr>
          <w:rFonts w:ascii="宋体" w:hAnsi="宋体" w:eastAsia="宋体" w:cs="Arial"/>
          <w:snapToGrid w:val="0"/>
          <w:kern w:val="0"/>
          <w:sz w:val="24"/>
          <w:szCs w:val="24"/>
        </w:rPr>
        <w:t>活动中的相关文件，包括但不限于</w:t>
      </w:r>
      <w:r>
        <w:rPr>
          <w:rFonts w:hint="eastAsia" w:ascii="宋体" w:hAnsi="宋体" w:eastAsia="宋体" w:cs="Arial"/>
          <w:snapToGrid w:val="0"/>
          <w:kern w:val="0"/>
          <w:sz w:val="24"/>
          <w:szCs w:val="24"/>
        </w:rPr>
        <w:t>采购</w:t>
      </w:r>
      <w:r>
        <w:rPr>
          <w:rFonts w:ascii="宋体" w:hAnsi="宋体" w:eastAsia="宋体" w:cs="Arial"/>
          <w:snapToGrid w:val="0"/>
          <w:kern w:val="0"/>
          <w:sz w:val="24"/>
          <w:szCs w:val="24"/>
        </w:rPr>
        <w:t>文件、</w:t>
      </w:r>
      <w:r>
        <w:rPr>
          <w:rFonts w:hint="eastAsia" w:ascii="宋体" w:hAnsi="宋体" w:eastAsia="宋体" w:cs="Arial"/>
          <w:snapToGrid w:val="0"/>
          <w:kern w:val="0"/>
          <w:sz w:val="24"/>
          <w:szCs w:val="24"/>
        </w:rPr>
        <w:t>响应</w:t>
      </w:r>
      <w:r>
        <w:rPr>
          <w:rFonts w:ascii="宋体" w:hAnsi="宋体" w:eastAsia="宋体" w:cs="Arial"/>
          <w:snapToGrid w:val="0"/>
          <w:kern w:val="0"/>
          <w:sz w:val="24"/>
          <w:szCs w:val="24"/>
        </w:rPr>
        <w:t>文件、澄清文件、图纸等；</w:t>
      </w:r>
    </w:p>
    <w:p w14:paraId="5C428A6B">
      <w:pPr>
        <w:numPr>
          <w:ilvl w:val="1"/>
          <w:numId w:val="11"/>
        </w:numPr>
        <w:tabs>
          <w:tab w:val="left" w:pos="3600"/>
        </w:tabs>
        <w:adjustRightInd/>
        <w:spacing w:line="360" w:lineRule="auto"/>
        <w:ind w:firstLineChars="0"/>
        <w:jc w:val="both"/>
        <w:rPr>
          <w:rFonts w:ascii="宋体" w:hAnsi="宋体" w:eastAsia="宋体" w:cs="Arial"/>
          <w:snapToGrid w:val="0"/>
          <w:kern w:val="0"/>
          <w:sz w:val="24"/>
          <w:szCs w:val="24"/>
        </w:rPr>
      </w:pPr>
      <w:r>
        <w:rPr>
          <w:rFonts w:ascii="宋体" w:hAnsi="宋体" w:eastAsia="宋体" w:cs="Arial"/>
          <w:snapToGrid w:val="0"/>
          <w:kern w:val="0"/>
          <w:sz w:val="24"/>
          <w:szCs w:val="24"/>
        </w:rPr>
        <w:t>评标结果；</w:t>
      </w:r>
    </w:p>
    <w:p w14:paraId="581E1F90">
      <w:pPr>
        <w:numPr>
          <w:ilvl w:val="1"/>
          <w:numId w:val="11"/>
        </w:numPr>
        <w:tabs>
          <w:tab w:val="left" w:pos="3600"/>
        </w:tabs>
        <w:adjustRightInd/>
        <w:spacing w:line="360" w:lineRule="auto"/>
        <w:ind w:firstLineChars="0"/>
        <w:jc w:val="both"/>
        <w:rPr>
          <w:rFonts w:ascii="宋体" w:hAnsi="宋体" w:eastAsia="宋体" w:cs="Arial"/>
          <w:snapToGrid w:val="0"/>
          <w:kern w:val="0"/>
          <w:sz w:val="24"/>
          <w:szCs w:val="24"/>
        </w:rPr>
      </w:pPr>
      <w:r>
        <w:rPr>
          <w:rFonts w:ascii="宋体" w:hAnsi="宋体" w:eastAsia="宋体" w:cs="Arial"/>
          <w:snapToGrid w:val="0"/>
          <w:kern w:val="0"/>
          <w:sz w:val="24"/>
          <w:szCs w:val="24"/>
        </w:rPr>
        <w:t>在</w:t>
      </w:r>
      <w:r>
        <w:rPr>
          <w:rFonts w:hint="eastAsia" w:ascii="宋体" w:hAnsi="宋体" w:eastAsia="宋体" w:cs="Arial"/>
          <w:snapToGrid w:val="0"/>
          <w:kern w:val="0"/>
          <w:sz w:val="24"/>
          <w:szCs w:val="24"/>
        </w:rPr>
        <w:t>采购响应</w:t>
      </w:r>
      <w:r>
        <w:rPr>
          <w:rFonts w:ascii="宋体" w:hAnsi="宋体" w:eastAsia="宋体" w:cs="Arial"/>
          <w:snapToGrid w:val="0"/>
          <w:kern w:val="0"/>
          <w:sz w:val="24"/>
          <w:szCs w:val="24"/>
        </w:rPr>
        <w:t>及合同谈判签订、履行过程中所知悉的各种</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尚未公开的信息；</w:t>
      </w:r>
    </w:p>
    <w:p w14:paraId="00395366">
      <w:pPr>
        <w:numPr>
          <w:ilvl w:val="1"/>
          <w:numId w:val="11"/>
        </w:numPr>
        <w:tabs>
          <w:tab w:val="left" w:pos="3600"/>
        </w:tabs>
        <w:adjustRightInd/>
        <w:spacing w:line="360" w:lineRule="auto"/>
        <w:ind w:firstLineChars="0"/>
        <w:jc w:val="both"/>
        <w:rPr>
          <w:rFonts w:ascii="宋体" w:hAnsi="宋体" w:eastAsia="宋体" w:cs="Arial"/>
          <w:bCs/>
          <w:snapToGrid w:val="0"/>
          <w:kern w:val="0"/>
          <w:sz w:val="24"/>
          <w:szCs w:val="24"/>
        </w:rPr>
      </w:pPr>
      <w:r>
        <w:rPr>
          <w:rFonts w:ascii="宋体" w:hAnsi="宋体" w:eastAsia="宋体" w:cs="Arial"/>
          <w:snapToGrid w:val="0"/>
          <w:kern w:val="0"/>
          <w:sz w:val="24"/>
          <w:szCs w:val="24"/>
        </w:rPr>
        <w:t>除上述三项外，</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在本次</w:t>
      </w:r>
      <w:r>
        <w:rPr>
          <w:rFonts w:hint="eastAsia" w:ascii="宋体" w:hAnsi="宋体" w:eastAsia="宋体" w:cs="Arial"/>
          <w:snapToGrid w:val="0"/>
          <w:kern w:val="0"/>
          <w:sz w:val="24"/>
          <w:szCs w:val="24"/>
        </w:rPr>
        <w:t>采购</w:t>
      </w:r>
      <w:r>
        <w:rPr>
          <w:rFonts w:ascii="宋体" w:hAnsi="宋体" w:eastAsia="宋体" w:cs="Arial"/>
          <w:snapToGrid w:val="0"/>
          <w:kern w:val="0"/>
          <w:sz w:val="24"/>
          <w:szCs w:val="24"/>
        </w:rPr>
        <w:t>中，从</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获得的尚未公开的所有商务文件、技术文件、协议、议案和资料。</w:t>
      </w:r>
    </w:p>
    <w:p w14:paraId="6633CA11">
      <w:pPr>
        <w:tabs>
          <w:tab w:val="left" w:pos="3600"/>
        </w:tabs>
        <w:adjustRightInd/>
        <w:spacing w:line="360" w:lineRule="auto"/>
        <w:ind w:firstLine="0" w:firstLineChars="0"/>
        <w:jc w:val="both"/>
        <w:outlineLvl w:val="9"/>
        <w:rPr>
          <w:rFonts w:ascii="宋体" w:hAnsi="宋体" w:eastAsia="宋体" w:cs="Arial"/>
          <w:bCs/>
          <w:snapToGrid w:val="0"/>
          <w:kern w:val="0"/>
          <w:sz w:val="24"/>
          <w:szCs w:val="24"/>
        </w:rPr>
      </w:pPr>
      <w:r>
        <w:rPr>
          <w:rFonts w:ascii="宋体" w:hAnsi="宋体" w:eastAsia="宋体" w:cs="Arial"/>
          <w:bCs/>
          <w:snapToGrid w:val="0"/>
          <w:kern w:val="0"/>
          <w:sz w:val="24"/>
          <w:szCs w:val="24"/>
        </w:rPr>
        <w:t>二、</w:t>
      </w:r>
      <w:r>
        <w:rPr>
          <w:rFonts w:hint="eastAsia" w:ascii="宋体" w:hAnsi="宋体" w:eastAsia="宋体" w:cs="Arial"/>
          <w:bCs/>
          <w:snapToGrid w:val="0"/>
          <w:kern w:val="0"/>
          <w:sz w:val="24"/>
          <w:szCs w:val="24"/>
        </w:rPr>
        <w:t>保密信息</w:t>
      </w:r>
      <w:r>
        <w:rPr>
          <w:rFonts w:ascii="宋体" w:hAnsi="宋体" w:eastAsia="宋体" w:cs="Arial"/>
          <w:bCs/>
          <w:snapToGrid w:val="0"/>
          <w:kern w:val="0"/>
          <w:sz w:val="24"/>
          <w:szCs w:val="24"/>
        </w:rPr>
        <w:t>的存在形式</w:t>
      </w:r>
    </w:p>
    <w:p w14:paraId="0D7EE9F6">
      <w:pPr>
        <w:tabs>
          <w:tab w:val="left" w:pos="3600"/>
        </w:tabs>
        <w:adjustRightInd/>
        <w:spacing w:line="360" w:lineRule="auto"/>
        <w:jc w:val="both"/>
        <w:rPr>
          <w:rFonts w:ascii="宋体" w:hAnsi="宋体" w:eastAsia="宋体" w:cs="Arial"/>
          <w:snapToGrid w:val="0"/>
          <w:kern w:val="0"/>
          <w:sz w:val="24"/>
          <w:szCs w:val="24"/>
        </w:rPr>
      </w:pPr>
      <w:r>
        <w:rPr>
          <w:rFonts w:hint="eastAsia" w:ascii="宋体" w:hAnsi="宋体" w:eastAsia="宋体" w:cs="Arial"/>
          <w:snapToGrid w:val="0"/>
          <w:kern w:val="0"/>
          <w:sz w:val="24"/>
          <w:szCs w:val="24"/>
        </w:rPr>
        <w:t>保密信息可以是</w:t>
      </w:r>
      <w:r>
        <w:rPr>
          <w:rFonts w:ascii="宋体" w:hAnsi="宋体" w:eastAsia="宋体" w:cs="Arial"/>
          <w:snapToGrid w:val="0"/>
          <w:kern w:val="0"/>
          <w:sz w:val="24"/>
          <w:szCs w:val="24"/>
        </w:rPr>
        <w:t>文字资料、电子文件、图形或实物（包括但不限于样品、模型及其它形式的材料）等载体，以及不</w:t>
      </w:r>
      <w:r>
        <w:rPr>
          <w:rFonts w:hint="eastAsia" w:ascii="宋体" w:hAnsi="宋体" w:eastAsia="宋体" w:cs="Arial"/>
          <w:snapToGrid w:val="0"/>
          <w:kern w:val="0"/>
          <w:sz w:val="24"/>
          <w:szCs w:val="24"/>
        </w:rPr>
        <w:t>以</w:t>
      </w:r>
      <w:r>
        <w:rPr>
          <w:rFonts w:ascii="宋体" w:hAnsi="宋体" w:eastAsia="宋体" w:cs="Arial"/>
          <w:snapToGrid w:val="0"/>
          <w:kern w:val="0"/>
          <w:sz w:val="24"/>
          <w:szCs w:val="24"/>
        </w:rPr>
        <w:t>物质载体形式存在的信息。</w:t>
      </w:r>
    </w:p>
    <w:p w14:paraId="3358CBC4">
      <w:pPr>
        <w:tabs>
          <w:tab w:val="left" w:pos="3600"/>
        </w:tabs>
        <w:adjustRightInd/>
        <w:spacing w:line="360" w:lineRule="auto"/>
        <w:ind w:firstLine="0" w:firstLineChars="0"/>
        <w:jc w:val="both"/>
        <w:outlineLvl w:val="9"/>
        <w:rPr>
          <w:rFonts w:ascii="宋体" w:hAnsi="宋体" w:eastAsia="宋体" w:cs="Arial"/>
          <w:snapToGrid w:val="0"/>
          <w:kern w:val="0"/>
          <w:sz w:val="24"/>
          <w:szCs w:val="24"/>
        </w:rPr>
      </w:pPr>
      <w:r>
        <w:rPr>
          <w:rFonts w:ascii="宋体" w:hAnsi="宋体" w:eastAsia="宋体" w:cs="Arial"/>
          <w:bCs/>
          <w:snapToGrid w:val="0"/>
          <w:kern w:val="0"/>
          <w:sz w:val="24"/>
          <w:szCs w:val="24"/>
        </w:rPr>
        <w:t>三、</w:t>
      </w:r>
      <w:r>
        <w:rPr>
          <w:rFonts w:hint="eastAsia" w:ascii="宋体" w:hAnsi="宋体" w:eastAsia="宋体" w:cs="Arial"/>
          <w:bCs/>
          <w:snapToGrid w:val="0"/>
          <w:kern w:val="0"/>
          <w:sz w:val="24"/>
          <w:szCs w:val="24"/>
        </w:rPr>
        <w:t>投标人</w:t>
      </w:r>
      <w:r>
        <w:rPr>
          <w:rFonts w:ascii="宋体" w:hAnsi="宋体" w:eastAsia="宋体" w:cs="Arial"/>
          <w:bCs/>
          <w:snapToGrid w:val="0"/>
          <w:kern w:val="0"/>
          <w:sz w:val="24"/>
          <w:szCs w:val="24"/>
        </w:rPr>
        <w:t>的</w:t>
      </w:r>
      <w:r>
        <w:rPr>
          <w:rFonts w:hint="eastAsia" w:ascii="宋体" w:hAnsi="宋体" w:eastAsia="宋体" w:cs="Arial"/>
          <w:bCs/>
          <w:snapToGrid w:val="0"/>
          <w:kern w:val="0"/>
          <w:sz w:val="24"/>
          <w:szCs w:val="24"/>
        </w:rPr>
        <w:t>承诺</w:t>
      </w:r>
    </w:p>
    <w:p w14:paraId="47E4AF5D">
      <w:pPr>
        <w:numPr>
          <w:ilvl w:val="0"/>
          <w:numId w:val="12"/>
        </w:numPr>
        <w:adjustRightInd/>
        <w:spacing w:line="360" w:lineRule="auto"/>
        <w:ind w:firstLineChars="0"/>
        <w:jc w:val="both"/>
        <w:rPr>
          <w:rFonts w:ascii="宋体" w:hAnsi="宋体" w:eastAsia="宋体" w:cs="Arial"/>
          <w:snapToGrid w:val="0"/>
          <w:kern w:val="0"/>
          <w:sz w:val="24"/>
          <w:szCs w:val="24"/>
        </w:rPr>
      </w:pPr>
      <w:r>
        <w:rPr>
          <w:rFonts w:ascii="宋体" w:hAnsi="宋体" w:eastAsia="宋体" w:cs="Arial"/>
          <w:snapToGrid w:val="0"/>
          <w:kern w:val="0"/>
          <w:sz w:val="24"/>
          <w:szCs w:val="24"/>
        </w:rPr>
        <w:t>保密</w:t>
      </w:r>
      <w:r>
        <w:rPr>
          <w:rFonts w:hint="eastAsia" w:ascii="宋体" w:hAnsi="宋体" w:eastAsia="宋体" w:cs="Arial"/>
          <w:snapToGrid w:val="0"/>
          <w:kern w:val="0"/>
          <w:sz w:val="24"/>
          <w:szCs w:val="24"/>
        </w:rPr>
        <w:t>信息</w:t>
      </w:r>
      <w:r>
        <w:rPr>
          <w:rFonts w:ascii="宋体" w:hAnsi="宋体" w:eastAsia="宋体" w:cs="Arial"/>
          <w:snapToGrid w:val="0"/>
          <w:kern w:val="0"/>
          <w:sz w:val="24"/>
          <w:szCs w:val="24"/>
        </w:rPr>
        <w:t>的所有权及知识产权始终归属提供或披露保密</w:t>
      </w:r>
      <w:r>
        <w:rPr>
          <w:rFonts w:hint="eastAsia" w:ascii="宋体" w:hAnsi="宋体" w:eastAsia="宋体" w:cs="Arial"/>
          <w:snapToGrid w:val="0"/>
          <w:kern w:val="0"/>
          <w:sz w:val="24"/>
          <w:szCs w:val="24"/>
        </w:rPr>
        <w:t>信息</w:t>
      </w:r>
      <w:r>
        <w:rPr>
          <w:rFonts w:ascii="宋体" w:hAnsi="宋体" w:eastAsia="宋体" w:cs="Arial"/>
          <w:snapToGrid w:val="0"/>
          <w:kern w:val="0"/>
          <w:sz w:val="24"/>
          <w:szCs w:val="24"/>
        </w:rPr>
        <w:t>的</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w:t>
      </w:r>
    </w:p>
    <w:p w14:paraId="511A249B">
      <w:pPr>
        <w:numPr>
          <w:ilvl w:val="0"/>
          <w:numId w:val="12"/>
        </w:numPr>
        <w:adjustRightInd/>
        <w:spacing w:line="360" w:lineRule="auto"/>
        <w:ind w:firstLineChars="0"/>
        <w:jc w:val="both"/>
        <w:rPr>
          <w:rFonts w:ascii="宋体" w:hAnsi="宋体" w:eastAsia="宋体" w:cs="Arial"/>
          <w:snapToGrid w:val="0"/>
          <w:kern w:val="0"/>
          <w:sz w:val="24"/>
          <w:szCs w:val="24"/>
        </w:rPr>
      </w:pPr>
      <w:r>
        <w:rPr>
          <w:rFonts w:ascii="宋体" w:hAnsi="宋体" w:eastAsia="宋体" w:cs="Arial"/>
          <w:snapToGrid w:val="0"/>
          <w:kern w:val="0"/>
          <w:sz w:val="24"/>
          <w:szCs w:val="24"/>
        </w:rPr>
        <w:t>知悉范围要求：只限于</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从事</w:t>
      </w:r>
      <w:r>
        <w:rPr>
          <w:rFonts w:hint="eastAsia" w:ascii="宋体" w:hAnsi="宋体" w:eastAsia="宋体" w:cs="Arial"/>
          <w:snapToGrid w:val="0"/>
          <w:kern w:val="0"/>
          <w:sz w:val="24"/>
          <w:szCs w:val="24"/>
        </w:rPr>
        <w:t>本</w:t>
      </w:r>
      <w:r>
        <w:rPr>
          <w:rFonts w:ascii="宋体" w:hAnsi="宋体" w:eastAsia="宋体" w:cs="Arial"/>
          <w:snapToGrid w:val="0"/>
          <w:kern w:val="0"/>
          <w:sz w:val="24"/>
          <w:szCs w:val="24"/>
        </w:rPr>
        <w:t>项目（合同）的特定人员，未经</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的书面同意，</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不得擅自扩大知悉范围。同时，</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不得以任何形式或方式向</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探询本项目及以外的其他涉密信息。</w:t>
      </w:r>
    </w:p>
    <w:p w14:paraId="042FA32C">
      <w:pPr>
        <w:numPr>
          <w:ilvl w:val="0"/>
          <w:numId w:val="12"/>
        </w:numPr>
        <w:adjustRightInd/>
        <w:spacing w:line="360" w:lineRule="auto"/>
        <w:ind w:firstLineChars="0"/>
        <w:jc w:val="both"/>
        <w:rPr>
          <w:rFonts w:ascii="宋体" w:hAnsi="宋体" w:eastAsia="宋体" w:cs="Arial"/>
          <w:snapToGrid w:val="0"/>
          <w:kern w:val="0"/>
          <w:sz w:val="24"/>
          <w:szCs w:val="24"/>
        </w:rPr>
      </w:pP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在</w:t>
      </w:r>
      <w:r>
        <w:rPr>
          <w:rFonts w:hint="eastAsia" w:ascii="宋体" w:hAnsi="宋体" w:eastAsia="宋体" w:cs="Arial"/>
          <w:snapToGrid w:val="0"/>
          <w:kern w:val="0"/>
          <w:sz w:val="24"/>
          <w:szCs w:val="24"/>
        </w:rPr>
        <w:t>本</w:t>
      </w:r>
      <w:r>
        <w:rPr>
          <w:rFonts w:ascii="宋体" w:hAnsi="宋体" w:eastAsia="宋体" w:cs="Arial"/>
          <w:snapToGrid w:val="0"/>
          <w:kern w:val="0"/>
          <w:sz w:val="24"/>
          <w:szCs w:val="24"/>
        </w:rPr>
        <w:t>项目协作期间，不得以任何方式在单位内部或向外界宣传、报道涉及</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提供的</w:t>
      </w:r>
      <w:r>
        <w:rPr>
          <w:rFonts w:hint="eastAsia" w:ascii="宋体" w:hAnsi="宋体" w:eastAsia="宋体" w:cs="Arial"/>
          <w:snapToGrid w:val="0"/>
          <w:kern w:val="0"/>
          <w:sz w:val="24"/>
          <w:szCs w:val="24"/>
        </w:rPr>
        <w:t>本</w:t>
      </w:r>
      <w:r>
        <w:rPr>
          <w:rFonts w:ascii="宋体" w:hAnsi="宋体" w:eastAsia="宋体" w:cs="Arial"/>
          <w:snapToGrid w:val="0"/>
          <w:kern w:val="0"/>
          <w:sz w:val="24"/>
          <w:szCs w:val="24"/>
        </w:rPr>
        <w:t>项目相关信息；严禁将</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提供的用于</w:t>
      </w:r>
      <w:r>
        <w:rPr>
          <w:rFonts w:hint="eastAsia" w:ascii="宋体" w:hAnsi="宋体" w:eastAsia="宋体" w:cs="Arial"/>
          <w:snapToGrid w:val="0"/>
          <w:kern w:val="0"/>
          <w:sz w:val="24"/>
          <w:szCs w:val="24"/>
        </w:rPr>
        <w:t>本</w:t>
      </w:r>
      <w:r>
        <w:rPr>
          <w:rFonts w:ascii="宋体" w:hAnsi="宋体" w:eastAsia="宋体" w:cs="Arial"/>
          <w:snapToGrid w:val="0"/>
          <w:kern w:val="0"/>
          <w:sz w:val="24"/>
          <w:szCs w:val="24"/>
        </w:rPr>
        <w:t>项目的各种文件、技术资料、图纸（磁介质、纸介质）、图片、影像资料等向第三方转让或传播。</w:t>
      </w:r>
    </w:p>
    <w:p w14:paraId="75548896">
      <w:pPr>
        <w:numPr>
          <w:ilvl w:val="0"/>
          <w:numId w:val="12"/>
        </w:numPr>
        <w:adjustRightInd/>
        <w:spacing w:line="360" w:lineRule="auto"/>
        <w:ind w:firstLineChars="0"/>
        <w:jc w:val="both"/>
        <w:rPr>
          <w:rFonts w:ascii="宋体" w:hAnsi="宋体" w:eastAsia="宋体" w:cs="Arial"/>
          <w:snapToGrid w:val="0"/>
          <w:kern w:val="0"/>
          <w:sz w:val="24"/>
          <w:szCs w:val="24"/>
        </w:rPr>
      </w:pP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在遵守</w:t>
      </w:r>
      <w:r>
        <w:rPr>
          <w:rFonts w:hint="eastAsia" w:ascii="宋体" w:hAnsi="宋体" w:eastAsia="宋体" w:cs="Arial"/>
          <w:snapToGrid w:val="0"/>
          <w:kern w:val="0"/>
          <w:sz w:val="24"/>
          <w:szCs w:val="24"/>
        </w:rPr>
        <w:t>保密承诺书</w:t>
      </w:r>
      <w:r>
        <w:rPr>
          <w:rFonts w:ascii="宋体" w:hAnsi="宋体" w:eastAsia="宋体" w:cs="Arial"/>
          <w:snapToGrid w:val="0"/>
          <w:kern w:val="0"/>
          <w:sz w:val="24"/>
          <w:szCs w:val="24"/>
        </w:rPr>
        <w:t>的前提下，</w:t>
      </w:r>
      <w:r>
        <w:rPr>
          <w:rFonts w:hint="eastAsia" w:ascii="宋体" w:hAnsi="宋体" w:eastAsia="宋体" w:cs="Arial"/>
          <w:snapToGrid w:val="0"/>
          <w:kern w:val="0"/>
          <w:sz w:val="24"/>
          <w:szCs w:val="24"/>
        </w:rPr>
        <w:t>仅</w:t>
      </w:r>
      <w:r>
        <w:rPr>
          <w:rFonts w:ascii="宋体" w:hAnsi="宋体" w:eastAsia="宋体" w:cs="Arial"/>
          <w:snapToGrid w:val="0"/>
          <w:kern w:val="0"/>
          <w:sz w:val="24"/>
          <w:szCs w:val="24"/>
        </w:rPr>
        <w:t>可以将从</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获得的</w:t>
      </w:r>
      <w:r>
        <w:rPr>
          <w:rFonts w:hint="eastAsia" w:ascii="宋体" w:hAnsi="宋体" w:eastAsia="宋体" w:cs="Arial"/>
          <w:snapToGrid w:val="0"/>
          <w:kern w:val="0"/>
          <w:sz w:val="24"/>
          <w:szCs w:val="24"/>
        </w:rPr>
        <w:t>保密信息</w:t>
      </w:r>
      <w:r>
        <w:rPr>
          <w:rFonts w:ascii="宋体" w:hAnsi="宋体" w:eastAsia="宋体" w:cs="Arial"/>
          <w:snapToGrid w:val="0"/>
          <w:kern w:val="0"/>
          <w:sz w:val="24"/>
          <w:szCs w:val="24"/>
        </w:rPr>
        <w:t>提供给承担本项目工作的人</w:t>
      </w:r>
      <w:r>
        <w:rPr>
          <w:rFonts w:hint="eastAsia" w:ascii="宋体" w:hAnsi="宋体" w:eastAsia="宋体" w:cs="Arial"/>
          <w:snapToGrid w:val="0"/>
          <w:kern w:val="0"/>
          <w:sz w:val="24"/>
          <w:szCs w:val="24"/>
        </w:rPr>
        <w:t>员</w:t>
      </w:r>
      <w:r>
        <w:rPr>
          <w:rFonts w:ascii="宋体" w:hAnsi="宋体" w:eastAsia="宋体" w:cs="Arial"/>
          <w:snapToGrid w:val="0"/>
          <w:kern w:val="0"/>
          <w:sz w:val="24"/>
          <w:szCs w:val="24"/>
        </w:rPr>
        <w:t>，因</w:t>
      </w:r>
      <w:r>
        <w:rPr>
          <w:rFonts w:hint="eastAsia" w:ascii="宋体" w:hAnsi="宋体" w:eastAsia="宋体" w:cs="Arial"/>
          <w:snapToGrid w:val="0"/>
          <w:kern w:val="0"/>
          <w:sz w:val="24"/>
          <w:szCs w:val="24"/>
        </w:rPr>
        <w:t>本</w:t>
      </w:r>
      <w:r>
        <w:rPr>
          <w:rFonts w:ascii="宋体" w:hAnsi="宋体" w:eastAsia="宋体" w:cs="Arial"/>
          <w:snapToGrid w:val="0"/>
          <w:kern w:val="0"/>
          <w:sz w:val="24"/>
          <w:szCs w:val="24"/>
        </w:rPr>
        <w:t>项目工作原因需提供给</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自己的合作、顾问等相关人员或机构前应取得</w:t>
      </w:r>
      <w:r>
        <w:rPr>
          <w:rFonts w:hint="eastAsia" w:ascii="宋体" w:hAnsi="宋体" w:eastAsia="宋体" w:cs="Arial"/>
          <w:snapToGrid w:val="0"/>
          <w:kern w:val="0"/>
          <w:sz w:val="24"/>
          <w:szCs w:val="24"/>
        </w:rPr>
        <w:t>招标人书面</w:t>
      </w:r>
      <w:r>
        <w:rPr>
          <w:rFonts w:ascii="宋体" w:hAnsi="宋体" w:eastAsia="宋体" w:cs="Arial"/>
          <w:snapToGrid w:val="0"/>
          <w:kern w:val="0"/>
          <w:sz w:val="24"/>
          <w:szCs w:val="24"/>
        </w:rPr>
        <w:t>同意，并确保上述人员或机构遵守保密</w:t>
      </w:r>
      <w:r>
        <w:rPr>
          <w:rFonts w:hint="eastAsia" w:ascii="宋体" w:hAnsi="宋体" w:eastAsia="宋体" w:cs="Arial"/>
          <w:snapToGrid w:val="0"/>
          <w:kern w:val="0"/>
          <w:sz w:val="24"/>
          <w:szCs w:val="24"/>
        </w:rPr>
        <w:t>承诺书</w:t>
      </w:r>
      <w:r>
        <w:rPr>
          <w:rFonts w:ascii="宋体" w:hAnsi="宋体" w:eastAsia="宋体" w:cs="Arial"/>
          <w:snapToGrid w:val="0"/>
          <w:kern w:val="0"/>
          <w:sz w:val="24"/>
          <w:szCs w:val="24"/>
        </w:rPr>
        <w:t>的规定；</w:t>
      </w:r>
    </w:p>
    <w:p w14:paraId="7856B28F">
      <w:pPr>
        <w:numPr>
          <w:ilvl w:val="0"/>
          <w:numId w:val="12"/>
        </w:numPr>
        <w:adjustRightInd/>
        <w:spacing w:line="360" w:lineRule="auto"/>
        <w:ind w:firstLineChars="0"/>
        <w:jc w:val="both"/>
        <w:rPr>
          <w:rFonts w:ascii="宋体" w:hAnsi="宋体" w:eastAsia="宋体" w:cs="Arial"/>
          <w:bCs/>
          <w:snapToGrid w:val="0"/>
          <w:kern w:val="0"/>
          <w:sz w:val="24"/>
          <w:szCs w:val="24"/>
        </w:rPr>
      </w:pPr>
      <w:r>
        <w:rPr>
          <w:rFonts w:ascii="宋体" w:hAnsi="宋体" w:eastAsia="宋体" w:cs="Arial"/>
          <w:snapToGrid w:val="0"/>
          <w:kern w:val="0"/>
          <w:sz w:val="24"/>
          <w:szCs w:val="24"/>
        </w:rPr>
        <w:t>在</w:t>
      </w:r>
      <w:r>
        <w:rPr>
          <w:rFonts w:hint="eastAsia" w:ascii="宋体" w:hAnsi="宋体" w:eastAsia="宋体" w:cs="Arial"/>
          <w:snapToGrid w:val="0"/>
          <w:kern w:val="0"/>
          <w:sz w:val="24"/>
          <w:szCs w:val="24"/>
        </w:rPr>
        <w:t>本</w:t>
      </w:r>
      <w:r>
        <w:rPr>
          <w:rFonts w:ascii="宋体" w:hAnsi="宋体" w:eastAsia="宋体" w:cs="Arial"/>
          <w:snapToGrid w:val="0"/>
          <w:kern w:val="0"/>
          <w:sz w:val="24"/>
          <w:szCs w:val="24"/>
        </w:rPr>
        <w:t>项目执行中，</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有权对</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执行保密协议的情况进行监督和检查，对不符合保密</w:t>
      </w:r>
      <w:r>
        <w:rPr>
          <w:rFonts w:hint="eastAsia" w:ascii="宋体" w:hAnsi="宋体" w:eastAsia="宋体" w:cs="Arial"/>
          <w:snapToGrid w:val="0"/>
          <w:kern w:val="0"/>
          <w:sz w:val="24"/>
          <w:szCs w:val="24"/>
        </w:rPr>
        <w:t>承诺书</w:t>
      </w:r>
      <w:r>
        <w:rPr>
          <w:rFonts w:ascii="宋体" w:hAnsi="宋体" w:eastAsia="宋体" w:cs="Arial"/>
          <w:snapToGrid w:val="0"/>
          <w:kern w:val="0"/>
          <w:sz w:val="24"/>
          <w:szCs w:val="24"/>
        </w:rPr>
        <w:t>的事项，</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应及时纠正或进行查处，不得拖延。</w:t>
      </w:r>
    </w:p>
    <w:p w14:paraId="71F9021B">
      <w:pPr>
        <w:tabs>
          <w:tab w:val="left" w:pos="3600"/>
        </w:tabs>
        <w:adjustRightInd/>
        <w:spacing w:line="360" w:lineRule="auto"/>
        <w:ind w:firstLine="0" w:firstLineChars="0"/>
        <w:jc w:val="both"/>
        <w:outlineLvl w:val="9"/>
        <w:rPr>
          <w:rFonts w:ascii="宋体" w:hAnsi="宋体" w:eastAsia="宋体" w:cs="Arial"/>
          <w:bCs/>
          <w:snapToGrid w:val="0"/>
          <w:kern w:val="0"/>
          <w:sz w:val="24"/>
          <w:szCs w:val="24"/>
        </w:rPr>
      </w:pPr>
      <w:r>
        <w:rPr>
          <w:rFonts w:ascii="宋体" w:hAnsi="宋体" w:eastAsia="宋体" w:cs="Arial"/>
          <w:bCs/>
          <w:snapToGrid w:val="0"/>
          <w:kern w:val="0"/>
          <w:sz w:val="24"/>
          <w:szCs w:val="24"/>
        </w:rPr>
        <w:t>四、保密</w:t>
      </w:r>
      <w:r>
        <w:rPr>
          <w:rFonts w:hint="eastAsia" w:ascii="宋体" w:hAnsi="宋体" w:eastAsia="宋体" w:cs="Arial"/>
          <w:bCs/>
          <w:snapToGrid w:val="0"/>
          <w:kern w:val="0"/>
          <w:sz w:val="24"/>
          <w:szCs w:val="24"/>
        </w:rPr>
        <w:t>期间</w:t>
      </w:r>
    </w:p>
    <w:p w14:paraId="5E519779">
      <w:pPr>
        <w:adjustRightInd/>
        <w:spacing w:line="360" w:lineRule="auto"/>
        <w:jc w:val="both"/>
        <w:rPr>
          <w:rFonts w:ascii="宋体" w:hAnsi="宋体" w:eastAsia="宋体" w:cs="Arial"/>
          <w:snapToGrid w:val="0"/>
          <w:kern w:val="0"/>
          <w:sz w:val="24"/>
          <w:szCs w:val="24"/>
        </w:rPr>
      </w:pPr>
      <w:r>
        <w:rPr>
          <w:rFonts w:hint="eastAsia" w:ascii="宋体" w:hAnsi="宋体" w:eastAsia="宋体" w:cs="Arial"/>
          <w:snapToGrid w:val="0"/>
          <w:kern w:val="0"/>
          <w:sz w:val="24"/>
          <w:szCs w:val="24"/>
        </w:rPr>
        <w:t>保密承诺书自签订之日</w:t>
      </w:r>
      <w:r>
        <w:rPr>
          <w:rFonts w:ascii="宋体" w:hAnsi="宋体" w:eastAsia="宋体" w:cs="Arial"/>
          <w:snapToGrid w:val="0"/>
          <w:kern w:val="0"/>
          <w:sz w:val="24"/>
          <w:szCs w:val="24"/>
        </w:rPr>
        <w:t>起</w:t>
      </w:r>
      <w:r>
        <w:rPr>
          <w:rFonts w:hint="eastAsia" w:ascii="宋体" w:hAnsi="宋体" w:eastAsia="宋体" w:cs="Arial"/>
          <w:snapToGrid w:val="0"/>
          <w:kern w:val="0"/>
          <w:sz w:val="24"/>
          <w:szCs w:val="24"/>
        </w:rPr>
        <w:t>生效</w:t>
      </w:r>
      <w:r>
        <w:rPr>
          <w:rFonts w:ascii="宋体" w:hAnsi="宋体" w:eastAsia="宋体" w:cs="Arial"/>
          <w:snapToGrid w:val="0"/>
          <w:kern w:val="0"/>
          <w:sz w:val="24"/>
          <w:szCs w:val="24"/>
        </w:rPr>
        <w:t>至本项目</w:t>
      </w:r>
      <w:r>
        <w:rPr>
          <w:rFonts w:hint="eastAsia" w:ascii="宋体" w:hAnsi="宋体" w:eastAsia="宋体" w:cs="Arial"/>
          <w:snapToGrid w:val="0"/>
          <w:kern w:val="0"/>
          <w:sz w:val="24"/>
          <w:szCs w:val="24"/>
        </w:rPr>
        <w:t>完成之日</w:t>
      </w:r>
      <w:r>
        <w:rPr>
          <w:rFonts w:ascii="宋体" w:hAnsi="宋体" w:eastAsia="宋体" w:cs="Arial"/>
          <w:snapToGrid w:val="0"/>
          <w:kern w:val="0"/>
          <w:sz w:val="24"/>
          <w:szCs w:val="24"/>
        </w:rPr>
        <w:t>后</w:t>
      </w:r>
      <w:r>
        <w:rPr>
          <w:rFonts w:hint="eastAsia" w:ascii="宋体" w:hAnsi="宋体" w:eastAsia="宋体" w:cs="Arial"/>
          <w:snapToGrid w:val="0"/>
          <w:kern w:val="0"/>
          <w:sz w:val="24"/>
          <w:szCs w:val="24"/>
        </w:rPr>
        <w:t>3</w:t>
      </w:r>
      <w:r>
        <w:rPr>
          <w:rFonts w:ascii="宋体" w:hAnsi="宋体" w:eastAsia="宋体" w:cs="Arial"/>
          <w:snapToGrid w:val="0"/>
          <w:kern w:val="0"/>
          <w:sz w:val="24"/>
          <w:szCs w:val="24"/>
        </w:rPr>
        <w:t>年为止。</w:t>
      </w:r>
    </w:p>
    <w:p w14:paraId="3734230D">
      <w:pPr>
        <w:adjustRightInd/>
        <w:spacing w:line="360" w:lineRule="auto"/>
        <w:ind w:firstLine="0" w:firstLineChars="0"/>
        <w:jc w:val="both"/>
        <w:outlineLvl w:val="9"/>
        <w:rPr>
          <w:rFonts w:ascii="宋体" w:hAnsi="宋体" w:eastAsia="宋体" w:cs="Arial"/>
          <w:bCs/>
          <w:snapToGrid w:val="0"/>
          <w:kern w:val="0"/>
          <w:sz w:val="24"/>
          <w:szCs w:val="24"/>
        </w:rPr>
      </w:pPr>
      <w:r>
        <w:rPr>
          <w:rFonts w:ascii="宋体" w:hAnsi="宋体" w:eastAsia="宋体" w:cs="Arial"/>
          <w:snapToGrid w:val="0"/>
          <w:kern w:val="0"/>
          <w:sz w:val="24"/>
          <w:szCs w:val="24"/>
        </w:rPr>
        <w:t>五、</w:t>
      </w:r>
      <w:r>
        <w:rPr>
          <w:rFonts w:ascii="宋体" w:hAnsi="宋体" w:eastAsia="宋体" w:cs="Arial"/>
          <w:bCs/>
          <w:snapToGrid w:val="0"/>
          <w:kern w:val="0"/>
          <w:sz w:val="24"/>
          <w:szCs w:val="24"/>
        </w:rPr>
        <w:t>违约责任</w:t>
      </w:r>
    </w:p>
    <w:p w14:paraId="0A5B8443">
      <w:pPr>
        <w:spacing w:line="360" w:lineRule="auto"/>
        <w:jc w:val="both"/>
        <w:rPr>
          <w:rFonts w:ascii="宋体" w:hAnsi="宋体" w:eastAsia="宋体" w:cs="Arial"/>
          <w:snapToGrid w:val="0"/>
          <w:kern w:val="0"/>
          <w:sz w:val="24"/>
          <w:szCs w:val="24"/>
        </w:rPr>
      </w:pPr>
      <w:r>
        <w:rPr>
          <w:rFonts w:ascii="宋体" w:hAnsi="宋体" w:eastAsia="宋体" w:cs="Arial"/>
          <w:snapToGrid w:val="0"/>
          <w:kern w:val="0"/>
          <w:sz w:val="24"/>
          <w:szCs w:val="24"/>
        </w:rPr>
        <w:t>在保密期间，由于</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原因造成失泄密事件（案件）发生的，将由</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承担法律责任。</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有权随时终止</w:t>
      </w:r>
      <w:r>
        <w:rPr>
          <w:rFonts w:hint="eastAsia" w:ascii="宋体" w:hAnsi="宋体" w:eastAsia="宋体" w:cs="Arial"/>
          <w:snapToGrid w:val="0"/>
          <w:kern w:val="0"/>
          <w:sz w:val="24"/>
          <w:szCs w:val="24"/>
        </w:rPr>
        <w:t>投标人响应</w:t>
      </w:r>
      <w:r>
        <w:rPr>
          <w:rFonts w:ascii="宋体" w:hAnsi="宋体" w:eastAsia="宋体" w:cs="Arial"/>
          <w:snapToGrid w:val="0"/>
          <w:kern w:val="0"/>
          <w:sz w:val="24"/>
          <w:szCs w:val="24"/>
        </w:rPr>
        <w:t>资格，剥夺</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签约资格，或解除合同；给</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造成经济损失的，由</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承担赔偿责任。</w:t>
      </w:r>
    </w:p>
    <w:p w14:paraId="3CBD90A8">
      <w:pPr>
        <w:spacing w:line="360" w:lineRule="auto"/>
        <w:jc w:val="both"/>
        <w:rPr>
          <w:rFonts w:ascii="宋体" w:hAnsi="宋体" w:eastAsia="宋体" w:cs="Arial"/>
          <w:bCs/>
          <w:snapToGrid w:val="0"/>
          <w:kern w:val="0"/>
          <w:sz w:val="24"/>
          <w:szCs w:val="24"/>
        </w:rPr>
      </w:pP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违约泄密，除赔偿</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因被侵害而受到的实际损失外，还应承担</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因调查该项侵害行为及维护自身合法权益所支付的合理费用。</w:t>
      </w:r>
    </w:p>
    <w:p w14:paraId="3201C142">
      <w:pPr>
        <w:tabs>
          <w:tab w:val="left" w:pos="3600"/>
        </w:tabs>
        <w:adjustRightInd/>
        <w:spacing w:line="360" w:lineRule="auto"/>
        <w:ind w:firstLine="0" w:firstLineChars="0"/>
        <w:jc w:val="both"/>
        <w:outlineLvl w:val="9"/>
        <w:rPr>
          <w:rFonts w:ascii="宋体" w:hAnsi="宋体" w:eastAsia="宋体" w:cs="Arial"/>
          <w:bCs/>
          <w:snapToGrid w:val="0"/>
          <w:kern w:val="0"/>
          <w:sz w:val="24"/>
          <w:szCs w:val="24"/>
        </w:rPr>
      </w:pPr>
      <w:r>
        <w:rPr>
          <w:rFonts w:ascii="宋体" w:hAnsi="宋体" w:eastAsia="宋体" w:cs="Arial"/>
          <w:bCs/>
          <w:snapToGrid w:val="0"/>
          <w:kern w:val="0"/>
          <w:sz w:val="24"/>
          <w:szCs w:val="24"/>
        </w:rPr>
        <w:t>六、争议的解决方式</w:t>
      </w:r>
    </w:p>
    <w:p w14:paraId="0D50673E">
      <w:pPr>
        <w:adjustRightInd/>
        <w:spacing w:line="360" w:lineRule="auto"/>
        <w:jc w:val="both"/>
        <w:rPr>
          <w:rFonts w:ascii="宋体" w:hAnsi="宋体" w:eastAsia="宋体" w:cs="Arial"/>
          <w:bCs/>
          <w:snapToGrid w:val="0"/>
          <w:kern w:val="0"/>
          <w:sz w:val="24"/>
          <w:szCs w:val="24"/>
        </w:rPr>
      </w:pPr>
      <w:r>
        <w:rPr>
          <w:rFonts w:ascii="宋体" w:hAnsi="宋体" w:eastAsia="宋体" w:cs="Arial"/>
          <w:snapToGrid w:val="0"/>
          <w:kern w:val="0"/>
          <w:sz w:val="24"/>
          <w:szCs w:val="24"/>
        </w:rPr>
        <w:t>双方同意因</w:t>
      </w:r>
      <w:r>
        <w:rPr>
          <w:rFonts w:hint="eastAsia" w:ascii="宋体" w:hAnsi="宋体" w:eastAsia="宋体" w:cs="Arial"/>
          <w:snapToGrid w:val="0"/>
          <w:kern w:val="0"/>
          <w:sz w:val="24"/>
          <w:szCs w:val="24"/>
        </w:rPr>
        <w:t>保密</w:t>
      </w:r>
      <w:r>
        <w:rPr>
          <w:rFonts w:ascii="宋体" w:hAnsi="宋体" w:eastAsia="宋体" w:cs="Arial"/>
          <w:snapToGrid w:val="0"/>
          <w:kern w:val="0"/>
          <w:sz w:val="24"/>
          <w:szCs w:val="24"/>
        </w:rPr>
        <w:t>协议</w:t>
      </w:r>
      <w:r>
        <w:rPr>
          <w:rFonts w:hint="eastAsia" w:ascii="宋体" w:hAnsi="宋体" w:eastAsia="宋体" w:cs="Arial"/>
          <w:snapToGrid w:val="0"/>
          <w:kern w:val="0"/>
          <w:sz w:val="24"/>
          <w:szCs w:val="24"/>
        </w:rPr>
        <w:t>引起</w:t>
      </w:r>
      <w:r>
        <w:rPr>
          <w:rFonts w:ascii="宋体" w:hAnsi="宋体" w:eastAsia="宋体" w:cs="Arial"/>
          <w:snapToGrid w:val="0"/>
          <w:kern w:val="0"/>
          <w:sz w:val="24"/>
          <w:szCs w:val="24"/>
        </w:rPr>
        <w:t>的</w:t>
      </w:r>
      <w:r>
        <w:rPr>
          <w:rFonts w:hint="eastAsia" w:ascii="宋体" w:hAnsi="宋体" w:eastAsia="宋体" w:cs="Arial"/>
          <w:snapToGrid w:val="0"/>
          <w:kern w:val="0"/>
          <w:sz w:val="24"/>
          <w:szCs w:val="24"/>
        </w:rPr>
        <w:t>任何</w:t>
      </w:r>
      <w:r>
        <w:rPr>
          <w:rFonts w:ascii="宋体" w:hAnsi="宋体" w:eastAsia="宋体" w:cs="Arial"/>
          <w:snapToGrid w:val="0"/>
          <w:kern w:val="0"/>
          <w:sz w:val="24"/>
          <w:szCs w:val="24"/>
        </w:rPr>
        <w:t>争议，由双方协商解决，协商解决不成的，任何一方均可诉诸</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所在地的人民法院诉讼解决。</w:t>
      </w:r>
    </w:p>
    <w:p w14:paraId="03103B19">
      <w:pPr>
        <w:tabs>
          <w:tab w:val="left" w:pos="3600"/>
        </w:tabs>
        <w:adjustRightInd/>
        <w:spacing w:line="360" w:lineRule="auto"/>
        <w:ind w:firstLine="0" w:firstLineChars="0"/>
        <w:jc w:val="both"/>
        <w:outlineLvl w:val="9"/>
        <w:rPr>
          <w:rFonts w:ascii="宋体" w:hAnsi="宋体" w:eastAsia="宋体" w:cs="Arial"/>
          <w:bCs/>
          <w:snapToGrid w:val="0"/>
          <w:kern w:val="0"/>
          <w:sz w:val="24"/>
          <w:szCs w:val="24"/>
        </w:rPr>
      </w:pPr>
      <w:r>
        <w:rPr>
          <w:rFonts w:ascii="宋体" w:hAnsi="宋体" w:eastAsia="宋体" w:cs="Arial"/>
          <w:bCs/>
          <w:snapToGrid w:val="0"/>
          <w:kern w:val="0"/>
          <w:sz w:val="24"/>
          <w:szCs w:val="24"/>
        </w:rPr>
        <w:t>七、其它</w:t>
      </w:r>
    </w:p>
    <w:p w14:paraId="5ADB2CBE">
      <w:pPr>
        <w:tabs>
          <w:tab w:val="left" w:pos="3600"/>
        </w:tabs>
        <w:adjustRightInd/>
        <w:spacing w:line="360" w:lineRule="auto"/>
        <w:jc w:val="both"/>
        <w:rPr>
          <w:rFonts w:ascii="宋体" w:hAnsi="宋体" w:eastAsia="宋体" w:cs="Arial"/>
          <w:sz w:val="24"/>
          <w:szCs w:val="24"/>
        </w:rPr>
      </w:pPr>
      <w:r>
        <w:rPr>
          <w:rFonts w:hint="eastAsia" w:ascii="宋体" w:hAnsi="宋体" w:eastAsia="宋体" w:cs="Arial"/>
          <w:sz w:val="24"/>
          <w:szCs w:val="24"/>
        </w:rPr>
        <w:t>保密承诺书</w:t>
      </w:r>
      <w:r>
        <w:rPr>
          <w:rFonts w:ascii="宋体" w:hAnsi="宋体" w:eastAsia="宋体" w:cs="Arial"/>
          <w:sz w:val="24"/>
          <w:szCs w:val="24"/>
        </w:rPr>
        <w:t>由</w:t>
      </w:r>
      <w:r>
        <w:rPr>
          <w:rFonts w:hint="eastAsia" w:ascii="宋体" w:hAnsi="宋体" w:eastAsia="宋体" w:cs="Arial"/>
          <w:sz w:val="24"/>
          <w:szCs w:val="24"/>
        </w:rPr>
        <w:t>投标人</w:t>
      </w:r>
      <w:r>
        <w:rPr>
          <w:rFonts w:ascii="宋体" w:hAnsi="宋体" w:eastAsia="宋体" w:cs="Arial"/>
          <w:sz w:val="24"/>
          <w:szCs w:val="24"/>
        </w:rPr>
        <w:t>盖章后生效</w:t>
      </w:r>
      <w:r>
        <w:rPr>
          <w:rFonts w:hint="eastAsia" w:ascii="宋体" w:hAnsi="宋体" w:eastAsia="宋体" w:cs="Arial"/>
          <w:sz w:val="24"/>
          <w:szCs w:val="24"/>
        </w:rPr>
        <w:t>（生效日）</w:t>
      </w:r>
      <w:r>
        <w:rPr>
          <w:rFonts w:ascii="宋体" w:hAnsi="宋体" w:eastAsia="宋体" w:cs="Arial"/>
          <w:sz w:val="24"/>
          <w:szCs w:val="24"/>
        </w:rPr>
        <w:t>。</w:t>
      </w:r>
    </w:p>
    <w:tbl>
      <w:tblPr>
        <w:tblStyle w:val="51"/>
        <w:tblW w:w="9979"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4861"/>
        <w:gridCol w:w="5118"/>
      </w:tblGrid>
      <w:tr w14:paraId="1A8B8CB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358" w:hRule="atLeast"/>
        </w:trPr>
        <w:tc>
          <w:tcPr>
            <w:tcW w:w="4861" w:type="dxa"/>
          </w:tcPr>
          <w:p w14:paraId="4E34C154">
            <w:pPr>
              <w:adjustRightInd/>
              <w:snapToGrid/>
              <w:spacing w:line="360" w:lineRule="auto"/>
              <w:ind w:firstLine="0" w:firstLineChars="0"/>
              <w:jc w:val="both"/>
              <w:rPr>
                <w:rFonts w:ascii="宋体" w:hAnsi="宋体" w:eastAsia="宋体" w:cs="Arial"/>
                <w:sz w:val="24"/>
                <w:szCs w:val="24"/>
              </w:rPr>
            </w:pPr>
          </w:p>
          <w:p w14:paraId="605F7B60">
            <w:pPr>
              <w:adjustRightInd/>
              <w:snapToGrid/>
              <w:spacing w:line="360" w:lineRule="auto"/>
              <w:ind w:firstLine="0" w:firstLineChars="0"/>
              <w:jc w:val="both"/>
              <w:rPr>
                <w:rFonts w:ascii="宋体" w:hAnsi="宋体" w:eastAsia="宋体" w:cs="Arial"/>
                <w:sz w:val="24"/>
                <w:szCs w:val="24"/>
              </w:rPr>
            </w:pPr>
          </w:p>
        </w:tc>
        <w:tc>
          <w:tcPr>
            <w:tcW w:w="5118" w:type="dxa"/>
          </w:tcPr>
          <w:p w14:paraId="26D54B12">
            <w:pPr>
              <w:adjustRightInd/>
              <w:snapToGrid/>
              <w:spacing w:line="360" w:lineRule="auto"/>
              <w:ind w:firstLine="0" w:firstLineChars="0"/>
              <w:jc w:val="both"/>
              <w:rPr>
                <w:rFonts w:ascii="宋体" w:hAnsi="宋体" w:eastAsia="宋体" w:cs="Arial"/>
                <w:sz w:val="24"/>
                <w:szCs w:val="24"/>
              </w:rPr>
            </w:pPr>
          </w:p>
          <w:p w14:paraId="664FDE43">
            <w:pPr>
              <w:adjustRightInd/>
              <w:snapToGrid/>
              <w:spacing w:line="360" w:lineRule="auto"/>
              <w:ind w:firstLine="0" w:firstLineChars="0"/>
              <w:jc w:val="both"/>
              <w:rPr>
                <w:rFonts w:ascii="宋体" w:hAnsi="宋体" w:eastAsia="宋体" w:cs="Arial"/>
                <w:sz w:val="24"/>
                <w:szCs w:val="24"/>
              </w:rPr>
            </w:pPr>
            <w:r>
              <w:rPr>
                <w:rFonts w:ascii="宋体" w:hAnsi="宋体" w:eastAsia="宋体" w:cs="Arial"/>
                <w:sz w:val="24"/>
                <w:szCs w:val="24"/>
              </w:rPr>
              <w:t xml:space="preserve"> </w:t>
            </w:r>
          </w:p>
          <w:p w14:paraId="64D01787">
            <w:pPr>
              <w:adjustRightInd/>
              <w:snapToGrid/>
              <w:spacing w:line="360" w:lineRule="auto"/>
              <w:ind w:firstLine="0" w:firstLineChars="0"/>
              <w:jc w:val="both"/>
              <w:rPr>
                <w:rFonts w:ascii="宋体" w:hAnsi="宋体" w:eastAsia="宋体" w:cs="Arial"/>
                <w:sz w:val="24"/>
                <w:szCs w:val="24"/>
              </w:rPr>
            </w:pPr>
            <w:r>
              <w:rPr>
                <w:rFonts w:hint="eastAsia" w:ascii="宋体" w:hAnsi="宋体" w:eastAsia="宋体" w:cs="Arial"/>
                <w:sz w:val="24"/>
                <w:szCs w:val="24"/>
              </w:rPr>
              <w:t xml:space="preserve"> </w:t>
            </w:r>
            <w:r>
              <w:rPr>
                <w:rFonts w:ascii="宋体" w:hAnsi="宋体" w:eastAsia="宋体" w:cs="Arial"/>
                <w:sz w:val="24"/>
                <w:szCs w:val="24"/>
              </w:rPr>
              <w:t xml:space="preserve">  </w:t>
            </w:r>
            <w:r>
              <w:rPr>
                <w:rFonts w:hint="eastAsia" w:ascii="宋体" w:hAnsi="宋体" w:eastAsia="宋体" w:cs="Arial"/>
                <w:sz w:val="24"/>
                <w:szCs w:val="24"/>
                <w:lang w:val="en-US" w:eastAsia="zh-CN"/>
              </w:rPr>
              <w:t>承诺</w:t>
            </w:r>
            <w:r>
              <w:rPr>
                <w:rFonts w:hint="eastAsia" w:ascii="宋体" w:hAnsi="宋体" w:eastAsia="宋体" w:cs="Arial"/>
                <w:sz w:val="24"/>
                <w:szCs w:val="24"/>
              </w:rPr>
              <w:t>人</w:t>
            </w:r>
            <w:r>
              <w:rPr>
                <w:rFonts w:ascii="宋体" w:hAnsi="宋体" w:eastAsia="宋体" w:cs="Arial"/>
                <w:sz w:val="24"/>
                <w:szCs w:val="24"/>
              </w:rPr>
              <w:t xml:space="preserve">： </w:t>
            </w:r>
          </w:p>
          <w:p w14:paraId="0754E4B5">
            <w:pPr>
              <w:adjustRightInd/>
              <w:snapToGrid/>
              <w:spacing w:line="360" w:lineRule="auto"/>
              <w:ind w:firstLine="0" w:firstLineChars="0"/>
              <w:jc w:val="both"/>
              <w:rPr>
                <w:rFonts w:ascii="宋体" w:hAnsi="宋体" w:eastAsia="宋体" w:cs="Arial"/>
                <w:sz w:val="24"/>
                <w:szCs w:val="24"/>
              </w:rPr>
            </w:pPr>
            <w:r>
              <w:rPr>
                <w:rFonts w:hint="eastAsia" w:ascii="宋体" w:hAnsi="宋体" w:eastAsia="宋体" w:cs="Arial"/>
                <w:sz w:val="24"/>
                <w:szCs w:val="24"/>
              </w:rPr>
              <w:t xml:space="preserve"> </w:t>
            </w:r>
            <w:r>
              <w:rPr>
                <w:rFonts w:ascii="宋体" w:hAnsi="宋体" w:eastAsia="宋体" w:cs="Arial"/>
                <w:sz w:val="24"/>
                <w:szCs w:val="24"/>
              </w:rPr>
              <w:t xml:space="preserve">  日期：</w:t>
            </w:r>
            <w:r>
              <w:rPr>
                <w:rFonts w:hint="eastAsia" w:ascii="宋体" w:hAnsi="宋体" w:eastAsia="宋体" w:cs="Arial"/>
                <w:sz w:val="24"/>
                <w:szCs w:val="24"/>
              </w:rPr>
              <w:t>20</w:t>
            </w:r>
            <w:r>
              <w:rPr>
                <w:rFonts w:ascii="宋体" w:hAnsi="宋体" w:eastAsia="宋体" w:cs="Arial"/>
                <w:sz w:val="24"/>
                <w:szCs w:val="24"/>
              </w:rPr>
              <w:t>2</w:t>
            </w:r>
            <w:r>
              <w:rPr>
                <w:rFonts w:hint="eastAsia" w:ascii="宋体" w:hAnsi="宋体" w:cs="Arial"/>
                <w:sz w:val="24"/>
                <w:szCs w:val="24"/>
                <w:lang w:val="en-US" w:eastAsia="zh-CN"/>
              </w:rPr>
              <w:t xml:space="preserve"> </w:t>
            </w:r>
            <w:r>
              <w:rPr>
                <w:rFonts w:ascii="宋体" w:hAnsi="宋体" w:eastAsia="宋体" w:cs="Arial"/>
                <w:sz w:val="24"/>
                <w:szCs w:val="24"/>
              </w:rPr>
              <w:t>年 月</w:t>
            </w:r>
            <w:r>
              <w:rPr>
                <w:rFonts w:hint="eastAsia" w:ascii="宋体" w:hAnsi="宋体" w:eastAsia="宋体" w:cs="Arial"/>
                <w:sz w:val="24"/>
                <w:szCs w:val="24"/>
              </w:rPr>
              <w:t xml:space="preserve">  </w:t>
            </w:r>
            <w:r>
              <w:rPr>
                <w:rFonts w:ascii="宋体" w:hAnsi="宋体" w:eastAsia="宋体" w:cs="Arial"/>
                <w:sz w:val="24"/>
                <w:szCs w:val="24"/>
              </w:rPr>
              <w:t>日</w:t>
            </w:r>
          </w:p>
          <w:p w14:paraId="5B4B4786">
            <w:pPr>
              <w:adjustRightInd/>
              <w:snapToGrid/>
              <w:spacing w:line="360" w:lineRule="auto"/>
              <w:ind w:firstLine="0" w:firstLineChars="0"/>
              <w:jc w:val="both"/>
              <w:rPr>
                <w:rFonts w:ascii="宋体" w:hAnsi="宋体" w:eastAsia="宋体" w:cs="Arial"/>
                <w:sz w:val="24"/>
                <w:szCs w:val="24"/>
              </w:rPr>
            </w:pPr>
            <w:r>
              <w:rPr>
                <w:rFonts w:hint="eastAsia" w:ascii="宋体" w:hAnsi="宋体" w:eastAsia="宋体" w:cs="Arial"/>
                <w:sz w:val="24"/>
                <w:szCs w:val="24"/>
              </w:rPr>
              <w:t xml:space="preserve">     </w:t>
            </w:r>
            <w:r>
              <w:rPr>
                <w:rFonts w:ascii="宋体" w:hAnsi="宋体" w:eastAsia="宋体" w:cs="Arial"/>
                <w:sz w:val="24"/>
                <w:szCs w:val="24"/>
              </w:rPr>
              <w:t>（盖章）</w:t>
            </w:r>
          </w:p>
        </w:tc>
      </w:tr>
    </w:tbl>
    <w:p w14:paraId="108D7A2E">
      <w:pPr>
        <w:widowControl/>
        <w:autoSpaceDE/>
        <w:autoSpaceDN/>
        <w:adjustRightInd/>
        <w:snapToGrid/>
        <w:ind w:firstLine="0" w:firstLineChars="0"/>
        <w:jc w:val="left"/>
        <w:outlineLvl w:val="9"/>
        <w:rPr>
          <w:rFonts w:hint="eastAsia" w:ascii="宋体" w:hAnsi="宋体"/>
          <w:b/>
          <w:highlight w:val="none"/>
        </w:rPr>
      </w:pPr>
      <w:r>
        <w:rPr>
          <w:rFonts w:hint="eastAsia" w:ascii="宋体" w:hAnsi="宋体"/>
          <w:b/>
          <w:highlight w:val="none"/>
        </w:rPr>
        <w:br w:type="page"/>
      </w:r>
    </w:p>
    <w:p w14:paraId="4A126F83">
      <w:pPr>
        <w:widowControl w:val="0"/>
        <w:autoSpaceDE w:val="0"/>
        <w:autoSpaceDN w:val="0"/>
        <w:adjustRightInd w:val="0"/>
        <w:snapToGrid w:val="0"/>
        <w:ind w:firstLine="0" w:firstLineChars="0"/>
        <w:jc w:val="left"/>
        <w:outlineLvl w:val="2"/>
        <w:rPr>
          <w:rFonts w:ascii="宋体" w:hAnsi="宋体"/>
          <w:b/>
          <w:highlight w:val="none"/>
        </w:rPr>
      </w:pPr>
      <w:r>
        <w:rPr>
          <w:rFonts w:hint="eastAsia" w:ascii="宋体" w:hAnsi="宋体"/>
          <w:b/>
          <w:highlight w:val="none"/>
        </w:rPr>
        <w:t>B</w:t>
      </w:r>
      <w:r>
        <w:rPr>
          <w:rFonts w:hint="eastAsia" w:ascii="宋体" w:hAnsi="宋体"/>
          <w:b/>
          <w:highlight w:val="none"/>
          <w:lang w:val="en-US" w:eastAsia="zh-CN"/>
        </w:rPr>
        <w:t>8</w:t>
      </w:r>
      <w:r>
        <w:rPr>
          <w:rFonts w:hint="eastAsia" w:ascii="宋体" w:hAnsi="宋体"/>
          <w:b/>
          <w:highlight w:val="none"/>
        </w:rPr>
        <w:t>、</w:t>
      </w:r>
      <w:r>
        <w:rPr>
          <w:rFonts w:hint="eastAsia" w:ascii="宋体" w:hAnsi="宋体"/>
          <w:b/>
          <w:szCs w:val="21"/>
          <w:highlight w:val="none"/>
        </w:rPr>
        <w:t>其它</w:t>
      </w:r>
    </w:p>
    <w:p w14:paraId="1250B20D">
      <w:pPr>
        <w:widowControl w:val="0"/>
        <w:autoSpaceDN w:val="0"/>
        <w:adjustRightInd w:val="0"/>
        <w:snapToGrid w:val="0"/>
        <w:ind w:firstLine="0" w:firstLineChars="0"/>
        <w:rPr>
          <w:rFonts w:ascii="宋体" w:hAnsi="宋体"/>
          <w:bCs/>
          <w:szCs w:val="21"/>
          <w:highlight w:val="none"/>
        </w:rPr>
      </w:pPr>
      <w:r>
        <w:rPr>
          <w:rFonts w:hint="eastAsia" w:ascii="宋体" w:hAnsi="宋体"/>
          <w:szCs w:val="21"/>
          <w:highlight w:val="none"/>
        </w:rPr>
        <w:t>投标人认为应补充提供的其他文件资料或说明</w:t>
      </w:r>
      <w:r>
        <w:rPr>
          <w:rFonts w:ascii="宋体" w:hAnsi="宋体"/>
          <w:szCs w:val="21"/>
          <w:highlight w:val="none"/>
        </w:rPr>
        <w:t>。</w:t>
      </w:r>
    </w:p>
    <w:p w14:paraId="74813A65">
      <w:pPr>
        <w:rPr>
          <w:highlight w:val="none"/>
        </w:rPr>
      </w:pPr>
      <w:r>
        <w:rPr>
          <w:rFonts w:ascii="宋体" w:hAnsi="宋体"/>
          <w:bCs/>
          <w:szCs w:val="21"/>
          <w:highlight w:val="none"/>
        </w:rPr>
        <w:br w:type="page"/>
      </w:r>
      <w:bookmarkStart w:id="438" w:name="_Toc12952"/>
      <w:bookmarkStart w:id="439" w:name="_Toc24605"/>
    </w:p>
    <w:p w14:paraId="6FA6B5D4">
      <w:pPr>
        <w:rPr>
          <w:highlight w:val="none"/>
        </w:rPr>
      </w:pPr>
    </w:p>
    <w:p w14:paraId="071CD574">
      <w:pPr>
        <w:rPr>
          <w:highlight w:val="none"/>
        </w:rPr>
      </w:pPr>
    </w:p>
    <w:p w14:paraId="1E2BAA5A">
      <w:pPr>
        <w:rPr>
          <w:highlight w:val="none"/>
        </w:rPr>
      </w:pPr>
    </w:p>
    <w:p w14:paraId="25BF6ADB">
      <w:pPr>
        <w:rPr>
          <w:highlight w:val="none"/>
        </w:rPr>
      </w:pPr>
    </w:p>
    <w:p w14:paraId="502E2980">
      <w:pPr>
        <w:rPr>
          <w:highlight w:val="none"/>
        </w:rPr>
      </w:pPr>
    </w:p>
    <w:p w14:paraId="2FC7CB3C">
      <w:pPr>
        <w:rPr>
          <w:highlight w:val="none"/>
        </w:rPr>
      </w:pPr>
    </w:p>
    <w:p w14:paraId="4ADC05FD">
      <w:pPr>
        <w:rPr>
          <w:highlight w:val="none"/>
        </w:rPr>
      </w:pPr>
    </w:p>
    <w:p w14:paraId="4B084B68">
      <w:pPr>
        <w:rPr>
          <w:highlight w:val="none"/>
        </w:rPr>
      </w:pPr>
    </w:p>
    <w:p w14:paraId="7BBD7FFE">
      <w:pPr>
        <w:rPr>
          <w:highlight w:val="none"/>
        </w:rPr>
      </w:pPr>
    </w:p>
    <w:p w14:paraId="30E3D3C1">
      <w:pPr>
        <w:rPr>
          <w:highlight w:val="none"/>
        </w:rPr>
      </w:pPr>
    </w:p>
    <w:p w14:paraId="58D5656C">
      <w:pPr>
        <w:rPr>
          <w:highlight w:val="none"/>
        </w:rPr>
      </w:pPr>
    </w:p>
    <w:p w14:paraId="0C4D389F">
      <w:pPr>
        <w:rPr>
          <w:highlight w:val="none"/>
        </w:rPr>
      </w:pPr>
    </w:p>
    <w:p w14:paraId="663E3624">
      <w:pPr>
        <w:rPr>
          <w:highlight w:val="none"/>
        </w:rPr>
      </w:pPr>
    </w:p>
    <w:p w14:paraId="68565CA7">
      <w:pPr>
        <w:rPr>
          <w:highlight w:val="none"/>
        </w:rPr>
      </w:pPr>
    </w:p>
    <w:p w14:paraId="01FDDFB0">
      <w:pPr>
        <w:rPr>
          <w:highlight w:val="none"/>
        </w:rPr>
      </w:pPr>
    </w:p>
    <w:p w14:paraId="321806D5">
      <w:pPr>
        <w:rPr>
          <w:highlight w:val="none"/>
        </w:rPr>
      </w:pPr>
    </w:p>
    <w:p w14:paraId="3C0EFBB5">
      <w:pPr>
        <w:rPr>
          <w:highlight w:val="none"/>
        </w:rPr>
      </w:pPr>
    </w:p>
    <w:p w14:paraId="6189A0E3">
      <w:pPr>
        <w:widowControl w:val="0"/>
        <w:autoSpaceDE w:val="0"/>
        <w:autoSpaceDN w:val="0"/>
        <w:adjustRightInd w:val="0"/>
        <w:snapToGrid w:val="0"/>
        <w:ind w:firstLine="0" w:firstLineChars="0"/>
        <w:jc w:val="center"/>
        <w:outlineLvl w:val="1"/>
        <w:rPr>
          <w:rFonts w:ascii="宋体" w:hAnsi="宋体"/>
          <w:bCs/>
          <w:szCs w:val="21"/>
          <w:highlight w:val="none"/>
        </w:rPr>
      </w:pPr>
      <w:bookmarkStart w:id="440" w:name="_Toc16964"/>
      <w:bookmarkStart w:id="441" w:name="_Toc6717"/>
      <w:r>
        <w:rPr>
          <w:rFonts w:hint="eastAsia" w:ascii="宋体" w:hAnsi="宋体" w:cs="Courier New"/>
          <w:b/>
          <w:bCs/>
          <w:sz w:val="44"/>
          <w:szCs w:val="44"/>
          <w:highlight w:val="none"/>
        </w:rPr>
        <w:t>三、技术标部分</w:t>
      </w:r>
      <w:bookmarkEnd w:id="438"/>
      <w:bookmarkEnd w:id="439"/>
      <w:bookmarkEnd w:id="440"/>
      <w:bookmarkEnd w:id="441"/>
    </w:p>
    <w:p w14:paraId="5D497FA0">
      <w:pPr>
        <w:widowControl w:val="0"/>
        <w:autoSpaceDE w:val="0"/>
        <w:autoSpaceDN w:val="0"/>
        <w:adjustRightInd w:val="0"/>
        <w:snapToGrid w:val="0"/>
        <w:ind w:firstLine="0" w:firstLineChars="0"/>
        <w:jc w:val="left"/>
        <w:outlineLvl w:val="2"/>
        <w:rPr>
          <w:rFonts w:ascii="宋体" w:hAnsi="宋体"/>
          <w:b/>
          <w:szCs w:val="21"/>
          <w:highlight w:val="none"/>
        </w:rPr>
      </w:pPr>
      <w:r>
        <w:rPr>
          <w:rFonts w:ascii="宋体" w:hAnsi="宋体" w:cs="Courier New"/>
          <w:b/>
          <w:bCs/>
          <w:sz w:val="84"/>
          <w:szCs w:val="84"/>
          <w:highlight w:val="none"/>
        </w:rPr>
        <w:br w:type="page"/>
      </w:r>
      <w:bookmarkStart w:id="442" w:name="_Toc9327"/>
      <w:bookmarkStart w:id="443" w:name="_Toc5053"/>
      <w:bookmarkStart w:id="444" w:name="_Toc14281"/>
      <w:bookmarkStart w:id="445" w:name="_Hlk532143411"/>
      <w:r>
        <w:rPr>
          <w:rFonts w:hint="eastAsia" w:ascii="宋体" w:hAnsi="宋体"/>
          <w:b/>
          <w:szCs w:val="21"/>
          <w:highlight w:val="none"/>
        </w:rPr>
        <w:t>C1、技术条款</w:t>
      </w:r>
      <w:r>
        <w:rPr>
          <w:rFonts w:hint="eastAsia" w:ascii="宋体" w:hAnsi="宋体"/>
          <w:b/>
          <w:highlight w:val="none"/>
        </w:rPr>
        <w:t>总体</w:t>
      </w:r>
      <w:r>
        <w:rPr>
          <w:rFonts w:hint="eastAsia" w:ascii="宋体" w:hAnsi="宋体"/>
          <w:b/>
          <w:szCs w:val="21"/>
          <w:highlight w:val="none"/>
        </w:rPr>
        <w:t>响应表</w:t>
      </w:r>
      <w:bookmarkEnd w:id="442"/>
      <w:bookmarkEnd w:id="443"/>
      <w:bookmarkEnd w:id="444"/>
    </w:p>
    <w:p w14:paraId="3DB5BC2E">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bCs/>
          <w:kern w:val="0"/>
          <w:sz w:val="32"/>
          <w:szCs w:val="32"/>
          <w:highlight w:val="none"/>
        </w:rPr>
        <w:t>技术条款总体响应表</w:t>
      </w:r>
    </w:p>
    <w:tbl>
      <w:tblPr>
        <w:tblStyle w:val="5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027"/>
        <w:gridCol w:w="2552"/>
        <w:gridCol w:w="4133"/>
      </w:tblGrid>
      <w:tr w14:paraId="01D0E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restart"/>
            <w:tcBorders>
              <w:top w:val="single" w:color="auto" w:sz="4" w:space="0"/>
              <w:left w:val="single" w:color="auto" w:sz="4" w:space="0"/>
              <w:bottom w:val="single" w:color="auto" w:sz="4" w:space="0"/>
              <w:right w:val="single" w:color="auto" w:sz="4" w:space="0"/>
            </w:tcBorders>
            <w:shd w:val="clear" w:color="auto" w:fill="DEEAF6"/>
            <w:vAlign w:val="center"/>
          </w:tcPr>
          <w:p w14:paraId="500DFAC4">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序号</w:t>
            </w:r>
          </w:p>
        </w:tc>
        <w:tc>
          <w:tcPr>
            <w:tcW w:w="3579" w:type="dxa"/>
            <w:gridSpan w:val="2"/>
            <w:tcBorders>
              <w:top w:val="single" w:color="auto" w:sz="4" w:space="0"/>
              <w:left w:val="single" w:color="auto" w:sz="4" w:space="0"/>
              <w:bottom w:val="single" w:color="auto" w:sz="4" w:space="0"/>
              <w:right w:val="single" w:color="auto" w:sz="4" w:space="0"/>
            </w:tcBorders>
            <w:shd w:val="clear" w:color="auto" w:fill="DEEAF6"/>
            <w:vAlign w:val="center"/>
          </w:tcPr>
          <w:p w14:paraId="6B5EABCC">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招标文件技术要求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14:paraId="2AA974AC">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投标人响应</w:t>
            </w:r>
          </w:p>
        </w:tc>
      </w:tr>
      <w:tr w14:paraId="63ED5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EE1CE4"/>
        </w:tc>
        <w:tc>
          <w:tcPr>
            <w:tcW w:w="1027" w:type="dxa"/>
            <w:tcBorders>
              <w:top w:val="single" w:color="auto" w:sz="4" w:space="0"/>
              <w:left w:val="single" w:color="auto" w:sz="4" w:space="0"/>
              <w:bottom w:val="single" w:color="auto" w:sz="4" w:space="0"/>
              <w:right w:val="single" w:color="auto" w:sz="4" w:space="0"/>
            </w:tcBorders>
            <w:shd w:val="clear" w:color="auto" w:fill="DEEAF6"/>
            <w:vAlign w:val="center"/>
          </w:tcPr>
          <w:p w14:paraId="3EE7C66D">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szCs w:val="21"/>
                <w:highlight w:val="none"/>
              </w:rPr>
              <w:t>差别项名称</w:t>
            </w:r>
          </w:p>
        </w:tc>
        <w:tc>
          <w:tcPr>
            <w:tcW w:w="2552" w:type="dxa"/>
            <w:tcBorders>
              <w:top w:val="single" w:color="auto" w:sz="4" w:space="0"/>
              <w:left w:val="single" w:color="auto" w:sz="4" w:space="0"/>
              <w:bottom w:val="single" w:color="auto" w:sz="4" w:space="0"/>
              <w:right w:val="single" w:color="auto" w:sz="4" w:space="0"/>
            </w:tcBorders>
            <w:shd w:val="clear" w:color="auto" w:fill="DEEAF6"/>
            <w:vAlign w:val="center"/>
          </w:tcPr>
          <w:p w14:paraId="389D4E37">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szCs w:val="21"/>
                <w:highlight w:val="none"/>
              </w:rPr>
              <w:t>差别项招标要求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14:paraId="451CAEC9">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szCs w:val="21"/>
                <w:highlight w:val="none"/>
              </w:rPr>
              <w:t>差别说明</w:t>
            </w:r>
          </w:p>
        </w:tc>
      </w:tr>
      <w:tr w14:paraId="0540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2BF2E3B9">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招标文件中标注“★”的技术条款</w:t>
            </w:r>
          </w:p>
        </w:tc>
      </w:tr>
      <w:tr w14:paraId="5C4A4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1AF9D42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1027" w:type="dxa"/>
            <w:tcBorders>
              <w:top w:val="single" w:color="auto" w:sz="4" w:space="0"/>
              <w:left w:val="single" w:color="auto" w:sz="4" w:space="0"/>
              <w:bottom w:val="single" w:color="auto" w:sz="4" w:space="0"/>
              <w:right w:val="single" w:color="auto" w:sz="4" w:space="0"/>
            </w:tcBorders>
            <w:vAlign w:val="center"/>
          </w:tcPr>
          <w:p w14:paraId="6207B2B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316D736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0BCE09D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5949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7A6AEF15">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1027" w:type="dxa"/>
            <w:tcBorders>
              <w:top w:val="single" w:color="auto" w:sz="4" w:space="0"/>
              <w:left w:val="single" w:color="auto" w:sz="4" w:space="0"/>
              <w:bottom w:val="single" w:color="auto" w:sz="4" w:space="0"/>
              <w:right w:val="single" w:color="auto" w:sz="4" w:space="0"/>
            </w:tcBorders>
            <w:vAlign w:val="center"/>
          </w:tcPr>
          <w:p w14:paraId="1271FAC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4B72E73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42D8F80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747A6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6B4D00C5">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招标文件中标注“▲”的技术条款</w:t>
            </w:r>
          </w:p>
        </w:tc>
      </w:tr>
      <w:tr w14:paraId="2FA68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649CC23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1027" w:type="dxa"/>
            <w:tcBorders>
              <w:top w:val="single" w:color="auto" w:sz="4" w:space="0"/>
              <w:left w:val="single" w:color="auto" w:sz="4" w:space="0"/>
              <w:bottom w:val="single" w:color="auto" w:sz="4" w:space="0"/>
              <w:right w:val="single" w:color="auto" w:sz="4" w:space="0"/>
            </w:tcBorders>
            <w:vAlign w:val="center"/>
          </w:tcPr>
          <w:p w14:paraId="63758F1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63DCCDB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4F7C4DA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7067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3B5A330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1027" w:type="dxa"/>
            <w:tcBorders>
              <w:top w:val="single" w:color="auto" w:sz="4" w:space="0"/>
              <w:left w:val="single" w:color="auto" w:sz="4" w:space="0"/>
              <w:bottom w:val="single" w:color="auto" w:sz="4" w:space="0"/>
              <w:right w:val="single" w:color="auto" w:sz="4" w:space="0"/>
            </w:tcBorders>
            <w:vAlign w:val="center"/>
          </w:tcPr>
          <w:p w14:paraId="0420751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3BD2E5C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2E8079C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7F0FC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60927EED">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招标文件中未标注“★”或“▲”的技术条款</w:t>
            </w:r>
          </w:p>
        </w:tc>
      </w:tr>
      <w:tr w14:paraId="4B0F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3FAFA82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1027" w:type="dxa"/>
            <w:tcBorders>
              <w:top w:val="single" w:color="auto" w:sz="4" w:space="0"/>
              <w:left w:val="single" w:color="auto" w:sz="4" w:space="0"/>
              <w:bottom w:val="single" w:color="auto" w:sz="4" w:space="0"/>
              <w:right w:val="single" w:color="auto" w:sz="4" w:space="0"/>
            </w:tcBorders>
            <w:vAlign w:val="center"/>
          </w:tcPr>
          <w:p w14:paraId="685912D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5B433688">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72E91E1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10D7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3E2B7C04">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1027" w:type="dxa"/>
            <w:tcBorders>
              <w:top w:val="single" w:color="auto" w:sz="4" w:space="0"/>
              <w:left w:val="single" w:color="auto" w:sz="4" w:space="0"/>
              <w:bottom w:val="single" w:color="auto" w:sz="4" w:space="0"/>
              <w:right w:val="single" w:color="auto" w:sz="4" w:space="0"/>
            </w:tcBorders>
            <w:vAlign w:val="center"/>
          </w:tcPr>
          <w:p w14:paraId="3ED51BA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3FE4767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256ED715">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290EB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295D9509">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招标文件中合同条款、补充文件、答疑中的条款</w:t>
            </w:r>
          </w:p>
        </w:tc>
      </w:tr>
      <w:tr w14:paraId="2297F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29FE106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1027" w:type="dxa"/>
            <w:tcBorders>
              <w:top w:val="single" w:color="auto" w:sz="4" w:space="0"/>
              <w:left w:val="single" w:color="auto" w:sz="4" w:space="0"/>
              <w:bottom w:val="single" w:color="auto" w:sz="4" w:space="0"/>
              <w:right w:val="single" w:color="auto" w:sz="4" w:space="0"/>
            </w:tcBorders>
            <w:vAlign w:val="center"/>
          </w:tcPr>
          <w:p w14:paraId="1B53D1C5">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5422028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293DDE6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19A2C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2386E9E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1027" w:type="dxa"/>
            <w:tcBorders>
              <w:top w:val="single" w:color="auto" w:sz="4" w:space="0"/>
              <w:left w:val="single" w:color="auto" w:sz="4" w:space="0"/>
              <w:bottom w:val="single" w:color="auto" w:sz="4" w:space="0"/>
              <w:right w:val="single" w:color="auto" w:sz="4" w:space="0"/>
            </w:tcBorders>
            <w:vAlign w:val="center"/>
          </w:tcPr>
          <w:p w14:paraId="6AC4182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56B26B9A">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0F08BDC8">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6716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06149AC7">
            <w:pPr>
              <w:widowControl w:val="0"/>
              <w:autoSpaceDE w:val="0"/>
              <w:autoSpaceDN w:val="0"/>
              <w:adjustRightInd w:val="0"/>
              <w:snapToGrid w:val="0"/>
              <w:ind w:firstLine="0" w:firstLineChars="0"/>
              <w:jc w:val="left"/>
              <w:rPr>
                <w:rFonts w:ascii="宋体" w:hAnsi="宋体"/>
                <w:b/>
                <w:bCs/>
                <w:sz w:val="28"/>
                <w:szCs w:val="28"/>
                <w:highlight w:val="none"/>
              </w:rPr>
            </w:pPr>
            <w:r>
              <w:rPr>
                <w:rFonts w:hint="eastAsia" w:ascii="宋体" w:hAnsi="宋体"/>
                <w:b/>
                <w:bCs/>
                <w:sz w:val="28"/>
                <w:szCs w:val="28"/>
                <w:highlight w:val="none"/>
              </w:rPr>
              <w:t>除上述条款以外，我司承诺全部接受并按照招标文件的技术及合同条款要求承担本项目。</w:t>
            </w:r>
          </w:p>
        </w:tc>
      </w:tr>
    </w:tbl>
    <w:p w14:paraId="2054AF6B">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重要提示：</w:t>
      </w:r>
    </w:p>
    <w:p w14:paraId="5E679AE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1、投标人须在仔细阅读招标文件后，将投标文件响应与招标文件（含补遗、澄清文件）不一致的技术条款填写在本表中，包括高于或低于招标文件要求的所有条款。</w:t>
      </w:r>
    </w:p>
    <w:p w14:paraId="3911E70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2、投标文件中所有与招标文件技术要求不一致的内容必须在本表中做出说明，未在本表中做出说明的差异，即使在投标文件的其他部分做出了说明，招标人（买方）也有权在评标时或履行合同时拒绝接受，并可要求中标人按照招标文件的要求继续履行合同，投标人拒绝履行的将视为违约。</w:t>
      </w:r>
    </w:p>
    <w:p w14:paraId="2E7C8F1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3、投标人必须提供本表，如对招标文件技术条款及合同内容完全接受，则无需填写相关内容。</w:t>
      </w:r>
    </w:p>
    <w:p w14:paraId="38EC1FE8">
      <w:pPr>
        <w:widowControl w:val="0"/>
        <w:autoSpaceDE w:val="0"/>
        <w:autoSpaceDN w:val="0"/>
        <w:adjustRightInd w:val="0"/>
        <w:snapToGrid w:val="0"/>
        <w:ind w:firstLine="0" w:firstLineChars="0"/>
        <w:jc w:val="left"/>
        <w:rPr>
          <w:rFonts w:ascii="宋体" w:hAnsi="宋体"/>
          <w:szCs w:val="21"/>
          <w:highlight w:val="none"/>
        </w:rPr>
      </w:pPr>
    </w:p>
    <w:p w14:paraId="4124A7F9">
      <w:pPr>
        <w:widowControl w:val="0"/>
        <w:autoSpaceDE w:val="0"/>
        <w:autoSpaceDN w:val="0"/>
        <w:adjustRightInd w:val="0"/>
        <w:snapToGrid w:val="0"/>
        <w:ind w:firstLine="0" w:firstLineChars="0"/>
        <w:jc w:val="left"/>
        <w:rPr>
          <w:rFonts w:ascii="宋体" w:hAnsi="宋体"/>
          <w:highlight w:val="none"/>
          <w:u w:val="single"/>
        </w:rPr>
      </w:pPr>
      <w:r>
        <w:rPr>
          <w:rFonts w:hint="eastAsia" w:ascii="宋体" w:hAnsi="宋体"/>
          <w:highlight w:val="none"/>
        </w:rPr>
        <w:t>投标人：</w:t>
      </w:r>
      <w:r>
        <w:rPr>
          <w:rFonts w:hint="eastAsia" w:ascii="宋体" w:hAnsi="宋体"/>
          <w:highlight w:val="none"/>
          <w:u w:val="single"/>
        </w:rPr>
        <w:t xml:space="preserve"> </w:t>
      </w:r>
      <w:r>
        <w:rPr>
          <w:rFonts w:ascii="宋体" w:hAnsi="宋体"/>
          <w:highlight w:val="none"/>
          <w:u w:val="single"/>
        </w:rPr>
        <w:t xml:space="preserve">                                       </w:t>
      </w:r>
    </w:p>
    <w:p w14:paraId="60A47275">
      <w:pPr>
        <w:widowControl w:val="0"/>
        <w:autoSpaceDE w:val="0"/>
        <w:autoSpaceDN w:val="0"/>
        <w:adjustRightInd w:val="0"/>
        <w:snapToGrid w:val="0"/>
        <w:ind w:firstLine="0" w:firstLineChars="0"/>
        <w:jc w:val="left"/>
        <w:outlineLvl w:val="2"/>
        <w:rPr>
          <w:rFonts w:ascii="宋体" w:hAnsi="宋体"/>
          <w:szCs w:val="21"/>
          <w:highlight w:val="none"/>
        </w:rPr>
      </w:pPr>
      <w:r>
        <w:rPr>
          <w:rFonts w:ascii="宋体" w:hAnsi="宋体"/>
          <w:highlight w:val="none"/>
        </w:rPr>
        <w:br w:type="page"/>
      </w:r>
      <w:bookmarkStart w:id="446" w:name="_Toc27223"/>
      <w:bookmarkStart w:id="447" w:name="_Toc18201"/>
      <w:bookmarkStart w:id="448" w:name="_Toc3736"/>
      <w:r>
        <w:rPr>
          <w:rFonts w:hint="eastAsia" w:ascii="宋体" w:hAnsi="宋体"/>
          <w:b/>
          <w:highlight w:val="none"/>
        </w:rPr>
        <w:t>C2、</w:t>
      </w:r>
      <w:bookmarkEnd w:id="446"/>
      <w:bookmarkEnd w:id="447"/>
      <w:bookmarkEnd w:id="448"/>
      <w:r>
        <w:rPr>
          <w:rFonts w:hint="eastAsia" w:ascii="宋体" w:hAnsi="宋体" w:cs="Times New Roman"/>
          <w:b/>
          <w:szCs w:val="24"/>
          <w:highlight w:val="none"/>
          <w:lang w:val="en-US" w:eastAsia="zh-CN"/>
        </w:rPr>
        <w:t>赛事服务方案</w:t>
      </w:r>
    </w:p>
    <w:p w14:paraId="3A702D41">
      <w:pPr>
        <w:pStyle w:val="50"/>
        <w:ind w:left="0" w:leftChars="0" w:firstLine="0" w:firstLineChars="0"/>
        <w:rPr>
          <w:highlight w:val="none"/>
        </w:rPr>
      </w:pPr>
      <w:r>
        <w:rPr>
          <w:rFonts w:hint="eastAsia" w:ascii="宋体" w:hAnsi="宋体"/>
          <w:szCs w:val="21"/>
          <w:highlight w:val="none"/>
        </w:rPr>
        <w:t>注：如有</w:t>
      </w:r>
      <w:r>
        <w:rPr>
          <w:rFonts w:hint="eastAsia" w:ascii="宋体" w:hAnsi="宋体"/>
          <w:sz w:val="22"/>
          <w:highlight w:val="none"/>
        </w:rPr>
        <w:t>《技术标评审标准》评分的相应内容，请详细阐述并提供相关证明及说明。</w:t>
      </w:r>
    </w:p>
    <w:p w14:paraId="5E275C07">
      <w:pPr>
        <w:rPr>
          <w:highlight w:val="none"/>
        </w:rPr>
      </w:pPr>
    </w:p>
    <w:p w14:paraId="470E9397">
      <w:pPr>
        <w:rPr>
          <w:highlight w:val="none"/>
        </w:rPr>
      </w:pPr>
    </w:p>
    <w:p w14:paraId="61276CE0">
      <w:pPr>
        <w:widowControl w:val="0"/>
        <w:autoSpaceDE w:val="0"/>
        <w:autoSpaceDN w:val="0"/>
        <w:adjustRightInd w:val="0"/>
        <w:snapToGrid w:val="0"/>
        <w:ind w:firstLine="0" w:firstLineChars="0"/>
        <w:rPr>
          <w:rFonts w:ascii="宋体" w:hAnsi="宋体"/>
          <w:szCs w:val="21"/>
          <w:highlight w:val="none"/>
        </w:rPr>
      </w:pPr>
    </w:p>
    <w:p w14:paraId="5027F992">
      <w:pPr>
        <w:widowControl w:val="0"/>
        <w:tabs>
          <w:tab w:val="left" w:pos="945"/>
        </w:tabs>
        <w:autoSpaceDE w:val="0"/>
        <w:autoSpaceDN w:val="0"/>
        <w:adjustRightInd w:val="0"/>
        <w:snapToGrid w:val="0"/>
        <w:ind w:firstLine="0" w:firstLineChars="0"/>
        <w:rPr>
          <w:rFonts w:ascii="宋体" w:hAnsi="宋体"/>
          <w:szCs w:val="21"/>
          <w:highlight w:val="none"/>
        </w:rPr>
      </w:pPr>
      <w:r>
        <w:rPr>
          <w:rFonts w:ascii="宋体" w:hAnsi="宋体"/>
          <w:szCs w:val="21"/>
          <w:highlight w:val="none"/>
        </w:rPr>
        <w:tab/>
      </w:r>
    </w:p>
    <w:p w14:paraId="11E3E103">
      <w:pPr>
        <w:widowControl w:val="0"/>
        <w:autoSpaceDE w:val="0"/>
        <w:autoSpaceDN w:val="0"/>
        <w:adjustRightInd w:val="0"/>
        <w:snapToGrid w:val="0"/>
        <w:ind w:firstLine="0" w:firstLineChars="0"/>
        <w:jc w:val="left"/>
        <w:outlineLvl w:val="2"/>
        <w:rPr>
          <w:rFonts w:hint="eastAsia" w:ascii="宋体" w:hAnsi="宋体"/>
          <w:szCs w:val="21"/>
          <w:highlight w:val="none"/>
        </w:rPr>
      </w:pPr>
      <w:r>
        <w:rPr>
          <w:rFonts w:ascii="宋体" w:hAnsi="宋体"/>
          <w:b/>
          <w:szCs w:val="21"/>
          <w:highlight w:val="none"/>
        </w:rPr>
        <w:br w:type="page"/>
      </w:r>
      <w:bookmarkStart w:id="449" w:name="_Toc1745"/>
      <w:bookmarkStart w:id="450" w:name="_Toc19979"/>
      <w:bookmarkStart w:id="451" w:name="_Toc14006"/>
      <w:r>
        <w:rPr>
          <w:rFonts w:hint="eastAsia" w:ascii="宋体" w:hAnsi="宋体"/>
          <w:b/>
          <w:highlight w:val="none"/>
          <w:lang w:val="en-US" w:eastAsia="zh-CN"/>
        </w:rPr>
        <w:t>C3、</w:t>
      </w:r>
      <w:bookmarkEnd w:id="449"/>
      <w:bookmarkEnd w:id="450"/>
      <w:bookmarkEnd w:id="451"/>
      <w:r>
        <w:rPr>
          <w:rFonts w:hint="eastAsia" w:ascii="宋体" w:hAnsi="宋体" w:cs="Times New Roman"/>
          <w:b/>
          <w:szCs w:val="24"/>
          <w:highlight w:val="none"/>
          <w:lang w:val="en-US" w:eastAsia="zh-CN"/>
        </w:rPr>
        <w:t>质量保障措施</w:t>
      </w:r>
    </w:p>
    <w:p w14:paraId="0E80A5EB">
      <w:pPr>
        <w:widowControl w:val="0"/>
        <w:autoSpaceDE w:val="0"/>
        <w:autoSpaceDN w:val="0"/>
        <w:adjustRightInd w:val="0"/>
        <w:snapToGrid w:val="0"/>
        <w:ind w:firstLine="0" w:firstLineChars="0"/>
        <w:jc w:val="left"/>
        <w:rPr>
          <w:rFonts w:hint="eastAsia" w:ascii="宋体" w:hAnsi="宋体"/>
          <w:szCs w:val="21"/>
          <w:highlight w:val="none"/>
        </w:rPr>
      </w:pPr>
    </w:p>
    <w:p w14:paraId="399E9BEA">
      <w:pPr>
        <w:widowControl w:val="0"/>
        <w:autoSpaceDE w:val="0"/>
        <w:autoSpaceDN w:val="0"/>
        <w:adjustRightInd w:val="0"/>
        <w:snapToGrid w:val="0"/>
        <w:ind w:firstLine="0" w:firstLineChars="0"/>
        <w:jc w:val="left"/>
        <w:rPr>
          <w:rFonts w:hint="eastAsia" w:ascii="宋体" w:hAnsi="宋体"/>
          <w:szCs w:val="21"/>
          <w:highlight w:val="none"/>
        </w:rPr>
      </w:pPr>
    </w:p>
    <w:p w14:paraId="54C70402">
      <w:pPr>
        <w:widowControl w:val="0"/>
        <w:autoSpaceDE w:val="0"/>
        <w:autoSpaceDN w:val="0"/>
        <w:adjustRightInd w:val="0"/>
        <w:snapToGrid w:val="0"/>
        <w:ind w:firstLine="0" w:firstLineChars="0"/>
        <w:jc w:val="left"/>
        <w:rPr>
          <w:rFonts w:hint="eastAsia" w:ascii="宋体" w:hAnsi="宋体"/>
          <w:szCs w:val="21"/>
          <w:highlight w:val="none"/>
        </w:rPr>
      </w:pPr>
    </w:p>
    <w:p w14:paraId="4FFC4471">
      <w:pPr>
        <w:widowControl w:val="0"/>
        <w:autoSpaceDE w:val="0"/>
        <w:autoSpaceDN w:val="0"/>
        <w:adjustRightInd w:val="0"/>
        <w:snapToGrid w:val="0"/>
        <w:ind w:firstLine="0" w:firstLineChars="0"/>
        <w:jc w:val="left"/>
        <w:rPr>
          <w:rFonts w:hint="eastAsia" w:ascii="宋体" w:hAnsi="宋体"/>
          <w:szCs w:val="21"/>
          <w:highlight w:val="none"/>
        </w:rPr>
      </w:pPr>
    </w:p>
    <w:p w14:paraId="46720F9D">
      <w:pPr>
        <w:widowControl w:val="0"/>
        <w:autoSpaceDE w:val="0"/>
        <w:autoSpaceDN w:val="0"/>
        <w:adjustRightInd w:val="0"/>
        <w:snapToGrid w:val="0"/>
        <w:ind w:firstLine="0" w:firstLineChars="0"/>
        <w:jc w:val="left"/>
        <w:rPr>
          <w:rFonts w:hint="eastAsia" w:ascii="宋体" w:hAnsi="宋体"/>
          <w:szCs w:val="21"/>
          <w:highlight w:val="none"/>
        </w:rPr>
      </w:pPr>
    </w:p>
    <w:p w14:paraId="6587FC42">
      <w:pPr>
        <w:widowControl w:val="0"/>
        <w:autoSpaceDE w:val="0"/>
        <w:autoSpaceDN w:val="0"/>
        <w:adjustRightInd w:val="0"/>
        <w:snapToGrid w:val="0"/>
        <w:ind w:firstLine="0" w:firstLineChars="0"/>
        <w:jc w:val="left"/>
        <w:rPr>
          <w:rFonts w:hint="eastAsia" w:ascii="宋体" w:hAnsi="宋体"/>
          <w:szCs w:val="21"/>
          <w:highlight w:val="none"/>
        </w:rPr>
      </w:pPr>
    </w:p>
    <w:p w14:paraId="683FB6AE">
      <w:pPr>
        <w:widowControl w:val="0"/>
        <w:autoSpaceDE w:val="0"/>
        <w:autoSpaceDN w:val="0"/>
        <w:adjustRightInd w:val="0"/>
        <w:snapToGrid w:val="0"/>
        <w:ind w:firstLine="0" w:firstLineChars="0"/>
        <w:jc w:val="left"/>
        <w:rPr>
          <w:rFonts w:hint="eastAsia" w:ascii="宋体" w:hAnsi="宋体"/>
          <w:szCs w:val="21"/>
          <w:highlight w:val="none"/>
        </w:rPr>
      </w:pPr>
    </w:p>
    <w:p w14:paraId="38669CCC">
      <w:pPr>
        <w:widowControl w:val="0"/>
        <w:autoSpaceDE w:val="0"/>
        <w:autoSpaceDN w:val="0"/>
        <w:adjustRightInd w:val="0"/>
        <w:snapToGrid w:val="0"/>
        <w:ind w:firstLine="0" w:firstLineChars="0"/>
        <w:jc w:val="left"/>
        <w:rPr>
          <w:rFonts w:hint="eastAsia" w:ascii="宋体" w:hAnsi="宋体"/>
          <w:szCs w:val="21"/>
          <w:highlight w:val="none"/>
        </w:rPr>
      </w:pPr>
    </w:p>
    <w:p w14:paraId="613C562D">
      <w:pPr>
        <w:widowControl w:val="0"/>
        <w:autoSpaceDE w:val="0"/>
        <w:autoSpaceDN w:val="0"/>
        <w:adjustRightInd w:val="0"/>
        <w:snapToGrid w:val="0"/>
        <w:ind w:firstLine="0" w:firstLineChars="0"/>
        <w:jc w:val="left"/>
        <w:rPr>
          <w:rFonts w:hint="eastAsia" w:ascii="宋体" w:hAnsi="宋体"/>
          <w:szCs w:val="21"/>
          <w:highlight w:val="none"/>
        </w:rPr>
      </w:pPr>
    </w:p>
    <w:p w14:paraId="5452686B">
      <w:pPr>
        <w:widowControl w:val="0"/>
        <w:autoSpaceDE w:val="0"/>
        <w:autoSpaceDN w:val="0"/>
        <w:adjustRightInd w:val="0"/>
        <w:snapToGrid w:val="0"/>
        <w:ind w:firstLine="0" w:firstLineChars="0"/>
        <w:jc w:val="left"/>
        <w:rPr>
          <w:rFonts w:hint="eastAsia" w:ascii="宋体" w:hAnsi="宋体"/>
          <w:szCs w:val="21"/>
          <w:highlight w:val="none"/>
        </w:rPr>
      </w:pPr>
    </w:p>
    <w:p w14:paraId="42782559">
      <w:pPr>
        <w:widowControl w:val="0"/>
        <w:autoSpaceDE w:val="0"/>
        <w:autoSpaceDN w:val="0"/>
        <w:adjustRightInd w:val="0"/>
        <w:snapToGrid w:val="0"/>
        <w:ind w:firstLine="0" w:firstLineChars="0"/>
        <w:jc w:val="left"/>
        <w:rPr>
          <w:rFonts w:hint="eastAsia" w:ascii="宋体" w:hAnsi="宋体"/>
          <w:szCs w:val="21"/>
          <w:highlight w:val="none"/>
        </w:rPr>
      </w:pPr>
    </w:p>
    <w:p w14:paraId="46745C67">
      <w:pPr>
        <w:widowControl w:val="0"/>
        <w:autoSpaceDE w:val="0"/>
        <w:autoSpaceDN w:val="0"/>
        <w:adjustRightInd w:val="0"/>
        <w:snapToGrid w:val="0"/>
        <w:ind w:firstLine="0" w:firstLineChars="0"/>
        <w:jc w:val="left"/>
        <w:rPr>
          <w:rFonts w:hint="eastAsia" w:ascii="宋体" w:hAnsi="宋体"/>
          <w:szCs w:val="21"/>
          <w:highlight w:val="none"/>
        </w:rPr>
      </w:pPr>
    </w:p>
    <w:p w14:paraId="65160A24">
      <w:pPr>
        <w:widowControl w:val="0"/>
        <w:autoSpaceDE w:val="0"/>
        <w:autoSpaceDN w:val="0"/>
        <w:adjustRightInd w:val="0"/>
        <w:snapToGrid w:val="0"/>
        <w:ind w:firstLine="0" w:firstLineChars="0"/>
        <w:jc w:val="left"/>
        <w:rPr>
          <w:rFonts w:hint="eastAsia" w:ascii="宋体" w:hAnsi="宋体"/>
          <w:szCs w:val="21"/>
          <w:highlight w:val="none"/>
        </w:rPr>
      </w:pPr>
    </w:p>
    <w:p w14:paraId="1670B367">
      <w:pPr>
        <w:widowControl w:val="0"/>
        <w:autoSpaceDE w:val="0"/>
        <w:autoSpaceDN w:val="0"/>
        <w:adjustRightInd w:val="0"/>
        <w:snapToGrid w:val="0"/>
        <w:ind w:firstLine="0" w:firstLineChars="0"/>
        <w:jc w:val="left"/>
        <w:rPr>
          <w:rFonts w:hint="eastAsia" w:ascii="宋体" w:hAnsi="宋体"/>
          <w:szCs w:val="21"/>
          <w:highlight w:val="none"/>
        </w:rPr>
      </w:pPr>
    </w:p>
    <w:p w14:paraId="782DE7C8">
      <w:pPr>
        <w:widowControl w:val="0"/>
        <w:autoSpaceDE w:val="0"/>
        <w:autoSpaceDN w:val="0"/>
        <w:adjustRightInd w:val="0"/>
        <w:snapToGrid w:val="0"/>
        <w:ind w:firstLine="0" w:firstLineChars="0"/>
        <w:jc w:val="left"/>
        <w:rPr>
          <w:rFonts w:hint="eastAsia" w:ascii="宋体" w:hAnsi="宋体"/>
          <w:szCs w:val="21"/>
          <w:highlight w:val="none"/>
        </w:rPr>
      </w:pPr>
    </w:p>
    <w:p w14:paraId="3DB734D7">
      <w:pPr>
        <w:widowControl w:val="0"/>
        <w:autoSpaceDE w:val="0"/>
        <w:autoSpaceDN w:val="0"/>
        <w:adjustRightInd w:val="0"/>
        <w:snapToGrid w:val="0"/>
        <w:ind w:firstLine="0" w:firstLineChars="0"/>
        <w:jc w:val="left"/>
        <w:rPr>
          <w:rFonts w:hint="eastAsia" w:ascii="宋体" w:hAnsi="宋体"/>
          <w:szCs w:val="21"/>
          <w:highlight w:val="none"/>
        </w:rPr>
      </w:pPr>
    </w:p>
    <w:p w14:paraId="5D1B5FE3">
      <w:pPr>
        <w:widowControl w:val="0"/>
        <w:autoSpaceDE w:val="0"/>
        <w:autoSpaceDN w:val="0"/>
        <w:adjustRightInd w:val="0"/>
        <w:snapToGrid w:val="0"/>
        <w:ind w:firstLine="0" w:firstLineChars="0"/>
        <w:jc w:val="left"/>
        <w:rPr>
          <w:rFonts w:hint="eastAsia" w:ascii="宋体" w:hAnsi="宋体"/>
          <w:szCs w:val="21"/>
          <w:highlight w:val="none"/>
        </w:rPr>
      </w:pPr>
    </w:p>
    <w:p w14:paraId="7BBFEB39">
      <w:pPr>
        <w:widowControl w:val="0"/>
        <w:autoSpaceDE w:val="0"/>
        <w:autoSpaceDN w:val="0"/>
        <w:adjustRightInd w:val="0"/>
        <w:snapToGrid w:val="0"/>
        <w:ind w:firstLine="0" w:firstLineChars="0"/>
        <w:jc w:val="left"/>
        <w:rPr>
          <w:rFonts w:hint="eastAsia" w:ascii="宋体" w:hAnsi="宋体"/>
          <w:szCs w:val="21"/>
          <w:highlight w:val="none"/>
        </w:rPr>
      </w:pPr>
    </w:p>
    <w:p w14:paraId="29BD2DE4">
      <w:pPr>
        <w:widowControl w:val="0"/>
        <w:autoSpaceDE w:val="0"/>
        <w:autoSpaceDN w:val="0"/>
        <w:adjustRightInd w:val="0"/>
        <w:snapToGrid w:val="0"/>
        <w:ind w:firstLine="0" w:firstLineChars="0"/>
        <w:jc w:val="left"/>
        <w:rPr>
          <w:rFonts w:hint="eastAsia" w:ascii="宋体" w:hAnsi="宋体"/>
          <w:szCs w:val="21"/>
          <w:highlight w:val="none"/>
        </w:rPr>
      </w:pPr>
    </w:p>
    <w:p w14:paraId="269B9311">
      <w:pPr>
        <w:widowControl w:val="0"/>
        <w:autoSpaceDE w:val="0"/>
        <w:autoSpaceDN w:val="0"/>
        <w:adjustRightInd w:val="0"/>
        <w:snapToGrid w:val="0"/>
        <w:ind w:firstLine="0" w:firstLineChars="0"/>
        <w:jc w:val="left"/>
        <w:rPr>
          <w:rFonts w:hint="eastAsia" w:ascii="宋体" w:hAnsi="宋体"/>
          <w:szCs w:val="21"/>
          <w:highlight w:val="none"/>
        </w:rPr>
      </w:pPr>
    </w:p>
    <w:p w14:paraId="1A54CFC6">
      <w:pPr>
        <w:widowControl w:val="0"/>
        <w:autoSpaceDE w:val="0"/>
        <w:autoSpaceDN w:val="0"/>
        <w:adjustRightInd w:val="0"/>
        <w:snapToGrid w:val="0"/>
        <w:ind w:firstLine="0" w:firstLineChars="0"/>
        <w:jc w:val="left"/>
        <w:rPr>
          <w:rFonts w:hint="eastAsia" w:ascii="宋体" w:hAnsi="宋体"/>
          <w:szCs w:val="21"/>
          <w:highlight w:val="none"/>
        </w:rPr>
      </w:pPr>
    </w:p>
    <w:p w14:paraId="66DD96AA">
      <w:pPr>
        <w:widowControl w:val="0"/>
        <w:autoSpaceDE w:val="0"/>
        <w:autoSpaceDN w:val="0"/>
        <w:adjustRightInd w:val="0"/>
        <w:snapToGrid w:val="0"/>
        <w:ind w:firstLine="0" w:firstLineChars="0"/>
        <w:jc w:val="left"/>
        <w:rPr>
          <w:rFonts w:hint="eastAsia" w:ascii="宋体" w:hAnsi="宋体"/>
          <w:szCs w:val="21"/>
          <w:highlight w:val="none"/>
        </w:rPr>
      </w:pPr>
    </w:p>
    <w:p w14:paraId="49C3C6EF">
      <w:pPr>
        <w:widowControl w:val="0"/>
        <w:autoSpaceDE w:val="0"/>
        <w:autoSpaceDN w:val="0"/>
        <w:adjustRightInd w:val="0"/>
        <w:snapToGrid w:val="0"/>
        <w:ind w:firstLine="0" w:firstLineChars="0"/>
        <w:jc w:val="left"/>
        <w:rPr>
          <w:rFonts w:hint="eastAsia" w:ascii="宋体" w:hAnsi="宋体"/>
          <w:szCs w:val="21"/>
          <w:highlight w:val="none"/>
        </w:rPr>
      </w:pPr>
    </w:p>
    <w:p w14:paraId="2C447B68">
      <w:pPr>
        <w:widowControl w:val="0"/>
        <w:autoSpaceDE w:val="0"/>
        <w:autoSpaceDN w:val="0"/>
        <w:adjustRightInd w:val="0"/>
        <w:snapToGrid w:val="0"/>
        <w:ind w:firstLine="0" w:firstLineChars="0"/>
        <w:jc w:val="left"/>
        <w:rPr>
          <w:rFonts w:hint="eastAsia" w:ascii="宋体" w:hAnsi="宋体"/>
          <w:szCs w:val="21"/>
          <w:highlight w:val="none"/>
        </w:rPr>
      </w:pPr>
    </w:p>
    <w:p w14:paraId="30A3EF24">
      <w:pPr>
        <w:widowControl w:val="0"/>
        <w:autoSpaceDE w:val="0"/>
        <w:autoSpaceDN w:val="0"/>
        <w:adjustRightInd w:val="0"/>
        <w:snapToGrid w:val="0"/>
        <w:ind w:firstLine="0" w:firstLineChars="0"/>
        <w:jc w:val="left"/>
        <w:rPr>
          <w:rFonts w:hint="eastAsia" w:ascii="宋体" w:hAnsi="宋体"/>
          <w:szCs w:val="21"/>
          <w:highlight w:val="none"/>
        </w:rPr>
      </w:pPr>
    </w:p>
    <w:p w14:paraId="51A88A01">
      <w:pPr>
        <w:widowControl w:val="0"/>
        <w:autoSpaceDE w:val="0"/>
        <w:autoSpaceDN w:val="0"/>
        <w:adjustRightInd w:val="0"/>
        <w:snapToGrid w:val="0"/>
        <w:ind w:firstLine="0" w:firstLineChars="0"/>
        <w:jc w:val="left"/>
        <w:rPr>
          <w:rFonts w:hint="eastAsia" w:ascii="宋体" w:hAnsi="宋体"/>
          <w:szCs w:val="21"/>
          <w:highlight w:val="none"/>
        </w:rPr>
      </w:pPr>
    </w:p>
    <w:p w14:paraId="660CF43B">
      <w:pPr>
        <w:widowControl w:val="0"/>
        <w:autoSpaceDE w:val="0"/>
        <w:autoSpaceDN w:val="0"/>
        <w:adjustRightInd w:val="0"/>
        <w:snapToGrid w:val="0"/>
        <w:ind w:firstLine="0" w:firstLineChars="0"/>
        <w:jc w:val="left"/>
        <w:rPr>
          <w:rFonts w:hint="eastAsia" w:ascii="宋体" w:hAnsi="宋体"/>
          <w:szCs w:val="21"/>
          <w:highlight w:val="none"/>
        </w:rPr>
      </w:pPr>
    </w:p>
    <w:p w14:paraId="78D56AED">
      <w:pPr>
        <w:widowControl w:val="0"/>
        <w:autoSpaceDE w:val="0"/>
        <w:autoSpaceDN w:val="0"/>
        <w:adjustRightInd w:val="0"/>
        <w:snapToGrid w:val="0"/>
        <w:ind w:firstLine="0" w:firstLineChars="0"/>
        <w:jc w:val="left"/>
        <w:rPr>
          <w:rFonts w:hint="eastAsia" w:ascii="宋体" w:hAnsi="宋体"/>
          <w:szCs w:val="21"/>
          <w:highlight w:val="none"/>
        </w:rPr>
      </w:pPr>
    </w:p>
    <w:p w14:paraId="6336D9EB">
      <w:pPr>
        <w:widowControl w:val="0"/>
        <w:autoSpaceDE w:val="0"/>
        <w:autoSpaceDN w:val="0"/>
        <w:adjustRightInd w:val="0"/>
        <w:snapToGrid w:val="0"/>
        <w:ind w:firstLine="0" w:firstLineChars="0"/>
        <w:jc w:val="left"/>
        <w:rPr>
          <w:rFonts w:hint="eastAsia" w:ascii="宋体" w:hAnsi="宋体"/>
          <w:szCs w:val="21"/>
          <w:highlight w:val="none"/>
        </w:rPr>
      </w:pPr>
    </w:p>
    <w:p w14:paraId="11AB1EE0">
      <w:pPr>
        <w:widowControl w:val="0"/>
        <w:autoSpaceDE w:val="0"/>
        <w:autoSpaceDN w:val="0"/>
        <w:adjustRightInd w:val="0"/>
        <w:snapToGrid w:val="0"/>
        <w:ind w:firstLine="0" w:firstLineChars="0"/>
        <w:jc w:val="left"/>
        <w:rPr>
          <w:rFonts w:hint="eastAsia" w:ascii="宋体" w:hAnsi="宋体"/>
          <w:szCs w:val="21"/>
          <w:highlight w:val="none"/>
        </w:rPr>
      </w:pPr>
    </w:p>
    <w:p w14:paraId="366608F4">
      <w:pPr>
        <w:widowControl w:val="0"/>
        <w:autoSpaceDE w:val="0"/>
        <w:autoSpaceDN w:val="0"/>
        <w:adjustRightInd w:val="0"/>
        <w:snapToGrid w:val="0"/>
        <w:ind w:firstLine="0" w:firstLineChars="0"/>
        <w:jc w:val="left"/>
        <w:outlineLvl w:val="9"/>
        <w:rPr>
          <w:rFonts w:hint="eastAsia" w:ascii="宋体" w:hAnsi="宋体" w:cs="Times New Roman"/>
          <w:b/>
          <w:highlight w:val="none"/>
          <w:lang w:val="en-US" w:eastAsia="zh-CN"/>
        </w:rPr>
      </w:pPr>
    </w:p>
    <w:p w14:paraId="2A690C94">
      <w:pPr>
        <w:widowControl w:val="0"/>
        <w:autoSpaceDE w:val="0"/>
        <w:autoSpaceDN w:val="0"/>
        <w:adjustRightInd w:val="0"/>
        <w:snapToGrid w:val="0"/>
        <w:ind w:firstLine="0" w:firstLineChars="0"/>
        <w:jc w:val="left"/>
        <w:outlineLvl w:val="9"/>
        <w:rPr>
          <w:rFonts w:hint="eastAsia" w:ascii="宋体" w:hAnsi="宋体" w:cs="Times New Roman"/>
          <w:b/>
          <w:highlight w:val="none"/>
          <w:lang w:val="en-US" w:eastAsia="zh-CN"/>
        </w:rPr>
      </w:pPr>
    </w:p>
    <w:p w14:paraId="36855BD7">
      <w:pPr>
        <w:widowControl w:val="0"/>
        <w:autoSpaceDE w:val="0"/>
        <w:autoSpaceDN w:val="0"/>
        <w:adjustRightInd w:val="0"/>
        <w:snapToGrid w:val="0"/>
        <w:ind w:firstLine="0" w:firstLineChars="0"/>
        <w:jc w:val="left"/>
        <w:outlineLvl w:val="2"/>
        <w:rPr>
          <w:rFonts w:hint="eastAsia" w:ascii="宋体" w:hAnsi="宋体" w:cs="Times New Roman"/>
          <w:b/>
          <w:szCs w:val="24"/>
          <w:highlight w:val="none"/>
        </w:rPr>
      </w:pPr>
      <w:r>
        <w:rPr>
          <w:rFonts w:hint="eastAsia" w:ascii="宋体" w:hAnsi="宋体" w:cs="Times New Roman"/>
          <w:b/>
          <w:highlight w:val="none"/>
          <w:lang w:val="en-US" w:eastAsia="zh-CN"/>
        </w:rPr>
        <w:t>C4、</w:t>
      </w:r>
      <w:r>
        <w:rPr>
          <w:rFonts w:hint="eastAsia" w:ascii="宋体" w:hAnsi="宋体" w:cs="Times New Roman"/>
          <w:b/>
          <w:szCs w:val="24"/>
          <w:highlight w:val="none"/>
        </w:rPr>
        <w:t>应急保障预案</w:t>
      </w:r>
    </w:p>
    <w:p w14:paraId="089B3E82">
      <w:pPr>
        <w:rPr>
          <w:rFonts w:hint="eastAsia" w:ascii="宋体" w:hAnsi="宋体" w:cs="Times New Roman"/>
          <w:b/>
          <w:szCs w:val="24"/>
          <w:highlight w:val="none"/>
        </w:rPr>
      </w:pPr>
      <w:r>
        <w:rPr>
          <w:rFonts w:hint="eastAsia" w:ascii="宋体" w:hAnsi="宋体" w:cs="Times New Roman"/>
          <w:b/>
          <w:szCs w:val="24"/>
          <w:highlight w:val="none"/>
        </w:rPr>
        <w:br w:type="page"/>
      </w:r>
    </w:p>
    <w:p w14:paraId="556F93B9">
      <w:pPr>
        <w:widowControl w:val="0"/>
        <w:autoSpaceDE w:val="0"/>
        <w:autoSpaceDN w:val="0"/>
        <w:adjustRightInd w:val="0"/>
        <w:snapToGrid w:val="0"/>
        <w:ind w:firstLine="0" w:firstLineChars="0"/>
        <w:jc w:val="left"/>
        <w:outlineLvl w:val="2"/>
        <w:rPr>
          <w:rFonts w:hint="eastAsia" w:ascii="宋体" w:hAnsi="宋体" w:cs="Times New Roman"/>
          <w:b/>
          <w:szCs w:val="24"/>
          <w:highlight w:val="none"/>
        </w:rPr>
      </w:pPr>
      <w:r>
        <w:rPr>
          <w:rFonts w:hint="eastAsia" w:ascii="宋体" w:hAnsi="宋体" w:cs="Times New Roman"/>
          <w:b/>
          <w:highlight w:val="none"/>
          <w:lang w:val="en-US" w:eastAsia="zh-CN"/>
        </w:rPr>
        <w:t>C5、</w:t>
      </w:r>
      <w:r>
        <w:rPr>
          <w:rFonts w:hint="eastAsia" w:ascii="宋体" w:hAnsi="宋体" w:cs="Times New Roman"/>
          <w:b/>
          <w:szCs w:val="24"/>
          <w:highlight w:val="none"/>
        </w:rPr>
        <w:t>人员安排方案</w:t>
      </w:r>
    </w:p>
    <w:p w14:paraId="1706F500">
      <w:pPr>
        <w:rPr>
          <w:rFonts w:hint="eastAsia" w:ascii="宋体" w:hAnsi="宋体" w:cs="Times New Roman"/>
          <w:b/>
          <w:szCs w:val="24"/>
          <w:highlight w:val="none"/>
        </w:rPr>
      </w:pPr>
      <w:r>
        <w:rPr>
          <w:rFonts w:hint="eastAsia" w:ascii="宋体" w:hAnsi="宋体" w:cs="Times New Roman"/>
          <w:b/>
          <w:szCs w:val="24"/>
          <w:highlight w:val="none"/>
        </w:rPr>
        <w:br w:type="page"/>
      </w:r>
    </w:p>
    <w:p w14:paraId="7C62710F">
      <w:pPr>
        <w:ind w:left="0" w:firstLine="0" w:firstLineChars="0"/>
        <w:rPr>
          <w:rFonts w:hint="eastAsia" w:ascii="宋体" w:hAnsi="宋体" w:cs="Times New Roman"/>
          <w:b/>
          <w:szCs w:val="24"/>
          <w:highlight w:val="none"/>
        </w:rPr>
      </w:pPr>
      <w:r>
        <w:rPr>
          <w:rFonts w:hint="eastAsia" w:ascii="宋体" w:hAnsi="宋体" w:cs="Times New Roman"/>
          <w:b/>
          <w:highlight w:val="none"/>
          <w:lang w:val="en-US" w:eastAsia="zh-CN"/>
        </w:rPr>
        <w:t>C6、</w:t>
      </w:r>
      <w:r>
        <w:rPr>
          <w:rFonts w:hint="eastAsia" w:ascii="宋体" w:hAnsi="宋体" w:cs="Times New Roman"/>
          <w:b/>
          <w:szCs w:val="24"/>
          <w:highlight w:val="none"/>
        </w:rPr>
        <w:t>增值服务</w:t>
      </w:r>
      <w:bookmarkEnd w:id="429"/>
      <w:bookmarkEnd w:id="430"/>
      <w:bookmarkEnd w:id="431"/>
      <w:bookmarkEnd w:id="432"/>
      <w:bookmarkEnd w:id="433"/>
      <w:bookmarkEnd w:id="434"/>
      <w:bookmarkEnd w:id="435"/>
      <w:bookmarkEnd w:id="436"/>
      <w:bookmarkEnd w:id="437"/>
      <w:bookmarkEnd w:id="445"/>
      <w:bookmarkStart w:id="452" w:name="_Toc102318076"/>
      <w:bookmarkStart w:id="453" w:name="_Toc102392597"/>
      <w:bookmarkStart w:id="454" w:name="_Toc102316949"/>
      <w:bookmarkStart w:id="455" w:name="_Toc103734977"/>
      <w:bookmarkStart w:id="456" w:name="_Toc102316715"/>
      <w:bookmarkStart w:id="457" w:name="_Toc103704738"/>
      <w:bookmarkStart w:id="458" w:name="_Toc103258079"/>
      <w:bookmarkStart w:id="459" w:name="_Toc201742912"/>
      <w:bookmarkStart w:id="460" w:name="_Toc102316470"/>
      <w:bookmarkStart w:id="461" w:name="_Toc102319448"/>
      <w:bookmarkStart w:id="462" w:name="_Toc201401708"/>
      <w:bookmarkStart w:id="463" w:name="_Toc103257699"/>
      <w:bookmarkStart w:id="464" w:name="_Toc102385731"/>
      <w:bookmarkStart w:id="465" w:name="_Toc102391902"/>
      <w:bookmarkStart w:id="466" w:name="_Toc199215991"/>
      <w:bookmarkStart w:id="467" w:name="_Toc201719168"/>
      <w:bookmarkStart w:id="468" w:name="_Toc102315646"/>
      <w:bookmarkStart w:id="469" w:name="_Toc103256567"/>
      <w:bookmarkStart w:id="470" w:name="_Toc153177847"/>
      <w:bookmarkStart w:id="471" w:name="_Toc280341042"/>
      <w:bookmarkStart w:id="472" w:name="_Toc201743167"/>
      <w:bookmarkStart w:id="473" w:name="_Toc153524107"/>
      <w:bookmarkStart w:id="474" w:name="_Toc103257484"/>
      <w:bookmarkStart w:id="475" w:name="_Toc103258639"/>
      <w:bookmarkStart w:id="476" w:name="_Toc201997996"/>
      <w:bookmarkStart w:id="477" w:name="_Toc153591804"/>
    </w:p>
    <w:p w14:paraId="7D5EF51C">
      <w:pPr>
        <w:rPr>
          <w:rFonts w:hint="eastAsia" w:ascii="宋体" w:hAnsi="宋体" w:cs="Times New Roman"/>
          <w:b/>
          <w:szCs w:val="24"/>
          <w:highlight w:val="none"/>
        </w:rPr>
      </w:pPr>
      <w:r>
        <w:rPr>
          <w:rFonts w:hint="eastAsia" w:ascii="宋体" w:hAnsi="宋体" w:cs="Times New Roman"/>
          <w:b/>
          <w:szCs w:val="24"/>
          <w:highlight w:val="none"/>
        </w:rPr>
        <w:br w:type="page"/>
      </w:r>
    </w:p>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14:paraId="212DD410">
      <w:pPr>
        <w:widowControl w:val="0"/>
        <w:autoSpaceDE w:val="0"/>
        <w:autoSpaceDN w:val="0"/>
        <w:adjustRightInd w:val="0"/>
        <w:snapToGrid w:val="0"/>
        <w:ind w:firstLine="0" w:firstLineChars="0"/>
        <w:jc w:val="center"/>
        <w:outlineLvl w:val="2"/>
        <w:rPr>
          <w:rFonts w:ascii="宋体"/>
          <w:b/>
          <w:bCs/>
          <w:color w:val="auto"/>
          <w:sz w:val="52"/>
          <w:szCs w:val="52"/>
          <w:highlight w:val="none"/>
        </w:rPr>
      </w:pPr>
      <w:bookmarkStart w:id="478" w:name="_Toc27857"/>
      <w:bookmarkStart w:id="479" w:name="_Toc119577948"/>
      <w:bookmarkStart w:id="480" w:name="_Toc16604"/>
      <w:bookmarkStart w:id="481" w:name="_Toc7302"/>
      <w:r>
        <w:rPr>
          <w:rFonts w:ascii="宋体"/>
          <w:b/>
          <w:bCs/>
          <w:color w:val="auto"/>
          <w:sz w:val="52"/>
          <w:szCs w:val="52"/>
          <w:highlight w:val="none"/>
          <w:lang w:val="en-US"/>
        </w:rPr>
        <w:t xml:space="preserve">第六章 </w:t>
      </w:r>
      <w:r>
        <w:rPr>
          <w:rFonts w:hint="eastAsia" w:ascii="宋体"/>
          <w:b/>
          <w:bCs/>
          <w:color w:val="auto"/>
          <w:sz w:val="52"/>
          <w:szCs w:val="52"/>
          <w:highlight w:val="none"/>
        </w:rPr>
        <w:t>公开招标失败后续处理</w:t>
      </w:r>
      <w:bookmarkEnd w:id="478"/>
      <w:bookmarkEnd w:id="479"/>
      <w:bookmarkEnd w:id="480"/>
      <w:bookmarkEnd w:id="481"/>
      <w:bookmarkStart w:id="482" w:name="_Toc310434327"/>
    </w:p>
    <w:bookmarkEnd w:id="482"/>
    <w:tbl>
      <w:tblPr>
        <w:tblStyle w:val="5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7"/>
        <w:gridCol w:w="7735"/>
      </w:tblGrid>
      <w:tr w14:paraId="78EF1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2" w:type="dxa"/>
            <w:gridSpan w:val="2"/>
          </w:tcPr>
          <w:p w14:paraId="281BD06A">
            <w:pPr>
              <w:widowControl w:val="0"/>
              <w:adjustRightInd w:val="0"/>
              <w:snapToGrid w:val="0"/>
              <w:jc w:val="center"/>
              <w:textAlignment w:val="baseline"/>
              <w:rPr>
                <w:rFonts w:ascii="宋体"/>
                <w:b/>
                <w:color w:val="auto"/>
                <w:kern w:val="0"/>
                <w:szCs w:val="21"/>
                <w:highlight w:val="none"/>
              </w:rPr>
            </w:pPr>
            <w:bookmarkStart w:id="483" w:name="_Toc387648811"/>
            <w:bookmarkStart w:id="484" w:name="_Toc380669140"/>
            <w:bookmarkStart w:id="485" w:name="_Toc380669097"/>
            <w:r>
              <w:rPr>
                <w:rFonts w:hint="eastAsia" w:ascii="宋体"/>
                <w:b/>
                <w:color w:val="auto"/>
                <w:kern w:val="0"/>
                <w:szCs w:val="21"/>
                <w:highlight w:val="none"/>
              </w:rPr>
              <w:t>一 说明</w:t>
            </w:r>
            <w:bookmarkEnd w:id="483"/>
            <w:bookmarkEnd w:id="484"/>
            <w:bookmarkEnd w:id="485"/>
          </w:p>
        </w:tc>
      </w:tr>
      <w:tr w14:paraId="16656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2" w:type="dxa"/>
            <w:gridSpan w:val="2"/>
          </w:tcPr>
          <w:p w14:paraId="3AD954BE">
            <w:pPr>
              <w:widowControl w:val="0"/>
              <w:adjustRightInd w:val="0"/>
              <w:snapToGrid w:val="0"/>
              <w:textAlignment w:val="baseline"/>
              <w:rPr>
                <w:rFonts w:ascii="宋体"/>
                <w:b/>
                <w:color w:val="auto"/>
                <w:kern w:val="0"/>
                <w:szCs w:val="21"/>
                <w:highlight w:val="none"/>
              </w:rPr>
            </w:pPr>
            <w:bookmarkStart w:id="486" w:name="_Toc310434328"/>
            <w:bookmarkStart w:id="487" w:name="_Toc380669098"/>
            <w:bookmarkStart w:id="488" w:name="_Toc380669141"/>
            <w:bookmarkStart w:id="489" w:name="_Toc387648812"/>
            <w:r>
              <w:rPr>
                <w:rFonts w:ascii="宋体"/>
                <w:b/>
                <w:color w:val="auto"/>
                <w:kern w:val="0"/>
                <w:szCs w:val="21"/>
                <w:highlight w:val="none"/>
              </w:rPr>
              <w:t>1</w:t>
            </w:r>
            <w:r>
              <w:rPr>
                <w:rFonts w:hint="eastAsia" w:ascii="宋体"/>
                <w:b/>
                <w:color w:val="auto"/>
                <w:kern w:val="0"/>
                <w:szCs w:val="21"/>
                <w:highlight w:val="none"/>
              </w:rPr>
              <w:t>. 说明</w:t>
            </w:r>
            <w:bookmarkEnd w:id="486"/>
            <w:bookmarkEnd w:id="487"/>
            <w:bookmarkEnd w:id="488"/>
            <w:bookmarkEnd w:id="489"/>
          </w:p>
        </w:tc>
      </w:tr>
      <w:tr w14:paraId="21F29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4D05E2A7">
            <w:pPr>
              <w:widowControl w:val="0"/>
              <w:adjustRightInd w:val="0"/>
              <w:snapToGrid w:val="0"/>
              <w:ind w:firstLine="0" w:firstLineChars="0"/>
              <w:rPr>
                <w:rFonts w:ascii="宋体"/>
                <w:color w:val="auto"/>
                <w:szCs w:val="21"/>
                <w:highlight w:val="none"/>
              </w:rPr>
            </w:pPr>
            <w:r>
              <w:rPr>
                <w:rFonts w:ascii="宋体"/>
                <w:color w:val="auto"/>
                <w:szCs w:val="21"/>
                <w:highlight w:val="none"/>
              </w:rPr>
              <w:t>1.1</w:t>
            </w:r>
          </w:p>
        </w:tc>
        <w:tc>
          <w:tcPr>
            <w:tcW w:w="7735" w:type="dxa"/>
          </w:tcPr>
          <w:p w14:paraId="44F2B8AE">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为提高采购效率，公开招标失败后，经</w:t>
            </w:r>
            <w:r>
              <w:rPr>
                <w:rFonts w:ascii="宋体"/>
                <w:color w:val="auto"/>
                <w:szCs w:val="21"/>
                <w:highlight w:val="none"/>
              </w:rPr>
              <w:t>招标人同意，</w:t>
            </w:r>
            <w:r>
              <w:rPr>
                <w:rFonts w:hint="eastAsia" w:ascii="宋体"/>
                <w:color w:val="auto"/>
                <w:szCs w:val="21"/>
                <w:highlight w:val="none"/>
              </w:rPr>
              <w:t>不再另行制作采购文件</w:t>
            </w:r>
            <w:r>
              <w:rPr>
                <w:rFonts w:hint="eastAsia" w:ascii="宋体"/>
                <w:color w:val="auto"/>
                <w:szCs w:val="21"/>
                <w:highlight w:val="none"/>
                <w:lang w:eastAsia="zh-CN"/>
              </w:rPr>
              <w:t>，</w:t>
            </w:r>
            <w:r>
              <w:rPr>
                <w:rFonts w:hint="eastAsia" w:ascii="宋体"/>
                <w:color w:val="auto"/>
                <w:szCs w:val="21"/>
                <w:highlight w:val="none"/>
              </w:rPr>
              <w:t>根据本招标文件内容采用非公开招标采购方式完成采购</w:t>
            </w:r>
            <w:r>
              <w:rPr>
                <w:rFonts w:ascii="宋体"/>
                <w:color w:val="auto"/>
                <w:szCs w:val="21"/>
                <w:highlight w:val="none"/>
              </w:rPr>
              <w:t>。</w:t>
            </w:r>
          </w:p>
        </w:tc>
      </w:tr>
      <w:tr w14:paraId="136EE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3DEAB744">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1.2</w:t>
            </w:r>
          </w:p>
        </w:tc>
        <w:tc>
          <w:tcPr>
            <w:tcW w:w="7735" w:type="dxa"/>
          </w:tcPr>
          <w:p w14:paraId="7A9CDC9F">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非公开招标采购方式视公开招标失败的具体情形而定。</w:t>
            </w:r>
          </w:p>
        </w:tc>
      </w:tr>
      <w:tr w14:paraId="38C5F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03773E22">
            <w:pPr>
              <w:widowControl w:val="0"/>
              <w:adjustRightInd w:val="0"/>
              <w:snapToGrid w:val="0"/>
              <w:ind w:firstLine="0" w:firstLineChars="0"/>
              <w:rPr>
                <w:rFonts w:ascii="宋体"/>
                <w:color w:val="auto"/>
                <w:szCs w:val="21"/>
                <w:highlight w:val="none"/>
              </w:rPr>
            </w:pPr>
          </w:p>
        </w:tc>
        <w:tc>
          <w:tcPr>
            <w:tcW w:w="7735" w:type="dxa"/>
          </w:tcPr>
          <w:p w14:paraId="395144D7">
            <w:pPr>
              <w:widowControl w:val="0"/>
              <w:adjustRightInd w:val="0"/>
              <w:snapToGrid w:val="0"/>
              <w:ind w:firstLine="0" w:firstLineChars="0"/>
              <w:rPr>
                <w:rFonts w:ascii="宋体"/>
                <w:color w:val="auto"/>
                <w:szCs w:val="21"/>
                <w:highlight w:val="none"/>
              </w:rPr>
            </w:pPr>
          </w:p>
        </w:tc>
      </w:tr>
      <w:tr w14:paraId="19F18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2" w:type="dxa"/>
            <w:gridSpan w:val="2"/>
          </w:tcPr>
          <w:p w14:paraId="1BE2A8E8">
            <w:pPr>
              <w:widowControl w:val="0"/>
              <w:adjustRightInd w:val="0"/>
              <w:snapToGrid w:val="0"/>
              <w:jc w:val="center"/>
              <w:textAlignment w:val="baseline"/>
              <w:rPr>
                <w:rFonts w:ascii="宋体"/>
                <w:b/>
                <w:color w:val="auto"/>
                <w:kern w:val="0"/>
                <w:szCs w:val="21"/>
                <w:highlight w:val="none"/>
              </w:rPr>
            </w:pPr>
            <w:bookmarkStart w:id="490" w:name="_Toc310434329"/>
            <w:bookmarkStart w:id="491" w:name="_Toc380669142"/>
            <w:bookmarkStart w:id="492" w:name="_Toc380669099"/>
            <w:bookmarkStart w:id="493" w:name="_Toc387648813"/>
            <w:r>
              <w:rPr>
                <w:rFonts w:hint="eastAsia" w:ascii="宋体"/>
                <w:b/>
                <w:color w:val="auto"/>
                <w:kern w:val="0"/>
                <w:szCs w:val="21"/>
                <w:highlight w:val="none"/>
              </w:rPr>
              <w:t>二 采购方式</w:t>
            </w:r>
            <w:bookmarkEnd w:id="490"/>
            <w:bookmarkEnd w:id="491"/>
            <w:bookmarkEnd w:id="492"/>
            <w:bookmarkEnd w:id="493"/>
          </w:p>
        </w:tc>
      </w:tr>
      <w:tr w14:paraId="266B9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2" w:type="dxa"/>
            <w:gridSpan w:val="2"/>
          </w:tcPr>
          <w:p w14:paraId="75AF354D">
            <w:pPr>
              <w:widowControl w:val="0"/>
              <w:adjustRightInd w:val="0"/>
              <w:snapToGrid w:val="0"/>
              <w:textAlignment w:val="baseline"/>
              <w:rPr>
                <w:rFonts w:ascii="宋体"/>
                <w:b/>
                <w:color w:val="auto"/>
                <w:kern w:val="0"/>
                <w:szCs w:val="21"/>
                <w:highlight w:val="none"/>
              </w:rPr>
            </w:pPr>
            <w:bookmarkStart w:id="494" w:name="_Toc380669100"/>
            <w:bookmarkStart w:id="495" w:name="_Toc387648814"/>
            <w:bookmarkStart w:id="496" w:name="_Toc310434330"/>
            <w:bookmarkStart w:id="497" w:name="_Toc380669143"/>
            <w:r>
              <w:rPr>
                <w:rFonts w:ascii="宋体"/>
                <w:b/>
                <w:color w:val="auto"/>
                <w:kern w:val="0"/>
                <w:szCs w:val="21"/>
                <w:highlight w:val="none"/>
              </w:rPr>
              <w:t>1</w:t>
            </w:r>
            <w:r>
              <w:rPr>
                <w:rFonts w:hint="eastAsia" w:ascii="宋体"/>
                <w:b/>
                <w:color w:val="auto"/>
                <w:kern w:val="0"/>
                <w:szCs w:val="21"/>
                <w:highlight w:val="none"/>
              </w:rPr>
              <w:t>. 竞争性谈判</w:t>
            </w:r>
            <w:bookmarkEnd w:id="494"/>
            <w:bookmarkEnd w:id="495"/>
            <w:bookmarkEnd w:id="496"/>
            <w:bookmarkEnd w:id="497"/>
          </w:p>
        </w:tc>
      </w:tr>
      <w:tr w14:paraId="6CE07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3E3ECEA2">
            <w:pPr>
              <w:widowControl w:val="0"/>
              <w:adjustRightInd w:val="0"/>
              <w:snapToGrid w:val="0"/>
              <w:ind w:firstLine="0" w:firstLineChars="0"/>
              <w:rPr>
                <w:rFonts w:ascii="宋体"/>
                <w:color w:val="auto"/>
                <w:szCs w:val="21"/>
                <w:highlight w:val="none"/>
              </w:rPr>
            </w:pPr>
            <w:r>
              <w:rPr>
                <w:rFonts w:ascii="宋体"/>
                <w:color w:val="auto"/>
                <w:szCs w:val="21"/>
                <w:highlight w:val="none"/>
              </w:rPr>
              <w:t>1.1</w:t>
            </w:r>
          </w:p>
        </w:tc>
        <w:tc>
          <w:tcPr>
            <w:tcW w:w="7735" w:type="dxa"/>
          </w:tcPr>
          <w:p w14:paraId="6382D295">
            <w:pPr>
              <w:widowControl w:val="0"/>
              <w:adjustRightInd w:val="0"/>
              <w:snapToGrid w:val="0"/>
              <w:ind w:firstLine="0" w:firstLineChars="0"/>
              <w:rPr>
                <w:rFonts w:ascii="宋体"/>
                <w:color w:val="auto"/>
                <w:szCs w:val="21"/>
                <w:highlight w:val="none"/>
              </w:rPr>
            </w:pPr>
            <w:r>
              <w:rPr>
                <w:rFonts w:hint="eastAsia" w:ascii="宋体" w:cs="Arial"/>
                <w:color w:val="auto"/>
                <w:szCs w:val="21"/>
                <w:highlight w:val="none"/>
              </w:rPr>
              <w:t>采用竞争性谈判方式采购的情形。</w:t>
            </w:r>
          </w:p>
        </w:tc>
      </w:tr>
      <w:tr w14:paraId="448F7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42581BED">
            <w:pPr>
              <w:widowControl w:val="0"/>
              <w:adjustRightInd w:val="0"/>
              <w:snapToGrid w:val="0"/>
              <w:ind w:firstLine="0" w:firstLineChars="0"/>
              <w:rPr>
                <w:rFonts w:ascii="宋体"/>
                <w:color w:val="auto"/>
                <w:szCs w:val="21"/>
                <w:highlight w:val="none"/>
              </w:rPr>
            </w:pPr>
          </w:p>
        </w:tc>
        <w:tc>
          <w:tcPr>
            <w:tcW w:w="7735" w:type="dxa"/>
          </w:tcPr>
          <w:p w14:paraId="1DFE92EA">
            <w:pPr>
              <w:widowControl w:val="0"/>
              <w:adjustRightInd w:val="0"/>
              <w:snapToGrid w:val="0"/>
              <w:ind w:firstLine="0" w:firstLineChars="0"/>
              <w:rPr>
                <w:rFonts w:ascii="宋体" w:cs="Arial"/>
                <w:color w:val="auto"/>
                <w:szCs w:val="21"/>
                <w:highlight w:val="none"/>
              </w:rPr>
            </w:pPr>
            <w:r>
              <w:rPr>
                <w:rFonts w:hint="eastAsia" w:ascii="宋体" w:cs="Arial"/>
                <w:color w:val="auto"/>
                <w:szCs w:val="21"/>
                <w:highlight w:val="none"/>
              </w:rPr>
              <w:t>参照《中华人民共和国政府采购法》</w:t>
            </w:r>
            <w:r>
              <w:rPr>
                <w:rFonts w:ascii="宋体" w:cs="Arial"/>
                <w:color w:val="auto"/>
                <w:szCs w:val="21"/>
                <w:highlight w:val="none"/>
              </w:rPr>
              <w:t>第三十条</w:t>
            </w:r>
            <w:r>
              <w:rPr>
                <w:rFonts w:hint="eastAsia" w:ascii="宋体" w:cs="Arial"/>
                <w:color w:val="auto"/>
                <w:szCs w:val="21"/>
                <w:highlight w:val="none"/>
              </w:rPr>
              <w:t>、《深圳经济特区政府采购条例》</w:t>
            </w:r>
            <w:r>
              <w:rPr>
                <w:rFonts w:ascii="宋体" w:cs="Arial"/>
                <w:color w:val="auto"/>
                <w:szCs w:val="21"/>
                <w:highlight w:val="none"/>
              </w:rPr>
              <w:t>第十三条</w:t>
            </w:r>
            <w:r>
              <w:rPr>
                <w:rFonts w:hint="eastAsia" w:ascii="宋体" w:cs="Arial"/>
                <w:color w:val="auto"/>
                <w:szCs w:val="21"/>
                <w:highlight w:val="none"/>
              </w:rPr>
              <w:t>的规定，符合下列情形之一的，采用竞争性谈判方式采购。</w:t>
            </w:r>
          </w:p>
        </w:tc>
      </w:tr>
      <w:tr w14:paraId="28B18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6EB4240A">
            <w:pPr>
              <w:widowControl w:val="0"/>
              <w:adjustRightInd w:val="0"/>
              <w:snapToGrid w:val="0"/>
              <w:ind w:firstLine="0" w:firstLineChars="0"/>
              <w:rPr>
                <w:rFonts w:ascii="宋体"/>
                <w:color w:val="auto"/>
                <w:szCs w:val="21"/>
                <w:highlight w:val="none"/>
              </w:rPr>
            </w:pPr>
          </w:p>
        </w:tc>
        <w:tc>
          <w:tcPr>
            <w:tcW w:w="7735" w:type="dxa"/>
          </w:tcPr>
          <w:p w14:paraId="296E6C84">
            <w:pPr>
              <w:widowControl w:val="0"/>
              <w:adjustRightInd w:val="0"/>
              <w:snapToGrid w:val="0"/>
              <w:ind w:firstLine="0" w:firstLineChars="0"/>
              <w:rPr>
                <w:rFonts w:ascii="宋体" w:cs="Arial"/>
                <w:color w:val="auto"/>
                <w:szCs w:val="21"/>
                <w:highlight w:val="none"/>
              </w:rPr>
            </w:pPr>
            <w:r>
              <w:rPr>
                <w:rFonts w:hint="eastAsia" w:ascii="宋体"/>
                <w:color w:val="auto"/>
                <w:szCs w:val="21"/>
                <w:highlight w:val="none"/>
              </w:rPr>
              <w:t>1）</w:t>
            </w:r>
            <w:r>
              <w:rPr>
                <w:rFonts w:hint="eastAsia" w:ascii="宋体" w:cs="Arial"/>
                <w:color w:val="auto"/>
                <w:szCs w:val="21"/>
                <w:highlight w:val="none"/>
              </w:rPr>
              <w:t>在招标采购中，符合专业条件的供应商或者对招标文件作实质性响应的供应商只有两家的。</w:t>
            </w:r>
          </w:p>
        </w:tc>
      </w:tr>
      <w:tr w14:paraId="0A6DB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5BB07F97">
            <w:pPr>
              <w:widowControl w:val="0"/>
              <w:adjustRightInd w:val="0"/>
              <w:snapToGrid w:val="0"/>
              <w:ind w:firstLine="0" w:firstLineChars="0"/>
              <w:rPr>
                <w:rFonts w:ascii="宋体"/>
                <w:color w:val="auto"/>
                <w:szCs w:val="21"/>
                <w:highlight w:val="none"/>
              </w:rPr>
            </w:pPr>
          </w:p>
        </w:tc>
        <w:tc>
          <w:tcPr>
            <w:tcW w:w="7735" w:type="dxa"/>
          </w:tcPr>
          <w:p w14:paraId="3E2633A4">
            <w:pPr>
              <w:widowControl w:val="0"/>
              <w:adjustRightInd w:val="0"/>
              <w:snapToGrid w:val="0"/>
              <w:ind w:firstLine="0" w:firstLineChars="0"/>
              <w:rPr>
                <w:rFonts w:ascii="宋体" w:cs="Arial"/>
                <w:color w:val="auto"/>
                <w:szCs w:val="21"/>
                <w:highlight w:val="none"/>
              </w:rPr>
            </w:pPr>
            <w:r>
              <w:rPr>
                <w:rFonts w:hint="eastAsia" w:ascii="宋体"/>
                <w:color w:val="auto"/>
                <w:szCs w:val="21"/>
                <w:highlight w:val="none"/>
              </w:rPr>
              <w:t>2）</w:t>
            </w:r>
            <w:r>
              <w:rPr>
                <w:rFonts w:hint="eastAsia" w:ascii="宋体" w:cs="Arial"/>
                <w:color w:val="auto"/>
                <w:szCs w:val="21"/>
                <w:highlight w:val="none"/>
              </w:rPr>
              <w:t>经公告或者邀请只有两家符合投标资格的供应人参加投标的。</w:t>
            </w:r>
          </w:p>
        </w:tc>
      </w:tr>
      <w:tr w14:paraId="6BE24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2" w:type="dxa"/>
            <w:gridSpan w:val="2"/>
          </w:tcPr>
          <w:p w14:paraId="460D0ABB">
            <w:pPr>
              <w:widowControl w:val="0"/>
              <w:adjustRightInd w:val="0"/>
              <w:snapToGrid w:val="0"/>
              <w:textAlignment w:val="baseline"/>
              <w:rPr>
                <w:rFonts w:ascii="宋体"/>
                <w:b/>
                <w:color w:val="auto"/>
                <w:kern w:val="0"/>
                <w:szCs w:val="21"/>
                <w:highlight w:val="none"/>
              </w:rPr>
            </w:pPr>
            <w:bookmarkStart w:id="498" w:name="_Toc380669101"/>
            <w:bookmarkStart w:id="499" w:name="_Toc387648815"/>
            <w:bookmarkStart w:id="500" w:name="_Toc310434331"/>
            <w:bookmarkStart w:id="501" w:name="_Toc380669144"/>
            <w:r>
              <w:rPr>
                <w:rFonts w:ascii="宋体"/>
                <w:b/>
                <w:color w:val="auto"/>
                <w:kern w:val="0"/>
                <w:szCs w:val="21"/>
                <w:highlight w:val="none"/>
              </w:rPr>
              <w:t>2</w:t>
            </w:r>
            <w:r>
              <w:rPr>
                <w:rFonts w:hint="eastAsia" w:ascii="宋体"/>
                <w:b/>
                <w:color w:val="auto"/>
                <w:kern w:val="0"/>
                <w:szCs w:val="21"/>
                <w:highlight w:val="none"/>
              </w:rPr>
              <w:t>. 单一来源采购</w:t>
            </w:r>
            <w:bookmarkEnd w:id="498"/>
            <w:bookmarkEnd w:id="499"/>
            <w:bookmarkEnd w:id="500"/>
            <w:bookmarkEnd w:id="501"/>
          </w:p>
        </w:tc>
      </w:tr>
      <w:tr w14:paraId="619A9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7F7B90DA">
            <w:pPr>
              <w:widowControl w:val="0"/>
              <w:adjustRightInd w:val="0"/>
              <w:snapToGrid w:val="0"/>
              <w:ind w:firstLine="0" w:firstLineChars="0"/>
              <w:rPr>
                <w:rFonts w:ascii="宋体"/>
                <w:color w:val="auto"/>
                <w:szCs w:val="21"/>
                <w:highlight w:val="none"/>
              </w:rPr>
            </w:pPr>
            <w:r>
              <w:rPr>
                <w:rFonts w:ascii="宋体"/>
                <w:color w:val="auto"/>
                <w:szCs w:val="21"/>
                <w:highlight w:val="none"/>
              </w:rPr>
              <w:t>2.1</w:t>
            </w:r>
          </w:p>
        </w:tc>
        <w:tc>
          <w:tcPr>
            <w:tcW w:w="7735" w:type="dxa"/>
          </w:tcPr>
          <w:p w14:paraId="72ECF37C">
            <w:pPr>
              <w:widowControl w:val="0"/>
              <w:adjustRightInd w:val="0"/>
              <w:snapToGrid w:val="0"/>
              <w:ind w:firstLine="0" w:firstLineChars="0"/>
              <w:rPr>
                <w:rFonts w:ascii="宋体"/>
                <w:color w:val="auto"/>
                <w:szCs w:val="21"/>
                <w:highlight w:val="none"/>
              </w:rPr>
            </w:pPr>
            <w:r>
              <w:rPr>
                <w:rFonts w:hint="eastAsia" w:ascii="宋体" w:cs="Arial"/>
                <w:color w:val="auto"/>
                <w:szCs w:val="21"/>
                <w:highlight w:val="none"/>
              </w:rPr>
              <w:t>采用单一来源方式采购的情形。</w:t>
            </w:r>
          </w:p>
        </w:tc>
      </w:tr>
      <w:tr w14:paraId="1965B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532F03F0">
            <w:pPr>
              <w:widowControl w:val="0"/>
              <w:adjustRightInd w:val="0"/>
              <w:snapToGrid w:val="0"/>
              <w:ind w:firstLine="0" w:firstLineChars="0"/>
              <w:rPr>
                <w:rFonts w:ascii="宋体"/>
                <w:color w:val="auto"/>
                <w:szCs w:val="21"/>
                <w:highlight w:val="none"/>
              </w:rPr>
            </w:pPr>
          </w:p>
        </w:tc>
        <w:tc>
          <w:tcPr>
            <w:tcW w:w="7735" w:type="dxa"/>
          </w:tcPr>
          <w:p w14:paraId="076EE134">
            <w:pPr>
              <w:widowControl w:val="0"/>
              <w:adjustRightInd w:val="0"/>
              <w:snapToGrid w:val="0"/>
              <w:ind w:firstLine="0" w:firstLineChars="0"/>
              <w:rPr>
                <w:rFonts w:ascii="宋体" w:cs="Arial"/>
                <w:color w:val="auto"/>
                <w:szCs w:val="21"/>
                <w:highlight w:val="none"/>
              </w:rPr>
            </w:pPr>
            <w:r>
              <w:rPr>
                <w:rFonts w:hint="eastAsia" w:ascii="宋体" w:cs="Arial"/>
                <w:color w:val="auto"/>
                <w:szCs w:val="21"/>
                <w:highlight w:val="none"/>
              </w:rPr>
              <w:t>参照《中华人民共和国政府采购法》</w:t>
            </w:r>
            <w:r>
              <w:rPr>
                <w:rFonts w:ascii="宋体" w:cs="Arial"/>
                <w:color w:val="auto"/>
                <w:szCs w:val="21"/>
                <w:highlight w:val="none"/>
              </w:rPr>
              <w:t>第三十</w:t>
            </w:r>
            <w:r>
              <w:rPr>
                <w:rFonts w:hint="eastAsia" w:ascii="宋体" w:cs="Arial"/>
                <w:color w:val="auto"/>
                <w:szCs w:val="21"/>
                <w:highlight w:val="none"/>
              </w:rPr>
              <w:t>一</w:t>
            </w:r>
            <w:r>
              <w:rPr>
                <w:rFonts w:ascii="宋体" w:cs="Arial"/>
                <w:color w:val="auto"/>
                <w:szCs w:val="21"/>
                <w:highlight w:val="none"/>
              </w:rPr>
              <w:t>条</w:t>
            </w:r>
            <w:r>
              <w:rPr>
                <w:rFonts w:hint="eastAsia" w:ascii="宋体" w:cs="Arial"/>
                <w:color w:val="auto"/>
                <w:szCs w:val="21"/>
                <w:highlight w:val="none"/>
              </w:rPr>
              <w:t>、《深圳经济特区政府采购条例》</w:t>
            </w:r>
            <w:r>
              <w:rPr>
                <w:rFonts w:ascii="宋体" w:cs="Arial"/>
                <w:color w:val="auto"/>
                <w:szCs w:val="21"/>
                <w:highlight w:val="none"/>
              </w:rPr>
              <w:t>第十三条</w:t>
            </w:r>
            <w:r>
              <w:rPr>
                <w:rFonts w:hint="eastAsia" w:ascii="宋体" w:cs="Arial"/>
                <w:color w:val="auto"/>
                <w:szCs w:val="21"/>
                <w:highlight w:val="none"/>
              </w:rPr>
              <w:t>的规定，符合下列情形之一的，采用单一来源方式采购。</w:t>
            </w:r>
          </w:p>
        </w:tc>
      </w:tr>
      <w:tr w14:paraId="522E5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19F91160">
            <w:pPr>
              <w:widowControl w:val="0"/>
              <w:adjustRightInd w:val="0"/>
              <w:snapToGrid w:val="0"/>
              <w:ind w:firstLine="0" w:firstLineChars="0"/>
              <w:rPr>
                <w:rFonts w:ascii="宋体"/>
                <w:color w:val="auto"/>
                <w:szCs w:val="21"/>
                <w:highlight w:val="none"/>
              </w:rPr>
            </w:pPr>
          </w:p>
        </w:tc>
        <w:tc>
          <w:tcPr>
            <w:tcW w:w="7735" w:type="dxa"/>
          </w:tcPr>
          <w:p w14:paraId="116C4197">
            <w:pPr>
              <w:widowControl w:val="0"/>
              <w:adjustRightInd w:val="0"/>
              <w:snapToGrid w:val="0"/>
              <w:ind w:firstLine="0" w:firstLineChars="0"/>
              <w:rPr>
                <w:rFonts w:ascii="宋体" w:cs="Arial"/>
                <w:color w:val="auto"/>
                <w:szCs w:val="21"/>
                <w:highlight w:val="none"/>
              </w:rPr>
            </w:pPr>
            <w:r>
              <w:rPr>
                <w:rFonts w:hint="eastAsia" w:ascii="宋体"/>
                <w:color w:val="auto"/>
                <w:szCs w:val="21"/>
                <w:highlight w:val="none"/>
              </w:rPr>
              <w:t>1）</w:t>
            </w:r>
            <w:r>
              <w:rPr>
                <w:rFonts w:hint="eastAsia" w:ascii="宋体" w:cs="Arial"/>
                <w:color w:val="auto"/>
                <w:szCs w:val="21"/>
                <w:highlight w:val="none"/>
              </w:rPr>
              <w:t>在招标采购中，符合专业条件的供应商或者对招标文件作实质性响应的供应商只有一家的。</w:t>
            </w:r>
          </w:p>
        </w:tc>
      </w:tr>
      <w:tr w14:paraId="4FC73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1BE7867F">
            <w:pPr>
              <w:widowControl w:val="0"/>
              <w:adjustRightInd w:val="0"/>
              <w:snapToGrid w:val="0"/>
              <w:ind w:firstLine="0" w:firstLineChars="0"/>
              <w:rPr>
                <w:rFonts w:ascii="宋体"/>
                <w:color w:val="auto"/>
                <w:szCs w:val="21"/>
                <w:highlight w:val="none"/>
              </w:rPr>
            </w:pPr>
          </w:p>
        </w:tc>
        <w:tc>
          <w:tcPr>
            <w:tcW w:w="7735" w:type="dxa"/>
          </w:tcPr>
          <w:p w14:paraId="454D10A8">
            <w:pPr>
              <w:widowControl w:val="0"/>
              <w:adjustRightInd w:val="0"/>
              <w:snapToGrid w:val="0"/>
              <w:ind w:firstLine="0" w:firstLineChars="0"/>
              <w:rPr>
                <w:rFonts w:ascii="宋体" w:cs="Arial"/>
                <w:color w:val="auto"/>
                <w:szCs w:val="21"/>
                <w:highlight w:val="none"/>
              </w:rPr>
            </w:pPr>
            <w:r>
              <w:rPr>
                <w:rFonts w:hint="eastAsia" w:ascii="宋体"/>
                <w:color w:val="auto"/>
                <w:szCs w:val="21"/>
                <w:highlight w:val="none"/>
              </w:rPr>
              <w:t>2）</w:t>
            </w:r>
            <w:r>
              <w:rPr>
                <w:rFonts w:hint="eastAsia" w:ascii="宋体" w:cs="Arial"/>
                <w:color w:val="auto"/>
                <w:szCs w:val="21"/>
                <w:highlight w:val="none"/>
              </w:rPr>
              <w:t>经公告或者邀请只有一家符合投标资格的供应人参加投标的。</w:t>
            </w:r>
          </w:p>
        </w:tc>
      </w:tr>
      <w:tr w14:paraId="123A8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4F6A7A17">
            <w:pPr>
              <w:widowControl w:val="0"/>
              <w:adjustRightInd w:val="0"/>
              <w:snapToGrid w:val="0"/>
              <w:ind w:firstLine="0" w:firstLineChars="0"/>
              <w:rPr>
                <w:rFonts w:ascii="宋体"/>
                <w:color w:val="auto"/>
                <w:szCs w:val="21"/>
                <w:highlight w:val="none"/>
              </w:rPr>
            </w:pPr>
          </w:p>
        </w:tc>
        <w:tc>
          <w:tcPr>
            <w:tcW w:w="7735" w:type="dxa"/>
          </w:tcPr>
          <w:p w14:paraId="5429429E">
            <w:pPr>
              <w:widowControl w:val="0"/>
              <w:adjustRightInd w:val="0"/>
              <w:snapToGrid w:val="0"/>
              <w:ind w:firstLine="0" w:firstLineChars="0"/>
              <w:rPr>
                <w:rFonts w:ascii="宋体"/>
                <w:color w:val="auto"/>
                <w:szCs w:val="21"/>
                <w:highlight w:val="none"/>
              </w:rPr>
            </w:pPr>
          </w:p>
        </w:tc>
      </w:tr>
      <w:tr w14:paraId="10C4F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2" w:type="dxa"/>
            <w:gridSpan w:val="2"/>
          </w:tcPr>
          <w:p w14:paraId="186983F7">
            <w:pPr>
              <w:widowControl w:val="0"/>
              <w:adjustRightInd w:val="0"/>
              <w:snapToGrid w:val="0"/>
              <w:jc w:val="center"/>
              <w:textAlignment w:val="baseline"/>
              <w:rPr>
                <w:rFonts w:ascii="宋体"/>
                <w:b/>
                <w:color w:val="auto"/>
                <w:kern w:val="0"/>
                <w:szCs w:val="21"/>
                <w:highlight w:val="none"/>
              </w:rPr>
            </w:pPr>
            <w:bookmarkStart w:id="502" w:name="_Toc310434332"/>
            <w:bookmarkStart w:id="503" w:name="_Toc380669145"/>
            <w:bookmarkStart w:id="504" w:name="_Toc387648816"/>
            <w:bookmarkStart w:id="505" w:name="_Toc380669102"/>
            <w:r>
              <w:rPr>
                <w:rFonts w:hint="eastAsia" w:ascii="宋体"/>
                <w:b/>
                <w:color w:val="auto"/>
                <w:kern w:val="0"/>
                <w:szCs w:val="21"/>
                <w:highlight w:val="none"/>
              </w:rPr>
              <w:t>三 采购程序</w:t>
            </w:r>
            <w:bookmarkEnd w:id="502"/>
            <w:bookmarkEnd w:id="503"/>
            <w:bookmarkEnd w:id="504"/>
            <w:bookmarkEnd w:id="505"/>
          </w:p>
        </w:tc>
      </w:tr>
      <w:tr w14:paraId="53DD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2" w:type="dxa"/>
            <w:gridSpan w:val="2"/>
          </w:tcPr>
          <w:p w14:paraId="020DD40B">
            <w:pPr>
              <w:widowControl w:val="0"/>
              <w:adjustRightInd w:val="0"/>
              <w:snapToGrid w:val="0"/>
              <w:textAlignment w:val="baseline"/>
              <w:rPr>
                <w:rFonts w:ascii="宋体"/>
                <w:b/>
                <w:color w:val="auto"/>
                <w:kern w:val="0"/>
                <w:szCs w:val="21"/>
                <w:highlight w:val="none"/>
              </w:rPr>
            </w:pPr>
            <w:bookmarkStart w:id="506" w:name="_Toc310434333"/>
            <w:bookmarkStart w:id="507" w:name="_Toc380669146"/>
            <w:bookmarkStart w:id="508" w:name="_Toc380669103"/>
            <w:bookmarkStart w:id="509" w:name="_Toc387648817"/>
            <w:r>
              <w:rPr>
                <w:rFonts w:ascii="宋体"/>
                <w:b/>
                <w:color w:val="auto"/>
                <w:kern w:val="0"/>
                <w:szCs w:val="21"/>
                <w:highlight w:val="none"/>
              </w:rPr>
              <w:t>1</w:t>
            </w:r>
            <w:r>
              <w:rPr>
                <w:rFonts w:hint="eastAsia" w:ascii="宋体"/>
                <w:b/>
                <w:color w:val="auto"/>
                <w:kern w:val="0"/>
                <w:szCs w:val="21"/>
                <w:highlight w:val="none"/>
              </w:rPr>
              <w:t>. 竞争性谈判</w:t>
            </w:r>
            <w:bookmarkEnd w:id="506"/>
            <w:bookmarkEnd w:id="507"/>
            <w:bookmarkEnd w:id="508"/>
            <w:bookmarkEnd w:id="509"/>
          </w:p>
        </w:tc>
      </w:tr>
      <w:tr w14:paraId="6B7C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465825FF">
            <w:pPr>
              <w:widowControl w:val="0"/>
              <w:adjustRightInd w:val="0"/>
              <w:snapToGrid w:val="0"/>
              <w:ind w:firstLine="0" w:firstLineChars="0"/>
              <w:rPr>
                <w:rFonts w:ascii="宋体"/>
                <w:color w:val="auto"/>
                <w:szCs w:val="21"/>
                <w:highlight w:val="none"/>
              </w:rPr>
            </w:pPr>
            <w:r>
              <w:rPr>
                <w:rFonts w:ascii="宋体"/>
                <w:color w:val="auto"/>
                <w:szCs w:val="21"/>
                <w:highlight w:val="none"/>
              </w:rPr>
              <w:t>1.1</w:t>
            </w:r>
          </w:p>
        </w:tc>
        <w:tc>
          <w:tcPr>
            <w:tcW w:w="7735" w:type="dxa"/>
          </w:tcPr>
          <w:p w14:paraId="7B9908E4">
            <w:pPr>
              <w:widowControl w:val="0"/>
              <w:adjustRightInd w:val="0"/>
              <w:snapToGrid w:val="0"/>
              <w:ind w:firstLine="0" w:firstLineChars="0"/>
              <w:rPr>
                <w:rFonts w:ascii="宋体"/>
                <w:color w:val="auto"/>
                <w:szCs w:val="21"/>
                <w:highlight w:val="none"/>
              </w:rPr>
            </w:pPr>
            <w:r>
              <w:rPr>
                <w:rFonts w:hint="eastAsia" w:ascii="宋体" w:cs="Arial"/>
                <w:color w:val="auto"/>
                <w:szCs w:val="21"/>
                <w:highlight w:val="none"/>
              </w:rPr>
              <w:t>成立谈判小组。谈判小组由采购人的代表和有关专家共三人以上的单数组成。</w:t>
            </w:r>
          </w:p>
        </w:tc>
      </w:tr>
      <w:tr w14:paraId="0513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45CED072">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1.2</w:t>
            </w:r>
          </w:p>
        </w:tc>
        <w:tc>
          <w:tcPr>
            <w:tcW w:w="7735" w:type="dxa"/>
          </w:tcPr>
          <w:p w14:paraId="5339D6EC">
            <w:pPr>
              <w:widowControl w:val="0"/>
              <w:adjustRightInd w:val="0"/>
              <w:snapToGrid w:val="0"/>
              <w:ind w:firstLine="0" w:firstLineChars="0"/>
              <w:rPr>
                <w:rFonts w:ascii="宋体"/>
                <w:color w:val="auto"/>
                <w:szCs w:val="21"/>
                <w:highlight w:val="none"/>
              </w:rPr>
            </w:pPr>
            <w:r>
              <w:rPr>
                <w:rFonts w:hint="eastAsia" w:ascii="宋体" w:cs="Arial"/>
                <w:color w:val="auto"/>
                <w:szCs w:val="21"/>
                <w:highlight w:val="none"/>
              </w:rPr>
              <w:t>谈判小组从确定符合相应资格条件的两家供应商参加评审。</w:t>
            </w:r>
          </w:p>
        </w:tc>
      </w:tr>
      <w:tr w14:paraId="6B75D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1E6F9F9E">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1.3</w:t>
            </w:r>
          </w:p>
        </w:tc>
        <w:tc>
          <w:tcPr>
            <w:tcW w:w="7735" w:type="dxa"/>
          </w:tcPr>
          <w:p w14:paraId="3E223C9C">
            <w:pPr>
              <w:widowControl w:val="0"/>
              <w:adjustRightInd w:val="0"/>
              <w:snapToGrid w:val="0"/>
              <w:ind w:firstLine="0" w:firstLineChars="0"/>
              <w:rPr>
                <w:rFonts w:ascii="宋体" w:cs="Arial"/>
                <w:color w:val="auto"/>
                <w:szCs w:val="21"/>
                <w:highlight w:val="none"/>
              </w:rPr>
            </w:pPr>
            <w:r>
              <w:rPr>
                <w:rFonts w:hint="eastAsia" w:ascii="宋体" w:cs="Arial"/>
                <w:color w:val="auto"/>
                <w:szCs w:val="21"/>
                <w:highlight w:val="none"/>
              </w:rPr>
              <w:t>谈判小组根据本招标文件/</w:t>
            </w:r>
            <w:r>
              <w:rPr>
                <w:rFonts w:hint="eastAsia" w:ascii="宋体"/>
                <w:bCs/>
                <w:color w:val="auto"/>
                <w:szCs w:val="21"/>
                <w:highlight w:val="none"/>
              </w:rPr>
              <w:t>第</w:t>
            </w:r>
            <w:r>
              <w:rPr>
                <w:rFonts w:hint="eastAsia" w:ascii="宋体"/>
                <w:bCs/>
                <w:color w:val="auto"/>
                <w:szCs w:val="21"/>
                <w:highlight w:val="none"/>
                <w:lang w:val="en-US" w:eastAsia="zh-CN"/>
              </w:rPr>
              <w:t>二</w:t>
            </w:r>
            <w:r>
              <w:rPr>
                <w:rFonts w:hint="eastAsia" w:ascii="宋体"/>
                <w:bCs/>
                <w:color w:val="auto"/>
                <w:szCs w:val="21"/>
                <w:highlight w:val="none"/>
              </w:rPr>
              <w:t>章的规定对投标文件进行评审</w:t>
            </w:r>
            <w:r>
              <w:rPr>
                <w:rFonts w:ascii="宋体"/>
                <w:color w:val="auto"/>
                <w:szCs w:val="21"/>
                <w:highlight w:val="none"/>
              </w:rPr>
              <w:t>，排序第一的投标人为</w:t>
            </w:r>
            <w:r>
              <w:rPr>
                <w:rFonts w:hint="eastAsia" w:ascii="宋体"/>
                <w:color w:val="auto"/>
                <w:szCs w:val="21"/>
                <w:highlight w:val="none"/>
              </w:rPr>
              <w:t>成交供应商</w:t>
            </w:r>
            <w:r>
              <w:rPr>
                <w:rFonts w:ascii="宋体"/>
                <w:color w:val="auto"/>
                <w:szCs w:val="21"/>
                <w:highlight w:val="none"/>
              </w:rPr>
              <w:t>。</w:t>
            </w:r>
          </w:p>
        </w:tc>
      </w:tr>
      <w:tr w14:paraId="0A8EC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681D5C55">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1.4</w:t>
            </w:r>
          </w:p>
        </w:tc>
        <w:tc>
          <w:tcPr>
            <w:tcW w:w="7735" w:type="dxa"/>
          </w:tcPr>
          <w:p w14:paraId="15BA71DA">
            <w:pPr>
              <w:widowControl w:val="0"/>
              <w:adjustRightInd w:val="0"/>
              <w:snapToGrid w:val="0"/>
              <w:ind w:firstLine="0" w:firstLineChars="0"/>
              <w:rPr>
                <w:rFonts w:ascii="宋体"/>
                <w:color w:val="auto"/>
                <w:szCs w:val="21"/>
                <w:highlight w:val="none"/>
              </w:rPr>
            </w:pPr>
            <w:r>
              <w:rPr>
                <w:rFonts w:hint="eastAsia" w:ascii="宋体" w:cs="Arial"/>
                <w:color w:val="auto"/>
                <w:szCs w:val="21"/>
                <w:highlight w:val="none"/>
              </w:rPr>
              <w:t>评审结束后，谈判小组将结果通知所有参加谈判的未成交的供应商。</w:t>
            </w:r>
          </w:p>
        </w:tc>
      </w:tr>
      <w:tr w14:paraId="462B8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2D31FA3B">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1.5</w:t>
            </w:r>
          </w:p>
        </w:tc>
        <w:tc>
          <w:tcPr>
            <w:tcW w:w="7735" w:type="dxa"/>
          </w:tcPr>
          <w:p w14:paraId="7A23A4C3">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成交供应商</w:t>
            </w:r>
            <w:r>
              <w:rPr>
                <w:rFonts w:ascii="宋体"/>
                <w:color w:val="auto"/>
                <w:szCs w:val="21"/>
                <w:highlight w:val="none"/>
              </w:rPr>
              <w:t>确定后，向</w:t>
            </w:r>
            <w:r>
              <w:rPr>
                <w:rFonts w:hint="eastAsia" w:ascii="宋体"/>
                <w:color w:val="auto"/>
                <w:szCs w:val="21"/>
                <w:highlight w:val="none"/>
              </w:rPr>
              <w:t>成交供应商</w:t>
            </w:r>
            <w:r>
              <w:rPr>
                <w:rFonts w:ascii="宋体"/>
                <w:color w:val="auto"/>
                <w:szCs w:val="21"/>
                <w:highlight w:val="none"/>
              </w:rPr>
              <w:t>发出</w:t>
            </w:r>
            <w:r>
              <w:rPr>
                <w:rFonts w:hint="eastAsia" w:ascii="宋体"/>
                <w:color w:val="auto"/>
                <w:szCs w:val="21"/>
                <w:highlight w:val="none"/>
              </w:rPr>
              <w:t>《成交</w:t>
            </w:r>
            <w:r>
              <w:rPr>
                <w:rFonts w:ascii="宋体"/>
                <w:color w:val="auto"/>
                <w:szCs w:val="21"/>
                <w:highlight w:val="none"/>
              </w:rPr>
              <w:t>通知书</w:t>
            </w:r>
            <w:r>
              <w:rPr>
                <w:rFonts w:hint="eastAsia" w:ascii="宋体"/>
                <w:color w:val="auto"/>
                <w:szCs w:val="21"/>
                <w:highlight w:val="none"/>
              </w:rPr>
              <w:t>》</w:t>
            </w:r>
            <w:r>
              <w:rPr>
                <w:rFonts w:ascii="宋体"/>
                <w:color w:val="auto"/>
                <w:szCs w:val="21"/>
                <w:highlight w:val="none"/>
              </w:rPr>
              <w:t>。</w:t>
            </w:r>
          </w:p>
        </w:tc>
      </w:tr>
      <w:tr w14:paraId="3DDFB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42F4273F">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1.6</w:t>
            </w:r>
          </w:p>
        </w:tc>
        <w:tc>
          <w:tcPr>
            <w:tcW w:w="7735" w:type="dxa"/>
          </w:tcPr>
          <w:p w14:paraId="6BB88AB9">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《成交</w:t>
            </w:r>
            <w:r>
              <w:rPr>
                <w:rFonts w:ascii="宋体"/>
                <w:color w:val="auto"/>
                <w:szCs w:val="21"/>
                <w:highlight w:val="none"/>
              </w:rPr>
              <w:t>通知书</w:t>
            </w:r>
            <w:r>
              <w:rPr>
                <w:rFonts w:hint="eastAsia" w:ascii="宋体"/>
                <w:color w:val="auto"/>
                <w:szCs w:val="21"/>
                <w:highlight w:val="none"/>
              </w:rPr>
              <w:t>》</w:t>
            </w:r>
            <w:r>
              <w:rPr>
                <w:rFonts w:ascii="宋体"/>
                <w:color w:val="auto"/>
                <w:szCs w:val="21"/>
                <w:highlight w:val="none"/>
              </w:rPr>
              <w:t>是合同的一个组成部分。</w:t>
            </w:r>
          </w:p>
        </w:tc>
      </w:tr>
      <w:tr w14:paraId="58EBF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2" w:type="dxa"/>
            <w:gridSpan w:val="2"/>
          </w:tcPr>
          <w:p w14:paraId="52C9E959">
            <w:pPr>
              <w:widowControl w:val="0"/>
              <w:adjustRightInd w:val="0"/>
              <w:snapToGrid w:val="0"/>
              <w:textAlignment w:val="baseline"/>
              <w:rPr>
                <w:rFonts w:ascii="宋体"/>
                <w:b/>
                <w:color w:val="auto"/>
                <w:kern w:val="0"/>
                <w:szCs w:val="21"/>
                <w:highlight w:val="none"/>
              </w:rPr>
            </w:pPr>
            <w:bookmarkStart w:id="510" w:name="_Toc310434334"/>
            <w:bookmarkStart w:id="511" w:name="_Toc380669104"/>
            <w:bookmarkStart w:id="512" w:name="_Toc387648818"/>
            <w:bookmarkStart w:id="513" w:name="_Toc380669147"/>
            <w:r>
              <w:rPr>
                <w:rFonts w:ascii="宋体"/>
                <w:b/>
                <w:color w:val="auto"/>
                <w:kern w:val="0"/>
                <w:szCs w:val="21"/>
                <w:highlight w:val="none"/>
              </w:rPr>
              <w:t>2</w:t>
            </w:r>
            <w:r>
              <w:rPr>
                <w:rFonts w:hint="eastAsia" w:ascii="宋体"/>
                <w:b/>
                <w:color w:val="auto"/>
                <w:kern w:val="0"/>
                <w:szCs w:val="21"/>
                <w:highlight w:val="none"/>
              </w:rPr>
              <w:t>. 单一来源采购</w:t>
            </w:r>
            <w:bookmarkEnd w:id="510"/>
            <w:bookmarkEnd w:id="511"/>
            <w:bookmarkEnd w:id="512"/>
            <w:bookmarkEnd w:id="513"/>
          </w:p>
        </w:tc>
      </w:tr>
      <w:tr w14:paraId="4802E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19BB6D77">
            <w:pPr>
              <w:widowControl w:val="0"/>
              <w:adjustRightInd w:val="0"/>
              <w:snapToGrid w:val="0"/>
              <w:ind w:firstLine="0" w:firstLineChars="0"/>
              <w:rPr>
                <w:rFonts w:ascii="宋体"/>
                <w:color w:val="auto"/>
                <w:szCs w:val="21"/>
                <w:highlight w:val="none"/>
              </w:rPr>
            </w:pPr>
            <w:r>
              <w:rPr>
                <w:rFonts w:ascii="宋体"/>
                <w:color w:val="auto"/>
                <w:szCs w:val="21"/>
                <w:highlight w:val="none"/>
              </w:rPr>
              <w:t>2.1</w:t>
            </w:r>
          </w:p>
        </w:tc>
        <w:tc>
          <w:tcPr>
            <w:tcW w:w="7735" w:type="dxa"/>
          </w:tcPr>
          <w:p w14:paraId="40F2B2A4">
            <w:pPr>
              <w:widowControl w:val="0"/>
              <w:autoSpaceDE w:val="0"/>
              <w:autoSpaceDN w:val="0"/>
              <w:adjustRightInd w:val="0"/>
              <w:snapToGrid w:val="0"/>
              <w:ind w:firstLine="0" w:firstLineChars="0"/>
              <w:rPr>
                <w:rFonts w:ascii="宋体"/>
                <w:color w:val="auto"/>
                <w:szCs w:val="21"/>
                <w:highlight w:val="none"/>
              </w:rPr>
            </w:pPr>
            <w:r>
              <w:rPr>
                <w:rFonts w:ascii="宋体" w:cs="Arial"/>
                <w:color w:val="auto"/>
                <w:szCs w:val="21"/>
                <w:highlight w:val="none"/>
              </w:rPr>
              <w:t>成立谈判小组。谈判小组由采购人的代表和有关专家共三人以上的单数组成。</w:t>
            </w:r>
          </w:p>
        </w:tc>
      </w:tr>
      <w:tr w14:paraId="142B0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4070CA55">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2.2</w:t>
            </w:r>
          </w:p>
        </w:tc>
        <w:tc>
          <w:tcPr>
            <w:tcW w:w="7735" w:type="dxa"/>
          </w:tcPr>
          <w:p w14:paraId="19FBEFB2">
            <w:pPr>
              <w:widowControl w:val="0"/>
              <w:adjustRightInd w:val="0"/>
              <w:snapToGrid w:val="0"/>
              <w:ind w:firstLine="0" w:firstLineChars="0"/>
              <w:rPr>
                <w:rFonts w:ascii="宋体"/>
                <w:color w:val="auto"/>
                <w:szCs w:val="21"/>
                <w:highlight w:val="none"/>
              </w:rPr>
            </w:pPr>
            <w:r>
              <w:rPr>
                <w:rFonts w:hint="eastAsia" w:ascii="宋体" w:cs="Arial"/>
                <w:color w:val="auto"/>
                <w:szCs w:val="21"/>
                <w:highlight w:val="none"/>
              </w:rPr>
              <w:t>谈判小组从确定符合相应资格条件的供应商参加谈判。</w:t>
            </w:r>
          </w:p>
        </w:tc>
      </w:tr>
      <w:tr w14:paraId="340C3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1D5741CD">
            <w:pPr>
              <w:widowControl w:val="0"/>
              <w:adjustRightInd w:val="0"/>
              <w:snapToGrid w:val="0"/>
              <w:ind w:firstLine="0" w:firstLineChars="0"/>
              <w:jc w:val="left"/>
              <w:rPr>
                <w:rFonts w:ascii="宋体"/>
                <w:color w:val="auto"/>
                <w:szCs w:val="21"/>
                <w:highlight w:val="none"/>
              </w:rPr>
            </w:pPr>
            <w:r>
              <w:rPr>
                <w:rFonts w:hint="eastAsia" w:ascii="宋体"/>
                <w:color w:val="auto"/>
                <w:szCs w:val="21"/>
                <w:highlight w:val="none"/>
              </w:rPr>
              <w:t>2.3</w:t>
            </w:r>
          </w:p>
        </w:tc>
        <w:tc>
          <w:tcPr>
            <w:tcW w:w="7735" w:type="dxa"/>
          </w:tcPr>
          <w:p w14:paraId="62C52173">
            <w:pPr>
              <w:widowControl w:val="0"/>
              <w:adjustRightInd w:val="0"/>
              <w:snapToGrid w:val="0"/>
              <w:ind w:firstLine="0" w:firstLineChars="0"/>
              <w:jc w:val="left"/>
              <w:rPr>
                <w:rFonts w:ascii="宋体" w:cs="Arial"/>
                <w:color w:val="auto"/>
                <w:szCs w:val="21"/>
                <w:highlight w:val="none"/>
              </w:rPr>
            </w:pPr>
            <w:r>
              <w:rPr>
                <w:rFonts w:hint="eastAsia" w:ascii="宋体" w:cs="Arial"/>
                <w:color w:val="auto"/>
                <w:szCs w:val="21"/>
                <w:highlight w:val="none"/>
              </w:rPr>
              <w:t>采购人与供应商应当遵循相关法规规定的原则，在保证采购项目质量和双方商定合理价格的基础上进行采购。</w:t>
            </w:r>
          </w:p>
        </w:tc>
      </w:tr>
      <w:tr w14:paraId="2CD79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480DE4ED">
            <w:pPr>
              <w:widowControl w:val="0"/>
              <w:adjustRightInd w:val="0"/>
              <w:snapToGrid w:val="0"/>
              <w:ind w:firstLine="0" w:firstLineChars="0"/>
              <w:jc w:val="left"/>
              <w:rPr>
                <w:rFonts w:ascii="宋体"/>
                <w:color w:val="auto"/>
                <w:szCs w:val="21"/>
                <w:highlight w:val="none"/>
              </w:rPr>
            </w:pPr>
            <w:r>
              <w:rPr>
                <w:rFonts w:hint="eastAsia" w:ascii="宋体"/>
                <w:color w:val="auto"/>
                <w:szCs w:val="21"/>
                <w:highlight w:val="none"/>
              </w:rPr>
              <w:t>2.4</w:t>
            </w:r>
          </w:p>
        </w:tc>
        <w:tc>
          <w:tcPr>
            <w:tcW w:w="7735" w:type="dxa"/>
          </w:tcPr>
          <w:p w14:paraId="10E5DBB9">
            <w:pPr>
              <w:widowControl w:val="0"/>
              <w:adjustRightInd w:val="0"/>
              <w:snapToGrid w:val="0"/>
              <w:ind w:firstLine="0" w:firstLineChars="0"/>
              <w:jc w:val="left"/>
              <w:rPr>
                <w:rFonts w:ascii="宋体" w:cs="Arial"/>
                <w:color w:val="auto"/>
                <w:szCs w:val="21"/>
                <w:highlight w:val="none"/>
              </w:rPr>
            </w:pPr>
            <w:r>
              <w:rPr>
                <w:rFonts w:hint="eastAsia" w:ascii="宋体" w:cs="Arial"/>
                <w:color w:val="auto"/>
                <w:szCs w:val="21"/>
                <w:highlight w:val="none"/>
              </w:rPr>
              <w:t>谈判结束后，谈判小组应当要求参加谈判的供应商在规定时间内进行最后报价、填写并提交《报价及承诺一览表》。</w:t>
            </w:r>
          </w:p>
        </w:tc>
      </w:tr>
      <w:tr w14:paraId="135DC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06E72B02">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2.5</w:t>
            </w:r>
          </w:p>
        </w:tc>
        <w:tc>
          <w:tcPr>
            <w:tcW w:w="7735" w:type="dxa"/>
          </w:tcPr>
          <w:p w14:paraId="7F9CD8D8">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成交供应商</w:t>
            </w:r>
            <w:r>
              <w:rPr>
                <w:rFonts w:ascii="宋体"/>
                <w:color w:val="auto"/>
                <w:szCs w:val="21"/>
                <w:highlight w:val="none"/>
              </w:rPr>
              <w:t>确定后，向</w:t>
            </w:r>
            <w:r>
              <w:rPr>
                <w:rFonts w:hint="eastAsia" w:ascii="宋体"/>
                <w:color w:val="auto"/>
                <w:szCs w:val="21"/>
                <w:highlight w:val="none"/>
              </w:rPr>
              <w:t>成交供应商</w:t>
            </w:r>
            <w:r>
              <w:rPr>
                <w:rFonts w:ascii="宋体"/>
                <w:color w:val="auto"/>
                <w:szCs w:val="21"/>
                <w:highlight w:val="none"/>
              </w:rPr>
              <w:t>发出</w:t>
            </w:r>
            <w:r>
              <w:rPr>
                <w:rFonts w:hint="eastAsia" w:ascii="宋体"/>
                <w:color w:val="auto"/>
                <w:szCs w:val="21"/>
                <w:highlight w:val="none"/>
              </w:rPr>
              <w:t>《成交</w:t>
            </w:r>
            <w:r>
              <w:rPr>
                <w:rFonts w:ascii="宋体"/>
                <w:color w:val="auto"/>
                <w:szCs w:val="21"/>
                <w:highlight w:val="none"/>
              </w:rPr>
              <w:t>通知书</w:t>
            </w:r>
            <w:r>
              <w:rPr>
                <w:rFonts w:hint="eastAsia" w:ascii="宋体"/>
                <w:color w:val="auto"/>
                <w:szCs w:val="21"/>
                <w:highlight w:val="none"/>
              </w:rPr>
              <w:t>》</w:t>
            </w:r>
            <w:r>
              <w:rPr>
                <w:rFonts w:ascii="宋体"/>
                <w:color w:val="auto"/>
                <w:szCs w:val="21"/>
                <w:highlight w:val="none"/>
              </w:rPr>
              <w:t>。</w:t>
            </w:r>
          </w:p>
        </w:tc>
      </w:tr>
      <w:tr w14:paraId="69346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68BCD11B">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2.6</w:t>
            </w:r>
          </w:p>
        </w:tc>
        <w:tc>
          <w:tcPr>
            <w:tcW w:w="7735" w:type="dxa"/>
          </w:tcPr>
          <w:p w14:paraId="6E00A3DF">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《成交</w:t>
            </w:r>
            <w:r>
              <w:rPr>
                <w:rFonts w:ascii="宋体"/>
                <w:color w:val="auto"/>
                <w:szCs w:val="21"/>
                <w:highlight w:val="none"/>
              </w:rPr>
              <w:t>通知书</w:t>
            </w:r>
            <w:r>
              <w:rPr>
                <w:rFonts w:hint="eastAsia" w:ascii="宋体"/>
                <w:color w:val="auto"/>
                <w:szCs w:val="21"/>
                <w:highlight w:val="none"/>
              </w:rPr>
              <w:t>》</w:t>
            </w:r>
            <w:r>
              <w:rPr>
                <w:rFonts w:ascii="宋体"/>
                <w:color w:val="auto"/>
                <w:szCs w:val="21"/>
                <w:highlight w:val="none"/>
              </w:rPr>
              <w:t>是合同的一个组成部分。</w:t>
            </w:r>
          </w:p>
        </w:tc>
      </w:tr>
    </w:tbl>
    <w:p w14:paraId="41445562">
      <w:pPr>
        <w:widowControl w:val="0"/>
        <w:ind w:firstLine="0" w:firstLineChars="0"/>
      </w:pPr>
    </w:p>
    <w:p w14:paraId="0690A576">
      <w:pPr>
        <w:wordWrap/>
        <w:spacing w:line="240" w:lineRule="auto"/>
        <w:ind w:firstLine="0" w:firstLineChars="0"/>
        <w:jc w:val="left"/>
        <w:rPr>
          <w:rFonts w:ascii="宋体" w:hAnsi="宋体"/>
          <w:b/>
          <w:szCs w:val="21"/>
          <w:highlight w:val="none"/>
        </w:rPr>
      </w:pPr>
    </w:p>
    <w:sectPr>
      <w:headerReference r:id="rId7" w:type="default"/>
      <w:footerReference r:id="rId8" w:type="default"/>
      <w:pgSz w:w="11907" w:h="16840"/>
      <w:pgMar w:top="1440" w:right="1800" w:bottom="1440" w:left="1800" w:header="567" w:footer="567" w:gutter="0"/>
      <w:pgBorders>
        <w:top w:val="none" w:sz="0" w:space="0"/>
        <w:left w:val="none" w:sz="0" w:space="0"/>
        <w:bottom w:val="none" w:sz="0" w:space="0"/>
        <w:right w:val="none" w:sz="0" w:space="0"/>
      </w:pgBorders>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Microsoft JhengHei">
    <w:panose1 w:val="020B0604030504040204"/>
    <w:charset w:val="88"/>
    <w:family w:val="swiss"/>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幼圆">
    <w:panose1 w:val="02010509060101010101"/>
    <w:charset w:val="86"/>
    <w:family w:val="modern"/>
    <w:pitch w:val="default"/>
    <w:sig w:usb0="00000001" w:usb1="080E0000" w:usb2="00000000" w:usb3="00000000" w:csb0="00040000" w:csb1="00000000"/>
  </w:font>
  <w:font w:name="Palatino">
    <w:altName w:val="Palatino Linotype"/>
    <w:panose1 w:val="00000000000000000000"/>
    <w:charset w:val="00"/>
    <w:family w:val="roman"/>
    <w:pitch w:val="default"/>
    <w:sig w:usb0="00000000" w:usb1="00000000" w:usb2="14600000" w:usb3="00000000" w:csb0="20000193" w:csb1="4D000000"/>
  </w:font>
  <w:font w:name="Palatino Linotype">
    <w:panose1 w:val="02040502050505030304"/>
    <w:charset w:val="00"/>
    <w:family w:val="auto"/>
    <w:pitch w:val="default"/>
    <w:sig w:usb0="E0000287" w:usb1="40000013" w:usb2="00000000" w:usb3="00000000" w:csb0="2000019F" w:csb1="00000000"/>
  </w:font>
  <w:font w:name="隶书">
    <w:panose1 w:val="0201050906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swiss"/>
    <w:pitch w:val="default"/>
    <w:sig w:usb0="00000000" w:usb1="00000000" w:usb2="00000000" w:usb3="00000000" w:csb0="2000019F" w:csb1="4F01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MS Mincho">
    <w:altName w:val="MS UI Gothic"/>
    <w:panose1 w:val="02020609040205080304"/>
    <w:charset w:val="80"/>
    <w:family w:val="modern"/>
    <w:pitch w:val="default"/>
    <w:sig w:usb0="00000000" w:usb1="00000000" w:usb2="08000012" w:usb3="00000000" w:csb0="4002009F" w:csb1="DFD70000"/>
  </w:font>
  <w:font w:name="MS UI Gothic">
    <w:panose1 w:val="020B0600070205080204"/>
    <w:charset w:val="80"/>
    <w:family w:val="auto"/>
    <w:pitch w:val="default"/>
    <w:sig w:usb0="E00002FF" w:usb1="6AC7FDFB" w:usb2="08000012" w:usb3="00000000" w:csb0="4002009F" w:csb1="DFD70000"/>
  </w:font>
  <w:font w:name="创艺简标宋">
    <w:altName w:val="黑体"/>
    <w:panose1 w:val="00000000000000000000"/>
    <w:charset w:val="00"/>
    <w:family w:val="auto"/>
    <w:pitch w:val="default"/>
    <w:sig w:usb0="00000000" w:usb1="00000000" w:usb2="00000000" w:usb3="00000000" w:csb0="00000000" w:csb1="00000000"/>
  </w:font>
  <w:font w:name="KSOFBE25B2F9">
    <w:panose1 w:val="0201060103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EC076">
    <w:pPr>
      <w:pStyle w:val="3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3635" cy="222250"/>
              <wp:effectExtent l="0" t="0" r="0" b="0"/>
              <wp:wrapNone/>
              <wp:docPr id="5" name="文本框 3"/>
              <wp:cNvGraphicFramePr/>
              <a:graphic xmlns:a="http://schemas.openxmlformats.org/drawingml/2006/main">
                <a:graphicData uri="http://schemas.microsoft.com/office/word/2010/wordprocessingShape">
                  <wps:wsp>
                    <wps:cNvSpPr/>
                    <wps:spPr>
                      <a:xfrm>
                        <a:off x="0" y="0"/>
                        <a:ext cx="1143635" cy="222250"/>
                      </a:xfrm>
                      <a:prstGeom prst="rect">
                        <a:avLst/>
                      </a:prstGeom>
                      <a:noFill/>
                      <a:ln cap="flat" cmpd="sng">
                        <a:noFill/>
                        <a:prstDash val="solid"/>
                        <a:round/>
                      </a:ln>
                    </wps:spPr>
                    <wps:txbx>
                      <w:txbxContent>
                        <w:p w14:paraId="205C0D59">
                          <w:pPr>
                            <w:pStyle w:val="3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wps:txbx>
                    <wps:bodyPr vert="horz" wrap="none" lIns="0" tIns="0" rIns="0" bIns="0" anchor="t" anchorCtr="0" upright="1">
                      <a:spAutoFit/>
                    </wps:bodyPr>
                  </wps:wsp>
                </a:graphicData>
              </a:graphic>
            </wp:anchor>
          </w:drawing>
        </mc:Choice>
        <mc:Fallback>
          <w:pict>
            <v:rect id="文本框 3" o:spid="_x0000_s1026" o:spt="1" style="position:absolute;left:0pt;margin-top:0pt;height:17.5pt;width:90.05pt;mso-position-horizontal:center;mso-position-horizontal-relative:margin;mso-wrap-style:none;z-index:251659264;mso-width-relative:page;mso-height-relative:page;" filled="f" stroked="f" coordsize="21600,21600" o:gfxdata="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jNIo+0gAAAAQBAAAPAAAAAAAAAAEAIAAAACIAAABkcnMvZG93bnJldi54bWxQ&#10;SwECFAAUAAAACACHTuJAwbuwKP0BAADsAwAADgAAAAAAAAABACAAAAAhAQAAZHJzL2Uyb0RvYy54&#10;bWxQSwUGAAAAAAYABgBZAQAAkAUAAAAA&#10;">
              <v:fill on="f" focussize="0,0"/>
              <v:stroke on="f" joinstyle="round"/>
              <v:imagedata o:title=""/>
              <o:lock v:ext="edit" aspectratio="f"/>
              <v:textbox inset="0mm,0mm,0mm,0mm" style="mso-fit-shape-to-text:t;">
                <w:txbxContent>
                  <w:p w14:paraId="205C0D59">
                    <w:pPr>
                      <w:pStyle w:val="3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rect>
          </w:pict>
        </mc:Fallback>
      </mc:AlternateContent>
    </w:r>
  </w:p>
  <w:p w14:paraId="02F59A32">
    <w:pPr>
      <w:pStyle w:val="32"/>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C69E8">
    <w:pPr>
      <w:pStyle w:val="32"/>
      <w:ind w:firstLine="0" w:firstLineChars="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00150" cy="222250"/>
              <wp:effectExtent l="0" t="0" r="0" b="0"/>
              <wp:wrapNone/>
              <wp:docPr id="4" name="文本框 1026"/>
              <wp:cNvGraphicFramePr/>
              <a:graphic xmlns:a="http://schemas.openxmlformats.org/drawingml/2006/main">
                <a:graphicData uri="http://schemas.microsoft.com/office/word/2010/wordprocessingShape">
                  <wps:wsp>
                    <wps:cNvSpPr/>
                    <wps:spPr>
                      <a:xfrm>
                        <a:off x="0" y="0"/>
                        <a:ext cx="1200150" cy="222349"/>
                      </a:xfrm>
                      <a:prstGeom prst="rect">
                        <a:avLst/>
                      </a:prstGeom>
                      <a:noFill/>
                      <a:ln cap="flat" cmpd="sng">
                        <a:noFill/>
                        <a:prstDash val="solid"/>
                        <a:round/>
                      </a:ln>
                    </wps:spPr>
                    <wps:txbx>
                      <w:txbxContent>
                        <w:p w14:paraId="42206FCE">
                          <w:pPr>
                            <w:pStyle w:val="32"/>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wps:txbx>
                    <wps:bodyPr vert="horz" wrap="none" lIns="0" tIns="0" rIns="0" bIns="0" anchor="t" anchorCtr="0" upright="1">
                      <a:spAutoFit/>
                    </wps:bodyPr>
                  </wps:wsp>
                </a:graphicData>
              </a:graphic>
            </wp:anchor>
          </w:drawing>
        </mc:Choice>
        <mc:Fallback>
          <w:pict>
            <v:rect id="文本框 1026" o:spid="_x0000_s1026" o:spt="1" style="position:absolute;left:0pt;margin-top:0pt;height:17.5pt;width:94.5pt;mso-position-horizontal:center;mso-position-horizontal-relative:margin;mso-wrap-style:none;z-index:251659264;mso-width-relative:page;mso-height-relative:page;" filled="f" stroked="f" coordsize="21600,21600" o:gfxdata="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c6HFzSAAAABAEAAA8AAAAAAAAAAQAgAAAAIgAAAGRycy9kb3ducmV2Lnht&#10;bFBLAQIUABQAAAAIAIdO4kBw0B+p/wEAAO8DAAAOAAAAAAAAAAEAIAAAACEBAABkcnMvZTJvRG9j&#10;LnhtbFBLBQYAAAAABgAGAFkBAACSBQAAAAA=&#10;">
              <v:fill on="f" focussize="0,0"/>
              <v:stroke on="f" joinstyle="round"/>
              <v:imagedata o:title=""/>
              <o:lock v:ext="edit" aspectratio="f"/>
              <v:textbox inset="0mm,0mm,0mm,0mm" style="mso-fit-shape-to-text:t;">
                <w:txbxContent>
                  <w:p w14:paraId="42206FCE">
                    <w:pPr>
                      <w:pStyle w:val="32"/>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266700" cy="427355"/>
              <wp:effectExtent l="0" t="0" r="0" b="0"/>
              <wp:wrapNone/>
              <wp:docPr id="2" name="文本框 1025"/>
              <wp:cNvGraphicFramePr/>
              <a:graphic xmlns:a="http://schemas.openxmlformats.org/drawingml/2006/main">
                <a:graphicData uri="http://schemas.microsoft.com/office/word/2010/wordprocessingShape">
                  <wps:wsp>
                    <wps:cNvSpPr/>
                    <wps:spPr>
                      <a:xfrm>
                        <a:off x="0" y="0"/>
                        <a:ext cx="266700" cy="427159"/>
                      </a:xfrm>
                      <a:prstGeom prst="rect">
                        <a:avLst/>
                      </a:prstGeom>
                      <a:noFill/>
                      <a:ln cap="flat" cmpd="sng">
                        <a:noFill/>
                        <a:prstDash val="solid"/>
                        <a:round/>
                      </a:ln>
                    </wps:spPr>
                    <wps:txbx>
                      <w:txbxContent>
                        <w:p w14:paraId="52BBE122">
                          <w:pPr>
                            <w:pStyle w:val="32"/>
                            <w:ind w:firstLine="0" w:firstLineChars="0"/>
                          </w:pPr>
                        </w:p>
                        <w:p w14:paraId="13148436"/>
                      </w:txbxContent>
                    </wps:txbx>
                    <wps:bodyPr vert="horz" wrap="none" lIns="0" tIns="0" rIns="0" bIns="0" anchor="t" anchorCtr="0" upright="1">
                      <a:spAutoFit/>
                    </wps:bodyPr>
                  </wps:wsp>
                </a:graphicData>
              </a:graphic>
            </wp:anchor>
          </w:drawing>
        </mc:Choice>
        <mc:Fallback>
          <w:pict>
            <v:rect id="文本框 1025" o:spid="_x0000_s1026" o:spt="1" style="position:absolute;left:0pt;margin-top:0pt;height:33.65pt;width:21pt;mso-position-horizontal:left;mso-position-horizontal-relative:margin;mso-wrap-style:none;z-index:251659264;mso-width-relative:page;mso-height-relative:page;" filled="f" stroked="f" coordsize="21600,21600" o:gfxdata="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iiJozRAAAAAwEAAA8AAAAAAAAAAQAgAAAAIgAAAGRycy9kb3ducmV2Lnht&#10;bFBLAQIUABQAAAAIAIdO4kDDkhVlAAIAAO4DAAAOAAAAAAAAAAEAIAAAACABAABkcnMvZTJvRG9j&#10;LnhtbFBLBQYAAAAABgAGAFkBAACSBQAAAAA=&#10;">
              <v:fill on="f" focussize="0,0"/>
              <v:stroke on="f" joinstyle="round"/>
              <v:imagedata o:title=""/>
              <o:lock v:ext="edit" aspectratio="f"/>
              <v:textbox inset="0mm,0mm,0mm,0mm" style="mso-fit-shape-to-text:t;">
                <w:txbxContent>
                  <w:p w14:paraId="52BBE122">
                    <w:pPr>
                      <w:pStyle w:val="32"/>
                      <w:ind w:firstLine="0" w:firstLineChars="0"/>
                    </w:pPr>
                  </w:p>
                  <w:p w14:paraId="13148436"/>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54482">
    <w:pPr>
      <w:pStyle w:val="33"/>
      <w:pBdr>
        <w:bottom w:val="none" w:color="auto" w:sz="0" w:space="0"/>
      </w:pBdr>
      <w:ind w:firstLine="0" w:firstLineChars="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0F53">
    <w:pPr>
      <w:pStyle w:val="26"/>
    </w:pPr>
  </w:p>
  <w:p w14:paraId="0BAD8164">
    <w:pPr>
      <w:pStyle w:val="33"/>
      <w:tabs>
        <w:tab w:val="center" w:pos="4677"/>
        <w:tab w:val="right" w:pos="9354"/>
        <w:tab w:val="clear" w:pos="4153"/>
        <w:tab w:val="clear" w:pos="8306"/>
      </w:tabs>
      <w:ind w:firstLine="180" w:firstLineChars="100"/>
      <w:jc w:val="both"/>
    </w:pPr>
    <w:r>
      <w:rPr>
        <w:rFonts w:hint="eastAsia"/>
        <w:lang w:val="en-US" w:eastAsia="zh-CN"/>
      </w:rPr>
      <w:t>深圳市深投控体育赛事发展</w:t>
    </w:r>
    <w:r>
      <w:rPr>
        <w:rFonts w:hint="eastAsia"/>
      </w:rPr>
      <w:t>有限公司</w:t>
    </w:r>
    <w:r>
      <w:tab/>
    </w:r>
    <w:r>
      <w:rPr>
        <w:rFonts w:hint="eastAsia"/>
        <w:lang w:val="en-US" w:eastAsia="zh-CN"/>
      </w:rPr>
      <w:t xml:space="preserve">                                                 </w:t>
    </w:r>
    <w:r>
      <w:rPr>
        <w:rFonts w:hint="eastAsia"/>
      </w:rPr>
      <w:t>招标文件</w:t>
    </w:r>
  </w:p>
  <w:p w14:paraId="2E512BA4">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544108"/>
    <w:multiLevelType w:val="multilevel"/>
    <w:tmpl w:val="04544108"/>
    <w:lvl w:ilvl="0" w:tentative="0">
      <w:start w:val="1"/>
      <w:numFmt w:val="chineseCountingThousand"/>
      <w:lvlText w:val="(%1)"/>
      <w:lvlJc w:val="left"/>
      <w:pPr>
        <w:ind w:left="987" w:hanging="420"/>
      </w:p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
    <w:nsid w:val="04ED3A82"/>
    <w:multiLevelType w:val="multilevel"/>
    <w:tmpl w:val="04ED3A82"/>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062288D2"/>
    <w:multiLevelType w:val="singleLevel"/>
    <w:tmpl w:val="062288D2"/>
    <w:lvl w:ilvl="0" w:tentative="0">
      <w:start w:val="1"/>
      <w:numFmt w:val="decimal"/>
      <w:suff w:val="nothing"/>
      <w:lvlText w:val="（%1）"/>
      <w:lvlJc w:val="left"/>
    </w:lvl>
  </w:abstractNum>
  <w:abstractNum w:abstractNumId="3">
    <w:nsid w:val="09E53B72"/>
    <w:multiLevelType w:val="multilevel"/>
    <w:tmpl w:val="09E53B72"/>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17456AA5"/>
    <w:multiLevelType w:val="multilevel"/>
    <w:tmpl w:val="17456AA5"/>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5">
    <w:nsid w:val="36AC1EA3"/>
    <w:multiLevelType w:val="multilevel"/>
    <w:tmpl w:val="36AC1EA3"/>
    <w:lvl w:ilvl="0" w:tentative="0">
      <w:start w:val="1"/>
      <w:numFmt w:val="chineseCountingThousand"/>
      <w:lvlText w:val="(%1)"/>
      <w:lvlJc w:val="left"/>
      <w:pPr>
        <w:ind w:left="845"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6">
    <w:nsid w:val="421304F6"/>
    <w:multiLevelType w:val="multilevel"/>
    <w:tmpl w:val="421304F6"/>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val="0"/>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7">
    <w:nsid w:val="475F3E30"/>
    <w:multiLevelType w:val="multilevel"/>
    <w:tmpl w:val="475F3E30"/>
    <w:lvl w:ilvl="0" w:tentative="0">
      <w:start w:val="1"/>
      <w:numFmt w:val="decimal"/>
      <w:lvlText w:val="%1."/>
      <w:lvlJc w:val="left"/>
      <w:pPr>
        <w:tabs>
          <w:tab w:val="left" w:pos="482"/>
        </w:tabs>
        <w:ind w:left="482" w:hanging="482"/>
      </w:pPr>
      <w:rPr>
        <w:rFonts w:hint="default" w:ascii="宋体" w:hAnsi="宋体" w:eastAsia="宋体" w:cs="Times New Roman"/>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92C5781"/>
    <w:multiLevelType w:val="multilevel"/>
    <w:tmpl w:val="492C5781"/>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9">
    <w:nsid w:val="59B55058"/>
    <w:multiLevelType w:val="multilevel"/>
    <w:tmpl w:val="59B55058"/>
    <w:lvl w:ilvl="0" w:tentative="0">
      <w:start w:val="1"/>
      <w:numFmt w:val="decimal"/>
      <w:lvlText w:val="%1、"/>
      <w:lvlJc w:val="left"/>
      <w:pPr>
        <w:ind w:left="709" w:hanging="425"/>
      </w:pPr>
      <w:rPr>
        <w:rFonts w:hint="eastAsia"/>
      </w:rPr>
    </w:lvl>
    <w:lvl w:ilvl="1" w:tentative="0">
      <w:start w:val="1"/>
      <w:numFmt w:val="decimal"/>
      <w:lvlText w:val="%1.%2"/>
      <w:lvlJc w:val="left"/>
      <w:pPr>
        <w:ind w:left="851" w:hanging="567"/>
      </w:pPr>
      <w:rPr>
        <w:rFonts w:hint="eastAsia"/>
      </w:rPr>
    </w:lvl>
    <w:lvl w:ilvl="2" w:tentative="0">
      <w:start w:val="1"/>
      <w:numFmt w:val="decimal"/>
      <w:lvlText w:val="%1.%2.%3"/>
      <w:lvlJc w:val="left"/>
      <w:pPr>
        <w:ind w:left="993" w:hanging="709"/>
      </w:pPr>
      <w:rPr>
        <w:rFonts w:hint="eastAsia"/>
      </w:rPr>
    </w:lvl>
    <w:lvl w:ilvl="3" w:tentative="0">
      <w:start w:val="1"/>
      <w:numFmt w:val="decimal"/>
      <w:lvlText w:val="%1.%2.%3.%4"/>
      <w:lvlJc w:val="left"/>
      <w:pPr>
        <w:ind w:left="1135" w:hanging="851"/>
      </w:pPr>
      <w:rPr>
        <w:rFonts w:hint="eastAsia"/>
      </w:rPr>
    </w:lvl>
    <w:lvl w:ilvl="4" w:tentative="0">
      <w:start w:val="1"/>
      <w:numFmt w:val="decimal"/>
      <w:lvlText w:val="%1.%2.%3.%4.%5."/>
      <w:lvlJc w:val="left"/>
      <w:pPr>
        <w:ind w:left="1276" w:hanging="992"/>
      </w:pPr>
      <w:rPr>
        <w:rFonts w:hint="eastAsia"/>
      </w:rPr>
    </w:lvl>
    <w:lvl w:ilvl="5" w:tentative="0">
      <w:start w:val="1"/>
      <w:numFmt w:val="decimal"/>
      <w:lvlText w:val="%1.%2.%3.%4.%5.%6."/>
      <w:lvlJc w:val="left"/>
      <w:pPr>
        <w:ind w:left="1418" w:hanging="1134"/>
      </w:pPr>
      <w:rPr>
        <w:rFonts w:hint="eastAsia"/>
      </w:rPr>
    </w:lvl>
    <w:lvl w:ilvl="6" w:tentative="0">
      <w:start w:val="1"/>
      <w:numFmt w:val="decimal"/>
      <w:lvlText w:val="%1.%2.%3.%4.%5.%6.%7."/>
      <w:lvlJc w:val="left"/>
      <w:pPr>
        <w:ind w:left="1560" w:hanging="1276"/>
      </w:pPr>
      <w:rPr>
        <w:rFonts w:hint="eastAsia"/>
      </w:rPr>
    </w:lvl>
    <w:lvl w:ilvl="7" w:tentative="0">
      <w:start w:val="1"/>
      <w:numFmt w:val="decimal"/>
      <w:lvlText w:val="%1.%2.%3.%4.%5.%6.%7.%8."/>
      <w:lvlJc w:val="left"/>
      <w:pPr>
        <w:ind w:left="1702" w:hanging="1418"/>
      </w:pPr>
      <w:rPr>
        <w:rFonts w:hint="eastAsia"/>
      </w:rPr>
    </w:lvl>
    <w:lvl w:ilvl="8" w:tentative="0">
      <w:start w:val="1"/>
      <w:numFmt w:val="decimal"/>
      <w:lvlText w:val="%1.%2.%3.%4.%5.%6.%7.%8.%9."/>
      <w:lvlJc w:val="left"/>
      <w:pPr>
        <w:ind w:left="1843" w:hanging="1559"/>
      </w:pPr>
      <w:rPr>
        <w:rFonts w:hint="eastAsia"/>
      </w:rPr>
    </w:lvl>
  </w:abstractNum>
  <w:abstractNum w:abstractNumId="10">
    <w:nsid w:val="78505C7F"/>
    <w:multiLevelType w:val="multilevel"/>
    <w:tmpl w:val="78505C7F"/>
    <w:lvl w:ilvl="0" w:tentative="0">
      <w:start w:val="1"/>
      <w:numFmt w:val="japaneseCounting"/>
      <w:lvlText w:val="%1、"/>
      <w:lvlJc w:val="left"/>
      <w:pPr>
        <w:tabs>
          <w:tab w:val="left" w:pos="1050"/>
        </w:tabs>
        <w:ind w:left="1050" w:hanging="720"/>
      </w:pPr>
    </w:lvl>
    <w:lvl w:ilvl="1" w:tentative="0">
      <w:start w:val="1"/>
      <w:numFmt w:val="decimal"/>
      <w:lvlText w:val="%2."/>
      <w:lvlJc w:val="left"/>
      <w:pPr>
        <w:tabs>
          <w:tab w:val="left" w:pos="482"/>
        </w:tabs>
        <w:ind w:left="482" w:hanging="482"/>
      </w:pPr>
      <w:rPr>
        <w:rFonts w:hint="default" w:ascii="宋体" w:hAnsi="宋体" w:eastAsia="宋体" w:cs="Times New Roman"/>
        <w:b w:val="0"/>
        <w:i w:val="0"/>
        <w:sz w:val="24"/>
        <w:szCs w:val="24"/>
      </w:rPr>
    </w:lvl>
    <w:lvl w:ilvl="2" w:tentative="0">
      <w:start w:val="1"/>
      <w:numFmt w:val="japaneseCounting"/>
      <w:lvlText w:val="（%3）"/>
      <w:lvlJc w:val="left"/>
      <w:pPr>
        <w:tabs>
          <w:tab w:val="left" w:pos="1890"/>
        </w:tabs>
        <w:ind w:left="1890" w:hanging="72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7F703CE0"/>
    <w:multiLevelType w:val="multilevel"/>
    <w:tmpl w:val="7F703CE0"/>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val="0"/>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9"/>
  </w:num>
  <w:num w:numId="3">
    <w:abstractNumId w:val="4"/>
  </w:num>
  <w:num w:numId="4">
    <w:abstractNumId w:val="11"/>
  </w:num>
  <w:num w:numId="5">
    <w:abstractNumId w:val="6"/>
  </w:num>
  <w:num w:numId="6">
    <w:abstractNumId w:val="0"/>
  </w:num>
  <w:num w:numId="7">
    <w:abstractNumId w:val="8"/>
  </w:num>
  <w:num w:numId="8">
    <w:abstractNumId w:val="5"/>
  </w:num>
  <w:num w:numId="9">
    <w:abstractNumId w:val="3"/>
  </w:num>
  <w:num w:numId="10">
    <w:abstractNumId w:val="2"/>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21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
  <w:docVars>
    <w:docVar w:name="commondata" w:val="eyJoZGlkIjoiYjk5ODM0YmMxOWJiYWQyNDU4MGIzYWRmYTA0ZmI5NDcifQ=="/>
  </w:docVars>
  <w:rsids>
    <w:rsidRoot w:val="00000000"/>
    <w:rsid w:val="1AA255DC"/>
    <w:rsid w:val="1FFB4E4E"/>
    <w:rsid w:val="21573885"/>
    <w:rsid w:val="42494236"/>
    <w:rsid w:val="4E153CC1"/>
    <w:rsid w:val="51DA6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9"/>
    <w:qFormat/>
    <w:uiPriority w:val="0"/>
    <w:pPr>
      <w:keepNext/>
      <w:keepLines/>
      <w:spacing w:before="240" w:after="240"/>
      <w:outlineLvl w:val="1"/>
    </w:pPr>
    <w:rPr>
      <w:rFonts w:ascii="Arial" w:hAnsi="Arial" w:eastAsia="黑体"/>
      <w:b/>
      <w:bCs/>
      <w:sz w:val="32"/>
      <w:szCs w:val="32"/>
    </w:rPr>
  </w:style>
  <w:style w:type="paragraph" w:styleId="5">
    <w:name w:val="heading 3"/>
    <w:basedOn w:val="1"/>
    <w:next w:val="1"/>
    <w:link w:val="60"/>
    <w:qFormat/>
    <w:uiPriority w:val="0"/>
    <w:pPr>
      <w:keepNext/>
      <w:keepLines/>
      <w:spacing w:before="120" w:after="120"/>
      <w:outlineLvl w:val="2"/>
    </w:pPr>
    <w:rPr>
      <w:b/>
      <w:bCs/>
      <w:sz w:val="24"/>
      <w:szCs w:val="32"/>
    </w:rPr>
  </w:style>
  <w:style w:type="paragraph" w:styleId="6">
    <w:name w:val="heading 4"/>
    <w:basedOn w:val="1"/>
    <w:next w:val="1"/>
    <w:link w:val="61"/>
    <w:qFormat/>
    <w:uiPriority w:val="0"/>
    <w:pPr>
      <w:keepNext/>
      <w:keepLines/>
      <w:spacing w:before="280" w:after="290" w:line="377" w:lineRule="auto"/>
      <w:outlineLvl w:val="3"/>
    </w:pPr>
    <w:rPr>
      <w:rFonts w:ascii="Arial" w:hAnsi="Arial" w:eastAsia="黑体"/>
      <w:b/>
      <w:bCs/>
      <w:sz w:val="28"/>
      <w:szCs w:val="28"/>
    </w:rPr>
  </w:style>
  <w:style w:type="paragraph" w:styleId="2">
    <w:name w:val="heading 5"/>
    <w:basedOn w:val="1"/>
    <w:next w:val="1"/>
    <w:link w:val="62"/>
    <w:qFormat/>
    <w:uiPriority w:val="0"/>
    <w:pPr>
      <w:keepNext/>
      <w:keepLines/>
      <w:tabs>
        <w:tab w:val="left" w:pos="1008"/>
      </w:tabs>
      <w:spacing w:before="280" w:after="290" w:line="377" w:lineRule="auto"/>
      <w:ind w:left="1008"/>
      <w:jc w:val="left"/>
      <w:outlineLvl w:val="4"/>
    </w:pPr>
    <w:rPr>
      <w:b/>
      <w:bCs/>
      <w:kern w:val="0"/>
      <w:sz w:val="28"/>
      <w:szCs w:val="28"/>
    </w:rPr>
  </w:style>
  <w:style w:type="paragraph" w:styleId="7">
    <w:name w:val="heading 6"/>
    <w:basedOn w:val="1"/>
    <w:next w:val="1"/>
    <w:link w:val="63"/>
    <w:qFormat/>
    <w:uiPriority w:val="0"/>
    <w:pPr>
      <w:keepNext/>
      <w:keepLines/>
      <w:tabs>
        <w:tab w:val="left" w:pos="1440"/>
      </w:tabs>
      <w:spacing w:before="240" w:after="64" w:line="319" w:lineRule="auto"/>
      <w:ind w:left="1152"/>
      <w:jc w:val="left"/>
      <w:outlineLvl w:val="5"/>
    </w:pPr>
    <w:rPr>
      <w:rFonts w:ascii="Arial" w:hAnsi="Arial" w:eastAsia="黑体"/>
      <w:b/>
      <w:bCs/>
      <w:kern w:val="0"/>
      <w:sz w:val="24"/>
    </w:rPr>
  </w:style>
  <w:style w:type="paragraph" w:styleId="8">
    <w:name w:val="heading 7"/>
    <w:basedOn w:val="1"/>
    <w:next w:val="1"/>
    <w:link w:val="64"/>
    <w:qFormat/>
    <w:uiPriority w:val="0"/>
    <w:pPr>
      <w:keepNext/>
      <w:keepLines/>
      <w:tabs>
        <w:tab w:val="left" w:pos="2520"/>
      </w:tabs>
      <w:spacing w:before="240" w:after="64" w:line="319" w:lineRule="auto"/>
      <w:ind w:left="1296"/>
      <w:jc w:val="left"/>
      <w:outlineLvl w:val="6"/>
    </w:pPr>
    <w:rPr>
      <w:b/>
      <w:bCs/>
      <w:kern w:val="0"/>
      <w:sz w:val="24"/>
    </w:rPr>
  </w:style>
  <w:style w:type="paragraph" w:styleId="9">
    <w:name w:val="heading 8"/>
    <w:basedOn w:val="1"/>
    <w:next w:val="1"/>
    <w:link w:val="65"/>
    <w:qFormat/>
    <w:uiPriority w:val="0"/>
    <w:pPr>
      <w:keepNext/>
      <w:keepLines/>
      <w:tabs>
        <w:tab w:val="left" w:pos="1440"/>
      </w:tabs>
      <w:spacing w:before="240" w:after="64" w:line="319" w:lineRule="auto"/>
      <w:ind w:left="1440"/>
      <w:jc w:val="left"/>
      <w:outlineLvl w:val="7"/>
    </w:pPr>
    <w:rPr>
      <w:rFonts w:ascii="Arial" w:hAnsi="Arial" w:eastAsia="黑体"/>
      <w:kern w:val="0"/>
      <w:sz w:val="24"/>
    </w:rPr>
  </w:style>
  <w:style w:type="paragraph" w:styleId="10">
    <w:name w:val="heading 9"/>
    <w:basedOn w:val="1"/>
    <w:next w:val="1"/>
    <w:link w:val="66"/>
    <w:qFormat/>
    <w:uiPriority w:val="0"/>
    <w:pPr>
      <w:keepNext/>
      <w:keepLines/>
      <w:tabs>
        <w:tab w:val="left" w:pos="1584"/>
      </w:tabs>
      <w:spacing w:before="240" w:after="64" w:line="319" w:lineRule="auto"/>
      <w:ind w:left="1584"/>
      <w:jc w:val="left"/>
      <w:outlineLvl w:val="8"/>
    </w:pPr>
    <w:rPr>
      <w:rFonts w:ascii="Arial" w:hAnsi="Arial" w:eastAsia="黑体"/>
      <w:kern w:val="0"/>
      <w:szCs w:val="21"/>
    </w:rPr>
  </w:style>
  <w:style w:type="character" w:default="1" w:styleId="52">
    <w:name w:val="Default Paragraph Font"/>
    <w:qForma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ind w:left="600" w:leftChars="400" w:hanging="200" w:hangingChars="200"/>
    </w:pPr>
  </w:style>
  <w:style w:type="paragraph" w:styleId="12">
    <w:name w:val="toc 7"/>
    <w:basedOn w:val="1"/>
    <w:next w:val="1"/>
    <w:qFormat/>
    <w:uiPriority w:val="0"/>
    <w:pPr>
      <w:widowControl w:val="0"/>
      <w:spacing w:line="240" w:lineRule="auto"/>
      <w:ind w:left="1200" w:leftChars="1200" w:firstLine="0" w:firstLineChars="0"/>
    </w:pPr>
    <w:rPr>
      <w:rFonts w:ascii="等线" w:hAnsi="等线" w:eastAsia="等线"/>
      <w:szCs w:val="22"/>
    </w:rPr>
  </w:style>
  <w:style w:type="paragraph" w:styleId="13">
    <w:name w:val="Normal Indent"/>
    <w:basedOn w:val="1"/>
    <w:qFormat/>
    <w:uiPriority w:val="0"/>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qFormat/>
    <w:uiPriority w:val="0"/>
    <w:rPr>
      <w:rFonts w:ascii="宋体"/>
      <w:sz w:val="18"/>
      <w:szCs w:val="18"/>
    </w:rPr>
  </w:style>
  <w:style w:type="paragraph" w:styleId="16">
    <w:name w:val="toa heading"/>
    <w:basedOn w:val="1"/>
    <w:next w:val="1"/>
    <w:qFormat/>
    <w:uiPriority w:val="0"/>
    <w:pPr>
      <w:spacing w:before="120"/>
    </w:pPr>
    <w:rPr>
      <w:rFonts w:ascii="Arial" w:hAnsi="Arial"/>
      <w:b/>
      <w:bCs/>
    </w:rPr>
  </w:style>
  <w:style w:type="paragraph" w:styleId="17">
    <w:name w:val="annotation text"/>
    <w:basedOn w:val="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next w:val="20"/>
    <w:qFormat/>
    <w:uiPriority w:val="0"/>
    <w:pPr>
      <w:spacing w:after="120"/>
    </w:pPr>
  </w:style>
  <w:style w:type="paragraph" w:styleId="20">
    <w:name w:val="Body Text 2"/>
    <w:basedOn w:val="1"/>
    <w:qFormat/>
    <w:uiPriority w:val="0"/>
    <w:pPr>
      <w:jc w:val="left"/>
    </w:pPr>
    <w:rPr>
      <w:rFonts w:ascii="楷体_GB2312" w:hAnsi="宋体" w:eastAsia="楷体_GB2312"/>
      <w:color w:val="000000"/>
      <w:kern w:val="0"/>
      <w:szCs w:val="21"/>
    </w:rPr>
  </w:style>
  <w:style w:type="paragraph" w:styleId="21">
    <w:name w:val="Body Text Indent"/>
    <w:basedOn w:val="1"/>
    <w:qFormat/>
    <w:uiPriority w:val="0"/>
    <w:pPr>
      <w:spacing w:after="120"/>
      <w:ind w:left="200" w:leftChars="200"/>
    </w:pPr>
  </w:style>
  <w:style w:type="paragraph" w:styleId="22">
    <w:name w:val="List 2"/>
    <w:basedOn w:val="1"/>
    <w:qFormat/>
    <w:uiPriority w:val="0"/>
    <w:pPr>
      <w:ind w:left="400" w:leftChars="200" w:hanging="200" w:hangingChars="200"/>
    </w:pPr>
  </w:style>
  <w:style w:type="paragraph" w:styleId="23">
    <w:name w:val="List Bullet 2"/>
    <w:basedOn w:val="1"/>
    <w:qFormat/>
    <w:uiPriority w:val="0"/>
    <w:pPr>
      <w:tabs>
        <w:tab w:val="left" w:pos="780"/>
      </w:tabs>
      <w:ind w:left="840"/>
    </w:pPr>
  </w:style>
  <w:style w:type="paragraph" w:styleId="24">
    <w:name w:val="toc 5"/>
    <w:basedOn w:val="1"/>
    <w:next w:val="1"/>
    <w:qFormat/>
    <w:uiPriority w:val="0"/>
    <w:pPr>
      <w:widowControl w:val="0"/>
      <w:spacing w:line="240" w:lineRule="auto"/>
      <w:ind w:left="800" w:leftChars="800" w:firstLine="0" w:firstLineChars="0"/>
    </w:pPr>
    <w:rPr>
      <w:rFonts w:ascii="等线" w:hAnsi="等线" w:eastAsia="等线"/>
      <w:szCs w:val="22"/>
    </w:rPr>
  </w:style>
  <w:style w:type="paragraph" w:styleId="25">
    <w:name w:val="toc 3"/>
    <w:basedOn w:val="1"/>
    <w:next w:val="1"/>
    <w:qFormat/>
    <w:uiPriority w:val="0"/>
    <w:pPr>
      <w:ind w:left="940"/>
      <w:jc w:val="left"/>
    </w:pPr>
    <w:rPr>
      <w:rFonts w:ascii="宋体" w:hAnsi="宋体"/>
      <w:kern w:val="0"/>
      <w:szCs w:val="21"/>
    </w:rPr>
  </w:style>
  <w:style w:type="paragraph" w:styleId="26">
    <w:name w:val="Plain Text"/>
    <w:basedOn w:val="1"/>
    <w:qFormat/>
    <w:uiPriority w:val="0"/>
    <w:rPr>
      <w:rFonts w:ascii="宋体" w:hAnsi="Courier New"/>
      <w:szCs w:val="21"/>
    </w:rPr>
  </w:style>
  <w:style w:type="paragraph" w:styleId="27">
    <w:name w:val="toc 8"/>
    <w:basedOn w:val="1"/>
    <w:next w:val="1"/>
    <w:qFormat/>
    <w:uiPriority w:val="0"/>
    <w:pPr>
      <w:widowControl w:val="0"/>
      <w:spacing w:line="240" w:lineRule="auto"/>
      <w:ind w:left="1400" w:leftChars="1400" w:firstLine="0" w:firstLineChars="0"/>
    </w:pPr>
    <w:rPr>
      <w:rFonts w:ascii="等线" w:hAnsi="等线" w:eastAsia="等线"/>
      <w:szCs w:val="22"/>
    </w:rPr>
  </w:style>
  <w:style w:type="paragraph" w:styleId="28">
    <w:name w:val="Date"/>
    <w:basedOn w:val="1"/>
    <w:next w:val="1"/>
    <w:qFormat/>
    <w:uiPriority w:val="0"/>
    <w:rPr>
      <w:sz w:val="24"/>
      <w:szCs w:val="20"/>
    </w:rPr>
  </w:style>
  <w:style w:type="paragraph" w:styleId="29">
    <w:name w:val="Body Text Indent 2"/>
    <w:basedOn w:val="1"/>
    <w:qFormat/>
    <w:uiPriority w:val="0"/>
    <w:rPr>
      <w:rFonts w:eastAsia="仿宋_GB2312"/>
      <w:sz w:val="32"/>
    </w:rPr>
  </w:style>
  <w:style w:type="paragraph" w:styleId="30">
    <w:name w:val="endnote text"/>
    <w:basedOn w:val="1"/>
    <w:qFormat/>
    <w:uiPriority w:val="0"/>
    <w:pPr>
      <w:jc w:val="left"/>
    </w:pPr>
    <w:rPr>
      <w:rFonts w:ascii="Courier" w:hAnsi="Courier" w:eastAsia="PMingLiU"/>
      <w:snapToGrid w:val="0"/>
      <w:kern w:val="0"/>
      <w:sz w:val="24"/>
      <w:szCs w:val="20"/>
      <w:lang w:val="en-AU"/>
    </w:rPr>
  </w:style>
  <w:style w:type="paragraph" w:styleId="31">
    <w:name w:val="Balloon Text"/>
    <w:basedOn w:val="1"/>
    <w:qFormat/>
    <w:uiPriority w:val="0"/>
    <w:rPr>
      <w:sz w:val="18"/>
      <w:szCs w:val="18"/>
    </w:rPr>
  </w:style>
  <w:style w:type="paragraph" w:styleId="32">
    <w:name w:val="footer"/>
    <w:basedOn w:val="1"/>
    <w:qFormat/>
    <w:uiPriority w:val="0"/>
    <w:pPr>
      <w:tabs>
        <w:tab w:val="center" w:pos="4153"/>
        <w:tab w:val="right" w:pos="8306"/>
      </w:tabs>
      <w:snapToGrid w:val="0"/>
      <w:jc w:val="left"/>
    </w:pPr>
    <w:rPr>
      <w:sz w:val="18"/>
      <w:szCs w:val="18"/>
    </w:rPr>
  </w:style>
  <w:style w:type="paragraph" w:styleId="3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0"/>
    <w:pPr>
      <w:widowControl w:val="0"/>
      <w:kinsoku w:val="0"/>
      <w:overflowPunct w:val="0"/>
      <w:autoSpaceDE w:val="0"/>
      <w:autoSpaceDN w:val="0"/>
      <w:adjustRightInd w:val="0"/>
      <w:snapToGrid w:val="0"/>
      <w:ind w:firstLine="0" w:firstLineChars="0"/>
      <w:jc w:val="left"/>
    </w:pPr>
    <w:rPr>
      <w:rFonts w:ascii="宋体" w:hAnsi="宋体"/>
      <w:kern w:val="0"/>
      <w:szCs w:val="21"/>
    </w:rPr>
  </w:style>
  <w:style w:type="paragraph" w:styleId="35">
    <w:name w:val="toc 4"/>
    <w:basedOn w:val="1"/>
    <w:next w:val="1"/>
    <w:qFormat/>
    <w:uiPriority w:val="0"/>
    <w:pPr>
      <w:widowControl w:val="0"/>
      <w:spacing w:line="240" w:lineRule="auto"/>
      <w:ind w:left="600" w:leftChars="600" w:firstLine="0" w:firstLineChars="0"/>
    </w:pPr>
    <w:rPr>
      <w:rFonts w:ascii="等线" w:hAnsi="等线" w:eastAsia="等线"/>
      <w:szCs w:val="22"/>
    </w:rPr>
  </w:style>
  <w:style w:type="paragraph" w:styleId="36">
    <w:name w:val="index heading"/>
    <w:basedOn w:val="1"/>
    <w:next w:val="37"/>
    <w:qFormat/>
    <w:uiPriority w:val="0"/>
    <w:pPr>
      <w:spacing w:before="120" w:after="120"/>
      <w:jc w:val="left"/>
    </w:pPr>
    <w:rPr>
      <w:b/>
      <w:bCs/>
      <w:i/>
      <w:iCs/>
      <w:sz w:val="20"/>
      <w:szCs w:val="20"/>
    </w:rPr>
  </w:style>
  <w:style w:type="paragraph" w:styleId="37">
    <w:name w:val="index 1"/>
    <w:basedOn w:val="1"/>
    <w:next w:val="1"/>
    <w:qFormat/>
    <w:uiPriority w:val="0"/>
    <w:pPr>
      <w:spacing w:line="220" w:lineRule="exact"/>
      <w:jc w:val="center"/>
    </w:pPr>
    <w:rPr>
      <w:rFonts w:ascii="仿宋_GB2312" w:eastAsia="仿宋_GB2312"/>
      <w:szCs w:val="21"/>
    </w:rPr>
  </w:style>
  <w:style w:type="paragraph" w:styleId="38">
    <w:name w:val="List"/>
    <w:basedOn w:val="1"/>
    <w:qFormat/>
    <w:uiPriority w:val="0"/>
    <w:pPr>
      <w:ind w:left="200" w:hanging="200" w:hangingChars="200"/>
    </w:pPr>
  </w:style>
  <w:style w:type="paragraph" w:styleId="39">
    <w:name w:val="footnote text"/>
    <w:basedOn w:val="1"/>
    <w:qFormat/>
    <w:uiPriority w:val="0"/>
    <w:pPr>
      <w:jc w:val="left"/>
    </w:pPr>
    <w:rPr>
      <w:rFonts w:ascii="Courier" w:hAnsi="Courier" w:eastAsia="PMingLiU"/>
      <w:snapToGrid w:val="0"/>
      <w:kern w:val="0"/>
      <w:sz w:val="24"/>
      <w:szCs w:val="20"/>
      <w:lang w:val="en-AU"/>
    </w:rPr>
  </w:style>
  <w:style w:type="paragraph" w:styleId="40">
    <w:name w:val="toc 6"/>
    <w:basedOn w:val="1"/>
    <w:next w:val="1"/>
    <w:qFormat/>
    <w:uiPriority w:val="0"/>
    <w:pPr>
      <w:widowControl w:val="0"/>
      <w:spacing w:line="240" w:lineRule="auto"/>
      <w:ind w:left="1000" w:leftChars="1000" w:firstLine="0" w:firstLineChars="0"/>
    </w:pPr>
    <w:rPr>
      <w:rFonts w:ascii="等线" w:hAnsi="等线" w:eastAsia="等线"/>
      <w:szCs w:val="22"/>
    </w:rPr>
  </w:style>
  <w:style w:type="paragraph" w:styleId="41">
    <w:name w:val="List 5"/>
    <w:basedOn w:val="1"/>
    <w:qFormat/>
    <w:uiPriority w:val="0"/>
    <w:pPr>
      <w:ind w:left="1000" w:leftChars="800" w:hanging="200" w:hangingChars="200"/>
    </w:pPr>
  </w:style>
  <w:style w:type="paragraph" w:styleId="42">
    <w:name w:val="Body Text Indent 3"/>
    <w:basedOn w:val="1"/>
    <w:qFormat/>
    <w:uiPriority w:val="0"/>
    <w:pPr>
      <w:spacing w:after="120"/>
      <w:ind w:left="200" w:leftChars="200"/>
    </w:pPr>
    <w:rPr>
      <w:sz w:val="16"/>
      <w:szCs w:val="16"/>
    </w:rPr>
  </w:style>
  <w:style w:type="paragraph" w:styleId="43">
    <w:name w:val="toc 2"/>
    <w:basedOn w:val="1"/>
    <w:next w:val="1"/>
    <w:qFormat/>
    <w:uiPriority w:val="0"/>
    <w:pPr>
      <w:widowControl w:val="0"/>
      <w:kinsoku w:val="0"/>
      <w:overflowPunct w:val="0"/>
      <w:autoSpaceDE w:val="0"/>
      <w:autoSpaceDN w:val="0"/>
      <w:adjustRightInd w:val="0"/>
      <w:snapToGrid w:val="0"/>
      <w:jc w:val="left"/>
    </w:pPr>
    <w:rPr>
      <w:rFonts w:ascii="宋体" w:hAnsi="宋体"/>
      <w:kern w:val="0"/>
      <w:szCs w:val="21"/>
    </w:rPr>
  </w:style>
  <w:style w:type="paragraph" w:styleId="44">
    <w:name w:val="toc 9"/>
    <w:basedOn w:val="1"/>
    <w:next w:val="1"/>
    <w:qFormat/>
    <w:uiPriority w:val="0"/>
    <w:pPr>
      <w:widowControl w:val="0"/>
      <w:spacing w:line="240" w:lineRule="auto"/>
      <w:ind w:left="1600" w:leftChars="1600" w:firstLine="0" w:firstLineChars="0"/>
    </w:pPr>
    <w:rPr>
      <w:rFonts w:ascii="等线" w:hAnsi="等线" w:eastAsia="等线"/>
      <w:szCs w:val="22"/>
    </w:rPr>
  </w:style>
  <w:style w:type="paragraph" w:styleId="45">
    <w:name w:val="List 4"/>
    <w:basedOn w:val="1"/>
    <w:qFormat/>
    <w:uiPriority w:val="0"/>
    <w:pPr>
      <w:ind w:left="800" w:leftChars="600" w:hanging="200" w:hangingChars="200"/>
    </w:pPr>
  </w:style>
  <w:style w:type="paragraph" w:styleId="46">
    <w:name w:val="Normal (Web)"/>
    <w:basedOn w:val="1"/>
    <w:qFormat/>
    <w:uiPriority w:val="0"/>
    <w:pPr>
      <w:spacing w:before="100" w:beforeAutospacing="1" w:after="100" w:afterAutospacing="1" w:line="283" w:lineRule="atLeast"/>
      <w:jc w:val="left"/>
    </w:pPr>
    <w:rPr>
      <w:rFonts w:ascii="宋体" w:hAnsi="宋体"/>
      <w:color w:val="000000"/>
      <w:kern w:val="0"/>
      <w:sz w:val="19"/>
      <w:szCs w:val="19"/>
    </w:rPr>
  </w:style>
  <w:style w:type="paragraph" w:styleId="47">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8">
    <w:name w:val="annotation subject"/>
    <w:basedOn w:val="17"/>
    <w:next w:val="17"/>
    <w:qFormat/>
    <w:uiPriority w:val="0"/>
  </w:style>
  <w:style w:type="paragraph" w:styleId="49">
    <w:name w:val="Body Text First Indent"/>
    <w:basedOn w:val="19"/>
    <w:qFormat/>
    <w:uiPriority w:val="0"/>
    <w:pPr>
      <w:ind w:firstLine="100" w:firstLineChars="100"/>
    </w:pPr>
  </w:style>
  <w:style w:type="paragraph" w:styleId="50">
    <w:name w:val="Body Text First Indent 2"/>
    <w:basedOn w:val="21"/>
    <w:qFormat/>
    <w:uiPriority w:val="0"/>
    <w:pPr>
      <w:adjustRightInd w:val="0"/>
      <w:spacing w:line="312" w:lineRule="atLeast"/>
      <w:textAlignment w:val="baseline"/>
    </w:pPr>
  </w:style>
  <w:style w:type="character" w:styleId="53">
    <w:name w:val="Strong"/>
    <w:qFormat/>
    <w:uiPriority w:val="0"/>
    <w:rPr>
      <w:b/>
      <w:bCs/>
    </w:rPr>
  </w:style>
  <w:style w:type="character" w:styleId="54">
    <w:name w:val="page number"/>
    <w:basedOn w:val="52"/>
    <w:qFormat/>
    <w:uiPriority w:val="0"/>
  </w:style>
  <w:style w:type="character" w:styleId="55">
    <w:name w:val="Emphasis"/>
    <w:qFormat/>
    <w:uiPriority w:val="0"/>
    <w:rPr>
      <w:color w:val="CC0000"/>
    </w:rPr>
  </w:style>
  <w:style w:type="character" w:styleId="56">
    <w:name w:val="Hyperlink"/>
    <w:qFormat/>
    <w:uiPriority w:val="0"/>
    <w:rPr>
      <w:color w:val="0000FF"/>
      <w:u w:val="single"/>
    </w:rPr>
  </w:style>
  <w:style w:type="character" w:styleId="57">
    <w:name w:val="annotation reference"/>
    <w:qFormat/>
    <w:uiPriority w:val="0"/>
    <w:rPr>
      <w:sz w:val="21"/>
      <w:szCs w:val="21"/>
    </w:rPr>
  </w:style>
  <w:style w:type="character" w:customStyle="1" w:styleId="58">
    <w:name w:val="heading 1 Char"/>
    <w:basedOn w:val="52"/>
    <w:link w:val="3"/>
    <w:qFormat/>
    <w:uiPriority w:val="0"/>
    <w:rPr>
      <w:rFonts w:ascii="Times New Roman" w:hAnsi="Times New Roman" w:eastAsia="宋体" w:cs="Times New Roman"/>
      <w:b/>
      <w:bCs/>
      <w:kern w:val="44"/>
      <w:sz w:val="44"/>
      <w:szCs w:val="44"/>
      <w:lang w:val="en-US" w:eastAsia="zh-CN" w:bidi="ar-SA"/>
    </w:rPr>
  </w:style>
  <w:style w:type="character" w:customStyle="1" w:styleId="59">
    <w:name w:val="heading 2 Char"/>
    <w:basedOn w:val="52"/>
    <w:link w:val="4"/>
    <w:qFormat/>
    <w:uiPriority w:val="0"/>
    <w:rPr>
      <w:rFonts w:ascii="Arial" w:hAnsi="Arial" w:eastAsia="黑体" w:cs="Times New Roman"/>
      <w:b/>
      <w:bCs/>
      <w:kern w:val="2"/>
      <w:sz w:val="32"/>
      <w:szCs w:val="32"/>
      <w:lang w:val="en-US" w:eastAsia="zh-CN" w:bidi="ar-SA"/>
    </w:rPr>
  </w:style>
  <w:style w:type="character" w:customStyle="1" w:styleId="60">
    <w:name w:val="heading 3 Char"/>
    <w:basedOn w:val="52"/>
    <w:link w:val="5"/>
    <w:qFormat/>
    <w:uiPriority w:val="0"/>
    <w:rPr>
      <w:rFonts w:ascii="Times New Roman" w:hAnsi="Times New Roman" w:eastAsia="宋体" w:cs="Times New Roman"/>
      <w:b/>
      <w:bCs/>
      <w:kern w:val="2"/>
      <w:sz w:val="24"/>
      <w:szCs w:val="32"/>
      <w:lang w:val="en-US" w:eastAsia="zh-CN" w:bidi="ar-SA"/>
    </w:rPr>
  </w:style>
  <w:style w:type="character" w:customStyle="1" w:styleId="61">
    <w:name w:val="heading 4 Char"/>
    <w:basedOn w:val="52"/>
    <w:link w:val="6"/>
    <w:qFormat/>
    <w:uiPriority w:val="0"/>
    <w:rPr>
      <w:rFonts w:ascii="Arial" w:hAnsi="Arial" w:eastAsia="黑体" w:cs="Times New Roman"/>
      <w:b/>
      <w:bCs/>
      <w:kern w:val="2"/>
      <w:sz w:val="28"/>
      <w:szCs w:val="28"/>
      <w:lang w:val="en-US" w:eastAsia="zh-CN" w:bidi="ar-SA"/>
    </w:rPr>
  </w:style>
  <w:style w:type="character" w:customStyle="1" w:styleId="62">
    <w:name w:val="heading 5 Char"/>
    <w:basedOn w:val="52"/>
    <w:link w:val="2"/>
    <w:qFormat/>
    <w:uiPriority w:val="0"/>
    <w:rPr>
      <w:rFonts w:ascii="Times New Roman" w:hAnsi="Times New Roman" w:eastAsia="宋体" w:cs="Times New Roman"/>
      <w:b/>
      <w:bCs/>
      <w:kern w:val="0"/>
      <w:sz w:val="28"/>
      <w:szCs w:val="28"/>
      <w:lang w:val="en-US" w:eastAsia="zh-CN" w:bidi="ar-SA"/>
    </w:rPr>
  </w:style>
  <w:style w:type="character" w:customStyle="1" w:styleId="63">
    <w:name w:val="heading 6 Char"/>
    <w:basedOn w:val="52"/>
    <w:link w:val="7"/>
    <w:qFormat/>
    <w:uiPriority w:val="0"/>
    <w:rPr>
      <w:rFonts w:ascii="Arial" w:hAnsi="Arial" w:eastAsia="黑体" w:cs="Times New Roman"/>
      <w:b/>
      <w:bCs/>
      <w:kern w:val="0"/>
      <w:sz w:val="24"/>
      <w:szCs w:val="24"/>
      <w:lang w:val="en-US" w:eastAsia="zh-CN" w:bidi="ar-SA"/>
    </w:rPr>
  </w:style>
  <w:style w:type="character" w:customStyle="1" w:styleId="64">
    <w:name w:val="heading 7 Char"/>
    <w:basedOn w:val="52"/>
    <w:link w:val="8"/>
    <w:qFormat/>
    <w:uiPriority w:val="0"/>
    <w:rPr>
      <w:rFonts w:ascii="Times New Roman" w:hAnsi="Times New Roman" w:eastAsia="宋体" w:cs="Times New Roman"/>
      <w:b/>
      <w:bCs/>
      <w:kern w:val="0"/>
      <w:sz w:val="24"/>
      <w:szCs w:val="24"/>
      <w:lang w:val="en-US" w:eastAsia="zh-CN" w:bidi="ar-SA"/>
    </w:rPr>
  </w:style>
  <w:style w:type="character" w:customStyle="1" w:styleId="65">
    <w:name w:val="heading 8 Char"/>
    <w:basedOn w:val="52"/>
    <w:link w:val="9"/>
    <w:qFormat/>
    <w:uiPriority w:val="0"/>
    <w:rPr>
      <w:rFonts w:ascii="Arial" w:hAnsi="Arial" w:eastAsia="黑体" w:cs="Times New Roman"/>
      <w:kern w:val="0"/>
      <w:sz w:val="24"/>
      <w:szCs w:val="24"/>
      <w:lang w:val="en-US" w:eastAsia="zh-CN" w:bidi="ar-SA"/>
    </w:rPr>
  </w:style>
  <w:style w:type="character" w:customStyle="1" w:styleId="66">
    <w:name w:val="heading 9 Char"/>
    <w:basedOn w:val="52"/>
    <w:link w:val="10"/>
    <w:qFormat/>
    <w:uiPriority w:val="0"/>
    <w:rPr>
      <w:rFonts w:ascii="Arial" w:hAnsi="Arial" w:eastAsia="黑体" w:cs="Times New Roman"/>
      <w:kern w:val="0"/>
      <w:sz w:val="21"/>
      <w:szCs w:val="21"/>
      <w:lang w:val="en-US" w:eastAsia="zh-CN" w:bidi="ar-SA"/>
    </w:rPr>
  </w:style>
  <w:style w:type="paragraph" w:customStyle="1" w:styleId="67">
    <w:name w:val="列出段落1"/>
    <w:basedOn w:val="1"/>
    <w:next w:val="1"/>
    <w:qFormat/>
    <w:uiPriority w:val="0"/>
    <w:pPr>
      <w:spacing w:before="50" w:beforeLines="50" w:after="156" w:line="240" w:lineRule="atLeast"/>
      <w:ind w:left="425"/>
    </w:pPr>
    <w:rPr>
      <w:rFonts w:eastAsia="仿宋_GB2312"/>
      <w:sz w:val="24"/>
    </w:rPr>
  </w:style>
  <w:style w:type="character" w:customStyle="1" w:styleId="68">
    <w:name w:val="Char Char17"/>
    <w:qFormat/>
    <w:uiPriority w:val="0"/>
    <w:rPr>
      <w:rFonts w:ascii="Arial" w:hAnsi="Arial" w:eastAsia="黑体"/>
      <w:b/>
      <w:bCs/>
      <w:sz w:val="28"/>
      <w:szCs w:val="28"/>
      <w:lang w:val="en-US" w:eastAsia="zh-CN" w:bidi="ar-SA"/>
    </w:rPr>
  </w:style>
  <w:style w:type="character" w:customStyle="1" w:styleId="69">
    <w:name w:val="正文缩进 Char1"/>
    <w:qFormat/>
    <w:uiPriority w:val="0"/>
    <w:rPr>
      <w:kern w:val="2"/>
      <w:sz w:val="21"/>
    </w:rPr>
  </w:style>
  <w:style w:type="character" w:customStyle="1" w:styleId="70">
    <w:name w:val="正文首行缩进 2 Char1"/>
    <w:qFormat/>
    <w:uiPriority w:val="0"/>
    <w:rPr>
      <w:kern w:val="2"/>
      <w:sz w:val="21"/>
      <w:szCs w:val="24"/>
    </w:rPr>
  </w:style>
  <w:style w:type="paragraph" w:customStyle="1" w:styleId="71">
    <w:name w:val="应答文本"/>
    <w:basedOn w:val="1"/>
    <w:qFormat/>
    <w:uiPriority w:val="0"/>
    <w:pPr>
      <w:adjustRightInd w:val="0"/>
      <w:snapToGrid w:val="0"/>
      <w:spacing w:after="50" w:afterLines="50"/>
      <w:ind w:left="200" w:leftChars="200"/>
    </w:pPr>
    <w:rPr>
      <w:kern w:val="0"/>
      <w:szCs w:val="21"/>
    </w:rPr>
  </w:style>
  <w:style w:type="character" w:customStyle="1" w:styleId="72">
    <w:name w:val="Char Char1"/>
    <w:qFormat/>
    <w:uiPriority w:val="0"/>
    <w:rPr>
      <w:rFonts w:eastAsia="宋体"/>
      <w:szCs w:val="24"/>
      <w:lang w:bidi="ar-SA"/>
    </w:rPr>
  </w:style>
  <w:style w:type="character" w:customStyle="1" w:styleId="73">
    <w:name w:val="批注文字 Char1"/>
    <w:qFormat/>
    <w:locked/>
    <w:uiPriority w:val="0"/>
    <w:rPr>
      <w:kern w:val="2"/>
      <w:sz w:val="21"/>
      <w:szCs w:val="24"/>
    </w:rPr>
  </w:style>
  <w:style w:type="character" w:customStyle="1" w:styleId="74">
    <w:name w:val="未处理的提及1"/>
    <w:qFormat/>
    <w:uiPriority w:val="0"/>
    <w:rPr>
      <w:color w:val="605E5C"/>
      <w:shd w:val="clear" w:color="auto" w:fill="E1DFDD"/>
    </w:rPr>
  </w:style>
  <w:style w:type="character" w:customStyle="1" w:styleId="75">
    <w:name w:val="明显参考1"/>
    <w:qFormat/>
    <w:uiPriority w:val="0"/>
    <w:rPr>
      <w:b/>
      <w:bCs/>
      <w:smallCaps/>
      <w:color w:val="C0504D"/>
      <w:spacing w:val="5"/>
      <w:u w:val="single"/>
    </w:rPr>
  </w:style>
  <w:style w:type="character" w:customStyle="1" w:styleId="76">
    <w:name w:val="标题 4 + 宋体 小四 Char Char Char Char Char Char Char Char Char Char Char Char Char1 Char Char Char Char"/>
    <w:qFormat/>
    <w:uiPriority w:val="0"/>
    <w:rPr>
      <w:rFonts w:ascii="宋体" w:hAnsi="宋体" w:eastAsia="宋体"/>
      <w:b/>
      <w:bCs/>
      <w:spacing w:val="4"/>
      <w:kern w:val="2"/>
      <w:sz w:val="24"/>
      <w:szCs w:val="32"/>
      <w:lang w:val="en-US" w:eastAsia="zh-CN" w:bidi="ar-SA"/>
    </w:rPr>
  </w:style>
  <w:style w:type="character" w:customStyle="1" w:styleId="77">
    <w:name w:val="标题 Char1"/>
    <w:qFormat/>
    <w:uiPriority w:val="0"/>
    <w:rPr>
      <w:rFonts w:ascii="Cambria" w:hAnsi="Cambria" w:eastAsia="宋体" w:cs="Times New Roman"/>
      <w:b/>
      <w:bCs/>
      <w:kern w:val="0"/>
      <w:sz w:val="32"/>
      <w:szCs w:val="32"/>
    </w:rPr>
  </w:style>
  <w:style w:type="character" w:customStyle="1" w:styleId="78">
    <w:name w:val="正文文字 Char"/>
    <w:qFormat/>
    <w:uiPriority w:val="0"/>
    <w:rPr>
      <w:rFonts w:ascii="宋体" w:eastAsia="宋体"/>
      <w:snapToGrid w:val="0"/>
      <w:color w:val="000000"/>
      <w:sz w:val="28"/>
      <w:lang w:val="en-US" w:eastAsia="zh-CN" w:bidi="ar-SA"/>
    </w:rPr>
  </w:style>
  <w:style w:type="character" w:customStyle="1" w:styleId="79">
    <w:name w:val="页脚 字符"/>
    <w:qFormat/>
    <w:uiPriority w:val="0"/>
  </w:style>
  <w:style w:type="paragraph" w:customStyle="1" w:styleId="80">
    <w:name w:val="表格 Char"/>
    <w:basedOn w:val="1"/>
    <w:qFormat/>
    <w:uiPriority w:val="0"/>
    <w:pPr>
      <w:spacing w:before="100" w:beforeAutospacing="1" w:after="100" w:afterAutospacing="1"/>
      <w:jc w:val="center"/>
    </w:pPr>
    <w:rPr>
      <w:rFonts w:ascii="宋体" w:hAnsi="宋体"/>
      <w:szCs w:val="28"/>
    </w:rPr>
  </w:style>
  <w:style w:type="character" w:customStyle="1" w:styleId="81">
    <w:name w:val="正文文本 3 Char1"/>
    <w:qFormat/>
    <w:uiPriority w:val="0"/>
    <w:rPr>
      <w:rFonts w:ascii="Times New Roman" w:hAnsi="Times New Roman" w:eastAsia="宋体" w:cs="Times New Roman"/>
      <w:kern w:val="0"/>
      <w:sz w:val="16"/>
      <w:szCs w:val="16"/>
    </w:rPr>
  </w:style>
  <w:style w:type="paragraph" w:customStyle="1" w:styleId="82">
    <w:name w:val="Report Text"/>
    <w:basedOn w:val="1"/>
    <w:qFormat/>
    <w:uiPriority w:val="0"/>
    <w:pPr>
      <w:spacing w:before="240" w:after="120"/>
      <w:ind w:left="1080"/>
    </w:pPr>
    <w:rPr>
      <w:rFonts w:ascii="Arial" w:hAnsi="Arial"/>
      <w:kern w:val="28"/>
      <w:sz w:val="22"/>
      <w:szCs w:val="20"/>
    </w:rPr>
  </w:style>
  <w:style w:type="character" w:customStyle="1" w:styleId="83">
    <w:name w:val="正文文本 2 Char1"/>
    <w:qFormat/>
    <w:uiPriority w:val="0"/>
    <w:rPr>
      <w:rFonts w:ascii="Times New Roman" w:hAnsi="Times New Roman" w:eastAsia="宋体" w:cs="Times New Roman"/>
      <w:kern w:val="0"/>
      <w:szCs w:val="20"/>
    </w:rPr>
  </w:style>
  <w:style w:type="character" w:customStyle="1" w:styleId="84">
    <w:name w:val="Char Char19"/>
    <w:qFormat/>
    <w:uiPriority w:val="0"/>
    <w:rPr>
      <w:rFonts w:ascii="华文细黑" w:hAnsi="Arial" w:eastAsia="华文细黑"/>
      <w:b/>
      <w:bCs/>
      <w:sz w:val="44"/>
      <w:szCs w:val="32"/>
      <w:lang w:val="en-US" w:eastAsia="zh-CN" w:bidi="ar-SA"/>
    </w:rPr>
  </w:style>
  <w:style w:type="paragraph" w:customStyle="1" w:styleId="85">
    <w:name w:val="列表框1"/>
    <w:basedOn w:val="1"/>
    <w:qFormat/>
    <w:uiPriority w:val="0"/>
    <w:pPr>
      <w:tabs>
        <w:tab w:val="left" w:pos="1682"/>
      </w:tabs>
      <w:adjustRightInd w:val="0"/>
      <w:snapToGrid w:val="0"/>
      <w:ind w:left="1748"/>
    </w:pPr>
    <w:rPr>
      <w:rFonts w:ascii="宋体" w:hAnsi="宋体"/>
      <w:kern w:val="0"/>
      <w:szCs w:val="21"/>
    </w:rPr>
  </w:style>
  <w:style w:type="paragraph" w:customStyle="1" w:styleId="86">
    <w:name w:val="列表框2"/>
    <w:basedOn w:val="85"/>
    <w:qFormat/>
    <w:uiPriority w:val="0"/>
    <w:pPr>
      <w:tabs>
        <w:tab w:val="left" w:pos="2084"/>
      </w:tabs>
      <w:ind w:left="808" w:leftChars="808"/>
    </w:pPr>
    <w:rPr>
      <w:szCs w:val="24"/>
    </w:rPr>
  </w:style>
  <w:style w:type="character" w:customStyle="1" w:styleId="87">
    <w:name w:val="Char Char7"/>
    <w:qFormat/>
    <w:uiPriority w:val="0"/>
    <w:rPr>
      <w:rFonts w:eastAsia="宋体"/>
      <w:kern w:val="2"/>
      <w:sz w:val="18"/>
      <w:szCs w:val="18"/>
      <w:lang w:val="en-US" w:eastAsia="zh-CN" w:bidi="ar-SA"/>
    </w:rPr>
  </w:style>
  <w:style w:type="paragraph" w:customStyle="1" w:styleId="88">
    <w:name w:val="样式 标题 3 + 黑色"/>
    <w:basedOn w:val="5"/>
    <w:qFormat/>
    <w:uiPriority w:val="0"/>
    <w:pPr>
      <w:keepNext w:val="0"/>
      <w:keepLines w:val="0"/>
      <w:tabs>
        <w:tab w:val="left" w:pos="1200"/>
        <w:tab w:val="left" w:pos="1260"/>
      </w:tabs>
      <w:spacing w:before="0" w:after="0"/>
      <w:ind w:left="500" w:hanging="500" w:hangingChars="500"/>
    </w:pPr>
    <w:rPr>
      <w:b w:val="0"/>
      <w:bCs w:val="0"/>
      <w:color w:val="FF0000"/>
      <w:szCs w:val="20"/>
    </w:rPr>
  </w:style>
  <w:style w:type="character" w:customStyle="1" w:styleId="89">
    <w:name w:val="已访问的超链接1"/>
    <w:qFormat/>
    <w:uiPriority w:val="0"/>
    <w:rPr>
      <w:color w:val="800080"/>
      <w:u w:val="single"/>
    </w:rPr>
  </w:style>
  <w:style w:type="character" w:customStyle="1" w:styleId="90">
    <w:name w:val="普通文字 Char Char"/>
    <w:qFormat/>
    <w:uiPriority w:val="0"/>
    <w:rPr>
      <w:rFonts w:ascii="宋体" w:hAnsi="Courier New" w:eastAsia="宋体" w:cs="Courier New"/>
      <w:kern w:val="2"/>
      <w:sz w:val="21"/>
      <w:szCs w:val="21"/>
      <w:lang w:val="en-US" w:eastAsia="zh-CN" w:bidi="ar-SA"/>
    </w:rPr>
  </w:style>
  <w:style w:type="character" w:customStyle="1" w:styleId="91">
    <w:name w:val="樣式 標題 3 + (中文) MS Gothic 10.5 點 Char Char Char Char Char Char Char Char Char Char Char Char"/>
    <w:qFormat/>
    <w:uiPriority w:val="0"/>
    <w:rPr>
      <w:rFonts w:hAnsi="PMingLiU" w:eastAsia="MS Gothic"/>
      <w:bCs/>
      <w:snapToGrid w:val="0"/>
      <w:kern w:val="2"/>
      <w:sz w:val="24"/>
      <w:szCs w:val="24"/>
      <w:lang w:val="en-AU" w:eastAsia="zh-TW" w:bidi="ar-SA"/>
    </w:rPr>
  </w:style>
  <w:style w:type="character" w:customStyle="1" w:styleId="92">
    <w:name w:val="批注框文本 Char1"/>
    <w:qFormat/>
    <w:uiPriority w:val="0"/>
    <w:rPr>
      <w:rFonts w:ascii="Times New Roman" w:hAnsi="Times New Roman" w:eastAsia="宋体" w:cs="Times New Roman"/>
      <w:kern w:val="0"/>
      <w:sz w:val="18"/>
      <w:szCs w:val="18"/>
    </w:rPr>
  </w:style>
  <w:style w:type="character" w:customStyle="1" w:styleId="93">
    <w:name w:val="文档结构图 Char1"/>
    <w:qFormat/>
    <w:uiPriority w:val="0"/>
    <w:rPr>
      <w:rFonts w:ascii="宋体" w:hAnsi="Times New Roman" w:eastAsia="宋体" w:cs="Times New Roman"/>
      <w:kern w:val="0"/>
      <w:sz w:val="18"/>
      <w:szCs w:val="18"/>
    </w:rPr>
  </w:style>
  <w:style w:type="character" w:customStyle="1" w:styleId="94">
    <w:name w:val="未处理的提及11"/>
    <w:qFormat/>
    <w:uiPriority w:val="0"/>
    <w:rPr>
      <w:color w:val="605E5C"/>
      <w:shd w:val="clear" w:color="auto" w:fill="E1DFDD"/>
    </w:rPr>
  </w:style>
  <w:style w:type="paragraph" w:customStyle="1" w:styleId="95">
    <w:name w:val="无编号正文"/>
    <w:basedOn w:val="19"/>
    <w:next w:val="1"/>
    <w:qFormat/>
    <w:uiPriority w:val="0"/>
    <w:pPr>
      <w:spacing w:after="0"/>
      <w:ind w:left="200" w:leftChars="200"/>
    </w:pPr>
    <w:rPr>
      <w:rFonts w:ascii="宋体" w:hAnsi="宋体"/>
      <w:kern w:val="0"/>
      <w:sz w:val="24"/>
    </w:rPr>
  </w:style>
  <w:style w:type="character" w:customStyle="1" w:styleId="96">
    <w:name w:val="日期 Char1"/>
    <w:qFormat/>
    <w:uiPriority w:val="0"/>
    <w:rPr>
      <w:rFonts w:ascii="Times New Roman" w:hAnsi="Times New Roman" w:eastAsia="宋体" w:cs="Times New Roman"/>
      <w:kern w:val="0"/>
      <w:szCs w:val="20"/>
    </w:rPr>
  </w:style>
  <w:style w:type="character" w:customStyle="1" w:styleId="97">
    <w:name w:val="正文文本缩进 Char2"/>
    <w:qFormat/>
    <w:uiPriority w:val="0"/>
    <w:rPr>
      <w:rFonts w:ascii="Times New Roman" w:hAnsi="Times New Roman" w:eastAsia="宋体" w:cs="Times New Roman"/>
      <w:szCs w:val="24"/>
    </w:rPr>
  </w:style>
  <w:style w:type="character" w:customStyle="1" w:styleId="98">
    <w:name w:val="text"/>
    <w:qFormat/>
    <w:uiPriority w:val="0"/>
    <w:rPr>
      <w:rFonts w:ascii="仿宋_GB2312" w:eastAsia="仿宋_GB2312"/>
      <w:b/>
      <w:kern w:val="2"/>
      <w:sz w:val="32"/>
      <w:szCs w:val="32"/>
      <w:lang w:val="en-US" w:eastAsia="zh-CN" w:bidi="ar-SA"/>
    </w:rPr>
  </w:style>
  <w:style w:type="character" w:customStyle="1" w:styleId="99">
    <w:name w:val="脚注文本 Char1"/>
    <w:qFormat/>
    <w:uiPriority w:val="0"/>
    <w:rPr>
      <w:kern w:val="2"/>
      <w:sz w:val="18"/>
      <w:szCs w:val="18"/>
    </w:rPr>
  </w:style>
  <w:style w:type="character" w:customStyle="1" w:styleId="100">
    <w:name w:val="批注主题 Char1"/>
    <w:qFormat/>
    <w:uiPriority w:val="0"/>
    <w:rPr>
      <w:rFonts w:ascii="Times New Roman" w:hAnsi="Times New Roman" w:eastAsia="宋体" w:cs="Times New Roman"/>
      <w:b/>
      <w:bCs/>
      <w:kern w:val="0"/>
      <w:sz w:val="21"/>
      <w:szCs w:val="20"/>
    </w:rPr>
  </w:style>
  <w:style w:type="character" w:customStyle="1" w:styleId="101">
    <w:name w:val="Char Char15"/>
    <w:qFormat/>
    <w:uiPriority w:val="0"/>
    <w:rPr>
      <w:rFonts w:ascii="Arial" w:hAnsi="Arial" w:eastAsia="黑体"/>
      <w:b/>
      <w:bCs/>
      <w:sz w:val="24"/>
      <w:szCs w:val="24"/>
      <w:lang w:val="en-US" w:eastAsia="zh-CN" w:bidi="ar-SA"/>
    </w:rPr>
  </w:style>
  <w:style w:type="character" w:customStyle="1" w:styleId="102">
    <w:name w:val="三级标题康"/>
    <w:qFormat/>
    <w:uiPriority w:val="0"/>
    <w:rPr>
      <w:rFonts w:ascii="Arial" w:hAnsi="Arial" w:eastAsia="宋体" w:cs="Times New Roman"/>
      <w:b/>
      <w:bCs/>
      <w:sz w:val="21"/>
      <w:szCs w:val="32"/>
    </w:rPr>
  </w:style>
  <w:style w:type="character" w:customStyle="1" w:styleId="103">
    <w:name w:val="样式 表内文字"/>
    <w:qFormat/>
    <w:uiPriority w:val="0"/>
    <w:rPr>
      <w:rFonts w:eastAsia="宋体"/>
      <w:snapToGrid/>
      <w:color w:val="000000"/>
      <w:spacing w:val="0"/>
      <w:kern w:val="0"/>
      <w:position w:val="0"/>
      <w:sz w:val="20"/>
      <w:szCs w:val="20"/>
      <w:u w:val="none"/>
    </w:rPr>
  </w:style>
  <w:style w:type="character" w:customStyle="1" w:styleId="104">
    <w:name w:val="Char Char13"/>
    <w:qFormat/>
    <w:uiPriority w:val="0"/>
    <w:rPr>
      <w:rFonts w:ascii="Arial" w:hAnsi="Arial" w:eastAsia="黑体"/>
      <w:sz w:val="24"/>
      <w:szCs w:val="24"/>
      <w:lang w:val="en-US" w:eastAsia="zh-CN" w:bidi="ar-SA"/>
    </w:rPr>
  </w:style>
  <w:style w:type="character" w:customStyle="1" w:styleId="105">
    <w:name w:val="Char Char11"/>
    <w:qFormat/>
    <w:uiPriority w:val="0"/>
    <w:rPr>
      <w:rFonts w:eastAsia="宋体"/>
      <w:b/>
      <w:bCs/>
      <w:kern w:val="2"/>
      <w:sz w:val="21"/>
      <w:szCs w:val="24"/>
      <w:lang w:val="en-US" w:eastAsia="zh-CN" w:bidi="ar-SA"/>
    </w:rPr>
  </w:style>
  <w:style w:type="character" w:customStyle="1" w:styleId="106">
    <w:name w:val="标题 3 Char1"/>
    <w:qFormat/>
    <w:uiPriority w:val="0"/>
    <w:rPr>
      <w:b/>
      <w:bCs/>
      <w:sz w:val="32"/>
      <w:szCs w:val="32"/>
    </w:rPr>
  </w:style>
  <w:style w:type="paragraph" w:customStyle="1" w:styleId="107">
    <w:name w:val="图形题注"/>
    <w:basedOn w:val="14"/>
    <w:qFormat/>
    <w:uiPriority w:val="0"/>
    <w:pPr>
      <w:adjustRightInd w:val="0"/>
      <w:snapToGrid w:val="0"/>
      <w:spacing w:after="50" w:afterLines="50"/>
      <w:jc w:val="center"/>
    </w:pPr>
    <w:rPr>
      <w:rFonts w:eastAsia="宋体" w:cs="Times New Roman"/>
      <w:kern w:val="0"/>
      <w:sz w:val="21"/>
    </w:rPr>
  </w:style>
  <w:style w:type="paragraph" w:customStyle="1" w:styleId="108">
    <w:name w:val="图形布置"/>
    <w:basedOn w:val="107"/>
    <w:qFormat/>
    <w:uiPriority w:val="0"/>
  </w:style>
  <w:style w:type="character" w:customStyle="1" w:styleId="109">
    <w:name w:val="Char Char12"/>
    <w:qFormat/>
    <w:uiPriority w:val="0"/>
    <w:rPr>
      <w:rFonts w:ascii="Arial" w:hAnsi="Arial" w:eastAsia="黑体"/>
      <w:sz w:val="21"/>
      <w:szCs w:val="21"/>
      <w:lang w:val="en-US" w:eastAsia="zh-CN" w:bidi="ar-SA"/>
    </w:rPr>
  </w:style>
  <w:style w:type="character" w:customStyle="1" w:styleId="110">
    <w:name w:val="正文文本缩进 2 Char1"/>
    <w:qFormat/>
    <w:uiPriority w:val="0"/>
    <w:rPr>
      <w:rFonts w:ascii="Times New Roman" w:hAnsi="Times New Roman" w:eastAsia="宋体" w:cs="Times New Roman"/>
      <w:kern w:val="0"/>
      <w:szCs w:val="20"/>
    </w:rPr>
  </w:style>
  <w:style w:type="character" w:customStyle="1" w:styleId="111">
    <w:name w:val="正文文本缩进 Char1"/>
    <w:qFormat/>
    <w:uiPriority w:val="0"/>
    <w:rPr>
      <w:rFonts w:ascii="Times New Roman" w:hAnsi="Times New Roman" w:eastAsia="宋体" w:cs="Times New Roman"/>
      <w:kern w:val="0"/>
      <w:szCs w:val="20"/>
    </w:rPr>
  </w:style>
  <w:style w:type="paragraph" w:customStyle="1" w:styleId="112">
    <w:name w:val="正文首行缩进1"/>
    <w:basedOn w:val="19"/>
    <w:qFormat/>
    <w:uiPriority w:val="0"/>
    <w:pPr>
      <w:ind w:firstLine="100" w:firstLineChars="100"/>
    </w:pPr>
  </w:style>
  <w:style w:type="character" w:customStyle="1" w:styleId="113">
    <w:name w:val="页脚 Char1"/>
    <w:qFormat/>
    <w:uiPriority w:val="0"/>
    <w:rPr>
      <w:rFonts w:ascii="Times New Roman" w:hAnsi="Times New Roman" w:eastAsia="宋体" w:cs="Times New Roman"/>
      <w:kern w:val="0"/>
      <w:sz w:val="18"/>
      <w:szCs w:val="18"/>
    </w:rPr>
  </w:style>
  <w:style w:type="character" w:customStyle="1" w:styleId="114">
    <w:name w:val="Char Char10"/>
    <w:qFormat/>
    <w:uiPriority w:val="0"/>
    <w:rPr>
      <w:rFonts w:eastAsia="仿宋_GB2312"/>
      <w:kern w:val="2"/>
      <w:sz w:val="32"/>
      <w:szCs w:val="24"/>
      <w:lang w:val="en-US" w:eastAsia="zh-CN" w:bidi="ar-SA"/>
    </w:rPr>
  </w:style>
  <w:style w:type="character" w:customStyle="1" w:styleId="115">
    <w:name w:val="纯文本 Char1"/>
    <w:qFormat/>
    <w:uiPriority w:val="0"/>
    <w:rPr>
      <w:rFonts w:ascii="宋体" w:hAnsi="Courier New" w:eastAsia="宋体" w:cs="Times New Roman"/>
      <w:szCs w:val="20"/>
    </w:rPr>
  </w:style>
  <w:style w:type="character" w:customStyle="1" w:styleId="116">
    <w:name w:val="正文文本缩进 3 Char1"/>
    <w:qFormat/>
    <w:uiPriority w:val="0"/>
    <w:rPr>
      <w:rFonts w:ascii="Times New Roman" w:hAnsi="Times New Roman" w:eastAsia="宋体" w:cs="Times New Roman"/>
      <w:kern w:val="0"/>
      <w:sz w:val="16"/>
      <w:szCs w:val="16"/>
    </w:rPr>
  </w:style>
  <w:style w:type="paragraph" w:customStyle="1" w:styleId="117">
    <w:name w:val="正文首行缩进 21"/>
    <w:basedOn w:val="21"/>
    <w:qFormat/>
    <w:uiPriority w:val="0"/>
    <w:pPr>
      <w:adjustRightInd w:val="0"/>
      <w:spacing w:line="312" w:lineRule="atLeast"/>
      <w:textAlignment w:val="baseline"/>
    </w:pPr>
  </w:style>
  <w:style w:type="paragraph" w:customStyle="1" w:styleId="118">
    <w:name w:val="样式4"/>
    <w:basedOn w:val="33"/>
    <w:qFormat/>
    <w:uiPriority w:val="0"/>
    <w:pPr>
      <w:pBdr>
        <w:bottom w:val="none" w:color="auto" w:sz="0" w:space="0"/>
      </w:pBdr>
      <w:autoSpaceDE w:val="0"/>
      <w:autoSpaceDN w:val="0"/>
      <w:adjustRightInd w:val="0"/>
      <w:snapToGrid/>
      <w:textAlignment w:val="baseline"/>
    </w:pPr>
    <w:rPr>
      <w:rFonts w:ascii="宋体"/>
    </w:rPr>
  </w:style>
  <w:style w:type="paragraph" w:customStyle="1" w:styleId="119">
    <w:name w:val="Char Char Char1"/>
    <w:basedOn w:val="1"/>
    <w:qFormat/>
    <w:uiPriority w:val="0"/>
    <w:rPr>
      <w:rFonts w:ascii="仿宋_GB2312" w:eastAsia="仿宋_GB2312"/>
      <w:b/>
      <w:sz w:val="32"/>
      <w:szCs w:val="32"/>
    </w:rPr>
  </w:style>
  <w:style w:type="character" w:customStyle="1" w:styleId="120">
    <w:name w:val="Char Char16"/>
    <w:qFormat/>
    <w:uiPriority w:val="0"/>
    <w:rPr>
      <w:rFonts w:eastAsia="宋体"/>
      <w:b/>
      <w:bCs/>
      <w:sz w:val="28"/>
      <w:szCs w:val="28"/>
      <w:lang w:val="en-US" w:eastAsia="zh-CN" w:bidi="ar-SA"/>
    </w:rPr>
  </w:style>
  <w:style w:type="character" w:customStyle="1" w:styleId="121">
    <w:name w:val="页眉 Char1"/>
    <w:qFormat/>
    <w:uiPriority w:val="0"/>
    <w:rPr>
      <w:rFonts w:ascii="Times New Roman" w:hAnsi="Times New Roman" w:eastAsia="宋体" w:cs="Times New Roman"/>
      <w:kern w:val="0"/>
      <w:sz w:val="18"/>
      <w:szCs w:val="18"/>
    </w:rPr>
  </w:style>
  <w:style w:type="paragraph" w:customStyle="1" w:styleId="122">
    <w:name w:val="列出段落2"/>
    <w:basedOn w:val="1"/>
    <w:qFormat/>
    <w:uiPriority w:val="0"/>
    <w:rPr>
      <w:rFonts w:ascii="Calibri" w:hAnsi="Calibri"/>
      <w:szCs w:val="22"/>
    </w:rPr>
  </w:style>
  <w:style w:type="character" w:customStyle="1" w:styleId="123">
    <w:name w:val="纯文本 Char2"/>
    <w:qFormat/>
    <w:uiPriority w:val="0"/>
    <w:rPr>
      <w:rFonts w:ascii="宋体" w:hAnsi="Courier New" w:eastAsia="宋体"/>
      <w:kern w:val="2"/>
      <w:sz w:val="21"/>
      <w:lang w:val="en-US" w:eastAsia="zh-CN"/>
    </w:rPr>
  </w:style>
  <w:style w:type="character" w:customStyle="1" w:styleId="124">
    <w:name w:val="font161"/>
    <w:qFormat/>
    <w:uiPriority w:val="0"/>
    <w:rPr>
      <w:b/>
      <w:bCs/>
      <w:sz w:val="32"/>
      <w:szCs w:val="32"/>
    </w:rPr>
  </w:style>
  <w:style w:type="character" w:customStyle="1" w:styleId="125">
    <w:name w:val="Char Char8"/>
    <w:qFormat/>
    <w:uiPriority w:val="0"/>
    <w:rPr>
      <w:rFonts w:ascii="宋体" w:hAnsi="宋体" w:eastAsia="宋体"/>
      <w:kern w:val="2"/>
      <w:sz w:val="21"/>
      <w:szCs w:val="24"/>
      <w:lang w:val="en-US" w:eastAsia="zh-CN" w:bidi="ar-SA"/>
    </w:rPr>
  </w:style>
  <w:style w:type="character" w:customStyle="1" w:styleId="126">
    <w:name w:val="样式 超链接 + 仿宋_GB2312 小四 加粗"/>
    <w:qFormat/>
    <w:uiPriority w:val="0"/>
    <w:rPr>
      <w:rFonts w:ascii="仿宋_GB2312" w:hAnsi="仿宋_GB2312" w:eastAsia="黑体"/>
      <w:b/>
      <w:bCs/>
      <w:color w:val="auto"/>
      <w:sz w:val="24"/>
      <w:u w:val="none"/>
    </w:rPr>
  </w:style>
  <w:style w:type="character" w:customStyle="1" w:styleId="127">
    <w:name w:val="批注文字 Char2"/>
    <w:qFormat/>
    <w:uiPriority w:val="0"/>
    <w:rPr>
      <w:kern w:val="2"/>
      <w:sz w:val="21"/>
      <w:szCs w:val="24"/>
    </w:rPr>
  </w:style>
  <w:style w:type="character" w:customStyle="1" w:styleId="128">
    <w:name w:val="标题 3 字符"/>
    <w:qFormat/>
    <w:uiPriority w:val="0"/>
    <w:rPr>
      <w:rFonts w:ascii="Times New Roman" w:hAnsi="Times New Roman" w:eastAsia="宋体" w:cs="Times New Roman"/>
      <w:b/>
      <w:bCs/>
      <w:sz w:val="32"/>
      <w:szCs w:val="32"/>
    </w:rPr>
  </w:style>
  <w:style w:type="character" w:customStyle="1" w:styleId="129">
    <w:name w:val="Char Char18"/>
    <w:qFormat/>
    <w:uiPriority w:val="0"/>
    <w:rPr>
      <w:rFonts w:eastAsia="华文细黑"/>
      <w:bCs/>
      <w:sz w:val="36"/>
      <w:szCs w:val="32"/>
      <w:lang w:val="en-US" w:eastAsia="zh-CN" w:bidi="ar-SA"/>
    </w:rPr>
  </w:style>
  <w:style w:type="character" w:customStyle="1" w:styleId="130">
    <w:name w:val="正文文本 Char1"/>
    <w:qFormat/>
    <w:uiPriority w:val="0"/>
    <w:rPr>
      <w:rFonts w:ascii="Times New Roman" w:hAnsi="Times New Roman" w:eastAsia="宋体" w:cs="Times New Roman"/>
      <w:kern w:val="0"/>
      <w:szCs w:val="20"/>
    </w:rPr>
  </w:style>
  <w:style w:type="character" w:customStyle="1" w:styleId="131">
    <w:name w:val="Char Char14"/>
    <w:qFormat/>
    <w:uiPriority w:val="0"/>
    <w:rPr>
      <w:rFonts w:eastAsia="宋体"/>
      <w:b/>
      <w:bCs/>
      <w:sz w:val="24"/>
      <w:szCs w:val="24"/>
      <w:lang w:val="en-US" w:eastAsia="zh-CN" w:bidi="ar-SA"/>
    </w:rPr>
  </w:style>
  <w:style w:type="character" w:customStyle="1" w:styleId="132">
    <w:name w:val="Char Char6"/>
    <w:qFormat/>
    <w:uiPriority w:val="0"/>
    <w:rPr>
      <w:rFonts w:eastAsia="宋体"/>
      <w:sz w:val="18"/>
      <w:szCs w:val="18"/>
      <w:lang w:bidi="ar-SA"/>
    </w:rPr>
  </w:style>
  <w:style w:type="character" w:customStyle="1" w:styleId="133">
    <w:name w:val="正文首行缩进 Char1"/>
    <w:qFormat/>
    <w:uiPriority w:val="0"/>
    <w:rPr>
      <w:rFonts w:ascii="Times New Roman" w:hAnsi="Times New Roman" w:eastAsia="宋体" w:cs="Times New Roman"/>
      <w:kern w:val="0"/>
      <w:szCs w:val="20"/>
    </w:rPr>
  </w:style>
  <w:style w:type="character" w:customStyle="1" w:styleId="134">
    <w:name w:val="Char Char20"/>
    <w:qFormat/>
    <w:uiPriority w:val="0"/>
    <w:rPr>
      <w:rFonts w:ascii="华文细黑" w:eastAsia="华文细黑"/>
      <w:b/>
      <w:bCs/>
      <w:snapToGrid w:val="0"/>
      <w:sz w:val="52"/>
      <w:szCs w:val="44"/>
      <w:lang w:val="en-US" w:eastAsia="zh-CN" w:bidi="ar-SA"/>
    </w:rPr>
  </w:style>
  <w:style w:type="character" w:customStyle="1" w:styleId="135">
    <w:name w:val="标题 1 字符"/>
    <w:qFormat/>
    <w:uiPriority w:val="0"/>
    <w:rPr>
      <w:rFonts w:ascii="Times New Roman" w:hAnsi="Times New Roman" w:eastAsia="宋体" w:cs="Times New Roman"/>
      <w:b/>
      <w:bCs/>
      <w:kern w:val="44"/>
      <w:sz w:val="44"/>
      <w:szCs w:val="44"/>
    </w:rPr>
  </w:style>
  <w:style w:type="character" w:customStyle="1" w:styleId="136">
    <w:name w:val="Char Char2"/>
    <w:qFormat/>
    <w:uiPriority w:val="0"/>
    <w:rPr>
      <w:rFonts w:ascii="楷体_GB2312" w:hAnsi="宋体" w:eastAsia="楷体_GB2312"/>
      <w:color w:val="000000"/>
      <w:sz w:val="21"/>
      <w:szCs w:val="21"/>
      <w:lang w:val="en-US" w:eastAsia="zh-CN" w:bidi="ar-SA"/>
    </w:rPr>
  </w:style>
  <w:style w:type="character" w:customStyle="1" w:styleId="137">
    <w:name w:val="Char Char9"/>
    <w:qFormat/>
    <w:uiPriority w:val="0"/>
    <w:rPr>
      <w:rFonts w:ascii="宋体" w:hAnsi="宋体" w:eastAsia="宋体"/>
      <w:kern w:val="2"/>
      <w:sz w:val="24"/>
      <w:lang w:val="en-US" w:eastAsia="zh-CN" w:bidi="ar-SA"/>
    </w:rPr>
  </w:style>
  <w:style w:type="character" w:customStyle="1" w:styleId="138">
    <w:name w:val="尾注文本 Char1"/>
    <w:qFormat/>
    <w:uiPriority w:val="0"/>
    <w:rPr>
      <w:kern w:val="2"/>
      <w:sz w:val="21"/>
      <w:szCs w:val="24"/>
    </w:rPr>
  </w:style>
  <w:style w:type="paragraph" w:customStyle="1" w:styleId="139">
    <w:name w:val="xl90"/>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styleId="140">
    <w:name w:val="No Spacing"/>
    <w:qFormat/>
    <w:uiPriority w:val="0"/>
    <w:pPr>
      <w:widowControl w:val="0"/>
      <w:spacing w:line="360" w:lineRule="auto"/>
      <w:ind w:firstLine="420"/>
      <w:jc w:val="both"/>
    </w:pPr>
    <w:rPr>
      <w:rFonts w:ascii="Calibri" w:hAnsi="Calibri" w:eastAsia="宋体" w:cs="Times New Roman"/>
      <w:kern w:val="2"/>
      <w:sz w:val="21"/>
      <w:szCs w:val="22"/>
      <w:lang w:val="en-US" w:eastAsia="zh-CN" w:bidi="ar-SA"/>
    </w:rPr>
  </w:style>
  <w:style w:type="paragraph" w:customStyle="1" w:styleId="141">
    <w:name w:val="USE 5"/>
    <w:basedOn w:val="1"/>
    <w:qFormat/>
    <w:uiPriority w:val="0"/>
    <w:pPr>
      <w:ind w:left="217"/>
      <w:jc w:val="left"/>
    </w:pPr>
    <w:rPr>
      <w:rFonts w:ascii="宋体" w:hAnsi="宋体"/>
      <w:sz w:val="24"/>
    </w:rPr>
  </w:style>
  <w:style w:type="paragraph" w:customStyle="1" w:styleId="142">
    <w:name w:val="xl80"/>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textAlignment w:val="center"/>
    </w:pPr>
    <w:rPr>
      <w:rFonts w:ascii="宋体" w:hAnsi="宋体" w:cs="宋体"/>
      <w:kern w:val="0"/>
      <w:szCs w:val="21"/>
    </w:rPr>
  </w:style>
  <w:style w:type="paragraph" w:customStyle="1" w:styleId="143">
    <w:name w:val="xl22"/>
    <w:basedOn w:val="1"/>
    <w:qFormat/>
    <w:uiPriority w:val="0"/>
    <w:pPr>
      <w:spacing w:before="100" w:beforeAutospacing="1" w:after="100" w:afterAutospacing="1"/>
      <w:jc w:val="right"/>
      <w:textAlignment w:val="center"/>
    </w:pPr>
    <w:rPr>
      <w:rFonts w:ascii="宋体" w:hAnsi="宋体" w:cs="宋体"/>
      <w:color w:val="000000"/>
      <w:kern w:val="0"/>
      <w:sz w:val="24"/>
    </w:rPr>
  </w:style>
  <w:style w:type="paragraph" w:customStyle="1" w:styleId="144">
    <w:name w:val="cucd-4"/>
    <w:next w:val="1"/>
    <w:qFormat/>
    <w:uiPriority w:val="0"/>
    <w:pPr>
      <w:spacing w:line="360" w:lineRule="auto"/>
      <w:ind w:firstLine="200" w:firstLineChars="200"/>
      <w:jc w:val="both"/>
      <w:outlineLvl w:val="3"/>
    </w:pPr>
    <w:rPr>
      <w:rFonts w:ascii="Times New Roman" w:hAnsi="Times New Roman" w:eastAsia="宋体" w:cs="Times New Roman"/>
      <w:b/>
      <w:color w:val="000000"/>
      <w:kern w:val="2"/>
      <w:sz w:val="24"/>
      <w:szCs w:val="24"/>
      <w:u w:val="single"/>
      <w:lang w:val="en-US" w:eastAsia="zh-CN" w:bidi="ar-SA"/>
    </w:rPr>
  </w:style>
  <w:style w:type="paragraph" w:customStyle="1" w:styleId="145">
    <w:name w:val="p0"/>
    <w:basedOn w:val="1"/>
    <w:qFormat/>
    <w:uiPriority w:val="0"/>
    <w:rPr>
      <w:kern w:val="0"/>
      <w:szCs w:val="21"/>
    </w:rPr>
  </w:style>
  <w:style w:type="paragraph" w:customStyle="1" w:styleId="146">
    <w:name w:val="xl86"/>
    <w:basedOn w:val="1"/>
    <w:qFormat/>
    <w:uiPriority w:val="0"/>
    <w:pPr>
      <w:spacing w:before="100" w:beforeAutospacing="1" w:after="100" w:afterAutospacing="1"/>
      <w:jc w:val="center"/>
    </w:pPr>
    <w:rPr>
      <w:rFonts w:ascii="宋体" w:hAnsi="宋体" w:cs="宋体"/>
      <w:kern w:val="0"/>
      <w:sz w:val="24"/>
    </w:rPr>
  </w:style>
  <w:style w:type="paragraph" w:customStyle="1" w:styleId="147">
    <w:name w:val="标题 21"/>
    <w:basedOn w:val="1"/>
    <w:qFormat/>
    <w:uiPriority w:val="0"/>
    <w:pPr>
      <w:ind w:left="100"/>
      <w:jc w:val="left"/>
      <w:outlineLvl w:val="2"/>
    </w:pPr>
    <w:rPr>
      <w:rFonts w:ascii="Microsoft JhengHei" w:hAnsi="Microsoft JhengHei" w:eastAsia="Microsoft JhengHei"/>
      <w:b/>
      <w:bCs/>
      <w:kern w:val="0"/>
      <w:sz w:val="32"/>
      <w:szCs w:val="32"/>
    </w:rPr>
  </w:style>
  <w:style w:type="paragraph" w:customStyle="1" w:styleId="148">
    <w:name w:val="xl43"/>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49">
    <w:name w:val="附件"/>
    <w:basedOn w:val="1"/>
    <w:qFormat/>
    <w:uiPriority w:val="0"/>
    <w:pPr>
      <w:spacing w:line="480" w:lineRule="auto"/>
    </w:pPr>
    <w:rPr>
      <w:rFonts w:ascii="黑体" w:eastAsia="黑体"/>
      <w:b/>
      <w:sz w:val="36"/>
      <w:szCs w:val="20"/>
    </w:rPr>
  </w:style>
  <w:style w:type="paragraph" w:customStyle="1" w:styleId="150">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51">
    <w:name w:val="xl67"/>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52">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53">
    <w:name w:val="Char Char Char Char Char Char Char Char Char Char Char Char Char Char Char Char Char Char Char Char Char Char Char Char2 Char"/>
    <w:basedOn w:val="1"/>
    <w:qFormat/>
    <w:uiPriority w:val="0"/>
    <w:pPr>
      <w:spacing w:after="160" w:line="240" w:lineRule="exact"/>
      <w:jc w:val="center"/>
    </w:pPr>
    <w:rPr>
      <w:rFonts w:ascii="黑体" w:hAnsi="Verdana" w:eastAsia="黑体"/>
      <w:kern w:val="0"/>
      <w:sz w:val="32"/>
      <w:szCs w:val="32"/>
    </w:rPr>
  </w:style>
  <w:style w:type="paragraph" w:customStyle="1" w:styleId="15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55">
    <w:name w:val="纯文本2"/>
    <w:basedOn w:val="1"/>
    <w:qFormat/>
    <w:uiPriority w:val="0"/>
    <w:rPr>
      <w:rFonts w:ascii="宋体" w:hAnsi="Courier New" w:cs="Courier New"/>
      <w:szCs w:val="21"/>
    </w:rPr>
  </w:style>
  <w:style w:type="paragraph" w:customStyle="1" w:styleId="156">
    <w:name w:val="1.1.1.1"/>
    <w:basedOn w:val="1"/>
    <w:qFormat/>
    <w:uiPriority w:val="0"/>
    <w:pPr>
      <w:tabs>
        <w:tab w:val="left" w:pos="900"/>
        <w:tab w:val="left" w:pos="1134"/>
      </w:tabs>
      <w:adjustRightInd w:val="0"/>
      <w:snapToGrid w:val="0"/>
      <w:spacing w:before="50" w:beforeLines="50" w:after="50" w:afterLines="50" w:line="400" w:lineRule="atLeast"/>
      <w:ind w:left="50" w:leftChars="50" w:right="200" w:rightChars="200"/>
      <w:textAlignment w:val="baseline"/>
    </w:pPr>
    <w:rPr>
      <w:rFonts w:ascii="Arial" w:hAnsi="Arial"/>
      <w:kern w:val="0"/>
      <w:sz w:val="24"/>
      <w:szCs w:val="20"/>
    </w:rPr>
  </w:style>
  <w:style w:type="paragraph" w:customStyle="1" w:styleId="15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58">
    <w:name w:val="zhengwen"/>
    <w:basedOn w:val="1"/>
    <w:qFormat/>
    <w:uiPriority w:val="0"/>
    <w:pPr>
      <w:tabs>
        <w:tab w:val="left" w:pos="1145"/>
      </w:tabs>
      <w:adjustRightInd w:val="0"/>
      <w:snapToGrid w:val="0"/>
      <w:spacing w:line="520" w:lineRule="exact"/>
      <w:ind w:left="1145"/>
    </w:pPr>
    <w:rPr>
      <w:bCs/>
      <w:sz w:val="28"/>
    </w:rPr>
  </w:style>
  <w:style w:type="paragraph" w:customStyle="1" w:styleId="159">
    <w:name w:val="Char Char Char Char Char Char Char"/>
    <w:basedOn w:val="1"/>
    <w:qFormat/>
    <w:uiPriority w:val="0"/>
    <w:rPr>
      <w:rFonts w:ascii="仿宋_GB2312" w:eastAsia="仿宋_GB2312"/>
      <w:b/>
      <w:sz w:val="32"/>
      <w:szCs w:val="32"/>
    </w:rPr>
  </w:style>
  <w:style w:type="paragraph" w:customStyle="1" w:styleId="160">
    <w:name w:val="p8"/>
    <w:basedOn w:val="1"/>
    <w:qFormat/>
    <w:uiPriority w:val="0"/>
    <w:pPr>
      <w:spacing w:line="30" w:lineRule="atLeast"/>
      <w:jc w:val="left"/>
    </w:pPr>
    <w:rPr>
      <w:rFonts w:ascii="宋体" w:hAnsi="宋体" w:cs="宋体"/>
      <w:kern w:val="0"/>
      <w:szCs w:val="21"/>
    </w:rPr>
  </w:style>
  <w:style w:type="paragraph" w:customStyle="1" w:styleId="161">
    <w:name w:val="目录 11"/>
    <w:basedOn w:val="1"/>
    <w:next w:val="1"/>
    <w:qFormat/>
    <w:uiPriority w:val="0"/>
    <w:pPr>
      <w:tabs>
        <w:tab w:val="right" w:leader="dot" w:pos="8296"/>
      </w:tabs>
      <w:ind w:left="405" w:leftChars="1" w:hanging="404" w:hangingChars="404"/>
      <w:jc w:val="center"/>
    </w:pPr>
  </w:style>
  <w:style w:type="paragraph" w:customStyle="1" w:styleId="162">
    <w:name w:val="我的目录"/>
    <w:basedOn w:val="161"/>
    <w:qFormat/>
    <w:uiPriority w:val="0"/>
    <w:pPr>
      <w:tabs>
        <w:tab w:val="right" w:leader="dot" w:pos="8820"/>
      </w:tabs>
      <w:spacing w:before="120" w:after="120" w:line="240" w:lineRule="auto"/>
      <w:ind w:left="0" w:leftChars="0" w:firstLine="0" w:firstLineChars="0"/>
      <w:jc w:val="left"/>
    </w:pPr>
    <w:rPr>
      <w:b/>
      <w:caps/>
      <w:sz w:val="20"/>
      <w:szCs w:val="20"/>
    </w:rPr>
  </w:style>
  <w:style w:type="paragraph" w:customStyle="1" w:styleId="163">
    <w:name w:val="目录 51"/>
    <w:basedOn w:val="1"/>
    <w:next w:val="1"/>
    <w:qFormat/>
    <w:uiPriority w:val="0"/>
    <w:pPr>
      <w:ind w:left="800" w:leftChars="800"/>
    </w:pPr>
    <w:rPr>
      <w:rFonts w:ascii="Calibri" w:hAnsi="Calibri"/>
      <w:szCs w:val="22"/>
    </w:rPr>
  </w:style>
  <w:style w:type="paragraph" w:customStyle="1" w:styleId="164">
    <w:name w:val="Default"/>
    <w:qFormat/>
    <w:uiPriority w:val="0"/>
    <w:pPr>
      <w:widowControl w:val="0"/>
      <w:autoSpaceDE w:val="0"/>
      <w:autoSpaceDN w:val="0"/>
      <w:adjustRightInd w:val="0"/>
      <w:spacing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165">
    <w:name w:val="CM255"/>
    <w:basedOn w:val="164"/>
    <w:next w:val="164"/>
    <w:qFormat/>
    <w:uiPriority w:val="0"/>
    <w:pPr>
      <w:spacing w:after="1728"/>
    </w:pPr>
    <w:rPr>
      <w:rFonts w:ascii="宋体" w:cs="宋体"/>
      <w:color w:val="auto"/>
    </w:rPr>
  </w:style>
  <w:style w:type="paragraph" w:customStyle="1" w:styleId="166">
    <w:name w:val="font10"/>
    <w:basedOn w:val="1"/>
    <w:qFormat/>
    <w:uiPriority w:val="0"/>
    <w:pPr>
      <w:spacing w:before="100" w:beforeAutospacing="1" w:after="100" w:afterAutospacing="1"/>
      <w:jc w:val="left"/>
    </w:pPr>
    <w:rPr>
      <w:rFonts w:eastAsia="Arial Unicode MS"/>
      <w:color w:val="FF0000"/>
      <w:kern w:val="0"/>
      <w:sz w:val="20"/>
      <w:szCs w:val="20"/>
    </w:rPr>
  </w:style>
  <w:style w:type="paragraph" w:customStyle="1" w:styleId="167">
    <w:name w:val="标题 31"/>
    <w:basedOn w:val="1"/>
    <w:qFormat/>
    <w:uiPriority w:val="0"/>
    <w:pPr>
      <w:ind w:left="237"/>
      <w:jc w:val="left"/>
      <w:outlineLvl w:val="3"/>
    </w:pPr>
    <w:rPr>
      <w:rFonts w:ascii="宋体" w:hAnsi="宋体"/>
      <w:kern w:val="0"/>
      <w:sz w:val="28"/>
      <w:szCs w:val="28"/>
    </w:rPr>
  </w:style>
  <w:style w:type="paragraph" w:customStyle="1" w:styleId="168">
    <w:name w:val="font0"/>
    <w:basedOn w:val="1"/>
    <w:qFormat/>
    <w:uiPriority w:val="0"/>
    <w:pPr>
      <w:spacing w:before="100" w:beforeAutospacing="1" w:after="100" w:afterAutospacing="1"/>
      <w:jc w:val="left"/>
    </w:pPr>
    <w:rPr>
      <w:rFonts w:ascii="宋体" w:hAnsi="宋体"/>
      <w:kern w:val="0"/>
      <w:sz w:val="24"/>
    </w:rPr>
  </w:style>
  <w:style w:type="paragraph" w:customStyle="1" w:styleId="169">
    <w:name w:val="Char Char Char Char11"/>
    <w:basedOn w:val="1"/>
    <w:qFormat/>
    <w:uiPriority w:val="0"/>
    <w:pPr>
      <w:shd w:val="clear" w:color="auto" w:fill="000080"/>
      <w:adjustRightInd w:val="0"/>
      <w:spacing w:line="436" w:lineRule="exact"/>
      <w:ind w:left="357"/>
      <w:jc w:val="left"/>
      <w:outlineLvl w:val="3"/>
    </w:pPr>
    <w:rPr>
      <w:rFonts w:ascii="Tahoma" w:hAnsi="Tahoma"/>
      <w:b/>
      <w:sz w:val="24"/>
      <w:szCs w:val="28"/>
      <w:shd w:val="clear" w:color="auto" w:fill="000080"/>
    </w:rPr>
  </w:style>
  <w:style w:type="paragraph" w:customStyle="1" w:styleId="170">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71">
    <w:name w:val="小标题"/>
    <w:basedOn w:val="1"/>
    <w:qFormat/>
    <w:uiPriority w:val="0"/>
    <w:pPr>
      <w:spacing w:line="440" w:lineRule="exact"/>
      <w:ind w:left="420"/>
    </w:pPr>
    <w:rPr>
      <w:sz w:val="24"/>
    </w:rPr>
  </w:style>
  <w:style w:type="paragraph" w:customStyle="1" w:styleId="172">
    <w:name w:val="样式 宋体 小四 段前: 5 磅 段后: 5 磅"/>
    <w:basedOn w:val="1"/>
    <w:qFormat/>
    <w:uiPriority w:val="0"/>
    <w:pPr>
      <w:spacing w:before="100" w:after="100"/>
      <w:ind w:left="200" w:leftChars="200"/>
    </w:pPr>
    <w:rPr>
      <w:rFonts w:ascii="宋体" w:cs="宋体"/>
      <w:sz w:val="24"/>
      <w:szCs w:val="20"/>
    </w:rPr>
  </w:style>
  <w:style w:type="paragraph" w:customStyle="1" w:styleId="173">
    <w:name w:val="样式 样式 首行缩进:  2 字符 段前: 4.65 磅 + 首行缩进:  2 字符"/>
    <w:basedOn w:val="1"/>
    <w:qFormat/>
    <w:uiPriority w:val="0"/>
    <w:pPr>
      <w:topLinePunct/>
      <w:spacing w:before="93"/>
    </w:pPr>
    <w:rPr>
      <w:rFonts w:cs="宋体"/>
      <w:sz w:val="24"/>
      <w:szCs w:val="20"/>
    </w:rPr>
  </w:style>
  <w:style w:type="paragraph" w:customStyle="1" w:styleId="174">
    <w:name w:val="USE 1"/>
    <w:basedOn w:val="1"/>
    <w:qFormat/>
    <w:uiPriority w:val="0"/>
    <w:pPr>
      <w:spacing w:line="200" w:lineRule="atLeast"/>
      <w:jc w:val="left"/>
    </w:pPr>
    <w:rPr>
      <w:rFonts w:ascii="宋体" w:hAnsi="宋体"/>
      <w:b/>
      <w:sz w:val="24"/>
      <w:szCs w:val="28"/>
    </w:rPr>
  </w:style>
  <w:style w:type="paragraph" w:customStyle="1" w:styleId="175">
    <w:name w:val="备注"/>
    <w:basedOn w:val="1"/>
    <w:qFormat/>
    <w:uiPriority w:val="0"/>
    <w:pPr>
      <w:tabs>
        <w:tab w:val="left" w:pos="547"/>
        <w:tab w:val="left" w:pos="990"/>
        <w:tab w:val="left" w:pos="1350"/>
      </w:tabs>
      <w:spacing w:line="400" w:lineRule="atLeast"/>
    </w:pPr>
    <w:rPr>
      <w:szCs w:val="21"/>
    </w:rPr>
  </w:style>
  <w:style w:type="paragraph" w:customStyle="1" w:styleId="176">
    <w:name w:val="xl49"/>
    <w:basedOn w:val="1"/>
    <w:qFormat/>
    <w:uiPriority w:val="0"/>
    <w:pPr>
      <w:pBdr>
        <w:top w:val="single" w:color="auto" w:sz="4" w:space="0"/>
        <w:left w:val="single" w:color="auto" w:sz="8" w:space="31"/>
        <w:bottom w:val="single" w:color="auto" w:sz="4" w:space="0"/>
        <w:right w:val="single" w:color="auto" w:sz="4" w:space="0"/>
      </w:pBdr>
      <w:spacing w:before="100" w:beforeAutospacing="1" w:after="100" w:afterAutospacing="1"/>
      <w:jc w:val="left"/>
      <w:textAlignment w:val="center"/>
    </w:pPr>
    <w:rPr>
      <w:rFonts w:ascii="楷体_GB2312" w:hAnsi="宋体" w:eastAsia="楷体_GB2312"/>
      <w:kern w:val="0"/>
      <w:sz w:val="24"/>
    </w:rPr>
  </w:style>
  <w:style w:type="paragraph" w:customStyle="1" w:styleId="177">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78">
    <w:name w:val="xl41"/>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79">
    <w:name w:val="USE 3"/>
    <w:basedOn w:val="1"/>
    <w:qFormat/>
    <w:uiPriority w:val="0"/>
    <w:pPr>
      <w:ind w:left="710"/>
      <w:jc w:val="left"/>
    </w:pPr>
    <w:rPr>
      <w:rFonts w:ascii="宋体" w:hAnsi="宋体"/>
      <w:sz w:val="24"/>
      <w:szCs w:val="20"/>
    </w:rPr>
  </w:style>
  <w:style w:type="paragraph" w:customStyle="1" w:styleId="180">
    <w:name w:val="批注框文本 Char Char"/>
    <w:basedOn w:val="1"/>
    <w:qFormat/>
    <w:uiPriority w:val="0"/>
    <w:rPr>
      <w:sz w:val="18"/>
      <w:szCs w:val="20"/>
    </w:rPr>
  </w:style>
  <w:style w:type="paragraph" w:customStyle="1" w:styleId="181">
    <w:name w:val="font5"/>
    <w:basedOn w:val="1"/>
    <w:qFormat/>
    <w:uiPriority w:val="0"/>
    <w:pPr>
      <w:spacing w:before="100" w:beforeAutospacing="1" w:after="100" w:afterAutospacing="1"/>
      <w:jc w:val="left"/>
    </w:pPr>
    <w:rPr>
      <w:rFonts w:ascii="宋体" w:hAnsi="宋体" w:cs="宋体"/>
      <w:kern w:val="0"/>
      <w:sz w:val="18"/>
      <w:szCs w:val="18"/>
    </w:rPr>
  </w:style>
  <w:style w:type="paragraph" w:customStyle="1" w:styleId="182">
    <w:name w:val="表格"/>
    <w:basedOn w:val="1"/>
    <w:qFormat/>
    <w:uiPriority w:val="0"/>
    <w:pPr>
      <w:jc w:val="center"/>
      <w:textAlignment w:val="center"/>
    </w:pPr>
    <w:rPr>
      <w:rFonts w:ascii="华文细黑" w:hAnsi="华文细黑"/>
      <w:kern w:val="0"/>
      <w:szCs w:val="20"/>
    </w:rPr>
  </w:style>
  <w:style w:type="paragraph" w:customStyle="1" w:styleId="183">
    <w:name w:val="xl52"/>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84">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85">
    <w:name w:val="retrait3"/>
    <w:basedOn w:val="1"/>
    <w:qFormat/>
    <w:uiPriority w:val="0"/>
    <w:pPr>
      <w:spacing w:before="20" w:after="20"/>
      <w:ind w:left="851"/>
      <w:jc w:val="left"/>
    </w:pPr>
    <w:rPr>
      <w:rFonts w:ascii="Arial" w:hAnsi="Arial"/>
      <w:kern w:val="0"/>
      <w:sz w:val="24"/>
      <w:szCs w:val="20"/>
      <w:lang w:val="en-GB"/>
    </w:rPr>
  </w:style>
  <w:style w:type="paragraph" w:customStyle="1" w:styleId="186">
    <w:name w:val="xl40"/>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szCs w:val="20"/>
    </w:rPr>
  </w:style>
  <w:style w:type="paragraph" w:customStyle="1" w:styleId="187">
    <w:name w:val="xl51"/>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88">
    <w:name w:val="xl9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89">
    <w:name w:val="Table Paragraph"/>
    <w:basedOn w:val="1"/>
    <w:qFormat/>
    <w:uiPriority w:val="0"/>
    <w:pPr>
      <w:jc w:val="left"/>
    </w:pPr>
    <w:rPr>
      <w:rFonts w:ascii="Calibri" w:hAnsi="Calibri"/>
      <w:kern w:val="0"/>
      <w:sz w:val="22"/>
      <w:szCs w:val="22"/>
    </w:rPr>
  </w:style>
  <w:style w:type="paragraph" w:customStyle="1" w:styleId="190">
    <w:name w:val="标题333"/>
    <w:basedOn w:val="1"/>
    <w:qFormat/>
    <w:uiPriority w:val="0"/>
    <w:rPr>
      <w:rFonts w:ascii="宋体" w:hAnsi="宋体" w:cs="宋体"/>
      <w:b/>
      <w:bCs/>
      <w:sz w:val="24"/>
      <w:szCs w:val="20"/>
    </w:rPr>
  </w:style>
  <w:style w:type="paragraph" w:customStyle="1" w:styleId="191">
    <w:name w:val="表格文字图表文字"/>
    <w:basedOn w:val="1"/>
    <w:qFormat/>
    <w:uiPriority w:val="0"/>
    <w:pPr>
      <w:snapToGrid w:val="0"/>
      <w:jc w:val="center"/>
    </w:pPr>
    <w:rPr>
      <w:rFonts w:cs="宋体"/>
      <w:szCs w:val="20"/>
    </w:rPr>
  </w:style>
  <w:style w:type="paragraph" w:customStyle="1" w:styleId="192">
    <w:name w:val="xl58"/>
    <w:basedOn w:val="1"/>
    <w:qFormat/>
    <w:uiPriority w:val="0"/>
    <w:pPr>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93">
    <w:name w:val="font6"/>
    <w:basedOn w:val="1"/>
    <w:qFormat/>
    <w:uiPriority w:val="0"/>
    <w:pPr>
      <w:spacing w:before="100" w:beforeAutospacing="1" w:after="100" w:afterAutospacing="1"/>
      <w:jc w:val="left"/>
    </w:pPr>
    <w:rPr>
      <w:rFonts w:ascii="宋体" w:hAnsi="宋体" w:cs="宋体"/>
      <w:kern w:val="0"/>
      <w:sz w:val="18"/>
      <w:szCs w:val="18"/>
    </w:rPr>
  </w:style>
  <w:style w:type="paragraph" w:customStyle="1" w:styleId="194">
    <w:name w:val="样式 宋体 小四 黑色 左 行距: 1.5 倍行距1"/>
    <w:basedOn w:val="1"/>
    <w:qFormat/>
    <w:uiPriority w:val="0"/>
    <w:pPr>
      <w:jc w:val="left"/>
    </w:pPr>
    <w:rPr>
      <w:rFonts w:ascii="宋体" w:hAnsi="宋体" w:cs="宋体"/>
      <w:color w:val="000000"/>
      <w:sz w:val="24"/>
      <w:szCs w:val="20"/>
    </w:rPr>
  </w:style>
  <w:style w:type="paragraph" w:customStyle="1" w:styleId="195">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96">
    <w:name w:val="USE 4"/>
    <w:basedOn w:val="1"/>
    <w:qFormat/>
    <w:uiPriority w:val="0"/>
    <w:pPr>
      <w:ind w:left="104"/>
      <w:jc w:val="left"/>
    </w:pPr>
    <w:rPr>
      <w:rFonts w:ascii="宋体" w:hAnsi="宋体"/>
      <w:sz w:val="24"/>
      <w:szCs w:val="20"/>
    </w:rPr>
  </w:style>
  <w:style w:type="paragraph" w:customStyle="1" w:styleId="197">
    <w:name w:val="Char Char Char Char Char Char Char Char Char Char Char Char1 Char"/>
    <w:basedOn w:val="15"/>
    <w:qFormat/>
    <w:uiPriority w:val="0"/>
    <w:pPr>
      <w:shd w:val="clear" w:color="auto" w:fill="000080"/>
    </w:pPr>
    <w:rPr>
      <w:rFonts w:ascii="Times New Roman" w:hAnsi="Times New Roman"/>
      <w:sz w:val="21"/>
      <w:szCs w:val="20"/>
    </w:rPr>
  </w:style>
  <w:style w:type="paragraph" w:customStyle="1" w:styleId="198">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199">
    <w:name w:val="目录 91"/>
    <w:basedOn w:val="1"/>
    <w:next w:val="1"/>
    <w:qFormat/>
    <w:uiPriority w:val="0"/>
    <w:pPr>
      <w:ind w:left="1600" w:leftChars="1600"/>
    </w:pPr>
    <w:rPr>
      <w:rFonts w:ascii="Calibri" w:hAnsi="Calibri"/>
      <w:szCs w:val="22"/>
    </w:rPr>
  </w:style>
  <w:style w:type="paragraph" w:customStyle="1" w:styleId="200">
    <w:name w:val="retrait1"/>
    <w:basedOn w:val="1"/>
    <w:qFormat/>
    <w:uiPriority w:val="0"/>
    <w:pPr>
      <w:spacing w:before="20" w:after="20"/>
      <w:ind w:left="284"/>
      <w:jc w:val="left"/>
    </w:pPr>
    <w:rPr>
      <w:rFonts w:ascii="Arial" w:hAnsi="Arial"/>
      <w:kern w:val="0"/>
      <w:sz w:val="24"/>
      <w:szCs w:val="20"/>
      <w:lang w:val="en-GB"/>
    </w:rPr>
  </w:style>
  <w:style w:type="paragraph" w:customStyle="1" w:styleId="201">
    <w:name w:val="样式2"/>
    <w:basedOn w:val="33"/>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02">
    <w:name w:val="条文 4"/>
    <w:next w:val="1"/>
    <w:qFormat/>
    <w:uiPriority w:val="0"/>
    <w:pPr>
      <w:spacing w:line="310" w:lineRule="exact"/>
      <w:ind w:left="2520" w:hanging="420"/>
      <w:jc w:val="both"/>
    </w:pPr>
    <w:rPr>
      <w:rFonts w:ascii="Times New Roman" w:hAnsi="Times New Roman" w:eastAsia="黑体" w:cs="Times New Roman"/>
      <w:sz w:val="21"/>
      <w:szCs w:val="20"/>
      <w:lang w:val="en-US" w:eastAsia="zh-CN" w:bidi="ar-SA"/>
    </w:rPr>
  </w:style>
  <w:style w:type="paragraph" w:customStyle="1" w:styleId="203">
    <w:name w:val="Char2 Char Char Char"/>
    <w:basedOn w:val="1"/>
    <w:qFormat/>
    <w:uiPriority w:val="0"/>
    <w:pPr>
      <w:spacing w:after="160" w:line="240" w:lineRule="exact"/>
      <w:jc w:val="left"/>
    </w:pPr>
    <w:rPr>
      <w:rFonts w:ascii="Verdana" w:hAnsi="Verdana" w:eastAsia="仿宋_GB2312"/>
      <w:kern w:val="0"/>
      <w:sz w:val="24"/>
      <w:szCs w:val="20"/>
    </w:rPr>
  </w:style>
  <w:style w:type="paragraph" w:customStyle="1" w:styleId="204">
    <w:name w:val="xl7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205">
    <w:name w:val="font14"/>
    <w:basedOn w:val="1"/>
    <w:qFormat/>
    <w:uiPriority w:val="0"/>
    <w:pPr>
      <w:spacing w:before="100" w:beforeAutospacing="1" w:after="100" w:afterAutospacing="1"/>
      <w:jc w:val="left"/>
    </w:pPr>
    <w:rPr>
      <w:rFonts w:ascii="宋体" w:hAnsi="宋体" w:cs="Arial Unicode MS"/>
      <w:b/>
      <w:bCs/>
      <w:color w:val="000000"/>
      <w:kern w:val="0"/>
      <w:sz w:val="18"/>
      <w:szCs w:val="18"/>
    </w:rPr>
  </w:style>
  <w:style w:type="paragraph" w:customStyle="1" w:styleId="206">
    <w:name w:val="Report Level 1"/>
    <w:basedOn w:val="1"/>
    <w:next w:val="82"/>
    <w:qFormat/>
    <w:uiPriority w:val="0"/>
    <w:pPr>
      <w:keepNext/>
      <w:tabs>
        <w:tab w:val="left" w:pos="1080"/>
      </w:tabs>
      <w:spacing w:before="50" w:beforeLines="50"/>
      <w:ind w:left="1077"/>
      <w:jc w:val="left"/>
      <w:outlineLvl w:val="0"/>
    </w:pPr>
    <w:rPr>
      <w:rFonts w:ascii="宋体" w:hAnsi="宋体"/>
      <w:b/>
      <w:caps/>
      <w:kern w:val="0"/>
      <w:szCs w:val="21"/>
      <w:lang w:val="en-GB"/>
    </w:rPr>
  </w:style>
  <w:style w:type="paragraph" w:customStyle="1" w:styleId="207">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208">
    <w:name w:val="_Style 67"/>
    <w:basedOn w:val="1"/>
    <w:qFormat/>
    <w:uiPriority w:val="0"/>
    <w:pPr>
      <w:spacing w:after="160" w:line="240" w:lineRule="exact"/>
      <w:jc w:val="left"/>
    </w:pPr>
    <w:rPr>
      <w:rFonts w:ascii="楷体_GB2312" w:hAnsi="楷体_GB2312" w:eastAsia="仿宋_GB2312" w:cs="楷体_GB2312"/>
      <w:szCs w:val="20"/>
    </w:rPr>
  </w:style>
  <w:style w:type="paragraph" w:customStyle="1" w:styleId="209">
    <w:name w:val="font11"/>
    <w:basedOn w:val="1"/>
    <w:qFormat/>
    <w:uiPriority w:val="0"/>
    <w:pPr>
      <w:spacing w:before="100" w:beforeAutospacing="1" w:after="100" w:afterAutospacing="1"/>
      <w:jc w:val="left"/>
    </w:pPr>
    <w:rPr>
      <w:rFonts w:ascii="宋体" w:hAnsi="宋体" w:cs="Arial Unicode MS"/>
      <w:color w:val="000000"/>
      <w:kern w:val="0"/>
      <w:sz w:val="16"/>
      <w:szCs w:val="16"/>
    </w:rPr>
  </w:style>
  <w:style w:type="paragraph" w:customStyle="1" w:styleId="210">
    <w:name w:val="列表段落1"/>
    <w:basedOn w:val="1"/>
    <w:qFormat/>
    <w:uiPriority w:val="0"/>
  </w:style>
  <w:style w:type="paragraph" w:customStyle="1" w:styleId="211">
    <w:name w:val="xl48"/>
    <w:basedOn w:val="1"/>
    <w:qFormat/>
    <w:uiPriority w:val="0"/>
    <w:pPr>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12">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楷体_GB2312" w:hAnsi="宋体" w:eastAsia="楷体_GB2312"/>
      <w:kern w:val="0"/>
      <w:sz w:val="20"/>
      <w:szCs w:val="20"/>
    </w:rPr>
  </w:style>
  <w:style w:type="paragraph" w:customStyle="1" w:styleId="213">
    <w:name w:val="xl101"/>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14">
    <w:name w:val="font7"/>
    <w:basedOn w:val="1"/>
    <w:qFormat/>
    <w:uiPriority w:val="0"/>
    <w:pPr>
      <w:spacing w:before="100" w:beforeAutospacing="1" w:after="100" w:afterAutospacing="1"/>
      <w:jc w:val="left"/>
    </w:pPr>
    <w:rPr>
      <w:kern w:val="0"/>
      <w:sz w:val="20"/>
      <w:szCs w:val="20"/>
    </w:rPr>
  </w:style>
  <w:style w:type="paragraph" w:customStyle="1" w:styleId="215">
    <w:name w:val="二级标题"/>
    <w:basedOn w:val="1"/>
    <w:qFormat/>
    <w:uiPriority w:val="0"/>
    <w:pPr>
      <w:tabs>
        <w:tab w:val="left" w:pos="-1341"/>
      </w:tabs>
      <w:ind w:left="2686"/>
      <w:outlineLvl w:val="1"/>
    </w:pPr>
    <w:rPr>
      <w:rFonts w:ascii="宋体" w:hAnsi="宋体"/>
      <w:sz w:val="24"/>
      <w:szCs w:val="20"/>
    </w:rPr>
  </w:style>
  <w:style w:type="paragraph" w:customStyle="1" w:styleId="216">
    <w:name w:val="xl59"/>
    <w:basedOn w:val="1"/>
    <w:qFormat/>
    <w:uiPriority w:val="0"/>
    <w:pPr>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17">
    <w:name w:val="xl39"/>
    <w:basedOn w:val="1"/>
    <w:qFormat/>
    <w:uiPriority w:val="0"/>
    <w:pPr>
      <w:pBdr>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18">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19">
    <w:name w:val="xl36"/>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楷体_GB2312" w:hAnsi="宋体" w:eastAsia="楷体_GB2312"/>
      <w:kern w:val="0"/>
      <w:sz w:val="24"/>
    </w:rPr>
  </w:style>
  <w:style w:type="paragraph" w:customStyle="1" w:styleId="220">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21">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2">
    <w:name w:val="标题 11"/>
    <w:basedOn w:val="1"/>
    <w:qFormat/>
    <w:uiPriority w:val="0"/>
    <w:pPr>
      <w:ind w:left="3"/>
      <w:jc w:val="left"/>
      <w:outlineLvl w:val="1"/>
    </w:pPr>
    <w:rPr>
      <w:rFonts w:ascii="Microsoft JhengHei" w:hAnsi="Microsoft JhengHei" w:eastAsia="Microsoft JhengHei"/>
      <w:b/>
      <w:bCs/>
      <w:kern w:val="0"/>
      <w:sz w:val="44"/>
      <w:szCs w:val="44"/>
    </w:rPr>
  </w:style>
  <w:style w:type="paragraph" w:customStyle="1" w:styleId="223">
    <w:name w:val="标题2"/>
    <w:basedOn w:val="3"/>
    <w:qFormat/>
    <w:uiPriority w:val="0"/>
    <w:pPr>
      <w:spacing w:before="0" w:after="0" w:line="312" w:lineRule="auto"/>
      <w:jc w:val="center"/>
    </w:pPr>
    <w:rPr>
      <w:rFonts w:ascii="宋体"/>
      <w:bCs w:val="0"/>
      <w:sz w:val="30"/>
      <w:szCs w:val="20"/>
    </w:rPr>
  </w:style>
  <w:style w:type="paragraph" w:customStyle="1" w:styleId="224">
    <w:name w:val="P1"/>
    <w:qFormat/>
    <w:uiPriority w:val="0"/>
    <w:pPr>
      <w:widowControl w:val="0"/>
      <w:adjustRightInd w:val="0"/>
      <w:spacing w:after="240" w:line="0" w:lineRule="atLeast"/>
      <w:ind w:left="2303" w:hanging="576"/>
      <w:jc w:val="both"/>
      <w:textAlignment w:val="baseline"/>
    </w:pPr>
    <w:rPr>
      <w:rFonts w:ascii="Calibri" w:hAnsi="Calibri" w:eastAsia="全真中明體" w:cs="Times New Roman"/>
      <w:spacing w:val="20"/>
      <w:sz w:val="24"/>
      <w:szCs w:val="22"/>
      <w:lang w:val="en-GB" w:eastAsia="zh-TW" w:bidi="ar-SA"/>
    </w:rPr>
  </w:style>
  <w:style w:type="paragraph" w:customStyle="1" w:styleId="225">
    <w:name w:val="招标文件1.1.1.1"/>
    <w:basedOn w:val="1"/>
    <w:qFormat/>
    <w:uiPriority w:val="0"/>
    <w:pPr>
      <w:spacing w:before="120" w:after="120" w:line="480" w:lineRule="exact"/>
      <w:ind w:left="284"/>
      <w:jc w:val="left"/>
      <w:outlineLvl w:val="4"/>
    </w:pPr>
    <w:rPr>
      <w:rFonts w:ascii="宋体"/>
      <w:b/>
      <w:spacing w:val="10"/>
      <w:w w:val="95"/>
      <w:sz w:val="24"/>
      <w:szCs w:val="21"/>
    </w:rPr>
  </w:style>
  <w:style w:type="paragraph" w:customStyle="1" w:styleId="226">
    <w:name w:val="条文 5"/>
    <w:next w:val="1"/>
    <w:qFormat/>
    <w:uiPriority w:val="0"/>
    <w:pPr>
      <w:spacing w:line="310" w:lineRule="exact"/>
      <w:ind w:left="2940" w:hanging="420"/>
      <w:jc w:val="both"/>
    </w:pPr>
    <w:rPr>
      <w:rFonts w:ascii="Times New Roman" w:hAnsi="Times New Roman" w:eastAsia="黑体" w:cs="Times New Roman"/>
      <w:sz w:val="21"/>
      <w:szCs w:val="20"/>
      <w:lang w:val="en-US" w:eastAsia="zh-CN" w:bidi="ar-SA"/>
    </w:rPr>
  </w:style>
  <w:style w:type="paragraph" w:customStyle="1" w:styleId="227">
    <w:name w:val="xl95"/>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228">
    <w:name w:val="条文 1"/>
    <w:next w:val="1"/>
    <w:qFormat/>
    <w:uiPriority w:val="0"/>
    <w:pPr>
      <w:spacing w:line="310" w:lineRule="exact"/>
      <w:ind w:left="840" w:hanging="420"/>
      <w:jc w:val="both"/>
    </w:pPr>
    <w:rPr>
      <w:rFonts w:ascii="Times New Roman" w:hAnsi="Times New Roman" w:eastAsia="黑体" w:cs="Times New Roman"/>
      <w:sz w:val="21"/>
      <w:szCs w:val="20"/>
      <w:lang w:val="en-US" w:eastAsia="zh-CN" w:bidi="ar-SA"/>
    </w:rPr>
  </w:style>
  <w:style w:type="paragraph" w:customStyle="1" w:styleId="229">
    <w:name w:val="需求书2"/>
    <w:basedOn w:val="1"/>
    <w:qFormat/>
    <w:uiPriority w:val="0"/>
    <w:pPr>
      <w:spacing w:line="500" w:lineRule="exact"/>
      <w:ind w:left="735"/>
    </w:pPr>
    <w:rPr>
      <w:rFonts w:ascii="黑体" w:eastAsia="黑体"/>
      <w:szCs w:val="20"/>
    </w:rPr>
  </w:style>
  <w:style w:type="paragraph" w:customStyle="1" w:styleId="230">
    <w:name w:val="wuff32"/>
    <w:basedOn w:val="26"/>
    <w:qFormat/>
    <w:uiPriority w:val="0"/>
    <w:pPr>
      <w:jc w:val="center"/>
    </w:pPr>
    <w:rPr>
      <w:rFonts w:ascii="黑体" w:eastAsia="黑体"/>
      <w:sz w:val="24"/>
      <w:szCs w:val="20"/>
    </w:rPr>
  </w:style>
  <w:style w:type="paragraph" w:customStyle="1" w:styleId="231">
    <w:name w:val="font9"/>
    <w:basedOn w:val="1"/>
    <w:qFormat/>
    <w:uiPriority w:val="0"/>
    <w:pPr>
      <w:spacing w:before="100" w:beforeAutospacing="1" w:after="100" w:afterAutospacing="1"/>
      <w:jc w:val="left"/>
    </w:pPr>
    <w:rPr>
      <w:rFonts w:ascii="宋体" w:hAnsi="宋体" w:cs="Arial Unicode MS"/>
      <w:color w:val="FF0000"/>
      <w:kern w:val="0"/>
      <w:sz w:val="20"/>
      <w:szCs w:val="20"/>
    </w:rPr>
  </w:style>
  <w:style w:type="paragraph" w:customStyle="1" w:styleId="232">
    <w:name w:val="Char Char Char"/>
    <w:basedOn w:val="1"/>
    <w:qFormat/>
    <w:uiPriority w:val="0"/>
    <w:rPr>
      <w:rFonts w:ascii="仿宋_GB2312" w:eastAsia="仿宋_GB2312"/>
      <w:b/>
      <w:sz w:val="32"/>
      <w:szCs w:val="32"/>
    </w:rPr>
  </w:style>
  <w:style w:type="paragraph" w:customStyle="1" w:styleId="233">
    <w:name w:val="目录 31"/>
    <w:basedOn w:val="1"/>
    <w:next w:val="1"/>
    <w:qFormat/>
    <w:uiPriority w:val="0"/>
    <w:pPr>
      <w:ind w:left="400" w:leftChars="400"/>
    </w:pPr>
  </w:style>
  <w:style w:type="paragraph" w:customStyle="1" w:styleId="234">
    <w:name w:val="xl78"/>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5">
    <w:name w:val="样式 标题 2 + (西文) Times New Roman (中文) 仿宋_GB2312 居中 段前: 6 磅 段后:..."/>
    <w:basedOn w:val="4"/>
    <w:qFormat/>
    <w:uiPriority w:val="0"/>
    <w:pPr>
      <w:spacing w:before="120" w:after="120"/>
      <w:jc w:val="left"/>
    </w:pPr>
    <w:rPr>
      <w:rFonts w:ascii="Times New Roman" w:hAnsi="Times New Roman" w:eastAsia="仿宋_GB2312" w:cs="宋体"/>
      <w:szCs w:val="20"/>
    </w:rPr>
  </w:style>
  <w:style w:type="paragraph" w:customStyle="1" w:styleId="236">
    <w:name w:val="标题222"/>
    <w:basedOn w:val="1"/>
    <w:qFormat/>
    <w:uiPriority w:val="0"/>
    <w:rPr>
      <w:rFonts w:cs="宋体"/>
      <w:b/>
      <w:bCs/>
      <w:sz w:val="30"/>
      <w:szCs w:val="20"/>
    </w:rPr>
  </w:style>
  <w:style w:type="paragraph" w:customStyle="1" w:styleId="237">
    <w:name w:val="Char"/>
    <w:basedOn w:val="1"/>
    <w:qFormat/>
    <w:uiPriority w:val="0"/>
    <w:pPr>
      <w:tabs>
        <w:tab w:val="left" w:pos="360"/>
      </w:tabs>
    </w:pPr>
    <w:rPr>
      <w:sz w:val="24"/>
    </w:rPr>
  </w:style>
  <w:style w:type="paragraph" w:customStyle="1" w:styleId="238">
    <w:name w:val="一、"/>
    <w:next w:val="112"/>
    <w:qFormat/>
    <w:uiPriority w:val="0"/>
    <w:pPr>
      <w:tabs>
        <w:tab w:val="left" w:pos="360"/>
      </w:tabs>
      <w:spacing w:before="240" w:after="240" w:line="360" w:lineRule="auto"/>
      <w:ind w:firstLine="420"/>
      <w:jc w:val="both"/>
    </w:pPr>
    <w:rPr>
      <w:rFonts w:ascii="Times New Roman" w:hAnsi="Times New Roman" w:eastAsia="黑体" w:cs="Times New Roman"/>
      <w:sz w:val="28"/>
      <w:szCs w:val="20"/>
      <w:lang w:val="en-US" w:eastAsia="zh-CN" w:bidi="ar-SA"/>
    </w:rPr>
  </w:style>
  <w:style w:type="paragraph" w:customStyle="1" w:styleId="239">
    <w:name w:val="xl8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40">
    <w:name w:val="xl81"/>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cs="宋体"/>
      <w:kern w:val="0"/>
      <w:szCs w:val="21"/>
    </w:rPr>
  </w:style>
  <w:style w:type="paragraph" w:customStyle="1" w:styleId="241">
    <w:name w:val="xl53"/>
    <w:basedOn w:val="1"/>
    <w:qFormat/>
    <w:uiPriority w:val="0"/>
    <w:pPr>
      <w:spacing w:before="100" w:beforeAutospacing="1" w:after="100" w:afterAutospacing="1"/>
      <w:jc w:val="left"/>
    </w:pPr>
    <w:rPr>
      <w:rFonts w:ascii="黑体" w:hAnsi="宋体" w:eastAsia="黑体"/>
      <w:kern w:val="0"/>
      <w:sz w:val="24"/>
    </w:rPr>
  </w:style>
  <w:style w:type="paragraph" w:customStyle="1" w:styleId="242">
    <w:name w:val="USE 2"/>
    <w:basedOn w:val="1"/>
    <w:qFormat/>
    <w:uiPriority w:val="0"/>
    <w:pPr>
      <w:ind w:left="4556"/>
      <w:jc w:val="left"/>
    </w:pPr>
    <w:rPr>
      <w:rFonts w:ascii="宋体" w:hAnsi="宋体"/>
      <w:sz w:val="24"/>
      <w:szCs w:val="20"/>
    </w:rPr>
  </w:style>
  <w:style w:type="paragraph" w:customStyle="1" w:styleId="243">
    <w:name w:val="表格文字"/>
    <w:basedOn w:val="1"/>
    <w:qFormat/>
    <w:uiPriority w:val="0"/>
    <w:pPr>
      <w:adjustRightInd w:val="0"/>
      <w:spacing w:line="420" w:lineRule="atLeast"/>
      <w:jc w:val="left"/>
      <w:textAlignment w:val="baseline"/>
    </w:pPr>
    <w:rPr>
      <w:kern w:val="0"/>
      <w:szCs w:val="20"/>
    </w:rPr>
  </w:style>
  <w:style w:type="paragraph" w:customStyle="1" w:styleId="244">
    <w:name w:val="1."/>
    <w:basedOn w:val="1"/>
    <w:qFormat/>
    <w:uiPriority w:val="0"/>
    <w:pPr>
      <w:tabs>
        <w:tab w:val="left" w:pos="425"/>
      </w:tabs>
    </w:pPr>
    <w:rPr>
      <w:sz w:val="28"/>
      <w:szCs w:val="20"/>
    </w:rPr>
  </w:style>
  <w:style w:type="paragraph" w:customStyle="1" w:styleId="245">
    <w:name w:val="font8"/>
    <w:basedOn w:val="1"/>
    <w:qFormat/>
    <w:uiPriority w:val="0"/>
    <w:pPr>
      <w:spacing w:before="100" w:beforeAutospacing="1" w:after="100" w:afterAutospacing="1"/>
      <w:jc w:val="left"/>
    </w:pPr>
    <w:rPr>
      <w:rFonts w:ascii="楷体_GB2312" w:hAnsi="宋体" w:eastAsia="楷体_GB2312"/>
      <w:kern w:val="0"/>
      <w:sz w:val="20"/>
      <w:szCs w:val="20"/>
    </w:rPr>
  </w:style>
  <w:style w:type="paragraph" w:customStyle="1" w:styleId="24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247">
    <w:name w:val="正文文本1"/>
    <w:qFormat/>
    <w:uiPriority w:val="0"/>
    <w:pPr>
      <w:widowControl w:val="0"/>
      <w:autoSpaceDE w:val="0"/>
      <w:autoSpaceDN w:val="0"/>
      <w:adjustRightInd w:val="0"/>
      <w:spacing w:before="170" w:line="300" w:lineRule="atLeast"/>
      <w:ind w:left="1134" w:firstLine="420"/>
      <w:jc w:val="both"/>
    </w:pPr>
    <w:rPr>
      <w:rFonts w:ascii="Times New Roman" w:hAnsi="Times New Roman" w:eastAsia="宋体" w:cs="Times New Roman"/>
      <w:color w:val="000000"/>
      <w:sz w:val="24"/>
      <w:szCs w:val="20"/>
      <w:lang w:val="en-US" w:eastAsia="zh-CN" w:bidi="ar-SA"/>
    </w:rPr>
  </w:style>
  <w:style w:type="paragraph" w:customStyle="1" w:styleId="248">
    <w:name w:val="Body text 1"/>
    <w:basedOn w:val="247"/>
    <w:qFormat/>
    <w:uiPriority w:val="0"/>
    <w:pPr>
      <w:tabs>
        <w:tab w:val="left" w:pos="1134"/>
      </w:tabs>
      <w:ind w:left="1134" w:hanging="1134"/>
    </w:pPr>
  </w:style>
  <w:style w:type="paragraph" w:customStyle="1" w:styleId="249">
    <w:name w:val="_Style 10"/>
    <w:basedOn w:val="1"/>
    <w:next w:val="1"/>
    <w:qFormat/>
    <w:uiPriority w:val="0"/>
  </w:style>
  <w:style w:type="paragraph" w:customStyle="1" w:styleId="250">
    <w:name w:val="xl79"/>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51">
    <w:name w:val="Char Char Char Char Char Char Char1"/>
    <w:basedOn w:val="1"/>
    <w:qFormat/>
    <w:uiPriority w:val="0"/>
    <w:pPr>
      <w:spacing w:after="160" w:line="240" w:lineRule="exact"/>
      <w:jc w:val="left"/>
    </w:pPr>
    <w:rPr>
      <w:rFonts w:ascii="Arial" w:hAnsi="Arial" w:eastAsia="Times New Roman" w:cs="Verdana"/>
      <w:b/>
      <w:kern w:val="0"/>
      <w:sz w:val="24"/>
    </w:rPr>
  </w:style>
  <w:style w:type="paragraph" w:customStyle="1" w:styleId="252">
    <w:name w:val="2册标题4"/>
    <w:basedOn w:val="1"/>
    <w:next w:val="1"/>
    <w:qFormat/>
    <w:uiPriority w:val="0"/>
    <w:pPr>
      <w:spacing w:before="50" w:beforeLines="50" w:after="50" w:afterLines="50" w:line="300" w:lineRule="auto"/>
      <w:ind w:left="200" w:leftChars="200"/>
      <w:outlineLvl w:val="3"/>
    </w:pPr>
    <w:rPr>
      <w:rFonts w:ascii="Arial" w:hAnsi="Arial" w:eastAsia="幼圆" w:cs="Arial"/>
      <w:b/>
      <w:sz w:val="24"/>
    </w:rPr>
  </w:style>
  <w:style w:type="paragraph" w:customStyle="1" w:styleId="253">
    <w:name w:val="Char Char Char Char"/>
    <w:basedOn w:val="1"/>
    <w:qFormat/>
    <w:uiPriority w:val="0"/>
    <w:pPr>
      <w:tabs>
        <w:tab w:val="left" w:pos="360"/>
      </w:tabs>
    </w:pPr>
    <w:rPr>
      <w:sz w:val="24"/>
    </w:rPr>
  </w:style>
  <w:style w:type="paragraph" w:customStyle="1" w:styleId="254">
    <w:name w:val="标题3"/>
    <w:basedOn w:val="3"/>
    <w:qFormat/>
    <w:uiPriority w:val="0"/>
    <w:pPr>
      <w:spacing w:before="50" w:beforeLines="50" w:after="0" w:line="312" w:lineRule="auto"/>
      <w:jc w:val="center"/>
    </w:pPr>
    <w:rPr>
      <w:rFonts w:ascii="宋体"/>
      <w:bCs w:val="0"/>
      <w:sz w:val="24"/>
      <w:szCs w:val="20"/>
    </w:rPr>
  </w:style>
  <w:style w:type="paragraph" w:customStyle="1" w:styleId="255">
    <w:name w:val="cucd-TB"/>
    <w:qFormat/>
    <w:uiPriority w:val="0"/>
    <w:pPr>
      <w:spacing w:line="360" w:lineRule="auto"/>
      <w:ind w:firstLine="420"/>
      <w:jc w:val="center"/>
    </w:pPr>
    <w:rPr>
      <w:rFonts w:ascii="Times New Roman" w:hAnsi="Times New Roman" w:eastAsia="宋体" w:cs="Times New Roman"/>
      <w:kern w:val="2"/>
      <w:sz w:val="21"/>
      <w:szCs w:val="24"/>
      <w:lang w:val="en-US" w:eastAsia="zh-CN" w:bidi="ar-SA"/>
    </w:rPr>
  </w:style>
  <w:style w:type="paragraph" w:customStyle="1" w:styleId="256">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57">
    <w:name w:val="Char1"/>
    <w:basedOn w:val="1"/>
    <w:qFormat/>
    <w:uiPriority w:val="0"/>
    <w:rPr>
      <w:rFonts w:ascii="仿宋_GB2312" w:eastAsia="仿宋_GB2312"/>
      <w:b/>
      <w:sz w:val="32"/>
      <w:szCs w:val="32"/>
    </w:rPr>
  </w:style>
  <w:style w:type="paragraph" w:customStyle="1" w:styleId="258">
    <w:name w:val="xl87"/>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59">
    <w:name w:val="样式 纯文本 + 居中 行距: 最小值 9 磅"/>
    <w:basedOn w:val="26"/>
    <w:qFormat/>
    <w:uiPriority w:val="0"/>
    <w:pPr>
      <w:spacing w:line="180" w:lineRule="atLeast"/>
      <w:jc w:val="left"/>
    </w:pPr>
    <w:rPr>
      <w:rFonts w:cs="宋体"/>
      <w:sz w:val="24"/>
      <w:szCs w:val="20"/>
    </w:rPr>
  </w:style>
  <w:style w:type="paragraph" w:customStyle="1" w:styleId="260">
    <w:name w:val="Char Char Char Char Char Char Char Char Char Char Char Char Char"/>
    <w:basedOn w:val="1"/>
    <w:qFormat/>
    <w:uiPriority w:val="0"/>
    <w:rPr>
      <w:rFonts w:ascii="仿宋_GB2312" w:eastAsia="仿宋_GB2312"/>
      <w:b/>
      <w:sz w:val="32"/>
      <w:szCs w:val="32"/>
    </w:rPr>
  </w:style>
  <w:style w:type="paragraph" w:customStyle="1" w:styleId="261">
    <w:name w:val="xl98"/>
    <w:basedOn w:val="1"/>
    <w:qFormat/>
    <w:uiPriority w:val="0"/>
    <w:pPr>
      <w:pBdr>
        <w:top w:val="single" w:color="auto" w:sz="4" w:space="0"/>
        <w:left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62">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63">
    <w:name w:val="Style 樣式 標題 3 + (中文) MS Gothic 10.5 點 + (Latin) Times New Roman (A..."/>
    <w:basedOn w:val="1"/>
    <w:qFormat/>
    <w:uiPriority w:val="0"/>
    <w:pPr>
      <w:keepNext/>
      <w:tabs>
        <w:tab w:val="left" w:pos="2098"/>
      </w:tabs>
      <w:ind w:left="1503"/>
      <w:outlineLvl w:val="2"/>
    </w:pPr>
    <w:rPr>
      <w:rFonts w:eastAsia="PMingLiU"/>
      <w:snapToGrid w:val="0"/>
      <w:sz w:val="24"/>
      <w:lang w:val="en-AU" w:eastAsia="zh-TW"/>
    </w:rPr>
  </w:style>
  <w:style w:type="paragraph" w:customStyle="1" w:styleId="264">
    <w:name w:val="tableau"/>
    <w:basedOn w:val="1"/>
    <w:qFormat/>
    <w:uiPriority w:val="0"/>
    <w:pPr>
      <w:spacing w:before="20" w:after="20"/>
      <w:jc w:val="center"/>
    </w:pPr>
    <w:rPr>
      <w:rFonts w:ascii="Arial" w:hAnsi="Arial"/>
      <w:kern w:val="0"/>
      <w:sz w:val="16"/>
      <w:szCs w:val="20"/>
      <w:lang w:val="en-GB"/>
    </w:rPr>
  </w:style>
  <w:style w:type="paragraph" w:customStyle="1" w:styleId="265">
    <w:name w:val="xl35"/>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楷体_GB2312" w:hAnsi="宋体" w:eastAsia="楷体_GB2312"/>
      <w:kern w:val="0"/>
      <w:sz w:val="24"/>
    </w:rPr>
  </w:style>
  <w:style w:type="paragraph" w:customStyle="1" w:styleId="266">
    <w:name w:val="Char Char Char Char2"/>
    <w:basedOn w:val="1"/>
    <w:qFormat/>
    <w:uiPriority w:val="0"/>
    <w:pPr>
      <w:tabs>
        <w:tab w:val="left" w:pos="1080"/>
      </w:tabs>
      <w:ind w:left="492" w:leftChars="343" w:right="100" w:rightChars="100" w:hanging="149" w:hangingChars="149"/>
    </w:pPr>
    <w:rPr>
      <w:sz w:val="24"/>
      <w:szCs w:val="20"/>
    </w:rPr>
  </w:style>
  <w:style w:type="paragraph" w:customStyle="1" w:styleId="267">
    <w:name w:val="xl54"/>
    <w:basedOn w:val="1"/>
    <w:qFormat/>
    <w:uiPriority w:val="0"/>
    <w:pPr>
      <w:pBdr>
        <w:top w:val="single" w:color="auto" w:sz="8" w:space="0"/>
        <w:left w:val="single" w:color="auto" w:sz="8" w:space="31"/>
        <w:bottom w:val="single" w:color="auto" w:sz="4" w:space="0"/>
        <w:right w:val="single" w:color="auto" w:sz="4" w:space="0"/>
      </w:pBdr>
      <w:spacing w:before="100" w:beforeAutospacing="1" w:after="100" w:afterAutospacing="1"/>
      <w:jc w:val="left"/>
      <w:textAlignment w:val="center"/>
    </w:pPr>
    <w:rPr>
      <w:rFonts w:ascii="楷体_GB2312" w:hAnsi="宋体" w:eastAsia="楷体_GB2312"/>
      <w:kern w:val="0"/>
      <w:sz w:val="24"/>
    </w:rPr>
  </w:style>
  <w:style w:type="paragraph" w:customStyle="1" w:styleId="268">
    <w:name w:val="xl33"/>
    <w:basedOn w:val="1"/>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269">
    <w:name w:val="样式 宋体 小四 黑色 左 行距: 1.5 倍行距"/>
    <w:basedOn w:val="1"/>
    <w:qFormat/>
    <w:uiPriority w:val="0"/>
    <w:pPr>
      <w:jc w:val="left"/>
    </w:pPr>
    <w:rPr>
      <w:rFonts w:ascii="宋体" w:hAnsi="宋体" w:cs="宋体"/>
      <w:color w:val="000000"/>
      <w:sz w:val="24"/>
      <w:szCs w:val="20"/>
    </w:rPr>
  </w:style>
  <w:style w:type="paragraph" w:customStyle="1" w:styleId="270">
    <w:name w:val="xl8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71">
    <w:name w:val="xl64"/>
    <w:basedOn w:val="1"/>
    <w:qFormat/>
    <w:uiPriority w:val="0"/>
    <w:pPr>
      <w:spacing w:before="100" w:beforeAutospacing="1" w:after="100" w:afterAutospacing="1"/>
      <w:jc w:val="center"/>
      <w:textAlignment w:val="center"/>
    </w:pPr>
    <w:rPr>
      <w:rFonts w:ascii="宋体" w:hAnsi="宋体" w:cs="宋体"/>
      <w:kern w:val="0"/>
      <w:sz w:val="24"/>
    </w:rPr>
  </w:style>
  <w:style w:type="paragraph" w:customStyle="1" w:styleId="272">
    <w:name w:val="Tétière"/>
    <w:basedOn w:val="1"/>
    <w:qFormat/>
    <w:uiPriority w:val="0"/>
    <w:pPr>
      <w:spacing w:before="60" w:after="60"/>
      <w:jc w:val="center"/>
    </w:pPr>
    <w:rPr>
      <w:rFonts w:ascii="Arial" w:hAnsi="Arial"/>
      <w:b/>
      <w:kern w:val="0"/>
      <w:sz w:val="16"/>
      <w:szCs w:val="20"/>
      <w:lang w:val="en-GB"/>
    </w:rPr>
  </w:style>
  <w:style w:type="paragraph" w:customStyle="1" w:styleId="273">
    <w:name w:val="目录 81"/>
    <w:basedOn w:val="1"/>
    <w:next w:val="1"/>
    <w:qFormat/>
    <w:uiPriority w:val="0"/>
    <w:pPr>
      <w:ind w:left="1400" w:leftChars="1400"/>
    </w:pPr>
    <w:rPr>
      <w:rFonts w:ascii="Calibri" w:hAnsi="Calibri"/>
      <w:szCs w:val="22"/>
    </w:rPr>
  </w:style>
  <w:style w:type="paragraph" w:customStyle="1" w:styleId="274">
    <w:name w:val="样式1"/>
    <w:basedOn w:val="33"/>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75">
    <w:name w:val="Char Char Char Char Char Char Char Char Char Char"/>
    <w:basedOn w:val="1"/>
    <w:qFormat/>
    <w:uiPriority w:val="0"/>
    <w:rPr>
      <w:rFonts w:ascii="Tahoma" w:hAnsi="Tahoma" w:cs="仿宋_GB2312"/>
      <w:sz w:val="24"/>
      <w:szCs w:val="20"/>
    </w:rPr>
  </w:style>
  <w:style w:type="paragraph" w:customStyle="1" w:styleId="276">
    <w:name w:val="孙（1）"/>
    <w:qFormat/>
    <w:uiPriority w:val="0"/>
    <w:pPr>
      <w:spacing w:before="100" w:after="100" w:line="360" w:lineRule="auto"/>
      <w:ind w:firstLine="420"/>
      <w:jc w:val="both"/>
      <w:outlineLvl w:val="1"/>
    </w:pPr>
    <w:rPr>
      <w:rFonts w:ascii="Times New Roman" w:hAnsi="Times New Roman" w:eastAsia="宋体" w:cs="Times New Roman"/>
      <w:b/>
      <w:sz w:val="24"/>
      <w:szCs w:val="24"/>
      <w:lang w:val="en-US" w:eastAsia="zh-CN" w:bidi="ar-SA"/>
    </w:rPr>
  </w:style>
  <w:style w:type="paragraph" w:customStyle="1" w:styleId="277">
    <w:name w:val="Char4"/>
    <w:basedOn w:val="1"/>
    <w:qFormat/>
    <w:uiPriority w:val="0"/>
  </w:style>
  <w:style w:type="paragraph" w:customStyle="1" w:styleId="278">
    <w:name w:val="目录 41"/>
    <w:basedOn w:val="1"/>
    <w:next w:val="1"/>
    <w:qFormat/>
    <w:uiPriority w:val="0"/>
    <w:pPr>
      <w:ind w:left="600" w:leftChars="600"/>
    </w:pPr>
    <w:rPr>
      <w:rFonts w:ascii="Calibri" w:hAnsi="Calibri"/>
      <w:szCs w:val="22"/>
    </w:rPr>
  </w:style>
  <w:style w:type="paragraph" w:customStyle="1" w:styleId="279">
    <w:name w:val="cucd-0"/>
    <w:qFormat/>
    <w:uiPriority w:val="0"/>
    <w:pPr>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280">
    <w:name w:val="xl61"/>
    <w:basedOn w:val="1"/>
    <w:qFormat/>
    <w:uiPriority w:val="0"/>
    <w:pPr>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281">
    <w:name w:val="1.1"/>
    <w:basedOn w:val="4"/>
    <w:qFormat/>
    <w:uiPriority w:val="0"/>
    <w:pPr>
      <w:keepNext w:val="0"/>
      <w:keepLines w:val="0"/>
      <w:autoSpaceDE w:val="0"/>
      <w:autoSpaceDN w:val="0"/>
      <w:adjustRightInd w:val="0"/>
      <w:spacing w:before="0" w:after="0"/>
      <w:jc w:val="left"/>
      <w:outlineLvl w:val="2"/>
    </w:pPr>
    <w:rPr>
      <w:rFonts w:ascii="宋体" w:hAnsi="宋体" w:eastAsia="宋体"/>
      <w:b w:val="0"/>
      <w:bCs w:val="0"/>
      <w:kern w:val="0"/>
      <w:sz w:val="21"/>
      <w:szCs w:val="20"/>
    </w:rPr>
  </w:style>
  <w:style w:type="paragraph" w:customStyle="1" w:styleId="282">
    <w:name w:val="xl31"/>
    <w:basedOn w:val="1"/>
    <w:qFormat/>
    <w:uiPriority w:val="0"/>
    <w:pP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283">
    <w:name w:val="文件正文"/>
    <w:basedOn w:val="1"/>
    <w:qFormat/>
    <w:uiPriority w:val="0"/>
    <w:rPr>
      <w:rFonts w:eastAsia="仿宋_GB2312"/>
      <w:sz w:val="24"/>
      <w:szCs w:val="20"/>
    </w:rPr>
  </w:style>
  <w:style w:type="paragraph" w:customStyle="1" w:styleId="284">
    <w:name w:val="333"/>
    <w:basedOn w:val="1"/>
    <w:qFormat/>
    <w:uiPriority w:val="0"/>
    <w:pPr>
      <w:tabs>
        <w:tab w:val="left" w:pos="9083"/>
      </w:tabs>
      <w:wordWrap w:val="0"/>
      <w:spacing w:before="50" w:beforeLines="50" w:after="50" w:afterLines="50"/>
      <w:ind w:right="1106"/>
    </w:pPr>
    <w:rPr>
      <w:rFonts w:ascii="宋体" w:hAnsi="宋体" w:cs="宋体"/>
      <w:sz w:val="24"/>
    </w:rPr>
  </w:style>
  <w:style w:type="paragraph" w:customStyle="1" w:styleId="285">
    <w:name w:val="xl32"/>
    <w:basedOn w:val="1"/>
    <w:qFormat/>
    <w:uiPriority w:val="0"/>
    <w:pPr>
      <w:spacing w:before="100" w:beforeAutospacing="1" w:after="100" w:afterAutospacing="1"/>
      <w:jc w:val="left"/>
      <w:textAlignment w:val="center"/>
    </w:pPr>
    <w:rPr>
      <w:rFonts w:ascii="宋体" w:hAnsi="宋体" w:cs="宋体"/>
      <w:color w:val="000000"/>
      <w:kern w:val="0"/>
      <w:sz w:val="24"/>
    </w:rPr>
  </w:style>
  <w:style w:type="paragraph" w:customStyle="1" w:styleId="286">
    <w:name w:val="xl56"/>
    <w:basedOn w:val="1"/>
    <w:qFormat/>
    <w:uiPriority w:val="0"/>
    <w:pPr>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87">
    <w:name w:val="xl50"/>
    <w:basedOn w:val="1"/>
    <w:qFormat/>
    <w:uiPriority w:val="0"/>
    <w:pPr>
      <w:pBdr>
        <w:top w:val="single" w:color="auto" w:sz="4" w:space="0"/>
        <w:left w:val="single" w:color="auto" w:sz="4" w:space="31"/>
        <w:bottom w:val="single" w:color="auto" w:sz="4" w:space="0"/>
        <w:right w:val="single" w:color="auto" w:sz="4" w:space="0"/>
      </w:pBdr>
      <w:spacing w:before="100" w:beforeAutospacing="1" w:after="100" w:afterAutospacing="1"/>
      <w:jc w:val="left"/>
      <w:textAlignment w:val="center"/>
    </w:pPr>
    <w:rPr>
      <w:rFonts w:ascii="楷体_GB2312" w:hAnsi="宋体" w:eastAsia="楷体_GB2312"/>
      <w:kern w:val="0"/>
      <w:sz w:val="24"/>
    </w:rPr>
  </w:style>
  <w:style w:type="paragraph" w:customStyle="1" w:styleId="288">
    <w:name w:val="xl91"/>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89">
    <w:name w:val="通用专用"/>
    <w:basedOn w:val="1"/>
    <w:qFormat/>
    <w:uiPriority w:val="0"/>
    <w:pPr>
      <w:jc w:val="center"/>
    </w:pPr>
    <w:rPr>
      <w:rFonts w:ascii="宋体"/>
      <w:b/>
      <w:sz w:val="36"/>
      <w:szCs w:val="20"/>
    </w:rPr>
  </w:style>
  <w:style w:type="paragraph" w:customStyle="1" w:styleId="290">
    <w:name w:val="Char Char Char Char Char Char Char Char Char Char Char Char Char1"/>
    <w:basedOn w:val="1"/>
    <w:qFormat/>
    <w:uiPriority w:val="0"/>
    <w:rPr>
      <w:rFonts w:ascii="仿宋_GB2312" w:eastAsia="仿宋_GB2312"/>
      <w:b/>
      <w:sz w:val="32"/>
      <w:szCs w:val="32"/>
    </w:rPr>
  </w:style>
  <w:style w:type="paragraph" w:customStyle="1" w:styleId="291">
    <w:name w:val="xl34"/>
    <w:basedOn w:val="1"/>
    <w:qFormat/>
    <w:uiPriority w:val="0"/>
    <w:pPr>
      <w:pBdr>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92">
    <w:name w:val="TOC 标题1"/>
    <w:basedOn w:val="3"/>
    <w:next w:val="1"/>
    <w:qFormat/>
    <w:uiPriority w:val="0"/>
    <w:pPr>
      <w:spacing w:before="480" w:after="0" w:line="276" w:lineRule="auto"/>
      <w:jc w:val="left"/>
      <w:outlineLvl w:val="9"/>
    </w:pPr>
    <w:rPr>
      <w:rFonts w:ascii="Cambria" w:hAnsi="Cambria"/>
      <w:color w:val="365F91"/>
      <w:kern w:val="0"/>
      <w:sz w:val="28"/>
      <w:szCs w:val="28"/>
    </w:rPr>
  </w:style>
  <w:style w:type="paragraph" w:customStyle="1" w:styleId="293">
    <w:name w:val="需求书用目录1"/>
    <w:basedOn w:val="1"/>
    <w:qFormat/>
    <w:uiPriority w:val="0"/>
    <w:pPr>
      <w:spacing w:before="360" w:after="40" w:line="500" w:lineRule="exact"/>
      <w:ind w:left="256" w:leftChars="256" w:firstLine="1000" w:firstLineChars="1000"/>
    </w:pPr>
    <w:rPr>
      <w:rFonts w:ascii="宋体"/>
      <w:b/>
      <w:sz w:val="28"/>
      <w:szCs w:val="20"/>
    </w:rPr>
  </w:style>
  <w:style w:type="paragraph" w:customStyle="1" w:styleId="294">
    <w:name w:val="xl62"/>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295">
    <w:name w:val="重点"/>
    <w:basedOn w:val="1"/>
    <w:qFormat/>
    <w:uiPriority w:val="0"/>
    <w:pPr>
      <w:tabs>
        <w:tab w:val="left" w:pos="0"/>
        <w:tab w:val="left" w:pos="420"/>
      </w:tabs>
      <w:adjustRightInd w:val="0"/>
      <w:snapToGrid w:val="0"/>
      <w:spacing w:line="560" w:lineRule="atLeast"/>
      <w:ind w:left="420"/>
    </w:pPr>
    <w:rPr>
      <w:kern w:val="24"/>
      <w:sz w:val="30"/>
      <w:szCs w:val="20"/>
    </w:rPr>
  </w:style>
  <w:style w:type="paragraph" w:customStyle="1" w:styleId="296">
    <w:name w:val="目录 61"/>
    <w:basedOn w:val="1"/>
    <w:next w:val="1"/>
    <w:qFormat/>
    <w:uiPriority w:val="0"/>
    <w:pPr>
      <w:ind w:left="1000" w:leftChars="1000"/>
    </w:pPr>
    <w:rPr>
      <w:rFonts w:ascii="Calibri" w:hAnsi="Calibri"/>
      <w:szCs w:val="22"/>
    </w:rPr>
  </w:style>
  <w:style w:type="paragraph" w:customStyle="1" w:styleId="297">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98">
    <w:name w:val="xl93"/>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99">
    <w:name w:val="样式 标题 3 + 仿宋_GB2312 小四 段前: 0 磅 段后: 0 磅"/>
    <w:basedOn w:val="5"/>
    <w:qFormat/>
    <w:uiPriority w:val="0"/>
    <w:pPr>
      <w:spacing w:before="50" w:beforeLines="50" w:after="0" w:line="413" w:lineRule="auto"/>
      <w:jc w:val="center"/>
    </w:pPr>
    <w:rPr>
      <w:rFonts w:ascii="仿宋_GB2312" w:eastAsia="仿宋_GB2312" w:cs="宋体"/>
      <w:kern w:val="0"/>
      <w:szCs w:val="20"/>
    </w:rPr>
  </w:style>
  <w:style w:type="paragraph" w:customStyle="1" w:styleId="300">
    <w:name w:val="样式 样式 标题 3 + 仿宋_GB2312 小四 段前: 0 磅 段后: 0 磅 + 段前: 0.5 行"/>
    <w:basedOn w:val="299"/>
    <w:qFormat/>
    <w:uiPriority w:val="0"/>
    <w:pPr>
      <w:spacing w:after="50" w:afterLines="50"/>
      <w:jc w:val="both"/>
    </w:pPr>
    <w:rPr>
      <w:rFonts w:ascii="宋体" w:eastAsia="宋体"/>
      <w:b w:val="0"/>
    </w:rPr>
  </w:style>
  <w:style w:type="paragraph" w:customStyle="1" w:styleId="301">
    <w:name w:val="xl57"/>
    <w:basedOn w:val="1"/>
    <w:qFormat/>
    <w:uiPriority w:val="0"/>
    <w:pPr>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302">
    <w:name w:val="青岛正文"/>
    <w:basedOn w:val="1"/>
    <w:qFormat/>
    <w:uiPriority w:val="0"/>
    <w:rPr>
      <w:sz w:val="28"/>
    </w:rPr>
  </w:style>
  <w:style w:type="paragraph" w:customStyle="1" w:styleId="303">
    <w:name w:val="xl7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304">
    <w:name w:val="样式 标题 3 + (中文) 黑体 小四 非加粗 段前: 7.8 磅 段后: 0 磅 行距: 固定值 20 磅"/>
    <w:basedOn w:val="5"/>
    <w:qFormat/>
    <w:uiPriority w:val="0"/>
    <w:pPr>
      <w:spacing w:before="0" w:after="0" w:line="400" w:lineRule="exact"/>
    </w:pPr>
    <w:rPr>
      <w:rFonts w:eastAsia="黑体" w:cs="宋体"/>
      <w:b w:val="0"/>
      <w:bCs w:val="0"/>
      <w:szCs w:val="20"/>
    </w:rPr>
  </w:style>
  <w:style w:type="paragraph" w:customStyle="1" w:styleId="305">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黑体" w:hAnsi="宋体" w:eastAsia="黑体"/>
      <w:kern w:val="0"/>
      <w:sz w:val="24"/>
    </w:rPr>
  </w:style>
  <w:style w:type="paragraph" w:customStyle="1" w:styleId="306">
    <w:name w:val="font12"/>
    <w:basedOn w:val="1"/>
    <w:qFormat/>
    <w:uiPriority w:val="0"/>
    <w:pPr>
      <w:spacing w:before="100" w:beforeAutospacing="1" w:after="100" w:afterAutospacing="1"/>
      <w:jc w:val="left"/>
    </w:pPr>
    <w:rPr>
      <w:rFonts w:ascii="宋体" w:hAnsi="宋体" w:cs="Arial Unicode MS"/>
      <w:b/>
      <w:bCs/>
      <w:color w:val="000000"/>
      <w:kern w:val="0"/>
      <w:sz w:val="16"/>
      <w:szCs w:val="16"/>
    </w:rPr>
  </w:style>
  <w:style w:type="paragraph" w:customStyle="1" w:styleId="307">
    <w:name w:val="xl8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08">
    <w:name w:val="xl100"/>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09">
    <w:name w:val="Report Level 2"/>
    <w:basedOn w:val="206"/>
    <w:next w:val="82"/>
    <w:qFormat/>
    <w:uiPriority w:val="0"/>
    <w:pPr>
      <w:ind w:left="0"/>
      <w:outlineLvl w:val="1"/>
    </w:pPr>
    <w:rPr>
      <w:caps w:val="0"/>
    </w:rPr>
  </w:style>
  <w:style w:type="paragraph" w:styleId="310">
    <w:name w:val="List Paragraph"/>
    <w:basedOn w:val="1"/>
    <w:qFormat/>
    <w:uiPriority w:val="0"/>
  </w:style>
  <w:style w:type="paragraph" w:customStyle="1" w:styleId="311">
    <w:name w:val="xl45"/>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312">
    <w:name w:val="xl44"/>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黑体" w:hAnsi="宋体" w:eastAsia="黑体"/>
      <w:kern w:val="0"/>
      <w:sz w:val="24"/>
    </w:rPr>
  </w:style>
  <w:style w:type="paragraph" w:customStyle="1" w:styleId="313">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宋体" w:eastAsia="黑体"/>
      <w:kern w:val="0"/>
      <w:sz w:val="24"/>
    </w:rPr>
  </w:style>
  <w:style w:type="paragraph" w:customStyle="1" w:styleId="314">
    <w:name w:val="样式 宋体 小四 首行缩进:  0.93 厘米 段前: 11.15 磅 段后: 11.15 磅1"/>
    <w:basedOn w:val="164"/>
    <w:next w:val="164"/>
    <w:qFormat/>
    <w:uiPriority w:val="0"/>
    <w:rPr>
      <w:rFonts w:ascii="宋体"/>
      <w:color w:val="auto"/>
    </w:rPr>
  </w:style>
  <w:style w:type="paragraph" w:customStyle="1" w:styleId="315">
    <w:name w:val="纯文本1"/>
    <w:basedOn w:val="1"/>
    <w:qFormat/>
    <w:uiPriority w:val="0"/>
    <w:rPr>
      <w:rFonts w:ascii="宋体" w:hAnsi="Courier New" w:cs="Courier New"/>
      <w:szCs w:val="21"/>
    </w:rPr>
  </w:style>
  <w:style w:type="paragraph" w:customStyle="1" w:styleId="316">
    <w:name w:val="xl97"/>
    <w:basedOn w:val="1"/>
    <w:qFormat/>
    <w:uiPriority w:val="0"/>
    <w:pPr>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17">
    <w:name w:val="目录 21"/>
    <w:basedOn w:val="1"/>
    <w:next w:val="1"/>
    <w:qFormat/>
    <w:uiPriority w:val="0"/>
    <w:pPr>
      <w:tabs>
        <w:tab w:val="right" w:leader="dot" w:pos="8295"/>
      </w:tabs>
      <w:ind w:left="205" w:leftChars="205"/>
    </w:pPr>
  </w:style>
  <w:style w:type="paragraph" w:customStyle="1" w:styleId="318">
    <w:name w:val="1册标题1"/>
    <w:basedOn w:val="1"/>
    <w:next w:val="1"/>
    <w:qFormat/>
    <w:uiPriority w:val="0"/>
    <w:pPr>
      <w:spacing w:before="50" w:beforeLines="50" w:after="50" w:afterLines="50" w:line="300" w:lineRule="auto"/>
      <w:jc w:val="center"/>
      <w:outlineLvl w:val="0"/>
    </w:pPr>
    <w:rPr>
      <w:rFonts w:ascii="Arial" w:hAnsi="Arial" w:eastAsia="黑体"/>
      <w:b/>
      <w:bCs/>
      <w:sz w:val="48"/>
      <w:szCs w:val="20"/>
    </w:rPr>
  </w:style>
  <w:style w:type="paragraph" w:customStyle="1" w:styleId="319">
    <w:name w:val="xl94"/>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20">
    <w:name w:val="青岛标题4"/>
    <w:basedOn w:val="6"/>
    <w:qFormat/>
    <w:uiPriority w:val="0"/>
    <w:pPr>
      <w:spacing w:line="500" w:lineRule="atLeast"/>
      <w:jc w:val="left"/>
      <w:outlineLvl w:val="2"/>
    </w:pPr>
    <w:rPr>
      <w:rFonts w:eastAsia="宋体"/>
      <w:sz w:val="30"/>
    </w:rPr>
  </w:style>
  <w:style w:type="paragraph" w:customStyle="1" w:styleId="321">
    <w:name w:val="样式3"/>
    <w:basedOn w:val="33"/>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322">
    <w:name w:val="xl60"/>
    <w:basedOn w:val="1"/>
    <w:qFormat/>
    <w:uiPriority w:val="0"/>
    <w:pPr>
      <w:pBdr>
        <w:top w:val="single" w:color="auto" w:sz="4" w:space="0"/>
        <w:left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323">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24">
    <w:name w:val="xl66"/>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25">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26">
    <w:name w:val="font13"/>
    <w:basedOn w:val="1"/>
    <w:qFormat/>
    <w:uiPriority w:val="0"/>
    <w:pPr>
      <w:spacing w:before="100" w:beforeAutospacing="1" w:after="100" w:afterAutospacing="1"/>
      <w:jc w:val="left"/>
    </w:pPr>
    <w:rPr>
      <w:rFonts w:ascii="宋体" w:hAnsi="宋体" w:cs="Arial Unicode MS"/>
      <w:color w:val="000000"/>
      <w:kern w:val="0"/>
      <w:sz w:val="18"/>
      <w:szCs w:val="18"/>
    </w:rPr>
  </w:style>
  <w:style w:type="paragraph" w:customStyle="1" w:styleId="327">
    <w:name w:val="样式 (西文) 宋体 行距: 1.5 倍行距"/>
    <w:basedOn w:val="1"/>
    <w:qFormat/>
    <w:uiPriority w:val="0"/>
    <w:rPr>
      <w:rFonts w:ascii="宋体" w:hAnsi="宋体" w:cs="宋体"/>
      <w:szCs w:val="20"/>
    </w:rPr>
  </w:style>
  <w:style w:type="paragraph" w:customStyle="1" w:styleId="328">
    <w:name w:val="Retrait 1"/>
    <w:basedOn w:val="13"/>
    <w:qFormat/>
    <w:uiPriority w:val="0"/>
    <w:pPr>
      <w:spacing w:after="240"/>
      <w:ind w:left="1134" w:firstLine="0" w:firstLineChars="0"/>
      <w:jc w:val="left"/>
    </w:pPr>
    <w:rPr>
      <w:rFonts w:ascii="Palatino" w:hAnsi="Palatino"/>
      <w:kern w:val="0"/>
      <w:sz w:val="24"/>
      <w:szCs w:val="20"/>
      <w:lang w:val="en-GB"/>
    </w:rPr>
  </w:style>
  <w:style w:type="paragraph" w:customStyle="1" w:styleId="329">
    <w:name w:val="Report Level 3"/>
    <w:basedOn w:val="206"/>
    <w:next w:val="82"/>
    <w:qFormat/>
    <w:uiPriority w:val="0"/>
    <w:pPr>
      <w:tabs>
        <w:tab w:val="clear" w:pos="1080"/>
      </w:tabs>
      <w:ind w:left="0"/>
      <w:jc w:val="both"/>
      <w:outlineLvl w:val="2"/>
    </w:pPr>
    <w:rPr>
      <w:b w:val="0"/>
      <w:caps w:val="0"/>
      <w:sz w:val="22"/>
    </w:rPr>
  </w:style>
  <w:style w:type="paragraph" w:customStyle="1" w:styleId="330">
    <w:name w:val="xl96"/>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331">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32">
    <w:name w:val="xl47"/>
    <w:basedOn w:val="1"/>
    <w:qFormat/>
    <w:uiPriority w:val="0"/>
    <w:pPr>
      <w:pBdr>
        <w:bottom w:val="single" w:color="auto" w:sz="8" w:space="0"/>
      </w:pBdr>
      <w:spacing w:before="100" w:beforeAutospacing="1" w:after="100" w:afterAutospacing="1"/>
      <w:jc w:val="center"/>
      <w:textAlignment w:val="center"/>
    </w:pPr>
    <w:rPr>
      <w:rFonts w:ascii="隶书" w:hAnsi="宋体" w:eastAsia="隶书"/>
      <w:kern w:val="0"/>
      <w:sz w:val="44"/>
      <w:szCs w:val="44"/>
    </w:rPr>
  </w:style>
  <w:style w:type="paragraph" w:customStyle="1" w:styleId="333">
    <w:name w:val="xl8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34">
    <w:name w:val="Char Char Char Char Char Char Char Char Char Char Char Char"/>
    <w:basedOn w:val="1"/>
    <w:qFormat/>
    <w:uiPriority w:val="0"/>
    <w:rPr>
      <w:rFonts w:ascii="Tahoma" w:hAnsi="Tahoma"/>
      <w:sz w:val="24"/>
      <w:szCs w:val="20"/>
    </w:rPr>
  </w:style>
  <w:style w:type="paragraph" w:customStyle="1" w:styleId="335">
    <w:name w:val="标题 41"/>
    <w:basedOn w:val="1"/>
    <w:qFormat/>
    <w:uiPriority w:val="0"/>
    <w:pPr>
      <w:ind w:left="522"/>
      <w:jc w:val="left"/>
      <w:outlineLvl w:val="4"/>
    </w:pPr>
    <w:rPr>
      <w:rFonts w:eastAsia="Times New Roman"/>
      <w:b/>
      <w:bCs/>
      <w:kern w:val="0"/>
      <w:szCs w:val="21"/>
    </w:rPr>
  </w:style>
  <w:style w:type="paragraph" w:customStyle="1" w:styleId="336">
    <w:name w:val="CM226"/>
    <w:basedOn w:val="1"/>
    <w:next w:val="1"/>
    <w:qFormat/>
    <w:uiPriority w:val="0"/>
    <w:pPr>
      <w:autoSpaceDE w:val="0"/>
      <w:autoSpaceDN w:val="0"/>
      <w:adjustRightInd w:val="0"/>
      <w:spacing w:after="2445"/>
      <w:jc w:val="left"/>
    </w:pPr>
    <w:rPr>
      <w:rFonts w:ascii="宋体"/>
      <w:kern w:val="0"/>
      <w:sz w:val="24"/>
    </w:rPr>
  </w:style>
  <w:style w:type="paragraph" w:customStyle="1" w:styleId="337">
    <w:name w:val="xl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38">
    <w:name w:val="样式 USE 1 + 行距: 单倍行距"/>
    <w:basedOn w:val="1"/>
    <w:qFormat/>
    <w:uiPriority w:val="0"/>
    <w:pPr>
      <w:spacing w:line="180" w:lineRule="atLeast"/>
      <w:jc w:val="left"/>
    </w:pPr>
    <w:rPr>
      <w:rFonts w:ascii="宋体" w:hAnsi="宋体" w:cs="宋体"/>
      <w:b/>
      <w:bCs/>
      <w:sz w:val="24"/>
      <w:szCs w:val="20"/>
    </w:rPr>
  </w:style>
  <w:style w:type="paragraph" w:customStyle="1" w:styleId="339">
    <w:name w:val="xl99"/>
    <w:basedOn w:val="1"/>
    <w:qFormat/>
    <w:uiPriority w:val="0"/>
    <w:pPr>
      <w:pBdr>
        <w:left w:val="single" w:color="auto"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40">
    <w:name w:val="合同书"/>
    <w:basedOn w:val="1"/>
    <w:qFormat/>
    <w:uiPriority w:val="0"/>
    <w:pPr>
      <w:jc w:val="center"/>
    </w:pPr>
    <w:rPr>
      <w:b/>
      <w:sz w:val="36"/>
      <w:szCs w:val="20"/>
    </w:rPr>
  </w:style>
  <w:style w:type="paragraph" w:customStyle="1" w:styleId="341">
    <w:name w:val="修订1"/>
    <w:qFormat/>
    <w:uiPriority w:val="0"/>
    <w:pPr>
      <w:spacing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342">
    <w:name w:val="条文 0"/>
    <w:next w:val="1"/>
    <w:qFormat/>
    <w:uiPriority w:val="0"/>
    <w:pPr>
      <w:spacing w:before="240" w:after="240" w:line="360" w:lineRule="auto"/>
      <w:ind w:left="420" w:hanging="420"/>
      <w:jc w:val="both"/>
    </w:pPr>
    <w:rPr>
      <w:rFonts w:ascii="Times New Roman" w:hAnsi="Times New Roman" w:eastAsia="黑体" w:cs="Times New Roman"/>
      <w:sz w:val="21"/>
      <w:szCs w:val="20"/>
      <w:lang w:val="en-US" w:eastAsia="zh-CN" w:bidi="ar-SA"/>
    </w:rPr>
  </w:style>
  <w:style w:type="paragraph" w:customStyle="1" w:styleId="343">
    <w:name w:val="条文 3"/>
    <w:next w:val="1"/>
    <w:qFormat/>
    <w:uiPriority w:val="0"/>
    <w:pPr>
      <w:spacing w:line="310" w:lineRule="exact"/>
      <w:ind w:left="1680" w:hanging="420"/>
      <w:jc w:val="both"/>
    </w:pPr>
    <w:rPr>
      <w:rFonts w:ascii="Times New Roman" w:hAnsi="Times New Roman" w:eastAsia="黑体" w:cs="Times New Roman"/>
      <w:sz w:val="21"/>
      <w:szCs w:val="20"/>
      <w:lang w:val="en-US" w:eastAsia="zh-CN" w:bidi="ar-SA"/>
    </w:rPr>
  </w:style>
  <w:style w:type="paragraph" w:customStyle="1" w:styleId="344">
    <w:name w:val="Char Char Char Char Char1 Char"/>
    <w:basedOn w:val="1"/>
    <w:qFormat/>
    <w:uiPriority w:val="0"/>
    <w:pPr>
      <w:adjustRightInd w:val="0"/>
    </w:pPr>
    <w:rPr>
      <w:rFonts w:eastAsia="黑体"/>
      <w:spacing w:val="20"/>
      <w:sz w:val="32"/>
      <w:szCs w:val="32"/>
    </w:rPr>
  </w:style>
  <w:style w:type="paragraph" w:customStyle="1" w:styleId="345">
    <w:name w:val="批注主题 Char Char"/>
    <w:basedOn w:val="17"/>
    <w:next w:val="17"/>
    <w:qFormat/>
    <w:uiPriority w:val="0"/>
    <w:rPr>
      <w:b/>
      <w:szCs w:val="20"/>
    </w:rPr>
  </w:style>
  <w:style w:type="paragraph" w:customStyle="1" w:styleId="346">
    <w:name w:val="正文段"/>
    <w:basedOn w:val="1"/>
    <w:qFormat/>
    <w:uiPriority w:val="0"/>
    <w:pPr>
      <w:snapToGrid w:val="0"/>
      <w:spacing w:after="50" w:afterLines="50"/>
    </w:pPr>
    <w:rPr>
      <w:kern w:val="0"/>
      <w:sz w:val="24"/>
      <w:szCs w:val="20"/>
    </w:rPr>
  </w:style>
  <w:style w:type="paragraph" w:customStyle="1" w:styleId="347">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348">
    <w:name w:val="条文 表"/>
    <w:next w:val="1"/>
    <w:qFormat/>
    <w:uiPriority w:val="0"/>
    <w:pPr>
      <w:spacing w:line="360" w:lineRule="auto"/>
      <w:ind w:left="3360" w:hanging="420"/>
      <w:jc w:val="center"/>
    </w:pPr>
    <w:rPr>
      <w:rFonts w:ascii="Times New Roman" w:hAnsi="Times New Roman" w:eastAsia="黑体" w:cs="Times New Roman"/>
      <w:sz w:val="21"/>
      <w:szCs w:val="20"/>
      <w:lang w:val="en-US" w:eastAsia="zh-CN" w:bidi="ar-SA"/>
    </w:rPr>
  </w:style>
  <w:style w:type="paragraph" w:customStyle="1" w:styleId="349">
    <w:name w:val="xl6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50">
    <w:name w:val="目录 71"/>
    <w:basedOn w:val="1"/>
    <w:next w:val="1"/>
    <w:qFormat/>
    <w:uiPriority w:val="0"/>
    <w:pPr>
      <w:ind w:left="1200" w:leftChars="1200"/>
    </w:pPr>
    <w:rPr>
      <w:rFonts w:ascii="Calibri" w:hAnsi="Calibri"/>
      <w:szCs w:val="22"/>
    </w:rPr>
  </w:style>
  <w:style w:type="paragraph" w:customStyle="1" w:styleId="351">
    <w:name w:val="TOC 标题2"/>
    <w:basedOn w:val="3"/>
    <w:next w:val="1"/>
    <w:qFormat/>
    <w:uiPriority w:val="0"/>
    <w:pPr>
      <w:spacing w:before="240" w:after="0" w:line="259" w:lineRule="auto"/>
      <w:ind w:firstLine="0" w:firstLineChars="0"/>
      <w:jc w:val="left"/>
      <w:outlineLvl w:val="9"/>
    </w:pPr>
    <w:rPr>
      <w:rFonts w:ascii="Calibri Light" w:hAnsi="Calibri Light"/>
      <w:b w:val="0"/>
      <w:bCs w:val="0"/>
      <w:color w:val="2E74B5"/>
      <w:kern w:val="0"/>
      <w:sz w:val="32"/>
      <w:szCs w:val="32"/>
    </w:rPr>
  </w:style>
  <w:style w:type="paragraph" w:customStyle="1" w:styleId="352">
    <w:name w:val="青岛标题3"/>
    <w:basedOn w:val="5"/>
    <w:qFormat/>
    <w:uiPriority w:val="0"/>
    <w:pPr>
      <w:spacing w:line="500" w:lineRule="exact"/>
      <w:jc w:val="left"/>
      <w:outlineLvl w:val="1"/>
    </w:pPr>
  </w:style>
  <w:style w:type="paragraph" w:customStyle="1" w:styleId="353">
    <w:name w:val="xl63"/>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354">
    <w:name w:val="样式5"/>
    <w:basedOn w:val="1"/>
    <w:qFormat/>
    <w:uiPriority w:val="0"/>
    <w:pPr>
      <w:tabs>
        <w:tab w:val="left" w:pos="547"/>
        <w:tab w:val="left" w:pos="1080"/>
      </w:tabs>
      <w:spacing w:line="480" w:lineRule="atLeast"/>
      <w:jc w:val="center"/>
    </w:pPr>
    <w:rPr>
      <w:b/>
      <w:sz w:val="24"/>
    </w:rPr>
  </w:style>
  <w:style w:type="paragraph" w:customStyle="1" w:styleId="355">
    <w:name w:val="字元 字元 Char Char Char Char Char Char Char"/>
    <w:basedOn w:val="1"/>
    <w:qFormat/>
    <w:uiPriority w:val="0"/>
    <w:rPr>
      <w:rFonts w:ascii="Tahoma" w:hAnsi="Tahoma" w:cs="仿宋_GB2312"/>
      <w:sz w:val="24"/>
      <w:szCs w:val="20"/>
    </w:rPr>
  </w:style>
  <w:style w:type="paragraph" w:customStyle="1" w:styleId="356">
    <w:name w:val="样式 表格 + 加粗"/>
    <w:basedOn w:val="80"/>
    <w:qFormat/>
    <w:uiPriority w:val="0"/>
    <w:rPr>
      <w:b/>
      <w:bCs/>
    </w:rPr>
  </w:style>
  <w:style w:type="paragraph" w:customStyle="1" w:styleId="357">
    <w:name w:val="xl55"/>
    <w:basedOn w:val="1"/>
    <w:qFormat/>
    <w:uiPriority w:val="0"/>
    <w:pPr>
      <w:pBdr>
        <w:top w:val="single" w:color="auto" w:sz="8" w:space="0"/>
        <w:left w:val="single" w:color="auto" w:sz="4" w:space="31"/>
        <w:bottom w:val="single" w:color="auto" w:sz="4" w:space="0"/>
        <w:right w:val="single" w:color="auto" w:sz="4" w:space="0"/>
      </w:pBdr>
      <w:spacing w:before="100" w:beforeAutospacing="1" w:after="100" w:afterAutospacing="1"/>
      <w:jc w:val="left"/>
      <w:textAlignment w:val="center"/>
    </w:pPr>
    <w:rPr>
      <w:rFonts w:ascii="楷体_GB2312" w:hAnsi="宋体" w:eastAsia="楷体_GB2312"/>
      <w:kern w:val="0"/>
      <w:sz w:val="24"/>
    </w:rPr>
  </w:style>
  <w:style w:type="paragraph" w:customStyle="1" w:styleId="358">
    <w:name w:val="WPSOffice手动目录 1"/>
    <w:qFormat/>
    <w:uiPriority w:val="0"/>
    <w:rPr>
      <w:rFonts w:ascii="Times New Roman" w:hAnsi="Times New Roman" w:eastAsia="宋体" w:cs="Times New Roman"/>
      <w:sz w:val="20"/>
      <w:szCs w:val="20"/>
      <w:lang w:val="en-US" w:eastAsia="zh-CN" w:bidi="ar-SA"/>
    </w:rPr>
  </w:style>
  <w:style w:type="paragraph" w:customStyle="1" w:styleId="359">
    <w:name w:val="WPSOffice手动目录 2"/>
    <w:qFormat/>
    <w:uiPriority w:val="0"/>
    <w:pPr>
      <w:ind w:left="200" w:leftChars="200"/>
    </w:pPr>
    <w:rPr>
      <w:rFonts w:ascii="Times New Roman" w:hAnsi="Times New Roman" w:eastAsia="宋体" w:cs="Times New Roman"/>
      <w:sz w:val="20"/>
      <w:szCs w:val="20"/>
      <w:lang w:val="en-US" w:eastAsia="zh-CN" w:bidi="ar-SA"/>
    </w:rPr>
  </w:style>
  <w:style w:type="paragraph" w:customStyle="1" w:styleId="360">
    <w:name w:val="标题 22"/>
    <w:basedOn w:val="1"/>
    <w:qFormat/>
    <w:uiPriority w:val="0"/>
    <w:pPr>
      <w:autoSpaceDE w:val="0"/>
      <w:autoSpaceDN w:val="0"/>
      <w:adjustRightInd w:val="0"/>
      <w:ind w:left="144"/>
      <w:jc w:val="left"/>
      <w:outlineLvl w:val="1"/>
    </w:pPr>
    <w:rPr>
      <w:rFonts w:ascii="仿宋" w:eastAsia="仿宋" w:cs="仿宋"/>
      <w:kern w:val="0"/>
      <w:sz w:val="32"/>
      <w:szCs w:val="32"/>
    </w:rPr>
  </w:style>
  <w:style w:type="paragraph" w:customStyle="1" w:styleId="361">
    <w:name w:val="标题 42"/>
    <w:basedOn w:val="1"/>
    <w:qFormat/>
    <w:uiPriority w:val="0"/>
    <w:pPr>
      <w:autoSpaceDE w:val="0"/>
      <w:autoSpaceDN w:val="0"/>
      <w:adjustRightInd w:val="0"/>
      <w:spacing w:before="8"/>
      <w:ind w:left="144"/>
      <w:jc w:val="left"/>
      <w:outlineLvl w:val="3"/>
    </w:pPr>
    <w:rPr>
      <w:rFonts w:ascii="仿宋" w:eastAsia="仿宋" w:cs="仿宋"/>
      <w:kern w:val="0"/>
      <w:sz w:val="24"/>
    </w:rPr>
  </w:style>
  <w:style w:type="character" w:customStyle="1" w:styleId="362">
    <w:name w:val="font41"/>
    <w:qFormat/>
    <w:uiPriority w:val="0"/>
    <w:rPr>
      <w:rFonts w:ascii="微软雅黑" w:hAnsi="微软雅黑" w:eastAsia="微软雅黑" w:cs="微软雅黑"/>
      <w:b/>
      <w:bCs/>
      <w:color w:val="000000"/>
      <w:sz w:val="20"/>
      <w:szCs w:val="20"/>
      <w:u w:val="none"/>
    </w:rPr>
  </w:style>
  <w:style w:type="character" w:customStyle="1" w:styleId="363">
    <w:name w:val="font21"/>
    <w:qFormat/>
    <w:uiPriority w:val="0"/>
    <w:rPr>
      <w:rFonts w:ascii="微软雅黑" w:hAnsi="微软雅黑" w:eastAsia="微软雅黑" w:cs="微软雅黑"/>
      <w:b/>
      <w:bCs/>
      <w:color w:val="FF0000"/>
      <w:sz w:val="20"/>
      <w:szCs w:val="20"/>
      <w:u w:val="none"/>
    </w:rPr>
  </w:style>
  <w:style w:type="character" w:customStyle="1" w:styleId="364">
    <w:name w:val="font61"/>
    <w:basedOn w:val="52"/>
    <w:qFormat/>
    <w:uiPriority w:val="0"/>
    <w:rPr>
      <w:rFonts w:ascii="微软雅黑" w:hAnsi="微软雅黑" w:eastAsia="微软雅黑" w:cs="微软雅黑"/>
      <w:color w:val="000000"/>
      <w:sz w:val="20"/>
      <w:szCs w:val="20"/>
      <w:u w:val="none"/>
    </w:rPr>
  </w:style>
  <w:style w:type="character" w:customStyle="1" w:styleId="365">
    <w:name w:val="font112"/>
    <w:basedOn w:val="52"/>
    <w:qFormat/>
    <w:uiPriority w:val="0"/>
    <w:rPr>
      <w:rFonts w:ascii="微软雅黑" w:hAnsi="微软雅黑" w:eastAsia="微软雅黑" w:cs="微软雅黑"/>
      <w:color w:val="FF0000"/>
      <w:sz w:val="20"/>
      <w:szCs w:val="20"/>
      <w:u w:val="none"/>
    </w:rPr>
  </w:style>
  <w:style w:type="character" w:customStyle="1" w:styleId="366">
    <w:name w:val="font71"/>
    <w:basedOn w:val="52"/>
    <w:qFormat/>
    <w:uiPriority w:val="0"/>
    <w:rPr>
      <w:rFonts w:ascii="微软雅黑" w:hAnsi="微软雅黑" w:eastAsia="微软雅黑" w:cs="微软雅黑"/>
      <w:color w:val="000000"/>
      <w:sz w:val="20"/>
      <w:szCs w:val="20"/>
      <w:u w:val="none"/>
    </w:rPr>
  </w:style>
  <w:style w:type="character" w:customStyle="1" w:styleId="367">
    <w:name w:val="NormalCharacter"/>
    <w:qFormat/>
    <w:uiPriority w:val="0"/>
  </w:style>
  <w:style w:type="paragraph" w:customStyle="1" w:styleId="368">
    <w:name w:val="179"/>
    <w:basedOn w:val="1"/>
    <w:qFormat/>
    <w:uiPriority w:val="0"/>
    <w:pPr>
      <w:textAlignment w:val="baseline"/>
    </w:pPr>
    <w:rPr>
      <w:rFonts w:ascii="Calibri" w:hAnsi="Calibri"/>
      <w:szCs w:val="22"/>
    </w:rPr>
  </w:style>
  <w:style w:type="paragraph" w:customStyle="1" w:styleId="369">
    <w:name w:val="彩色列表1"/>
    <w:basedOn w:val="1"/>
    <w:qFormat/>
    <w:uiPriority w:val="0"/>
    <w:rPr>
      <w:rFonts w:ascii="Calibri" w:hAnsi="Calibri"/>
      <w:szCs w:val="22"/>
    </w:rPr>
  </w:style>
  <w:style w:type="paragraph" w:customStyle="1" w:styleId="370">
    <w:name w:val="_Style 415"/>
    <w:basedOn w:val="1"/>
    <w:next w:val="310"/>
    <w:qFormat/>
    <w:uiPriority w:val="0"/>
    <w:rPr>
      <w:rFonts w:ascii="Calibri" w:hAnsi="Calibri"/>
    </w:rPr>
  </w:style>
  <w:style w:type="paragraph" w:customStyle="1" w:styleId="371">
    <w:name w:val="修订2"/>
    <w:qFormat/>
    <w:uiPriority w:val="0"/>
    <w:rPr>
      <w:rFonts w:ascii="Times New Roman" w:hAnsi="Times New Roman" w:eastAsia="宋体" w:cs="Times New Roman"/>
      <w:kern w:val="2"/>
      <w:sz w:val="21"/>
      <w:szCs w:val="24"/>
      <w:lang w:val="en-US" w:eastAsia="zh-CN" w:bidi="ar-SA"/>
    </w:rPr>
  </w:style>
  <w:style w:type="character" w:customStyle="1" w:styleId="372">
    <w:name w:val="font01"/>
    <w:basedOn w:val="52"/>
    <w:qFormat/>
    <w:uiPriority w:val="0"/>
    <w:rPr>
      <w:rFonts w:ascii="宋体" w:hAnsi="宋体" w:eastAsia="宋体" w:cs="宋体"/>
      <w:b/>
      <w:bCs/>
      <w:color w:val="000000"/>
      <w:sz w:val="18"/>
      <w:szCs w:val="18"/>
      <w:u w:val="none"/>
    </w:rPr>
  </w:style>
  <w:style w:type="character" w:customStyle="1" w:styleId="373">
    <w:name w:val="font31"/>
    <w:basedOn w:val="52"/>
    <w:qFormat/>
    <w:uiPriority w:val="0"/>
    <w:rPr>
      <w:rFonts w:ascii="宋体" w:hAnsi="宋体" w:eastAsia="宋体" w:cs="宋体"/>
      <w:color w:val="000000"/>
      <w:sz w:val="18"/>
      <w:szCs w:val="18"/>
      <w:u w:val="none"/>
    </w:rPr>
  </w:style>
  <w:style w:type="character" w:customStyle="1" w:styleId="374">
    <w:name w:val="font91"/>
    <w:basedOn w:val="52"/>
    <w:qFormat/>
    <w:uiPriority w:val="0"/>
    <w:rPr>
      <w:rFonts w:ascii="宋体" w:hAnsi="宋体" w:eastAsia="宋体" w:cs="宋体"/>
      <w:color w:val="000000"/>
      <w:sz w:val="18"/>
      <w:szCs w:val="18"/>
      <w:u w:val="none"/>
    </w:rPr>
  </w:style>
  <w:style w:type="paragraph" w:customStyle="1" w:styleId="375">
    <w:name w:val="修订3"/>
    <w:qFormat/>
    <w:uiPriority w:val="0"/>
    <w:rPr>
      <w:rFonts w:ascii="Times New Roman" w:hAnsi="Times New Roman" w:eastAsia="宋体" w:cs="Times New Roman"/>
      <w:kern w:val="2"/>
      <w:sz w:val="21"/>
      <w:szCs w:val="24"/>
      <w:lang w:val="en-US" w:eastAsia="zh-CN" w:bidi="ar-SA"/>
    </w:rPr>
  </w:style>
  <w:style w:type="paragraph" w:customStyle="1" w:styleId="376">
    <w:name w:val="修订4"/>
    <w:qFormat/>
    <w:uiPriority w:val="0"/>
    <w:rPr>
      <w:rFonts w:ascii="Times New Roman" w:hAnsi="Times New Roman" w:eastAsia="宋体" w:cs="Times New Roman"/>
      <w:kern w:val="2"/>
      <w:sz w:val="21"/>
      <w:szCs w:val="24"/>
      <w:lang w:val="en-US" w:eastAsia="zh-CN" w:bidi="ar-SA"/>
    </w:rPr>
  </w:style>
  <w:style w:type="paragraph" w:customStyle="1" w:styleId="377">
    <w:name w:val="Revision"/>
    <w:qFormat/>
    <w:uiPriority w:val="0"/>
    <w:rPr>
      <w:rFonts w:ascii="Times New Roman" w:hAnsi="Times New Roman" w:eastAsia="宋体" w:cs="Times New Roman"/>
      <w:kern w:val="2"/>
      <w:sz w:val="21"/>
      <w:szCs w:val="24"/>
      <w:lang w:val="en-US" w:eastAsia="zh-CN" w:bidi="ar-SA"/>
    </w:rPr>
  </w:style>
  <w:style w:type="paragraph" w:customStyle="1" w:styleId="378">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ustomData xmlns="http://www.yozosoft.com.cn/officeDocument/2016/customData">
  <customProps>
    <docPr revisions="3 0 5 0 0 0 1 0 0 0 3000 0 1 1 1 1"/>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7419FF-625D-46DE-A562-5F5FB1798E0F}">
  <ds:schemaRefs/>
</ds:datastoreItem>
</file>

<file path=docProps/app.xml><?xml version="1.0" encoding="utf-8"?>
<Properties xmlns="http://schemas.openxmlformats.org/officeDocument/2006/extended-properties" xmlns:vt="http://schemas.openxmlformats.org/officeDocument/2006/docPropsVTypes">
  <Template>Normal.eit</Template>
  <Pages>83</Pages>
  <Words>2106</Words>
  <Characters>3037</Characters>
  <Lines>0</Lines>
  <Paragraphs>1003</Paragraphs>
  <TotalTime>398</TotalTime>
  <ScaleCrop>false</ScaleCrop>
  <LinksUpToDate>false</LinksUpToDate>
  <CharactersWithSpaces>3157</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2023-10-16T23:35:00Z</dcterms:created>
  <dc:creator>1</dc:creator>
  <cp:lastModifiedBy>WPS_1542872472</cp:lastModifiedBy>
  <cp:lastPrinted>2026-06-16T03:27:00Z</cp:lastPrinted>
  <dcterms:modified xsi:type="dcterms:W3CDTF">2026-06-25T06:50:34Z</dcterms:modified>
  <dc:title>中华人民共和国</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356B206B48E443F89572DC5A6D822C19_13</vt:lpwstr>
  </property>
  <property fmtid="{D5CDD505-2E9C-101B-9397-08002B2CF9AE}" pid="4" name="KSOTemplateDocerSaveRecord">
    <vt:lpwstr>eyJoZGlkIjoiOWUwOWY1OThjOTBmY2I1M2U5OGEyOWE4OWU3MTI0MDIiLCJ1c2VySWQiOiI0MzIyMzcxNDkifQ==</vt:lpwstr>
  </property>
</Properties>
</file>