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C27AE7">
      <w:pPr>
        <w:spacing w:line="312" w:lineRule="auto"/>
        <w:ind w:firstLine="1446" w:firstLineChars="200"/>
        <w:jc w:val="center"/>
        <w:rPr>
          <w:rFonts w:ascii="宋体" w:hAnsi="宋体" w:eastAsia="宋体" w:cs="Times New Roman"/>
          <w:b/>
          <w:sz w:val="72"/>
          <w:szCs w:val="24"/>
        </w:rPr>
      </w:pPr>
      <w:bookmarkStart w:id="0" w:name="OLE_LINK1"/>
    </w:p>
    <w:p w14:paraId="2BF1D85F">
      <w:pPr>
        <w:spacing w:line="312" w:lineRule="auto"/>
        <w:ind w:firstLine="1446" w:firstLineChars="200"/>
        <w:jc w:val="center"/>
        <w:rPr>
          <w:rFonts w:ascii="宋体" w:hAnsi="宋体" w:eastAsia="宋体" w:cs="Times New Roman"/>
          <w:b/>
          <w:sz w:val="72"/>
          <w:szCs w:val="24"/>
        </w:rPr>
      </w:pPr>
    </w:p>
    <w:p w14:paraId="78066FED">
      <w:pPr>
        <w:spacing w:before="240" w:after="60" w:line="560" w:lineRule="exact"/>
        <w:jc w:val="center"/>
        <w:outlineLvl w:val="0"/>
        <w:rPr>
          <w:rFonts w:ascii="宋体" w:hAnsi="宋体" w:eastAsia="宋体" w:cs="Times New Roman"/>
          <w:b/>
          <w:bCs/>
          <w:sz w:val="72"/>
          <w:szCs w:val="32"/>
        </w:rPr>
      </w:pPr>
      <w:bookmarkStart w:id="1" w:name="_Toc11208275"/>
      <w:bookmarkStart w:id="2" w:name="_Toc114236841"/>
      <w:bookmarkStart w:id="3" w:name="_Toc128257636"/>
      <w:bookmarkStart w:id="4" w:name="_Toc114236891"/>
      <w:bookmarkStart w:id="5" w:name="_Toc219730830"/>
      <w:bookmarkStart w:id="6" w:name="_Toc11208282"/>
      <w:r>
        <w:rPr>
          <w:rFonts w:hint="eastAsia" w:ascii="宋体" w:hAnsi="宋体" w:eastAsia="宋体" w:cs="Times New Roman"/>
          <w:b/>
          <w:bCs/>
          <w:sz w:val="72"/>
          <w:szCs w:val="32"/>
        </w:rPr>
        <w:t>招标文件</w:t>
      </w:r>
      <w:bookmarkEnd w:id="1"/>
      <w:bookmarkEnd w:id="2"/>
      <w:bookmarkEnd w:id="3"/>
      <w:bookmarkEnd w:id="4"/>
      <w:bookmarkEnd w:id="5"/>
      <w:bookmarkEnd w:id="6"/>
    </w:p>
    <w:p w14:paraId="2A00D8E0">
      <w:pPr>
        <w:spacing w:before="240" w:after="60" w:line="560" w:lineRule="exact"/>
        <w:jc w:val="center"/>
        <w:outlineLvl w:val="0"/>
        <w:rPr>
          <w:rFonts w:ascii="宋体" w:hAnsi="宋体" w:eastAsia="宋体" w:cs="Times New Roman"/>
          <w:b/>
          <w:bCs/>
          <w:sz w:val="72"/>
          <w:szCs w:val="32"/>
        </w:rPr>
      </w:pPr>
    </w:p>
    <w:p w14:paraId="7D8CD3ED">
      <w:pPr>
        <w:spacing w:line="560" w:lineRule="exact"/>
        <w:ind w:firstLine="1446" w:firstLineChars="200"/>
        <w:jc w:val="center"/>
        <w:rPr>
          <w:rFonts w:ascii="宋体" w:hAnsi="宋体" w:eastAsia="宋体" w:cs="Times New Roman"/>
          <w:b/>
          <w:sz w:val="72"/>
          <w:szCs w:val="24"/>
        </w:rPr>
      </w:pPr>
    </w:p>
    <w:p w14:paraId="1EAB210A">
      <w:pPr>
        <w:spacing w:line="560" w:lineRule="exact"/>
        <w:ind w:firstLine="1446" w:firstLineChars="200"/>
        <w:jc w:val="center"/>
        <w:rPr>
          <w:rFonts w:ascii="宋体" w:hAnsi="宋体" w:eastAsia="宋体" w:cs="Times New Roman"/>
          <w:b/>
          <w:sz w:val="72"/>
          <w:szCs w:val="24"/>
        </w:rPr>
      </w:pPr>
    </w:p>
    <w:p w14:paraId="261F2C84">
      <w:pPr>
        <w:spacing w:line="560" w:lineRule="exact"/>
        <w:ind w:firstLine="1446" w:firstLineChars="200"/>
        <w:jc w:val="center"/>
        <w:rPr>
          <w:rFonts w:ascii="宋体" w:hAnsi="宋体" w:eastAsia="宋体" w:cs="Times New Roman"/>
          <w:b/>
          <w:sz w:val="72"/>
          <w:szCs w:val="24"/>
        </w:rPr>
      </w:pPr>
    </w:p>
    <w:p w14:paraId="14FB7A0E">
      <w:pPr>
        <w:spacing w:line="560" w:lineRule="exact"/>
        <w:ind w:firstLine="1446" w:firstLineChars="200"/>
        <w:jc w:val="center"/>
        <w:rPr>
          <w:rFonts w:ascii="宋体" w:hAnsi="宋体" w:eastAsia="宋体" w:cs="Times New Roman"/>
          <w:b/>
          <w:sz w:val="72"/>
          <w:szCs w:val="24"/>
        </w:rPr>
      </w:pPr>
    </w:p>
    <w:p w14:paraId="0E86241C">
      <w:pPr>
        <w:spacing w:line="560" w:lineRule="exact"/>
        <w:ind w:firstLine="1446" w:firstLineChars="200"/>
        <w:jc w:val="center"/>
        <w:rPr>
          <w:rFonts w:ascii="宋体" w:hAnsi="宋体" w:eastAsia="宋体" w:cs="Times New Roman"/>
          <w:b/>
          <w:sz w:val="72"/>
          <w:szCs w:val="24"/>
        </w:rPr>
      </w:pPr>
    </w:p>
    <w:p w14:paraId="4B24026A">
      <w:pPr>
        <w:spacing w:line="560" w:lineRule="exact"/>
        <w:ind w:firstLine="1446" w:firstLineChars="200"/>
        <w:jc w:val="center"/>
        <w:rPr>
          <w:rFonts w:ascii="宋体" w:hAnsi="宋体" w:eastAsia="宋体" w:cs="Times New Roman"/>
          <w:b/>
          <w:sz w:val="72"/>
          <w:szCs w:val="24"/>
        </w:rPr>
      </w:pPr>
    </w:p>
    <w:p w14:paraId="3F7D77D9">
      <w:pPr>
        <w:pStyle w:val="24"/>
        <w:rPr>
          <w:rFonts w:cs="宋体"/>
          <w:snapToGrid w:val="0"/>
          <w:kern w:val="0"/>
          <w:szCs w:val="28"/>
        </w:rPr>
      </w:pPr>
      <w:r>
        <w:rPr>
          <w:rFonts w:hint="eastAsia"/>
          <w:color w:val="auto"/>
          <w:u w:val="none"/>
        </w:rPr>
        <w:t>项目名称</w:t>
      </w:r>
      <w:r>
        <w:rPr>
          <w:rFonts w:hint="eastAsia" w:cs="Times New Roman"/>
          <w:color w:val="auto"/>
          <w:u w:val="none"/>
        </w:rPr>
        <w:t>：</w:t>
      </w:r>
      <w:sdt>
        <w:sdtPr>
          <w:rPr>
            <w:rStyle w:val="25"/>
            <w:rFonts w:hint="eastAsia"/>
          </w:rPr>
          <w:alias w:val="项目名称"/>
          <w:tag w:val="项目名称"/>
          <w:id w:val="-2000571233"/>
          <w:lock w:val="sdtLocked"/>
          <w:placeholder>
            <w:docPart w:val="DefaultPlaceholder_-1854013440"/>
          </w:placeholder>
        </w:sdtPr>
        <w:sdtEndPr>
          <w:rPr>
            <w:rStyle w:val="25"/>
            <w:rFonts w:hint="eastAsia"/>
          </w:rPr>
        </w:sdtEndPr>
        <w:sdtContent>
          <w:r>
            <w:rPr>
              <w:rFonts w:hint="eastAsia" w:cs="Arial"/>
              <w:kern w:val="0"/>
              <w:szCs w:val="24"/>
            </w:rPr>
            <w:t>深圳深港科技创新合作区发展有限公司2026-2027年常年法律顾问服务</w:t>
          </w:r>
        </w:sdtContent>
      </w:sdt>
    </w:p>
    <w:p w14:paraId="4B6B836B">
      <w:pPr>
        <w:pStyle w:val="24"/>
        <w:rPr>
          <w:rFonts w:cs="Times New Roman"/>
          <w:szCs w:val="24"/>
        </w:rPr>
      </w:pPr>
      <w:r>
        <w:rPr>
          <w:rFonts w:hint="eastAsia" w:cs="Times New Roman"/>
          <w:color w:val="auto"/>
          <w:szCs w:val="24"/>
          <w:u w:val="none"/>
        </w:rPr>
        <w:t>招</w:t>
      </w:r>
      <w:r>
        <w:rPr>
          <w:rFonts w:cs="Times New Roman"/>
          <w:color w:val="auto"/>
          <w:szCs w:val="24"/>
          <w:u w:val="none"/>
        </w:rPr>
        <w:t xml:space="preserve"> </w:t>
      </w:r>
      <w:r>
        <w:rPr>
          <w:rFonts w:hint="eastAsia" w:cs="Times New Roman"/>
          <w:color w:val="auto"/>
          <w:szCs w:val="24"/>
          <w:u w:val="none"/>
        </w:rPr>
        <w:t>标</w:t>
      </w:r>
      <w:r>
        <w:rPr>
          <w:rFonts w:cs="Times New Roman"/>
          <w:color w:val="auto"/>
          <w:szCs w:val="24"/>
          <w:u w:val="none"/>
        </w:rPr>
        <w:t xml:space="preserve"> </w:t>
      </w:r>
      <w:r>
        <w:rPr>
          <w:rFonts w:hint="eastAsia" w:cs="Times New Roman"/>
          <w:color w:val="auto"/>
          <w:szCs w:val="24"/>
          <w:u w:val="none"/>
        </w:rPr>
        <w:t>人：</w:t>
      </w:r>
      <w:bookmarkStart w:id="7" w:name="招标人名称"/>
      <w:r>
        <w:rPr>
          <w:rStyle w:val="25"/>
          <w:rFonts w:hint="eastAsia"/>
        </w:rPr>
        <w:t>深圳深港科技创新合作区发展有限公司</w:t>
      </w:r>
      <w:bookmarkEnd w:id="7"/>
    </w:p>
    <w:p w14:paraId="769D7390">
      <w:pPr>
        <w:spacing w:line="360" w:lineRule="auto"/>
        <w:ind w:firstLine="640" w:firstLineChars="200"/>
        <w:rPr>
          <w:rFonts w:ascii="宋体" w:hAnsi="宋体" w:eastAsia="宋体" w:cs="Times New Roman"/>
          <w:bCs/>
          <w:sz w:val="32"/>
          <w:szCs w:val="24"/>
        </w:rPr>
      </w:pPr>
    </w:p>
    <w:p w14:paraId="11675766">
      <w:pPr>
        <w:spacing w:line="360" w:lineRule="auto"/>
        <w:ind w:firstLine="562" w:firstLineChars="200"/>
        <w:jc w:val="center"/>
        <w:rPr>
          <w:rFonts w:ascii="宋体" w:hAnsi="宋体" w:eastAsia="宋体" w:cs="Times New Roman"/>
          <w:b/>
          <w:sz w:val="28"/>
          <w:szCs w:val="44"/>
        </w:rPr>
      </w:pPr>
    </w:p>
    <w:p w14:paraId="44908FBD">
      <w:pPr>
        <w:spacing w:line="360" w:lineRule="auto"/>
        <w:ind w:firstLine="562" w:firstLineChars="200"/>
        <w:jc w:val="center"/>
        <w:rPr>
          <w:rFonts w:ascii="宋体" w:hAnsi="宋体" w:eastAsia="宋体" w:cs="Times New Roman"/>
          <w:b/>
          <w:sz w:val="28"/>
          <w:szCs w:val="44"/>
        </w:rPr>
      </w:pPr>
    </w:p>
    <w:sdt>
      <w:sdtPr>
        <w:rPr>
          <w:rStyle w:val="27"/>
          <w:rFonts w:hint="eastAsia"/>
        </w:rPr>
        <w:alias w:val="日期"/>
        <w:tag w:val="日期"/>
        <w:id w:val="-1636555062"/>
        <w:lock w:val="sdtLocked"/>
        <w:placeholder>
          <w:docPart w:val="DefaultPlaceholder_-1854013437"/>
        </w:placeholder>
        <w:date w:fullDate="2026-07-01T00:00:00Z">
          <w:dateFormat w:val="yyyy年M月"/>
          <w:lid w:val="zh-CN"/>
          <w:storeMappedDataAs w:val="datetime"/>
          <w:calendar w:val="gregorian"/>
        </w:date>
      </w:sdtPr>
      <w:sdtEndPr>
        <w:rPr>
          <w:rStyle w:val="27"/>
          <w:rFonts w:hint="eastAsia"/>
        </w:rPr>
      </w:sdtEndPr>
      <w:sdtContent>
        <w:p w14:paraId="78E71B86">
          <w:pPr>
            <w:spacing w:line="360" w:lineRule="auto"/>
            <w:jc w:val="center"/>
            <w:rPr>
              <w:rFonts w:ascii="宋体" w:hAnsi="宋体" w:eastAsia="宋体" w:cs="Times New Roman"/>
              <w:sz w:val="52"/>
              <w:szCs w:val="52"/>
            </w:rPr>
          </w:pPr>
          <w:r>
            <w:rPr>
              <w:rFonts w:hint="eastAsia" w:ascii="宋体" w:hAnsi="宋体" w:eastAsia="宋体" w:cs="Courier New"/>
              <w:b/>
              <w:bCs/>
              <w:color w:val="0000FF"/>
              <w:sz w:val="32"/>
              <w:szCs w:val="21"/>
              <w:u w:val="single"/>
            </w:rPr>
            <w:t>2026年7月</w:t>
          </w:r>
        </w:p>
      </w:sdtContent>
    </w:sdt>
    <w:p w14:paraId="5517EA06">
      <w:pPr>
        <w:spacing w:line="360" w:lineRule="auto"/>
        <w:ind w:firstLine="482" w:firstLineChars="200"/>
        <w:jc w:val="center"/>
        <w:rPr>
          <w:rFonts w:ascii="宋体" w:hAnsi="宋体" w:eastAsia="宋体" w:cs="Times New Roman"/>
          <w:b/>
          <w:sz w:val="24"/>
          <w:szCs w:val="24"/>
        </w:rPr>
      </w:pPr>
    </w:p>
    <w:p w14:paraId="1179DC3F">
      <w:pPr>
        <w:spacing w:line="360" w:lineRule="auto"/>
        <w:ind w:firstLine="482" w:firstLineChars="200"/>
        <w:jc w:val="center"/>
        <w:rPr>
          <w:rFonts w:ascii="宋体" w:hAnsi="宋体" w:eastAsia="宋体" w:cs="Times New Roman"/>
          <w:b/>
          <w:sz w:val="24"/>
          <w:szCs w:val="24"/>
        </w:rPr>
      </w:pPr>
    </w:p>
    <w:p w14:paraId="0B031E3A">
      <w:pPr>
        <w:spacing w:line="360" w:lineRule="auto"/>
        <w:ind w:firstLine="643" w:firstLineChars="200"/>
        <w:jc w:val="center"/>
        <w:rPr>
          <w:rFonts w:ascii="宋体" w:hAnsi="宋体" w:eastAsia="宋体" w:cs="Times New Roman"/>
          <w:b/>
          <w:sz w:val="32"/>
          <w:szCs w:val="32"/>
        </w:rPr>
      </w:pPr>
    </w:p>
    <w:p w14:paraId="11AB5989">
      <w:pPr>
        <w:spacing w:line="560" w:lineRule="exact"/>
        <w:ind w:firstLine="640" w:firstLineChars="200"/>
        <w:rPr>
          <w:rFonts w:ascii="宋体" w:hAnsi="宋体" w:eastAsia="宋体" w:cs="Times New Roman"/>
          <w:sz w:val="32"/>
          <w:szCs w:val="32"/>
        </w:rPr>
      </w:pPr>
      <w:r>
        <w:rPr>
          <w:rFonts w:ascii="宋体" w:hAnsi="宋体" w:eastAsia="宋体" w:cs="Times New Roman"/>
          <w:sz w:val="32"/>
          <w:szCs w:val="32"/>
        </w:rPr>
        <w:br w:type="page"/>
      </w:r>
    </w:p>
    <w:p w14:paraId="759694AA">
      <w:pPr>
        <w:keepNext/>
        <w:keepLines/>
        <w:widowControl/>
        <w:spacing w:before="240" w:line="259" w:lineRule="auto"/>
        <w:ind w:firstLine="560"/>
        <w:jc w:val="center"/>
        <w:rPr>
          <w:rFonts w:ascii="宋体" w:hAnsi="宋体" w:eastAsia="宋体" w:cs="Times New Roman"/>
          <w:kern w:val="0"/>
          <w:sz w:val="72"/>
          <w:szCs w:val="72"/>
          <w:lang w:val="zh-CN"/>
        </w:rPr>
      </w:pPr>
      <w:r>
        <w:rPr>
          <w:rFonts w:hint="eastAsia" w:ascii="宋体" w:hAnsi="宋体" w:eastAsia="宋体" w:cs="Times New Roman"/>
          <w:kern w:val="0"/>
          <w:sz w:val="72"/>
          <w:szCs w:val="72"/>
          <w:lang w:val="zh-CN"/>
        </w:rPr>
        <w:t>目录</w:t>
      </w:r>
    </w:p>
    <w:p w14:paraId="2CD22AEE">
      <w:pPr>
        <w:pStyle w:val="7"/>
        <w:tabs>
          <w:tab w:val="right" w:leader="dot" w:pos="9170"/>
        </w:tabs>
        <w:rPr>
          <w:sz w:val="22"/>
          <w:szCs w:val="24"/>
          <w14:ligatures w14:val="standardContextual"/>
        </w:rPr>
      </w:pPr>
      <w:r>
        <w:rPr>
          <w:rFonts w:ascii="宋体" w:hAnsi="宋体" w:eastAsia="宋体" w:cs="Times New Roman"/>
          <w:sz w:val="28"/>
          <w:szCs w:val="24"/>
        </w:rPr>
        <w:fldChar w:fldCharType="begin"/>
      </w:r>
      <w:r>
        <w:rPr>
          <w:rFonts w:ascii="宋体" w:hAnsi="宋体" w:eastAsia="宋体" w:cs="Times New Roman"/>
          <w:sz w:val="28"/>
          <w:szCs w:val="24"/>
        </w:rPr>
        <w:instrText xml:space="preserve"> TOC \o "1-3" \h \z \u </w:instrText>
      </w:r>
      <w:r>
        <w:rPr>
          <w:rFonts w:ascii="宋体" w:hAnsi="宋体" w:eastAsia="宋体" w:cs="Times New Roman"/>
          <w:sz w:val="28"/>
          <w:szCs w:val="24"/>
        </w:rPr>
        <w:fldChar w:fldCharType="separate"/>
      </w:r>
      <w:r>
        <w:fldChar w:fldCharType="begin"/>
      </w:r>
      <w:r>
        <w:instrText xml:space="preserve"> HYPERLINK \l "_Toc219730830" </w:instrText>
      </w:r>
      <w:r>
        <w:fldChar w:fldCharType="separate"/>
      </w:r>
      <w:r>
        <w:rPr>
          <w:rStyle w:val="18"/>
          <w:rFonts w:hint="eastAsia" w:ascii="宋体" w:hAnsi="宋体" w:eastAsia="宋体" w:cs="Times New Roman"/>
          <w:b/>
          <w:bCs/>
        </w:rPr>
        <w:t>招标文件</w:t>
      </w:r>
      <w:r>
        <w:rPr>
          <w:rFonts w:hint="eastAsia"/>
        </w:rPr>
        <w:tab/>
      </w:r>
      <w:r>
        <w:rPr>
          <w:rFonts w:hint="eastAsia"/>
        </w:rPr>
        <w:fldChar w:fldCharType="begin"/>
      </w:r>
      <w:r>
        <w:rPr>
          <w:rFonts w:hint="eastAsia"/>
        </w:rPr>
        <w:instrText xml:space="preserve"> </w:instrText>
      </w:r>
      <w:r>
        <w:instrText xml:space="preserve">PAGEREF _Toc219730830 \h</w:instrText>
      </w:r>
      <w:r>
        <w:rPr>
          <w:rFonts w:hint="eastAsia"/>
        </w:rPr>
        <w:instrText xml:space="preserve"> </w:instrText>
      </w:r>
      <w:r>
        <w:rPr>
          <w:rFonts w:hint="eastAsia"/>
        </w:rPr>
        <w:fldChar w:fldCharType="separate"/>
      </w:r>
      <w:r>
        <w:rPr>
          <w:rFonts w:hint="eastAsia"/>
        </w:rPr>
        <w:t>0</w:t>
      </w:r>
      <w:r>
        <w:rPr>
          <w:rFonts w:hint="eastAsia"/>
        </w:rPr>
        <w:fldChar w:fldCharType="end"/>
      </w:r>
      <w:r>
        <w:rPr>
          <w:rFonts w:hint="eastAsia"/>
        </w:rPr>
        <w:fldChar w:fldCharType="end"/>
      </w:r>
    </w:p>
    <w:p w14:paraId="15C5B8F7">
      <w:pPr>
        <w:pStyle w:val="7"/>
        <w:tabs>
          <w:tab w:val="right" w:leader="dot" w:pos="9170"/>
        </w:tabs>
        <w:rPr>
          <w:sz w:val="22"/>
          <w:szCs w:val="24"/>
          <w14:ligatures w14:val="standardContextual"/>
        </w:rPr>
      </w:pPr>
      <w:r>
        <w:fldChar w:fldCharType="begin"/>
      </w:r>
      <w:r>
        <w:instrText xml:space="preserve"> HYPERLINK \l "_Toc219730831" </w:instrText>
      </w:r>
      <w:r>
        <w:fldChar w:fldCharType="separate"/>
      </w:r>
      <w:r>
        <w:rPr>
          <w:rStyle w:val="18"/>
          <w:rFonts w:hint="eastAsia" w:ascii="宋体" w:hAnsi="宋体" w:eastAsia="宋体" w:cs="Times New Roman"/>
          <w:b/>
          <w:bCs/>
          <w:kern w:val="44"/>
        </w:rPr>
        <w:t>第一章 致投标单位</w:t>
      </w:r>
      <w:r>
        <w:rPr>
          <w:rFonts w:hint="eastAsia"/>
        </w:rPr>
        <w:tab/>
      </w:r>
      <w:r>
        <w:rPr>
          <w:rFonts w:hint="eastAsia"/>
        </w:rPr>
        <w:fldChar w:fldCharType="begin"/>
      </w:r>
      <w:r>
        <w:rPr>
          <w:rFonts w:hint="eastAsia"/>
        </w:rPr>
        <w:instrText xml:space="preserve"> </w:instrText>
      </w:r>
      <w:r>
        <w:instrText xml:space="preserve">PAGEREF _Toc219730831 \h</w:instrText>
      </w:r>
      <w:r>
        <w:rPr>
          <w:rFonts w:hint="eastAsia"/>
        </w:rPr>
        <w:instrText xml:space="preserve"> </w:instrText>
      </w:r>
      <w:r>
        <w:rPr>
          <w:rFonts w:hint="eastAsia"/>
        </w:rPr>
        <w:fldChar w:fldCharType="separate"/>
      </w:r>
      <w:r>
        <w:rPr>
          <w:rFonts w:hint="eastAsia"/>
        </w:rPr>
        <w:t>2</w:t>
      </w:r>
      <w:r>
        <w:rPr>
          <w:rFonts w:hint="eastAsia"/>
        </w:rPr>
        <w:fldChar w:fldCharType="end"/>
      </w:r>
      <w:r>
        <w:rPr>
          <w:rFonts w:hint="eastAsia"/>
        </w:rPr>
        <w:fldChar w:fldCharType="end"/>
      </w:r>
    </w:p>
    <w:p w14:paraId="5D55A0AA">
      <w:pPr>
        <w:pStyle w:val="7"/>
        <w:tabs>
          <w:tab w:val="right" w:leader="dot" w:pos="9170"/>
        </w:tabs>
        <w:rPr>
          <w:sz w:val="22"/>
          <w:szCs w:val="24"/>
          <w14:ligatures w14:val="standardContextual"/>
        </w:rPr>
      </w:pPr>
      <w:r>
        <w:fldChar w:fldCharType="begin"/>
      </w:r>
      <w:r>
        <w:instrText xml:space="preserve"> HYPERLINK \l "_Toc219730832" </w:instrText>
      </w:r>
      <w:r>
        <w:fldChar w:fldCharType="separate"/>
      </w:r>
      <w:r>
        <w:rPr>
          <w:rStyle w:val="18"/>
          <w:rFonts w:hint="eastAsia" w:ascii="宋体" w:hAnsi="宋体" w:eastAsia="宋体" w:cs="Times New Roman"/>
          <w:b/>
          <w:bCs/>
          <w:kern w:val="44"/>
        </w:rPr>
        <w:t>第二章 投标须知前附表</w:t>
      </w:r>
      <w:r>
        <w:rPr>
          <w:rFonts w:hint="eastAsia"/>
        </w:rPr>
        <w:tab/>
      </w:r>
      <w:r>
        <w:rPr>
          <w:rFonts w:hint="eastAsia"/>
        </w:rPr>
        <w:fldChar w:fldCharType="begin"/>
      </w:r>
      <w:r>
        <w:rPr>
          <w:rFonts w:hint="eastAsia"/>
        </w:rPr>
        <w:instrText xml:space="preserve"> </w:instrText>
      </w:r>
      <w:r>
        <w:instrText xml:space="preserve">PAGEREF _Toc219730832 \h</w:instrText>
      </w:r>
      <w:r>
        <w:rPr>
          <w:rFonts w:hint="eastAsia"/>
        </w:rPr>
        <w:instrText xml:space="preserve"> </w:instrText>
      </w:r>
      <w:r>
        <w:rPr>
          <w:rFonts w:hint="eastAsia"/>
        </w:rPr>
        <w:fldChar w:fldCharType="separate"/>
      </w:r>
      <w:r>
        <w:rPr>
          <w:rFonts w:hint="eastAsia"/>
        </w:rPr>
        <w:t>4</w:t>
      </w:r>
      <w:r>
        <w:rPr>
          <w:rFonts w:hint="eastAsia"/>
        </w:rPr>
        <w:fldChar w:fldCharType="end"/>
      </w:r>
      <w:r>
        <w:rPr>
          <w:rFonts w:hint="eastAsia"/>
        </w:rPr>
        <w:fldChar w:fldCharType="end"/>
      </w:r>
    </w:p>
    <w:p w14:paraId="390177CB">
      <w:pPr>
        <w:pStyle w:val="7"/>
        <w:tabs>
          <w:tab w:val="right" w:leader="dot" w:pos="9170"/>
        </w:tabs>
        <w:rPr>
          <w:sz w:val="22"/>
          <w:szCs w:val="24"/>
          <w14:ligatures w14:val="standardContextual"/>
        </w:rPr>
      </w:pPr>
      <w:r>
        <w:fldChar w:fldCharType="begin"/>
      </w:r>
      <w:r>
        <w:instrText xml:space="preserve"> HYPERLINK \l "_Toc219730833" </w:instrText>
      </w:r>
      <w:r>
        <w:fldChar w:fldCharType="separate"/>
      </w:r>
      <w:r>
        <w:rPr>
          <w:rStyle w:val="18"/>
          <w:rFonts w:hint="eastAsia" w:ascii="宋体" w:hAnsi="宋体" w:eastAsia="宋体" w:cs="Times New Roman"/>
          <w:b/>
          <w:bCs/>
          <w:kern w:val="44"/>
        </w:rPr>
        <w:t>第三章 投标文件否决性条款摘要</w:t>
      </w:r>
      <w:r>
        <w:rPr>
          <w:rFonts w:hint="eastAsia"/>
        </w:rPr>
        <w:tab/>
      </w:r>
      <w:r>
        <w:rPr>
          <w:rFonts w:hint="eastAsia"/>
        </w:rPr>
        <w:fldChar w:fldCharType="begin"/>
      </w:r>
      <w:r>
        <w:rPr>
          <w:rFonts w:hint="eastAsia"/>
        </w:rPr>
        <w:instrText xml:space="preserve"> </w:instrText>
      </w:r>
      <w:r>
        <w:instrText xml:space="preserve">PAGEREF _Toc219730833 \h</w:instrText>
      </w:r>
      <w:r>
        <w:rPr>
          <w:rFonts w:hint="eastAsia"/>
        </w:rPr>
        <w:instrText xml:space="preserve"> </w:instrText>
      </w:r>
      <w:r>
        <w:rPr>
          <w:rFonts w:hint="eastAsia"/>
        </w:rPr>
        <w:fldChar w:fldCharType="separate"/>
      </w:r>
      <w:r>
        <w:rPr>
          <w:rFonts w:hint="eastAsia"/>
        </w:rPr>
        <w:t>13</w:t>
      </w:r>
      <w:r>
        <w:rPr>
          <w:rFonts w:hint="eastAsia"/>
        </w:rPr>
        <w:fldChar w:fldCharType="end"/>
      </w:r>
      <w:r>
        <w:rPr>
          <w:rFonts w:hint="eastAsia"/>
        </w:rPr>
        <w:fldChar w:fldCharType="end"/>
      </w:r>
    </w:p>
    <w:p w14:paraId="085D7F04">
      <w:pPr>
        <w:pStyle w:val="7"/>
        <w:tabs>
          <w:tab w:val="right" w:leader="dot" w:pos="9170"/>
        </w:tabs>
        <w:rPr>
          <w:sz w:val="22"/>
          <w:szCs w:val="24"/>
          <w14:ligatures w14:val="standardContextual"/>
        </w:rPr>
      </w:pPr>
      <w:r>
        <w:fldChar w:fldCharType="begin"/>
      </w:r>
      <w:r>
        <w:instrText xml:space="preserve"> HYPERLINK \l "_Toc219730834" </w:instrText>
      </w:r>
      <w:r>
        <w:fldChar w:fldCharType="separate"/>
      </w:r>
      <w:r>
        <w:rPr>
          <w:rStyle w:val="18"/>
          <w:rFonts w:hint="eastAsia" w:ascii="宋体" w:hAnsi="宋体" w:eastAsia="宋体" w:cs="Times New Roman"/>
          <w:b/>
          <w:bCs/>
          <w:kern w:val="44"/>
        </w:rPr>
        <w:t>第四章 评标方法和评标工作</w:t>
      </w:r>
      <w:r>
        <w:rPr>
          <w:rFonts w:hint="eastAsia"/>
        </w:rPr>
        <w:tab/>
      </w:r>
      <w:r>
        <w:rPr>
          <w:rFonts w:hint="eastAsia"/>
        </w:rPr>
        <w:fldChar w:fldCharType="begin"/>
      </w:r>
      <w:r>
        <w:rPr>
          <w:rFonts w:hint="eastAsia"/>
        </w:rPr>
        <w:instrText xml:space="preserve"> </w:instrText>
      </w:r>
      <w:r>
        <w:instrText xml:space="preserve">PAGEREF _Toc219730834 \h</w:instrText>
      </w:r>
      <w:r>
        <w:rPr>
          <w:rFonts w:hint="eastAsia"/>
        </w:rPr>
        <w:instrText xml:space="preserve"> </w:instrText>
      </w:r>
      <w:r>
        <w:rPr>
          <w:rFonts w:hint="eastAsia"/>
        </w:rPr>
        <w:fldChar w:fldCharType="separate"/>
      </w:r>
      <w:r>
        <w:rPr>
          <w:rFonts w:hint="eastAsia"/>
        </w:rPr>
        <w:t>16</w:t>
      </w:r>
      <w:r>
        <w:rPr>
          <w:rFonts w:hint="eastAsia"/>
        </w:rPr>
        <w:fldChar w:fldCharType="end"/>
      </w:r>
      <w:r>
        <w:rPr>
          <w:rFonts w:hint="eastAsia"/>
        </w:rPr>
        <w:fldChar w:fldCharType="end"/>
      </w:r>
    </w:p>
    <w:p w14:paraId="05DE6EE2">
      <w:pPr>
        <w:pStyle w:val="7"/>
        <w:tabs>
          <w:tab w:val="right" w:leader="dot" w:pos="9170"/>
        </w:tabs>
        <w:rPr>
          <w:sz w:val="22"/>
          <w:szCs w:val="24"/>
          <w14:ligatures w14:val="standardContextual"/>
        </w:rPr>
      </w:pPr>
      <w:r>
        <w:fldChar w:fldCharType="begin"/>
      </w:r>
      <w:r>
        <w:instrText xml:space="preserve"> HYPERLINK \l "_Toc219730835" </w:instrText>
      </w:r>
      <w:r>
        <w:fldChar w:fldCharType="separate"/>
      </w:r>
      <w:r>
        <w:rPr>
          <w:rStyle w:val="18"/>
          <w:rFonts w:hint="eastAsia" w:ascii="宋体" w:hAnsi="宋体" w:eastAsia="宋体" w:cs="Times New Roman"/>
          <w:b/>
          <w:bCs/>
          <w:kern w:val="44"/>
        </w:rPr>
        <w:t>第五章 投标文件要求</w:t>
      </w:r>
      <w:r>
        <w:rPr>
          <w:rFonts w:hint="eastAsia"/>
        </w:rPr>
        <w:tab/>
      </w:r>
      <w:r>
        <w:rPr>
          <w:rFonts w:hint="eastAsia"/>
        </w:rPr>
        <w:fldChar w:fldCharType="begin"/>
      </w:r>
      <w:r>
        <w:rPr>
          <w:rFonts w:hint="eastAsia"/>
        </w:rPr>
        <w:instrText xml:space="preserve"> </w:instrText>
      </w:r>
      <w:r>
        <w:instrText xml:space="preserve">PAGEREF _Toc219730835 \h</w:instrText>
      </w:r>
      <w:r>
        <w:rPr>
          <w:rFonts w:hint="eastAsia"/>
        </w:rPr>
        <w:instrText xml:space="preserve"> </w:instrText>
      </w:r>
      <w:r>
        <w:rPr>
          <w:rFonts w:hint="eastAsia"/>
        </w:rPr>
        <w:fldChar w:fldCharType="separate"/>
      </w:r>
      <w:r>
        <w:rPr>
          <w:rFonts w:hint="eastAsia"/>
        </w:rPr>
        <w:t>17</w:t>
      </w:r>
      <w:r>
        <w:rPr>
          <w:rFonts w:hint="eastAsia"/>
        </w:rPr>
        <w:fldChar w:fldCharType="end"/>
      </w:r>
      <w:r>
        <w:rPr>
          <w:rFonts w:hint="eastAsia"/>
        </w:rPr>
        <w:fldChar w:fldCharType="end"/>
      </w:r>
    </w:p>
    <w:p w14:paraId="415090F2">
      <w:pPr>
        <w:pStyle w:val="7"/>
        <w:tabs>
          <w:tab w:val="right" w:leader="dot" w:pos="9170"/>
        </w:tabs>
        <w:rPr>
          <w:sz w:val="22"/>
          <w:szCs w:val="24"/>
          <w14:ligatures w14:val="standardContextual"/>
        </w:rPr>
      </w:pPr>
      <w:r>
        <w:fldChar w:fldCharType="begin"/>
      </w:r>
      <w:r>
        <w:instrText xml:space="preserve"> HYPERLINK \l "_Toc219730836" </w:instrText>
      </w:r>
      <w:r>
        <w:fldChar w:fldCharType="separate"/>
      </w:r>
      <w:r>
        <w:rPr>
          <w:rStyle w:val="18"/>
          <w:rFonts w:hint="eastAsia" w:ascii="宋体" w:hAnsi="宋体" w:eastAsia="宋体" w:cs="Times New Roman"/>
          <w:b/>
          <w:bCs/>
          <w:kern w:val="44"/>
        </w:rPr>
        <w:t>第六章 投标文件格式</w:t>
      </w:r>
      <w:r>
        <w:rPr>
          <w:rFonts w:hint="eastAsia"/>
        </w:rPr>
        <w:tab/>
      </w:r>
      <w:r>
        <w:rPr>
          <w:rFonts w:hint="eastAsia"/>
        </w:rPr>
        <w:fldChar w:fldCharType="begin"/>
      </w:r>
      <w:r>
        <w:rPr>
          <w:rFonts w:hint="eastAsia"/>
        </w:rPr>
        <w:instrText xml:space="preserve"> </w:instrText>
      </w:r>
      <w:r>
        <w:instrText xml:space="preserve">PAGEREF _Toc219730836 \h</w:instrText>
      </w:r>
      <w:r>
        <w:rPr>
          <w:rFonts w:hint="eastAsia"/>
        </w:rPr>
        <w:instrText xml:space="preserve"> </w:instrText>
      </w:r>
      <w:r>
        <w:rPr>
          <w:rFonts w:hint="eastAsia"/>
        </w:rPr>
        <w:fldChar w:fldCharType="separate"/>
      </w:r>
      <w:r>
        <w:rPr>
          <w:rFonts w:hint="eastAsia"/>
        </w:rPr>
        <w:t>19</w:t>
      </w:r>
      <w:r>
        <w:rPr>
          <w:rFonts w:hint="eastAsia"/>
        </w:rPr>
        <w:fldChar w:fldCharType="end"/>
      </w:r>
      <w:r>
        <w:rPr>
          <w:rFonts w:hint="eastAsia"/>
        </w:rPr>
        <w:fldChar w:fldCharType="end"/>
      </w:r>
    </w:p>
    <w:p w14:paraId="4AD55A45">
      <w:pPr>
        <w:pStyle w:val="10"/>
        <w:tabs>
          <w:tab w:val="right" w:leader="dot" w:pos="9170"/>
        </w:tabs>
        <w:rPr>
          <w:sz w:val="22"/>
          <w:szCs w:val="24"/>
          <w14:ligatures w14:val="standardContextual"/>
        </w:rPr>
      </w:pPr>
      <w:r>
        <w:fldChar w:fldCharType="begin"/>
      </w:r>
      <w:r>
        <w:instrText xml:space="preserve"> HYPERLINK \l "_Toc219730837" </w:instrText>
      </w:r>
      <w:r>
        <w:fldChar w:fldCharType="separate"/>
      </w:r>
      <w:r>
        <w:rPr>
          <w:rStyle w:val="18"/>
          <w:rFonts w:hint="eastAsia" w:ascii="黑体" w:eastAsia="黑体"/>
          <w:b/>
          <w:snapToGrid w:val="0"/>
          <w:kern w:val="0"/>
        </w:rPr>
        <w:t>资格审查文件</w:t>
      </w:r>
      <w:r>
        <w:rPr>
          <w:rFonts w:hint="eastAsia"/>
        </w:rPr>
        <w:tab/>
      </w:r>
      <w:r>
        <w:rPr>
          <w:rFonts w:hint="eastAsia"/>
        </w:rPr>
        <w:fldChar w:fldCharType="begin"/>
      </w:r>
      <w:r>
        <w:rPr>
          <w:rFonts w:hint="eastAsia"/>
        </w:rPr>
        <w:instrText xml:space="preserve"> </w:instrText>
      </w:r>
      <w:r>
        <w:instrText xml:space="preserve">PAGEREF _Toc219730837 \h</w:instrText>
      </w:r>
      <w:r>
        <w:rPr>
          <w:rFonts w:hint="eastAsia"/>
        </w:rPr>
        <w:instrText xml:space="preserve"> </w:instrText>
      </w:r>
      <w:r>
        <w:rPr>
          <w:rFonts w:hint="eastAsia"/>
        </w:rPr>
        <w:fldChar w:fldCharType="separate"/>
      </w:r>
      <w:r>
        <w:rPr>
          <w:rFonts w:hint="eastAsia"/>
        </w:rPr>
        <w:t>20</w:t>
      </w:r>
      <w:r>
        <w:rPr>
          <w:rFonts w:hint="eastAsia"/>
        </w:rPr>
        <w:fldChar w:fldCharType="end"/>
      </w:r>
      <w:r>
        <w:rPr>
          <w:rFonts w:hint="eastAsia"/>
        </w:rPr>
        <w:fldChar w:fldCharType="end"/>
      </w:r>
    </w:p>
    <w:p w14:paraId="75F4F868">
      <w:pPr>
        <w:pStyle w:val="10"/>
        <w:tabs>
          <w:tab w:val="right" w:leader="dot" w:pos="9170"/>
        </w:tabs>
        <w:rPr>
          <w:sz w:val="22"/>
          <w:szCs w:val="24"/>
          <w14:ligatures w14:val="standardContextual"/>
        </w:rPr>
      </w:pPr>
      <w:r>
        <w:fldChar w:fldCharType="begin"/>
      </w:r>
      <w:r>
        <w:instrText xml:space="preserve"> HYPERLINK \l "_Toc219730838" </w:instrText>
      </w:r>
      <w:r>
        <w:fldChar w:fldCharType="separate"/>
      </w:r>
      <w:r>
        <w:rPr>
          <w:rStyle w:val="18"/>
          <w:rFonts w:hint="eastAsia" w:ascii="黑体" w:eastAsia="黑体"/>
          <w:b/>
          <w:snapToGrid w:val="0"/>
          <w:kern w:val="0"/>
        </w:rPr>
        <w:t>商务标文件</w:t>
      </w:r>
      <w:r>
        <w:rPr>
          <w:rFonts w:hint="eastAsia"/>
        </w:rPr>
        <w:tab/>
      </w:r>
      <w:r>
        <w:rPr>
          <w:rFonts w:hint="eastAsia"/>
        </w:rPr>
        <w:fldChar w:fldCharType="begin"/>
      </w:r>
      <w:r>
        <w:rPr>
          <w:rFonts w:hint="eastAsia"/>
        </w:rPr>
        <w:instrText xml:space="preserve"> </w:instrText>
      </w:r>
      <w:r>
        <w:instrText xml:space="preserve">PAGEREF _Toc219730838 \h</w:instrText>
      </w:r>
      <w:r>
        <w:rPr>
          <w:rFonts w:hint="eastAsia"/>
        </w:rPr>
        <w:instrText xml:space="preserve"> </w:instrText>
      </w:r>
      <w:r>
        <w:rPr>
          <w:rFonts w:hint="eastAsia"/>
        </w:rPr>
        <w:fldChar w:fldCharType="separate"/>
      </w:r>
      <w:r>
        <w:rPr>
          <w:rFonts w:hint="eastAsia"/>
        </w:rPr>
        <w:t>22</w:t>
      </w:r>
      <w:r>
        <w:rPr>
          <w:rFonts w:hint="eastAsia"/>
        </w:rPr>
        <w:fldChar w:fldCharType="end"/>
      </w:r>
      <w:r>
        <w:rPr>
          <w:rFonts w:hint="eastAsia"/>
        </w:rPr>
        <w:fldChar w:fldCharType="end"/>
      </w:r>
    </w:p>
    <w:p w14:paraId="51EAAAD6">
      <w:pPr>
        <w:pStyle w:val="10"/>
        <w:tabs>
          <w:tab w:val="right" w:leader="dot" w:pos="9170"/>
        </w:tabs>
        <w:rPr>
          <w:sz w:val="22"/>
          <w:szCs w:val="24"/>
          <w14:ligatures w14:val="standardContextual"/>
        </w:rPr>
      </w:pPr>
      <w:r>
        <w:fldChar w:fldCharType="begin"/>
      </w:r>
      <w:r>
        <w:instrText xml:space="preserve"> HYPERLINK \l "_Toc219730839" </w:instrText>
      </w:r>
      <w:r>
        <w:fldChar w:fldCharType="separate"/>
      </w:r>
      <w:r>
        <w:rPr>
          <w:rStyle w:val="18"/>
          <w:rFonts w:hint="eastAsia" w:ascii="黑体" w:eastAsia="黑体"/>
          <w:b/>
          <w:snapToGrid w:val="0"/>
          <w:kern w:val="0"/>
        </w:rPr>
        <w:t>技术标文件</w:t>
      </w:r>
      <w:r>
        <w:rPr>
          <w:rFonts w:hint="eastAsia"/>
        </w:rPr>
        <w:tab/>
      </w:r>
      <w:r>
        <w:rPr>
          <w:rFonts w:hint="eastAsia"/>
        </w:rPr>
        <w:fldChar w:fldCharType="begin"/>
      </w:r>
      <w:r>
        <w:rPr>
          <w:rFonts w:hint="eastAsia"/>
        </w:rPr>
        <w:instrText xml:space="preserve"> </w:instrText>
      </w:r>
      <w:r>
        <w:instrText xml:space="preserve">PAGEREF _Toc219730839 \h</w:instrText>
      </w:r>
      <w:r>
        <w:rPr>
          <w:rFonts w:hint="eastAsia"/>
        </w:rPr>
        <w:instrText xml:space="preserve"> </w:instrText>
      </w:r>
      <w:r>
        <w:rPr>
          <w:rFonts w:hint="eastAsia"/>
        </w:rPr>
        <w:fldChar w:fldCharType="separate"/>
      </w:r>
      <w:r>
        <w:rPr>
          <w:rFonts w:hint="eastAsia"/>
        </w:rPr>
        <w:t>28</w:t>
      </w:r>
      <w:r>
        <w:rPr>
          <w:rFonts w:hint="eastAsia"/>
        </w:rPr>
        <w:fldChar w:fldCharType="end"/>
      </w:r>
      <w:r>
        <w:rPr>
          <w:rFonts w:hint="eastAsia"/>
        </w:rPr>
        <w:fldChar w:fldCharType="end"/>
      </w:r>
    </w:p>
    <w:p w14:paraId="32A8B3BA">
      <w:pPr>
        <w:pStyle w:val="10"/>
        <w:tabs>
          <w:tab w:val="right" w:leader="dot" w:pos="9170"/>
        </w:tabs>
        <w:rPr>
          <w:sz w:val="22"/>
          <w:szCs w:val="24"/>
          <w14:ligatures w14:val="standardContextual"/>
        </w:rPr>
      </w:pPr>
      <w:r>
        <w:fldChar w:fldCharType="begin"/>
      </w:r>
      <w:r>
        <w:instrText xml:space="preserve"> HYPERLINK \l "_Toc219730840" </w:instrText>
      </w:r>
      <w:r>
        <w:fldChar w:fldCharType="separate"/>
      </w:r>
      <w:r>
        <w:rPr>
          <w:rStyle w:val="18"/>
          <w:rFonts w:hint="eastAsia" w:ascii="黑体" w:eastAsia="黑体"/>
          <w:b/>
          <w:snapToGrid w:val="0"/>
          <w:kern w:val="0"/>
        </w:rPr>
        <w:t>价格标文件</w:t>
      </w:r>
      <w:r>
        <w:rPr>
          <w:rFonts w:hint="eastAsia"/>
        </w:rPr>
        <w:tab/>
      </w:r>
      <w:r>
        <w:rPr>
          <w:rFonts w:hint="eastAsia"/>
        </w:rPr>
        <w:fldChar w:fldCharType="begin"/>
      </w:r>
      <w:r>
        <w:rPr>
          <w:rFonts w:hint="eastAsia"/>
        </w:rPr>
        <w:instrText xml:space="preserve"> </w:instrText>
      </w:r>
      <w:r>
        <w:instrText xml:space="preserve">PAGEREF _Toc219730840 \h</w:instrText>
      </w:r>
      <w:r>
        <w:rPr>
          <w:rFonts w:hint="eastAsia"/>
        </w:rPr>
        <w:instrText xml:space="preserve"> </w:instrText>
      </w:r>
      <w:r>
        <w:rPr>
          <w:rFonts w:hint="eastAsia"/>
        </w:rPr>
        <w:fldChar w:fldCharType="separate"/>
      </w:r>
      <w:r>
        <w:rPr>
          <w:rFonts w:hint="eastAsia"/>
        </w:rPr>
        <w:t>31</w:t>
      </w:r>
      <w:r>
        <w:rPr>
          <w:rFonts w:hint="eastAsia"/>
        </w:rPr>
        <w:fldChar w:fldCharType="end"/>
      </w:r>
      <w:r>
        <w:rPr>
          <w:rFonts w:hint="eastAsia"/>
        </w:rPr>
        <w:fldChar w:fldCharType="end"/>
      </w:r>
    </w:p>
    <w:p w14:paraId="0D03B433">
      <w:pPr>
        <w:pStyle w:val="7"/>
        <w:tabs>
          <w:tab w:val="right" w:leader="dot" w:pos="9170"/>
        </w:tabs>
        <w:rPr>
          <w:sz w:val="22"/>
          <w:szCs w:val="24"/>
          <w14:ligatures w14:val="standardContextual"/>
        </w:rPr>
      </w:pPr>
      <w:r>
        <w:fldChar w:fldCharType="begin"/>
      </w:r>
      <w:r>
        <w:instrText xml:space="preserve"> HYPERLINK \l "_Toc219730841" </w:instrText>
      </w:r>
      <w:r>
        <w:fldChar w:fldCharType="separate"/>
      </w:r>
      <w:r>
        <w:rPr>
          <w:rStyle w:val="18"/>
          <w:rFonts w:hint="eastAsia" w:ascii="宋体" w:hAnsi="宋体" w:eastAsia="宋体" w:cs="Times New Roman"/>
          <w:b/>
          <w:bCs/>
          <w:kern w:val="44"/>
        </w:rPr>
        <w:t>第七章 其他</w:t>
      </w:r>
      <w:r>
        <w:rPr>
          <w:rFonts w:hint="eastAsia"/>
        </w:rPr>
        <w:tab/>
      </w:r>
      <w:r>
        <w:rPr>
          <w:rFonts w:hint="eastAsia"/>
        </w:rPr>
        <w:fldChar w:fldCharType="begin"/>
      </w:r>
      <w:r>
        <w:rPr>
          <w:rFonts w:hint="eastAsia"/>
        </w:rPr>
        <w:instrText xml:space="preserve"> </w:instrText>
      </w:r>
      <w:r>
        <w:instrText xml:space="preserve">PAGEREF _Toc219730841 \h</w:instrText>
      </w:r>
      <w:r>
        <w:rPr>
          <w:rFonts w:hint="eastAsia"/>
        </w:rPr>
        <w:instrText xml:space="preserve"> </w:instrText>
      </w:r>
      <w:r>
        <w:rPr>
          <w:rFonts w:hint="eastAsia"/>
        </w:rPr>
        <w:fldChar w:fldCharType="separate"/>
      </w:r>
      <w:r>
        <w:rPr>
          <w:rFonts w:hint="eastAsia"/>
        </w:rPr>
        <w:t>37</w:t>
      </w:r>
      <w:r>
        <w:rPr>
          <w:rFonts w:hint="eastAsia"/>
        </w:rPr>
        <w:fldChar w:fldCharType="end"/>
      </w:r>
      <w:r>
        <w:rPr>
          <w:rFonts w:hint="eastAsia"/>
        </w:rPr>
        <w:fldChar w:fldCharType="end"/>
      </w:r>
    </w:p>
    <w:p w14:paraId="6224C2E5">
      <w:pPr>
        <w:pStyle w:val="7"/>
        <w:tabs>
          <w:tab w:val="right" w:leader="dot" w:pos="9170"/>
        </w:tabs>
        <w:rPr>
          <w:sz w:val="22"/>
          <w:szCs w:val="24"/>
          <w14:ligatures w14:val="standardContextual"/>
        </w:rPr>
      </w:pPr>
      <w:r>
        <w:fldChar w:fldCharType="begin"/>
      </w:r>
      <w:r>
        <w:instrText xml:space="preserve"> HYPERLINK \l "_Toc219730842" </w:instrText>
      </w:r>
      <w:r>
        <w:fldChar w:fldCharType="separate"/>
      </w:r>
      <w:r>
        <w:rPr>
          <w:rStyle w:val="18"/>
          <w:rFonts w:hint="eastAsia" w:ascii="宋体" w:hAnsi="宋体" w:eastAsia="宋体" w:cs="Times New Roman"/>
          <w:b/>
          <w:bCs/>
          <w:kern w:val="44"/>
        </w:rPr>
        <w:t>第八章 评分标准</w:t>
      </w:r>
      <w:r>
        <w:rPr>
          <w:rFonts w:hint="eastAsia"/>
        </w:rPr>
        <w:tab/>
      </w:r>
      <w:r>
        <w:rPr>
          <w:rFonts w:hint="eastAsia"/>
        </w:rPr>
        <w:fldChar w:fldCharType="begin"/>
      </w:r>
      <w:r>
        <w:rPr>
          <w:rFonts w:hint="eastAsia"/>
        </w:rPr>
        <w:instrText xml:space="preserve"> </w:instrText>
      </w:r>
      <w:r>
        <w:instrText xml:space="preserve">PAGEREF _Toc219730842 \h</w:instrText>
      </w:r>
      <w:r>
        <w:rPr>
          <w:rFonts w:hint="eastAsia"/>
        </w:rPr>
        <w:instrText xml:space="preserve"> </w:instrText>
      </w:r>
      <w:r>
        <w:rPr>
          <w:rFonts w:hint="eastAsia"/>
        </w:rPr>
        <w:fldChar w:fldCharType="separate"/>
      </w:r>
      <w:r>
        <w:rPr>
          <w:rFonts w:hint="eastAsia"/>
        </w:rPr>
        <w:t>38</w:t>
      </w:r>
      <w:r>
        <w:rPr>
          <w:rFonts w:hint="eastAsia"/>
        </w:rPr>
        <w:fldChar w:fldCharType="end"/>
      </w:r>
      <w:r>
        <w:rPr>
          <w:rFonts w:hint="eastAsia"/>
        </w:rPr>
        <w:fldChar w:fldCharType="end"/>
      </w:r>
    </w:p>
    <w:p w14:paraId="3755B823">
      <w:pPr>
        <w:spacing w:line="560" w:lineRule="exact"/>
        <w:ind w:firstLine="562" w:firstLineChars="200"/>
        <w:rPr>
          <w:rFonts w:ascii="宋体" w:hAnsi="宋体" w:eastAsia="宋体" w:cs="Times New Roman"/>
          <w:sz w:val="28"/>
          <w:szCs w:val="24"/>
        </w:rPr>
      </w:pPr>
      <w:r>
        <w:rPr>
          <w:rFonts w:ascii="宋体" w:hAnsi="宋体" w:eastAsia="宋体" w:cs="Times New Roman"/>
          <w:b/>
          <w:bCs/>
          <w:sz w:val="28"/>
          <w:szCs w:val="24"/>
          <w:lang w:val="zh-CN"/>
        </w:rPr>
        <w:fldChar w:fldCharType="end"/>
      </w:r>
    </w:p>
    <w:p w14:paraId="6E85F499">
      <w:pPr>
        <w:spacing w:line="360" w:lineRule="auto"/>
        <w:ind w:firstLine="482" w:firstLineChars="200"/>
        <w:rPr>
          <w:rFonts w:ascii="宋体" w:hAnsi="宋体" w:eastAsia="宋体" w:cs="Times New Roman"/>
          <w:b/>
          <w:sz w:val="24"/>
          <w:szCs w:val="24"/>
        </w:rPr>
      </w:pPr>
    </w:p>
    <w:p w14:paraId="24058247">
      <w:pPr>
        <w:spacing w:line="360" w:lineRule="auto"/>
        <w:ind w:firstLine="482" w:firstLineChars="200"/>
        <w:rPr>
          <w:rFonts w:ascii="宋体" w:hAnsi="宋体" w:eastAsia="宋体" w:cs="Times New Roman"/>
          <w:b/>
          <w:sz w:val="24"/>
          <w:szCs w:val="24"/>
        </w:rPr>
      </w:pPr>
    </w:p>
    <w:p w14:paraId="02639877">
      <w:pPr>
        <w:spacing w:line="360" w:lineRule="auto"/>
        <w:ind w:firstLine="482" w:firstLineChars="200"/>
        <w:rPr>
          <w:rFonts w:ascii="宋体" w:hAnsi="宋体" w:eastAsia="宋体" w:cs="Times New Roman"/>
          <w:b/>
          <w:sz w:val="24"/>
          <w:szCs w:val="24"/>
        </w:rPr>
      </w:pPr>
    </w:p>
    <w:p w14:paraId="41DCC953">
      <w:pPr>
        <w:spacing w:line="360" w:lineRule="auto"/>
        <w:ind w:firstLine="482" w:firstLineChars="200"/>
        <w:rPr>
          <w:rFonts w:ascii="宋体" w:hAnsi="宋体" w:eastAsia="宋体" w:cs="Times New Roman"/>
          <w:b/>
          <w:sz w:val="24"/>
          <w:szCs w:val="24"/>
        </w:rPr>
      </w:pPr>
    </w:p>
    <w:p w14:paraId="4E24428E">
      <w:pPr>
        <w:spacing w:line="360" w:lineRule="auto"/>
        <w:ind w:firstLine="482" w:firstLineChars="200"/>
        <w:rPr>
          <w:rFonts w:ascii="宋体" w:hAnsi="宋体" w:eastAsia="宋体" w:cs="Times New Roman"/>
          <w:b/>
          <w:sz w:val="24"/>
          <w:szCs w:val="24"/>
        </w:rPr>
      </w:pPr>
    </w:p>
    <w:p w14:paraId="601A246A">
      <w:pPr>
        <w:spacing w:line="360" w:lineRule="auto"/>
        <w:ind w:firstLine="482" w:firstLineChars="200"/>
        <w:rPr>
          <w:rFonts w:ascii="宋体" w:hAnsi="宋体" w:eastAsia="宋体" w:cs="Times New Roman"/>
          <w:b/>
          <w:sz w:val="24"/>
          <w:szCs w:val="24"/>
        </w:rPr>
      </w:pPr>
    </w:p>
    <w:p w14:paraId="65F3E6C0">
      <w:pPr>
        <w:spacing w:line="360" w:lineRule="auto"/>
        <w:ind w:firstLine="482" w:firstLineChars="200"/>
        <w:rPr>
          <w:rFonts w:ascii="宋体" w:hAnsi="宋体" w:eastAsia="宋体" w:cs="Times New Roman"/>
          <w:b/>
          <w:sz w:val="24"/>
          <w:szCs w:val="24"/>
        </w:rPr>
      </w:pPr>
    </w:p>
    <w:p w14:paraId="58E83156">
      <w:pPr>
        <w:spacing w:line="360" w:lineRule="auto"/>
        <w:ind w:firstLine="482" w:firstLineChars="200"/>
        <w:rPr>
          <w:rFonts w:ascii="宋体" w:hAnsi="宋体" w:eastAsia="宋体" w:cs="Times New Roman"/>
          <w:b/>
          <w:sz w:val="24"/>
          <w:szCs w:val="24"/>
        </w:rPr>
      </w:pPr>
    </w:p>
    <w:p w14:paraId="5EB9850F">
      <w:pPr>
        <w:spacing w:line="360" w:lineRule="auto"/>
        <w:ind w:firstLine="482" w:firstLineChars="200"/>
        <w:rPr>
          <w:rFonts w:ascii="宋体" w:hAnsi="宋体" w:eastAsia="宋体" w:cs="Times New Roman"/>
          <w:b/>
          <w:sz w:val="24"/>
          <w:szCs w:val="24"/>
        </w:rPr>
      </w:pPr>
    </w:p>
    <w:p w14:paraId="0E3281F8">
      <w:pPr>
        <w:pStyle w:val="28"/>
        <w:keepNext/>
        <w:keepLines/>
        <w:numPr>
          <w:ilvl w:val="0"/>
          <w:numId w:val="1"/>
        </w:numPr>
        <w:spacing w:line="560" w:lineRule="exact"/>
        <w:ind w:firstLineChars="0"/>
        <w:jc w:val="center"/>
        <w:outlineLvl w:val="0"/>
        <w:rPr>
          <w:rFonts w:ascii="宋体" w:hAnsi="宋体" w:eastAsia="宋体" w:cs="Times New Roman"/>
          <w:b/>
          <w:bCs/>
          <w:kern w:val="44"/>
          <w:sz w:val="44"/>
          <w:szCs w:val="44"/>
        </w:rPr>
      </w:pPr>
      <w:r>
        <w:rPr>
          <w:rFonts w:ascii="宋体" w:hAnsi="宋体" w:eastAsia="宋体" w:cs="Times New Roman"/>
          <w:b/>
          <w:bCs/>
          <w:kern w:val="44"/>
          <w:sz w:val="24"/>
          <w:szCs w:val="44"/>
        </w:rPr>
        <w:br w:type="page"/>
      </w:r>
      <w:bookmarkStart w:id="8" w:name="_Toc4077963"/>
      <w:bookmarkStart w:id="9" w:name="_Toc219730831"/>
      <w:bookmarkStart w:id="10" w:name="_Toc11208276"/>
      <w:r>
        <w:rPr>
          <w:rFonts w:hint="eastAsia" w:ascii="宋体" w:hAnsi="宋体" w:eastAsia="宋体" w:cs="Times New Roman"/>
          <w:b/>
          <w:bCs/>
          <w:kern w:val="44"/>
          <w:sz w:val="44"/>
          <w:szCs w:val="44"/>
        </w:rPr>
        <w:t>致投标单位</w:t>
      </w:r>
      <w:bookmarkEnd w:id="8"/>
      <w:bookmarkEnd w:id="9"/>
      <w:bookmarkEnd w:id="10"/>
    </w:p>
    <w:p w14:paraId="42B0C1B0">
      <w:pPr>
        <w:spacing w:line="560" w:lineRule="exact"/>
        <w:ind w:firstLine="720" w:firstLineChars="200"/>
        <w:jc w:val="center"/>
        <w:rPr>
          <w:rFonts w:ascii="宋体" w:hAnsi="宋体" w:eastAsia="宋体" w:cs="Times New Roman"/>
          <w:sz w:val="36"/>
          <w:szCs w:val="36"/>
        </w:rPr>
      </w:pPr>
    </w:p>
    <w:p w14:paraId="1203586E">
      <w:pPr>
        <w:spacing w:line="360" w:lineRule="auto"/>
        <w:rPr>
          <w:rFonts w:ascii="宋体" w:hAnsi="宋体" w:eastAsia="宋体" w:cs="Times New Roman"/>
          <w:szCs w:val="21"/>
        </w:rPr>
      </w:pPr>
      <w:r>
        <w:rPr>
          <w:rFonts w:hint="eastAsia" w:ascii="宋体" w:hAnsi="宋体" w:eastAsia="宋体" w:cs="Times New Roman"/>
          <w:szCs w:val="21"/>
        </w:rPr>
        <w:t>各投标人</w:t>
      </w:r>
      <w:r>
        <w:rPr>
          <w:rFonts w:ascii="宋体" w:hAnsi="宋体" w:eastAsia="宋体" w:cs="Times New Roman"/>
          <w:szCs w:val="21"/>
        </w:rPr>
        <w:t>：</w:t>
      </w:r>
    </w:p>
    <w:p w14:paraId="25641F1F">
      <w:pPr>
        <w:spacing w:line="360" w:lineRule="auto"/>
        <w:ind w:firstLine="420" w:firstLineChars="200"/>
        <w:rPr>
          <w:rFonts w:ascii="仿宋_GB2312" w:hAnsi="Calibri" w:eastAsia="宋体" w:cs="Times New Roman"/>
          <w:szCs w:val="21"/>
        </w:rPr>
      </w:pPr>
      <w:r>
        <w:rPr>
          <w:rFonts w:hint="eastAsia" w:ascii="仿宋_GB2312" w:hAnsi="Calibri" w:eastAsia="宋体" w:cs="Times New Roman"/>
          <w:szCs w:val="21"/>
        </w:rPr>
        <w:t>一、本招标文件是依据有关招标投标的法律、法规、规章和规范性文件的规定，根据本招标项目的特点和需要编制的。</w:t>
      </w:r>
    </w:p>
    <w:p w14:paraId="0D0AB3B8">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招标文件的编制遵循公开、公平、公正和诚实信用的原则，招标文件的内容已清楚地反映了</w:t>
      </w:r>
      <w:sdt>
        <w:sdtPr>
          <w:rPr>
            <w:rStyle w:val="25"/>
            <w:rFonts w:hint="eastAsia"/>
            <w:sz w:val="21"/>
            <w:szCs w:val="21"/>
          </w:rPr>
          <w:alias w:val="项目名称"/>
          <w:tag w:val="项目名称"/>
          <w:id w:val="424148155"/>
          <w:placeholder>
            <w:docPart w:val="BEDC7890106E480CB821BF2AE0CB883A"/>
          </w:placeholder>
        </w:sdtPr>
        <w:sdtEndPr>
          <w:rPr>
            <w:rStyle w:val="25"/>
            <w:rFonts w:hint="default"/>
            <w:sz w:val="21"/>
            <w:szCs w:val="21"/>
          </w:rPr>
        </w:sdtEndPr>
        <w:sdtContent>
          <w:r>
            <w:rPr>
              <w:rStyle w:val="25"/>
              <w:rFonts w:hint="eastAsia"/>
              <w:sz w:val="21"/>
              <w:szCs w:val="21"/>
            </w:rPr>
            <w:t>深圳深港科技创新合作区发展有限公司2026-2027年常年法律顾问服务</w:t>
          </w:r>
        </w:sdtContent>
      </w:sdt>
      <w:r>
        <w:rPr>
          <w:rFonts w:hint="eastAsia" w:ascii="宋体" w:hAnsi="宋体" w:eastAsia="宋体" w:cs="Times New Roman"/>
          <w:szCs w:val="21"/>
        </w:rPr>
        <w:t>工作内容和基本要求等。我们要求投标人必须完全响应本招标文件的实质性内容。</w:t>
      </w:r>
    </w:p>
    <w:p w14:paraId="6E9D49F2">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二、投标人获取招标文件后，应仔细阅读招标文件及附件的全部内容，招标文件与附件具有同等效力。有关该项目招标文件的答疑、补遗内容不一致时，以最后发出的为准。</w:t>
      </w:r>
    </w:p>
    <w:p w14:paraId="232ABA48">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三、投标人应在遵循招标文件的各项规定和要求的前提下，编制投标文件。编制投标文件时，应注意：</w:t>
      </w:r>
    </w:p>
    <w:p w14:paraId="39392F41">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1.</w:t>
      </w:r>
      <w:r>
        <w:rPr>
          <w:rFonts w:ascii="宋体" w:hAnsi="宋体" w:eastAsia="宋体" w:cs="Times New Roman"/>
          <w:szCs w:val="21"/>
        </w:rPr>
        <w:t xml:space="preserve"> </w:t>
      </w:r>
      <w:r>
        <w:rPr>
          <w:rFonts w:hint="eastAsia" w:ascii="宋体" w:hAnsi="宋体" w:eastAsia="宋体" w:cs="Times New Roman"/>
          <w:szCs w:val="21"/>
        </w:rPr>
        <w:t>投标文件必须满足招标文件中的实质性要求和条件。投标文件的所有否决性条款已在招标文件中汇总明示，若出现其中任何一个情形的，其投标将会被否决。</w:t>
      </w:r>
    </w:p>
    <w:p w14:paraId="61D694F2">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2.</w:t>
      </w:r>
      <w:r>
        <w:rPr>
          <w:rFonts w:ascii="宋体" w:hAnsi="宋体" w:eastAsia="宋体" w:cs="Times New Roman"/>
          <w:szCs w:val="21"/>
        </w:rPr>
        <w:t xml:space="preserve"> </w:t>
      </w:r>
      <w:r>
        <w:rPr>
          <w:rFonts w:hint="eastAsia" w:ascii="宋体" w:hAnsi="宋体" w:eastAsia="宋体" w:cs="Times New Roman"/>
          <w:szCs w:val="21"/>
        </w:rPr>
        <w:t>投标人对招标文件有不同意见或不明之处，以不记名方式向招标人提出书面质疑，求得彻底澄清。若招标人不接受投标人提出的意见，投标人必须按招标文件办理，而不应在投标文件中加进额外的条件。</w:t>
      </w:r>
    </w:p>
    <w:p w14:paraId="001CFAEF">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四、投标人在提交投标文件时，应注意：</w:t>
      </w:r>
    </w:p>
    <w:p w14:paraId="72D34F54">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1.</w:t>
      </w:r>
      <w:r>
        <w:rPr>
          <w:rFonts w:ascii="宋体" w:hAnsi="宋体" w:eastAsia="宋体" w:cs="Times New Roman"/>
          <w:szCs w:val="21"/>
        </w:rPr>
        <w:t xml:space="preserve"> </w:t>
      </w:r>
      <w:r>
        <w:rPr>
          <w:rFonts w:hint="eastAsia" w:ascii="宋体" w:hAnsi="宋体" w:eastAsia="宋体" w:cs="Times New Roman"/>
          <w:szCs w:val="21"/>
        </w:rPr>
        <w:t>投标人应严格按照招标文件的要求进行投标文件的密封和标记。</w:t>
      </w:r>
    </w:p>
    <w:p w14:paraId="2F9745AD">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2</w:t>
      </w:r>
      <w:r>
        <w:rPr>
          <w:rFonts w:ascii="宋体" w:hAnsi="宋体" w:eastAsia="宋体" w:cs="Times New Roman"/>
          <w:szCs w:val="21"/>
        </w:rPr>
        <w:t xml:space="preserve">. </w:t>
      </w:r>
      <w:r>
        <w:rPr>
          <w:rFonts w:hint="eastAsia" w:ascii="宋体" w:hAnsi="宋体" w:eastAsia="宋体" w:cs="Times New Roman"/>
          <w:szCs w:val="21"/>
        </w:rPr>
        <w:t>投标人应当在招标文件要求提交投标文件的截止时间前，将投标文件送达招标文件中指定的地点。</w:t>
      </w:r>
    </w:p>
    <w:p w14:paraId="5958BEF6">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五、其他应该注意的：</w:t>
      </w:r>
    </w:p>
    <w:p w14:paraId="3CA2B74A">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1.</w:t>
      </w:r>
      <w:r>
        <w:rPr>
          <w:rFonts w:ascii="宋体" w:hAnsi="宋体" w:eastAsia="宋体" w:cs="Times New Roman"/>
          <w:szCs w:val="21"/>
        </w:rPr>
        <w:t xml:space="preserve"> </w:t>
      </w:r>
      <w:r>
        <w:rPr>
          <w:rFonts w:hint="eastAsia" w:ascii="宋体" w:hAnsi="宋体" w:eastAsia="宋体" w:cs="Times New Roman"/>
          <w:szCs w:val="21"/>
        </w:rPr>
        <w:t>投标人提交投标文件，参加开标会和抽签的必须是投标人的法定代表人或授权委托人，非上述人员不得参加上述投标活动，否则由此产生的不利后果由投标人自行承担。</w:t>
      </w:r>
    </w:p>
    <w:p w14:paraId="495E5624">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2.</w:t>
      </w:r>
      <w:r>
        <w:rPr>
          <w:rFonts w:ascii="宋体" w:hAnsi="宋体" w:eastAsia="宋体" w:cs="Times New Roman"/>
          <w:szCs w:val="21"/>
        </w:rPr>
        <w:t xml:space="preserve"> </w:t>
      </w:r>
      <w:r>
        <w:rPr>
          <w:rFonts w:hint="eastAsia" w:ascii="宋体" w:hAnsi="宋体" w:eastAsia="宋体" w:cs="Times New Roman"/>
          <w:szCs w:val="21"/>
        </w:rPr>
        <w:t>投标人应当遵守招标人对招标活动的组织安排。投标人违反招标人的组织安排可能导致不利后果，责任由该投标人自负。</w:t>
      </w:r>
    </w:p>
    <w:p w14:paraId="431B8F20">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3.</w:t>
      </w:r>
      <w:r>
        <w:rPr>
          <w:rFonts w:ascii="宋体" w:hAnsi="宋体" w:eastAsia="宋体" w:cs="Times New Roman"/>
          <w:szCs w:val="21"/>
        </w:rPr>
        <w:t xml:space="preserve"> </w:t>
      </w:r>
      <w:r>
        <w:rPr>
          <w:rFonts w:hint="eastAsia" w:ascii="宋体" w:hAnsi="宋体" w:eastAsia="宋体" w:cs="Times New Roman"/>
          <w:szCs w:val="21"/>
        </w:rPr>
        <w:t>投标人须对投标资料的真实性负责。招标人有权将投标文件的部分或全部内容向外公示，若公示期间收到有关弄虚作假投诉的，招标人将提请有关行政管理部门查处。一旦查实将严格按照法律法规以及投标文件的有关承诺作出处理。</w:t>
      </w:r>
    </w:p>
    <w:p w14:paraId="134E959F">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4.</w:t>
      </w:r>
      <w:r>
        <w:rPr>
          <w:rFonts w:ascii="宋体" w:hAnsi="宋体" w:eastAsia="宋体" w:cs="Times New Roman"/>
          <w:szCs w:val="21"/>
        </w:rPr>
        <w:t xml:space="preserve"> </w:t>
      </w:r>
      <w:r>
        <w:rPr>
          <w:rFonts w:hint="eastAsia" w:ascii="宋体" w:hAnsi="宋体" w:eastAsia="宋体" w:cs="Times New Roman"/>
          <w:szCs w:val="21"/>
        </w:rPr>
        <w:t>若投标人资格被暂扣或吊销，但仍参与投标的，招标人将取消其投标或中标资格、没收其投标保证金，有关行政管理部门将按弄虚作假行为对其进行行政处罚。</w:t>
      </w:r>
    </w:p>
    <w:p w14:paraId="48CEA3D1">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招标人：</w:t>
      </w:r>
      <w:r>
        <w:rPr>
          <w:rFonts w:ascii="宋体" w:hAnsi="宋体" w:eastAsia="宋体" w:cs="Times New Roman"/>
          <w:szCs w:val="21"/>
        </w:rPr>
        <w:fldChar w:fldCharType="begin"/>
      </w:r>
      <w:r>
        <w:rPr>
          <w:rFonts w:ascii="宋体" w:hAnsi="宋体" w:eastAsia="宋体" w:cs="Times New Roman"/>
          <w:szCs w:val="21"/>
        </w:rPr>
        <w:instrText xml:space="preserve"> </w:instrText>
      </w:r>
      <w:r>
        <w:rPr>
          <w:rFonts w:hint="eastAsia" w:ascii="宋体" w:hAnsi="宋体" w:eastAsia="宋体" w:cs="Times New Roman"/>
          <w:szCs w:val="21"/>
        </w:rPr>
        <w:instrText xml:space="preserve">REF 招标人名称 \h</w:instrText>
      </w:r>
      <w:r>
        <w:rPr>
          <w:rFonts w:ascii="宋体" w:hAnsi="宋体" w:eastAsia="宋体" w:cs="Times New Roman"/>
          <w:szCs w:val="21"/>
        </w:rPr>
        <w:instrText xml:space="preserve">  \* MERGEFORMAT </w:instrText>
      </w:r>
      <w:r>
        <w:rPr>
          <w:rFonts w:ascii="宋体" w:hAnsi="宋体" w:eastAsia="宋体" w:cs="Times New Roman"/>
          <w:szCs w:val="21"/>
        </w:rPr>
        <w:fldChar w:fldCharType="separate"/>
      </w:r>
      <w:r>
        <w:rPr>
          <w:rStyle w:val="25"/>
          <w:rFonts w:hint="eastAsia"/>
          <w:sz w:val="21"/>
          <w:szCs w:val="21"/>
        </w:rPr>
        <w:t>深圳深港科技创新合作区发展有限公司</w:t>
      </w:r>
      <w:r>
        <w:rPr>
          <w:rFonts w:ascii="宋体" w:hAnsi="宋体" w:eastAsia="宋体" w:cs="Times New Roman"/>
          <w:szCs w:val="21"/>
        </w:rPr>
        <w:fldChar w:fldCharType="end"/>
      </w:r>
    </w:p>
    <w:p w14:paraId="3A6F6576">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招标人地址：深圳市福田区福田保税区桃花路3号国创中心7楼</w:t>
      </w:r>
    </w:p>
    <w:p w14:paraId="5E944638">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邮政编码：518048</w:t>
      </w:r>
    </w:p>
    <w:p w14:paraId="7956B0D3">
      <w:pPr>
        <w:spacing w:line="360" w:lineRule="auto"/>
        <w:ind w:firstLine="420" w:firstLineChars="200"/>
        <w:rPr>
          <w:rFonts w:ascii="宋体" w:hAnsi="宋体" w:eastAsia="宋体" w:cs="Times New Roman"/>
          <w:color w:val="0000FF"/>
          <w:szCs w:val="21"/>
          <w:u w:val="single"/>
        </w:rPr>
      </w:pPr>
      <w:r>
        <w:rPr>
          <w:rFonts w:hint="eastAsia" w:ascii="宋体" w:hAnsi="宋体" w:eastAsia="宋体" w:cs="Times New Roman"/>
          <w:szCs w:val="21"/>
        </w:rPr>
        <w:t>联 系 人：何工、聂工</w:t>
      </w:r>
    </w:p>
    <w:p w14:paraId="0DCA90BB">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联系电话：18823300719、18594222785</w:t>
      </w:r>
    </w:p>
    <w:p w14:paraId="2F1F1600">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日    期：</w:t>
      </w:r>
      <w:sdt>
        <w:sdtPr>
          <w:rPr>
            <w:rStyle w:val="25"/>
            <w:rFonts w:hint="eastAsia"/>
            <w:sz w:val="21"/>
            <w:szCs w:val="21"/>
          </w:rPr>
          <w:alias w:val="日期"/>
          <w:tag w:val="日期"/>
          <w:id w:val="1251085945"/>
          <w:lock w:val="sdtLocked"/>
          <w:placeholder>
            <w:docPart w:val="DefaultPlaceholder_-1854013437"/>
          </w:placeholder>
          <w:date w:fullDate="2026-07-01T00:00:00Z">
            <w:dateFormat w:val="yyyy年M月"/>
            <w:lid w:val="zh-CN"/>
            <w:storeMappedDataAs w:val="datetime"/>
            <w:calendar w:val="gregorian"/>
          </w:date>
        </w:sdtPr>
        <w:sdtEndPr>
          <w:rPr>
            <w:rStyle w:val="25"/>
            <w:rFonts w:hint="eastAsia"/>
            <w:sz w:val="21"/>
            <w:szCs w:val="21"/>
          </w:rPr>
        </w:sdtEndPr>
        <w:sdtContent>
          <w:r>
            <w:rPr>
              <w:rFonts w:hint="eastAsia" w:ascii="宋体" w:hAnsi="宋体" w:eastAsia="宋体" w:cs="Arial Unicode MS"/>
              <w:color w:val="0000FF"/>
              <w:szCs w:val="21"/>
              <w:u w:val="single"/>
            </w:rPr>
            <w:t>2026年7月</w:t>
          </w:r>
        </w:sdtContent>
      </w:sdt>
    </w:p>
    <w:p w14:paraId="569BBD17">
      <w:pPr>
        <w:spacing w:line="560" w:lineRule="exact"/>
        <w:ind w:firstLine="482" w:firstLineChars="200"/>
        <w:rPr>
          <w:rFonts w:ascii="宋体" w:hAnsi="宋体" w:eastAsia="宋体" w:cs="Times New Roman"/>
          <w:b/>
          <w:sz w:val="24"/>
          <w:szCs w:val="24"/>
        </w:rPr>
      </w:pPr>
    </w:p>
    <w:p w14:paraId="2FB1F2F3">
      <w:pPr>
        <w:spacing w:line="360" w:lineRule="auto"/>
        <w:ind w:firstLine="482" w:firstLineChars="200"/>
        <w:rPr>
          <w:rFonts w:ascii="宋体" w:hAnsi="宋体" w:eastAsia="宋体" w:cs="Times New Roman"/>
          <w:b/>
          <w:sz w:val="24"/>
          <w:szCs w:val="24"/>
        </w:rPr>
      </w:pPr>
      <w:r>
        <w:rPr>
          <w:rFonts w:ascii="宋体" w:hAnsi="宋体" w:eastAsia="宋体" w:cs="Times New Roman"/>
          <w:b/>
          <w:sz w:val="24"/>
          <w:szCs w:val="24"/>
        </w:rPr>
        <w:br w:type="page"/>
      </w:r>
    </w:p>
    <w:p w14:paraId="58C214B7">
      <w:pPr>
        <w:pStyle w:val="28"/>
        <w:keepNext/>
        <w:keepLines/>
        <w:numPr>
          <w:ilvl w:val="0"/>
          <w:numId w:val="1"/>
        </w:numPr>
        <w:spacing w:line="560" w:lineRule="exact"/>
        <w:ind w:firstLineChars="0"/>
        <w:jc w:val="center"/>
        <w:outlineLvl w:val="0"/>
        <w:rPr>
          <w:rFonts w:ascii="宋体" w:hAnsi="宋体" w:eastAsia="宋体" w:cs="Times New Roman"/>
          <w:b/>
          <w:bCs/>
          <w:kern w:val="44"/>
          <w:sz w:val="44"/>
          <w:szCs w:val="44"/>
        </w:rPr>
      </w:pPr>
      <w:bookmarkStart w:id="11" w:name="_Toc11208277"/>
      <w:bookmarkStart w:id="12" w:name="_Toc219730832"/>
      <w:r>
        <w:rPr>
          <w:rFonts w:hint="eastAsia" w:ascii="宋体" w:hAnsi="宋体" w:eastAsia="宋体" w:cs="Times New Roman"/>
          <w:b/>
          <w:bCs/>
          <w:kern w:val="44"/>
          <w:sz w:val="44"/>
          <w:szCs w:val="44"/>
        </w:rPr>
        <w:t>投标须知前附表</w:t>
      </w:r>
      <w:bookmarkEnd w:id="11"/>
      <w:bookmarkEnd w:id="12"/>
    </w:p>
    <w:p w14:paraId="28A1926A">
      <w:pPr>
        <w:spacing w:line="360" w:lineRule="auto"/>
        <w:ind w:firstLine="723" w:firstLineChars="200"/>
        <w:jc w:val="center"/>
        <w:rPr>
          <w:rFonts w:ascii="宋体" w:hAnsi="宋体" w:eastAsia="宋体" w:cs="Times New Roman"/>
          <w:b/>
          <w:sz w:val="36"/>
          <w:szCs w:val="36"/>
        </w:rPr>
      </w:pPr>
    </w:p>
    <w:tbl>
      <w:tblPr>
        <w:tblStyle w:val="13"/>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276"/>
        <w:gridCol w:w="7229"/>
      </w:tblGrid>
      <w:tr w14:paraId="39F8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562" w:type="dxa"/>
            <w:vAlign w:val="center"/>
          </w:tcPr>
          <w:p w14:paraId="597AAF7E">
            <w:pPr>
              <w:jc w:val="center"/>
              <w:rPr>
                <w:rFonts w:ascii="宋体" w:hAnsi="宋体" w:eastAsia="宋体" w:cs="Arial Unicode MS"/>
                <w:szCs w:val="21"/>
              </w:rPr>
            </w:pPr>
            <w:r>
              <w:rPr>
                <w:rFonts w:ascii="宋体" w:hAnsi="宋体" w:eastAsia="宋体" w:cs="Arial Unicode MS"/>
                <w:szCs w:val="21"/>
              </w:rPr>
              <w:t>序号</w:t>
            </w:r>
          </w:p>
        </w:tc>
        <w:tc>
          <w:tcPr>
            <w:tcW w:w="1276" w:type="dxa"/>
            <w:vAlign w:val="center"/>
          </w:tcPr>
          <w:p w14:paraId="52AB5D73">
            <w:pPr>
              <w:jc w:val="center"/>
              <w:rPr>
                <w:rFonts w:ascii="宋体" w:hAnsi="宋体" w:eastAsia="宋体" w:cs="Arial Unicode MS"/>
                <w:szCs w:val="21"/>
              </w:rPr>
            </w:pPr>
            <w:r>
              <w:rPr>
                <w:rFonts w:ascii="宋体" w:hAnsi="宋体" w:eastAsia="宋体" w:cs="Arial Unicode MS"/>
                <w:szCs w:val="21"/>
              </w:rPr>
              <w:t>内容</w:t>
            </w:r>
          </w:p>
        </w:tc>
        <w:tc>
          <w:tcPr>
            <w:tcW w:w="7229" w:type="dxa"/>
            <w:vAlign w:val="center"/>
          </w:tcPr>
          <w:p w14:paraId="132CD51B">
            <w:pPr>
              <w:spacing w:line="360" w:lineRule="auto"/>
              <w:jc w:val="center"/>
              <w:rPr>
                <w:rFonts w:ascii="宋体" w:hAnsi="宋体" w:eastAsia="宋体" w:cs="Arial Unicode MS"/>
                <w:szCs w:val="21"/>
              </w:rPr>
            </w:pPr>
            <w:r>
              <w:rPr>
                <w:rFonts w:ascii="宋体" w:hAnsi="宋体" w:eastAsia="宋体" w:cs="Arial Unicode MS"/>
                <w:szCs w:val="21"/>
              </w:rPr>
              <w:t>规定</w:t>
            </w:r>
          </w:p>
        </w:tc>
      </w:tr>
      <w:tr w14:paraId="5090E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5" w:hRule="atLeast"/>
          <w:jc w:val="center"/>
        </w:trPr>
        <w:tc>
          <w:tcPr>
            <w:tcW w:w="562" w:type="dxa"/>
            <w:vAlign w:val="center"/>
          </w:tcPr>
          <w:p w14:paraId="7D5D74D0">
            <w:pPr>
              <w:pStyle w:val="28"/>
              <w:numPr>
                <w:ilvl w:val="0"/>
                <w:numId w:val="2"/>
              </w:numPr>
              <w:ind w:firstLineChars="0"/>
              <w:jc w:val="center"/>
              <w:rPr>
                <w:rFonts w:ascii="宋体" w:hAnsi="宋体" w:eastAsia="宋体" w:cs="Arial Unicode MS"/>
                <w:szCs w:val="21"/>
              </w:rPr>
            </w:pPr>
          </w:p>
        </w:tc>
        <w:tc>
          <w:tcPr>
            <w:tcW w:w="1276" w:type="dxa"/>
            <w:vAlign w:val="center"/>
          </w:tcPr>
          <w:p w14:paraId="05573AF0">
            <w:pPr>
              <w:jc w:val="center"/>
              <w:rPr>
                <w:rFonts w:ascii="宋体" w:hAnsi="宋体" w:eastAsia="宋体" w:cs="Arial Unicode MS"/>
                <w:szCs w:val="21"/>
              </w:rPr>
            </w:pPr>
            <w:r>
              <w:rPr>
                <w:rFonts w:ascii="宋体" w:hAnsi="宋体" w:eastAsia="宋体" w:cs="Arial Unicode MS"/>
                <w:szCs w:val="21"/>
              </w:rPr>
              <w:t>招标人</w:t>
            </w:r>
          </w:p>
        </w:tc>
        <w:tc>
          <w:tcPr>
            <w:tcW w:w="7229" w:type="dxa"/>
            <w:vAlign w:val="center"/>
          </w:tcPr>
          <w:p w14:paraId="7E7CC7E6">
            <w:pPr>
              <w:spacing w:line="360" w:lineRule="auto"/>
              <w:rPr>
                <w:rFonts w:ascii="宋体" w:hAnsi="宋体" w:eastAsia="宋体" w:cs="Arial Unicode MS"/>
                <w:szCs w:val="21"/>
              </w:rPr>
            </w:pPr>
            <w:r>
              <w:rPr>
                <w:rFonts w:ascii="宋体" w:hAnsi="宋体" w:eastAsia="宋体" w:cs="Arial Unicode MS"/>
                <w:szCs w:val="21"/>
              </w:rPr>
              <w:t>招标人名称：</w:t>
            </w:r>
            <w:r>
              <w:rPr>
                <w:rFonts w:ascii="宋体" w:hAnsi="宋体" w:eastAsia="宋体" w:cs="Arial Unicode MS"/>
                <w:szCs w:val="21"/>
              </w:rPr>
              <w:fldChar w:fldCharType="begin"/>
            </w:r>
            <w:r>
              <w:rPr>
                <w:rFonts w:ascii="宋体" w:hAnsi="宋体" w:eastAsia="宋体" w:cs="Arial Unicode MS"/>
                <w:szCs w:val="21"/>
              </w:rPr>
              <w:instrText xml:space="preserve"> REF 招标人名称 \h  \* MERGEFORMAT </w:instrText>
            </w:r>
            <w:r>
              <w:rPr>
                <w:rFonts w:ascii="宋体" w:hAnsi="宋体" w:eastAsia="宋体" w:cs="Arial Unicode MS"/>
                <w:szCs w:val="21"/>
              </w:rPr>
              <w:fldChar w:fldCharType="separate"/>
            </w:r>
            <w:r>
              <w:rPr>
                <w:rStyle w:val="25"/>
                <w:rFonts w:hint="eastAsia"/>
                <w:sz w:val="21"/>
                <w:szCs w:val="21"/>
              </w:rPr>
              <w:t>深圳深港科技创新合作区发展有限公司</w:t>
            </w:r>
            <w:r>
              <w:rPr>
                <w:rFonts w:ascii="宋体" w:hAnsi="宋体" w:eastAsia="宋体" w:cs="Arial Unicode MS"/>
                <w:szCs w:val="21"/>
              </w:rPr>
              <w:fldChar w:fldCharType="end"/>
            </w:r>
          </w:p>
          <w:p w14:paraId="140DC409">
            <w:pPr>
              <w:spacing w:line="360" w:lineRule="auto"/>
              <w:rPr>
                <w:rFonts w:ascii="宋体" w:hAnsi="宋体" w:eastAsia="宋体" w:cs="Arial Unicode MS"/>
                <w:szCs w:val="21"/>
              </w:rPr>
            </w:pPr>
            <w:r>
              <w:rPr>
                <w:rFonts w:ascii="宋体" w:hAnsi="宋体" w:eastAsia="宋体" w:cs="Arial Unicode MS"/>
                <w:szCs w:val="21"/>
              </w:rPr>
              <w:t>联系地址：</w:t>
            </w:r>
            <w:r>
              <w:rPr>
                <w:rFonts w:hint="eastAsia" w:ascii="宋体" w:hAnsi="宋体" w:eastAsia="宋体" w:cs="Arial Unicode MS"/>
                <w:szCs w:val="21"/>
              </w:rPr>
              <w:t>深圳市福田区福田保税区桃花路</w:t>
            </w:r>
            <w:r>
              <w:rPr>
                <w:rFonts w:ascii="宋体" w:hAnsi="宋体" w:eastAsia="宋体" w:cs="Arial Unicode MS"/>
                <w:szCs w:val="21"/>
              </w:rPr>
              <w:t>3号国创中心7楼</w:t>
            </w:r>
          </w:p>
          <w:p w14:paraId="6F263BF3">
            <w:pPr>
              <w:spacing w:line="360" w:lineRule="auto"/>
              <w:rPr>
                <w:rFonts w:ascii="宋体" w:hAnsi="宋体" w:eastAsia="宋体" w:cs="Arial Unicode MS"/>
                <w:szCs w:val="21"/>
              </w:rPr>
            </w:pPr>
            <w:r>
              <w:rPr>
                <w:rFonts w:ascii="宋体" w:hAnsi="宋体" w:eastAsia="宋体" w:cs="Arial Unicode MS"/>
                <w:szCs w:val="21"/>
              </w:rPr>
              <w:t>联 系 人：</w:t>
            </w:r>
            <w:r>
              <w:rPr>
                <w:rFonts w:hint="eastAsia" w:ascii="宋体" w:hAnsi="宋体" w:eastAsia="宋体" w:cs="Times New Roman"/>
                <w:szCs w:val="21"/>
              </w:rPr>
              <w:t>何工、聂工</w:t>
            </w:r>
          </w:p>
          <w:p w14:paraId="28D6B956">
            <w:pPr>
              <w:spacing w:line="360" w:lineRule="auto"/>
              <w:rPr>
                <w:rFonts w:ascii="宋体" w:hAnsi="宋体" w:eastAsia="宋体" w:cs="Arial Unicode MS"/>
                <w:szCs w:val="21"/>
              </w:rPr>
            </w:pPr>
            <w:r>
              <w:rPr>
                <w:rFonts w:ascii="宋体" w:hAnsi="宋体" w:eastAsia="宋体" w:cs="Arial Unicode MS"/>
                <w:szCs w:val="21"/>
              </w:rPr>
              <w:t>联系电话：</w:t>
            </w:r>
            <w:r>
              <w:rPr>
                <w:rFonts w:hint="eastAsia" w:ascii="宋体" w:hAnsi="宋体" w:eastAsia="宋体" w:cs="Times New Roman"/>
                <w:szCs w:val="21"/>
              </w:rPr>
              <w:t>18823300719、18594222785</w:t>
            </w:r>
          </w:p>
        </w:tc>
      </w:tr>
      <w:tr w14:paraId="3A772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562" w:type="dxa"/>
            <w:vAlign w:val="center"/>
          </w:tcPr>
          <w:p w14:paraId="62E06A18">
            <w:pPr>
              <w:pStyle w:val="28"/>
              <w:numPr>
                <w:ilvl w:val="0"/>
                <w:numId w:val="2"/>
              </w:numPr>
              <w:ind w:firstLineChars="0"/>
              <w:jc w:val="center"/>
              <w:rPr>
                <w:rFonts w:ascii="宋体" w:hAnsi="宋体" w:eastAsia="宋体" w:cs="Arial Unicode MS"/>
                <w:szCs w:val="21"/>
              </w:rPr>
            </w:pPr>
          </w:p>
        </w:tc>
        <w:tc>
          <w:tcPr>
            <w:tcW w:w="1276" w:type="dxa"/>
            <w:vAlign w:val="center"/>
          </w:tcPr>
          <w:p w14:paraId="5652FFCC">
            <w:pPr>
              <w:jc w:val="center"/>
              <w:rPr>
                <w:rFonts w:ascii="宋体" w:hAnsi="宋体" w:eastAsia="宋体" w:cs="Arial Unicode MS"/>
                <w:szCs w:val="21"/>
              </w:rPr>
            </w:pPr>
            <w:r>
              <w:rPr>
                <w:rFonts w:ascii="宋体" w:hAnsi="宋体" w:eastAsia="宋体" w:cs="Arial Unicode MS"/>
                <w:szCs w:val="21"/>
              </w:rPr>
              <w:t>项目名称</w:t>
            </w:r>
          </w:p>
        </w:tc>
        <w:tc>
          <w:tcPr>
            <w:tcW w:w="7229" w:type="dxa"/>
            <w:vAlign w:val="center"/>
          </w:tcPr>
          <w:p w14:paraId="492C1039">
            <w:pPr>
              <w:spacing w:line="360" w:lineRule="auto"/>
              <w:rPr>
                <w:rFonts w:ascii="宋体" w:hAnsi="宋体" w:eastAsia="宋体" w:cs="Arial Unicode MS"/>
                <w:szCs w:val="21"/>
              </w:rPr>
            </w:pPr>
            <w:bookmarkStart w:id="13" w:name="_Hlk16434784"/>
            <w:sdt>
              <w:sdtPr>
                <w:rPr>
                  <w:rStyle w:val="25"/>
                  <w:rFonts w:hint="eastAsia"/>
                  <w:sz w:val="21"/>
                  <w:szCs w:val="21"/>
                </w:rPr>
                <w:alias w:val="项目名称"/>
                <w:tag w:val="项目名称"/>
                <w:id w:val="-606192609"/>
                <w:lock w:val="sdtLocked"/>
                <w:placeholder>
                  <w:docPart w:val="E4506C9E2CAA4BA8A71ABBEB97638864"/>
                </w:placeholder>
              </w:sdtPr>
              <w:sdtEndPr>
                <w:rPr>
                  <w:rStyle w:val="25"/>
                  <w:rFonts w:hint="default"/>
                  <w:sz w:val="21"/>
                  <w:szCs w:val="21"/>
                </w:rPr>
              </w:sdtEndPr>
              <w:sdtContent>
                <w:r>
                  <w:rPr>
                    <w:rStyle w:val="25"/>
                    <w:rFonts w:hint="eastAsia"/>
                    <w:sz w:val="21"/>
                    <w:szCs w:val="21"/>
                  </w:rPr>
                  <w:t>深圳深港科技创新合作区发展有限公司2026-2027年常年法律顾问服务</w:t>
                </w:r>
              </w:sdtContent>
            </w:sdt>
            <w:bookmarkEnd w:id="13"/>
          </w:p>
        </w:tc>
      </w:tr>
      <w:tr w14:paraId="2114B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62" w:type="dxa"/>
            <w:vAlign w:val="center"/>
          </w:tcPr>
          <w:p w14:paraId="096FB8D0">
            <w:pPr>
              <w:pStyle w:val="28"/>
              <w:numPr>
                <w:ilvl w:val="0"/>
                <w:numId w:val="2"/>
              </w:numPr>
              <w:ind w:firstLineChars="0"/>
              <w:jc w:val="center"/>
              <w:rPr>
                <w:rFonts w:ascii="宋体" w:hAnsi="宋体" w:eastAsia="宋体" w:cs="Arial Unicode MS"/>
                <w:szCs w:val="21"/>
              </w:rPr>
            </w:pPr>
          </w:p>
        </w:tc>
        <w:tc>
          <w:tcPr>
            <w:tcW w:w="1276" w:type="dxa"/>
            <w:vAlign w:val="center"/>
          </w:tcPr>
          <w:p w14:paraId="1E11B1CC">
            <w:pPr>
              <w:jc w:val="center"/>
              <w:rPr>
                <w:rFonts w:ascii="宋体" w:hAnsi="宋体" w:eastAsia="宋体" w:cs="Arial Unicode MS"/>
                <w:szCs w:val="21"/>
              </w:rPr>
            </w:pPr>
            <w:r>
              <w:rPr>
                <w:rFonts w:ascii="宋体" w:hAnsi="宋体" w:eastAsia="宋体" w:cs="Arial Unicode MS"/>
                <w:szCs w:val="21"/>
              </w:rPr>
              <w:t>项目地点</w:t>
            </w:r>
          </w:p>
        </w:tc>
        <w:tc>
          <w:tcPr>
            <w:tcW w:w="7229" w:type="dxa"/>
            <w:vAlign w:val="center"/>
          </w:tcPr>
          <w:p w14:paraId="27DE955C">
            <w:pPr>
              <w:spacing w:line="360" w:lineRule="auto"/>
              <w:rPr>
                <w:rFonts w:ascii="宋体" w:hAnsi="宋体" w:eastAsia="宋体" w:cs="Arial Unicode MS"/>
                <w:szCs w:val="21"/>
              </w:rPr>
            </w:pPr>
            <w:sdt>
              <w:sdtPr>
                <w:rPr>
                  <w:rStyle w:val="25"/>
                  <w:sz w:val="21"/>
                  <w:szCs w:val="21"/>
                </w:rPr>
                <w:alias w:val="项目地点"/>
                <w:tag w:val="项目地点"/>
                <w:id w:val="1023831215"/>
                <w:lock w:val="sdtLocked"/>
                <w:placeholder>
                  <w:docPart w:val="DefaultPlaceholder_-1854013440"/>
                </w:placeholder>
              </w:sdtPr>
              <w:sdtEndPr>
                <w:rPr>
                  <w:rStyle w:val="25"/>
                  <w:sz w:val="21"/>
                  <w:szCs w:val="21"/>
                </w:rPr>
              </w:sdtEndPr>
              <w:sdtContent>
                <w:r>
                  <w:rPr>
                    <w:rStyle w:val="25"/>
                    <w:rFonts w:hint="eastAsia"/>
                    <w:sz w:val="21"/>
                    <w:szCs w:val="21"/>
                  </w:rPr>
                  <w:t>深圳市福田区福田保税区</w:t>
                </w:r>
              </w:sdtContent>
            </w:sdt>
            <w:r>
              <w:rPr>
                <w:rStyle w:val="25"/>
                <w:rFonts w:hint="eastAsia"/>
                <w:sz w:val="21"/>
                <w:szCs w:val="21"/>
              </w:rPr>
              <w:t>。</w:t>
            </w:r>
          </w:p>
        </w:tc>
      </w:tr>
      <w:tr w14:paraId="68CB7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62" w:type="dxa"/>
            <w:vAlign w:val="center"/>
          </w:tcPr>
          <w:p w14:paraId="31E5B09A">
            <w:pPr>
              <w:pStyle w:val="28"/>
              <w:numPr>
                <w:ilvl w:val="0"/>
                <w:numId w:val="2"/>
              </w:numPr>
              <w:ind w:firstLineChars="0"/>
              <w:jc w:val="center"/>
              <w:rPr>
                <w:rFonts w:ascii="宋体" w:hAnsi="宋体" w:eastAsia="宋体" w:cs="Arial Unicode MS"/>
                <w:szCs w:val="21"/>
              </w:rPr>
            </w:pPr>
          </w:p>
        </w:tc>
        <w:tc>
          <w:tcPr>
            <w:tcW w:w="1276" w:type="dxa"/>
            <w:vAlign w:val="center"/>
          </w:tcPr>
          <w:p w14:paraId="53B4E008">
            <w:pPr>
              <w:jc w:val="center"/>
              <w:rPr>
                <w:rFonts w:ascii="宋体" w:hAnsi="宋体" w:eastAsia="宋体" w:cs="Arial Unicode MS"/>
                <w:szCs w:val="21"/>
              </w:rPr>
            </w:pPr>
            <w:r>
              <w:rPr>
                <w:rFonts w:ascii="宋体" w:hAnsi="宋体" w:eastAsia="宋体" w:cs="Arial Unicode MS"/>
                <w:szCs w:val="21"/>
              </w:rPr>
              <w:t>项目规模及特征</w:t>
            </w:r>
          </w:p>
        </w:tc>
        <w:tc>
          <w:tcPr>
            <w:tcW w:w="7229" w:type="dxa"/>
            <w:vAlign w:val="center"/>
          </w:tcPr>
          <w:sdt>
            <w:sdtPr>
              <w:rPr>
                <w:rStyle w:val="25"/>
                <w:sz w:val="21"/>
                <w:szCs w:val="21"/>
              </w:rPr>
              <w:alias w:val="项目特征"/>
              <w:tag w:val="项目特征"/>
              <w:id w:val="-1519149003"/>
              <w:lock w:val="sdtLocked"/>
              <w:placeholder>
                <w:docPart w:val="DefaultPlaceholder_-1854013440"/>
              </w:placeholder>
              <w15:color w:val="808080"/>
            </w:sdtPr>
            <w:sdtEndPr>
              <w:rPr>
                <w:rStyle w:val="25"/>
                <w:sz w:val="21"/>
                <w:szCs w:val="21"/>
              </w:rPr>
            </w:sdtEndPr>
            <w:sdtContent>
              <w:p w14:paraId="5D0375CF">
                <w:pPr>
                  <w:spacing w:line="360" w:lineRule="auto"/>
                  <w:rPr>
                    <w:rFonts w:ascii="宋体" w:hAnsi="宋体" w:eastAsia="宋体" w:cs="Arial Unicode MS"/>
                    <w:color w:val="0000FF"/>
                    <w:szCs w:val="21"/>
                    <w:u w:val="single"/>
                  </w:rPr>
                </w:pPr>
                <w:r>
                  <w:rPr>
                    <w:rStyle w:val="25"/>
                    <w:rFonts w:hint="eastAsia"/>
                    <w:sz w:val="21"/>
                    <w:szCs w:val="21"/>
                  </w:rPr>
                  <w:t>招标人专司河套深港科技创新合作区深圳园区建设运营。伴随工程建设项目的推进、物业租售、运营管理以及基金投资等业务的丰富化，公司面临相关领域合法、合规风险，需外部专业法律机构作为第三方顾问，为公司提供专业意见，协助规避相应风险。</w:t>
                </w:r>
              </w:p>
            </w:sdtContent>
          </w:sdt>
        </w:tc>
      </w:tr>
      <w:tr w14:paraId="1E8B8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62" w:type="dxa"/>
            <w:vAlign w:val="center"/>
          </w:tcPr>
          <w:p w14:paraId="6196FE9B">
            <w:pPr>
              <w:pStyle w:val="28"/>
              <w:numPr>
                <w:ilvl w:val="0"/>
                <w:numId w:val="2"/>
              </w:numPr>
              <w:ind w:firstLineChars="0"/>
              <w:jc w:val="center"/>
              <w:rPr>
                <w:rFonts w:ascii="宋体" w:hAnsi="宋体" w:eastAsia="宋体" w:cs="Arial Unicode MS"/>
                <w:szCs w:val="21"/>
              </w:rPr>
            </w:pPr>
          </w:p>
        </w:tc>
        <w:tc>
          <w:tcPr>
            <w:tcW w:w="1276" w:type="dxa"/>
            <w:vAlign w:val="center"/>
          </w:tcPr>
          <w:p w14:paraId="78B27BDD">
            <w:pPr>
              <w:jc w:val="center"/>
              <w:rPr>
                <w:rFonts w:ascii="宋体" w:hAnsi="宋体" w:eastAsia="宋体" w:cs="Arial Unicode MS"/>
                <w:szCs w:val="21"/>
              </w:rPr>
            </w:pPr>
            <w:r>
              <w:rPr>
                <w:rFonts w:ascii="宋体" w:hAnsi="宋体" w:eastAsia="宋体" w:cs="Arial Unicode MS"/>
                <w:szCs w:val="21"/>
              </w:rPr>
              <w:t>招标方式</w:t>
            </w:r>
          </w:p>
        </w:tc>
        <w:tc>
          <w:tcPr>
            <w:tcW w:w="7229" w:type="dxa"/>
            <w:vAlign w:val="center"/>
          </w:tcPr>
          <w:sdt>
            <w:sdtPr>
              <w:rPr>
                <w:rStyle w:val="25"/>
                <w:sz w:val="21"/>
                <w:szCs w:val="21"/>
              </w:rPr>
              <w:alias w:val="招标方式"/>
              <w:tag w:val="招标方式"/>
              <w:id w:val="1852683837"/>
              <w:lock w:val="sdtLocked"/>
              <w:placeholder>
                <w:docPart w:val="07E134DA00B54D1DB8DE60CF78AFC182"/>
              </w:placeholder>
              <w15:color w:val="808080"/>
              <w:dropDownList>
                <w:listItem w:value="选择一项。"/>
                <w:listItem w:displayText="邀请招标" w:value="邀请招标"/>
                <w:listItem w:displayText="随机抽签" w:value="随机抽签"/>
                <w:listItem w:displayText="询价采购" w:value="询价采购"/>
                <w:listItem w:displayText="单一来源采购" w:value="单一来源采购"/>
                <w:listItem w:displayText="直接委托" w:value="直接委托"/>
                <w:listItem w:displayText="简易招标" w:value="简易招标"/>
                <w:listItem w:displayText="公开招标" w:value="公开招标"/>
              </w:dropDownList>
            </w:sdtPr>
            <w:sdtEndPr>
              <w:rPr>
                <w:rStyle w:val="25"/>
                <w:sz w:val="21"/>
                <w:szCs w:val="21"/>
              </w:rPr>
            </w:sdtEndPr>
            <w:sdtContent>
              <w:p w14:paraId="7246BB47">
                <w:pPr>
                  <w:spacing w:line="360" w:lineRule="auto"/>
                  <w:rPr>
                    <w:rFonts w:ascii="宋体" w:hAnsi="宋体" w:eastAsia="宋体" w:cs="Arial Unicode MS"/>
                    <w:szCs w:val="21"/>
                  </w:rPr>
                </w:pPr>
                <w:r>
                  <w:rPr>
                    <w:rFonts w:ascii="宋体" w:hAnsi="宋体" w:eastAsia="宋体" w:cs="Arial Unicode MS"/>
                    <w:color w:val="0000FF"/>
                    <w:szCs w:val="21"/>
                    <w:u w:val="single"/>
                  </w:rPr>
                  <w:t>公开招标</w:t>
                </w:r>
              </w:p>
            </w:sdtContent>
          </w:sdt>
        </w:tc>
      </w:tr>
      <w:tr w14:paraId="5A00C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62" w:type="dxa"/>
            <w:vAlign w:val="center"/>
          </w:tcPr>
          <w:p w14:paraId="698DA9A9">
            <w:pPr>
              <w:pStyle w:val="28"/>
              <w:numPr>
                <w:ilvl w:val="0"/>
                <w:numId w:val="2"/>
              </w:numPr>
              <w:ind w:firstLineChars="0"/>
              <w:jc w:val="center"/>
              <w:rPr>
                <w:rFonts w:ascii="宋体" w:hAnsi="宋体" w:eastAsia="宋体" w:cs="Arial Unicode MS"/>
                <w:szCs w:val="21"/>
              </w:rPr>
            </w:pPr>
          </w:p>
        </w:tc>
        <w:tc>
          <w:tcPr>
            <w:tcW w:w="1276" w:type="dxa"/>
            <w:vAlign w:val="center"/>
          </w:tcPr>
          <w:p w14:paraId="7AB2A5A3">
            <w:pPr>
              <w:jc w:val="center"/>
              <w:rPr>
                <w:rFonts w:ascii="宋体" w:hAnsi="宋体" w:eastAsia="宋体" w:cs="Arial Unicode MS"/>
                <w:szCs w:val="21"/>
              </w:rPr>
            </w:pPr>
            <w:r>
              <w:rPr>
                <w:rFonts w:hint="eastAsia" w:ascii="宋体" w:hAnsi="宋体" w:eastAsia="宋体" w:cs="Arial Unicode MS"/>
                <w:szCs w:val="21"/>
              </w:rPr>
              <w:t>项目类别</w:t>
            </w:r>
          </w:p>
        </w:tc>
        <w:tc>
          <w:tcPr>
            <w:tcW w:w="7229" w:type="dxa"/>
            <w:vAlign w:val="center"/>
          </w:tcPr>
          <w:p w14:paraId="328957F9">
            <w:pPr>
              <w:spacing w:line="360" w:lineRule="auto"/>
              <w:rPr>
                <w:rStyle w:val="25"/>
                <w:sz w:val="21"/>
                <w:szCs w:val="21"/>
              </w:rPr>
            </w:pPr>
            <w:r>
              <w:rPr>
                <w:rStyle w:val="25"/>
                <w:rFonts w:hint="eastAsia"/>
                <w:sz w:val="21"/>
                <w:szCs w:val="21"/>
              </w:rPr>
              <w:t>非工程服务</w:t>
            </w:r>
          </w:p>
        </w:tc>
      </w:tr>
      <w:tr w14:paraId="13E22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62" w:type="dxa"/>
            <w:vAlign w:val="center"/>
          </w:tcPr>
          <w:p w14:paraId="6B94FB28">
            <w:pPr>
              <w:pStyle w:val="28"/>
              <w:numPr>
                <w:ilvl w:val="0"/>
                <w:numId w:val="2"/>
              </w:numPr>
              <w:ind w:firstLineChars="0"/>
              <w:jc w:val="center"/>
              <w:rPr>
                <w:rFonts w:ascii="宋体" w:hAnsi="宋体" w:eastAsia="宋体" w:cs="Arial Unicode MS"/>
                <w:szCs w:val="21"/>
              </w:rPr>
            </w:pPr>
          </w:p>
        </w:tc>
        <w:tc>
          <w:tcPr>
            <w:tcW w:w="1276" w:type="dxa"/>
            <w:vAlign w:val="center"/>
          </w:tcPr>
          <w:p w14:paraId="4D742424">
            <w:pPr>
              <w:jc w:val="center"/>
              <w:rPr>
                <w:rFonts w:ascii="宋体" w:hAnsi="宋体" w:eastAsia="宋体" w:cs="Arial Unicode MS"/>
                <w:szCs w:val="21"/>
              </w:rPr>
            </w:pPr>
            <w:r>
              <w:rPr>
                <w:rFonts w:hint="eastAsia" w:ascii="宋体" w:hAnsi="宋体" w:eastAsia="宋体" w:cs="Arial Unicode MS"/>
                <w:szCs w:val="21"/>
              </w:rPr>
              <w:t>资格审查方式</w:t>
            </w:r>
          </w:p>
        </w:tc>
        <w:tc>
          <w:tcPr>
            <w:tcW w:w="7229" w:type="dxa"/>
            <w:vAlign w:val="center"/>
          </w:tcPr>
          <w:p w14:paraId="7B9B6798">
            <w:pPr>
              <w:spacing w:line="360" w:lineRule="auto"/>
              <w:rPr>
                <w:rStyle w:val="25"/>
                <w:sz w:val="21"/>
                <w:szCs w:val="21"/>
              </w:rPr>
            </w:pPr>
            <w:r>
              <w:rPr>
                <w:rStyle w:val="25"/>
                <w:rFonts w:hint="eastAsia"/>
                <w:sz w:val="21"/>
                <w:szCs w:val="21"/>
              </w:rPr>
              <w:t>资格后审</w:t>
            </w:r>
          </w:p>
        </w:tc>
      </w:tr>
      <w:tr w14:paraId="3B972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62" w:type="dxa"/>
            <w:vAlign w:val="center"/>
          </w:tcPr>
          <w:p w14:paraId="673F505B">
            <w:pPr>
              <w:pStyle w:val="28"/>
              <w:numPr>
                <w:ilvl w:val="0"/>
                <w:numId w:val="2"/>
              </w:numPr>
              <w:ind w:firstLineChars="0"/>
              <w:jc w:val="center"/>
              <w:rPr>
                <w:rFonts w:ascii="宋体" w:hAnsi="宋体" w:eastAsia="宋体" w:cs="Arial Unicode MS"/>
                <w:szCs w:val="21"/>
              </w:rPr>
            </w:pPr>
          </w:p>
        </w:tc>
        <w:tc>
          <w:tcPr>
            <w:tcW w:w="1276" w:type="dxa"/>
            <w:vAlign w:val="center"/>
          </w:tcPr>
          <w:p w14:paraId="02FAA9E6">
            <w:pPr>
              <w:jc w:val="center"/>
              <w:rPr>
                <w:rFonts w:ascii="宋体" w:hAnsi="宋体" w:eastAsia="宋体" w:cs="Arial Unicode MS"/>
                <w:szCs w:val="21"/>
              </w:rPr>
            </w:pPr>
            <w:r>
              <w:rPr>
                <w:rFonts w:ascii="宋体" w:hAnsi="宋体" w:eastAsia="宋体" w:cs="Arial Unicode MS"/>
                <w:szCs w:val="21"/>
              </w:rPr>
              <w:t>招标范围</w:t>
            </w:r>
          </w:p>
        </w:tc>
        <w:tc>
          <w:tcPr>
            <w:tcW w:w="7229" w:type="dxa"/>
            <w:vAlign w:val="center"/>
          </w:tcPr>
          <w:sdt>
            <w:sdtPr>
              <w:rPr>
                <w:rStyle w:val="25"/>
                <w:b/>
                <w:bCs/>
                <w:sz w:val="21"/>
                <w:szCs w:val="21"/>
              </w:rPr>
              <w:alias w:val="招标范围"/>
              <w:tag w:val="招标范围"/>
              <w:id w:val="-1031568587"/>
              <w:lock w:val="sdtLocked"/>
              <w:placeholder>
                <w:docPart w:val="DefaultPlaceholder_-1854013440"/>
              </w:placeholder>
              <w15:color w:val="808080"/>
            </w:sdtPr>
            <w:sdtEndPr>
              <w:rPr>
                <w:rStyle w:val="25"/>
                <w:rFonts w:hint="eastAsia"/>
                <w:b/>
                <w:bCs/>
                <w:sz w:val="21"/>
                <w:szCs w:val="21"/>
              </w:rPr>
            </w:sdtEndPr>
            <w:sdtContent>
              <w:p w14:paraId="6554932D">
                <w:pPr>
                  <w:spacing w:line="360" w:lineRule="auto"/>
                  <w:rPr>
                    <w:rStyle w:val="25"/>
                    <w:b/>
                    <w:bCs/>
                    <w:sz w:val="21"/>
                    <w:szCs w:val="21"/>
                  </w:rPr>
                </w:pPr>
                <w:r>
                  <w:rPr>
                    <w:rStyle w:val="25"/>
                    <w:rFonts w:hint="eastAsia"/>
                    <w:b/>
                    <w:bCs/>
                    <w:sz w:val="21"/>
                    <w:szCs w:val="21"/>
                  </w:rPr>
                  <w:t>服务范围：</w:t>
                </w:r>
              </w:p>
              <w:p w14:paraId="789F0F25">
                <w:pPr>
                  <w:spacing w:line="360" w:lineRule="auto"/>
                  <w:rPr>
                    <w:rStyle w:val="25"/>
                    <w:sz w:val="21"/>
                    <w:szCs w:val="21"/>
                  </w:rPr>
                </w:pPr>
                <w:r>
                  <w:rPr>
                    <w:rStyle w:val="25"/>
                    <w:rFonts w:hint="eastAsia"/>
                    <w:sz w:val="21"/>
                    <w:szCs w:val="21"/>
                  </w:rPr>
                  <w:t>对公司经营管理中涉及的法律问题提供法律咨询意见与法规案例解读，为公司遇到的业务困难提供合规路径，根据公司需求出具法律意见书；协助公司草拟、修改、审查合同、对外函件及其他法律事务文书，对公司合同范本进行法律审核，并按公司要求出具法律审查意见；代表公司就纠纷事项进行非诉讼交涉；根据要求列席公司重大会议，为公司重大决策行为提供法律咨询意见；协助公司建立健全合规体系，参与内部规范性文件审核、修订工作；视需要参加与供应商、客户等主体的洽商、谈判、斡旋等；提供每年不少于3次的专题法律培训；提供每周1日的律师驻场服务</w:t>
                </w:r>
                <w:r>
                  <w:rPr>
                    <w:rFonts w:ascii="宋体" w:hAnsi="宋体" w:eastAsia="宋体" w:cs="Arial Unicode MS"/>
                    <w:color w:val="0000FF"/>
                    <w:szCs w:val="21"/>
                    <w:u w:val="single"/>
                  </w:rPr>
                  <w:t>（</w:t>
                </w:r>
                <w:r>
                  <w:rPr>
                    <w:rFonts w:hint="eastAsia" w:ascii="宋体" w:hAnsi="宋体" w:eastAsia="宋体" w:cs="Arial Unicode MS"/>
                    <w:color w:val="0000FF"/>
                    <w:szCs w:val="21"/>
                    <w:u w:val="single"/>
                  </w:rPr>
                  <w:t>招标人</w:t>
                </w:r>
                <w:r>
                  <w:rPr>
                    <w:rFonts w:ascii="宋体" w:hAnsi="宋体" w:eastAsia="宋体" w:cs="Arial Unicode MS"/>
                    <w:color w:val="0000FF"/>
                    <w:szCs w:val="21"/>
                    <w:u w:val="single"/>
                  </w:rPr>
                  <w:t>因紧急需要增加驻场天数的，应提前2个工作日通知</w:t>
                </w:r>
                <w:r>
                  <w:rPr>
                    <w:rFonts w:hint="eastAsia" w:ascii="宋体" w:hAnsi="宋体" w:eastAsia="宋体" w:cs="Arial Unicode MS"/>
                    <w:color w:val="0000FF"/>
                    <w:szCs w:val="21"/>
                    <w:u w:val="single"/>
                  </w:rPr>
                  <w:t>中标人</w:t>
                </w:r>
                <w:r>
                  <w:rPr>
                    <w:rFonts w:ascii="宋体" w:hAnsi="宋体" w:eastAsia="宋体" w:cs="Arial Unicode MS"/>
                    <w:color w:val="0000FF"/>
                    <w:szCs w:val="21"/>
                    <w:u w:val="single"/>
                  </w:rPr>
                  <w:t>，每月累计额外驻场不超过4天，该额外驻场不再另行计收费用）</w:t>
                </w:r>
                <w:r>
                  <w:rPr>
                    <w:rStyle w:val="25"/>
                    <w:rFonts w:hint="eastAsia"/>
                    <w:sz w:val="21"/>
                    <w:szCs w:val="21"/>
                  </w:rPr>
                  <w:t>。</w:t>
                </w:r>
              </w:p>
              <w:p w14:paraId="09150192">
                <w:pPr>
                  <w:spacing w:line="360" w:lineRule="auto"/>
                  <w:rPr>
                    <w:rStyle w:val="25"/>
                    <w:b/>
                    <w:bCs/>
                    <w:sz w:val="21"/>
                    <w:szCs w:val="21"/>
                  </w:rPr>
                </w:pPr>
                <w:r>
                  <w:rPr>
                    <w:rStyle w:val="25"/>
                    <w:rFonts w:hint="eastAsia"/>
                    <w:b/>
                    <w:bCs/>
                    <w:sz w:val="21"/>
                    <w:szCs w:val="21"/>
                  </w:rPr>
                  <w:t>服务领域：</w:t>
                </w:r>
              </w:p>
              <w:p w14:paraId="05E9ECB9">
                <w:pPr>
                  <w:spacing w:line="360" w:lineRule="auto"/>
                  <w:rPr>
                    <w:rStyle w:val="25"/>
                    <w:sz w:val="21"/>
                    <w:szCs w:val="21"/>
                  </w:rPr>
                </w:pPr>
                <w:r>
                  <w:rPr>
                    <w:rStyle w:val="25"/>
                    <w:rFonts w:hint="eastAsia"/>
                    <w:sz w:val="21"/>
                    <w:szCs w:val="21"/>
                  </w:rPr>
                  <w:t>（一）核心业务法律服务</w:t>
                </w:r>
              </w:p>
              <w:p w14:paraId="7A2B2EE6">
                <w:pPr>
                  <w:spacing w:line="360" w:lineRule="auto"/>
                  <w:rPr>
                    <w:rStyle w:val="25"/>
                    <w:sz w:val="21"/>
                    <w:szCs w:val="21"/>
                  </w:rPr>
                </w:pPr>
                <w:r>
                  <w:rPr>
                    <w:rStyle w:val="25"/>
                    <w:rFonts w:hint="eastAsia"/>
                    <w:sz w:val="21"/>
                    <w:szCs w:val="21"/>
                  </w:rPr>
                  <w:t>1.公司本部及下属子公司的日常法律服务：包括但不限于公司法人治理、制度建设、合规建设、招投标、产权管理、劳动关系、法律培训等。</w:t>
                </w:r>
              </w:p>
              <w:p w14:paraId="65B32883">
                <w:pPr>
                  <w:spacing w:line="360" w:lineRule="auto"/>
                  <w:rPr>
                    <w:rStyle w:val="25"/>
                    <w:sz w:val="21"/>
                    <w:szCs w:val="21"/>
                  </w:rPr>
                </w:pPr>
                <w:r>
                  <w:rPr>
                    <w:rStyle w:val="25"/>
                    <w:rFonts w:hint="eastAsia"/>
                    <w:sz w:val="21"/>
                    <w:szCs w:val="21"/>
                  </w:rPr>
                  <w:t>2.工程建设法律服务：包括协同创新区等工程建设项目相关法律服务。</w:t>
                </w:r>
              </w:p>
              <w:p w14:paraId="25260647">
                <w:pPr>
                  <w:spacing w:line="360" w:lineRule="auto"/>
                  <w:rPr>
                    <w:rStyle w:val="25"/>
                    <w:sz w:val="21"/>
                    <w:szCs w:val="21"/>
                  </w:rPr>
                </w:pPr>
                <w:r>
                  <w:rPr>
                    <w:rStyle w:val="25"/>
                    <w:rFonts w:hint="eastAsia"/>
                    <w:sz w:val="21"/>
                    <w:szCs w:val="21"/>
                  </w:rPr>
                  <w:t>3.园区运营法律服务：包括河套科创中心、河套壹号等园区运营事项。</w:t>
                </w:r>
              </w:p>
              <w:p w14:paraId="3ECB9FB8">
                <w:pPr>
                  <w:spacing w:line="360" w:lineRule="auto"/>
                  <w:rPr>
                    <w:rStyle w:val="25"/>
                    <w:sz w:val="21"/>
                    <w:szCs w:val="21"/>
                  </w:rPr>
                </w:pPr>
                <w:r>
                  <w:rPr>
                    <w:rStyle w:val="25"/>
                    <w:rFonts w:hint="eastAsia"/>
                    <w:sz w:val="21"/>
                    <w:szCs w:val="21"/>
                  </w:rPr>
                  <w:t>4.基金投资与科创服务：涉及基金设立、股权投资、投资孵化日常法律事务及科创服务谋划与执行的法律支撑。</w:t>
                </w:r>
              </w:p>
              <w:p w14:paraId="1C25C8D4">
                <w:pPr>
                  <w:spacing w:line="360" w:lineRule="auto"/>
                  <w:rPr>
                    <w:rFonts w:ascii="宋体" w:hAnsi="宋体" w:eastAsia="宋体" w:cs="Arial Unicode MS"/>
                    <w:color w:val="0000FF"/>
                    <w:szCs w:val="21"/>
                    <w:u w:val="single"/>
                  </w:rPr>
                </w:pPr>
                <w:r>
                  <w:rPr>
                    <w:rFonts w:ascii="宋体" w:hAnsi="宋体" w:eastAsia="宋体" w:cs="Arial Unicode MS"/>
                    <w:color w:val="0000FF"/>
                    <w:szCs w:val="21"/>
                    <w:u w:val="single"/>
                  </w:rPr>
                  <w:t>以上法律服务内容不包括相关诉讼、仲裁事宜，以及经招标人书面单独立项确认的项目专项法律服务（专项服务仅限于尽调项目，或代为办理公司收并购、重大重组程序的独立项目）。</w:t>
                </w:r>
              </w:p>
              <w:p w14:paraId="24BB2C17">
                <w:pPr>
                  <w:spacing w:line="360" w:lineRule="auto"/>
                  <w:rPr>
                    <w:rStyle w:val="25"/>
                    <w:sz w:val="21"/>
                    <w:szCs w:val="21"/>
                  </w:rPr>
                </w:pPr>
                <w:r>
                  <w:rPr>
                    <w:rFonts w:ascii="宋体" w:hAnsi="宋体" w:eastAsia="宋体" w:cs="Arial Unicode MS"/>
                    <w:color w:val="0000FF"/>
                    <w:szCs w:val="21"/>
                    <w:u w:val="single"/>
                  </w:rPr>
                  <w:t>特别明确：无论涉及招标人及下属企业何种核心业务（含工程建设、园区运营、基金投资等），所有类型的合同、协议及法律文书的草拟、修改与法律审查工作及意见出具，包括非诉争议处理、对外谈判协助与法律风险处置等，均原则上无条件属于本常年法律顾问服务范围；中标人不得以项目重大、金额较高、案情复杂或服务周期较长为由拒绝审查或要求按专项另行收费。某项服务是否属于‘项目专项法律服务’，最终解释权与认定权归招标人所有。</w:t>
                </w:r>
              </w:p>
            </w:sdtContent>
          </w:sdt>
        </w:tc>
      </w:tr>
      <w:tr w14:paraId="1A711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62" w:type="dxa"/>
            <w:vAlign w:val="center"/>
          </w:tcPr>
          <w:p w14:paraId="305E5587">
            <w:pPr>
              <w:pStyle w:val="28"/>
              <w:numPr>
                <w:ilvl w:val="0"/>
                <w:numId w:val="2"/>
              </w:numPr>
              <w:ind w:firstLineChars="0"/>
              <w:jc w:val="center"/>
              <w:rPr>
                <w:rFonts w:ascii="宋体" w:hAnsi="宋体" w:eastAsia="宋体" w:cs="Arial Unicode MS"/>
                <w:szCs w:val="21"/>
              </w:rPr>
            </w:pPr>
          </w:p>
        </w:tc>
        <w:tc>
          <w:tcPr>
            <w:tcW w:w="1276" w:type="dxa"/>
            <w:vAlign w:val="center"/>
          </w:tcPr>
          <w:p w14:paraId="2E03D849">
            <w:pPr>
              <w:jc w:val="center"/>
              <w:rPr>
                <w:rFonts w:ascii="宋体" w:hAnsi="宋体" w:eastAsia="宋体" w:cs="Arial Unicode MS"/>
                <w:szCs w:val="21"/>
              </w:rPr>
            </w:pPr>
            <w:r>
              <w:rPr>
                <w:rFonts w:ascii="宋体" w:hAnsi="宋体" w:eastAsia="宋体" w:cs="Arial Unicode MS"/>
                <w:szCs w:val="21"/>
              </w:rPr>
              <w:t>资金来源</w:t>
            </w:r>
          </w:p>
        </w:tc>
        <w:tc>
          <w:tcPr>
            <w:tcW w:w="7229" w:type="dxa"/>
            <w:vAlign w:val="center"/>
          </w:tcPr>
          <w:p w14:paraId="648D43DB">
            <w:pPr>
              <w:spacing w:line="360" w:lineRule="auto"/>
              <w:rPr>
                <w:rFonts w:ascii="宋体" w:hAnsi="宋体" w:eastAsia="宋体" w:cs="Arial Unicode MS"/>
                <w:szCs w:val="21"/>
              </w:rPr>
            </w:pPr>
            <w:sdt>
              <w:sdtPr>
                <w:rPr>
                  <w:rStyle w:val="25"/>
                  <w:sz w:val="21"/>
                  <w:szCs w:val="21"/>
                </w:rPr>
                <w:alias w:val="资金来源"/>
                <w:tag w:val="资金来源"/>
                <w:id w:val="256029139"/>
                <w:lock w:val="sdtLocked"/>
                <w:placeholder>
                  <w:docPart w:val="DefaultPlaceholder_-1854013438"/>
                </w:placeholder>
                <w:dropDownList>
                  <w:listItem w:value="选择一项。"/>
                  <w:listItem w:displayText="国有资金" w:value="国有资金"/>
                  <w:listItem w:displayText="政府投资" w:value="政府投资"/>
                  <w:listItem w:displayText="国有资金占主导" w:value="国有资金占主导"/>
                  <w:listItem w:displayText="其他" w:value="其他"/>
                </w:dropDownList>
              </w:sdtPr>
              <w:sdtEndPr>
                <w:rPr>
                  <w:rStyle w:val="25"/>
                  <w:sz w:val="21"/>
                  <w:szCs w:val="21"/>
                </w:rPr>
              </w:sdtEndPr>
              <w:sdtContent>
                <w:r>
                  <w:rPr>
                    <w:rStyle w:val="25"/>
                    <w:sz w:val="21"/>
                    <w:szCs w:val="21"/>
                  </w:rPr>
                  <w:t>国有资金</w:t>
                </w:r>
              </w:sdtContent>
            </w:sdt>
            <w:r>
              <w:rPr>
                <w:rStyle w:val="25"/>
                <w:rFonts w:hint="eastAsia"/>
                <w:sz w:val="21"/>
                <w:szCs w:val="21"/>
              </w:rPr>
              <w:t>，资金已落实。</w:t>
            </w:r>
          </w:p>
        </w:tc>
      </w:tr>
      <w:tr w14:paraId="4F632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7EDFD8EB">
            <w:pPr>
              <w:pStyle w:val="28"/>
              <w:numPr>
                <w:ilvl w:val="0"/>
                <w:numId w:val="2"/>
              </w:numPr>
              <w:ind w:firstLineChars="0"/>
              <w:jc w:val="center"/>
              <w:rPr>
                <w:rFonts w:ascii="宋体" w:hAnsi="宋体" w:eastAsia="宋体" w:cs="Arial Unicode MS"/>
                <w:szCs w:val="21"/>
              </w:rPr>
            </w:pPr>
          </w:p>
        </w:tc>
        <w:tc>
          <w:tcPr>
            <w:tcW w:w="1276" w:type="dxa"/>
            <w:vAlign w:val="center"/>
          </w:tcPr>
          <w:p w14:paraId="6C91AB73">
            <w:pPr>
              <w:jc w:val="center"/>
              <w:rPr>
                <w:rFonts w:ascii="宋体" w:hAnsi="宋体" w:eastAsia="宋体" w:cs="Arial Unicode MS"/>
                <w:szCs w:val="21"/>
              </w:rPr>
            </w:pPr>
            <w:r>
              <w:rPr>
                <w:rFonts w:ascii="宋体" w:hAnsi="宋体" w:eastAsia="宋体" w:cs="Arial Unicode MS"/>
                <w:szCs w:val="21"/>
              </w:rPr>
              <w:t>投标货币</w:t>
            </w:r>
          </w:p>
        </w:tc>
        <w:tc>
          <w:tcPr>
            <w:tcW w:w="7229" w:type="dxa"/>
            <w:vAlign w:val="center"/>
          </w:tcPr>
          <w:sdt>
            <w:sdtPr>
              <w:rPr>
                <w:rStyle w:val="25"/>
                <w:sz w:val="21"/>
                <w:szCs w:val="21"/>
              </w:rPr>
              <w:id w:val="920687364"/>
              <w:lock w:val="sdtLocked"/>
              <w:placeholder>
                <w:docPart w:val="DefaultPlaceholder_-1854013438"/>
              </w:placeholder>
              <w:dropDownList>
                <w:listItem w:value="选择一项。"/>
                <w:listItem w:displayText="人民币" w:value="人民币"/>
                <w:listItem w:displayText="港币" w:value="港币"/>
                <w:listItem w:displayText="美金" w:value="美金"/>
                <w:listItem w:displayText="其他" w:value="其他"/>
              </w:dropDownList>
            </w:sdtPr>
            <w:sdtEndPr>
              <w:rPr>
                <w:rStyle w:val="25"/>
                <w:sz w:val="21"/>
                <w:szCs w:val="21"/>
              </w:rPr>
            </w:sdtEndPr>
            <w:sdtContent>
              <w:p w14:paraId="2B6B5330">
                <w:pPr>
                  <w:spacing w:line="360" w:lineRule="auto"/>
                  <w:rPr>
                    <w:rFonts w:ascii="宋体" w:hAnsi="宋体" w:eastAsia="宋体" w:cs="Arial Unicode MS"/>
                    <w:szCs w:val="21"/>
                  </w:rPr>
                </w:pPr>
                <w:r>
                  <w:rPr>
                    <w:rStyle w:val="25"/>
                    <w:sz w:val="21"/>
                    <w:szCs w:val="21"/>
                  </w:rPr>
                  <w:t>人民币</w:t>
                </w:r>
              </w:p>
            </w:sdtContent>
          </w:sdt>
        </w:tc>
      </w:tr>
      <w:tr w14:paraId="153F2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2AF72631">
            <w:pPr>
              <w:pStyle w:val="28"/>
              <w:numPr>
                <w:ilvl w:val="0"/>
                <w:numId w:val="2"/>
              </w:numPr>
              <w:ind w:firstLineChars="0"/>
              <w:jc w:val="center"/>
              <w:rPr>
                <w:rFonts w:ascii="宋体" w:hAnsi="宋体" w:eastAsia="宋体" w:cs="Arial Unicode MS"/>
                <w:szCs w:val="21"/>
              </w:rPr>
            </w:pPr>
          </w:p>
        </w:tc>
        <w:tc>
          <w:tcPr>
            <w:tcW w:w="1276" w:type="dxa"/>
            <w:vAlign w:val="center"/>
          </w:tcPr>
          <w:p w14:paraId="6680EF4E">
            <w:pPr>
              <w:jc w:val="center"/>
              <w:rPr>
                <w:rFonts w:ascii="宋体" w:hAnsi="宋体" w:eastAsia="宋体" w:cs="Arial Unicode MS"/>
                <w:szCs w:val="21"/>
              </w:rPr>
            </w:pPr>
            <w:r>
              <w:rPr>
                <w:rFonts w:ascii="宋体" w:hAnsi="宋体" w:eastAsia="宋体" w:cs="Arial Unicode MS"/>
                <w:szCs w:val="21"/>
              </w:rPr>
              <w:t>承包方式</w:t>
            </w:r>
          </w:p>
        </w:tc>
        <w:tc>
          <w:tcPr>
            <w:tcW w:w="7229" w:type="dxa"/>
            <w:vAlign w:val="center"/>
          </w:tcPr>
          <w:p w14:paraId="7B696471">
            <w:pPr>
              <w:spacing w:line="360" w:lineRule="auto"/>
              <w:rPr>
                <w:rFonts w:ascii="宋体" w:hAnsi="宋体" w:eastAsia="宋体" w:cs="Arial Unicode MS"/>
                <w:color w:val="0000FF"/>
                <w:szCs w:val="21"/>
                <w:u w:val="single"/>
              </w:rPr>
            </w:pPr>
            <w:r>
              <w:rPr>
                <w:rFonts w:hint="eastAsia" w:ascii="宋体" w:hAnsi="宋体" w:eastAsia="宋体" w:cs="Arial Unicode MS"/>
                <w:color w:val="0000FF"/>
                <w:szCs w:val="21"/>
                <w:u w:val="single"/>
              </w:rPr>
              <w:t>固定总价包干</w:t>
            </w:r>
            <w:r>
              <w:rPr>
                <w:rFonts w:ascii="宋体" w:hAnsi="宋体" w:eastAsia="宋体" w:cs="Arial Unicode MS"/>
                <w:color w:val="0000FF"/>
                <w:szCs w:val="21"/>
                <w:u w:val="single"/>
              </w:rPr>
              <w:t>（其中总顾问费的80%为固定服务费，剩余20%为绩效顾问费，具体根据年度履约考核评价结果按比例支付，详见技术规范书与合同条款）</w:t>
            </w:r>
            <w:r>
              <w:rPr>
                <w:rFonts w:hint="eastAsia" w:ascii="宋体" w:hAnsi="宋体" w:eastAsia="宋体" w:cs="Arial Unicode MS"/>
                <w:color w:val="0000FF"/>
                <w:szCs w:val="21"/>
                <w:u w:val="single"/>
              </w:rPr>
              <w:t>。</w:t>
            </w:r>
          </w:p>
        </w:tc>
      </w:tr>
      <w:tr w14:paraId="42B05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339A0DAD">
            <w:pPr>
              <w:pStyle w:val="28"/>
              <w:numPr>
                <w:ilvl w:val="0"/>
                <w:numId w:val="2"/>
              </w:numPr>
              <w:ind w:firstLineChars="0"/>
              <w:jc w:val="center"/>
              <w:rPr>
                <w:rFonts w:ascii="宋体" w:hAnsi="宋体" w:eastAsia="宋体" w:cs="Arial Unicode MS"/>
                <w:szCs w:val="21"/>
              </w:rPr>
            </w:pPr>
          </w:p>
        </w:tc>
        <w:tc>
          <w:tcPr>
            <w:tcW w:w="1276" w:type="dxa"/>
            <w:vAlign w:val="center"/>
          </w:tcPr>
          <w:p w14:paraId="380B7905">
            <w:pPr>
              <w:jc w:val="center"/>
              <w:rPr>
                <w:rFonts w:ascii="宋体" w:hAnsi="宋体" w:eastAsia="宋体" w:cs="Arial Unicode MS"/>
                <w:szCs w:val="21"/>
              </w:rPr>
            </w:pPr>
            <w:r>
              <w:rPr>
                <w:rFonts w:hint="eastAsia" w:ascii="宋体" w:hAnsi="宋体" w:eastAsia="宋体" w:cs="Arial Unicode MS"/>
                <w:szCs w:val="21"/>
              </w:rPr>
              <w:t>团队人员要求</w:t>
            </w:r>
          </w:p>
        </w:tc>
        <w:tc>
          <w:tcPr>
            <w:tcW w:w="7229" w:type="dxa"/>
            <w:vAlign w:val="center"/>
          </w:tcPr>
          <w:p w14:paraId="2B2E801F">
            <w:pPr>
              <w:spacing w:line="360" w:lineRule="auto"/>
              <w:rPr>
                <w:rStyle w:val="25"/>
                <w:sz w:val="21"/>
                <w:szCs w:val="21"/>
              </w:rPr>
            </w:pPr>
            <w:r>
              <w:rPr>
                <w:rStyle w:val="25"/>
                <w:sz w:val="21"/>
                <w:szCs w:val="21"/>
              </w:rPr>
              <w:t>中标人应指派至少1名合伙人及4名（含4名）以上的专职律师组成核心服务团队（不包括律师助理，并需指定1名主办律师）。</w:t>
            </w:r>
          </w:p>
          <w:p w14:paraId="31F5EDCB">
            <w:pPr>
              <w:spacing w:line="360" w:lineRule="auto"/>
              <w:rPr>
                <w:rStyle w:val="25"/>
                <w:sz w:val="21"/>
                <w:szCs w:val="21"/>
              </w:rPr>
            </w:pPr>
            <w:r>
              <w:rPr>
                <w:rStyle w:val="25"/>
                <w:sz w:val="21"/>
                <w:szCs w:val="21"/>
              </w:rPr>
              <w:t>团队成员（尤其是合伙人与主办律师）必须具有丰富的工程建设、园区运营、基金投资、国企合规等领域的法律服务经验。团队成员均须具有律师执业证书，未经招标人同意，不得擅自更换团队核心成员。</w:t>
            </w:r>
          </w:p>
        </w:tc>
      </w:tr>
      <w:tr w14:paraId="6ED5E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022C7D8C">
            <w:pPr>
              <w:pStyle w:val="28"/>
              <w:numPr>
                <w:ilvl w:val="0"/>
                <w:numId w:val="2"/>
              </w:numPr>
              <w:ind w:firstLineChars="0"/>
              <w:jc w:val="center"/>
              <w:rPr>
                <w:rFonts w:ascii="宋体" w:hAnsi="宋体" w:eastAsia="宋体" w:cs="Arial Unicode MS"/>
                <w:szCs w:val="21"/>
              </w:rPr>
            </w:pPr>
          </w:p>
        </w:tc>
        <w:tc>
          <w:tcPr>
            <w:tcW w:w="1276" w:type="dxa"/>
            <w:vAlign w:val="center"/>
          </w:tcPr>
          <w:p w14:paraId="7FD92844">
            <w:pPr>
              <w:jc w:val="center"/>
              <w:rPr>
                <w:rFonts w:ascii="宋体" w:hAnsi="宋体" w:eastAsia="宋体" w:cs="Arial Unicode MS"/>
                <w:szCs w:val="21"/>
              </w:rPr>
            </w:pPr>
            <w:r>
              <w:rPr>
                <w:rFonts w:hint="eastAsia" w:ascii="宋体" w:hAnsi="宋体" w:eastAsia="宋体" w:cs="Arial Unicode MS"/>
                <w:szCs w:val="21"/>
              </w:rPr>
              <w:t>服务期限</w:t>
            </w:r>
          </w:p>
        </w:tc>
        <w:tc>
          <w:tcPr>
            <w:tcW w:w="7229" w:type="dxa"/>
            <w:vAlign w:val="center"/>
          </w:tcPr>
          <w:sdt>
            <w:sdtPr>
              <w:rPr>
                <w:rStyle w:val="25"/>
                <w:sz w:val="21"/>
                <w:szCs w:val="21"/>
              </w:rPr>
              <w:alias w:val="工期要求"/>
              <w:tag w:val="工期要求"/>
              <w:id w:val="-44292443"/>
              <w:lock w:val="sdtLocked"/>
              <w:placeholder>
                <w:docPart w:val="DefaultPlaceholder_-1854013440"/>
              </w:placeholder>
            </w:sdtPr>
            <w:sdtEndPr>
              <w:rPr>
                <w:rStyle w:val="15"/>
                <w:rFonts w:asciiTheme="minorHAnsi" w:hAnsiTheme="minorHAnsi" w:eastAsiaTheme="minorEastAsia" w:cstheme="minorBidi"/>
                <w:color w:val="auto"/>
                <w:sz w:val="21"/>
                <w:szCs w:val="21"/>
                <w:u w:val="none"/>
              </w:rPr>
            </w:sdtEndPr>
            <w:sdtContent>
              <w:p w14:paraId="48EAB2B0">
                <w:pPr>
                  <w:spacing w:line="360" w:lineRule="auto"/>
                  <w:rPr>
                    <w:rFonts w:ascii="宋体" w:hAnsi="宋体" w:eastAsia="宋体" w:cs="Arial Unicode MS"/>
                    <w:color w:val="0000FF"/>
                    <w:szCs w:val="21"/>
                    <w:u w:val="single"/>
                  </w:rPr>
                </w:pPr>
                <w:r>
                  <w:rPr>
                    <w:rStyle w:val="25"/>
                    <w:rFonts w:hint="eastAsia"/>
                    <w:sz w:val="21"/>
                    <w:szCs w:val="21"/>
                  </w:rPr>
                  <w:t>本项目服务期暂定为1年（具体自合同签订之日起算）。在服务期限剩余1个自然月时，由甲方对乙方服务质量进行履约评价，在评价结果为“良好”及以上的前提下，甲方可根据项目需求决定是否续签合同，续约服务期不超过一年。</w:t>
                </w:r>
              </w:p>
            </w:sdtContent>
          </w:sdt>
        </w:tc>
        <w:bookmarkStart w:id="14" w:name="_Hlk80609333"/>
        <w:bookmarkEnd w:id="14"/>
      </w:tr>
      <w:tr w14:paraId="3918D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205C0646">
            <w:pPr>
              <w:pStyle w:val="28"/>
              <w:numPr>
                <w:ilvl w:val="0"/>
                <w:numId w:val="2"/>
              </w:numPr>
              <w:ind w:firstLineChars="0"/>
              <w:jc w:val="center"/>
              <w:rPr>
                <w:rFonts w:ascii="宋体" w:hAnsi="宋体" w:eastAsia="宋体" w:cs="Arial Unicode MS"/>
                <w:szCs w:val="21"/>
              </w:rPr>
            </w:pPr>
          </w:p>
        </w:tc>
        <w:tc>
          <w:tcPr>
            <w:tcW w:w="1276" w:type="dxa"/>
            <w:vAlign w:val="center"/>
          </w:tcPr>
          <w:p w14:paraId="05697DC8">
            <w:pPr>
              <w:jc w:val="center"/>
              <w:rPr>
                <w:rFonts w:ascii="宋体" w:hAnsi="宋体" w:eastAsia="宋体" w:cs="Arial Unicode MS"/>
                <w:szCs w:val="21"/>
              </w:rPr>
            </w:pPr>
            <w:r>
              <w:rPr>
                <w:rFonts w:ascii="宋体" w:hAnsi="宋体" w:eastAsia="宋体" w:cs="Arial Unicode MS"/>
                <w:szCs w:val="21"/>
              </w:rPr>
              <w:t>投标人资格要求</w:t>
            </w:r>
          </w:p>
        </w:tc>
        <w:tc>
          <w:tcPr>
            <w:tcW w:w="7229" w:type="dxa"/>
            <w:vAlign w:val="center"/>
          </w:tcPr>
          <w:p w14:paraId="3B0B06AC">
            <w:pPr>
              <w:spacing w:line="360" w:lineRule="auto"/>
              <w:rPr>
                <w:rFonts w:ascii="宋体" w:hAnsi="宋体" w:eastAsia="宋体" w:cs="Arial Unicode MS"/>
                <w:szCs w:val="21"/>
              </w:rPr>
            </w:pPr>
            <w:r>
              <w:rPr>
                <w:rFonts w:ascii="宋体" w:hAnsi="宋体" w:eastAsia="宋体" w:cs="Arial Unicode MS"/>
                <w:szCs w:val="21"/>
              </w:rPr>
              <w:t>1.</w:t>
            </w:r>
            <w:r>
              <w:rPr>
                <w:rFonts w:hint="eastAsia" w:ascii="宋体" w:hAnsi="宋体" w:eastAsia="宋体" w:cs="Arial Unicode MS"/>
                <w:szCs w:val="21"/>
              </w:rPr>
              <w:t>投标人必须是依照《中华人民共和国律师法》在中华人民共和国境内注册（不含港、澳、台地区）成立的律师事务所,具有《律师事务所执业许可证》，且证书年审合格。（提供《律师事务所执业许可证》及全国律师执业诚信信息公示平台证书年审合格截图，近一年新成立的律所无需提供截图,总所与其分支机构不能同时参与投标，分支机构投标须提供总所出具的愿为其参与本项目投标的行为以及履约等行为承担民事责任的承诺函（格式自拟，加盖总所公章），且同一家总所若有两家或两家以上的分支机构，总所只能授权一家分支机构参与投标。）。</w:t>
            </w:r>
          </w:p>
          <w:p w14:paraId="310BC3FC">
            <w:pPr>
              <w:spacing w:line="360" w:lineRule="auto"/>
              <w:rPr>
                <w:rFonts w:ascii="宋体" w:hAnsi="宋体" w:eastAsia="宋体" w:cs="Arial Unicode MS"/>
                <w:szCs w:val="21"/>
              </w:rPr>
            </w:pPr>
            <w:r>
              <w:rPr>
                <w:rFonts w:ascii="宋体" w:hAnsi="宋体" w:eastAsia="宋体" w:cs="Arial Unicode MS"/>
                <w:szCs w:val="21"/>
              </w:rPr>
              <w:t>2.投标人需具备</w:t>
            </w:r>
            <w:r>
              <w:rPr>
                <w:rFonts w:hint="eastAsia" w:ascii="宋体" w:hAnsi="宋体" w:eastAsia="宋体" w:cs="Arial Unicode MS"/>
                <w:szCs w:val="21"/>
              </w:rPr>
              <w:t>以下资质：</w:t>
            </w:r>
          </w:p>
          <w:p w14:paraId="2B6A69AC">
            <w:pPr>
              <w:spacing w:line="360" w:lineRule="auto"/>
              <w:rPr>
                <w:rFonts w:ascii="宋体" w:hAnsi="宋体" w:eastAsia="宋体" w:cs="Arial Unicode MS"/>
                <w:szCs w:val="21"/>
              </w:rPr>
            </w:pPr>
            <w:sdt>
              <w:sdtPr>
                <w:rPr>
                  <w:rStyle w:val="25"/>
                  <w:sz w:val="21"/>
                  <w:szCs w:val="21"/>
                </w:rPr>
                <w:alias w:val="资质要求"/>
                <w:tag w:val="资质要求"/>
                <w:id w:val="-1597713368"/>
                <w:lock w:val="sdtLocked"/>
                <w:placeholder>
                  <w:docPart w:val="DefaultPlaceholder_-1854013440"/>
                </w:placeholder>
              </w:sdtPr>
              <w:sdtEndPr>
                <w:rPr>
                  <w:rStyle w:val="25"/>
                  <w:sz w:val="21"/>
                  <w:szCs w:val="21"/>
                </w:rPr>
              </w:sdtEndPr>
              <w:sdtContent>
                <w:r>
                  <w:rPr>
                    <w:rStyle w:val="25"/>
                    <w:rFonts w:hint="eastAsia"/>
                    <w:sz w:val="21"/>
                    <w:szCs w:val="21"/>
                  </w:rPr>
                  <w:t>/</w:t>
                </w:r>
              </w:sdtContent>
            </w:sdt>
            <w:r>
              <w:rPr>
                <w:rFonts w:ascii="宋体" w:hAnsi="宋体" w:eastAsia="宋体" w:cs="Arial Unicode MS"/>
                <w:szCs w:val="21"/>
              </w:rPr>
              <w:t>；</w:t>
            </w:r>
          </w:p>
          <w:p w14:paraId="2C64BE22">
            <w:pPr>
              <w:spacing w:line="360" w:lineRule="auto"/>
              <w:rPr>
                <w:rFonts w:ascii="宋体" w:hAnsi="宋体" w:eastAsia="宋体" w:cs="Arial Unicode MS"/>
                <w:szCs w:val="21"/>
              </w:rPr>
            </w:pPr>
            <w:sdt>
              <w:sdtPr>
                <w:rPr>
                  <w:rFonts w:ascii="宋体" w:hAnsi="宋体" w:eastAsia="宋体" w:cs="Arial Unicode MS"/>
                  <w:color w:val="0000FF"/>
                  <w:szCs w:val="21"/>
                </w:rPr>
                <w:id w:val="1236744812"/>
                <w:lock w:val="sdtLocked"/>
                <w14:checkbox>
                  <w14:checked w14:val="0"/>
                  <w14:checkedState w14:val="25A0" w14:font="宋体"/>
                  <w14:uncheckedState w14:val="2610" w14:font="MS Gothic"/>
                </w14:checkbox>
              </w:sdtPr>
              <w:sdtEndPr>
                <w:rPr>
                  <w:rFonts w:ascii="宋体" w:hAnsi="宋体" w:eastAsia="宋体" w:cs="Arial Unicode MS"/>
                  <w:color w:val="0000FF"/>
                  <w:szCs w:val="21"/>
                </w:rPr>
              </w:sdtEndPr>
              <w:sdtContent>
                <w:r>
                  <w:rPr>
                    <w:rFonts w:hint="eastAsia" w:ascii="MS Gothic" w:hAnsi="MS Gothic" w:eastAsia="MS Gothic" w:cs="Arial Unicode MS"/>
                    <w:color w:val="0000FF"/>
                    <w:szCs w:val="21"/>
                  </w:rPr>
                  <w:t>☐</w:t>
                </w:r>
              </w:sdtContent>
            </w:sdt>
            <w:r>
              <w:rPr>
                <w:rFonts w:ascii="宋体" w:hAnsi="宋体" w:eastAsia="宋体" w:cs="Arial Unicode MS"/>
                <w:szCs w:val="21"/>
              </w:rPr>
              <w:t>3.</w:t>
            </w:r>
            <w:bookmarkStart w:id="15" w:name="投标人业绩要求"/>
            <w:r>
              <w:rPr>
                <w:rFonts w:ascii="宋体" w:hAnsi="宋体" w:eastAsia="宋体" w:cs="Arial Unicode MS"/>
                <w:szCs w:val="21"/>
              </w:rPr>
              <w:t>投标人近</w:t>
            </w:r>
            <w:sdt>
              <w:sdtPr>
                <w:rPr>
                  <w:rStyle w:val="25"/>
                  <w:sz w:val="21"/>
                  <w:szCs w:val="21"/>
                </w:rPr>
                <w:alias w:val="期限"/>
                <w:tag w:val="期限"/>
                <w:id w:val="259566049"/>
                <w:lock w:val="sdtLocked"/>
                <w:placeholder>
                  <w:docPart w:val="DefaultPlaceholder_-1854013440"/>
                </w:placeholder>
              </w:sdtPr>
              <w:sdtEndPr>
                <w:rPr>
                  <w:rStyle w:val="25"/>
                  <w:sz w:val="21"/>
                  <w:szCs w:val="21"/>
                </w:rPr>
              </w:sdtEndPr>
              <w:sdtContent>
                <w:r>
                  <w:rPr>
                    <w:rStyle w:val="25"/>
                    <w:sz w:val="21"/>
                    <w:szCs w:val="21"/>
                  </w:rPr>
                  <w:t>/</w:t>
                </w:r>
              </w:sdtContent>
            </w:sdt>
            <w:r>
              <w:rPr>
                <w:rFonts w:ascii="宋体" w:hAnsi="宋体" w:eastAsia="宋体" w:cs="Arial Unicode MS"/>
                <w:szCs w:val="21"/>
              </w:rPr>
              <w:t>年应具备至少</w:t>
            </w:r>
            <w:sdt>
              <w:sdtPr>
                <w:rPr>
                  <w:rStyle w:val="25"/>
                  <w:sz w:val="21"/>
                  <w:szCs w:val="21"/>
                </w:rPr>
                <w:alias w:val="数目"/>
                <w:tag w:val="数目"/>
                <w:id w:val="-543451898"/>
                <w:lock w:val="sdtLocked"/>
                <w:placeholder>
                  <w:docPart w:val="DefaultPlaceholder_-1854013440"/>
                </w:placeholder>
              </w:sdtPr>
              <w:sdtEndPr>
                <w:rPr>
                  <w:rStyle w:val="25"/>
                  <w:sz w:val="21"/>
                  <w:szCs w:val="21"/>
                </w:rPr>
              </w:sdtEndPr>
              <w:sdtContent>
                <w:r>
                  <w:rPr>
                    <w:rStyle w:val="25"/>
                    <w:sz w:val="21"/>
                    <w:szCs w:val="21"/>
                  </w:rPr>
                  <w:t>/</w:t>
                </w:r>
              </w:sdtContent>
            </w:sdt>
            <w:r>
              <w:rPr>
                <w:rFonts w:ascii="宋体" w:hAnsi="宋体" w:eastAsia="宋体" w:cs="Arial Unicode MS"/>
                <w:szCs w:val="21"/>
              </w:rPr>
              <w:t>项</w:t>
            </w:r>
            <w:sdt>
              <w:sdtPr>
                <w:rPr>
                  <w:rStyle w:val="25"/>
                  <w:sz w:val="21"/>
                  <w:szCs w:val="21"/>
                </w:rPr>
                <w:alias w:val="业绩要求"/>
                <w:tag w:val="业绩要求"/>
                <w:id w:val="1632592368"/>
                <w:lock w:val="sdtLocked"/>
                <w:placeholder>
                  <w:docPart w:val="DefaultPlaceholder_-1854013440"/>
                </w:placeholder>
              </w:sdtPr>
              <w:sdtEndPr>
                <w:rPr>
                  <w:rStyle w:val="25"/>
                  <w:sz w:val="21"/>
                  <w:szCs w:val="21"/>
                </w:rPr>
              </w:sdtEndPr>
              <w:sdtContent>
                <w:r>
                  <w:rPr>
                    <w:rStyle w:val="25"/>
                    <w:rFonts w:hint="eastAsia"/>
                    <w:sz w:val="21"/>
                    <w:szCs w:val="21"/>
                  </w:rPr>
                  <w:t>/</w:t>
                </w:r>
              </w:sdtContent>
            </w:sdt>
            <w:r>
              <w:rPr>
                <w:rFonts w:ascii="宋体" w:hAnsi="宋体" w:eastAsia="宋体" w:cs="Arial Unicode MS"/>
                <w:szCs w:val="21"/>
              </w:rPr>
              <w:t>业绩</w:t>
            </w:r>
            <w:bookmarkEnd w:id="15"/>
            <w:r>
              <w:rPr>
                <w:rFonts w:ascii="宋体" w:hAnsi="宋体" w:eastAsia="宋体" w:cs="Arial Unicode MS"/>
                <w:szCs w:val="21"/>
              </w:rPr>
              <w:t>；</w:t>
            </w:r>
          </w:p>
          <w:p w14:paraId="2FDEDF3E">
            <w:pPr>
              <w:spacing w:line="360" w:lineRule="auto"/>
              <w:rPr>
                <w:rFonts w:ascii="宋体" w:hAnsi="宋体" w:eastAsia="宋体" w:cs="Arial Unicode MS"/>
                <w:szCs w:val="21"/>
              </w:rPr>
            </w:pPr>
            <w:sdt>
              <w:sdtPr>
                <w:rPr>
                  <w:rFonts w:ascii="宋体" w:hAnsi="宋体" w:eastAsia="宋体" w:cs="Arial Unicode MS"/>
                  <w:szCs w:val="21"/>
                </w:rPr>
                <w:id w:val="1937400870"/>
                <w:lock w:val="sdtLocked"/>
                <w14:checkbox>
                  <w14:checked w14:val="0"/>
                  <w14:checkedState w14:val="25A0" w14:font="宋体"/>
                  <w14:uncheckedState w14:val="2610" w14:font="MS Gothic"/>
                </w14:checkbox>
              </w:sdtPr>
              <w:sdtEndPr>
                <w:rPr>
                  <w:rFonts w:ascii="宋体" w:hAnsi="宋体" w:eastAsia="宋体" w:cs="Arial Unicode MS"/>
                  <w:szCs w:val="21"/>
                </w:rPr>
              </w:sdtEndPr>
              <w:sdtContent>
                <w:r>
                  <w:rPr>
                    <w:rFonts w:hint="eastAsia" w:ascii="MS Gothic" w:hAnsi="MS Gothic" w:eastAsia="MS Gothic" w:cs="Arial Unicode MS"/>
                    <w:szCs w:val="21"/>
                  </w:rPr>
                  <w:t>☐</w:t>
                </w:r>
              </w:sdtContent>
            </w:sdt>
            <w:r>
              <w:rPr>
                <w:rFonts w:ascii="宋体" w:hAnsi="宋体" w:eastAsia="宋体" w:cs="Arial Unicode MS"/>
                <w:szCs w:val="21"/>
              </w:rPr>
              <w:t>4.</w:t>
            </w:r>
            <w:bookmarkStart w:id="16" w:name="投标人项目负责人业绩要求"/>
            <w:r>
              <w:rPr>
                <w:rFonts w:ascii="宋体" w:hAnsi="宋体" w:eastAsia="宋体" w:cs="Arial Unicode MS"/>
                <w:szCs w:val="21"/>
              </w:rPr>
              <w:t>投标人项目负责人近</w:t>
            </w:r>
            <w:sdt>
              <w:sdtPr>
                <w:rPr>
                  <w:rStyle w:val="25"/>
                  <w:sz w:val="21"/>
                  <w:szCs w:val="21"/>
                </w:rPr>
                <w:alias w:val="期限"/>
                <w:tag w:val="期限"/>
                <w:id w:val="-2029625965"/>
                <w:lock w:val="sdtLocked"/>
                <w:placeholder>
                  <w:docPart w:val="20DDC30456B24BEDBDFD6A06684ABBC3"/>
                </w:placeholder>
              </w:sdtPr>
              <w:sdtEndPr>
                <w:rPr>
                  <w:rStyle w:val="25"/>
                  <w:sz w:val="21"/>
                  <w:szCs w:val="21"/>
                </w:rPr>
              </w:sdtEndPr>
              <w:sdtContent>
                <w:r>
                  <w:rPr>
                    <w:rStyle w:val="25"/>
                    <w:sz w:val="21"/>
                    <w:szCs w:val="21"/>
                  </w:rPr>
                  <w:t>/</w:t>
                </w:r>
              </w:sdtContent>
            </w:sdt>
            <w:r>
              <w:rPr>
                <w:rFonts w:ascii="宋体" w:hAnsi="宋体" w:eastAsia="宋体" w:cs="Arial Unicode MS"/>
                <w:szCs w:val="21"/>
              </w:rPr>
              <w:t>年应具备至少</w:t>
            </w:r>
            <w:sdt>
              <w:sdtPr>
                <w:rPr>
                  <w:rStyle w:val="25"/>
                  <w:sz w:val="21"/>
                  <w:szCs w:val="21"/>
                </w:rPr>
                <w:alias w:val="数目"/>
                <w:tag w:val="数目"/>
                <w:id w:val="1178547650"/>
                <w:lock w:val="sdtLocked"/>
                <w:placeholder>
                  <w:docPart w:val="20F11868566447E48B6DF7E1D0D71B82"/>
                </w:placeholder>
              </w:sdtPr>
              <w:sdtEndPr>
                <w:rPr>
                  <w:rStyle w:val="25"/>
                  <w:sz w:val="21"/>
                  <w:szCs w:val="21"/>
                </w:rPr>
              </w:sdtEndPr>
              <w:sdtContent>
                <w:r>
                  <w:rPr>
                    <w:rStyle w:val="25"/>
                    <w:sz w:val="21"/>
                    <w:szCs w:val="21"/>
                  </w:rPr>
                  <w:t>/</w:t>
                </w:r>
              </w:sdtContent>
            </w:sdt>
            <w:r>
              <w:rPr>
                <w:rFonts w:ascii="宋体" w:hAnsi="宋体" w:eastAsia="宋体" w:cs="Arial Unicode MS"/>
                <w:szCs w:val="21"/>
              </w:rPr>
              <w:t>项</w:t>
            </w:r>
            <w:sdt>
              <w:sdtPr>
                <w:rPr>
                  <w:rStyle w:val="25"/>
                  <w:sz w:val="21"/>
                  <w:szCs w:val="21"/>
                </w:rPr>
                <w:alias w:val="业绩要求"/>
                <w:tag w:val="业绩要求"/>
                <w:id w:val="132763980"/>
                <w:lock w:val="sdtLocked"/>
                <w:placeholder>
                  <w:docPart w:val="187454A9AAF64B87B16B6D93ADC649AB"/>
                </w:placeholder>
              </w:sdtPr>
              <w:sdtEndPr>
                <w:rPr>
                  <w:rStyle w:val="25"/>
                  <w:sz w:val="21"/>
                  <w:szCs w:val="21"/>
                </w:rPr>
              </w:sdtEndPr>
              <w:sdtContent>
                <w:r>
                  <w:rPr>
                    <w:rStyle w:val="25"/>
                    <w:rFonts w:hint="eastAsia"/>
                    <w:sz w:val="21"/>
                    <w:szCs w:val="21"/>
                  </w:rPr>
                  <w:t>/</w:t>
                </w:r>
              </w:sdtContent>
            </w:sdt>
            <w:r>
              <w:rPr>
                <w:rFonts w:ascii="宋体" w:hAnsi="宋体" w:eastAsia="宋体" w:cs="Arial Unicode MS"/>
                <w:szCs w:val="21"/>
              </w:rPr>
              <w:t>业绩</w:t>
            </w:r>
            <w:bookmarkEnd w:id="16"/>
            <w:r>
              <w:rPr>
                <w:rFonts w:hint="eastAsia" w:ascii="宋体" w:hAnsi="宋体" w:eastAsia="宋体" w:cs="Arial Unicode MS"/>
                <w:color w:val="0000FF"/>
                <w:szCs w:val="21"/>
              </w:rPr>
              <w:t>/</w:t>
            </w:r>
            <w:r>
              <w:rPr>
                <w:rFonts w:ascii="宋体" w:hAnsi="宋体" w:eastAsia="宋体" w:cs="Arial Unicode MS"/>
                <w:szCs w:val="21"/>
              </w:rPr>
              <w:t>；</w:t>
            </w:r>
          </w:p>
          <w:p w14:paraId="14270C8B">
            <w:pPr>
              <w:spacing w:line="360" w:lineRule="auto"/>
              <w:rPr>
                <w:rFonts w:ascii="宋体" w:hAnsi="宋体" w:eastAsia="宋体" w:cs="Arial Unicode MS"/>
                <w:szCs w:val="21"/>
              </w:rPr>
            </w:pPr>
            <w:r>
              <w:rPr>
                <w:rFonts w:ascii="宋体" w:hAnsi="宋体" w:eastAsia="宋体" w:cs="Arial Unicode MS"/>
                <w:szCs w:val="21"/>
              </w:rPr>
              <w:t>5.本项目</w:t>
            </w:r>
            <w:sdt>
              <w:sdtPr>
                <w:rPr>
                  <w:rStyle w:val="25"/>
                  <w:sz w:val="21"/>
                  <w:szCs w:val="21"/>
                </w:rPr>
                <w:alias w:val="联合体要求"/>
                <w:tag w:val="联合体要求"/>
                <w:id w:val="-1481073321"/>
                <w:lock w:val="sdtLocked"/>
                <w:placeholder>
                  <w:docPart w:val="DefaultPlaceholder_-1854013438"/>
                </w:placeholder>
                <w:dropDownList>
                  <w:listItem w:value="选择一项。"/>
                  <w:listItem w:displayText="接受" w:value="接受"/>
                  <w:listItem w:displayText="不接受" w:value="不接受"/>
                </w:dropDownList>
              </w:sdtPr>
              <w:sdtEndPr>
                <w:rPr>
                  <w:rStyle w:val="25"/>
                  <w:sz w:val="21"/>
                  <w:szCs w:val="21"/>
                </w:rPr>
              </w:sdtEndPr>
              <w:sdtContent>
                <w:r>
                  <w:rPr>
                    <w:rStyle w:val="25"/>
                    <w:sz w:val="21"/>
                    <w:szCs w:val="21"/>
                  </w:rPr>
                  <w:t>不接受</w:t>
                </w:r>
              </w:sdtContent>
            </w:sdt>
            <w:r>
              <w:rPr>
                <w:rFonts w:ascii="宋体" w:hAnsi="宋体" w:eastAsia="宋体" w:cs="Arial Unicode MS"/>
                <w:szCs w:val="21"/>
              </w:rPr>
              <w:t>联合体投标。</w:t>
            </w:r>
          </w:p>
        </w:tc>
      </w:tr>
      <w:tr w14:paraId="65B82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098D090A">
            <w:pPr>
              <w:pStyle w:val="28"/>
              <w:numPr>
                <w:ilvl w:val="0"/>
                <w:numId w:val="2"/>
              </w:numPr>
              <w:ind w:firstLineChars="0"/>
              <w:jc w:val="center"/>
              <w:rPr>
                <w:rFonts w:ascii="宋体" w:hAnsi="宋体" w:eastAsia="宋体" w:cs="Arial Unicode MS"/>
                <w:szCs w:val="21"/>
              </w:rPr>
            </w:pPr>
          </w:p>
        </w:tc>
        <w:tc>
          <w:tcPr>
            <w:tcW w:w="1276" w:type="dxa"/>
            <w:vAlign w:val="center"/>
          </w:tcPr>
          <w:p w14:paraId="02A07FD5">
            <w:pPr>
              <w:jc w:val="center"/>
              <w:rPr>
                <w:rFonts w:ascii="宋体" w:hAnsi="宋体" w:eastAsia="宋体" w:cs="Arial Unicode MS"/>
                <w:szCs w:val="21"/>
              </w:rPr>
            </w:pPr>
            <w:r>
              <w:rPr>
                <w:rFonts w:ascii="宋体" w:hAnsi="宋体" w:eastAsia="宋体" w:cs="Arial Unicode MS"/>
                <w:szCs w:val="21"/>
              </w:rPr>
              <w:t>投标人项目负责人</w:t>
            </w:r>
            <w:r>
              <w:rPr>
                <w:rFonts w:hint="eastAsia" w:ascii="宋体" w:hAnsi="宋体" w:eastAsia="宋体" w:cs="Arial Unicode MS"/>
                <w:szCs w:val="21"/>
              </w:rPr>
              <w:t>资格</w:t>
            </w:r>
            <w:r>
              <w:rPr>
                <w:rFonts w:ascii="宋体" w:hAnsi="宋体" w:eastAsia="宋体" w:cs="Arial Unicode MS"/>
                <w:szCs w:val="21"/>
              </w:rPr>
              <w:t>要求</w:t>
            </w:r>
          </w:p>
        </w:tc>
        <w:tc>
          <w:tcPr>
            <w:tcW w:w="7229" w:type="dxa"/>
            <w:vAlign w:val="center"/>
          </w:tcPr>
          <w:sdt>
            <w:sdtPr>
              <w:rPr>
                <w:rStyle w:val="25"/>
                <w:sz w:val="21"/>
                <w:szCs w:val="21"/>
              </w:rPr>
              <w:alias w:val="项目负责人要求"/>
              <w:tag w:val="项目负责人要求"/>
              <w:id w:val="-934665940"/>
              <w:lock w:val="sdtLocked"/>
              <w:placeholder>
                <w:docPart w:val="DefaultPlaceholder_-1854013440"/>
              </w:placeholder>
            </w:sdtPr>
            <w:sdtEndPr>
              <w:rPr>
                <w:rStyle w:val="25"/>
                <w:sz w:val="21"/>
                <w:szCs w:val="21"/>
              </w:rPr>
            </w:sdtEndPr>
            <w:sdtContent>
              <w:p w14:paraId="6254AE85">
                <w:pPr>
                  <w:spacing w:line="360" w:lineRule="auto"/>
                  <w:rPr>
                    <w:rFonts w:ascii="宋体" w:hAnsi="宋体" w:eastAsia="宋体" w:cs="Arial Unicode MS"/>
                    <w:szCs w:val="21"/>
                  </w:rPr>
                </w:pPr>
                <w:r>
                  <w:rPr>
                    <w:rStyle w:val="25"/>
                    <w:rFonts w:hint="eastAsia"/>
                    <w:sz w:val="21"/>
                    <w:szCs w:val="21"/>
                  </w:rPr>
                  <w:t>/</w:t>
                </w:r>
                <w:r>
                  <w:rPr>
                    <w:rStyle w:val="25"/>
                    <w:sz w:val="21"/>
                    <w:szCs w:val="21"/>
                  </w:rPr>
                  <w:t>。</w:t>
                </w:r>
              </w:p>
            </w:sdtContent>
          </w:sdt>
        </w:tc>
      </w:tr>
      <w:tr w14:paraId="3F550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63EDD008">
            <w:pPr>
              <w:pStyle w:val="28"/>
              <w:numPr>
                <w:ilvl w:val="0"/>
                <w:numId w:val="2"/>
              </w:numPr>
              <w:ind w:firstLineChars="0"/>
              <w:jc w:val="center"/>
              <w:rPr>
                <w:rFonts w:ascii="宋体" w:hAnsi="宋体" w:eastAsia="宋体" w:cs="Arial Unicode MS"/>
                <w:szCs w:val="21"/>
              </w:rPr>
            </w:pPr>
          </w:p>
        </w:tc>
        <w:tc>
          <w:tcPr>
            <w:tcW w:w="1276" w:type="dxa"/>
            <w:vAlign w:val="center"/>
          </w:tcPr>
          <w:p w14:paraId="3552C0DD">
            <w:pPr>
              <w:jc w:val="center"/>
              <w:rPr>
                <w:rFonts w:ascii="宋体" w:hAnsi="宋体" w:eastAsia="宋体" w:cs="Arial Unicode MS"/>
                <w:szCs w:val="21"/>
              </w:rPr>
            </w:pPr>
            <w:r>
              <w:rPr>
                <w:rFonts w:hint="eastAsia" w:ascii="宋体" w:hAnsi="宋体" w:eastAsia="宋体" w:cs="Arial Unicode MS"/>
                <w:szCs w:val="21"/>
              </w:rPr>
              <w:t>踏勘现场</w:t>
            </w:r>
          </w:p>
        </w:tc>
        <w:tc>
          <w:tcPr>
            <w:tcW w:w="7229" w:type="dxa"/>
            <w:vAlign w:val="center"/>
          </w:tcPr>
          <w:p w14:paraId="42BD9EB9">
            <w:pPr>
              <w:spacing w:line="360" w:lineRule="auto"/>
              <w:rPr>
                <w:rStyle w:val="25"/>
                <w:sz w:val="21"/>
                <w:szCs w:val="21"/>
              </w:rPr>
            </w:pPr>
            <w:r>
              <w:rPr>
                <w:rStyle w:val="25"/>
                <w:rFonts w:hint="eastAsia"/>
                <w:sz w:val="21"/>
                <w:szCs w:val="21"/>
              </w:rPr>
              <w:t>招标人不组织踏勘现场，投标人自行踏勘。</w:t>
            </w:r>
          </w:p>
          <w:p w14:paraId="7F7F0122">
            <w:pPr>
              <w:spacing w:line="360" w:lineRule="auto"/>
              <w:rPr>
                <w:rFonts w:ascii="宋体" w:hAnsi="宋体" w:eastAsia="宋体" w:cs="Arial Unicode MS"/>
                <w:szCs w:val="21"/>
              </w:rPr>
            </w:pPr>
            <w:r>
              <w:rPr>
                <w:rFonts w:hint="eastAsia" w:ascii="宋体" w:hAnsi="宋体" w:eastAsia="宋体" w:cs="Arial Unicode MS"/>
                <w:szCs w:val="21"/>
              </w:rPr>
              <w:t>1</w:t>
            </w:r>
            <w:r>
              <w:rPr>
                <w:rFonts w:ascii="宋体" w:hAnsi="宋体" w:eastAsia="宋体" w:cs="Arial Unicode MS"/>
                <w:szCs w:val="21"/>
              </w:rPr>
              <w:t>.投标人踏勘现场发生的费用自理。</w:t>
            </w:r>
          </w:p>
          <w:p w14:paraId="465B8510">
            <w:pPr>
              <w:spacing w:line="360" w:lineRule="auto"/>
              <w:rPr>
                <w:rFonts w:ascii="宋体" w:hAnsi="宋体" w:eastAsia="宋体" w:cs="Arial Unicode MS"/>
                <w:szCs w:val="21"/>
              </w:rPr>
            </w:pPr>
            <w:r>
              <w:rPr>
                <w:rFonts w:ascii="宋体" w:hAnsi="宋体" w:eastAsia="宋体" w:cs="Arial Unicode MS"/>
                <w:szCs w:val="21"/>
              </w:rPr>
              <w:t>2.除招标人的原因外，投标人自行负责在踏勘现场中所发生的人员伤亡和财产损失。</w:t>
            </w:r>
          </w:p>
          <w:p w14:paraId="400C9FA3">
            <w:pPr>
              <w:spacing w:line="360" w:lineRule="auto"/>
              <w:rPr>
                <w:rStyle w:val="25"/>
                <w:sz w:val="21"/>
                <w:szCs w:val="21"/>
              </w:rPr>
            </w:pPr>
            <w:r>
              <w:rPr>
                <w:rFonts w:ascii="宋体" w:hAnsi="宋体" w:eastAsia="宋体" w:cs="Arial Unicode MS"/>
                <w:szCs w:val="21"/>
              </w:rPr>
              <w:t>3.招标人在踏勘现场中介绍的使用场地和相关的周边环境情况，供投标人在编制投标文件时参考，招标人不对投标人据此作出的判断和决策负责。</w:t>
            </w:r>
          </w:p>
        </w:tc>
      </w:tr>
      <w:tr w14:paraId="2B9EC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3D192521">
            <w:pPr>
              <w:pStyle w:val="28"/>
              <w:numPr>
                <w:ilvl w:val="0"/>
                <w:numId w:val="2"/>
              </w:numPr>
              <w:ind w:firstLineChars="0"/>
              <w:jc w:val="center"/>
              <w:rPr>
                <w:rFonts w:ascii="宋体" w:hAnsi="宋体" w:eastAsia="宋体" w:cs="Arial Unicode MS"/>
                <w:szCs w:val="21"/>
              </w:rPr>
            </w:pPr>
          </w:p>
        </w:tc>
        <w:tc>
          <w:tcPr>
            <w:tcW w:w="1276" w:type="dxa"/>
            <w:vAlign w:val="center"/>
          </w:tcPr>
          <w:p w14:paraId="08B22F6B">
            <w:pPr>
              <w:jc w:val="center"/>
              <w:rPr>
                <w:rFonts w:ascii="宋体" w:hAnsi="宋体" w:eastAsia="宋体" w:cs="Arial Unicode MS"/>
                <w:szCs w:val="21"/>
              </w:rPr>
            </w:pPr>
            <w:r>
              <w:rPr>
                <w:rFonts w:hint="eastAsia" w:ascii="宋体" w:hAnsi="宋体" w:eastAsia="宋体" w:cs="Arial Unicode MS"/>
                <w:szCs w:val="21"/>
              </w:rPr>
              <w:t>结算方式</w:t>
            </w:r>
          </w:p>
        </w:tc>
        <w:tc>
          <w:tcPr>
            <w:tcW w:w="7229" w:type="dxa"/>
            <w:vAlign w:val="center"/>
          </w:tcPr>
          <w:p w14:paraId="36D1D9D6">
            <w:pPr>
              <w:spacing w:line="360" w:lineRule="auto"/>
              <w:rPr>
                <w:rFonts w:ascii="宋体" w:hAnsi="宋体" w:eastAsia="宋体" w:cs="Arial Unicode MS"/>
                <w:szCs w:val="21"/>
              </w:rPr>
            </w:pPr>
            <w:sdt>
              <w:sdtPr>
                <w:rPr>
                  <w:rStyle w:val="25"/>
                  <w:sz w:val="21"/>
                  <w:szCs w:val="21"/>
                </w:rPr>
                <w:alias w:val="结算方式"/>
                <w:tag w:val="结算方式"/>
                <w:id w:val="-153216532"/>
                <w:lock w:val="sdtLocked"/>
                <w:placeholder>
                  <w:docPart w:val="DefaultPlaceholder_-1854013440"/>
                </w:placeholder>
              </w:sdtPr>
              <w:sdtEndPr>
                <w:rPr>
                  <w:rStyle w:val="25"/>
                  <w:sz w:val="21"/>
                  <w:szCs w:val="21"/>
                </w:rPr>
              </w:sdtEndPr>
              <w:sdtContent>
                <w:r>
                  <w:rPr>
                    <w:rStyle w:val="25"/>
                    <w:rFonts w:hint="eastAsia"/>
                    <w:sz w:val="21"/>
                    <w:szCs w:val="21"/>
                  </w:rPr>
                  <w:t>固定总价包干</w:t>
                </w:r>
                <w:r>
                  <w:rPr>
                    <w:rFonts w:ascii="宋体" w:hAnsi="宋体" w:eastAsia="宋体" w:cs="Arial Unicode MS"/>
                    <w:color w:val="0000FF"/>
                    <w:szCs w:val="21"/>
                    <w:u w:val="single"/>
                  </w:rPr>
                  <w:t>（其中总顾问费的80%为固定服务费，剩余20%为绩效顾问费，具体根据年度履约考核评价结果按比例支付，详见技术规范书与合同条款）</w:t>
                </w:r>
                <w:r>
                  <w:rPr>
                    <w:rStyle w:val="25"/>
                    <w:rFonts w:hint="eastAsia"/>
                    <w:sz w:val="21"/>
                    <w:szCs w:val="21"/>
                  </w:rPr>
                  <w:t>。</w:t>
                </w:r>
              </w:sdtContent>
            </w:sdt>
          </w:p>
        </w:tc>
      </w:tr>
      <w:tr w14:paraId="5148D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058DF773">
            <w:pPr>
              <w:pStyle w:val="28"/>
              <w:numPr>
                <w:ilvl w:val="0"/>
                <w:numId w:val="2"/>
              </w:numPr>
              <w:ind w:firstLineChars="0"/>
              <w:jc w:val="center"/>
              <w:rPr>
                <w:rFonts w:ascii="宋体" w:hAnsi="宋体" w:eastAsia="宋体" w:cs="Arial Unicode MS"/>
                <w:szCs w:val="21"/>
              </w:rPr>
            </w:pPr>
          </w:p>
        </w:tc>
        <w:tc>
          <w:tcPr>
            <w:tcW w:w="1276" w:type="dxa"/>
            <w:vAlign w:val="center"/>
          </w:tcPr>
          <w:p w14:paraId="325AACBA">
            <w:pPr>
              <w:jc w:val="center"/>
              <w:rPr>
                <w:rFonts w:ascii="宋体" w:hAnsi="宋体" w:eastAsia="宋体" w:cs="Arial Unicode MS"/>
                <w:szCs w:val="21"/>
              </w:rPr>
            </w:pPr>
            <w:r>
              <w:rPr>
                <w:rFonts w:ascii="宋体" w:hAnsi="宋体" w:eastAsia="宋体" w:cs="Arial Unicode MS"/>
                <w:szCs w:val="21"/>
              </w:rPr>
              <w:t>支付条款</w:t>
            </w:r>
          </w:p>
        </w:tc>
        <w:tc>
          <w:tcPr>
            <w:tcW w:w="7229" w:type="dxa"/>
            <w:vAlign w:val="center"/>
          </w:tcPr>
          <w:sdt>
            <w:sdtPr>
              <w:rPr>
                <w:rStyle w:val="25"/>
                <w:sz w:val="21"/>
                <w:szCs w:val="21"/>
              </w:rPr>
              <w:alias w:val="支付条款"/>
              <w:tag w:val="支付条款"/>
              <w:id w:val="769891203"/>
              <w:lock w:val="sdtLocked"/>
              <w:placeholder>
                <w:docPart w:val="DefaultPlaceholder_-1854013440"/>
              </w:placeholder>
            </w:sdtPr>
            <w:sdtEndPr>
              <w:rPr>
                <w:rStyle w:val="25"/>
                <w:sz w:val="21"/>
                <w:szCs w:val="21"/>
              </w:rPr>
            </w:sdtEndPr>
            <w:sdtContent>
              <w:p w14:paraId="5BA12D04">
                <w:pPr>
                  <w:spacing w:line="360" w:lineRule="auto"/>
                  <w:rPr>
                    <w:rFonts w:ascii="宋体" w:hAnsi="宋体" w:eastAsia="宋体" w:cs="Arial Unicode MS"/>
                    <w:szCs w:val="21"/>
                  </w:rPr>
                </w:pPr>
                <w:r>
                  <w:rPr>
                    <w:rStyle w:val="25"/>
                    <w:rFonts w:hint="eastAsia"/>
                    <w:sz w:val="21"/>
                    <w:szCs w:val="21"/>
                  </w:rPr>
                  <w:t>详见附件合同</w:t>
                </w:r>
                <w:r>
                  <w:rPr>
                    <w:rFonts w:ascii="宋体" w:hAnsi="宋体" w:eastAsia="宋体" w:cs="Arial Unicode MS"/>
                    <w:color w:val="0000FF"/>
                    <w:szCs w:val="21"/>
                    <w:u w:val="single"/>
                  </w:rPr>
                  <w:t>（其中总顾问费的80%为固定服务费，剩余20%为绩效顾问费，具体根据年度履约考核评价结果按比例支付，详见技术规范书与合同条款）</w:t>
                </w:r>
                <w:r>
                  <w:rPr>
                    <w:rStyle w:val="25"/>
                    <w:sz w:val="21"/>
                    <w:szCs w:val="21"/>
                  </w:rPr>
                  <w:t>。</w:t>
                </w:r>
              </w:p>
            </w:sdtContent>
          </w:sdt>
        </w:tc>
      </w:tr>
      <w:tr w14:paraId="4C494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735EAD8F">
            <w:pPr>
              <w:pStyle w:val="28"/>
              <w:numPr>
                <w:ilvl w:val="0"/>
                <w:numId w:val="2"/>
              </w:numPr>
              <w:ind w:firstLineChars="0"/>
              <w:jc w:val="center"/>
              <w:rPr>
                <w:rFonts w:ascii="宋体" w:hAnsi="宋体" w:eastAsia="宋体" w:cs="Arial Unicode MS"/>
                <w:szCs w:val="21"/>
              </w:rPr>
            </w:pPr>
          </w:p>
        </w:tc>
        <w:tc>
          <w:tcPr>
            <w:tcW w:w="1276" w:type="dxa"/>
            <w:vAlign w:val="center"/>
          </w:tcPr>
          <w:p w14:paraId="123537F2">
            <w:pPr>
              <w:jc w:val="center"/>
              <w:rPr>
                <w:rFonts w:ascii="宋体" w:hAnsi="宋体" w:eastAsia="宋体" w:cs="Arial Unicode MS"/>
                <w:szCs w:val="21"/>
              </w:rPr>
            </w:pPr>
            <w:r>
              <w:rPr>
                <w:rFonts w:ascii="宋体" w:hAnsi="宋体" w:eastAsia="宋体" w:cs="Arial Unicode MS"/>
                <w:szCs w:val="21"/>
              </w:rPr>
              <w:t>投标报价要求</w:t>
            </w:r>
          </w:p>
        </w:tc>
        <w:tc>
          <w:tcPr>
            <w:tcW w:w="7229" w:type="dxa"/>
            <w:vAlign w:val="center"/>
          </w:tcPr>
          <w:p w14:paraId="1EAFEF18">
            <w:pPr>
              <w:spacing w:line="360" w:lineRule="auto"/>
              <w:rPr>
                <w:rFonts w:ascii="宋体" w:hAnsi="宋体" w:eastAsia="宋体" w:cs="Arial Unicode MS"/>
                <w:szCs w:val="21"/>
              </w:rPr>
            </w:pPr>
            <w:r>
              <w:rPr>
                <w:rFonts w:ascii="宋体" w:hAnsi="宋体" w:eastAsia="宋体" w:cs="Arial Unicode MS"/>
                <w:szCs w:val="21"/>
              </w:rPr>
              <w:t>投标上限价：</w:t>
            </w:r>
            <w:bookmarkStart w:id="17" w:name="_Hlk25859568"/>
          </w:p>
          <w:bookmarkEnd w:id="17"/>
          <w:p w14:paraId="5E743DB0">
            <w:pPr>
              <w:spacing w:line="360" w:lineRule="auto"/>
              <w:rPr>
                <w:rFonts w:ascii="宋体" w:hAnsi="宋体" w:eastAsia="宋体" w:cs="Arial Unicode MS"/>
                <w:color w:val="0000FF"/>
                <w:szCs w:val="21"/>
              </w:rPr>
            </w:pPr>
            <w:r>
              <w:rPr>
                <w:rFonts w:ascii="宋体" w:hAnsi="宋体" w:eastAsia="宋体" w:cs="Arial Unicode MS"/>
                <w:color w:val="0000FF"/>
                <w:szCs w:val="21"/>
              </w:rPr>
              <w:t>本项目</w:t>
            </w:r>
            <w:r>
              <w:rPr>
                <w:rFonts w:ascii="宋体" w:hAnsi="宋体" w:eastAsia="宋体" w:cs="Arial Unicode MS"/>
                <w:szCs w:val="21"/>
              </w:rPr>
              <w:t>投标上限价：</w:t>
            </w:r>
            <w:r>
              <w:rPr>
                <w:rStyle w:val="25"/>
                <w:rFonts w:hint="eastAsia"/>
                <w:sz w:val="21"/>
                <w:szCs w:val="21"/>
                <w:u w:val="none"/>
              </w:rPr>
              <w:t>￥</w:t>
            </w:r>
            <w:sdt>
              <w:sdtPr>
                <w:rPr>
                  <w:rStyle w:val="25"/>
                  <w:sz w:val="21"/>
                  <w:szCs w:val="21"/>
                </w:rPr>
                <w:alias w:val="上限价"/>
                <w:tag w:val="上限价"/>
                <w:id w:val="147467213"/>
                <w:placeholder>
                  <w:docPart w:val="{00259f0e-995c-46a7-9da3-eff14f50d29b}"/>
                </w:placeholder>
              </w:sdtPr>
              <w:sdtEndPr>
                <w:rPr>
                  <w:rStyle w:val="25"/>
                  <w:sz w:val="21"/>
                  <w:szCs w:val="21"/>
                  <w:highlight w:val="yellow"/>
                  <w:u w:val="none"/>
                </w:rPr>
              </w:sdtEndPr>
              <w:sdtContent>
                <w:r>
                  <w:rPr>
                    <w:rStyle w:val="25"/>
                    <w:rFonts w:hint="eastAsia"/>
                    <w:sz w:val="21"/>
                    <w:szCs w:val="21"/>
                  </w:rPr>
                  <w:t>40</w:t>
                </w:r>
                <w:r>
                  <w:rPr>
                    <w:rStyle w:val="25"/>
                    <w:rFonts w:hint="eastAsia"/>
                    <w:sz w:val="21"/>
                    <w:szCs w:val="21"/>
                    <w:u w:val="none"/>
                  </w:rPr>
                  <w:t>万</w:t>
                </w:r>
              </w:sdtContent>
            </w:sdt>
            <w:r>
              <w:rPr>
                <w:rFonts w:ascii="宋体" w:hAnsi="宋体" w:eastAsia="宋体" w:cs="Arial Unicode MS"/>
                <w:color w:val="0000FF"/>
                <w:szCs w:val="21"/>
              </w:rPr>
              <w:t>元</w:t>
            </w:r>
            <w:r>
              <w:rPr>
                <w:rFonts w:hint="eastAsia" w:ascii="宋体" w:hAnsi="宋体" w:eastAsia="宋体" w:cs="Arial Unicode MS"/>
                <w:color w:val="0000FF"/>
                <w:szCs w:val="21"/>
              </w:rPr>
              <w:t>（</w:t>
            </w:r>
            <w:sdt>
              <w:sdtPr>
                <w:rPr>
                  <w:rStyle w:val="25"/>
                  <w:sz w:val="21"/>
                  <w:szCs w:val="21"/>
                  <w:u w:val="none"/>
                </w:rPr>
                <w:alias w:val="含税情况"/>
                <w:tag w:val="含税情况"/>
                <w:id w:val="147476716"/>
                <w:placeholder>
                  <w:docPart w:val="{82ab4e4d-a43f-4621-a3a7-9479be7ee53e}"/>
                </w:placeholder>
                <w:dropDownList>
                  <w:listItem w:value="选择一项。"/>
                  <w:listItem w:displayText="含税" w:value="含税"/>
                  <w:listItem w:displayText="不含税" w:value="不含税"/>
                </w:dropDownList>
              </w:sdtPr>
              <w:sdtEndPr>
                <w:rPr>
                  <w:rStyle w:val="25"/>
                  <w:sz w:val="21"/>
                  <w:szCs w:val="21"/>
                  <w:u w:val="none"/>
                </w:rPr>
              </w:sdtEndPr>
              <w:sdtContent>
                <w:r>
                  <w:rPr>
                    <w:rStyle w:val="25"/>
                    <w:sz w:val="21"/>
                    <w:szCs w:val="21"/>
                    <w:u w:val="none"/>
                  </w:rPr>
                  <w:t>含税</w:t>
                </w:r>
              </w:sdtContent>
            </w:sdt>
            <w:r>
              <w:rPr>
                <w:rFonts w:hint="eastAsia" w:ascii="宋体" w:hAnsi="宋体" w:eastAsia="宋体" w:cs="Arial Unicode MS"/>
                <w:color w:val="0000FF"/>
                <w:szCs w:val="21"/>
              </w:rPr>
              <w:t>）</w:t>
            </w:r>
            <w:r>
              <w:rPr>
                <w:rFonts w:ascii="宋体" w:hAnsi="宋体" w:eastAsia="宋体" w:cs="Arial Unicode MS"/>
                <w:color w:val="0000FF"/>
                <w:szCs w:val="21"/>
              </w:rPr>
              <w:t>。</w:t>
            </w:r>
            <w:r>
              <w:rPr>
                <w:rStyle w:val="25"/>
                <w:rFonts w:hint="eastAsia"/>
                <w:sz w:val="21"/>
                <w:szCs w:val="21"/>
                <w:u w:val="none"/>
              </w:rPr>
              <w:t>投标报价不得超过该限价，超过按废标处理。</w:t>
            </w:r>
          </w:p>
          <w:p w14:paraId="2C6F7E34">
            <w:pPr>
              <w:spacing w:line="360" w:lineRule="auto"/>
              <w:rPr>
                <w:rFonts w:ascii="宋体" w:hAnsi="宋体" w:eastAsia="宋体" w:cs="Arial Unicode MS"/>
                <w:color w:val="0000FF"/>
                <w:szCs w:val="21"/>
                <w:u w:val="single"/>
              </w:rPr>
            </w:pPr>
            <w:r>
              <w:rPr>
                <w:rFonts w:ascii="宋体" w:hAnsi="宋体" w:eastAsia="宋体" w:cs="Arial Unicode MS"/>
                <w:szCs w:val="21"/>
              </w:rPr>
              <w:t>费用包括但不限于：</w:t>
            </w:r>
            <w:r>
              <w:rPr>
                <w:rFonts w:hint="eastAsia" w:ascii="宋体" w:hAnsi="宋体" w:eastAsia="宋体" w:cs="Arial Unicode MS"/>
                <w:szCs w:val="21"/>
              </w:rPr>
              <w:t>完成本项目服务范围内的所有费用</w:t>
            </w:r>
            <w:bookmarkStart w:id="18" w:name="_Hlk88758865"/>
            <w:r>
              <w:rPr>
                <w:rFonts w:hint="eastAsia" w:ascii="宋体" w:hAnsi="宋体" w:eastAsia="宋体" w:cs="Arial Unicode MS"/>
                <w:szCs w:val="21"/>
              </w:rPr>
              <w:t>。</w:t>
            </w:r>
          </w:p>
          <w:bookmarkEnd w:id="18"/>
        </w:tc>
      </w:tr>
      <w:tr w14:paraId="60031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jc w:val="center"/>
        </w:trPr>
        <w:tc>
          <w:tcPr>
            <w:tcW w:w="562" w:type="dxa"/>
            <w:vAlign w:val="center"/>
          </w:tcPr>
          <w:p w14:paraId="335A6A1B">
            <w:pPr>
              <w:pStyle w:val="28"/>
              <w:numPr>
                <w:ilvl w:val="0"/>
                <w:numId w:val="2"/>
              </w:numPr>
              <w:ind w:firstLineChars="0"/>
              <w:jc w:val="center"/>
              <w:rPr>
                <w:rFonts w:ascii="宋体" w:hAnsi="宋体" w:eastAsia="宋体" w:cs="Arial Unicode MS"/>
                <w:szCs w:val="21"/>
              </w:rPr>
            </w:pPr>
          </w:p>
        </w:tc>
        <w:tc>
          <w:tcPr>
            <w:tcW w:w="1276" w:type="dxa"/>
            <w:vAlign w:val="center"/>
          </w:tcPr>
          <w:p w14:paraId="2EA54BB3">
            <w:pPr>
              <w:jc w:val="center"/>
              <w:rPr>
                <w:rFonts w:ascii="宋体" w:hAnsi="宋体" w:eastAsia="宋体" w:cs="Arial Unicode MS"/>
                <w:szCs w:val="21"/>
              </w:rPr>
            </w:pPr>
            <w:r>
              <w:rPr>
                <w:rFonts w:ascii="宋体" w:hAnsi="宋体" w:eastAsia="宋体" w:cs="Arial Unicode MS"/>
                <w:szCs w:val="21"/>
              </w:rPr>
              <w:t>投标文件份数</w:t>
            </w:r>
          </w:p>
        </w:tc>
        <w:tc>
          <w:tcPr>
            <w:tcW w:w="7229" w:type="dxa"/>
            <w:vAlign w:val="center"/>
          </w:tcPr>
          <w:p w14:paraId="1655ED38">
            <w:pPr>
              <w:spacing w:line="360" w:lineRule="auto"/>
              <w:rPr>
                <w:rFonts w:ascii="宋体" w:hAnsi="宋体" w:eastAsia="宋体" w:cs="Arial Unicode MS"/>
                <w:szCs w:val="21"/>
              </w:rPr>
            </w:pPr>
            <w:r>
              <w:rPr>
                <w:rFonts w:hint="eastAsia" w:ascii="宋体" w:hAnsi="宋体" w:eastAsia="宋体" w:cs="Arial Unicode MS"/>
                <w:szCs w:val="21"/>
              </w:rPr>
              <w:t>1.纸质版：</w:t>
            </w:r>
            <w:r>
              <w:rPr>
                <w:rFonts w:ascii="宋体" w:hAnsi="宋体" w:eastAsia="宋体" w:cs="Arial Unicode MS"/>
                <w:szCs w:val="21"/>
              </w:rPr>
              <w:t>共</w:t>
            </w:r>
            <w:sdt>
              <w:sdtPr>
                <w:rPr>
                  <w:rStyle w:val="25"/>
                  <w:sz w:val="21"/>
                  <w:szCs w:val="21"/>
                </w:rPr>
                <w:alias w:val="数量"/>
                <w:tag w:val="数量"/>
                <w:id w:val="584103620"/>
                <w:lock w:val="sdtLocked"/>
                <w:placeholder>
                  <w:docPart w:val="{06de2b74-47bb-40b9-80d0-9d5c49def16d}"/>
                </w:placeholder>
              </w:sdtPr>
              <w:sdtEndPr>
                <w:rPr>
                  <w:rStyle w:val="25"/>
                  <w:sz w:val="21"/>
                  <w:szCs w:val="21"/>
                </w:rPr>
              </w:sdtEndPr>
              <w:sdtContent>
                <w:r>
                  <w:rPr>
                    <w:rStyle w:val="25"/>
                    <w:rFonts w:hint="eastAsia"/>
                    <w:sz w:val="21"/>
                    <w:szCs w:val="21"/>
                  </w:rPr>
                  <w:t>伍</w:t>
                </w:r>
              </w:sdtContent>
            </w:sdt>
            <w:r>
              <w:rPr>
                <w:rFonts w:ascii="宋体" w:hAnsi="宋体" w:eastAsia="宋体" w:cs="Arial Unicode MS"/>
                <w:szCs w:val="21"/>
              </w:rPr>
              <w:t>套，正本</w:t>
            </w:r>
            <w:sdt>
              <w:sdtPr>
                <w:rPr>
                  <w:rStyle w:val="25"/>
                  <w:sz w:val="21"/>
                  <w:szCs w:val="21"/>
                </w:rPr>
                <w:alias w:val="数量"/>
                <w:tag w:val="数量"/>
                <w:id w:val="881790903"/>
                <w:lock w:val="sdtLocked"/>
                <w:placeholder>
                  <w:docPart w:val="{bed3e5a7-33a1-408d-91eb-bb7cd7a1b941}"/>
                </w:placeholder>
              </w:sdtPr>
              <w:sdtEndPr>
                <w:rPr>
                  <w:rStyle w:val="25"/>
                  <w:sz w:val="21"/>
                  <w:szCs w:val="21"/>
                </w:rPr>
              </w:sdtEndPr>
              <w:sdtContent>
                <w:r>
                  <w:rPr>
                    <w:rStyle w:val="25"/>
                    <w:rFonts w:hint="eastAsia"/>
                    <w:sz w:val="21"/>
                    <w:szCs w:val="21"/>
                  </w:rPr>
                  <w:t>壹</w:t>
                </w:r>
              </w:sdtContent>
            </w:sdt>
            <w:r>
              <w:rPr>
                <w:rFonts w:ascii="宋体" w:hAnsi="宋体" w:eastAsia="宋体" w:cs="Arial Unicode MS"/>
                <w:szCs w:val="21"/>
              </w:rPr>
              <w:t>套；副本</w:t>
            </w:r>
            <w:sdt>
              <w:sdtPr>
                <w:rPr>
                  <w:rStyle w:val="25"/>
                  <w:sz w:val="21"/>
                  <w:szCs w:val="21"/>
                </w:rPr>
                <w:alias w:val="数量"/>
                <w:tag w:val="数量"/>
                <w:id w:val="147452396"/>
                <w:lock w:val="sdtLocked"/>
                <w:placeholder>
                  <w:docPart w:val="{a122afc8-089c-4755-b130-8608f6fd2af3}"/>
                </w:placeholder>
              </w:sdtPr>
              <w:sdtEndPr>
                <w:rPr>
                  <w:rStyle w:val="25"/>
                  <w:sz w:val="21"/>
                  <w:szCs w:val="21"/>
                </w:rPr>
              </w:sdtEndPr>
              <w:sdtContent>
                <w:r>
                  <w:rPr>
                    <w:rStyle w:val="25"/>
                    <w:rFonts w:hint="eastAsia"/>
                    <w:sz w:val="21"/>
                    <w:szCs w:val="21"/>
                  </w:rPr>
                  <w:t>肆</w:t>
                </w:r>
              </w:sdtContent>
            </w:sdt>
            <w:r>
              <w:rPr>
                <w:rFonts w:ascii="宋体" w:hAnsi="宋体" w:eastAsia="宋体" w:cs="Arial Unicode MS"/>
                <w:szCs w:val="21"/>
              </w:rPr>
              <w:t>套。</w:t>
            </w:r>
          </w:p>
          <w:p w14:paraId="797A32FD">
            <w:pPr>
              <w:pStyle w:val="2"/>
            </w:pPr>
            <w:r>
              <w:rPr>
                <w:rFonts w:hint="eastAsia" w:ascii="宋体" w:hAnsi="宋体" w:eastAsia="宋体" w:cs="Arial Unicode MS"/>
                <w:b w:val="0"/>
                <w:bCs w:val="0"/>
                <w:kern w:val="2"/>
                <w:sz w:val="21"/>
                <w:szCs w:val="21"/>
              </w:rPr>
              <w:t>2.电子版：</w:t>
            </w:r>
            <w:sdt>
              <w:sdtPr>
                <w:rPr>
                  <w:rStyle w:val="25"/>
                  <w:sz w:val="21"/>
                  <w:szCs w:val="21"/>
                </w:rPr>
                <w:alias w:val="数量"/>
                <w:tag w:val="数量"/>
                <w:id w:val="1327787104"/>
                <w:placeholder>
                  <w:docPart w:val="{ffe5f848-0237-4061-8e53-9853f8bf86f9}"/>
                </w:placeholder>
              </w:sdtPr>
              <w:sdtEndPr>
                <w:rPr>
                  <w:rStyle w:val="25"/>
                  <w:sz w:val="21"/>
                  <w:szCs w:val="21"/>
                </w:rPr>
              </w:sdtEndPr>
              <w:sdtContent>
                <w:r>
                  <w:rPr>
                    <w:rStyle w:val="25"/>
                    <w:rFonts w:hint="eastAsia"/>
                    <w:b w:val="0"/>
                    <w:bCs w:val="0"/>
                    <w:sz w:val="21"/>
                    <w:szCs w:val="21"/>
                  </w:rPr>
                  <w:t>壹</w:t>
                </w:r>
              </w:sdtContent>
            </w:sdt>
            <w:r>
              <w:rPr>
                <w:rFonts w:hint="eastAsia" w:ascii="宋体" w:hAnsi="宋体" w:eastAsia="宋体" w:cs="Arial Unicode MS"/>
                <w:b w:val="0"/>
                <w:bCs w:val="0"/>
                <w:kern w:val="2"/>
                <w:sz w:val="21"/>
                <w:szCs w:val="21"/>
              </w:rPr>
              <w:t>套，以U盘形式随纸质版一同提交。</w:t>
            </w:r>
          </w:p>
        </w:tc>
      </w:tr>
      <w:tr w14:paraId="46F90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jc w:val="center"/>
        </w:trPr>
        <w:tc>
          <w:tcPr>
            <w:tcW w:w="562" w:type="dxa"/>
            <w:vAlign w:val="center"/>
          </w:tcPr>
          <w:p w14:paraId="7177EAA8">
            <w:pPr>
              <w:pStyle w:val="28"/>
              <w:numPr>
                <w:ilvl w:val="0"/>
                <w:numId w:val="2"/>
              </w:numPr>
              <w:ind w:firstLineChars="0"/>
              <w:jc w:val="center"/>
              <w:rPr>
                <w:rFonts w:ascii="宋体" w:hAnsi="宋体" w:eastAsia="宋体" w:cs="Arial Unicode MS"/>
                <w:szCs w:val="21"/>
              </w:rPr>
            </w:pPr>
          </w:p>
        </w:tc>
        <w:tc>
          <w:tcPr>
            <w:tcW w:w="1276" w:type="dxa"/>
            <w:vAlign w:val="center"/>
          </w:tcPr>
          <w:p w14:paraId="20723574">
            <w:pPr>
              <w:jc w:val="center"/>
              <w:rPr>
                <w:rFonts w:ascii="宋体" w:hAnsi="宋体" w:eastAsia="宋体" w:cs="Arial Unicode MS"/>
                <w:szCs w:val="21"/>
              </w:rPr>
            </w:pPr>
            <w:r>
              <w:rPr>
                <w:rFonts w:hint="eastAsia" w:ascii="宋体" w:hAnsi="宋体" w:eastAsia="宋体" w:cs="Arial Unicode MS"/>
                <w:szCs w:val="21"/>
              </w:rPr>
              <w:t>是否允许递交备选投标方案</w:t>
            </w:r>
          </w:p>
        </w:tc>
        <w:tc>
          <w:tcPr>
            <w:tcW w:w="7229" w:type="dxa"/>
            <w:vAlign w:val="center"/>
          </w:tcPr>
          <w:p w14:paraId="587977E2">
            <w:pPr>
              <w:spacing w:line="360" w:lineRule="auto"/>
              <w:rPr>
                <w:rFonts w:ascii="宋体" w:hAnsi="宋体" w:eastAsia="宋体" w:cs="Arial Unicode MS"/>
                <w:szCs w:val="21"/>
              </w:rPr>
            </w:pPr>
            <w:r>
              <w:rPr>
                <w:rStyle w:val="25"/>
                <w:sz w:val="21"/>
                <w:szCs w:val="21"/>
              </w:rPr>
              <w:t>否。</w:t>
            </w:r>
          </w:p>
        </w:tc>
      </w:tr>
      <w:tr w14:paraId="69927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562" w:type="dxa"/>
            <w:vAlign w:val="center"/>
          </w:tcPr>
          <w:p w14:paraId="5A0DDC62">
            <w:pPr>
              <w:pStyle w:val="28"/>
              <w:numPr>
                <w:ilvl w:val="0"/>
                <w:numId w:val="2"/>
              </w:numPr>
              <w:ind w:firstLineChars="0"/>
              <w:jc w:val="center"/>
              <w:rPr>
                <w:rFonts w:ascii="宋体" w:hAnsi="宋体" w:eastAsia="宋体" w:cs="Arial Unicode MS"/>
                <w:szCs w:val="21"/>
              </w:rPr>
            </w:pPr>
          </w:p>
        </w:tc>
        <w:tc>
          <w:tcPr>
            <w:tcW w:w="1276" w:type="dxa"/>
            <w:vAlign w:val="center"/>
          </w:tcPr>
          <w:p w14:paraId="60CC76B6">
            <w:pPr>
              <w:jc w:val="center"/>
              <w:rPr>
                <w:rFonts w:ascii="宋体" w:hAnsi="宋体" w:eastAsia="宋体" w:cs="Arial Unicode MS"/>
                <w:szCs w:val="21"/>
              </w:rPr>
            </w:pPr>
            <w:r>
              <w:rPr>
                <w:rFonts w:hint="eastAsia" w:ascii="宋体" w:hAnsi="宋体" w:eastAsia="宋体" w:cs="Arial Unicode MS"/>
                <w:szCs w:val="21"/>
              </w:rPr>
              <w:t>投标文件组成</w:t>
            </w:r>
          </w:p>
        </w:tc>
        <w:tc>
          <w:tcPr>
            <w:tcW w:w="7229" w:type="dxa"/>
            <w:vAlign w:val="center"/>
          </w:tcPr>
          <w:p w14:paraId="1EF31F87">
            <w:pPr>
              <w:spacing w:line="360" w:lineRule="auto"/>
              <w:jc w:val="left"/>
              <w:rPr>
                <w:rFonts w:ascii="宋体" w:hAnsi="宋体" w:eastAsia="宋体" w:cs="Arial Unicode MS"/>
                <w:szCs w:val="21"/>
              </w:rPr>
            </w:pPr>
            <w:r>
              <w:rPr>
                <w:rFonts w:hint="eastAsia" w:ascii="宋体" w:hAnsi="宋体" w:eastAsia="宋体" w:cs="Arial Unicode MS"/>
                <w:szCs w:val="21"/>
              </w:rPr>
              <w:t>投标文件包含以下组成部分：</w:t>
            </w:r>
          </w:p>
          <w:p w14:paraId="700D37BC">
            <w:pPr>
              <w:spacing w:line="360" w:lineRule="auto"/>
              <w:jc w:val="left"/>
              <w:rPr>
                <w:rStyle w:val="25"/>
                <w:sz w:val="21"/>
                <w:szCs w:val="21"/>
              </w:rPr>
            </w:pPr>
            <w:r>
              <w:rPr>
                <w:rStyle w:val="25"/>
                <w:rFonts w:hint="eastAsia"/>
                <w:sz w:val="21"/>
                <w:szCs w:val="21"/>
              </w:rPr>
              <w:t>1</w:t>
            </w:r>
            <w:r>
              <w:rPr>
                <w:rStyle w:val="25"/>
                <w:sz w:val="21"/>
                <w:szCs w:val="21"/>
              </w:rPr>
              <w:t>.</w:t>
            </w:r>
            <w:r>
              <w:rPr>
                <w:rStyle w:val="25"/>
                <w:rFonts w:hint="eastAsia"/>
                <w:sz w:val="21"/>
                <w:szCs w:val="21"/>
              </w:rPr>
              <w:t>资格审查文件：</w:t>
            </w:r>
            <w:r>
              <w:rPr>
                <w:rStyle w:val="25"/>
                <w:sz w:val="21"/>
                <w:szCs w:val="21"/>
              </w:rPr>
              <w:t>(1)</w:t>
            </w:r>
            <w:r>
              <w:rPr>
                <w:rStyle w:val="25"/>
                <w:rFonts w:hint="eastAsia"/>
                <w:sz w:val="21"/>
                <w:szCs w:val="21"/>
              </w:rPr>
              <w:t>律师事务所执业许可证及全国律师执业诚信信息公示平台证书年审合格截图。</w:t>
            </w:r>
          </w:p>
          <w:p w14:paraId="46202241">
            <w:pPr>
              <w:spacing w:line="360" w:lineRule="auto"/>
              <w:jc w:val="left"/>
              <w:rPr>
                <w:rStyle w:val="25"/>
                <w:sz w:val="21"/>
                <w:szCs w:val="21"/>
              </w:rPr>
            </w:pPr>
            <w:r>
              <w:rPr>
                <w:rStyle w:val="25"/>
                <w:rFonts w:hint="eastAsia"/>
                <w:sz w:val="21"/>
                <w:szCs w:val="21"/>
              </w:rPr>
              <w:t>2</w:t>
            </w:r>
            <w:r>
              <w:rPr>
                <w:rStyle w:val="25"/>
                <w:sz w:val="21"/>
                <w:szCs w:val="21"/>
              </w:rPr>
              <w:t>.</w:t>
            </w:r>
            <w:r>
              <w:rPr>
                <w:rStyle w:val="25"/>
                <w:rFonts w:hint="eastAsia"/>
                <w:sz w:val="21"/>
                <w:szCs w:val="21"/>
              </w:rPr>
              <w:t>商务标：</w:t>
            </w:r>
            <w:bookmarkStart w:id="19" w:name="_Hlk167890146"/>
            <w:r>
              <w:rPr>
                <w:rStyle w:val="25"/>
                <w:sz w:val="21"/>
                <w:szCs w:val="21"/>
              </w:rPr>
              <w:t>(1)</w:t>
            </w:r>
            <w:r>
              <w:rPr>
                <w:rStyle w:val="25"/>
                <w:rFonts w:hint="eastAsia"/>
                <w:sz w:val="21"/>
                <w:szCs w:val="21"/>
              </w:rPr>
              <w:t>服务</w:t>
            </w:r>
            <w:bookmarkEnd w:id="19"/>
            <w:r>
              <w:rPr>
                <w:rStyle w:val="25"/>
                <w:rFonts w:hint="eastAsia"/>
                <w:sz w:val="21"/>
                <w:szCs w:val="21"/>
              </w:rPr>
              <w:t>经验；</w:t>
            </w:r>
            <w:r>
              <w:rPr>
                <w:rStyle w:val="25"/>
                <w:sz w:val="21"/>
                <w:szCs w:val="21"/>
              </w:rPr>
              <w:t>(2)</w:t>
            </w:r>
            <w:r>
              <w:rPr>
                <w:rStyle w:val="25"/>
                <w:rFonts w:hint="eastAsia"/>
                <w:sz w:val="21"/>
                <w:szCs w:val="21"/>
              </w:rPr>
              <w:t>服务团队成员资历。</w:t>
            </w:r>
          </w:p>
          <w:p w14:paraId="59CEF44C">
            <w:pPr>
              <w:spacing w:line="360" w:lineRule="auto"/>
              <w:jc w:val="left"/>
              <w:rPr>
                <w:rStyle w:val="25"/>
                <w:sz w:val="21"/>
                <w:szCs w:val="21"/>
              </w:rPr>
            </w:pPr>
            <w:r>
              <w:rPr>
                <w:rStyle w:val="25"/>
                <w:rFonts w:hint="eastAsia"/>
                <w:sz w:val="21"/>
                <w:szCs w:val="21"/>
              </w:rPr>
              <w:t>3.技术标：</w:t>
            </w:r>
            <w:r>
              <w:rPr>
                <w:rStyle w:val="25"/>
                <w:sz w:val="21"/>
                <w:szCs w:val="21"/>
              </w:rPr>
              <w:t>(1)</w:t>
            </w:r>
            <w:r>
              <w:rPr>
                <w:rStyle w:val="25"/>
                <w:rFonts w:hint="eastAsia"/>
                <w:sz w:val="21"/>
                <w:szCs w:val="21"/>
              </w:rPr>
              <w:t>项目理解与服务方案。</w:t>
            </w:r>
          </w:p>
          <w:p w14:paraId="737EFBE5">
            <w:pPr>
              <w:spacing w:line="360" w:lineRule="auto"/>
              <w:jc w:val="left"/>
              <w:rPr>
                <w:rStyle w:val="25"/>
                <w:sz w:val="21"/>
                <w:szCs w:val="21"/>
              </w:rPr>
            </w:pPr>
            <w:r>
              <w:rPr>
                <w:rStyle w:val="25"/>
                <w:rFonts w:hint="eastAsia"/>
                <w:sz w:val="21"/>
                <w:szCs w:val="21"/>
              </w:rPr>
              <w:t>4.价格标：</w:t>
            </w:r>
            <w:r>
              <w:rPr>
                <w:rStyle w:val="25"/>
                <w:sz w:val="21"/>
                <w:szCs w:val="21"/>
              </w:rPr>
              <w:t>(1)投标书；(2)投标承诺函；</w:t>
            </w:r>
            <w:r>
              <w:rPr>
                <w:rStyle w:val="25"/>
                <w:rFonts w:hint="eastAsia"/>
                <w:sz w:val="21"/>
                <w:szCs w:val="21"/>
              </w:rPr>
              <w:t>(3)告知书；</w:t>
            </w:r>
            <w:r>
              <w:rPr>
                <w:rStyle w:val="25"/>
                <w:sz w:val="21"/>
                <w:szCs w:val="21"/>
              </w:rPr>
              <w:t>(</w:t>
            </w:r>
            <w:r>
              <w:rPr>
                <w:rStyle w:val="25"/>
                <w:rFonts w:hint="eastAsia"/>
                <w:sz w:val="21"/>
                <w:szCs w:val="21"/>
              </w:rPr>
              <w:t>4</w:t>
            </w:r>
            <w:r>
              <w:rPr>
                <w:rStyle w:val="25"/>
                <w:sz w:val="21"/>
                <w:szCs w:val="21"/>
              </w:rPr>
              <w:t>)投标报价。</w:t>
            </w:r>
          </w:p>
        </w:tc>
      </w:tr>
      <w:tr w14:paraId="0D642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33CA7AA6">
            <w:pPr>
              <w:pStyle w:val="28"/>
              <w:numPr>
                <w:ilvl w:val="0"/>
                <w:numId w:val="2"/>
              </w:numPr>
              <w:ind w:firstLineChars="0"/>
              <w:jc w:val="center"/>
              <w:rPr>
                <w:rFonts w:ascii="宋体" w:hAnsi="宋体" w:eastAsia="宋体" w:cs="Arial Unicode MS"/>
                <w:szCs w:val="21"/>
              </w:rPr>
            </w:pPr>
          </w:p>
        </w:tc>
        <w:tc>
          <w:tcPr>
            <w:tcW w:w="1276" w:type="dxa"/>
            <w:vAlign w:val="center"/>
          </w:tcPr>
          <w:p w14:paraId="79CFF24A">
            <w:pPr>
              <w:jc w:val="center"/>
              <w:rPr>
                <w:rFonts w:ascii="宋体" w:hAnsi="宋体" w:eastAsia="宋体" w:cs="Arial Unicode MS"/>
                <w:szCs w:val="21"/>
              </w:rPr>
            </w:pPr>
            <w:r>
              <w:rPr>
                <w:rFonts w:ascii="宋体" w:hAnsi="宋体" w:eastAsia="宋体" w:cs="Arial Unicode MS"/>
                <w:szCs w:val="21"/>
              </w:rPr>
              <w:t>评标方法</w:t>
            </w:r>
          </w:p>
        </w:tc>
        <w:tc>
          <w:tcPr>
            <w:tcW w:w="7229" w:type="dxa"/>
            <w:vAlign w:val="center"/>
          </w:tcPr>
          <w:sdt>
            <w:sdtPr>
              <w:rPr>
                <w:rStyle w:val="25"/>
                <w:rFonts w:hint="eastAsia"/>
                <w:sz w:val="21"/>
                <w:szCs w:val="21"/>
              </w:rPr>
              <w:alias w:val="其他"/>
              <w:tag w:val="其他"/>
              <w:id w:val="2102445387"/>
              <w:lock w:val="sdtLocked"/>
              <w:placeholder>
                <w:docPart w:val="DefaultPlaceholder_-1854013440"/>
              </w:placeholder>
            </w:sdtPr>
            <w:sdtEndPr>
              <w:rPr>
                <w:rStyle w:val="15"/>
                <w:rFonts w:hint="eastAsia" w:asciiTheme="minorHAnsi" w:hAnsiTheme="minorHAnsi" w:eastAsiaTheme="minorEastAsia" w:cstheme="minorBidi"/>
                <w:color w:val="auto"/>
                <w:sz w:val="21"/>
                <w:szCs w:val="21"/>
                <w:u w:val="none"/>
              </w:rPr>
            </w:sdtEndPr>
            <w:sdtContent>
              <w:p w14:paraId="398F05BB">
                <w:pPr>
                  <w:spacing w:line="360" w:lineRule="auto"/>
                  <w:rPr>
                    <w:rStyle w:val="25"/>
                    <w:sz w:val="21"/>
                    <w:szCs w:val="21"/>
                  </w:rPr>
                </w:pPr>
                <w:r>
                  <w:rPr>
                    <w:rStyle w:val="25"/>
                    <w:rFonts w:hint="eastAsia"/>
                    <w:sz w:val="21"/>
                    <w:szCs w:val="21"/>
                  </w:rPr>
                  <w:t>综合评分法</w:t>
                </w:r>
              </w:p>
              <w:p w14:paraId="3EDBB2B9">
                <w:pPr>
                  <w:spacing w:line="360" w:lineRule="auto"/>
                  <w:rPr>
                    <w:rFonts w:ascii="宋体" w:hAnsi="宋体" w:eastAsia="宋体" w:cs="Arial Unicode MS"/>
                    <w:szCs w:val="21"/>
                  </w:rPr>
                </w:pPr>
                <w:r>
                  <w:rPr>
                    <w:rStyle w:val="25"/>
                    <w:rFonts w:hint="eastAsia"/>
                    <w:sz w:val="21"/>
                    <w:szCs w:val="21"/>
                  </w:rPr>
                  <w:t>根据评分标准得分最高的为中标候选人，当得分相同时报价更低为中标候选人，当报价也相同时随机抽签确定。</w:t>
                </w:r>
              </w:p>
            </w:sdtContent>
          </w:sdt>
        </w:tc>
      </w:tr>
      <w:tr w14:paraId="6DE1A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56B5477E">
            <w:pPr>
              <w:pStyle w:val="28"/>
              <w:numPr>
                <w:ilvl w:val="0"/>
                <w:numId w:val="2"/>
              </w:numPr>
              <w:ind w:firstLineChars="0"/>
              <w:jc w:val="center"/>
              <w:rPr>
                <w:rFonts w:ascii="宋体" w:hAnsi="宋体" w:eastAsia="宋体" w:cs="Arial Unicode MS"/>
                <w:szCs w:val="21"/>
              </w:rPr>
            </w:pPr>
          </w:p>
        </w:tc>
        <w:tc>
          <w:tcPr>
            <w:tcW w:w="1276" w:type="dxa"/>
            <w:vAlign w:val="center"/>
          </w:tcPr>
          <w:p w14:paraId="038484BE">
            <w:pPr>
              <w:jc w:val="center"/>
              <w:rPr>
                <w:rFonts w:ascii="宋体" w:hAnsi="宋体" w:eastAsia="宋体" w:cs="Arial Unicode MS"/>
                <w:szCs w:val="21"/>
              </w:rPr>
            </w:pPr>
            <w:r>
              <w:rPr>
                <w:rFonts w:ascii="宋体" w:hAnsi="宋体" w:eastAsia="宋体" w:cs="Arial Unicode MS"/>
                <w:szCs w:val="21"/>
              </w:rPr>
              <w:t>投标文件的递交</w:t>
            </w:r>
          </w:p>
        </w:tc>
        <w:tc>
          <w:tcPr>
            <w:tcW w:w="7229" w:type="dxa"/>
            <w:vAlign w:val="center"/>
          </w:tcPr>
          <w:p w14:paraId="0DE529F2">
            <w:pPr>
              <w:spacing w:line="360" w:lineRule="auto"/>
              <w:rPr>
                <w:rFonts w:ascii="宋体" w:hAnsi="宋体" w:eastAsia="宋体" w:cs="Arial Unicode MS"/>
                <w:szCs w:val="21"/>
              </w:rPr>
            </w:pPr>
            <w:r>
              <w:rPr>
                <w:rFonts w:ascii="宋体" w:hAnsi="宋体" w:eastAsia="宋体" w:cs="Arial Unicode MS"/>
                <w:szCs w:val="21"/>
              </w:rPr>
              <w:t>地点：</w:t>
            </w:r>
            <w:sdt>
              <w:sdtPr>
                <w:rPr>
                  <w:rStyle w:val="25"/>
                  <w:sz w:val="21"/>
                  <w:szCs w:val="21"/>
                </w:rPr>
                <w:alias w:val="投标地点"/>
                <w:tag w:val="投标地点"/>
                <w:id w:val="1620024402"/>
                <w:lock w:val="sdtLocked"/>
                <w:placeholder>
                  <w:docPart w:val="DefaultPlaceholder_-1854013440"/>
                </w:placeholder>
              </w:sdtPr>
              <w:sdtEndPr>
                <w:rPr>
                  <w:rStyle w:val="25"/>
                  <w:sz w:val="21"/>
                  <w:szCs w:val="21"/>
                </w:rPr>
              </w:sdtEndPr>
              <w:sdtContent>
                <w:r>
                  <w:rPr>
                    <w:rStyle w:val="25"/>
                    <w:rFonts w:hint="eastAsia"/>
                    <w:sz w:val="21"/>
                    <w:szCs w:val="21"/>
                  </w:rPr>
                  <w:t>深圳市福田区福田保税区桃花路</w:t>
                </w:r>
                <w:r>
                  <w:rPr>
                    <w:rStyle w:val="25"/>
                    <w:sz w:val="21"/>
                    <w:szCs w:val="21"/>
                  </w:rPr>
                  <w:t>3号国创中心7楼</w:t>
                </w:r>
              </w:sdtContent>
            </w:sdt>
          </w:p>
          <w:p w14:paraId="2B86CFE1">
            <w:pPr>
              <w:spacing w:line="360" w:lineRule="auto"/>
              <w:rPr>
                <w:rFonts w:ascii="宋体" w:hAnsi="宋体" w:eastAsia="宋体" w:cs="Arial Unicode MS"/>
                <w:szCs w:val="21"/>
              </w:rPr>
            </w:pPr>
            <w:r>
              <w:rPr>
                <w:rFonts w:ascii="宋体" w:hAnsi="宋体" w:eastAsia="宋体" w:cs="Arial Unicode MS"/>
                <w:szCs w:val="21"/>
              </w:rPr>
              <w:t>截止时间：</w:t>
            </w:r>
            <w:r>
              <w:rPr>
                <w:rFonts w:hint="eastAsia" w:ascii="宋体" w:hAnsi="宋体" w:eastAsia="宋体" w:cs="Arial Unicode MS"/>
                <w:szCs w:val="21"/>
              </w:rPr>
              <w:t>北京时间</w:t>
            </w:r>
            <w:sdt>
              <w:sdtPr>
                <w:rPr>
                  <w:rStyle w:val="25"/>
                  <w:sz w:val="21"/>
                  <w:szCs w:val="21"/>
                </w:rPr>
                <w:alias w:val="截标日期"/>
                <w:tag w:val="截标日期"/>
                <w:id w:val="1209910864"/>
                <w:lock w:val="sdtLocked"/>
                <w:placeholder>
                  <w:docPart w:val="DefaultPlaceholder_-1854013437"/>
                </w:placeholder>
                <w:date w:fullDate="2026-07-21T00:00:00Z">
                  <w:dateFormat w:val="yyyy年M月d日（星期W）"/>
                  <w:lid w:val="zh-CN"/>
                  <w:storeMappedDataAs w:val="datetime"/>
                  <w:calendar w:val="gregorian"/>
                </w:date>
              </w:sdtPr>
              <w:sdtEndPr>
                <w:rPr>
                  <w:rStyle w:val="25"/>
                  <w:sz w:val="21"/>
                  <w:szCs w:val="21"/>
                </w:rPr>
              </w:sdtEndPr>
              <w:sdtContent>
                <w:r>
                  <w:rPr>
                    <w:rFonts w:ascii="宋体" w:hAnsi="宋体" w:eastAsia="宋体" w:cs="Arial Unicode MS"/>
                    <w:color w:val="0000FF"/>
                    <w:kern w:val="2"/>
                    <w:sz w:val="21"/>
                    <w:szCs w:val="21"/>
                    <w:u w:val="single"/>
                    <w:lang w:val="en-US" w:eastAsia="zh-CN" w:bidi="ar-SA"/>
                  </w:rPr>
                  <w:t>2026年7月21日（星期二）</w:t>
                </w:r>
              </w:sdtContent>
            </w:sdt>
            <w:r>
              <w:rPr>
                <w:rFonts w:ascii="宋体" w:hAnsi="宋体" w:eastAsia="宋体" w:cs="Arial Unicode MS"/>
                <w:szCs w:val="21"/>
              </w:rPr>
              <w:t xml:space="preserve"> </w:t>
            </w:r>
            <w:sdt>
              <w:sdtPr>
                <w:rPr>
                  <w:rStyle w:val="25"/>
                  <w:sz w:val="21"/>
                  <w:szCs w:val="21"/>
                </w:rPr>
                <w:alias w:val="截标时间"/>
                <w:tag w:val="截标时间"/>
                <w:id w:val="1907643779"/>
                <w:lock w:val="sdtLocked"/>
                <w:placeholder>
                  <w:docPart w:val="DefaultPlaceholder_-1854013440"/>
                </w:placeholder>
              </w:sdtPr>
              <w:sdtEndPr>
                <w:rPr>
                  <w:rStyle w:val="15"/>
                  <w:rFonts w:asciiTheme="minorHAnsi" w:hAnsiTheme="minorHAnsi" w:eastAsiaTheme="minorEastAsia" w:cstheme="minorBidi"/>
                  <w:color w:val="auto"/>
                  <w:sz w:val="21"/>
                  <w:szCs w:val="21"/>
                  <w:u w:val="none"/>
                </w:rPr>
              </w:sdtEndPr>
              <w:sdtContent>
                <w:r>
                  <w:rPr>
                    <w:rStyle w:val="25"/>
                    <w:rFonts w:hint="eastAsia"/>
                    <w:sz w:val="21"/>
                    <w:szCs w:val="21"/>
                  </w:rPr>
                  <w:t>10时0</w:t>
                </w:r>
                <w:r>
                  <w:rPr>
                    <w:rStyle w:val="25"/>
                    <w:sz w:val="21"/>
                    <w:szCs w:val="21"/>
                  </w:rPr>
                  <w:t>0</w:t>
                </w:r>
                <w:r>
                  <w:rPr>
                    <w:rStyle w:val="25"/>
                    <w:rFonts w:hint="eastAsia"/>
                    <w:sz w:val="21"/>
                    <w:szCs w:val="21"/>
                  </w:rPr>
                  <w:t>分</w:t>
                </w:r>
              </w:sdtContent>
            </w:sdt>
            <w:r>
              <w:rPr>
                <w:rFonts w:hint="eastAsia" w:ascii="宋体" w:hAnsi="宋体" w:eastAsia="宋体" w:cs="Arial Unicode MS"/>
                <w:szCs w:val="21"/>
              </w:rPr>
              <w:t>。</w:t>
            </w:r>
          </w:p>
        </w:tc>
      </w:tr>
      <w:tr w14:paraId="6B131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061A57A7">
            <w:pPr>
              <w:pStyle w:val="28"/>
              <w:numPr>
                <w:ilvl w:val="0"/>
                <w:numId w:val="2"/>
              </w:numPr>
              <w:ind w:firstLineChars="0"/>
              <w:jc w:val="center"/>
              <w:rPr>
                <w:rFonts w:ascii="宋体" w:hAnsi="宋体" w:eastAsia="宋体" w:cs="Arial Unicode MS"/>
                <w:szCs w:val="21"/>
              </w:rPr>
            </w:pPr>
          </w:p>
        </w:tc>
        <w:tc>
          <w:tcPr>
            <w:tcW w:w="1276" w:type="dxa"/>
            <w:vAlign w:val="center"/>
          </w:tcPr>
          <w:p w14:paraId="3BA157D7">
            <w:pPr>
              <w:jc w:val="center"/>
              <w:rPr>
                <w:rFonts w:ascii="宋体" w:hAnsi="宋体" w:eastAsia="宋体" w:cs="Arial Unicode MS"/>
                <w:szCs w:val="21"/>
              </w:rPr>
            </w:pPr>
            <w:r>
              <w:rPr>
                <w:rFonts w:ascii="宋体" w:hAnsi="宋体" w:eastAsia="宋体" w:cs="Arial Unicode MS"/>
                <w:szCs w:val="21"/>
              </w:rPr>
              <w:t>投标有效期</w:t>
            </w:r>
          </w:p>
        </w:tc>
        <w:tc>
          <w:tcPr>
            <w:tcW w:w="7229" w:type="dxa"/>
            <w:vAlign w:val="center"/>
          </w:tcPr>
          <w:p w14:paraId="37B3B975">
            <w:pPr>
              <w:spacing w:line="360" w:lineRule="auto"/>
              <w:rPr>
                <w:rFonts w:ascii="宋体" w:hAnsi="宋体" w:eastAsia="宋体" w:cs="Arial Unicode MS"/>
                <w:szCs w:val="21"/>
              </w:rPr>
            </w:pPr>
            <w:sdt>
              <w:sdtPr>
                <w:rPr>
                  <w:rStyle w:val="25"/>
                  <w:sz w:val="21"/>
                  <w:szCs w:val="21"/>
                </w:rPr>
                <w:alias w:val="投标有效期"/>
                <w:tag w:val="投标有效期"/>
                <w:id w:val="-822114323"/>
                <w:lock w:val="sdtLocked"/>
                <w:placeholder>
                  <w:docPart w:val="DefaultPlaceholder_-1854013438"/>
                </w:placeholder>
                <w:dropDownList>
                  <w:listItem w:value="选择一项。"/>
                  <w:listItem w:displayText="30" w:value="30"/>
                  <w:listItem w:displayText="60" w:value="60"/>
                  <w:listItem w:displayText="90" w:value="90"/>
                  <w:listItem w:displayText="120" w:value="120"/>
                </w:dropDownList>
              </w:sdtPr>
              <w:sdtEndPr>
                <w:rPr>
                  <w:rStyle w:val="25"/>
                  <w:sz w:val="21"/>
                  <w:szCs w:val="21"/>
                </w:rPr>
              </w:sdtEndPr>
              <w:sdtContent>
                <w:r>
                  <w:rPr>
                    <w:rStyle w:val="25"/>
                    <w:sz w:val="21"/>
                    <w:szCs w:val="21"/>
                  </w:rPr>
                  <w:t>90</w:t>
                </w:r>
              </w:sdtContent>
            </w:sdt>
            <w:r>
              <w:rPr>
                <w:rFonts w:ascii="宋体" w:hAnsi="宋体" w:eastAsia="宋体" w:cs="Arial Unicode MS"/>
                <w:szCs w:val="21"/>
              </w:rPr>
              <w:t>日历天</w:t>
            </w:r>
            <w:r>
              <w:rPr>
                <w:rFonts w:hint="eastAsia" w:ascii="宋体" w:hAnsi="宋体" w:eastAsia="宋体" w:cs="Arial Unicode MS"/>
                <w:szCs w:val="21"/>
              </w:rPr>
              <w:t>。</w:t>
            </w:r>
            <w:r>
              <w:rPr>
                <w:rFonts w:ascii="宋体" w:hAnsi="宋体" w:eastAsia="宋体" w:cs="Arial Unicode MS"/>
                <w:szCs w:val="21"/>
              </w:rPr>
              <w:t>在投标有效期内，投标人撤销或修改投标文件的，应承担招标文件和法律规定的责任</w:t>
            </w:r>
            <w:r>
              <w:rPr>
                <w:rFonts w:hint="eastAsia" w:ascii="宋体" w:hAnsi="宋体" w:eastAsia="宋体" w:cs="Arial Unicode MS"/>
                <w:szCs w:val="21"/>
              </w:rPr>
              <w:t>。</w:t>
            </w:r>
          </w:p>
          <w:p w14:paraId="04DE9BFE">
            <w:pPr>
              <w:spacing w:line="360" w:lineRule="auto"/>
              <w:rPr>
                <w:rFonts w:ascii="宋体" w:hAnsi="宋体" w:eastAsia="宋体" w:cs="Arial Unicode MS"/>
                <w:szCs w:val="21"/>
              </w:rPr>
            </w:pPr>
            <w:r>
              <w:rPr>
                <w:rFonts w:ascii="宋体" w:hAnsi="宋体" w:eastAsia="宋体" w:cs="Arial Unicode MS"/>
                <w:szCs w:val="21"/>
              </w:rPr>
              <w:t>出现特殊情况需要延长投标有效期的，招标人以数据电文形式（或书面形式）通知所有投标人延长投标有效期。投标人应予以书面答复，同意延长的，应相应延长其投标保证金的有效期，但不得要求或被允许撤销或修改其投标文件；投标人拒绝延长的，其投标失效，但投标人有权收回其投标保证金。</w:t>
            </w:r>
          </w:p>
        </w:tc>
      </w:tr>
      <w:tr w14:paraId="1397E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560AFE30">
            <w:pPr>
              <w:pStyle w:val="28"/>
              <w:numPr>
                <w:ilvl w:val="0"/>
                <w:numId w:val="2"/>
              </w:numPr>
              <w:ind w:firstLineChars="0"/>
              <w:jc w:val="center"/>
              <w:rPr>
                <w:rFonts w:ascii="宋体" w:hAnsi="宋体" w:eastAsia="宋体" w:cs="Arial Unicode MS"/>
                <w:szCs w:val="21"/>
              </w:rPr>
            </w:pPr>
          </w:p>
        </w:tc>
        <w:tc>
          <w:tcPr>
            <w:tcW w:w="1276" w:type="dxa"/>
            <w:vAlign w:val="center"/>
          </w:tcPr>
          <w:p w14:paraId="7EC65CF6">
            <w:pPr>
              <w:jc w:val="center"/>
              <w:rPr>
                <w:rFonts w:ascii="宋体" w:hAnsi="宋体" w:eastAsia="宋体" w:cs="Arial Unicode MS"/>
                <w:szCs w:val="21"/>
              </w:rPr>
            </w:pPr>
            <w:r>
              <w:rPr>
                <w:rFonts w:ascii="宋体" w:hAnsi="宋体" w:eastAsia="宋体" w:cs="Arial Unicode MS"/>
                <w:szCs w:val="21"/>
              </w:rPr>
              <w:t>开标会</w:t>
            </w:r>
          </w:p>
        </w:tc>
        <w:tc>
          <w:tcPr>
            <w:tcW w:w="7229" w:type="dxa"/>
            <w:vAlign w:val="center"/>
          </w:tcPr>
          <w:p w14:paraId="1AE94E4B">
            <w:pPr>
              <w:spacing w:line="360" w:lineRule="auto"/>
              <w:rPr>
                <w:rFonts w:ascii="宋体" w:hAnsi="宋体" w:eastAsia="宋体" w:cs="Arial Unicode MS"/>
                <w:szCs w:val="21"/>
              </w:rPr>
            </w:pPr>
            <w:r>
              <w:rPr>
                <w:rFonts w:ascii="宋体" w:hAnsi="宋体" w:eastAsia="宋体" w:cs="Arial Unicode MS"/>
                <w:szCs w:val="21"/>
              </w:rPr>
              <w:t>地点：</w:t>
            </w:r>
            <w:sdt>
              <w:sdtPr>
                <w:rPr>
                  <w:rStyle w:val="25"/>
                  <w:sz w:val="21"/>
                  <w:szCs w:val="21"/>
                </w:rPr>
                <w:alias w:val="开标地点"/>
                <w:tag w:val="投标地点"/>
                <w:id w:val="215638670"/>
                <w:lock w:val="sdtLocked"/>
                <w:placeholder>
                  <w:docPart w:val="44E38EFCCBCC478B9210E725A72D7C78"/>
                </w:placeholder>
              </w:sdtPr>
              <w:sdtEndPr>
                <w:rPr>
                  <w:rStyle w:val="25"/>
                  <w:sz w:val="21"/>
                  <w:szCs w:val="21"/>
                </w:rPr>
              </w:sdtEndPr>
              <w:sdtContent>
                <w:r>
                  <w:rPr>
                    <w:rStyle w:val="25"/>
                    <w:rFonts w:hint="eastAsia"/>
                    <w:sz w:val="21"/>
                    <w:szCs w:val="21"/>
                  </w:rPr>
                  <w:t>深圳市福田区福田保税区桃花路</w:t>
                </w:r>
                <w:r>
                  <w:rPr>
                    <w:rStyle w:val="25"/>
                    <w:sz w:val="21"/>
                    <w:szCs w:val="21"/>
                  </w:rPr>
                  <w:t>3号国创中心7</w:t>
                </w:r>
                <w:r>
                  <w:rPr>
                    <w:rStyle w:val="25"/>
                    <w:rFonts w:hint="eastAsia"/>
                    <w:sz w:val="21"/>
                    <w:szCs w:val="21"/>
                  </w:rPr>
                  <w:t>楼</w:t>
                </w:r>
              </w:sdtContent>
            </w:sdt>
          </w:p>
          <w:p w14:paraId="036D4FB8">
            <w:pPr>
              <w:spacing w:line="360" w:lineRule="auto"/>
              <w:rPr>
                <w:rFonts w:ascii="宋体" w:hAnsi="宋体" w:eastAsia="宋体" w:cs="Arial Unicode MS"/>
                <w:szCs w:val="21"/>
              </w:rPr>
            </w:pPr>
            <w:r>
              <w:rPr>
                <w:rFonts w:ascii="宋体" w:hAnsi="宋体" w:eastAsia="宋体" w:cs="Arial Unicode MS"/>
                <w:szCs w:val="21"/>
              </w:rPr>
              <w:t>时间：</w:t>
            </w:r>
            <w:r>
              <w:rPr>
                <w:rFonts w:hint="eastAsia" w:ascii="宋体" w:hAnsi="宋体" w:eastAsia="宋体" w:cs="Arial Unicode MS"/>
                <w:szCs w:val="21"/>
              </w:rPr>
              <w:t>北京时间</w:t>
            </w:r>
            <w:sdt>
              <w:sdtPr>
                <w:rPr>
                  <w:rStyle w:val="25"/>
                  <w:sz w:val="21"/>
                  <w:szCs w:val="21"/>
                </w:rPr>
                <w:alias w:val="开标日期"/>
                <w:tag w:val="截标日期"/>
                <w:id w:val="-391814280"/>
                <w:lock w:val="sdtLocked"/>
                <w:placeholder>
                  <w:docPart w:val="0F8E11404E9C4A1386F0D44573C97F75"/>
                </w:placeholder>
                <w:date w:fullDate="2026-07-21T00:00:00Z">
                  <w:dateFormat w:val="yyyy年M月d日（星期W）"/>
                  <w:lid w:val="zh-CN"/>
                  <w:storeMappedDataAs w:val="datetime"/>
                  <w:calendar w:val="gregorian"/>
                </w:date>
              </w:sdtPr>
              <w:sdtEndPr>
                <w:rPr>
                  <w:rStyle w:val="25"/>
                  <w:sz w:val="21"/>
                  <w:szCs w:val="21"/>
                </w:rPr>
              </w:sdtEndPr>
              <w:sdtContent>
                <w:r>
                  <w:rPr>
                    <w:rFonts w:ascii="宋体" w:hAnsi="宋体" w:eastAsia="宋体" w:cs="Arial Unicode MS"/>
                    <w:color w:val="0000FF"/>
                    <w:kern w:val="2"/>
                    <w:sz w:val="21"/>
                    <w:szCs w:val="21"/>
                    <w:u w:val="single"/>
                    <w:lang w:val="en-US" w:eastAsia="zh-CN" w:bidi="ar-SA"/>
                  </w:rPr>
                  <w:t>2026年7月21日（星期二）</w:t>
                </w:r>
              </w:sdtContent>
            </w:sdt>
            <w:r>
              <w:rPr>
                <w:rFonts w:ascii="宋体" w:hAnsi="宋体" w:eastAsia="宋体" w:cs="Arial Unicode MS"/>
                <w:szCs w:val="21"/>
              </w:rPr>
              <w:t xml:space="preserve"> </w:t>
            </w:r>
            <w:sdt>
              <w:sdtPr>
                <w:rPr>
                  <w:rStyle w:val="25"/>
                  <w:sz w:val="21"/>
                  <w:szCs w:val="21"/>
                </w:rPr>
                <w:alias w:val="开标时间"/>
                <w:tag w:val="截标时间"/>
                <w:id w:val="1497919029"/>
                <w:lock w:val="sdtLocked"/>
                <w:placeholder>
                  <w:docPart w:val="4AD363CD65DB475FBD66A252A3B9A6B1"/>
                </w:placeholder>
              </w:sdtPr>
              <w:sdtEndPr>
                <w:rPr>
                  <w:rStyle w:val="15"/>
                  <w:rFonts w:asciiTheme="minorHAnsi" w:hAnsiTheme="minorHAnsi" w:eastAsiaTheme="minorEastAsia" w:cstheme="minorBidi"/>
                  <w:color w:val="auto"/>
                  <w:sz w:val="21"/>
                  <w:szCs w:val="21"/>
                  <w:u w:val="none"/>
                </w:rPr>
              </w:sdtEndPr>
              <w:sdtContent>
                <w:r>
                  <w:rPr>
                    <w:rStyle w:val="25"/>
                    <w:rFonts w:hint="eastAsia"/>
                    <w:sz w:val="21"/>
                    <w:szCs w:val="21"/>
                  </w:rPr>
                  <w:t>10时0</w:t>
                </w:r>
                <w:r>
                  <w:rPr>
                    <w:rStyle w:val="25"/>
                    <w:sz w:val="21"/>
                    <w:szCs w:val="21"/>
                  </w:rPr>
                  <w:t>0</w:t>
                </w:r>
                <w:r>
                  <w:rPr>
                    <w:rStyle w:val="25"/>
                    <w:rFonts w:hint="eastAsia"/>
                    <w:sz w:val="21"/>
                    <w:szCs w:val="21"/>
                  </w:rPr>
                  <w:t>分</w:t>
                </w:r>
              </w:sdtContent>
            </w:sdt>
            <w:r>
              <w:rPr>
                <w:rFonts w:hint="eastAsia" w:ascii="宋体" w:hAnsi="宋体" w:eastAsia="宋体" w:cs="Arial Unicode MS"/>
                <w:szCs w:val="21"/>
              </w:rPr>
              <w:t>。</w:t>
            </w:r>
          </w:p>
        </w:tc>
      </w:tr>
      <w:tr w14:paraId="1B80A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45E04C02">
            <w:pPr>
              <w:pStyle w:val="28"/>
              <w:numPr>
                <w:ilvl w:val="0"/>
                <w:numId w:val="2"/>
              </w:numPr>
              <w:ind w:firstLineChars="0"/>
              <w:jc w:val="center"/>
              <w:rPr>
                <w:rFonts w:ascii="宋体" w:hAnsi="宋体" w:eastAsia="宋体" w:cs="Arial Unicode MS"/>
                <w:szCs w:val="21"/>
              </w:rPr>
            </w:pPr>
          </w:p>
        </w:tc>
        <w:tc>
          <w:tcPr>
            <w:tcW w:w="1276" w:type="dxa"/>
            <w:vAlign w:val="center"/>
          </w:tcPr>
          <w:p w14:paraId="48D0BD8C">
            <w:pPr>
              <w:jc w:val="center"/>
              <w:rPr>
                <w:rFonts w:ascii="宋体" w:hAnsi="宋体" w:eastAsia="宋体" w:cs="Arial Unicode MS"/>
                <w:szCs w:val="21"/>
              </w:rPr>
            </w:pPr>
            <w:sdt>
              <w:sdtPr>
                <w:rPr>
                  <w:rFonts w:ascii="宋体" w:hAnsi="宋体" w:eastAsia="宋体" w:cs="Arial Unicode MS"/>
                  <w:szCs w:val="21"/>
                </w:rPr>
                <w:alias w:val="述标"/>
                <w:tag w:val="述标"/>
                <w:id w:val="1707757411"/>
                <w:lock w:val="sdtLocked"/>
                <w14:checkbox>
                  <w14:checked w14:val="0"/>
                  <w14:checkedState w14:val="25A0" w14:font="宋体"/>
                  <w14:uncheckedState w14:val="2610" w14:font="MS Gothic"/>
                </w14:checkbox>
              </w:sdtPr>
              <w:sdtEndPr>
                <w:rPr>
                  <w:rFonts w:ascii="宋体" w:hAnsi="宋体" w:eastAsia="宋体" w:cs="Arial Unicode MS"/>
                  <w:szCs w:val="21"/>
                </w:rPr>
              </w:sdtEndPr>
              <w:sdtContent>
                <w:r>
                  <w:rPr>
                    <w:rFonts w:hint="eastAsia" w:ascii="MS Gothic" w:hAnsi="MS Gothic" w:eastAsia="MS Gothic" w:cs="Arial Unicode MS"/>
                    <w:szCs w:val="21"/>
                  </w:rPr>
                  <w:t>☐</w:t>
                </w:r>
              </w:sdtContent>
            </w:sdt>
            <w:r>
              <w:rPr>
                <w:rFonts w:ascii="宋体" w:hAnsi="宋体" w:eastAsia="宋体" w:cs="Arial Unicode MS"/>
                <w:szCs w:val="21"/>
              </w:rPr>
              <w:t>述标</w:t>
            </w:r>
          </w:p>
        </w:tc>
        <w:tc>
          <w:tcPr>
            <w:tcW w:w="7229" w:type="dxa"/>
            <w:vAlign w:val="center"/>
          </w:tcPr>
          <w:p w14:paraId="0B046F04">
            <w:pPr>
              <w:spacing w:line="360" w:lineRule="auto"/>
              <w:rPr>
                <w:rFonts w:ascii="宋体" w:hAnsi="宋体" w:eastAsia="宋体" w:cs="Arial Unicode MS"/>
                <w:szCs w:val="21"/>
              </w:rPr>
            </w:pPr>
            <w:r>
              <w:rPr>
                <w:rFonts w:hint="eastAsia" w:ascii="宋体" w:hAnsi="宋体" w:eastAsia="宋体" w:cs="Arial Unicode MS"/>
                <w:szCs w:val="21"/>
              </w:rPr>
              <w:t>述标要求：</w:t>
            </w:r>
            <w:r>
              <w:rPr>
                <w:rStyle w:val="25"/>
                <w:rFonts w:hint="eastAsia"/>
                <w:sz w:val="21"/>
                <w:szCs w:val="21"/>
              </w:rPr>
              <w:t>/</w:t>
            </w:r>
          </w:p>
          <w:p w14:paraId="4423A70C">
            <w:pPr>
              <w:spacing w:line="360" w:lineRule="auto"/>
              <w:rPr>
                <w:rFonts w:ascii="宋体" w:hAnsi="宋体" w:eastAsia="宋体" w:cs="Arial Unicode MS"/>
                <w:szCs w:val="21"/>
              </w:rPr>
            </w:pPr>
            <w:r>
              <w:rPr>
                <w:rFonts w:ascii="宋体" w:hAnsi="宋体" w:eastAsia="宋体" w:cs="Arial Unicode MS"/>
                <w:szCs w:val="21"/>
              </w:rPr>
              <w:t>地点：</w:t>
            </w:r>
            <w:sdt>
              <w:sdtPr>
                <w:rPr>
                  <w:rStyle w:val="25"/>
                  <w:sz w:val="21"/>
                  <w:szCs w:val="21"/>
                </w:rPr>
                <w:alias w:val="述标地点"/>
                <w:id w:val="-239877856"/>
                <w:lock w:val="sdtLocked"/>
                <w:placeholder>
                  <w:docPart w:val="320B720805644972BED0F37120DDF01F"/>
                </w:placeholder>
              </w:sdtPr>
              <w:sdtEndPr>
                <w:rPr>
                  <w:rStyle w:val="25"/>
                  <w:sz w:val="21"/>
                  <w:szCs w:val="21"/>
                </w:rPr>
              </w:sdtEndPr>
              <w:sdtContent>
                <w:r>
                  <w:rPr>
                    <w:rStyle w:val="25"/>
                    <w:rFonts w:hint="eastAsia"/>
                    <w:sz w:val="21"/>
                    <w:szCs w:val="21"/>
                  </w:rPr>
                  <w:t>/</w:t>
                </w:r>
              </w:sdtContent>
            </w:sdt>
          </w:p>
          <w:p w14:paraId="26CC52D9">
            <w:pPr>
              <w:spacing w:line="360" w:lineRule="auto"/>
              <w:rPr>
                <w:rFonts w:ascii="宋体" w:hAnsi="宋体" w:eastAsia="宋体" w:cs="Arial Unicode MS"/>
                <w:szCs w:val="21"/>
              </w:rPr>
            </w:pPr>
            <w:r>
              <w:rPr>
                <w:rFonts w:ascii="宋体" w:hAnsi="宋体" w:eastAsia="宋体" w:cs="Arial Unicode MS"/>
                <w:szCs w:val="21"/>
              </w:rPr>
              <w:t>时间</w:t>
            </w:r>
            <w:r>
              <w:rPr>
                <w:rFonts w:hint="eastAsia" w:ascii="宋体" w:hAnsi="宋体" w:eastAsia="宋体" w:cs="Arial Unicode MS"/>
                <w:szCs w:val="21"/>
              </w:rPr>
              <w:t>（暂定）</w:t>
            </w:r>
            <w:r>
              <w:rPr>
                <w:rFonts w:ascii="宋体" w:hAnsi="宋体" w:eastAsia="宋体" w:cs="Arial Unicode MS"/>
                <w:szCs w:val="21"/>
              </w:rPr>
              <w:t>：北京时间</w:t>
            </w:r>
            <w:sdt>
              <w:sdtPr>
                <w:rPr>
                  <w:rFonts w:hint="eastAsia" w:ascii="宋体" w:hAnsi="宋体" w:eastAsia="宋体" w:cs="Arial Unicode MS"/>
                  <w:color w:val="0000FF"/>
                  <w:szCs w:val="21"/>
                  <w:u w:val="single"/>
                </w:rPr>
                <w:alias w:val="述标日期"/>
                <w:id w:val="-760226681"/>
                <w:lock w:val="sdtLocked"/>
                <w:placeholder>
                  <w:docPart w:val="BF6FC35C6A724CC49D53A29F46BAC81A"/>
                </w:placeholder>
                <w:showingPlcHdr/>
                <w:date w:fullDate="2024-10-22T00:00:00Z">
                  <w:dateFormat w:val="yyyy年M月d日（星期W）"/>
                  <w:lid w:val="zh-CN"/>
                  <w:storeMappedDataAs w:val="datetime"/>
                  <w:calendar w:val="gregorian"/>
                </w:date>
              </w:sdtPr>
              <w:sdtEndPr>
                <w:rPr>
                  <w:rFonts w:hint="eastAsia" w:ascii="宋体" w:hAnsi="宋体" w:eastAsia="宋体" w:cs="Arial Unicode MS"/>
                  <w:color w:val="0000FF"/>
                  <w:szCs w:val="21"/>
                  <w:u w:val="single"/>
                </w:rPr>
              </w:sdtEndPr>
              <w:sdtContent>
                <w:r>
                  <w:rPr>
                    <w:rStyle w:val="22"/>
                  </w:rPr>
                  <w:t>单击或点击此处输入日期。</w:t>
                </w:r>
              </w:sdtContent>
            </w:sdt>
            <w:r>
              <w:rPr>
                <w:rFonts w:ascii="宋体" w:hAnsi="宋体" w:eastAsia="宋体" w:cs="Arial Unicode MS"/>
                <w:szCs w:val="21"/>
              </w:rPr>
              <w:t xml:space="preserve"> </w:t>
            </w:r>
            <w:sdt>
              <w:sdtPr>
                <w:rPr>
                  <w:rFonts w:ascii="宋体" w:hAnsi="宋体" w:eastAsia="宋体" w:cs="Arial Unicode MS"/>
                  <w:color w:val="0000FF"/>
                  <w:szCs w:val="21"/>
                  <w:u w:val="single"/>
                </w:rPr>
                <w:alias w:val="述标时间"/>
                <w:id w:val="-1665085567"/>
                <w:lock w:val="sdtLocked"/>
                <w:placeholder>
                  <w:docPart w:val="4FB5E9E2641244E1BAFB77AA8D5D785D"/>
                </w:placeholder>
              </w:sdtPr>
              <w:sdtEndPr>
                <w:rPr>
                  <w:rFonts w:ascii="宋体" w:hAnsi="宋体" w:eastAsia="宋体" w:cs="Arial Unicode MS"/>
                  <w:color w:val="auto"/>
                  <w:szCs w:val="21"/>
                  <w:u w:val="none"/>
                </w:rPr>
              </w:sdtEndPr>
              <w:sdtContent>
                <w:r>
                  <w:rPr>
                    <w:rFonts w:ascii="宋体" w:hAnsi="宋体" w:eastAsia="宋体" w:cs="Arial Unicode MS"/>
                    <w:color w:val="0000FF"/>
                    <w:szCs w:val="21"/>
                    <w:u w:val="single"/>
                  </w:rPr>
                  <w:t>/</w:t>
                </w:r>
              </w:sdtContent>
            </w:sdt>
            <w:r>
              <w:rPr>
                <w:rFonts w:ascii="宋体" w:hAnsi="宋体" w:eastAsia="宋体" w:cs="Arial Unicode MS"/>
                <w:szCs w:val="21"/>
              </w:rPr>
              <w:t>。</w:t>
            </w:r>
          </w:p>
          <w:p w14:paraId="0793205C">
            <w:pPr>
              <w:spacing w:line="360" w:lineRule="auto"/>
              <w:rPr>
                <w:rFonts w:ascii="宋体" w:hAnsi="宋体" w:eastAsia="宋体" w:cs="Arial Unicode MS"/>
                <w:szCs w:val="21"/>
              </w:rPr>
            </w:pPr>
            <w:r>
              <w:rPr>
                <w:rFonts w:ascii="宋体" w:hAnsi="宋体" w:eastAsia="宋体" w:cs="Arial Unicode MS"/>
                <w:szCs w:val="21"/>
              </w:rPr>
              <w:t>人员要求：</w:t>
            </w:r>
            <w:sdt>
              <w:sdtPr>
                <w:rPr>
                  <w:rStyle w:val="25"/>
                  <w:sz w:val="21"/>
                  <w:szCs w:val="21"/>
                </w:rPr>
                <w:alias w:val="人员要求"/>
                <w:tag w:val="人员要求"/>
                <w:id w:val="475259601"/>
                <w:lock w:val="sdtLocked"/>
                <w:placeholder>
                  <w:docPart w:val="DefaultPlaceholder_-1854013440"/>
                </w:placeholder>
              </w:sdtPr>
              <w:sdtEndPr>
                <w:rPr>
                  <w:rStyle w:val="25"/>
                  <w:sz w:val="21"/>
                  <w:szCs w:val="21"/>
                </w:rPr>
              </w:sdtEndPr>
              <w:sdtContent>
                <w:r>
                  <w:rPr>
                    <w:rStyle w:val="25"/>
                    <w:rFonts w:hint="eastAsia"/>
                    <w:sz w:val="21"/>
                    <w:szCs w:val="21"/>
                  </w:rPr>
                  <w:t>/</w:t>
                </w:r>
              </w:sdtContent>
            </w:sdt>
          </w:p>
          <w:p w14:paraId="324D0E83">
            <w:pPr>
              <w:spacing w:line="360" w:lineRule="auto"/>
              <w:rPr>
                <w:rFonts w:ascii="宋体" w:hAnsi="宋体" w:eastAsia="宋体" w:cs="Arial Unicode MS"/>
                <w:szCs w:val="21"/>
              </w:rPr>
            </w:pPr>
            <w:r>
              <w:rPr>
                <w:rFonts w:ascii="宋体" w:hAnsi="宋体" w:eastAsia="宋体" w:cs="Arial Unicode MS"/>
                <w:szCs w:val="21"/>
              </w:rPr>
              <w:t>述标时长：</w:t>
            </w:r>
            <w:r>
              <w:rPr>
                <w:rFonts w:hint="eastAsia" w:ascii="宋体" w:hAnsi="宋体" w:eastAsia="宋体" w:cs="Arial Unicode MS"/>
                <w:szCs w:val="21"/>
              </w:rPr>
              <w:t>陈标时间</w:t>
            </w:r>
            <w:sdt>
              <w:sdtPr>
                <w:rPr>
                  <w:rStyle w:val="25"/>
                  <w:rFonts w:hint="eastAsia"/>
                  <w:sz w:val="21"/>
                  <w:szCs w:val="21"/>
                </w:rPr>
                <w:alias w:val="述标时长"/>
                <w:tag w:val="述标时长"/>
                <w:id w:val="-1901507310"/>
                <w:lock w:val="sdtLocked"/>
                <w:placeholder>
                  <w:docPart w:val="DefaultPlaceholder_-1854013440"/>
                </w:placeholder>
              </w:sdtPr>
              <w:sdtEndPr>
                <w:rPr>
                  <w:rStyle w:val="25"/>
                  <w:rFonts w:hint="default"/>
                  <w:sz w:val="21"/>
                  <w:szCs w:val="21"/>
                </w:rPr>
              </w:sdtEndPr>
              <w:sdtContent>
                <w:r>
                  <w:rPr>
                    <w:rStyle w:val="25"/>
                    <w:rFonts w:hint="eastAsia"/>
                    <w:sz w:val="21"/>
                    <w:szCs w:val="21"/>
                  </w:rPr>
                  <w:t>/</w:t>
                </w:r>
              </w:sdtContent>
            </w:sdt>
            <w:r>
              <w:rPr>
                <w:rFonts w:hint="eastAsia" w:ascii="宋体" w:hAnsi="宋体" w:eastAsia="宋体" w:cs="Arial Unicode MS"/>
                <w:szCs w:val="21"/>
              </w:rPr>
              <w:t>分钟；答疑时间</w:t>
            </w:r>
            <w:sdt>
              <w:sdtPr>
                <w:rPr>
                  <w:rStyle w:val="25"/>
                  <w:rFonts w:hint="eastAsia"/>
                  <w:sz w:val="21"/>
                  <w:szCs w:val="21"/>
                </w:rPr>
                <w:alias w:val="答疑时长"/>
                <w:tag w:val="答疑时长"/>
                <w:id w:val="608933882"/>
                <w:lock w:val="sdtLocked"/>
                <w:placeholder>
                  <w:docPart w:val="DefaultPlaceholder_-1854013440"/>
                </w:placeholder>
              </w:sdtPr>
              <w:sdtEndPr>
                <w:rPr>
                  <w:rStyle w:val="25"/>
                  <w:rFonts w:hint="eastAsia"/>
                  <w:sz w:val="21"/>
                  <w:szCs w:val="21"/>
                </w:rPr>
              </w:sdtEndPr>
              <w:sdtContent>
                <w:r>
                  <w:rPr>
                    <w:rStyle w:val="25"/>
                    <w:rFonts w:hint="eastAsia"/>
                    <w:sz w:val="21"/>
                    <w:szCs w:val="21"/>
                  </w:rPr>
                  <w:t>/</w:t>
                </w:r>
              </w:sdtContent>
            </w:sdt>
            <w:r>
              <w:rPr>
                <w:rFonts w:hint="eastAsia" w:ascii="宋体" w:hAnsi="宋体" w:eastAsia="宋体" w:cs="Arial Unicode MS"/>
                <w:szCs w:val="21"/>
              </w:rPr>
              <w:t>分钟。</w:t>
            </w:r>
          </w:p>
          <w:p w14:paraId="51328E0E">
            <w:pPr>
              <w:spacing w:line="360" w:lineRule="auto"/>
              <w:rPr>
                <w:rFonts w:ascii="宋体" w:hAnsi="宋体" w:eastAsia="宋体" w:cs="Arial Unicode MS"/>
                <w:color w:val="0000FF"/>
                <w:szCs w:val="21"/>
                <w:u w:val="single"/>
              </w:rPr>
            </w:pPr>
            <w:r>
              <w:rPr>
                <w:rFonts w:ascii="宋体" w:hAnsi="宋体" w:eastAsia="宋体" w:cs="Arial Unicode MS"/>
                <w:szCs w:val="21"/>
              </w:rPr>
              <w:t>述标顺序：</w:t>
            </w:r>
            <w:sdt>
              <w:sdtPr>
                <w:rPr>
                  <w:rStyle w:val="25"/>
                  <w:sz w:val="21"/>
                  <w:szCs w:val="21"/>
                </w:rPr>
                <w:alias w:val="述标顺序"/>
                <w:tag w:val="述标顺序"/>
                <w:id w:val="625661553"/>
                <w:lock w:val="sdtLocked"/>
                <w:placeholder>
                  <w:docPart w:val="DefaultPlaceholder_-1854013438"/>
                </w:placeholder>
                <w:dropDownList>
                  <w:listItem w:value="选择一项。"/>
                  <w:listItem w:displayText="/" w:value="/"/>
                  <w:listItem w:displayText="现场签到先后顺序" w:value="现场签到先后顺序"/>
                  <w:listItem w:displayText="开标现场抽签顺序" w:value="开标现场抽签顺序"/>
                  <w:listItem w:displayText="投标报价由低到高顺序" w:value="投标报价由低到高顺序"/>
                  <w:listItem w:displayText="投标报价由高到低顺序" w:value="投标报价由高到低顺序"/>
                </w:dropDownList>
              </w:sdtPr>
              <w:sdtEndPr>
                <w:rPr>
                  <w:rStyle w:val="25"/>
                  <w:sz w:val="21"/>
                  <w:szCs w:val="21"/>
                </w:rPr>
              </w:sdtEndPr>
              <w:sdtContent>
                <w:r>
                  <w:rPr>
                    <w:rStyle w:val="25"/>
                    <w:sz w:val="21"/>
                    <w:szCs w:val="21"/>
                  </w:rPr>
                  <w:t>/</w:t>
                </w:r>
              </w:sdtContent>
            </w:sdt>
          </w:p>
        </w:tc>
      </w:tr>
      <w:tr w14:paraId="436CD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3098552A">
            <w:pPr>
              <w:pStyle w:val="28"/>
              <w:numPr>
                <w:ilvl w:val="0"/>
                <w:numId w:val="2"/>
              </w:numPr>
              <w:ind w:firstLineChars="0"/>
              <w:jc w:val="center"/>
              <w:rPr>
                <w:rFonts w:ascii="宋体" w:hAnsi="宋体" w:eastAsia="宋体" w:cs="Arial Unicode MS"/>
                <w:szCs w:val="21"/>
              </w:rPr>
            </w:pPr>
          </w:p>
        </w:tc>
        <w:tc>
          <w:tcPr>
            <w:tcW w:w="1276" w:type="dxa"/>
            <w:vAlign w:val="center"/>
          </w:tcPr>
          <w:p w14:paraId="5F07E99F">
            <w:pPr>
              <w:jc w:val="center"/>
              <w:rPr>
                <w:rFonts w:ascii="宋体" w:hAnsi="宋体" w:eastAsia="宋体" w:cs="Arial Unicode MS"/>
                <w:szCs w:val="21"/>
              </w:rPr>
            </w:pPr>
            <w:r>
              <w:rPr>
                <w:rFonts w:ascii="宋体" w:hAnsi="宋体" w:eastAsia="宋体" w:cs="Arial Unicode MS"/>
                <w:szCs w:val="21"/>
              </w:rPr>
              <w:t>成果要求</w:t>
            </w:r>
          </w:p>
        </w:tc>
        <w:tc>
          <w:tcPr>
            <w:tcW w:w="7229" w:type="dxa"/>
            <w:vAlign w:val="center"/>
          </w:tcPr>
          <w:sdt>
            <w:sdtPr>
              <w:rPr>
                <w:rStyle w:val="25"/>
                <w:rFonts w:hint="eastAsia"/>
                <w:sz w:val="21"/>
                <w:szCs w:val="21"/>
              </w:rPr>
              <w:alias w:val="成果文件"/>
              <w:tag w:val="成果文件"/>
              <w:id w:val="-1080131898"/>
              <w:lock w:val="sdtLocked"/>
              <w:placeholder>
                <w:docPart w:val="DefaultPlaceholder_-1854013440"/>
              </w:placeholder>
            </w:sdtPr>
            <w:sdtEndPr>
              <w:rPr>
                <w:rStyle w:val="25"/>
                <w:rFonts w:hint="eastAsia"/>
                <w:sz w:val="21"/>
                <w:szCs w:val="21"/>
              </w:rPr>
            </w:sdtEndPr>
            <w:sdtContent>
              <w:p w14:paraId="4D9A6FE6">
                <w:pPr>
                  <w:spacing w:line="360" w:lineRule="auto"/>
                  <w:rPr>
                    <w:rFonts w:ascii="宋体" w:hAnsi="宋体" w:eastAsia="宋体" w:cs="Arial Unicode MS"/>
                    <w:color w:val="0000FF"/>
                    <w:szCs w:val="21"/>
                    <w:u w:val="single"/>
                  </w:rPr>
                </w:pPr>
                <w:r>
                  <w:rPr>
                    <w:rStyle w:val="25"/>
                    <w:rFonts w:hint="eastAsia"/>
                    <w:sz w:val="21"/>
                    <w:szCs w:val="21"/>
                  </w:rPr>
                  <w:t>包括但不限于根据公司实际需求出具律师函、业务合同范本、法律意见书、备忘录等文件，以及每季度、年度提交工作总结，总结内容包括：提示公司近期应关注风险点，汇报公司主要业务板块相关法律法规动态，对建立健全公司法律风险防控体系提出建议。</w:t>
                </w:r>
              </w:p>
            </w:sdtContent>
          </w:sdt>
          <w:p w14:paraId="38C39D0D">
            <w:pPr>
              <w:spacing w:line="360" w:lineRule="auto"/>
              <w:rPr>
                <w:rFonts w:ascii="宋体" w:hAnsi="宋体" w:eastAsia="宋体" w:cs="Arial Unicode MS"/>
                <w:szCs w:val="21"/>
              </w:rPr>
            </w:pPr>
            <w:r>
              <w:rPr>
                <w:rFonts w:ascii="宋体" w:hAnsi="宋体" w:eastAsia="宋体" w:cs="Arial Unicode MS"/>
                <w:szCs w:val="21"/>
              </w:rPr>
              <w:t>以上文件均应提供</w:t>
            </w:r>
            <w:r>
              <w:rPr>
                <w:rFonts w:hint="eastAsia" w:ascii="宋体" w:hAnsi="宋体" w:eastAsia="宋体" w:cs="Arial Unicode MS"/>
                <w:szCs w:val="21"/>
              </w:rPr>
              <w:t>电子文档</w:t>
            </w:r>
            <w:r>
              <w:rPr>
                <w:rFonts w:ascii="宋体" w:hAnsi="宋体" w:eastAsia="宋体" w:cs="Arial Unicode MS"/>
                <w:szCs w:val="21"/>
              </w:rPr>
              <w:t>各</w:t>
            </w:r>
            <w:sdt>
              <w:sdtPr>
                <w:rPr>
                  <w:rStyle w:val="25"/>
                  <w:sz w:val="21"/>
                  <w:szCs w:val="21"/>
                </w:rPr>
                <w:alias w:val="电子档份数"/>
                <w:tag w:val="电子档份数"/>
                <w:id w:val="1617021265"/>
                <w:lock w:val="sdtLocked"/>
                <w:placeholder>
                  <w:docPart w:val="DefaultPlaceholder_-1854013440"/>
                </w:placeholder>
              </w:sdtPr>
              <w:sdtEndPr>
                <w:rPr>
                  <w:rStyle w:val="25"/>
                  <w:sz w:val="21"/>
                  <w:szCs w:val="21"/>
                </w:rPr>
              </w:sdtEndPr>
              <w:sdtContent>
                <w:r>
                  <w:rPr>
                    <w:rStyle w:val="25"/>
                    <w:rFonts w:hint="eastAsia"/>
                    <w:sz w:val="21"/>
                    <w:szCs w:val="21"/>
                  </w:rPr>
                  <w:t>1</w:t>
                </w:r>
              </w:sdtContent>
            </w:sdt>
            <w:r>
              <w:rPr>
                <w:rFonts w:hint="eastAsia" w:ascii="宋体" w:hAnsi="宋体" w:eastAsia="宋体" w:cs="Arial Unicode MS"/>
                <w:szCs w:val="21"/>
              </w:rPr>
              <w:t>份</w:t>
            </w:r>
            <w:r>
              <w:rPr>
                <w:rFonts w:ascii="宋体" w:hAnsi="宋体" w:eastAsia="宋体" w:cs="Arial Unicode MS"/>
                <w:szCs w:val="21"/>
              </w:rPr>
              <w:t>。</w:t>
            </w:r>
          </w:p>
        </w:tc>
      </w:tr>
      <w:tr w14:paraId="7CA43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4135A7E4">
            <w:pPr>
              <w:pStyle w:val="28"/>
              <w:numPr>
                <w:ilvl w:val="0"/>
                <w:numId w:val="2"/>
              </w:numPr>
              <w:ind w:firstLineChars="0"/>
              <w:jc w:val="center"/>
              <w:rPr>
                <w:rFonts w:ascii="宋体" w:hAnsi="宋体" w:eastAsia="宋体" w:cs="Arial Unicode MS"/>
                <w:szCs w:val="21"/>
              </w:rPr>
            </w:pPr>
          </w:p>
        </w:tc>
        <w:tc>
          <w:tcPr>
            <w:tcW w:w="1276" w:type="dxa"/>
            <w:vAlign w:val="center"/>
          </w:tcPr>
          <w:p w14:paraId="4276A5B4">
            <w:pPr>
              <w:jc w:val="center"/>
              <w:rPr>
                <w:rFonts w:ascii="宋体" w:hAnsi="宋体" w:eastAsia="宋体" w:cs="Arial Unicode MS"/>
                <w:szCs w:val="21"/>
              </w:rPr>
            </w:pPr>
            <w:r>
              <w:rPr>
                <w:rFonts w:ascii="宋体" w:hAnsi="宋体" w:eastAsia="宋体" w:cs="Arial Unicode MS"/>
                <w:szCs w:val="21"/>
              </w:rPr>
              <w:t>投标担保</w:t>
            </w:r>
          </w:p>
        </w:tc>
        <w:tc>
          <w:tcPr>
            <w:tcW w:w="7229" w:type="dxa"/>
            <w:vAlign w:val="center"/>
          </w:tcPr>
          <w:p w14:paraId="5CBFB5FE">
            <w:pPr>
              <w:spacing w:line="360" w:lineRule="auto"/>
              <w:rPr>
                <w:rFonts w:ascii="宋体" w:hAnsi="宋体" w:eastAsia="宋体" w:cs="Arial Unicode MS"/>
                <w:szCs w:val="21"/>
              </w:rPr>
            </w:pPr>
            <w:r>
              <w:rPr>
                <w:rFonts w:ascii="宋体" w:hAnsi="宋体" w:eastAsia="宋体" w:cs="Arial Unicode MS"/>
                <w:szCs w:val="21"/>
              </w:rPr>
              <w:t>金额：</w:t>
            </w:r>
            <w:r>
              <w:rPr>
                <w:rFonts w:hint="eastAsia" w:ascii="宋体" w:hAnsi="宋体" w:eastAsia="宋体" w:cs="Arial Unicode MS"/>
                <w:szCs w:val="21"/>
              </w:rPr>
              <w:t>￥</w:t>
            </w:r>
            <w:sdt>
              <w:sdtPr>
                <w:rPr>
                  <w:rFonts w:hint="eastAsia" w:ascii="宋体" w:hAnsi="宋体" w:eastAsia="宋体" w:cs="Arial Unicode MS"/>
                  <w:szCs w:val="21"/>
                </w:rPr>
                <w:id w:val="-671489816"/>
                <w:placeholder>
                  <w:docPart w:val="DefaultPlaceholder_-1854013440"/>
                </w:placeholder>
              </w:sdtPr>
              <w:sdtEndPr>
                <w:rPr>
                  <w:rFonts w:hint="default" w:ascii="宋体" w:hAnsi="宋体" w:eastAsia="宋体" w:cs="Arial Unicode MS"/>
                  <w:szCs w:val="21"/>
                </w:rPr>
              </w:sdtEndPr>
              <w:sdtContent>
                <w:sdt>
                  <w:sdtPr>
                    <w:rPr>
                      <w:rStyle w:val="25"/>
                      <w:rFonts w:hint="eastAsia"/>
                      <w:sz w:val="21"/>
                      <w:szCs w:val="21"/>
                    </w:rPr>
                    <w:alias w:val="金额"/>
                    <w:tag w:val="金额"/>
                    <w:id w:val="-1308783842"/>
                    <w:lock w:val="sdtLocked"/>
                    <w:placeholder>
                      <w:docPart w:val="DefaultPlaceholder_-1854013440"/>
                    </w:placeholder>
                  </w:sdtPr>
                  <w:sdtEndPr>
                    <w:rPr>
                      <w:rStyle w:val="25"/>
                      <w:rFonts w:hint="default"/>
                      <w:sz w:val="21"/>
                      <w:szCs w:val="21"/>
                    </w:rPr>
                  </w:sdtEndPr>
                  <w:sdtContent>
                    <w:r>
                      <w:rPr>
                        <w:rStyle w:val="25"/>
                        <w:sz w:val="21"/>
                        <w:szCs w:val="21"/>
                      </w:rPr>
                      <w:t>/</w:t>
                    </w:r>
                  </w:sdtContent>
                </w:sdt>
              </w:sdtContent>
            </w:sdt>
            <w:r>
              <w:rPr>
                <w:rFonts w:hint="eastAsia" w:ascii="宋体" w:hAnsi="宋体" w:eastAsia="宋体" w:cs="Arial Unicode MS"/>
                <w:szCs w:val="21"/>
              </w:rPr>
              <w:t>元</w:t>
            </w:r>
          </w:p>
          <w:p w14:paraId="41B5B5AD">
            <w:pPr>
              <w:spacing w:line="360" w:lineRule="auto"/>
              <w:rPr>
                <w:rFonts w:ascii="宋体" w:hAnsi="宋体" w:eastAsia="宋体" w:cs="Arial Unicode MS"/>
                <w:szCs w:val="21"/>
              </w:rPr>
            </w:pPr>
            <w:r>
              <w:rPr>
                <w:rFonts w:ascii="宋体" w:hAnsi="宋体" w:eastAsia="宋体" w:cs="Arial Unicode MS"/>
                <w:szCs w:val="21"/>
              </w:rPr>
              <w:t>形式：</w:t>
            </w:r>
          </w:p>
          <w:p w14:paraId="730796F8">
            <w:pPr>
              <w:spacing w:line="360" w:lineRule="auto"/>
              <w:rPr>
                <w:rFonts w:ascii="宋体" w:hAnsi="宋体" w:eastAsia="宋体" w:cs="Arial Unicode MS"/>
                <w:szCs w:val="21"/>
              </w:rPr>
            </w:pPr>
            <w:sdt>
              <w:sdtPr>
                <w:rPr>
                  <w:rFonts w:hint="eastAsia" w:ascii="宋体" w:hAnsi="宋体" w:eastAsia="宋体" w:cs="Arial Unicode MS"/>
                  <w:szCs w:val="21"/>
                </w:rPr>
                <w:id w:val="-1040126795"/>
                <w:lock w:val="sdtLocked"/>
                <w14:checkbox>
                  <w14:checked w14:val="0"/>
                  <w14:checkedState w14:val="25A0" w14:font="宋体"/>
                  <w14:uncheckedState w14:val="2610" w14:font="MS Gothic"/>
                </w14:checkbox>
              </w:sdtPr>
              <w:sdtEndPr>
                <w:rPr>
                  <w:rFonts w:hint="eastAsia" w:ascii="宋体" w:hAnsi="宋体" w:eastAsia="宋体" w:cs="Arial Unicode MS"/>
                  <w:szCs w:val="21"/>
                </w:rPr>
              </w:sdtEndPr>
              <w:sdtContent>
                <w:r>
                  <w:rPr>
                    <w:rFonts w:hint="eastAsia" w:ascii="MS Gothic" w:hAnsi="MS Gothic" w:eastAsia="MS Gothic" w:cs="Arial Unicode MS"/>
                    <w:szCs w:val="21"/>
                  </w:rPr>
                  <w:t>☐</w:t>
                </w:r>
              </w:sdtContent>
            </w:sdt>
            <w:r>
              <w:rPr>
                <w:rFonts w:hint="eastAsia" w:ascii="宋体" w:hAnsi="宋体" w:eastAsia="宋体" w:cs="Arial Unicode MS"/>
                <w:szCs w:val="21"/>
              </w:rPr>
              <w:t>基本户银行保函或基本户上级银行保函</w:t>
            </w:r>
          </w:p>
          <w:p w14:paraId="0537A23B">
            <w:pPr>
              <w:spacing w:line="360" w:lineRule="auto"/>
              <w:rPr>
                <w:rFonts w:ascii="宋体" w:hAnsi="宋体" w:eastAsia="宋体" w:cs="Arial Unicode MS"/>
                <w:szCs w:val="21"/>
              </w:rPr>
            </w:pPr>
            <w:sdt>
              <w:sdtPr>
                <w:rPr>
                  <w:rFonts w:hint="eastAsia" w:ascii="宋体" w:hAnsi="宋体" w:eastAsia="宋体" w:cs="Arial Unicode MS"/>
                  <w:szCs w:val="21"/>
                </w:rPr>
                <w:id w:val="-1382778132"/>
                <w:lock w:val="sdtLocked"/>
                <w14:checkbox>
                  <w14:checked w14:val="0"/>
                  <w14:checkedState w14:val="25A0" w14:font="宋体"/>
                  <w14:uncheckedState w14:val="2610" w14:font="MS Gothic"/>
                </w14:checkbox>
              </w:sdtPr>
              <w:sdtEndPr>
                <w:rPr>
                  <w:rFonts w:hint="eastAsia" w:ascii="宋体" w:hAnsi="宋体" w:eastAsia="宋体" w:cs="Arial Unicode MS"/>
                  <w:szCs w:val="21"/>
                </w:rPr>
              </w:sdtEndPr>
              <w:sdtContent>
                <w:r>
                  <w:rPr>
                    <w:rFonts w:hint="eastAsia" w:ascii="MS Gothic" w:hAnsi="MS Gothic" w:eastAsia="MS Gothic" w:cs="Arial Unicode MS"/>
                    <w:szCs w:val="21"/>
                  </w:rPr>
                  <w:t>☐</w:t>
                </w:r>
              </w:sdtContent>
            </w:sdt>
            <w:r>
              <w:rPr>
                <w:rFonts w:hint="eastAsia" w:ascii="宋体" w:hAnsi="宋体" w:eastAsia="宋体" w:cs="Arial Unicode MS"/>
                <w:szCs w:val="21"/>
              </w:rPr>
              <w:t>银行保函</w:t>
            </w:r>
          </w:p>
          <w:p w14:paraId="425767E8">
            <w:pPr>
              <w:spacing w:line="360" w:lineRule="auto"/>
              <w:rPr>
                <w:rFonts w:ascii="宋体" w:hAnsi="宋体" w:eastAsia="宋体" w:cs="Arial Unicode MS"/>
                <w:szCs w:val="21"/>
              </w:rPr>
            </w:pPr>
            <w:sdt>
              <w:sdtPr>
                <w:rPr>
                  <w:rFonts w:hint="eastAsia" w:ascii="宋体" w:hAnsi="宋体" w:eastAsia="宋体" w:cs="Arial Unicode MS"/>
                  <w:szCs w:val="21"/>
                </w:rPr>
                <w:id w:val="1593207797"/>
                <w:lock w:val="sdtLocked"/>
                <w14:checkbox>
                  <w14:checked w14:val="0"/>
                  <w14:checkedState w14:val="25A0" w14:font="宋体"/>
                  <w14:uncheckedState w14:val="2610" w14:font="MS Gothic"/>
                </w14:checkbox>
              </w:sdtPr>
              <w:sdtEndPr>
                <w:rPr>
                  <w:rFonts w:hint="eastAsia" w:ascii="宋体" w:hAnsi="宋体" w:eastAsia="宋体" w:cs="Arial Unicode MS"/>
                  <w:szCs w:val="21"/>
                </w:rPr>
              </w:sdtEndPr>
              <w:sdtContent>
                <w:r>
                  <w:rPr>
                    <w:rFonts w:hint="eastAsia" w:ascii="MS Gothic" w:hAnsi="MS Gothic" w:eastAsia="MS Gothic" w:cs="Arial Unicode MS"/>
                    <w:szCs w:val="21"/>
                  </w:rPr>
                  <w:t>☐</w:t>
                </w:r>
              </w:sdtContent>
            </w:sdt>
            <w:r>
              <w:rPr>
                <w:rFonts w:hint="eastAsia" w:ascii="宋体" w:hAnsi="宋体" w:eastAsia="宋体" w:cs="Arial Unicode MS"/>
                <w:szCs w:val="21"/>
              </w:rPr>
              <w:t>担保公司保函</w:t>
            </w:r>
          </w:p>
          <w:p w14:paraId="2E3A0B25">
            <w:pPr>
              <w:spacing w:line="360" w:lineRule="auto"/>
              <w:rPr>
                <w:rFonts w:ascii="宋体" w:hAnsi="宋体" w:eastAsia="宋体" w:cs="Arial Unicode MS"/>
                <w:szCs w:val="21"/>
              </w:rPr>
            </w:pPr>
            <w:sdt>
              <w:sdtPr>
                <w:rPr>
                  <w:rFonts w:hint="eastAsia" w:ascii="宋体" w:hAnsi="宋体" w:eastAsia="宋体" w:cs="Arial Unicode MS"/>
                  <w:szCs w:val="21"/>
                </w:rPr>
                <w:id w:val="-1276168265"/>
                <w:lock w:val="sdtLocked"/>
                <w14:checkbox>
                  <w14:checked w14:val="0"/>
                  <w14:checkedState w14:val="25A0" w14:font="宋体"/>
                  <w14:uncheckedState w14:val="2610" w14:font="MS Gothic"/>
                </w14:checkbox>
              </w:sdtPr>
              <w:sdtEndPr>
                <w:rPr>
                  <w:rFonts w:hint="eastAsia" w:ascii="宋体" w:hAnsi="宋体" w:eastAsia="宋体" w:cs="Arial Unicode MS"/>
                  <w:szCs w:val="21"/>
                </w:rPr>
              </w:sdtEndPr>
              <w:sdtContent>
                <w:r>
                  <w:rPr>
                    <w:rFonts w:hint="eastAsia" w:ascii="MS Gothic" w:hAnsi="MS Gothic" w:eastAsia="MS Gothic" w:cs="Arial Unicode MS"/>
                    <w:szCs w:val="21"/>
                  </w:rPr>
                  <w:t>☐</w:t>
                </w:r>
              </w:sdtContent>
            </w:sdt>
            <w:r>
              <w:rPr>
                <w:rFonts w:hint="eastAsia" w:ascii="宋体" w:hAnsi="宋体" w:eastAsia="宋体" w:cs="Arial Unicode MS"/>
                <w:szCs w:val="21"/>
              </w:rPr>
              <w:t>保证金</w:t>
            </w:r>
          </w:p>
          <w:p w14:paraId="03CA5872">
            <w:pPr>
              <w:spacing w:line="360" w:lineRule="auto"/>
              <w:rPr>
                <w:rFonts w:ascii="宋体" w:hAnsi="宋体" w:eastAsia="宋体" w:cs="Arial Unicode MS"/>
                <w:szCs w:val="21"/>
              </w:rPr>
            </w:pPr>
            <w:r>
              <w:rPr>
                <w:rFonts w:ascii="宋体" w:hAnsi="宋体" w:eastAsia="宋体" w:cs="Arial Unicode MS"/>
                <w:szCs w:val="21"/>
              </w:rPr>
              <w:t>有下列情形之一的，投标保证金将不予退还：</w:t>
            </w:r>
          </w:p>
          <w:p w14:paraId="04AFC444">
            <w:pPr>
              <w:spacing w:line="360" w:lineRule="auto"/>
              <w:rPr>
                <w:rFonts w:ascii="宋体" w:hAnsi="宋体" w:eastAsia="宋体" w:cs="Arial Unicode MS"/>
                <w:szCs w:val="21"/>
              </w:rPr>
            </w:pPr>
            <w:r>
              <w:rPr>
                <w:rFonts w:hint="eastAsia" w:ascii="宋体" w:hAnsi="宋体" w:eastAsia="宋体" w:cs="Arial Unicode MS"/>
                <w:szCs w:val="21"/>
              </w:rPr>
              <w:t>（1）</w:t>
            </w:r>
            <w:r>
              <w:rPr>
                <w:rFonts w:ascii="宋体" w:hAnsi="宋体" w:eastAsia="宋体" w:cs="Arial Unicode MS"/>
                <w:szCs w:val="21"/>
              </w:rPr>
              <w:t>在投标截止时间后，投标人在规定的投标有效期内撤销或修改投标文件</w:t>
            </w:r>
            <w:r>
              <w:rPr>
                <w:rFonts w:hint="eastAsia" w:ascii="宋体" w:hAnsi="宋体" w:eastAsia="宋体" w:cs="Arial Unicode MS"/>
                <w:szCs w:val="21"/>
              </w:rPr>
              <w:t>的</w:t>
            </w:r>
            <w:r>
              <w:rPr>
                <w:rFonts w:ascii="宋体" w:hAnsi="宋体" w:eastAsia="宋体" w:cs="Arial Unicode MS"/>
                <w:szCs w:val="21"/>
              </w:rPr>
              <w:t>；</w:t>
            </w:r>
          </w:p>
          <w:p w14:paraId="660916AE">
            <w:pPr>
              <w:spacing w:line="360" w:lineRule="auto"/>
              <w:rPr>
                <w:rFonts w:ascii="宋体" w:hAnsi="宋体" w:eastAsia="宋体" w:cs="Arial Unicode MS"/>
                <w:szCs w:val="21"/>
              </w:rPr>
            </w:pPr>
            <w:r>
              <w:rPr>
                <w:rFonts w:hint="eastAsia" w:ascii="宋体" w:hAnsi="宋体" w:eastAsia="宋体" w:cs="Arial Unicode MS"/>
                <w:szCs w:val="21"/>
              </w:rPr>
              <w:t>（2）</w:t>
            </w:r>
            <w:r>
              <w:rPr>
                <w:rFonts w:ascii="宋体" w:hAnsi="宋体" w:eastAsia="宋体" w:cs="Arial Unicode MS"/>
                <w:szCs w:val="21"/>
              </w:rPr>
              <w:t>中标人在收到中标通知书后，无正当理由不与招标人订立合同，在签订合同时向招标人提出附加条件，或者不按照招标文件要求提交履约担保</w:t>
            </w:r>
            <w:r>
              <w:rPr>
                <w:rFonts w:hint="eastAsia" w:ascii="宋体" w:hAnsi="宋体" w:eastAsia="宋体" w:cs="Arial Unicode MS"/>
                <w:szCs w:val="21"/>
              </w:rPr>
              <w:t>的</w:t>
            </w:r>
            <w:r>
              <w:rPr>
                <w:rFonts w:ascii="宋体" w:hAnsi="宋体" w:eastAsia="宋体" w:cs="Arial Unicode MS"/>
                <w:szCs w:val="21"/>
              </w:rPr>
              <w:t>；</w:t>
            </w:r>
          </w:p>
          <w:p w14:paraId="05B7F0F9">
            <w:pPr>
              <w:spacing w:line="360" w:lineRule="auto"/>
              <w:rPr>
                <w:rFonts w:ascii="宋体" w:hAnsi="宋体" w:eastAsia="宋体" w:cs="Arial Unicode MS"/>
                <w:szCs w:val="21"/>
              </w:rPr>
            </w:pPr>
            <w:r>
              <w:rPr>
                <w:rFonts w:hint="eastAsia" w:ascii="宋体" w:hAnsi="宋体" w:eastAsia="宋体" w:cs="Arial Unicode MS"/>
                <w:szCs w:val="21"/>
              </w:rPr>
              <w:t>（3）</w:t>
            </w:r>
            <w:r>
              <w:rPr>
                <w:rFonts w:ascii="宋体" w:hAnsi="宋体" w:eastAsia="宋体" w:cs="Arial Unicode MS"/>
                <w:szCs w:val="21"/>
              </w:rPr>
              <w:t>发生</w:t>
            </w:r>
            <w:r>
              <w:rPr>
                <w:rFonts w:hint="eastAsia" w:ascii="宋体" w:hAnsi="宋体" w:eastAsia="宋体" w:cs="Arial Unicode MS"/>
                <w:szCs w:val="21"/>
              </w:rPr>
              <w:t>招标文件</w:t>
            </w:r>
            <w:r>
              <w:rPr>
                <w:rFonts w:ascii="宋体" w:hAnsi="宋体" w:eastAsia="宋体" w:cs="Arial Unicode MS"/>
                <w:szCs w:val="21"/>
              </w:rPr>
              <w:t>规定的其他可以不予退还投标保证金的情形。</w:t>
            </w:r>
          </w:p>
        </w:tc>
      </w:tr>
      <w:tr w14:paraId="542DD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43326072">
            <w:pPr>
              <w:pStyle w:val="28"/>
              <w:numPr>
                <w:ilvl w:val="0"/>
                <w:numId w:val="2"/>
              </w:numPr>
              <w:ind w:firstLineChars="0"/>
              <w:jc w:val="center"/>
              <w:rPr>
                <w:rFonts w:ascii="宋体" w:hAnsi="宋体" w:eastAsia="宋体" w:cs="Arial Unicode MS"/>
                <w:szCs w:val="21"/>
              </w:rPr>
            </w:pPr>
          </w:p>
        </w:tc>
        <w:tc>
          <w:tcPr>
            <w:tcW w:w="1276" w:type="dxa"/>
            <w:vAlign w:val="center"/>
          </w:tcPr>
          <w:p w14:paraId="7EAABADE">
            <w:pPr>
              <w:jc w:val="center"/>
              <w:rPr>
                <w:rFonts w:ascii="宋体" w:hAnsi="宋体" w:eastAsia="宋体" w:cs="Arial Unicode MS"/>
                <w:szCs w:val="21"/>
              </w:rPr>
            </w:pPr>
            <w:r>
              <w:rPr>
                <w:rFonts w:ascii="宋体" w:hAnsi="宋体" w:eastAsia="宋体" w:cs="Arial Unicode MS"/>
                <w:szCs w:val="21"/>
              </w:rPr>
              <w:t>履约担保</w:t>
            </w:r>
          </w:p>
        </w:tc>
        <w:tc>
          <w:tcPr>
            <w:tcW w:w="7229" w:type="dxa"/>
            <w:vAlign w:val="center"/>
          </w:tcPr>
          <w:p w14:paraId="76CFE575">
            <w:pPr>
              <w:spacing w:line="360" w:lineRule="auto"/>
              <w:rPr>
                <w:rFonts w:ascii="宋体" w:hAnsi="宋体" w:eastAsia="宋体" w:cs="Arial Unicode MS"/>
                <w:szCs w:val="21"/>
              </w:rPr>
            </w:pPr>
            <w:r>
              <w:rPr>
                <w:rFonts w:ascii="宋体" w:hAnsi="宋体" w:eastAsia="宋体" w:cs="Arial Unicode MS"/>
                <w:szCs w:val="21"/>
              </w:rPr>
              <w:t>金额：</w:t>
            </w:r>
            <w:r>
              <w:rPr>
                <w:rFonts w:hint="eastAsia" w:ascii="宋体" w:hAnsi="宋体" w:eastAsia="宋体" w:cs="Arial Unicode MS"/>
                <w:szCs w:val="21"/>
              </w:rPr>
              <w:t>￥</w:t>
            </w:r>
            <w:sdt>
              <w:sdtPr>
                <w:rPr>
                  <w:rStyle w:val="25"/>
                  <w:rFonts w:hint="eastAsia"/>
                  <w:sz w:val="21"/>
                  <w:szCs w:val="21"/>
                </w:rPr>
                <w:alias w:val="金额"/>
                <w:tag w:val="金额"/>
                <w:id w:val="-1668702794"/>
                <w:lock w:val="sdtLocked"/>
                <w:placeholder>
                  <w:docPart w:val="547179851D5748D8B07581AB06814F52"/>
                </w:placeholder>
              </w:sdtPr>
              <w:sdtEndPr>
                <w:rPr>
                  <w:rStyle w:val="25"/>
                  <w:rFonts w:hint="default"/>
                  <w:sz w:val="21"/>
                  <w:szCs w:val="21"/>
                </w:rPr>
              </w:sdtEndPr>
              <w:sdtContent>
                <w:r>
                  <w:rPr>
                    <w:rStyle w:val="25"/>
                    <w:sz w:val="21"/>
                    <w:szCs w:val="21"/>
                  </w:rPr>
                  <w:t>/</w:t>
                </w:r>
              </w:sdtContent>
            </w:sdt>
            <w:r>
              <w:rPr>
                <w:rFonts w:ascii="宋体" w:hAnsi="宋体" w:eastAsia="宋体" w:cs="Arial Unicode MS"/>
                <w:szCs w:val="21"/>
              </w:rPr>
              <w:t>元</w:t>
            </w:r>
          </w:p>
          <w:p w14:paraId="20A2C1CD">
            <w:pPr>
              <w:spacing w:line="360" w:lineRule="auto"/>
              <w:rPr>
                <w:rFonts w:ascii="宋体" w:hAnsi="宋体" w:eastAsia="宋体" w:cs="Arial Unicode MS"/>
                <w:szCs w:val="21"/>
              </w:rPr>
            </w:pPr>
            <w:r>
              <w:rPr>
                <w:rFonts w:ascii="宋体" w:hAnsi="宋体" w:eastAsia="宋体" w:cs="Arial Unicode MS"/>
                <w:szCs w:val="21"/>
              </w:rPr>
              <w:t>形式：</w:t>
            </w:r>
          </w:p>
          <w:p w14:paraId="1EF19889">
            <w:pPr>
              <w:spacing w:line="360" w:lineRule="auto"/>
              <w:rPr>
                <w:rFonts w:ascii="宋体" w:hAnsi="宋体" w:eastAsia="宋体" w:cs="Arial Unicode MS"/>
                <w:szCs w:val="21"/>
              </w:rPr>
            </w:pPr>
            <w:sdt>
              <w:sdtPr>
                <w:rPr>
                  <w:rFonts w:hint="eastAsia" w:ascii="宋体" w:hAnsi="宋体" w:eastAsia="宋体" w:cs="Arial Unicode MS"/>
                  <w:szCs w:val="21"/>
                </w:rPr>
                <w:id w:val="1794860758"/>
                <w:lock w:val="sdtLocked"/>
                <w14:checkbox>
                  <w14:checked w14:val="0"/>
                  <w14:checkedState w14:val="25A0" w14:font="宋体"/>
                  <w14:uncheckedState w14:val="2610" w14:font="MS Gothic"/>
                </w14:checkbox>
              </w:sdtPr>
              <w:sdtEndPr>
                <w:rPr>
                  <w:rFonts w:hint="eastAsia" w:ascii="宋体" w:hAnsi="宋体" w:eastAsia="宋体" w:cs="Arial Unicode MS"/>
                  <w:szCs w:val="21"/>
                </w:rPr>
              </w:sdtEndPr>
              <w:sdtContent>
                <w:r>
                  <w:rPr>
                    <w:rFonts w:hint="eastAsia" w:ascii="MS Gothic" w:hAnsi="MS Gothic" w:eastAsia="MS Gothic" w:cs="Arial Unicode MS"/>
                    <w:szCs w:val="21"/>
                  </w:rPr>
                  <w:t>☐</w:t>
                </w:r>
              </w:sdtContent>
            </w:sdt>
            <w:r>
              <w:rPr>
                <w:rFonts w:hint="eastAsia" w:ascii="宋体" w:hAnsi="宋体" w:eastAsia="宋体" w:cs="Arial Unicode MS"/>
                <w:szCs w:val="21"/>
              </w:rPr>
              <w:t>基本户银行保函或基本户上级银行保函</w:t>
            </w:r>
          </w:p>
          <w:p w14:paraId="3575890D">
            <w:pPr>
              <w:spacing w:line="360" w:lineRule="auto"/>
              <w:rPr>
                <w:rFonts w:ascii="宋体" w:hAnsi="宋体" w:eastAsia="宋体" w:cs="Arial Unicode MS"/>
                <w:szCs w:val="21"/>
              </w:rPr>
            </w:pPr>
            <w:sdt>
              <w:sdtPr>
                <w:rPr>
                  <w:rFonts w:hint="eastAsia" w:ascii="宋体" w:hAnsi="宋体" w:eastAsia="宋体" w:cs="Arial Unicode MS"/>
                  <w:szCs w:val="21"/>
                </w:rPr>
                <w:id w:val="1798871732"/>
                <w:lock w:val="sdtLocked"/>
                <w14:checkbox>
                  <w14:checked w14:val="0"/>
                  <w14:checkedState w14:val="25A0" w14:font="宋体"/>
                  <w14:uncheckedState w14:val="2610" w14:font="MS Gothic"/>
                </w14:checkbox>
              </w:sdtPr>
              <w:sdtEndPr>
                <w:rPr>
                  <w:rFonts w:hint="eastAsia" w:ascii="宋体" w:hAnsi="宋体" w:eastAsia="宋体" w:cs="Arial Unicode MS"/>
                  <w:szCs w:val="21"/>
                </w:rPr>
              </w:sdtEndPr>
              <w:sdtContent>
                <w:r>
                  <w:rPr>
                    <w:rFonts w:hint="eastAsia" w:ascii="MS Gothic" w:hAnsi="MS Gothic" w:eastAsia="MS Gothic" w:cs="Arial Unicode MS"/>
                    <w:szCs w:val="21"/>
                  </w:rPr>
                  <w:t>☐</w:t>
                </w:r>
              </w:sdtContent>
            </w:sdt>
            <w:r>
              <w:rPr>
                <w:rFonts w:hint="eastAsia" w:ascii="宋体" w:hAnsi="宋体" w:eastAsia="宋体" w:cs="Arial Unicode MS"/>
                <w:szCs w:val="21"/>
              </w:rPr>
              <w:t>银行保函</w:t>
            </w:r>
          </w:p>
          <w:p w14:paraId="791783EC">
            <w:pPr>
              <w:spacing w:line="360" w:lineRule="auto"/>
              <w:rPr>
                <w:rFonts w:ascii="宋体" w:hAnsi="宋体" w:eastAsia="宋体" w:cs="Arial Unicode MS"/>
                <w:szCs w:val="21"/>
              </w:rPr>
            </w:pPr>
            <w:sdt>
              <w:sdtPr>
                <w:rPr>
                  <w:rFonts w:hint="eastAsia" w:ascii="宋体" w:hAnsi="宋体" w:eastAsia="宋体" w:cs="Arial Unicode MS"/>
                  <w:szCs w:val="21"/>
                </w:rPr>
                <w:id w:val="1097990652"/>
                <w:lock w:val="sdtLocked"/>
                <w14:checkbox>
                  <w14:checked w14:val="0"/>
                  <w14:checkedState w14:val="25A0" w14:font="宋体"/>
                  <w14:uncheckedState w14:val="2610" w14:font="MS Gothic"/>
                </w14:checkbox>
              </w:sdtPr>
              <w:sdtEndPr>
                <w:rPr>
                  <w:rFonts w:hint="eastAsia" w:ascii="宋体" w:hAnsi="宋体" w:eastAsia="宋体" w:cs="Arial Unicode MS"/>
                  <w:szCs w:val="21"/>
                </w:rPr>
              </w:sdtEndPr>
              <w:sdtContent>
                <w:r>
                  <w:rPr>
                    <w:rFonts w:hint="eastAsia" w:ascii="MS Gothic" w:hAnsi="MS Gothic" w:eastAsia="MS Gothic" w:cs="Arial Unicode MS"/>
                    <w:szCs w:val="21"/>
                  </w:rPr>
                  <w:t>☐</w:t>
                </w:r>
              </w:sdtContent>
            </w:sdt>
            <w:r>
              <w:rPr>
                <w:rFonts w:hint="eastAsia" w:ascii="宋体" w:hAnsi="宋体" w:eastAsia="宋体" w:cs="Arial Unicode MS"/>
                <w:szCs w:val="21"/>
              </w:rPr>
              <w:t>担保公司保函</w:t>
            </w:r>
          </w:p>
          <w:p w14:paraId="162CEA86">
            <w:pPr>
              <w:spacing w:line="360" w:lineRule="auto"/>
              <w:rPr>
                <w:rFonts w:ascii="宋体" w:hAnsi="宋体" w:eastAsia="宋体" w:cs="Arial Unicode MS"/>
                <w:szCs w:val="21"/>
              </w:rPr>
            </w:pPr>
            <w:sdt>
              <w:sdtPr>
                <w:rPr>
                  <w:rFonts w:hint="eastAsia" w:ascii="宋体" w:hAnsi="宋体" w:eastAsia="宋体" w:cs="Arial Unicode MS"/>
                  <w:szCs w:val="21"/>
                </w:rPr>
                <w:id w:val="1896550739"/>
                <w:lock w:val="sdtLocked"/>
                <w14:checkbox>
                  <w14:checked w14:val="0"/>
                  <w14:checkedState w14:val="25A0" w14:font="宋体"/>
                  <w14:uncheckedState w14:val="2610" w14:font="MS Gothic"/>
                </w14:checkbox>
              </w:sdtPr>
              <w:sdtEndPr>
                <w:rPr>
                  <w:rFonts w:hint="eastAsia" w:ascii="宋体" w:hAnsi="宋体" w:eastAsia="宋体" w:cs="Arial Unicode MS"/>
                  <w:szCs w:val="21"/>
                </w:rPr>
              </w:sdtEndPr>
              <w:sdtContent>
                <w:r>
                  <w:rPr>
                    <w:rFonts w:hint="eastAsia" w:ascii="MS Gothic" w:hAnsi="MS Gothic" w:eastAsia="MS Gothic" w:cs="Arial Unicode MS"/>
                    <w:szCs w:val="21"/>
                  </w:rPr>
                  <w:t>☐</w:t>
                </w:r>
              </w:sdtContent>
            </w:sdt>
            <w:r>
              <w:rPr>
                <w:rFonts w:hint="eastAsia" w:ascii="宋体" w:hAnsi="宋体" w:eastAsia="宋体" w:cs="Arial Unicode MS"/>
                <w:szCs w:val="21"/>
              </w:rPr>
              <w:t>保证金</w:t>
            </w:r>
          </w:p>
        </w:tc>
      </w:tr>
      <w:tr w14:paraId="77EC0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7ECA8E81">
            <w:pPr>
              <w:pStyle w:val="28"/>
              <w:numPr>
                <w:ilvl w:val="0"/>
                <w:numId w:val="2"/>
              </w:numPr>
              <w:ind w:firstLineChars="0"/>
              <w:jc w:val="center"/>
              <w:rPr>
                <w:rFonts w:ascii="宋体" w:hAnsi="宋体" w:eastAsia="宋体" w:cs="Arial Unicode MS"/>
                <w:szCs w:val="21"/>
              </w:rPr>
            </w:pPr>
          </w:p>
        </w:tc>
        <w:tc>
          <w:tcPr>
            <w:tcW w:w="1276" w:type="dxa"/>
            <w:vAlign w:val="center"/>
          </w:tcPr>
          <w:p w14:paraId="3BC9F81B">
            <w:pPr>
              <w:jc w:val="center"/>
              <w:rPr>
                <w:rFonts w:ascii="宋体" w:hAnsi="宋体" w:eastAsia="宋体" w:cs="Arial Unicode MS"/>
                <w:szCs w:val="21"/>
              </w:rPr>
            </w:pPr>
            <w:r>
              <w:rPr>
                <w:rFonts w:hint="eastAsia" w:ascii="宋体" w:hAnsi="宋体" w:eastAsia="宋体" w:cs="Arial Unicode MS"/>
                <w:szCs w:val="21"/>
              </w:rPr>
              <w:t>中标公示</w:t>
            </w:r>
          </w:p>
        </w:tc>
        <w:tc>
          <w:tcPr>
            <w:tcW w:w="7229" w:type="dxa"/>
            <w:vAlign w:val="center"/>
          </w:tcPr>
          <w:p w14:paraId="4E3FE66B">
            <w:pPr>
              <w:spacing w:line="360" w:lineRule="auto"/>
              <w:rPr>
                <w:rFonts w:ascii="宋体" w:hAnsi="宋体" w:eastAsia="宋体" w:cs="Arial Unicode MS"/>
                <w:szCs w:val="21"/>
              </w:rPr>
            </w:pPr>
            <w:r>
              <w:rPr>
                <w:rFonts w:ascii="宋体" w:hAnsi="宋体" w:eastAsia="宋体" w:cs="Arial Unicode MS"/>
                <w:szCs w:val="21"/>
              </w:rPr>
              <w:t>招标人在确定中标结果后，</w:t>
            </w:r>
            <w:r>
              <w:rPr>
                <w:rFonts w:hint="eastAsia" w:ascii="宋体" w:hAnsi="宋体" w:eastAsia="宋体" w:cs="Arial Unicode MS"/>
                <w:szCs w:val="21"/>
              </w:rPr>
              <w:t>在以下</w:t>
            </w:r>
            <w:r>
              <w:rPr>
                <w:rFonts w:ascii="宋体" w:hAnsi="宋体" w:eastAsia="宋体" w:cs="Arial Unicode MS"/>
                <w:szCs w:val="21"/>
              </w:rPr>
              <w:t>媒介公示中标候选人</w:t>
            </w:r>
            <w:r>
              <w:rPr>
                <w:rFonts w:hint="eastAsia" w:ascii="宋体" w:hAnsi="宋体" w:eastAsia="宋体" w:cs="Arial Unicode MS"/>
                <w:szCs w:val="21"/>
              </w:rPr>
              <w:t>，公示期</w:t>
            </w:r>
            <w:r>
              <w:rPr>
                <w:rFonts w:ascii="宋体" w:hAnsi="宋体" w:eastAsia="宋体" w:cs="Arial Unicode MS"/>
                <w:szCs w:val="21"/>
              </w:rPr>
              <w:t>3天</w:t>
            </w:r>
            <w:r>
              <w:rPr>
                <w:rFonts w:hint="eastAsia" w:ascii="宋体" w:hAnsi="宋体" w:eastAsia="宋体" w:cs="Arial Unicode MS"/>
                <w:szCs w:val="21"/>
              </w:rPr>
              <w:t>：</w:t>
            </w:r>
          </w:p>
          <w:p w14:paraId="04778312">
            <w:pPr>
              <w:spacing w:line="360" w:lineRule="auto"/>
              <w:rPr>
                <w:rFonts w:ascii="宋体" w:hAnsi="宋体" w:eastAsia="宋体" w:cs="Arial Unicode MS"/>
                <w:szCs w:val="21"/>
              </w:rPr>
            </w:pPr>
            <w:r>
              <w:rPr>
                <w:rStyle w:val="25"/>
                <w:sz w:val="21"/>
                <w:szCs w:val="21"/>
              </w:rPr>
              <w:t>深圳阳光采购平台（www.szygcgpt.com）</w:t>
            </w:r>
          </w:p>
        </w:tc>
      </w:tr>
      <w:tr w14:paraId="0F137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34FFC0FC">
            <w:pPr>
              <w:pStyle w:val="28"/>
              <w:numPr>
                <w:ilvl w:val="0"/>
                <w:numId w:val="2"/>
              </w:numPr>
              <w:ind w:firstLineChars="0"/>
              <w:jc w:val="center"/>
              <w:rPr>
                <w:rFonts w:ascii="宋体" w:hAnsi="宋体" w:eastAsia="宋体" w:cs="Arial Unicode MS"/>
                <w:szCs w:val="21"/>
              </w:rPr>
            </w:pPr>
          </w:p>
        </w:tc>
        <w:tc>
          <w:tcPr>
            <w:tcW w:w="1276" w:type="dxa"/>
            <w:vAlign w:val="center"/>
          </w:tcPr>
          <w:p w14:paraId="529B60FB">
            <w:pPr>
              <w:jc w:val="center"/>
              <w:rPr>
                <w:rFonts w:ascii="宋体" w:hAnsi="宋体" w:eastAsia="宋体" w:cs="Arial Unicode MS"/>
                <w:szCs w:val="21"/>
              </w:rPr>
            </w:pPr>
            <w:r>
              <w:rPr>
                <w:rFonts w:hint="eastAsia" w:ascii="宋体" w:hAnsi="宋体" w:eastAsia="宋体" w:cs="Arial Unicode MS"/>
                <w:szCs w:val="21"/>
              </w:rPr>
              <w:t>签订合同</w:t>
            </w:r>
          </w:p>
        </w:tc>
        <w:tc>
          <w:tcPr>
            <w:tcW w:w="7229" w:type="dxa"/>
            <w:vAlign w:val="center"/>
          </w:tcPr>
          <w:p w14:paraId="2DE46A6E">
            <w:pPr>
              <w:spacing w:line="360" w:lineRule="auto"/>
              <w:rPr>
                <w:rFonts w:ascii="宋体" w:hAnsi="宋体" w:eastAsia="宋体" w:cs="Arial Unicode MS"/>
                <w:szCs w:val="21"/>
              </w:rPr>
            </w:pPr>
            <w:r>
              <w:rPr>
                <w:rFonts w:ascii="宋体" w:hAnsi="宋体" w:eastAsia="宋体" w:cs="Arial Unicode MS"/>
                <w:szCs w:val="21"/>
              </w:rPr>
              <w:t>招标人和中标人应当在中标通知书发出之日起</w:t>
            </w:r>
            <w:r>
              <w:rPr>
                <w:rStyle w:val="25"/>
                <w:sz w:val="21"/>
                <w:szCs w:val="21"/>
              </w:rPr>
              <w:t>30日</w:t>
            </w:r>
            <w:r>
              <w:rPr>
                <w:rFonts w:ascii="宋体" w:hAnsi="宋体" w:eastAsia="宋体" w:cs="Arial Unicode MS"/>
                <w:szCs w:val="21"/>
              </w:rPr>
              <w:t>内，根据招标文件和中标人的投标文件订立书面合同。中标人无正当理由不与招标人订立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14:paraId="2ED3D15C">
            <w:pPr>
              <w:spacing w:line="360" w:lineRule="auto"/>
              <w:rPr>
                <w:rFonts w:ascii="宋体" w:hAnsi="宋体" w:eastAsia="宋体" w:cs="Arial Unicode MS"/>
                <w:szCs w:val="21"/>
              </w:rPr>
            </w:pPr>
            <w:r>
              <w:rPr>
                <w:rFonts w:ascii="宋体" w:hAnsi="宋体" w:eastAsia="宋体" w:cs="Arial Unicode MS"/>
                <w:szCs w:val="21"/>
              </w:rPr>
              <w:t>联合体中标的，联合体各方应当共同与招标人签订合同，就中标项目向招标人承担连带责任。</w:t>
            </w:r>
          </w:p>
        </w:tc>
      </w:tr>
      <w:tr w14:paraId="64F5D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77C6C33B">
            <w:pPr>
              <w:pStyle w:val="28"/>
              <w:numPr>
                <w:ilvl w:val="0"/>
                <w:numId w:val="2"/>
              </w:numPr>
              <w:ind w:firstLineChars="0"/>
              <w:jc w:val="center"/>
              <w:rPr>
                <w:rFonts w:ascii="宋体" w:hAnsi="宋体" w:eastAsia="宋体" w:cs="Arial Unicode MS"/>
                <w:szCs w:val="21"/>
              </w:rPr>
            </w:pPr>
          </w:p>
        </w:tc>
        <w:tc>
          <w:tcPr>
            <w:tcW w:w="1276" w:type="dxa"/>
            <w:vAlign w:val="center"/>
          </w:tcPr>
          <w:p w14:paraId="1F3CA92B">
            <w:pPr>
              <w:jc w:val="center"/>
              <w:rPr>
                <w:rFonts w:ascii="宋体" w:hAnsi="宋体" w:eastAsia="宋体" w:cs="Arial Unicode MS"/>
                <w:szCs w:val="21"/>
              </w:rPr>
            </w:pPr>
            <w:r>
              <w:rPr>
                <w:rFonts w:ascii="宋体" w:hAnsi="宋体" w:eastAsia="宋体" w:cs="Arial Unicode MS"/>
                <w:szCs w:val="21"/>
              </w:rPr>
              <w:t>其他内容</w:t>
            </w:r>
          </w:p>
        </w:tc>
        <w:tc>
          <w:tcPr>
            <w:tcW w:w="7229" w:type="dxa"/>
            <w:vAlign w:val="center"/>
          </w:tcPr>
          <w:p w14:paraId="75329E79">
            <w:pPr>
              <w:spacing w:line="360" w:lineRule="auto"/>
              <w:rPr>
                <w:rFonts w:ascii="宋体" w:hAnsi="宋体" w:eastAsia="宋体" w:cs="Arial Unicode MS"/>
                <w:szCs w:val="21"/>
              </w:rPr>
            </w:pPr>
            <w:r>
              <w:rPr>
                <w:rFonts w:ascii="宋体" w:hAnsi="宋体" w:eastAsia="宋体" w:cs="Arial Unicode MS"/>
                <w:szCs w:val="21"/>
              </w:rPr>
              <w:t>1.定标后有下列情形之一的，招标人可以从评审合格的其他投标人中采用原招标文件规定的定标方法，确定中标人：</w:t>
            </w:r>
          </w:p>
          <w:p w14:paraId="31F68F94">
            <w:pPr>
              <w:spacing w:line="360" w:lineRule="auto"/>
              <w:rPr>
                <w:rFonts w:ascii="宋体" w:hAnsi="宋体" w:eastAsia="宋体" w:cs="Arial Unicode MS"/>
                <w:szCs w:val="21"/>
              </w:rPr>
            </w:pPr>
            <w:r>
              <w:rPr>
                <w:rFonts w:ascii="宋体" w:hAnsi="宋体" w:eastAsia="宋体" w:cs="Arial Unicode MS"/>
                <w:szCs w:val="21"/>
              </w:rPr>
              <w:t>（1）中标人放弃中标资格或者拒不签订合同的；</w:t>
            </w:r>
          </w:p>
          <w:p w14:paraId="5AEEF1E9">
            <w:pPr>
              <w:spacing w:line="360" w:lineRule="auto"/>
              <w:rPr>
                <w:rFonts w:ascii="宋体" w:hAnsi="宋体" w:eastAsia="宋体" w:cs="Arial Unicode MS"/>
                <w:szCs w:val="21"/>
              </w:rPr>
            </w:pPr>
            <w:r>
              <w:rPr>
                <w:rFonts w:ascii="宋体" w:hAnsi="宋体" w:eastAsia="宋体" w:cs="Arial Unicode MS"/>
                <w:szCs w:val="21"/>
              </w:rPr>
              <w:t>（2）中标人拒绝按照招标文件的实质性内容签订合同的；</w:t>
            </w:r>
          </w:p>
          <w:p w14:paraId="1BC36CFC">
            <w:pPr>
              <w:spacing w:line="360" w:lineRule="auto"/>
              <w:rPr>
                <w:rFonts w:ascii="宋体" w:hAnsi="宋体" w:eastAsia="宋体" w:cs="Arial Unicode MS"/>
                <w:szCs w:val="21"/>
              </w:rPr>
            </w:pPr>
            <w:r>
              <w:rPr>
                <w:rFonts w:ascii="宋体" w:hAnsi="宋体" w:eastAsia="宋体" w:cs="Arial Unicode MS"/>
                <w:szCs w:val="21"/>
              </w:rPr>
              <w:t>（3）被查实存在影响中标结果违法行为的。</w:t>
            </w:r>
          </w:p>
          <w:p w14:paraId="3338C442">
            <w:pPr>
              <w:spacing w:line="360" w:lineRule="auto"/>
              <w:rPr>
                <w:rFonts w:ascii="宋体" w:hAnsi="宋体" w:eastAsia="宋体" w:cs="Arial Unicode MS"/>
                <w:szCs w:val="21"/>
              </w:rPr>
            </w:pPr>
            <w:r>
              <w:rPr>
                <w:rFonts w:ascii="宋体" w:hAnsi="宋体" w:eastAsia="宋体" w:cs="Arial Unicode MS"/>
                <w:szCs w:val="21"/>
              </w:rPr>
              <w:t>2.对项目的要求</w:t>
            </w:r>
          </w:p>
          <w:p w14:paraId="23CDE11C">
            <w:pPr>
              <w:spacing w:line="360" w:lineRule="auto"/>
              <w:rPr>
                <w:rFonts w:ascii="宋体" w:hAnsi="宋体" w:eastAsia="宋体" w:cs="Arial Unicode MS"/>
                <w:szCs w:val="21"/>
              </w:rPr>
            </w:pPr>
            <w:r>
              <w:rPr>
                <w:rFonts w:ascii="宋体" w:hAnsi="宋体" w:eastAsia="宋体" w:cs="Arial Unicode MS"/>
                <w:szCs w:val="21"/>
              </w:rPr>
              <w:t>（1）招标人有权确认中标单位的项目组成员。</w:t>
            </w:r>
          </w:p>
          <w:p w14:paraId="2C41AD70">
            <w:pPr>
              <w:spacing w:line="360" w:lineRule="auto"/>
              <w:rPr>
                <w:rFonts w:ascii="宋体" w:hAnsi="宋体" w:eastAsia="宋体" w:cs="Arial Unicode MS"/>
                <w:szCs w:val="21"/>
              </w:rPr>
            </w:pPr>
            <w:r>
              <w:rPr>
                <w:rFonts w:ascii="宋体" w:hAnsi="宋体" w:eastAsia="宋体" w:cs="Arial Unicode MS"/>
                <w:szCs w:val="21"/>
              </w:rPr>
              <w:t>（2）中标人应有按时完成本项目所需的充足的人力及其它专业保障，保证所提交的研究报告符合实际并具有可实施性，对招标人项目开发具有实际参考价值。</w:t>
            </w:r>
          </w:p>
          <w:p w14:paraId="6EA7795A">
            <w:pPr>
              <w:spacing w:line="360" w:lineRule="auto"/>
              <w:rPr>
                <w:rFonts w:ascii="宋体" w:hAnsi="宋体" w:eastAsia="宋体" w:cs="Arial Unicode MS"/>
                <w:szCs w:val="21"/>
              </w:rPr>
            </w:pPr>
            <w:r>
              <w:rPr>
                <w:rFonts w:ascii="宋体" w:hAnsi="宋体" w:eastAsia="宋体" w:cs="Arial Unicode MS"/>
                <w:szCs w:val="21"/>
              </w:rPr>
              <w:t>（3）投标人有义务接受招标人质询，按照要求对本项目实施方案进行现场讲解，并对提出的问题进行澄清和说明。</w:t>
            </w:r>
          </w:p>
          <w:p w14:paraId="29E75F78">
            <w:pPr>
              <w:spacing w:line="360" w:lineRule="auto"/>
              <w:rPr>
                <w:rFonts w:ascii="宋体" w:hAnsi="宋体" w:eastAsia="宋体" w:cs="Arial Unicode MS"/>
                <w:szCs w:val="21"/>
              </w:rPr>
            </w:pPr>
            <w:r>
              <w:rPr>
                <w:rFonts w:ascii="宋体" w:hAnsi="宋体" w:eastAsia="宋体" w:cs="Arial Unicode MS"/>
                <w:szCs w:val="21"/>
              </w:rPr>
              <w:t>（4）本项目禁止进行分包、转包或拆分。</w:t>
            </w:r>
          </w:p>
          <w:p w14:paraId="2C46361E">
            <w:pPr>
              <w:spacing w:line="360" w:lineRule="auto"/>
              <w:rPr>
                <w:rFonts w:ascii="宋体" w:hAnsi="宋体" w:eastAsia="宋体" w:cs="Arial Unicode MS"/>
                <w:szCs w:val="21"/>
              </w:rPr>
            </w:pPr>
            <w:r>
              <w:rPr>
                <w:rFonts w:ascii="宋体" w:hAnsi="宋体" w:eastAsia="宋体" w:cs="Arial Unicode MS"/>
                <w:szCs w:val="21"/>
              </w:rPr>
              <w:t>（5）项目实施过程中需将关键政策、潜在风险原因告知招标人，使其在今后可以完成进一步的实施、调整工作。</w:t>
            </w:r>
          </w:p>
          <w:p w14:paraId="1C96E73B">
            <w:pPr>
              <w:spacing w:line="360" w:lineRule="auto"/>
              <w:rPr>
                <w:rFonts w:ascii="宋体" w:hAnsi="宋体" w:eastAsia="宋体" w:cs="Arial Unicode MS"/>
                <w:szCs w:val="21"/>
              </w:rPr>
            </w:pPr>
            <w:r>
              <w:rPr>
                <w:rFonts w:ascii="宋体" w:hAnsi="宋体" w:eastAsia="宋体" w:cs="Arial Unicode MS"/>
                <w:szCs w:val="21"/>
              </w:rPr>
              <w:t>（6）</w:t>
            </w:r>
            <w:bookmarkStart w:id="20" w:name="_Hlk11207640"/>
            <w:r>
              <w:rPr>
                <w:rFonts w:ascii="宋体" w:hAnsi="宋体" w:eastAsia="宋体" w:cs="Arial Unicode MS"/>
                <w:szCs w:val="21"/>
              </w:rPr>
              <w:t>中标人</w:t>
            </w:r>
            <w:bookmarkStart w:id="21" w:name="_Hlk16435993"/>
            <w:r>
              <w:rPr>
                <w:rFonts w:ascii="宋体" w:hAnsi="宋体" w:eastAsia="宋体" w:cs="Arial Unicode MS"/>
                <w:szCs w:val="21"/>
              </w:rPr>
              <w:t>实施本项目过程中向招标人提交的所有阶段性和最终成果，及产生的其他研究成果，其所含有的一切知识产权包括著作权、申请专利权和专利权等权利均属于招标人。</w:t>
            </w:r>
            <w:bookmarkEnd w:id="20"/>
            <w:bookmarkEnd w:id="21"/>
          </w:p>
          <w:p w14:paraId="64317D1A">
            <w:pPr>
              <w:spacing w:line="360" w:lineRule="auto"/>
              <w:rPr>
                <w:rFonts w:ascii="宋体" w:hAnsi="宋体" w:eastAsia="宋体" w:cs="Arial Unicode MS"/>
                <w:szCs w:val="21"/>
              </w:rPr>
            </w:pPr>
            <w:r>
              <w:rPr>
                <w:rFonts w:ascii="宋体" w:hAnsi="宋体" w:eastAsia="宋体" w:cs="Arial Unicode MS"/>
                <w:szCs w:val="21"/>
              </w:rPr>
              <w:t>（7）</w:t>
            </w:r>
            <w:bookmarkStart w:id="22" w:name="_Hlk11207680"/>
            <w:r>
              <w:rPr>
                <w:rFonts w:ascii="宋体" w:hAnsi="宋体" w:eastAsia="宋体" w:cs="Arial Unicode MS"/>
                <w:szCs w:val="21"/>
              </w:rPr>
              <w:t>中标人有为招标人保守本项目秘密的义务。中标人在洽谈、签订、履行合同过程中所获悉的属于招标人的且无法通过公开渠道获得的商业秘密（包括但不限于文件、资料及信息、计划与方案、招标人公司计划、运营活动、财务信息、技术信息、经营信息、人事安排等）予以保密。即使本项目合同履行完毕、被解除、终止，中标人的保密义务终身存在，除非上述保密内容已经被公开。</w:t>
            </w:r>
            <w:bookmarkEnd w:id="22"/>
          </w:p>
          <w:p w14:paraId="599930E6">
            <w:pPr>
              <w:spacing w:line="360" w:lineRule="auto"/>
              <w:rPr>
                <w:rFonts w:ascii="宋体" w:hAnsi="宋体" w:eastAsia="宋体" w:cs="Arial Unicode MS"/>
                <w:color w:val="0000FF"/>
                <w:szCs w:val="21"/>
                <w:u w:val="single"/>
              </w:rPr>
            </w:pPr>
            <w:r>
              <w:rPr>
                <w:rFonts w:hint="eastAsia" w:ascii="宋体" w:hAnsi="宋体" w:eastAsia="宋体" w:cs="Arial Unicode MS"/>
                <w:szCs w:val="21"/>
              </w:rPr>
              <w:t>（8）</w:t>
            </w:r>
            <w:r>
              <w:rPr>
                <w:rFonts w:ascii="宋体" w:hAnsi="宋体" w:eastAsia="宋体" w:cs="Arial Unicode MS"/>
                <w:szCs w:val="21"/>
              </w:rPr>
              <w:t>投标人准备和参加投标活动发生的费用自理。</w:t>
            </w:r>
          </w:p>
        </w:tc>
      </w:tr>
      <w:bookmarkEnd w:id="0"/>
    </w:tbl>
    <w:p w14:paraId="46EBA49E">
      <w:pPr>
        <w:pStyle w:val="28"/>
        <w:keepNext/>
        <w:keepLines/>
        <w:numPr>
          <w:ilvl w:val="0"/>
          <w:numId w:val="1"/>
        </w:numPr>
        <w:spacing w:line="560" w:lineRule="exact"/>
        <w:ind w:firstLineChars="0"/>
        <w:jc w:val="center"/>
        <w:outlineLvl w:val="0"/>
        <w:rPr>
          <w:rFonts w:ascii="宋体" w:hAnsi="宋体" w:eastAsia="宋体" w:cs="Times New Roman"/>
          <w:b/>
          <w:bCs/>
          <w:kern w:val="44"/>
          <w:sz w:val="44"/>
          <w:szCs w:val="44"/>
        </w:rPr>
      </w:pPr>
      <w:r>
        <w:rPr>
          <w:rFonts w:ascii="宋体" w:hAnsi="宋体" w:eastAsia="宋体" w:cs="Times New Roman"/>
          <w:b/>
          <w:bCs/>
          <w:kern w:val="44"/>
          <w:sz w:val="44"/>
          <w:szCs w:val="44"/>
        </w:rPr>
        <w:br w:type="page"/>
      </w:r>
      <w:bookmarkStart w:id="23" w:name="_Toc11208278"/>
      <w:bookmarkStart w:id="24" w:name="_Toc219730833"/>
      <w:r>
        <w:rPr>
          <w:rFonts w:hint="eastAsia" w:ascii="宋体" w:hAnsi="宋体" w:eastAsia="宋体" w:cs="Times New Roman"/>
          <w:b/>
          <w:bCs/>
          <w:kern w:val="44"/>
          <w:sz w:val="44"/>
          <w:szCs w:val="44"/>
        </w:rPr>
        <w:t>投标文件否决性条款摘要</w:t>
      </w:r>
      <w:bookmarkEnd w:id="23"/>
      <w:bookmarkEnd w:id="24"/>
    </w:p>
    <w:p w14:paraId="59171458">
      <w:pPr>
        <w:spacing w:line="360" w:lineRule="auto"/>
        <w:ind w:firstLine="420" w:firstLineChars="200"/>
        <w:rPr>
          <w:rFonts w:ascii="宋体" w:hAnsi="宋体" w:eastAsia="宋体" w:cs="Times New Roman"/>
          <w:szCs w:val="21"/>
        </w:rPr>
      </w:pPr>
    </w:p>
    <w:p w14:paraId="657450BA">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本章节是本工程招标文件（含招标文件的澄清、补充文件等）中涉及的所有否决性条款的摘要。招标文件中有关否决性条款的阐述与本章节不一致的，以本章节内容为准。</w:t>
      </w:r>
    </w:p>
    <w:p w14:paraId="3A49EAD4">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一、</w:t>
      </w:r>
      <w:r>
        <w:rPr>
          <w:rFonts w:ascii="宋体" w:hAnsi="宋体" w:eastAsia="宋体" w:cs="Times New Roman"/>
          <w:szCs w:val="21"/>
        </w:rPr>
        <w:t>投标文件有下列情形之一的，其投标将不予受理的情形：</w:t>
      </w:r>
    </w:p>
    <w:p w14:paraId="40C29923">
      <w:pPr>
        <w:numPr>
          <w:ilvl w:val="1"/>
          <w:numId w:val="3"/>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在规定的投标截止时间以后逾期送达、未送达指定地点、未按要求提供材料或未按要求密封的投标文件；</w:t>
      </w:r>
    </w:p>
    <w:p w14:paraId="0479B08E">
      <w:pPr>
        <w:numPr>
          <w:ilvl w:val="1"/>
          <w:numId w:val="3"/>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未按招标文件规定提交《投标函》《投标承诺函》《告知书》的，或《投标函》《投标承诺函》《告知书》未按招标文件规定填写、漏填或内容填写错误，可能导致影响项目实施，损害招标人利益的。</w:t>
      </w:r>
    </w:p>
    <w:p w14:paraId="4B76ED16">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二、有下列情形之一的，经评标委员会遵循少数服从多数的原则集体表决认定后，按废标处理让该投标文件退出评标程序。</w:t>
      </w:r>
    </w:p>
    <w:p w14:paraId="2C7232FE">
      <w:pPr>
        <w:numPr>
          <w:ilvl w:val="1"/>
          <w:numId w:val="4"/>
        </w:numPr>
        <w:spacing w:line="360" w:lineRule="auto"/>
        <w:ind w:firstLine="420" w:firstLineChars="200"/>
        <w:rPr>
          <w:rFonts w:ascii="宋体" w:hAnsi="宋体" w:eastAsia="宋体" w:cs="Times New Roman"/>
          <w:szCs w:val="21"/>
        </w:rPr>
      </w:pPr>
      <w:r>
        <w:rPr>
          <w:rFonts w:ascii="宋体" w:hAnsi="宋体" w:eastAsia="宋体" w:cs="Times New Roman"/>
          <w:szCs w:val="21"/>
        </w:rPr>
        <w:t>投标人资格条件不符合国家有关规定</w:t>
      </w:r>
      <w:r>
        <w:rPr>
          <w:rFonts w:hint="eastAsia" w:ascii="宋体" w:hAnsi="宋体" w:eastAsia="宋体" w:cs="Times New Roman"/>
          <w:szCs w:val="21"/>
        </w:rPr>
        <w:t>或</w:t>
      </w:r>
      <w:r>
        <w:rPr>
          <w:rFonts w:ascii="宋体" w:hAnsi="宋体" w:eastAsia="宋体" w:cs="Times New Roman"/>
          <w:szCs w:val="21"/>
        </w:rPr>
        <w:t>招标文件要求的</w:t>
      </w:r>
      <w:r>
        <w:rPr>
          <w:rFonts w:hint="eastAsia" w:ascii="宋体" w:hAnsi="宋体" w:eastAsia="宋体" w:cs="Times New Roman"/>
          <w:szCs w:val="21"/>
        </w:rPr>
        <w:t>；</w:t>
      </w:r>
    </w:p>
    <w:p w14:paraId="341B177C">
      <w:pPr>
        <w:numPr>
          <w:ilvl w:val="1"/>
          <w:numId w:val="4"/>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投标文件中的投标资格证明文件不合格的；</w:t>
      </w:r>
    </w:p>
    <w:p w14:paraId="0E60C864">
      <w:pPr>
        <w:numPr>
          <w:ilvl w:val="1"/>
          <w:numId w:val="4"/>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投标文件的投标报价高于公布招标控制价或投标报价上限的；</w:t>
      </w:r>
    </w:p>
    <w:p w14:paraId="31F45DB9">
      <w:pPr>
        <w:numPr>
          <w:ilvl w:val="1"/>
          <w:numId w:val="4"/>
        </w:numPr>
        <w:spacing w:line="360" w:lineRule="auto"/>
        <w:ind w:firstLine="420" w:firstLineChars="200"/>
        <w:rPr>
          <w:rFonts w:ascii="宋体" w:hAnsi="宋体" w:eastAsia="宋体" w:cs="Times New Roman"/>
          <w:szCs w:val="21"/>
        </w:rPr>
      </w:pPr>
      <w:r>
        <w:rPr>
          <w:rFonts w:ascii="宋体" w:hAnsi="宋体" w:eastAsia="宋体" w:cs="Times New Roman"/>
          <w:szCs w:val="21"/>
        </w:rPr>
        <w:t>投标人递交两份或多份内容不同的投标文件，</w:t>
      </w:r>
      <w:r>
        <w:rPr>
          <w:rFonts w:hint="eastAsia" w:ascii="宋体" w:hAnsi="宋体" w:eastAsia="宋体" w:cs="Times New Roman"/>
          <w:szCs w:val="21"/>
        </w:rPr>
        <w:t>或投标人的投标报价是可变动价格的，或包含了价格调整要求的，或投标报价中提供两个（含两个）以上的报价且根据招标文件评定标办法规定的修正原则无法确定哪一个有效的（招标文件规定提交备选投标方案的除外）；</w:t>
      </w:r>
    </w:p>
    <w:p w14:paraId="06BC614B">
      <w:pPr>
        <w:numPr>
          <w:ilvl w:val="1"/>
          <w:numId w:val="4"/>
        </w:numPr>
        <w:spacing w:line="360" w:lineRule="auto"/>
        <w:ind w:firstLine="420" w:firstLineChars="200"/>
        <w:rPr>
          <w:rFonts w:ascii="宋体" w:hAnsi="宋体" w:eastAsia="宋体" w:cs="Times New Roman"/>
          <w:szCs w:val="21"/>
        </w:rPr>
      </w:pPr>
      <w:r>
        <w:rPr>
          <w:rFonts w:ascii="宋体" w:hAnsi="宋体" w:eastAsia="宋体" w:cs="Times New Roman"/>
          <w:szCs w:val="21"/>
        </w:rPr>
        <w:t>投标人的报价明显低于其他投标报价，使得其投标报价可能低于其成本，</w:t>
      </w:r>
      <w:r>
        <w:rPr>
          <w:rFonts w:hint="eastAsia" w:ascii="宋体" w:hAnsi="宋体" w:eastAsia="宋体" w:cs="Times New Roman"/>
          <w:szCs w:val="21"/>
        </w:rPr>
        <w:t>评标专家</w:t>
      </w:r>
      <w:r>
        <w:rPr>
          <w:rFonts w:ascii="宋体" w:hAnsi="宋体" w:eastAsia="宋体" w:cs="Times New Roman"/>
          <w:szCs w:val="21"/>
        </w:rPr>
        <w:t>要求该投标人作出书面说明并提供相应的证明材料。投标人不能合理说明或者不能提供相应证明材料的，由评标委员会认定该投标人以低于成本报价竞标</w:t>
      </w:r>
      <w:r>
        <w:rPr>
          <w:rFonts w:hint="eastAsia" w:ascii="宋体" w:hAnsi="宋体" w:eastAsia="宋体" w:cs="Times New Roman"/>
          <w:szCs w:val="21"/>
        </w:rPr>
        <w:t>的；</w:t>
      </w:r>
    </w:p>
    <w:p w14:paraId="03ED40FB">
      <w:pPr>
        <w:numPr>
          <w:ilvl w:val="1"/>
          <w:numId w:val="4"/>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投标文件承诺的工期超过招标文件中工期要求的；</w:t>
      </w:r>
    </w:p>
    <w:p w14:paraId="3FE2A2A4">
      <w:pPr>
        <w:numPr>
          <w:ilvl w:val="1"/>
          <w:numId w:val="4"/>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投标人</w:t>
      </w:r>
      <w:r>
        <w:rPr>
          <w:rFonts w:ascii="宋体" w:hAnsi="宋体" w:eastAsia="宋体" w:cs="Times New Roman"/>
          <w:szCs w:val="21"/>
        </w:rPr>
        <w:t>对招标文件提出的实质性要求和条件未作出响应的或不满足的</w:t>
      </w:r>
      <w:r>
        <w:rPr>
          <w:rFonts w:hint="eastAsia" w:ascii="宋体" w:hAnsi="宋体" w:eastAsia="宋体" w:cs="Times New Roman"/>
          <w:szCs w:val="21"/>
        </w:rPr>
        <w:t>；</w:t>
      </w:r>
    </w:p>
    <w:p w14:paraId="74865606">
      <w:pPr>
        <w:numPr>
          <w:ilvl w:val="1"/>
          <w:numId w:val="4"/>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相互间有直接控股关系或法定代表人为同一人的两个或两个以上的法人提交投标文件的，在开标或评标阶段，当部分相关单位自愿退出后仍有两家或两家以上要求继续进入后续招投标环节的；</w:t>
      </w:r>
    </w:p>
    <w:p w14:paraId="609F2C53">
      <w:pPr>
        <w:numPr>
          <w:ilvl w:val="1"/>
          <w:numId w:val="4"/>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投标人或相关人员具有下列情形之一的：</w:t>
      </w:r>
    </w:p>
    <w:p w14:paraId="557447A4">
      <w:pPr>
        <w:numPr>
          <w:ilvl w:val="0"/>
          <w:numId w:val="5"/>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近3年内（从招标公告发布之日起倒算）投标人或者其法定代表人有行贿犯罪记录的；</w:t>
      </w:r>
    </w:p>
    <w:p w14:paraId="68ED3019">
      <w:pPr>
        <w:numPr>
          <w:ilvl w:val="0"/>
          <w:numId w:val="5"/>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近1年内（从截标之日起倒算）因串通投标、转包、以他人名义投标或者违法分包等违法行为受到行政处罚的；</w:t>
      </w:r>
    </w:p>
    <w:p w14:paraId="6E5B20E5">
      <w:pPr>
        <w:numPr>
          <w:ilvl w:val="0"/>
          <w:numId w:val="5"/>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拖欠员工工资被有关部门责令改正而未改正的；</w:t>
      </w:r>
    </w:p>
    <w:p w14:paraId="3909EE06">
      <w:pPr>
        <w:numPr>
          <w:ilvl w:val="0"/>
          <w:numId w:val="5"/>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依法应当拒绝投标的其他情形；</w:t>
      </w:r>
    </w:p>
    <w:p w14:paraId="4CFD2755">
      <w:pPr>
        <w:numPr>
          <w:ilvl w:val="0"/>
          <w:numId w:val="5"/>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近3年内（从截标之日起倒算）曾被本项目招标人履约评价为不合格的；</w:t>
      </w:r>
    </w:p>
    <w:p w14:paraId="26DAC8D7">
      <w:pPr>
        <w:numPr>
          <w:ilvl w:val="0"/>
          <w:numId w:val="5"/>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近2年内（从截标之日起倒算）曾有放弃中标资格、拒不签订合同、拒不提供履约担保情形的；</w:t>
      </w:r>
    </w:p>
    <w:p w14:paraId="3257953B">
      <w:pPr>
        <w:numPr>
          <w:ilvl w:val="0"/>
          <w:numId w:val="5"/>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因串通投标、转包、以他人名义投标或者违法分包等违法行为，正在接受行政部门立案调查的。</w:t>
      </w:r>
    </w:p>
    <w:p w14:paraId="6504C9F4">
      <w:pPr>
        <w:numPr>
          <w:ilvl w:val="1"/>
          <w:numId w:val="4"/>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投标人以他人的名义投标或出现下列串通投标、弄虚作假投标嫌疑情形之一的：</w:t>
      </w:r>
    </w:p>
    <w:p w14:paraId="03C48776">
      <w:pPr>
        <w:numPr>
          <w:ilvl w:val="0"/>
          <w:numId w:val="6"/>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不同投标人的投标文件内容存在非正常一致的；</w:t>
      </w:r>
    </w:p>
    <w:p w14:paraId="258D69F9">
      <w:pPr>
        <w:numPr>
          <w:ilvl w:val="0"/>
          <w:numId w:val="6"/>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不同投标人的投标文件错漏之处一致的；</w:t>
      </w:r>
    </w:p>
    <w:p w14:paraId="3D274076">
      <w:pPr>
        <w:numPr>
          <w:ilvl w:val="0"/>
          <w:numId w:val="6"/>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不同投标人的投标报价或者报价组成异常一致或者呈规律性变化的；</w:t>
      </w:r>
    </w:p>
    <w:p w14:paraId="25E0C1E4">
      <w:pPr>
        <w:numPr>
          <w:ilvl w:val="0"/>
          <w:numId w:val="6"/>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不同投标人的投标文件由同一单位或者同一个人编制的；</w:t>
      </w:r>
    </w:p>
    <w:p w14:paraId="3A7B0532">
      <w:pPr>
        <w:numPr>
          <w:ilvl w:val="0"/>
          <w:numId w:val="6"/>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不同投标人的投标文件载明的项目管理成员出现同一人的；</w:t>
      </w:r>
    </w:p>
    <w:p w14:paraId="1C831FF0">
      <w:pPr>
        <w:numPr>
          <w:ilvl w:val="0"/>
          <w:numId w:val="6"/>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不同投标人的投标文件相互混装的；</w:t>
      </w:r>
    </w:p>
    <w:p w14:paraId="6D6D0CAE">
      <w:pPr>
        <w:numPr>
          <w:ilvl w:val="0"/>
          <w:numId w:val="6"/>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不同投标人委托同一人投标的；</w:t>
      </w:r>
    </w:p>
    <w:p w14:paraId="0B8C6EE4">
      <w:pPr>
        <w:numPr>
          <w:ilvl w:val="0"/>
          <w:numId w:val="6"/>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不同投标人使用同一个人或者企业资金交纳投标保证金或者投标保函的反担保的；</w:t>
      </w:r>
    </w:p>
    <w:p w14:paraId="2586E816">
      <w:pPr>
        <w:numPr>
          <w:ilvl w:val="0"/>
          <w:numId w:val="6"/>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不同投标人聘请同一人为其投标提供技术或者经济咨询服务的；</w:t>
      </w:r>
    </w:p>
    <w:p w14:paraId="438263DE">
      <w:pPr>
        <w:numPr>
          <w:ilvl w:val="0"/>
          <w:numId w:val="6"/>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评标委员会认定的其他串通投标情形；</w:t>
      </w:r>
    </w:p>
    <w:p w14:paraId="7C3E073F">
      <w:pPr>
        <w:numPr>
          <w:ilvl w:val="1"/>
          <w:numId w:val="4"/>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投标文件中存在明显不符合法律法规、行业规范强制性条文的内容的；</w:t>
      </w:r>
    </w:p>
    <w:p w14:paraId="72A906A7">
      <w:pPr>
        <w:numPr>
          <w:ilvl w:val="1"/>
          <w:numId w:val="4"/>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投标报价中擅自修改招标文件（包括补遗文件、招标控制价文件）中规定不可竞争的固定单价或合价的；</w:t>
      </w:r>
    </w:p>
    <w:p w14:paraId="59711DCB">
      <w:pPr>
        <w:numPr>
          <w:ilvl w:val="1"/>
          <w:numId w:val="4"/>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投标人拒不按照评标委员会要求对投标文件进行澄清、说明、补正的；</w:t>
      </w:r>
    </w:p>
    <w:p w14:paraId="6390C897">
      <w:pPr>
        <w:numPr>
          <w:ilvl w:val="1"/>
          <w:numId w:val="4"/>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评标委员会根据招标文件的规定对投标文件的投标价格进行调整，投标人不接受调整方式的，或不接受调整后的价格的，或调整后价格超出招标控制价的；</w:t>
      </w:r>
    </w:p>
    <w:p w14:paraId="446C2C83">
      <w:pPr>
        <w:numPr>
          <w:ilvl w:val="1"/>
          <w:numId w:val="4"/>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资格审查文件内无投标保函或投标保证金收讫证明的扫描件，或招标人在提交资审结果前收取投标人投标保函原件，而投标人又无法提供的；（招标文件未要求提供投标担保的除外）</w:t>
      </w:r>
    </w:p>
    <w:p w14:paraId="04F46766">
      <w:pPr>
        <w:numPr>
          <w:ilvl w:val="1"/>
          <w:numId w:val="4"/>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投标保函不符合招标文件要求的；（招标文件未要求提供投标担保的除外）</w:t>
      </w:r>
    </w:p>
    <w:p w14:paraId="2F2F644F">
      <w:pPr>
        <w:numPr>
          <w:ilvl w:val="1"/>
          <w:numId w:val="4"/>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投标人组成联合体投标，未以联合体代表提交投标文件的；</w:t>
      </w:r>
    </w:p>
    <w:p w14:paraId="482803A4">
      <w:pPr>
        <w:numPr>
          <w:ilvl w:val="1"/>
          <w:numId w:val="4"/>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投标人组成联合体投标，但投标文件未按规定附有联合体各方共同投标协议的；</w:t>
      </w:r>
    </w:p>
    <w:p w14:paraId="4220755B">
      <w:pPr>
        <w:numPr>
          <w:ilvl w:val="1"/>
          <w:numId w:val="4"/>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投标人组成联合体投标，参加联合体的各成员再以自己的名义单独投标的，或同时参加两个或两个以上的联合体投标的；</w:t>
      </w:r>
    </w:p>
    <w:p w14:paraId="72430889">
      <w:pPr>
        <w:numPr>
          <w:ilvl w:val="1"/>
          <w:numId w:val="4"/>
        </w:numPr>
        <w:spacing w:line="360" w:lineRule="auto"/>
        <w:ind w:firstLine="420" w:firstLineChars="200"/>
        <w:rPr>
          <w:rFonts w:ascii="宋体" w:hAnsi="宋体" w:eastAsia="宋体" w:cs="Times New Roman"/>
          <w:szCs w:val="21"/>
        </w:rPr>
      </w:pPr>
      <w:r>
        <w:rPr>
          <w:rFonts w:ascii="宋体" w:hAnsi="宋体" w:eastAsia="宋体" w:cs="Times New Roman"/>
          <w:szCs w:val="21"/>
        </w:rPr>
        <w:t>符合法律法规或主管部门规范性文件规定废标情形的</w:t>
      </w:r>
      <w:r>
        <w:rPr>
          <w:rFonts w:hint="eastAsia" w:ascii="宋体" w:hAnsi="宋体" w:eastAsia="宋体" w:cs="Times New Roman"/>
          <w:szCs w:val="21"/>
        </w:rPr>
        <w:t>。</w:t>
      </w:r>
    </w:p>
    <w:p w14:paraId="10AB5FDE">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（招标人对上述内容有修改或补充的，以下述条款为准）</w:t>
      </w:r>
    </w:p>
    <w:p w14:paraId="198970F0">
      <w:pPr>
        <w:numPr>
          <w:ilvl w:val="1"/>
          <w:numId w:val="4"/>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招标人修改或补充的否决性条款：</w:t>
      </w:r>
    </w:p>
    <w:sdt>
      <w:sdtPr>
        <w:rPr>
          <w:rStyle w:val="25"/>
          <w:rFonts w:hint="eastAsia"/>
          <w:sz w:val="21"/>
          <w:szCs w:val="21"/>
        </w:rPr>
        <w:alias w:val="补充否决性条款"/>
        <w:tag w:val="补充否决性条款"/>
        <w:id w:val="-464276820"/>
        <w:lock w:val="sdtLocked"/>
        <w:placeholder>
          <w:docPart w:val="DefaultPlaceholder_-1854013440"/>
        </w:placeholder>
      </w:sdtPr>
      <w:sdtEndPr>
        <w:rPr>
          <w:rStyle w:val="25"/>
          <w:rFonts w:hint="default"/>
          <w:sz w:val="21"/>
          <w:szCs w:val="21"/>
        </w:rPr>
      </w:sdtEndPr>
      <w:sdtContent>
        <w:p w14:paraId="48BE5DE3">
          <w:pPr>
            <w:spacing w:line="360" w:lineRule="auto"/>
            <w:ind w:firstLine="420" w:firstLineChars="200"/>
            <w:rPr>
              <w:rFonts w:ascii="宋体" w:hAnsi="宋体" w:eastAsia="宋体" w:cs="Arial Unicode MS"/>
              <w:color w:val="0000FF"/>
              <w:szCs w:val="21"/>
              <w:u w:val="single"/>
            </w:rPr>
          </w:pPr>
          <w:r>
            <w:rPr>
              <w:rStyle w:val="25"/>
              <w:rFonts w:hint="eastAsia"/>
              <w:sz w:val="21"/>
              <w:szCs w:val="21"/>
            </w:rPr>
            <w:t>在本项目的投标进程中，各投标人务必严格遵循既定要求，严禁私自对清单项目进行任何形式的更改。</w:t>
          </w:r>
        </w:p>
      </w:sdtContent>
    </w:sdt>
    <w:p w14:paraId="4A2497DE">
      <w:pPr>
        <w:pStyle w:val="28"/>
        <w:keepNext/>
        <w:keepLines/>
        <w:numPr>
          <w:ilvl w:val="0"/>
          <w:numId w:val="1"/>
        </w:numPr>
        <w:spacing w:line="360" w:lineRule="auto"/>
        <w:ind w:firstLineChars="0"/>
        <w:jc w:val="center"/>
        <w:outlineLvl w:val="0"/>
        <w:rPr>
          <w:rFonts w:ascii="宋体" w:hAnsi="宋体" w:eastAsia="宋体" w:cs="Times New Roman"/>
          <w:b/>
          <w:bCs/>
          <w:kern w:val="44"/>
          <w:sz w:val="44"/>
          <w:szCs w:val="44"/>
        </w:rPr>
      </w:pPr>
      <w:r>
        <w:rPr>
          <w:rFonts w:ascii="宋体" w:hAnsi="宋体" w:eastAsia="宋体" w:cs="Times New Roman"/>
          <w:b/>
          <w:bCs/>
          <w:kern w:val="44"/>
          <w:szCs w:val="21"/>
        </w:rPr>
        <w:br w:type="page"/>
      </w:r>
      <w:bookmarkStart w:id="25" w:name="_Toc11208279"/>
      <w:bookmarkStart w:id="26" w:name="_Toc219730834"/>
      <w:r>
        <w:rPr>
          <w:rFonts w:hint="eastAsia" w:ascii="宋体" w:hAnsi="宋体" w:eastAsia="宋体" w:cs="Times New Roman"/>
          <w:b/>
          <w:bCs/>
          <w:kern w:val="44"/>
          <w:sz w:val="44"/>
          <w:szCs w:val="44"/>
        </w:rPr>
        <w:t>评标方法和评标工作</w:t>
      </w:r>
      <w:bookmarkEnd w:id="25"/>
      <w:bookmarkEnd w:id="26"/>
    </w:p>
    <w:p w14:paraId="78E307A5">
      <w:pPr>
        <w:spacing w:line="360" w:lineRule="auto"/>
        <w:ind w:firstLine="420" w:firstLineChars="200"/>
        <w:rPr>
          <w:rFonts w:ascii="宋体" w:hAnsi="宋体" w:eastAsia="宋体" w:cs="Times New Roman"/>
          <w:szCs w:val="21"/>
        </w:rPr>
      </w:pPr>
    </w:p>
    <w:p w14:paraId="38A949A4">
      <w:pPr>
        <w:numPr>
          <w:ilvl w:val="0"/>
          <w:numId w:val="7"/>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评审方法：</w:t>
      </w:r>
    </w:p>
    <w:p w14:paraId="517AE66E">
      <w:pPr>
        <w:spacing w:line="360" w:lineRule="auto"/>
        <w:ind w:firstLine="420" w:firstLineChars="200"/>
        <w:rPr>
          <w:rFonts w:ascii="宋体" w:hAnsi="宋体" w:eastAsia="宋体" w:cs="Arial Unicode MS"/>
          <w:szCs w:val="21"/>
        </w:rPr>
      </w:pPr>
      <w:sdt>
        <w:sdtPr>
          <w:rPr>
            <w:rStyle w:val="25"/>
            <w:rFonts w:hint="eastAsia"/>
            <w:sz w:val="21"/>
            <w:szCs w:val="21"/>
          </w:rPr>
          <w:alias w:val="其他"/>
          <w:tag w:val="其他"/>
          <w:id w:val="-1338922533"/>
          <w:placeholder>
            <w:docPart w:val="7D71AE24D3E649E991BA727AA85F75B6"/>
          </w:placeholder>
        </w:sdtPr>
        <w:sdtEndPr>
          <w:rPr>
            <w:rStyle w:val="15"/>
            <w:rFonts w:hint="eastAsia" w:asciiTheme="minorHAnsi" w:hAnsiTheme="minorHAnsi" w:eastAsiaTheme="minorEastAsia" w:cstheme="minorBidi"/>
            <w:color w:val="auto"/>
            <w:sz w:val="21"/>
            <w:szCs w:val="21"/>
            <w:u w:val="none"/>
          </w:rPr>
        </w:sdtEndPr>
        <w:sdtContent>
          <w:r>
            <w:rPr>
              <w:rStyle w:val="25"/>
              <w:rFonts w:hint="eastAsia"/>
              <w:sz w:val="21"/>
              <w:szCs w:val="21"/>
            </w:rPr>
            <w:t>综合评分法  根据评分标准得分最高的为中标候选人，当得分相同时报价更低为中标候选人，当报价也相同时随机抽签确定。</w:t>
          </w:r>
        </w:sdtContent>
      </w:sdt>
      <w:r>
        <w:rPr>
          <w:rFonts w:hint="eastAsia" w:ascii="宋体" w:hAnsi="宋体" w:eastAsia="宋体" w:cs="Arial Unicode MS"/>
          <w:szCs w:val="21"/>
        </w:rPr>
        <w:t>。</w:t>
      </w:r>
    </w:p>
    <w:p w14:paraId="72E6D93B">
      <w:pPr>
        <w:spacing w:line="360" w:lineRule="auto"/>
        <w:ind w:firstLine="420" w:firstLineChars="200"/>
        <w:rPr>
          <w:rStyle w:val="25"/>
          <w:sz w:val="21"/>
          <w:szCs w:val="21"/>
        </w:rPr>
      </w:pPr>
      <w:r>
        <w:rPr>
          <w:rStyle w:val="25"/>
          <w:rFonts w:hint="eastAsia"/>
          <w:sz w:val="21"/>
          <w:szCs w:val="21"/>
        </w:rPr>
        <w:t>如经评标合格的投标人不足</w:t>
      </w:r>
      <w:r>
        <w:rPr>
          <w:rStyle w:val="25"/>
          <w:sz w:val="21"/>
          <w:szCs w:val="21"/>
        </w:rPr>
        <w:t>3</w:t>
      </w:r>
      <w:r>
        <w:rPr>
          <w:rStyle w:val="25"/>
          <w:rFonts w:hint="eastAsia"/>
          <w:sz w:val="21"/>
          <w:szCs w:val="21"/>
        </w:rPr>
        <w:t>家，则本项目宣布流标，招标人将重新发布招标公告。</w:t>
      </w:r>
    </w:p>
    <w:p w14:paraId="1D28B362">
      <w:pPr>
        <w:numPr>
          <w:ilvl w:val="0"/>
          <w:numId w:val="7"/>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评标工作：</w:t>
      </w:r>
    </w:p>
    <w:p w14:paraId="3D766F53">
      <w:pPr>
        <w:numPr>
          <w:ilvl w:val="0"/>
          <w:numId w:val="8"/>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评标工作由招标人组织独立进行；</w:t>
      </w:r>
    </w:p>
    <w:p w14:paraId="039989E3">
      <w:pPr>
        <w:numPr>
          <w:ilvl w:val="0"/>
          <w:numId w:val="8"/>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在投标、开标、评标期间，投标人不得向评委询问评标情况，不得进行旨在影响评标结果的活动；</w:t>
      </w:r>
    </w:p>
    <w:p w14:paraId="344B8EED">
      <w:pPr>
        <w:numPr>
          <w:ilvl w:val="0"/>
          <w:numId w:val="8"/>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评标小组不向落标人解释落标原因，不退还投标文件。</w:t>
      </w:r>
    </w:p>
    <w:p w14:paraId="51B6DC2F">
      <w:pPr>
        <w:numPr>
          <w:ilvl w:val="0"/>
          <w:numId w:val="8"/>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当评标时发生招标文件未约定的情形时，由评标委员会确定具体办法。</w:t>
      </w:r>
    </w:p>
    <w:p w14:paraId="6F29D8DA">
      <w:pPr>
        <w:numPr>
          <w:ilvl w:val="0"/>
          <w:numId w:val="7"/>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述标</w:t>
      </w:r>
    </w:p>
    <w:p w14:paraId="337124F9">
      <w:pPr>
        <w:numPr>
          <w:ilvl w:val="0"/>
          <w:numId w:val="9"/>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投标人必须按“投标须知前附表”规定时间和人员，携带有效身份证件参加述标会议，并按顺序进行陈述。否则视为该投标人自动弃权放弃述标资格。</w:t>
      </w:r>
    </w:p>
    <w:p w14:paraId="16A42F03">
      <w:pPr>
        <w:numPr>
          <w:ilvl w:val="0"/>
          <w:numId w:val="9"/>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投标人必须服从招标人述标会的现场安排，并自觉维护秩序，否则招标人有权取消其述标资格。</w:t>
      </w:r>
    </w:p>
    <w:p w14:paraId="33AC55AA">
      <w:pPr>
        <w:numPr>
          <w:ilvl w:val="0"/>
          <w:numId w:val="9"/>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述标会期间，投标人不得将述标会的任何内容泄露给其他投标人，也不得向其他人询问述标会内容，否则招标人有权取消其述标资格。</w:t>
      </w:r>
    </w:p>
    <w:p w14:paraId="755F30D9">
      <w:pPr>
        <w:spacing w:line="360" w:lineRule="auto"/>
        <w:ind w:firstLine="420" w:firstLineChars="200"/>
        <w:rPr>
          <w:rFonts w:ascii="宋体" w:hAnsi="宋体" w:eastAsia="宋体" w:cs="宋体"/>
          <w:szCs w:val="21"/>
        </w:rPr>
      </w:pPr>
    </w:p>
    <w:p w14:paraId="5FE1E9B8">
      <w:pPr>
        <w:pStyle w:val="28"/>
        <w:keepNext/>
        <w:keepLines/>
        <w:numPr>
          <w:ilvl w:val="0"/>
          <w:numId w:val="1"/>
        </w:numPr>
        <w:spacing w:line="360" w:lineRule="auto"/>
        <w:ind w:firstLineChars="0"/>
        <w:jc w:val="center"/>
        <w:outlineLvl w:val="0"/>
        <w:rPr>
          <w:rFonts w:ascii="宋体" w:hAnsi="宋体" w:eastAsia="宋体" w:cs="Times New Roman"/>
          <w:b/>
          <w:bCs/>
          <w:kern w:val="44"/>
          <w:sz w:val="44"/>
          <w:szCs w:val="44"/>
        </w:rPr>
      </w:pPr>
      <w:r>
        <w:rPr>
          <w:rFonts w:ascii="宋体" w:hAnsi="宋体" w:eastAsia="宋体" w:cs="Times New Roman"/>
          <w:b/>
          <w:bCs/>
          <w:kern w:val="44"/>
          <w:szCs w:val="21"/>
        </w:rPr>
        <w:br w:type="page"/>
      </w:r>
      <w:bookmarkStart w:id="27" w:name="_Toc219730835"/>
      <w:bookmarkStart w:id="28" w:name="_Toc11208280"/>
      <w:r>
        <w:rPr>
          <w:rFonts w:hint="eastAsia" w:ascii="宋体" w:hAnsi="宋体" w:eastAsia="宋体" w:cs="Times New Roman"/>
          <w:b/>
          <w:bCs/>
          <w:kern w:val="44"/>
          <w:sz w:val="44"/>
          <w:szCs w:val="44"/>
        </w:rPr>
        <w:t>投标文件要求</w:t>
      </w:r>
      <w:bookmarkEnd w:id="27"/>
      <w:bookmarkEnd w:id="28"/>
    </w:p>
    <w:p w14:paraId="78D01F77">
      <w:pPr>
        <w:spacing w:line="360" w:lineRule="auto"/>
        <w:ind w:firstLine="422" w:firstLineChars="200"/>
        <w:rPr>
          <w:rFonts w:ascii="宋体" w:hAnsi="宋体" w:eastAsia="宋体" w:cs="Times New Roman"/>
          <w:b/>
          <w:bCs/>
          <w:szCs w:val="21"/>
        </w:rPr>
      </w:pPr>
    </w:p>
    <w:p w14:paraId="63542073">
      <w:pPr>
        <w:numPr>
          <w:ilvl w:val="0"/>
          <w:numId w:val="10"/>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投标文件的组成和格式（包括但不限于）</w:t>
      </w:r>
    </w:p>
    <w:p w14:paraId="2D6DBE4F">
      <w:pPr>
        <w:numPr>
          <w:ilvl w:val="0"/>
          <w:numId w:val="11"/>
        </w:numPr>
        <w:spacing w:line="360" w:lineRule="auto"/>
        <w:ind w:firstLine="422" w:firstLineChars="200"/>
        <w:rPr>
          <w:rFonts w:ascii="宋体" w:hAnsi="宋体" w:eastAsia="宋体" w:cs="Times New Roman"/>
          <w:b/>
          <w:bCs/>
          <w:szCs w:val="21"/>
        </w:rPr>
      </w:pPr>
      <w:r>
        <w:rPr>
          <w:rFonts w:hint="eastAsia" w:ascii="宋体" w:hAnsi="宋体" w:eastAsia="宋体" w:cs="Times New Roman"/>
          <w:b/>
          <w:bCs/>
          <w:szCs w:val="21"/>
        </w:rPr>
        <w:t>资格审查文件</w:t>
      </w:r>
    </w:p>
    <w:p w14:paraId="662AB111">
      <w:pPr>
        <w:pStyle w:val="28"/>
        <w:numPr>
          <w:ilvl w:val="0"/>
          <w:numId w:val="12"/>
        </w:numPr>
        <w:spacing w:line="360" w:lineRule="auto"/>
        <w:ind w:left="0" w:firstLine="1276" w:firstLineChars="0"/>
        <w:rPr>
          <w:rStyle w:val="25"/>
          <w:b/>
          <w:bCs/>
          <w:color w:val="auto"/>
          <w:sz w:val="21"/>
          <w:szCs w:val="21"/>
          <w:u w:val="none"/>
        </w:rPr>
      </w:pPr>
      <w:r>
        <w:rPr>
          <w:rStyle w:val="25"/>
          <w:rFonts w:hint="eastAsia"/>
          <w:b/>
          <w:bCs/>
          <w:color w:val="auto"/>
          <w:sz w:val="21"/>
          <w:szCs w:val="21"/>
          <w:u w:val="none"/>
        </w:rPr>
        <w:t>律师事务所执业许可证及全国律师执业诚信信息公示平台证书年审合格截图。</w:t>
      </w:r>
    </w:p>
    <w:p w14:paraId="0ED7C740">
      <w:pPr>
        <w:numPr>
          <w:ilvl w:val="0"/>
          <w:numId w:val="11"/>
        </w:numPr>
        <w:spacing w:line="360" w:lineRule="auto"/>
        <w:ind w:firstLine="422" w:firstLineChars="200"/>
        <w:rPr>
          <w:rFonts w:ascii="宋体" w:hAnsi="宋体" w:eastAsia="宋体" w:cs="Times New Roman"/>
          <w:b/>
          <w:bCs/>
          <w:szCs w:val="21"/>
        </w:rPr>
      </w:pPr>
      <w:r>
        <w:rPr>
          <w:rFonts w:hint="eastAsia" w:ascii="宋体" w:hAnsi="宋体" w:eastAsia="宋体" w:cs="Times New Roman"/>
          <w:b/>
          <w:bCs/>
          <w:szCs w:val="21"/>
        </w:rPr>
        <w:t>商务标</w:t>
      </w:r>
    </w:p>
    <w:p w14:paraId="07038F36">
      <w:pPr>
        <w:pStyle w:val="28"/>
        <w:numPr>
          <w:ilvl w:val="0"/>
          <w:numId w:val="13"/>
        </w:numPr>
        <w:spacing w:line="360" w:lineRule="auto"/>
        <w:ind w:left="0" w:firstLine="1276" w:firstLineChars="0"/>
        <w:rPr>
          <w:rStyle w:val="25"/>
          <w:b/>
          <w:bCs/>
          <w:color w:val="auto"/>
          <w:sz w:val="21"/>
          <w:szCs w:val="21"/>
          <w:u w:val="none"/>
        </w:rPr>
      </w:pPr>
      <w:r>
        <w:rPr>
          <w:rStyle w:val="25"/>
          <w:rFonts w:hint="eastAsia"/>
          <w:b/>
          <w:bCs/>
          <w:color w:val="auto"/>
          <w:sz w:val="21"/>
          <w:szCs w:val="21"/>
          <w:u w:val="none"/>
        </w:rPr>
        <w:t>服务经验</w:t>
      </w:r>
      <w:r>
        <w:rPr>
          <w:rStyle w:val="25"/>
          <w:b/>
          <w:bCs/>
          <w:color w:val="auto"/>
          <w:sz w:val="21"/>
          <w:szCs w:val="21"/>
          <w:u w:val="none"/>
        </w:rPr>
        <w:t>；</w:t>
      </w:r>
    </w:p>
    <w:p w14:paraId="2E99BD7F">
      <w:pPr>
        <w:pStyle w:val="28"/>
        <w:numPr>
          <w:ilvl w:val="0"/>
          <w:numId w:val="13"/>
        </w:numPr>
        <w:spacing w:line="360" w:lineRule="auto"/>
        <w:ind w:left="0" w:firstLine="1276" w:firstLineChars="0"/>
        <w:rPr>
          <w:rStyle w:val="25"/>
          <w:b/>
          <w:bCs/>
          <w:color w:val="auto"/>
          <w:sz w:val="21"/>
          <w:szCs w:val="21"/>
          <w:u w:val="none"/>
        </w:rPr>
      </w:pPr>
      <w:r>
        <w:rPr>
          <w:rStyle w:val="25"/>
          <w:rFonts w:hint="eastAsia"/>
          <w:b/>
          <w:bCs/>
          <w:color w:val="auto"/>
          <w:sz w:val="21"/>
          <w:szCs w:val="21"/>
          <w:u w:val="none"/>
        </w:rPr>
        <w:t>服务团队成员资历。</w:t>
      </w:r>
    </w:p>
    <w:p w14:paraId="5B07716D">
      <w:pPr>
        <w:numPr>
          <w:ilvl w:val="0"/>
          <w:numId w:val="11"/>
        </w:numPr>
        <w:spacing w:line="360" w:lineRule="auto"/>
        <w:ind w:firstLine="422" w:firstLineChars="200"/>
        <w:rPr>
          <w:rFonts w:ascii="宋体" w:hAnsi="宋体" w:eastAsia="宋体" w:cs="Times New Roman"/>
          <w:b/>
          <w:bCs/>
          <w:szCs w:val="21"/>
        </w:rPr>
      </w:pPr>
      <w:r>
        <w:rPr>
          <w:rFonts w:hint="eastAsia" w:ascii="宋体" w:hAnsi="宋体" w:eastAsia="宋体" w:cs="Times New Roman"/>
          <w:b/>
          <w:bCs/>
          <w:szCs w:val="21"/>
        </w:rPr>
        <w:t>技术标</w:t>
      </w:r>
    </w:p>
    <w:p w14:paraId="47973698">
      <w:pPr>
        <w:pStyle w:val="28"/>
        <w:numPr>
          <w:ilvl w:val="0"/>
          <w:numId w:val="14"/>
        </w:numPr>
        <w:spacing w:line="360" w:lineRule="auto"/>
        <w:ind w:left="0" w:firstLine="1276" w:firstLineChars="0"/>
        <w:rPr>
          <w:rStyle w:val="25"/>
          <w:b/>
          <w:bCs/>
          <w:color w:val="auto"/>
          <w:sz w:val="21"/>
          <w:szCs w:val="21"/>
          <w:u w:val="none"/>
        </w:rPr>
      </w:pPr>
      <w:r>
        <w:rPr>
          <w:rStyle w:val="25"/>
          <w:rFonts w:hint="eastAsia"/>
          <w:b/>
          <w:bCs/>
          <w:color w:val="auto"/>
          <w:sz w:val="21"/>
          <w:szCs w:val="21"/>
          <w:u w:val="none"/>
        </w:rPr>
        <w:t>项目理解与服务方案。</w:t>
      </w:r>
    </w:p>
    <w:p w14:paraId="0F163073">
      <w:pPr>
        <w:numPr>
          <w:ilvl w:val="0"/>
          <w:numId w:val="11"/>
        </w:numPr>
        <w:spacing w:line="360" w:lineRule="auto"/>
        <w:ind w:firstLine="422" w:firstLineChars="200"/>
        <w:rPr>
          <w:rFonts w:ascii="宋体" w:hAnsi="宋体" w:eastAsia="宋体" w:cs="Times New Roman"/>
          <w:b/>
          <w:bCs/>
          <w:szCs w:val="21"/>
        </w:rPr>
      </w:pPr>
      <w:r>
        <w:rPr>
          <w:rFonts w:hint="eastAsia" w:ascii="宋体" w:hAnsi="宋体" w:eastAsia="宋体" w:cs="Times New Roman"/>
          <w:b/>
          <w:bCs/>
          <w:szCs w:val="21"/>
        </w:rPr>
        <w:t>价格标</w:t>
      </w:r>
    </w:p>
    <w:p w14:paraId="614D6D57">
      <w:pPr>
        <w:pStyle w:val="28"/>
        <w:numPr>
          <w:ilvl w:val="0"/>
          <w:numId w:val="15"/>
        </w:numPr>
        <w:spacing w:line="360" w:lineRule="auto"/>
        <w:ind w:left="0" w:firstLine="1276" w:firstLineChars="0"/>
        <w:rPr>
          <w:rStyle w:val="25"/>
          <w:b/>
          <w:bCs/>
          <w:color w:val="auto"/>
          <w:sz w:val="21"/>
          <w:szCs w:val="21"/>
          <w:u w:val="none"/>
        </w:rPr>
      </w:pPr>
      <w:r>
        <w:rPr>
          <w:rStyle w:val="25"/>
          <w:b/>
          <w:bCs/>
          <w:color w:val="auto"/>
          <w:sz w:val="21"/>
          <w:szCs w:val="21"/>
          <w:u w:val="none"/>
        </w:rPr>
        <w:t>投标书；</w:t>
      </w:r>
    </w:p>
    <w:p w14:paraId="726879F8">
      <w:pPr>
        <w:pStyle w:val="28"/>
        <w:numPr>
          <w:ilvl w:val="0"/>
          <w:numId w:val="15"/>
        </w:numPr>
        <w:spacing w:line="360" w:lineRule="auto"/>
        <w:ind w:left="0" w:firstLine="1276" w:firstLineChars="0"/>
        <w:rPr>
          <w:rStyle w:val="25"/>
          <w:b/>
          <w:bCs/>
          <w:color w:val="auto"/>
          <w:sz w:val="21"/>
          <w:szCs w:val="21"/>
          <w:u w:val="none"/>
        </w:rPr>
      </w:pPr>
      <w:r>
        <w:rPr>
          <w:rStyle w:val="25"/>
          <w:b/>
          <w:bCs/>
          <w:color w:val="auto"/>
          <w:sz w:val="21"/>
          <w:szCs w:val="21"/>
          <w:u w:val="none"/>
        </w:rPr>
        <w:t>投标承诺函；</w:t>
      </w:r>
    </w:p>
    <w:p w14:paraId="2D1C175B">
      <w:pPr>
        <w:pStyle w:val="28"/>
        <w:numPr>
          <w:ilvl w:val="0"/>
          <w:numId w:val="15"/>
        </w:numPr>
        <w:spacing w:line="360" w:lineRule="auto"/>
        <w:ind w:left="0" w:firstLine="1276" w:firstLineChars="0"/>
        <w:rPr>
          <w:rStyle w:val="25"/>
          <w:b/>
          <w:bCs/>
          <w:color w:val="auto"/>
          <w:sz w:val="21"/>
          <w:szCs w:val="21"/>
          <w:u w:val="none"/>
        </w:rPr>
      </w:pPr>
      <w:r>
        <w:rPr>
          <w:rStyle w:val="25"/>
          <w:rFonts w:hint="eastAsia"/>
          <w:b/>
          <w:bCs/>
          <w:color w:val="auto"/>
          <w:sz w:val="21"/>
          <w:szCs w:val="21"/>
          <w:u w:val="none"/>
        </w:rPr>
        <w:t>告知书</w:t>
      </w:r>
    </w:p>
    <w:p w14:paraId="29B8C611">
      <w:pPr>
        <w:pStyle w:val="28"/>
        <w:numPr>
          <w:ilvl w:val="0"/>
          <w:numId w:val="15"/>
        </w:numPr>
        <w:spacing w:line="360" w:lineRule="auto"/>
        <w:ind w:left="0" w:firstLine="1276" w:firstLineChars="0"/>
        <w:rPr>
          <w:rStyle w:val="25"/>
          <w:b/>
          <w:bCs/>
          <w:color w:val="auto"/>
          <w:sz w:val="21"/>
          <w:szCs w:val="21"/>
          <w:u w:val="none"/>
        </w:rPr>
      </w:pPr>
      <w:r>
        <w:rPr>
          <w:rStyle w:val="25"/>
          <w:b/>
          <w:bCs/>
          <w:color w:val="auto"/>
          <w:sz w:val="21"/>
          <w:szCs w:val="21"/>
          <w:u w:val="none"/>
        </w:rPr>
        <w:t>投标报价。</w:t>
      </w:r>
    </w:p>
    <w:p w14:paraId="30934302">
      <w:pPr>
        <w:numPr>
          <w:ilvl w:val="0"/>
          <w:numId w:val="10"/>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投标文件的装订、密封要求</w:t>
      </w:r>
    </w:p>
    <w:p w14:paraId="1C7E6C7C">
      <w:pPr>
        <w:numPr>
          <w:ilvl w:val="0"/>
          <w:numId w:val="16"/>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投标文件所有封袋上都应写明投标人的名称、项目名称。文件封面须清楚地标明“正本”或“副本”，当正本与副本有不一致时，以正本为准。</w:t>
      </w:r>
    </w:p>
    <w:p w14:paraId="391492D6">
      <w:pPr>
        <w:numPr>
          <w:ilvl w:val="0"/>
          <w:numId w:val="16"/>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投标文件正、副本均应使用A4纸统一装订，且均应使用不能擦去的墨水书写或打印，并由投标人</w:t>
      </w:r>
      <w:r>
        <w:rPr>
          <w:rFonts w:hint="eastAsia" w:ascii="宋体" w:hAnsi="宋体" w:eastAsia="宋体" w:cs="Times New Roman"/>
          <w:b/>
          <w:bCs/>
          <w:szCs w:val="21"/>
        </w:rPr>
        <w:t>加盖公章</w:t>
      </w:r>
      <w:r>
        <w:rPr>
          <w:rFonts w:hint="eastAsia" w:ascii="宋体" w:hAnsi="宋体" w:eastAsia="宋体" w:cs="Times New Roman"/>
          <w:szCs w:val="21"/>
        </w:rPr>
        <w:t>和</w:t>
      </w:r>
      <w:r>
        <w:rPr>
          <w:rFonts w:hint="eastAsia" w:ascii="宋体" w:hAnsi="宋体" w:eastAsia="宋体" w:cs="Times New Roman"/>
          <w:b/>
          <w:bCs/>
          <w:szCs w:val="21"/>
        </w:rPr>
        <w:t>法定代表人或法定代表人委托的代理人签字或盖章</w:t>
      </w:r>
      <w:r>
        <w:rPr>
          <w:rFonts w:hint="eastAsia" w:ascii="宋体" w:hAnsi="宋体" w:eastAsia="宋体" w:cs="Times New Roman"/>
          <w:szCs w:val="21"/>
        </w:rPr>
        <w:t>。</w:t>
      </w:r>
    </w:p>
    <w:p w14:paraId="6551E1A6">
      <w:pPr>
        <w:numPr>
          <w:ilvl w:val="0"/>
          <w:numId w:val="16"/>
        </w:numPr>
        <w:spacing w:line="360" w:lineRule="auto"/>
        <w:ind w:firstLine="422" w:firstLineChars="200"/>
        <w:rPr>
          <w:rFonts w:ascii="宋体" w:hAnsi="宋体" w:eastAsia="宋体" w:cs="Times New Roman"/>
          <w:b/>
          <w:bCs/>
          <w:szCs w:val="21"/>
        </w:rPr>
      </w:pPr>
      <w:r>
        <w:rPr>
          <w:rFonts w:hint="eastAsia" w:ascii="宋体" w:hAnsi="宋体" w:eastAsia="宋体" w:cs="Times New Roman"/>
          <w:b/>
          <w:bCs/>
          <w:szCs w:val="21"/>
        </w:rPr>
        <w:t>所有投标文件装订在一起并密封在一个封袋中。</w:t>
      </w:r>
    </w:p>
    <w:p w14:paraId="114A8934">
      <w:pPr>
        <w:numPr>
          <w:ilvl w:val="0"/>
          <w:numId w:val="10"/>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投标文件的递交</w:t>
      </w:r>
    </w:p>
    <w:p w14:paraId="737E58F1">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投标人将投标文件按以上规定密封和标记后，按“投标须知前附表”中的地址，在投标截止时间之前送达。采用邮寄方式送达的，以到达地邮戳（快递公司系统显示送达）时间为准。对未按规定时间送达的标书，招标人将拒绝接收并原封退回。</w:t>
      </w:r>
    </w:p>
    <w:p w14:paraId="51271993">
      <w:pPr>
        <w:numPr>
          <w:ilvl w:val="0"/>
          <w:numId w:val="10"/>
        </w:num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投标文件的</w:t>
      </w:r>
      <w:r>
        <w:rPr>
          <w:rFonts w:ascii="宋体" w:hAnsi="宋体" w:eastAsia="宋体" w:cs="Times New Roman"/>
          <w:szCs w:val="21"/>
        </w:rPr>
        <w:t>响应和偏离</w:t>
      </w:r>
    </w:p>
    <w:p w14:paraId="640CF856">
      <w:pPr>
        <w:spacing w:line="360" w:lineRule="auto"/>
        <w:ind w:firstLine="420" w:firstLineChars="200"/>
        <w:rPr>
          <w:rFonts w:ascii="宋体" w:hAnsi="宋体" w:eastAsia="宋体" w:cs="Times New Roman"/>
          <w:szCs w:val="21"/>
        </w:rPr>
      </w:pPr>
      <w:r>
        <w:rPr>
          <w:rFonts w:ascii="宋体" w:hAnsi="宋体" w:eastAsia="宋体" w:cs="Times New Roman"/>
          <w:szCs w:val="21"/>
        </w:rPr>
        <w:t>投标文件应当对招标文件的实质性要求和条件作出满足性或更有利于招标人的响应，否则，投标人的投标将被否决。响应和偏离的说明详见投标人须知前附表。</w:t>
      </w:r>
    </w:p>
    <w:p w14:paraId="609FF693">
      <w:pPr>
        <w:spacing w:line="360" w:lineRule="auto"/>
        <w:ind w:firstLine="420" w:firstLineChars="200"/>
        <w:rPr>
          <w:rFonts w:ascii="宋体" w:hAnsi="宋体" w:eastAsia="宋体" w:cs="Times New Roman"/>
          <w:szCs w:val="21"/>
        </w:rPr>
      </w:pPr>
      <w:r>
        <w:rPr>
          <w:rFonts w:ascii="宋体" w:hAnsi="宋体" w:eastAsia="宋体" w:cs="Times New Roman"/>
          <w:szCs w:val="21"/>
        </w:rPr>
        <w:t>投标人应根据招标文件的要求提供投标服务指标的详细描述、技术支持资料及技术服务和质保期、服务计划等内容以对招标文件作出响应。</w:t>
      </w:r>
    </w:p>
    <w:p w14:paraId="73C33E7D">
      <w:pPr>
        <w:spacing w:line="360" w:lineRule="auto"/>
        <w:ind w:firstLine="420" w:firstLineChars="200"/>
        <w:rPr>
          <w:rFonts w:ascii="宋体" w:hAnsi="宋体" w:eastAsia="宋体" w:cs="Times New Roman"/>
          <w:szCs w:val="21"/>
        </w:rPr>
      </w:pPr>
      <w:r>
        <w:rPr>
          <w:rFonts w:ascii="宋体" w:hAnsi="宋体" w:eastAsia="宋体" w:cs="Times New Roman"/>
          <w:szCs w:val="21"/>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w:t>
      </w:r>
    </w:p>
    <w:p w14:paraId="2441407E">
      <w:pPr>
        <w:spacing w:line="360" w:lineRule="auto"/>
        <w:ind w:firstLine="422" w:firstLineChars="200"/>
        <w:rPr>
          <w:rFonts w:ascii="宋体" w:hAnsi="宋体" w:eastAsia="宋体" w:cs="Times New Roman"/>
          <w:b/>
          <w:bCs/>
          <w:color w:val="FF0000"/>
          <w:szCs w:val="21"/>
        </w:rPr>
      </w:pPr>
      <w:r>
        <w:rPr>
          <w:rFonts w:ascii="宋体" w:hAnsi="宋体" w:eastAsia="宋体" w:cs="Times New Roman"/>
          <w:b/>
          <w:bCs/>
          <w:color w:val="FF0000"/>
          <w:szCs w:val="21"/>
        </w:rPr>
        <w:t>投标文件对招标文件的全部偏离，均应在投标文件中列明，除列明的内容外，视为投标人响应招标文件的全部要求。</w:t>
      </w:r>
    </w:p>
    <w:p w14:paraId="7653D7A5">
      <w:pPr>
        <w:pStyle w:val="28"/>
        <w:keepNext/>
        <w:keepLines/>
        <w:numPr>
          <w:ilvl w:val="0"/>
          <w:numId w:val="1"/>
        </w:numPr>
        <w:spacing w:line="360" w:lineRule="auto"/>
        <w:ind w:firstLineChars="0"/>
        <w:jc w:val="center"/>
        <w:outlineLvl w:val="0"/>
        <w:rPr>
          <w:rFonts w:ascii="宋体" w:hAnsi="宋体" w:eastAsia="宋体" w:cs="Times New Roman"/>
          <w:b/>
          <w:bCs/>
          <w:kern w:val="44"/>
          <w:sz w:val="44"/>
          <w:szCs w:val="44"/>
        </w:rPr>
      </w:pPr>
      <w:r>
        <w:rPr>
          <w:rFonts w:ascii="宋体" w:hAnsi="宋体" w:eastAsia="宋体" w:cs="Times New Roman"/>
          <w:b/>
          <w:bCs/>
          <w:kern w:val="44"/>
          <w:szCs w:val="21"/>
        </w:rPr>
        <w:br w:type="page"/>
      </w:r>
      <w:bookmarkStart w:id="29" w:name="_Toc219730836"/>
      <w:bookmarkStart w:id="30" w:name="_Toc11208281"/>
      <w:r>
        <w:rPr>
          <w:rFonts w:hint="eastAsia" w:ascii="宋体" w:hAnsi="宋体" w:eastAsia="宋体" w:cs="Times New Roman"/>
          <w:b/>
          <w:bCs/>
          <w:kern w:val="44"/>
          <w:sz w:val="44"/>
          <w:szCs w:val="44"/>
        </w:rPr>
        <w:t>投标文件格式</w:t>
      </w:r>
      <w:bookmarkEnd w:id="29"/>
      <w:bookmarkEnd w:id="30"/>
    </w:p>
    <w:p w14:paraId="0984C5C9">
      <w:pPr>
        <w:widowControl/>
        <w:jc w:val="left"/>
        <w:rPr>
          <w:rFonts w:ascii="宋体" w:hAnsi="宋体" w:eastAsia="宋体" w:cs="Times New Roman"/>
          <w:b/>
          <w:bCs/>
          <w:sz w:val="36"/>
          <w:szCs w:val="36"/>
        </w:rPr>
      </w:pPr>
      <w:r>
        <w:rPr>
          <w:rFonts w:ascii="宋体" w:hAnsi="宋体" w:eastAsia="宋体" w:cs="Times New Roman"/>
          <w:b/>
          <w:bCs/>
          <w:sz w:val="36"/>
          <w:szCs w:val="36"/>
        </w:rPr>
        <w:br w:type="page"/>
      </w:r>
    </w:p>
    <w:p w14:paraId="45A478C6">
      <w:pPr>
        <w:pStyle w:val="2"/>
        <w:jc w:val="center"/>
        <w:rPr>
          <w:rFonts w:ascii="黑体" w:hAnsi="宋体" w:eastAsia="黑体"/>
          <w:b w:val="0"/>
          <w:bCs w:val="0"/>
          <w:snapToGrid w:val="0"/>
          <w:kern w:val="0"/>
          <w:sz w:val="52"/>
          <w:szCs w:val="52"/>
        </w:rPr>
      </w:pPr>
      <w:r>
        <w:rPr>
          <w:rFonts w:hint="eastAsia" w:ascii="黑体" w:hAnsi="宋体" w:eastAsia="黑体"/>
          <w:b w:val="0"/>
          <w:bCs w:val="0"/>
          <w:snapToGrid w:val="0"/>
          <w:kern w:val="0"/>
          <w:sz w:val="52"/>
          <w:szCs w:val="52"/>
        </w:rPr>
        <w:t>深圳深港科技创新合作区发展有限公司2026-2027年常年法律顾问服务</w:t>
      </w:r>
    </w:p>
    <w:p w14:paraId="51BA2C14"/>
    <w:p w14:paraId="6E39E789">
      <w:pPr>
        <w:jc w:val="center"/>
        <w:rPr>
          <w:rFonts w:ascii="黑体" w:hAnsi="宋体" w:eastAsia="黑体"/>
          <w:snapToGrid w:val="0"/>
          <w:kern w:val="0"/>
          <w:sz w:val="52"/>
          <w:szCs w:val="52"/>
        </w:rPr>
      </w:pPr>
      <w:r>
        <w:rPr>
          <w:rFonts w:hint="eastAsia" w:ascii="黑体" w:hAnsi="宋体" w:eastAsia="黑体"/>
          <w:snapToGrid w:val="0"/>
          <w:kern w:val="0"/>
          <w:sz w:val="52"/>
          <w:szCs w:val="52"/>
        </w:rPr>
        <w:t>投标文件</w:t>
      </w:r>
    </w:p>
    <w:p w14:paraId="3E745EAB">
      <w:pPr>
        <w:jc w:val="center"/>
        <w:rPr>
          <w:rFonts w:ascii="黑体" w:hAnsi="宋体" w:eastAsia="黑体"/>
          <w:snapToGrid w:val="0"/>
          <w:kern w:val="0"/>
          <w:sz w:val="52"/>
          <w:szCs w:val="52"/>
        </w:rPr>
      </w:pPr>
    </w:p>
    <w:p w14:paraId="11608F2E">
      <w:pPr>
        <w:jc w:val="center"/>
        <w:outlineLvl w:val="1"/>
        <w:rPr>
          <w:rFonts w:ascii="黑体" w:eastAsia="黑体"/>
          <w:bCs/>
          <w:snapToGrid w:val="0"/>
          <w:kern w:val="0"/>
          <w:sz w:val="44"/>
          <w:szCs w:val="44"/>
        </w:rPr>
      </w:pPr>
      <w:r>
        <w:rPr>
          <w:rFonts w:hint="eastAsia" w:ascii="黑体" w:eastAsia="黑体"/>
          <w:bCs/>
          <w:snapToGrid w:val="0"/>
          <w:kern w:val="0"/>
          <w:sz w:val="44"/>
          <w:szCs w:val="44"/>
        </w:rPr>
        <w:t>（资格审查</w:t>
      </w:r>
      <w:r>
        <w:rPr>
          <w:rFonts w:ascii="黑体" w:eastAsia="黑体"/>
          <w:bCs/>
          <w:snapToGrid w:val="0"/>
          <w:kern w:val="0"/>
          <w:sz w:val="44"/>
          <w:szCs w:val="44"/>
        </w:rPr>
        <w:t>文件</w:t>
      </w:r>
      <w:r>
        <w:rPr>
          <w:rFonts w:hint="eastAsia" w:ascii="黑体" w:eastAsia="黑体"/>
          <w:bCs/>
          <w:snapToGrid w:val="0"/>
          <w:kern w:val="0"/>
          <w:sz w:val="44"/>
          <w:szCs w:val="44"/>
        </w:rPr>
        <w:t>）</w:t>
      </w:r>
    </w:p>
    <w:p w14:paraId="40618F02">
      <w:pPr>
        <w:rPr>
          <w:rFonts w:ascii="黑体" w:eastAsia="黑体"/>
          <w:snapToGrid w:val="0"/>
          <w:kern w:val="0"/>
          <w:sz w:val="44"/>
          <w:szCs w:val="44"/>
        </w:rPr>
      </w:pPr>
    </w:p>
    <w:p w14:paraId="79B81B83">
      <w:pPr>
        <w:jc w:val="center"/>
        <w:rPr>
          <w:rFonts w:ascii="黑体" w:eastAsia="黑体"/>
          <w:snapToGrid w:val="0"/>
          <w:kern w:val="0"/>
          <w:sz w:val="44"/>
          <w:szCs w:val="44"/>
        </w:rPr>
      </w:pPr>
    </w:p>
    <w:p w14:paraId="27045DFD">
      <w:pPr>
        <w:jc w:val="center"/>
        <w:rPr>
          <w:rFonts w:ascii="黑体" w:eastAsia="黑体"/>
          <w:snapToGrid w:val="0"/>
          <w:kern w:val="0"/>
          <w:sz w:val="44"/>
          <w:szCs w:val="44"/>
        </w:rPr>
      </w:pPr>
    </w:p>
    <w:p w14:paraId="6D966DE0">
      <w:pPr>
        <w:jc w:val="center"/>
        <w:rPr>
          <w:rFonts w:ascii="黑体" w:eastAsia="黑体"/>
          <w:snapToGrid w:val="0"/>
          <w:kern w:val="0"/>
          <w:sz w:val="44"/>
          <w:szCs w:val="44"/>
        </w:rPr>
      </w:pPr>
    </w:p>
    <w:p w14:paraId="3F0228B4">
      <w:pPr>
        <w:jc w:val="center"/>
        <w:rPr>
          <w:rFonts w:ascii="黑体" w:eastAsia="黑体"/>
          <w:snapToGrid w:val="0"/>
          <w:kern w:val="0"/>
          <w:sz w:val="44"/>
          <w:szCs w:val="44"/>
        </w:rPr>
      </w:pPr>
    </w:p>
    <w:p w14:paraId="50E064D2">
      <w:pPr>
        <w:spacing w:line="480" w:lineRule="auto"/>
        <w:ind w:firstLine="1400" w:firstLineChars="500"/>
        <w:jc w:val="left"/>
        <w:rPr>
          <w:rFonts w:ascii="黑体" w:eastAsia="黑体"/>
          <w:snapToGrid w:val="0"/>
          <w:kern w:val="0"/>
          <w:sz w:val="28"/>
          <w:szCs w:val="28"/>
        </w:rPr>
      </w:pPr>
      <w:r>
        <w:rPr>
          <w:rFonts w:hint="eastAsia" w:ascii="黑体" w:eastAsia="黑体"/>
          <w:snapToGrid w:val="0"/>
          <w:kern w:val="0"/>
          <w:sz w:val="28"/>
          <w:szCs w:val="28"/>
        </w:rPr>
        <w:t>投标人名称：</w:t>
      </w:r>
      <w:r>
        <w:rPr>
          <w:rFonts w:hint="eastAsia" w:ascii="黑体" w:eastAsia="黑体"/>
          <w:snapToGrid w:val="0"/>
          <w:kern w:val="0"/>
          <w:sz w:val="28"/>
          <w:szCs w:val="28"/>
          <w:u w:val="single"/>
        </w:rPr>
        <w:t xml:space="preserve">                            </w:t>
      </w:r>
    </w:p>
    <w:p w14:paraId="4B88A78D">
      <w:pPr>
        <w:spacing w:line="480" w:lineRule="auto"/>
        <w:ind w:firstLine="1400" w:firstLineChars="500"/>
        <w:jc w:val="left"/>
        <w:rPr>
          <w:rFonts w:ascii="黑体" w:eastAsia="黑体"/>
          <w:snapToGrid w:val="0"/>
          <w:kern w:val="0"/>
          <w:sz w:val="28"/>
          <w:szCs w:val="28"/>
        </w:rPr>
      </w:pPr>
      <w:r>
        <w:rPr>
          <w:rFonts w:hint="eastAsia" w:ascii="黑体" w:eastAsia="黑体"/>
          <w:snapToGrid w:val="0"/>
          <w:kern w:val="0"/>
          <w:sz w:val="28"/>
          <w:szCs w:val="28"/>
        </w:rPr>
        <w:t>投标人代表：</w:t>
      </w:r>
      <w:r>
        <w:rPr>
          <w:rFonts w:hint="eastAsia" w:ascii="黑体" w:eastAsia="黑体"/>
          <w:snapToGrid w:val="0"/>
          <w:kern w:val="0"/>
          <w:sz w:val="28"/>
          <w:szCs w:val="28"/>
          <w:u w:val="single"/>
        </w:rPr>
        <w:t xml:space="preserve">                            </w:t>
      </w:r>
    </w:p>
    <w:p w14:paraId="5490AF34">
      <w:pPr>
        <w:spacing w:line="480" w:lineRule="auto"/>
        <w:ind w:firstLine="1400" w:firstLineChars="500"/>
        <w:jc w:val="left"/>
        <w:rPr>
          <w:rFonts w:ascii="黑体" w:eastAsia="黑体"/>
          <w:snapToGrid w:val="0"/>
          <w:kern w:val="0"/>
          <w:sz w:val="28"/>
          <w:szCs w:val="28"/>
        </w:rPr>
      </w:pPr>
      <w:r>
        <w:rPr>
          <w:rFonts w:hint="eastAsia" w:ascii="黑体" w:eastAsia="黑体"/>
          <w:snapToGrid w:val="0"/>
          <w:kern w:val="0"/>
          <w:sz w:val="28"/>
          <w:szCs w:val="28"/>
        </w:rPr>
        <w:t>日    期：</w:t>
      </w:r>
      <w:r>
        <w:rPr>
          <w:rFonts w:ascii="黑体" w:eastAsia="黑体"/>
          <w:snapToGrid w:val="0"/>
          <w:kern w:val="0"/>
          <w:sz w:val="28"/>
          <w:szCs w:val="28"/>
          <w:u w:val="single"/>
        </w:rPr>
        <w:t>202</w:t>
      </w:r>
      <w:r>
        <w:rPr>
          <w:rFonts w:hint="eastAsia" w:ascii="黑体" w:eastAsia="黑体"/>
          <w:snapToGrid w:val="0"/>
          <w:kern w:val="0"/>
          <w:sz w:val="28"/>
          <w:szCs w:val="28"/>
          <w:u w:val="single"/>
        </w:rPr>
        <w:t>6</w:t>
      </w:r>
      <w:r>
        <w:rPr>
          <w:rFonts w:hint="eastAsia" w:ascii="黑体" w:eastAsia="黑体"/>
          <w:snapToGrid w:val="0"/>
          <w:kern w:val="0"/>
          <w:sz w:val="28"/>
          <w:szCs w:val="28"/>
        </w:rPr>
        <w:t>年</w:t>
      </w:r>
      <w:r>
        <w:rPr>
          <w:rFonts w:hint="eastAsia" w:ascii="黑体" w:eastAsia="黑体"/>
          <w:snapToGrid w:val="0"/>
          <w:kern w:val="0"/>
          <w:sz w:val="28"/>
          <w:szCs w:val="28"/>
          <w:u w:val="single"/>
        </w:rPr>
        <w:t xml:space="preserve">      </w:t>
      </w:r>
      <w:r>
        <w:rPr>
          <w:rFonts w:hint="eastAsia" w:ascii="黑体" w:eastAsia="黑体"/>
          <w:snapToGrid w:val="0"/>
          <w:kern w:val="0"/>
          <w:sz w:val="28"/>
          <w:szCs w:val="28"/>
        </w:rPr>
        <w:t>月</w:t>
      </w:r>
      <w:r>
        <w:rPr>
          <w:rFonts w:hint="eastAsia" w:ascii="黑体" w:eastAsia="黑体"/>
          <w:snapToGrid w:val="0"/>
          <w:kern w:val="0"/>
          <w:sz w:val="28"/>
          <w:szCs w:val="28"/>
          <w:u w:val="single"/>
        </w:rPr>
        <w:t xml:space="preserve">      </w:t>
      </w:r>
      <w:r>
        <w:rPr>
          <w:rFonts w:hint="eastAsia" w:ascii="黑体" w:eastAsia="黑体"/>
          <w:snapToGrid w:val="0"/>
          <w:kern w:val="0"/>
          <w:sz w:val="28"/>
          <w:szCs w:val="28"/>
        </w:rPr>
        <w:t>日</w:t>
      </w:r>
    </w:p>
    <w:p w14:paraId="4D9E35B5">
      <w:pPr>
        <w:tabs>
          <w:tab w:val="left" w:pos="654"/>
          <w:tab w:val="left" w:pos="1734"/>
          <w:tab w:val="left" w:pos="2814"/>
          <w:tab w:val="left" w:pos="3894"/>
          <w:tab w:val="left" w:pos="5334"/>
          <w:tab w:val="left" w:pos="6414"/>
          <w:tab w:val="left" w:pos="7254"/>
          <w:tab w:val="left" w:pos="8574"/>
          <w:tab w:val="left" w:pos="9654"/>
        </w:tabs>
        <w:spacing w:line="360" w:lineRule="auto"/>
        <w:ind w:firstLine="723" w:firstLineChars="200"/>
        <w:jc w:val="center"/>
        <w:rPr>
          <w:rFonts w:ascii="宋体" w:hAnsi="宋体" w:eastAsia="宋体" w:cs="Times New Roman"/>
          <w:b/>
          <w:bCs/>
          <w:sz w:val="36"/>
          <w:szCs w:val="36"/>
        </w:rPr>
      </w:pPr>
    </w:p>
    <w:p w14:paraId="497F3619">
      <w:pPr>
        <w:widowControl/>
        <w:jc w:val="left"/>
        <w:rPr>
          <w:rFonts w:ascii="宋体" w:hAnsi="宋体" w:eastAsia="宋体" w:cs="Times New Roman"/>
          <w:b/>
          <w:bCs/>
          <w:sz w:val="36"/>
          <w:szCs w:val="36"/>
        </w:rPr>
      </w:pPr>
      <w:r>
        <w:rPr>
          <w:rFonts w:ascii="宋体" w:hAnsi="宋体" w:eastAsia="宋体" w:cs="Times New Roman"/>
          <w:b/>
          <w:bCs/>
          <w:sz w:val="36"/>
          <w:szCs w:val="36"/>
        </w:rPr>
        <w:br w:type="page"/>
      </w:r>
    </w:p>
    <w:p w14:paraId="304B32A7">
      <w:pPr>
        <w:pStyle w:val="28"/>
        <w:numPr>
          <w:ilvl w:val="0"/>
          <w:numId w:val="17"/>
        </w:numPr>
        <w:spacing w:line="360" w:lineRule="auto"/>
        <w:ind w:firstLineChars="0"/>
        <w:jc w:val="center"/>
        <w:rPr>
          <w:rFonts w:ascii="宋体" w:hAnsi="宋体" w:eastAsia="宋体" w:cs="Times New Roman"/>
          <w:b/>
          <w:sz w:val="36"/>
          <w:szCs w:val="36"/>
        </w:rPr>
      </w:pPr>
      <w:r>
        <w:rPr>
          <w:rFonts w:hint="eastAsia" w:ascii="宋体" w:hAnsi="宋体" w:eastAsia="宋体" w:cs="Times New Roman"/>
          <w:b/>
          <w:sz w:val="36"/>
          <w:szCs w:val="36"/>
        </w:rPr>
        <w:t>投标人资质证明文件</w:t>
      </w:r>
    </w:p>
    <w:p w14:paraId="4FE2F4C7">
      <w:pPr>
        <w:spacing w:line="560" w:lineRule="exact"/>
        <w:ind w:firstLine="562" w:firstLineChars="200"/>
        <w:jc w:val="center"/>
        <w:rPr>
          <w:rFonts w:ascii="宋体" w:hAnsi="宋体" w:eastAsia="宋体" w:cs="Times New Roman"/>
          <w:b/>
          <w:sz w:val="28"/>
          <w:szCs w:val="28"/>
        </w:rPr>
      </w:pPr>
    </w:p>
    <w:p w14:paraId="50D55467">
      <w:pPr>
        <w:pStyle w:val="28"/>
        <w:numPr>
          <w:ilvl w:val="0"/>
          <w:numId w:val="18"/>
        </w:numPr>
        <w:spacing w:line="360" w:lineRule="auto"/>
        <w:ind w:firstLineChars="0"/>
        <w:rPr>
          <w:rStyle w:val="25"/>
          <w:b/>
          <w:bCs/>
          <w:color w:val="auto"/>
          <w:sz w:val="21"/>
          <w:szCs w:val="21"/>
          <w:u w:val="none"/>
        </w:rPr>
      </w:pPr>
      <w:r>
        <w:rPr>
          <w:rStyle w:val="25"/>
          <w:rFonts w:hint="eastAsia"/>
          <w:b/>
          <w:bCs/>
          <w:color w:val="auto"/>
          <w:sz w:val="21"/>
          <w:szCs w:val="21"/>
          <w:u w:val="none"/>
        </w:rPr>
        <w:t>律师事务所执业许可证：</w:t>
      </w:r>
    </w:p>
    <w:p w14:paraId="2313D2A7">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提供资料：</w:t>
      </w:r>
      <w:r>
        <w:rPr>
          <w:rFonts w:ascii="宋体" w:hAnsi="宋体" w:eastAsia="宋体" w:cs="Times New Roman"/>
          <w:szCs w:val="21"/>
        </w:rPr>
        <w:t>提供</w:t>
      </w:r>
      <w:r>
        <w:rPr>
          <w:rFonts w:hint="eastAsia" w:ascii="宋体" w:hAnsi="宋体" w:eastAsia="宋体" w:cs="Times New Roman"/>
          <w:szCs w:val="21"/>
        </w:rPr>
        <w:t>律师事务所执业许可证</w:t>
      </w:r>
      <w:r>
        <w:rPr>
          <w:rFonts w:ascii="宋体" w:hAnsi="宋体" w:eastAsia="宋体" w:cs="Times New Roman"/>
          <w:szCs w:val="21"/>
        </w:rPr>
        <w:t>扫描件</w:t>
      </w:r>
      <w:r>
        <w:rPr>
          <w:rFonts w:hint="eastAsia" w:ascii="宋体" w:hAnsi="宋体" w:eastAsia="宋体" w:cs="Times New Roman"/>
          <w:szCs w:val="21"/>
        </w:rPr>
        <w:t>及全国律师执业诚信信息公示平台证书年审合格截图。</w:t>
      </w:r>
    </w:p>
    <w:p w14:paraId="4A852556">
      <w:pPr>
        <w:spacing w:line="360" w:lineRule="auto"/>
        <w:ind w:firstLine="420" w:firstLineChars="200"/>
        <w:rPr>
          <w:rFonts w:ascii="宋体" w:hAnsi="宋体" w:eastAsia="宋体" w:cs="Times New Roman"/>
          <w:szCs w:val="21"/>
        </w:rPr>
      </w:pPr>
    </w:p>
    <w:p w14:paraId="70F637D2">
      <w:pPr>
        <w:spacing w:line="360" w:lineRule="auto"/>
        <w:ind w:firstLine="420" w:firstLineChars="200"/>
        <w:rPr>
          <w:rFonts w:ascii="宋体" w:hAnsi="宋体" w:eastAsia="宋体" w:cs="Times New Roman"/>
          <w:szCs w:val="21"/>
        </w:rPr>
      </w:pPr>
    </w:p>
    <w:p w14:paraId="30C85C7D">
      <w:pPr>
        <w:spacing w:line="360" w:lineRule="auto"/>
        <w:ind w:firstLine="420" w:firstLineChars="200"/>
        <w:rPr>
          <w:rFonts w:ascii="宋体" w:hAnsi="宋体" w:eastAsia="宋体" w:cs="Times New Roman"/>
          <w:szCs w:val="21"/>
        </w:rPr>
      </w:pPr>
    </w:p>
    <w:p w14:paraId="11910227">
      <w:pPr>
        <w:spacing w:line="360" w:lineRule="auto"/>
        <w:ind w:firstLine="420" w:firstLineChars="200"/>
        <w:rPr>
          <w:rFonts w:ascii="宋体" w:hAnsi="宋体" w:eastAsia="宋体" w:cs="Times New Roman"/>
          <w:szCs w:val="21"/>
        </w:rPr>
      </w:pPr>
    </w:p>
    <w:p w14:paraId="030C4460">
      <w:pPr>
        <w:spacing w:line="360" w:lineRule="auto"/>
        <w:jc w:val="center"/>
        <w:rPr>
          <w:rFonts w:ascii="黑体" w:hAnsi="宋体" w:eastAsia="黑体"/>
          <w:snapToGrid w:val="0"/>
          <w:kern w:val="0"/>
          <w:szCs w:val="21"/>
        </w:rPr>
      </w:pPr>
      <w:r>
        <w:rPr>
          <w:rFonts w:ascii="宋体" w:hAnsi="宋体" w:eastAsia="宋体" w:cs="Times New Roman"/>
          <w:b/>
          <w:szCs w:val="21"/>
        </w:rPr>
        <w:br w:type="page"/>
      </w:r>
    </w:p>
    <w:p w14:paraId="08A7BED1">
      <w:pPr>
        <w:pStyle w:val="2"/>
        <w:jc w:val="center"/>
        <w:rPr>
          <w:rFonts w:ascii="黑体" w:hAnsi="宋体" w:eastAsia="黑体"/>
          <w:b w:val="0"/>
          <w:bCs w:val="0"/>
          <w:snapToGrid w:val="0"/>
          <w:kern w:val="0"/>
          <w:sz w:val="52"/>
          <w:szCs w:val="52"/>
        </w:rPr>
      </w:pPr>
      <w:r>
        <w:rPr>
          <w:rFonts w:hint="eastAsia" w:ascii="黑体" w:hAnsi="宋体" w:eastAsia="黑体"/>
          <w:b w:val="0"/>
          <w:bCs w:val="0"/>
          <w:snapToGrid w:val="0"/>
          <w:kern w:val="0"/>
          <w:sz w:val="52"/>
          <w:szCs w:val="52"/>
        </w:rPr>
        <w:t>深圳深港科技创新合作区发展有限公司2026-2027年常年法律顾问服务</w:t>
      </w:r>
    </w:p>
    <w:p w14:paraId="2650044A"/>
    <w:p w14:paraId="66C1435E">
      <w:pPr>
        <w:jc w:val="center"/>
        <w:rPr>
          <w:rFonts w:ascii="黑体" w:hAnsi="宋体" w:eastAsia="黑体"/>
          <w:snapToGrid w:val="0"/>
          <w:kern w:val="0"/>
          <w:sz w:val="52"/>
          <w:szCs w:val="52"/>
        </w:rPr>
      </w:pPr>
      <w:r>
        <w:rPr>
          <w:rFonts w:hint="eastAsia" w:ascii="黑体" w:hAnsi="宋体" w:eastAsia="黑体"/>
          <w:snapToGrid w:val="0"/>
          <w:kern w:val="0"/>
          <w:sz w:val="52"/>
          <w:szCs w:val="52"/>
        </w:rPr>
        <w:t>投标文件</w:t>
      </w:r>
    </w:p>
    <w:p w14:paraId="1F425C75">
      <w:pPr>
        <w:jc w:val="center"/>
        <w:rPr>
          <w:rFonts w:ascii="黑体" w:hAnsi="宋体" w:eastAsia="黑体"/>
          <w:snapToGrid w:val="0"/>
          <w:kern w:val="0"/>
          <w:sz w:val="52"/>
          <w:szCs w:val="52"/>
        </w:rPr>
      </w:pPr>
    </w:p>
    <w:p w14:paraId="4FE1B47E">
      <w:pPr>
        <w:jc w:val="center"/>
        <w:outlineLvl w:val="1"/>
        <w:rPr>
          <w:rFonts w:ascii="黑体" w:eastAsia="黑体"/>
          <w:bCs/>
          <w:snapToGrid w:val="0"/>
          <w:kern w:val="0"/>
          <w:sz w:val="44"/>
          <w:szCs w:val="44"/>
        </w:rPr>
      </w:pPr>
      <w:r>
        <w:rPr>
          <w:rFonts w:hint="eastAsia" w:ascii="黑体" w:eastAsia="黑体"/>
          <w:bCs/>
          <w:snapToGrid w:val="0"/>
          <w:kern w:val="0"/>
          <w:sz w:val="44"/>
          <w:szCs w:val="44"/>
        </w:rPr>
        <w:t>（商务标</w:t>
      </w:r>
      <w:r>
        <w:rPr>
          <w:rFonts w:ascii="黑体" w:eastAsia="黑体"/>
          <w:bCs/>
          <w:snapToGrid w:val="0"/>
          <w:kern w:val="0"/>
          <w:sz w:val="44"/>
          <w:szCs w:val="44"/>
        </w:rPr>
        <w:t>文件</w:t>
      </w:r>
      <w:r>
        <w:rPr>
          <w:rFonts w:hint="eastAsia" w:ascii="黑体" w:eastAsia="黑体"/>
          <w:bCs/>
          <w:snapToGrid w:val="0"/>
          <w:kern w:val="0"/>
          <w:sz w:val="44"/>
          <w:szCs w:val="44"/>
        </w:rPr>
        <w:t>）</w:t>
      </w:r>
    </w:p>
    <w:p w14:paraId="20D62443">
      <w:pPr>
        <w:rPr>
          <w:rFonts w:ascii="黑体" w:eastAsia="黑体"/>
          <w:snapToGrid w:val="0"/>
          <w:kern w:val="0"/>
          <w:sz w:val="44"/>
          <w:szCs w:val="44"/>
        </w:rPr>
      </w:pPr>
    </w:p>
    <w:p w14:paraId="5239D3B0">
      <w:pPr>
        <w:jc w:val="center"/>
        <w:rPr>
          <w:rFonts w:ascii="黑体" w:eastAsia="黑体"/>
          <w:snapToGrid w:val="0"/>
          <w:kern w:val="0"/>
          <w:sz w:val="44"/>
          <w:szCs w:val="44"/>
        </w:rPr>
      </w:pPr>
    </w:p>
    <w:p w14:paraId="0F7AED5E">
      <w:pPr>
        <w:jc w:val="center"/>
        <w:rPr>
          <w:rFonts w:ascii="黑体" w:eastAsia="黑体"/>
          <w:snapToGrid w:val="0"/>
          <w:kern w:val="0"/>
          <w:sz w:val="44"/>
          <w:szCs w:val="44"/>
        </w:rPr>
      </w:pPr>
    </w:p>
    <w:p w14:paraId="79F0EE3C">
      <w:pPr>
        <w:jc w:val="center"/>
        <w:rPr>
          <w:rFonts w:ascii="黑体" w:eastAsia="黑体"/>
          <w:snapToGrid w:val="0"/>
          <w:kern w:val="0"/>
          <w:sz w:val="44"/>
          <w:szCs w:val="44"/>
        </w:rPr>
      </w:pPr>
    </w:p>
    <w:p w14:paraId="2AF071C1">
      <w:pPr>
        <w:jc w:val="center"/>
        <w:rPr>
          <w:rFonts w:ascii="黑体" w:eastAsia="黑体"/>
          <w:snapToGrid w:val="0"/>
          <w:kern w:val="0"/>
          <w:sz w:val="44"/>
          <w:szCs w:val="44"/>
        </w:rPr>
      </w:pPr>
    </w:p>
    <w:p w14:paraId="6548B9A0">
      <w:pPr>
        <w:spacing w:line="480" w:lineRule="auto"/>
        <w:ind w:firstLine="1400" w:firstLineChars="500"/>
        <w:jc w:val="left"/>
        <w:rPr>
          <w:rFonts w:ascii="黑体" w:eastAsia="黑体"/>
          <w:snapToGrid w:val="0"/>
          <w:kern w:val="0"/>
          <w:sz w:val="28"/>
          <w:szCs w:val="28"/>
        </w:rPr>
      </w:pPr>
      <w:r>
        <w:rPr>
          <w:rFonts w:hint="eastAsia" w:ascii="黑体" w:eastAsia="黑体"/>
          <w:snapToGrid w:val="0"/>
          <w:kern w:val="0"/>
          <w:sz w:val="28"/>
          <w:szCs w:val="28"/>
        </w:rPr>
        <w:t>投标人名称：</w:t>
      </w:r>
      <w:r>
        <w:rPr>
          <w:rFonts w:hint="eastAsia" w:ascii="黑体" w:eastAsia="黑体"/>
          <w:snapToGrid w:val="0"/>
          <w:kern w:val="0"/>
          <w:sz w:val="28"/>
          <w:szCs w:val="28"/>
          <w:u w:val="single"/>
        </w:rPr>
        <w:t xml:space="preserve">                            </w:t>
      </w:r>
    </w:p>
    <w:p w14:paraId="32061807">
      <w:pPr>
        <w:spacing w:line="480" w:lineRule="auto"/>
        <w:ind w:firstLine="1400" w:firstLineChars="500"/>
        <w:jc w:val="left"/>
        <w:rPr>
          <w:rFonts w:ascii="黑体" w:eastAsia="黑体"/>
          <w:snapToGrid w:val="0"/>
          <w:kern w:val="0"/>
          <w:sz w:val="28"/>
          <w:szCs w:val="28"/>
        </w:rPr>
      </w:pPr>
      <w:r>
        <w:rPr>
          <w:rFonts w:hint="eastAsia" w:ascii="黑体" w:eastAsia="黑体"/>
          <w:snapToGrid w:val="0"/>
          <w:kern w:val="0"/>
          <w:sz w:val="28"/>
          <w:szCs w:val="28"/>
        </w:rPr>
        <w:t>投标人代表：</w:t>
      </w:r>
      <w:r>
        <w:rPr>
          <w:rFonts w:hint="eastAsia" w:ascii="黑体" w:eastAsia="黑体"/>
          <w:snapToGrid w:val="0"/>
          <w:kern w:val="0"/>
          <w:sz w:val="28"/>
          <w:szCs w:val="28"/>
          <w:u w:val="single"/>
        </w:rPr>
        <w:t xml:space="preserve">                            </w:t>
      </w:r>
    </w:p>
    <w:p w14:paraId="2ED48369">
      <w:pPr>
        <w:spacing w:line="480" w:lineRule="auto"/>
        <w:ind w:firstLine="1400" w:firstLineChars="500"/>
        <w:jc w:val="left"/>
        <w:rPr>
          <w:rFonts w:ascii="黑体" w:eastAsia="黑体"/>
          <w:snapToGrid w:val="0"/>
          <w:kern w:val="0"/>
          <w:sz w:val="28"/>
          <w:szCs w:val="28"/>
        </w:rPr>
      </w:pPr>
      <w:r>
        <w:rPr>
          <w:rFonts w:hint="eastAsia" w:ascii="黑体" w:eastAsia="黑体"/>
          <w:snapToGrid w:val="0"/>
          <w:kern w:val="0"/>
          <w:sz w:val="28"/>
          <w:szCs w:val="28"/>
        </w:rPr>
        <w:t>日    期：</w:t>
      </w:r>
      <w:r>
        <w:rPr>
          <w:rFonts w:ascii="黑体" w:eastAsia="黑体"/>
          <w:snapToGrid w:val="0"/>
          <w:kern w:val="0"/>
          <w:sz w:val="28"/>
          <w:szCs w:val="28"/>
          <w:u w:val="single"/>
        </w:rPr>
        <w:t>202</w:t>
      </w:r>
      <w:r>
        <w:rPr>
          <w:rFonts w:hint="eastAsia" w:ascii="黑体" w:eastAsia="黑体"/>
          <w:snapToGrid w:val="0"/>
          <w:kern w:val="0"/>
          <w:sz w:val="28"/>
          <w:szCs w:val="28"/>
          <w:u w:val="single"/>
        </w:rPr>
        <w:t>6</w:t>
      </w:r>
      <w:r>
        <w:rPr>
          <w:rFonts w:hint="eastAsia" w:ascii="黑体" w:eastAsia="黑体"/>
          <w:snapToGrid w:val="0"/>
          <w:kern w:val="0"/>
          <w:sz w:val="28"/>
          <w:szCs w:val="28"/>
        </w:rPr>
        <w:t>年</w:t>
      </w:r>
      <w:r>
        <w:rPr>
          <w:rFonts w:hint="eastAsia" w:ascii="黑体" w:eastAsia="黑体"/>
          <w:snapToGrid w:val="0"/>
          <w:kern w:val="0"/>
          <w:sz w:val="28"/>
          <w:szCs w:val="28"/>
          <w:u w:val="single"/>
        </w:rPr>
        <w:t xml:space="preserve">      </w:t>
      </w:r>
      <w:r>
        <w:rPr>
          <w:rFonts w:hint="eastAsia" w:ascii="黑体" w:eastAsia="黑体"/>
          <w:snapToGrid w:val="0"/>
          <w:kern w:val="0"/>
          <w:sz w:val="28"/>
          <w:szCs w:val="28"/>
        </w:rPr>
        <w:t>月</w:t>
      </w:r>
      <w:r>
        <w:rPr>
          <w:rFonts w:hint="eastAsia" w:ascii="黑体" w:eastAsia="黑体"/>
          <w:snapToGrid w:val="0"/>
          <w:kern w:val="0"/>
          <w:sz w:val="28"/>
          <w:szCs w:val="28"/>
          <w:u w:val="single"/>
        </w:rPr>
        <w:t xml:space="preserve">      </w:t>
      </w:r>
      <w:r>
        <w:rPr>
          <w:rFonts w:hint="eastAsia" w:ascii="黑体" w:eastAsia="黑体"/>
          <w:snapToGrid w:val="0"/>
          <w:kern w:val="0"/>
          <w:sz w:val="28"/>
          <w:szCs w:val="28"/>
        </w:rPr>
        <w:t>日</w:t>
      </w:r>
    </w:p>
    <w:p w14:paraId="29C215D5">
      <w:pPr>
        <w:widowControl/>
        <w:jc w:val="left"/>
        <w:rPr>
          <w:rFonts w:ascii="宋体" w:hAnsi="宋体" w:eastAsia="宋体" w:cs="Times New Roman"/>
          <w:b/>
          <w:bCs/>
          <w:sz w:val="36"/>
          <w:szCs w:val="36"/>
        </w:rPr>
      </w:pPr>
      <w:r>
        <w:rPr>
          <w:rFonts w:ascii="宋体" w:hAnsi="宋体" w:eastAsia="宋体" w:cs="Times New Roman"/>
          <w:b/>
          <w:bCs/>
          <w:sz w:val="36"/>
          <w:szCs w:val="36"/>
        </w:rPr>
        <w:br w:type="page"/>
      </w:r>
    </w:p>
    <w:p w14:paraId="15CC592F">
      <w:pPr>
        <w:widowControl/>
        <w:jc w:val="center"/>
        <w:rPr>
          <w:rFonts w:ascii="宋体" w:hAnsi="宋体" w:eastAsia="宋体" w:cs="Times New Roman"/>
          <w:b/>
          <w:bCs/>
          <w:sz w:val="36"/>
          <w:szCs w:val="36"/>
        </w:rPr>
      </w:pPr>
      <w:r>
        <w:rPr>
          <w:rFonts w:hint="eastAsia" w:ascii="宋体" w:hAnsi="宋体" w:eastAsia="宋体" w:cs="Times New Roman"/>
          <w:b/>
          <w:bCs/>
          <w:sz w:val="36"/>
          <w:szCs w:val="36"/>
        </w:rPr>
        <w:t>商务标偏离表</w:t>
      </w:r>
    </w:p>
    <w:p w14:paraId="5B861A84">
      <w:pPr>
        <w:widowControl/>
        <w:jc w:val="center"/>
        <w:rPr>
          <w:rFonts w:ascii="宋体" w:hAnsi="宋体" w:eastAsia="宋体" w:cs="Times New Roman"/>
          <w:b/>
          <w:bCs/>
          <w:sz w:val="36"/>
          <w:szCs w:val="36"/>
        </w:rPr>
      </w:pPr>
    </w:p>
    <w:tbl>
      <w:tblPr>
        <w:tblStyle w:val="13"/>
        <w:tblW w:w="92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1169"/>
        <w:gridCol w:w="3544"/>
        <w:gridCol w:w="3827"/>
      </w:tblGrid>
      <w:tr w14:paraId="23363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restar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42B42DDE">
            <w:pPr>
              <w:autoSpaceDE w:val="0"/>
              <w:autoSpaceDN w:val="0"/>
              <w:adjustRightInd w:val="0"/>
              <w:snapToGrid w:val="0"/>
              <w:jc w:val="center"/>
              <w:rPr>
                <w:rFonts w:ascii="宋体" w:hAnsi="宋体" w:eastAsia="宋体" w:cs="宋体"/>
                <w:b/>
                <w:sz w:val="28"/>
                <w:szCs w:val="28"/>
              </w:rPr>
            </w:pPr>
            <w:r>
              <w:rPr>
                <w:rFonts w:hint="eastAsia" w:ascii="宋体" w:hAnsi="宋体" w:eastAsia="宋体" w:cs="宋体"/>
                <w:b/>
                <w:sz w:val="28"/>
                <w:szCs w:val="28"/>
              </w:rPr>
              <w:t>序号</w:t>
            </w:r>
          </w:p>
        </w:tc>
        <w:tc>
          <w:tcPr>
            <w:tcW w:w="4713" w:type="dxa"/>
            <w:gridSpan w:val="2"/>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1550776A">
            <w:pPr>
              <w:autoSpaceDE w:val="0"/>
              <w:autoSpaceDN w:val="0"/>
              <w:adjustRightInd w:val="0"/>
              <w:snapToGrid w:val="0"/>
              <w:jc w:val="center"/>
              <w:rPr>
                <w:rFonts w:ascii="宋体" w:hAnsi="宋体" w:eastAsia="宋体" w:cs="宋体"/>
                <w:b/>
                <w:sz w:val="28"/>
                <w:szCs w:val="28"/>
              </w:rPr>
            </w:pPr>
            <w:r>
              <w:rPr>
                <w:rFonts w:hint="eastAsia" w:ascii="宋体" w:hAnsi="宋体" w:eastAsia="宋体" w:cs="宋体"/>
                <w:b/>
                <w:sz w:val="28"/>
                <w:szCs w:val="28"/>
              </w:rPr>
              <w:t>招标文件要求</w:t>
            </w:r>
          </w:p>
        </w:tc>
        <w:tc>
          <w:tcPr>
            <w:tcW w:w="3827"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4B01E836">
            <w:pPr>
              <w:autoSpaceDE w:val="0"/>
              <w:autoSpaceDN w:val="0"/>
              <w:adjustRightInd w:val="0"/>
              <w:snapToGrid w:val="0"/>
              <w:jc w:val="center"/>
              <w:rPr>
                <w:rFonts w:ascii="宋体" w:hAnsi="宋体" w:eastAsia="宋体" w:cs="宋体"/>
                <w:b/>
                <w:sz w:val="28"/>
                <w:szCs w:val="28"/>
              </w:rPr>
            </w:pPr>
            <w:r>
              <w:rPr>
                <w:rFonts w:hint="eastAsia" w:ascii="宋体" w:hAnsi="宋体" w:eastAsia="宋体" w:cs="宋体"/>
                <w:b/>
                <w:sz w:val="28"/>
                <w:szCs w:val="28"/>
              </w:rPr>
              <w:t>投标人响应</w:t>
            </w:r>
          </w:p>
        </w:tc>
      </w:tr>
      <w:tr w14:paraId="4366B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continue"/>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72D3E8D6">
            <w:pPr>
              <w:autoSpaceDE w:val="0"/>
              <w:autoSpaceDN w:val="0"/>
              <w:adjustRightInd w:val="0"/>
              <w:snapToGrid w:val="0"/>
              <w:jc w:val="center"/>
              <w:rPr>
                <w:rFonts w:ascii="宋体" w:hAnsi="宋体" w:eastAsia="宋体" w:cs="宋体"/>
                <w:b/>
                <w:sz w:val="28"/>
                <w:szCs w:val="28"/>
              </w:rPr>
            </w:pPr>
          </w:p>
        </w:tc>
        <w:tc>
          <w:tcPr>
            <w:tcW w:w="1169"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46984F61">
            <w:pPr>
              <w:autoSpaceDE w:val="0"/>
              <w:autoSpaceDN w:val="0"/>
              <w:adjustRightInd w:val="0"/>
              <w:snapToGrid w:val="0"/>
              <w:jc w:val="center"/>
              <w:rPr>
                <w:rFonts w:ascii="宋体" w:hAnsi="宋体" w:eastAsia="宋体" w:cs="宋体"/>
                <w:b/>
                <w:bCs/>
                <w:sz w:val="28"/>
                <w:szCs w:val="28"/>
              </w:rPr>
            </w:pPr>
            <w:r>
              <w:rPr>
                <w:rFonts w:hint="eastAsia" w:ascii="宋体" w:hAnsi="宋体" w:eastAsia="宋体" w:cs="宋体"/>
                <w:b/>
                <w:sz w:val="28"/>
                <w:szCs w:val="28"/>
              </w:rPr>
              <w:t>差别项名称</w:t>
            </w:r>
          </w:p>
        </w:tc>
        <w:tc>
          <w:tcPr>
            <w:tcW w:w="3544"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5C2A1CF8">
            <w:pPr>
              <w:autoSpaceDE w:val="0"/>
              <w:autoSpaceDN w:val="0"/>
              <w:adjustRightInd w:val="0"/>
              <w:snapToGrid w:val="0"/>
              <w:jc w:val="center"/>
              <w:rPr>
                <w:rFonts w:ascii="宋体" w:hAnsi="宋体" w:eastAsia="宋体" w:cs="宋体"/>
                <w:b/>
                <w:bCs/>
                <w:sz w:val="28"/>
                <w:szCs w:val="28"/>
              </w:rPr>
            </w:pPr>
            <w:r>
              <w:rPr>
                <w:rFonts w:hint="eastAsia" w:ascii="宋体" w:hAnsi="宋体" w:eastAsia="宋体" w:cs="宋体"/>
                <w:b/>
                <w:sz w:val="28"/>
                <w:szCs w:val="28"/>
              </w:rPr>
              <w:t>差别项招标要求</w:t>
            </w:r>
          </w:p>
        </w:tc>
        <w:tc>
          <w:tcPr>
            <w:tcW w:w="3827"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56A6430A">
            <w:pPr>
              <w:autoSpaceDE w:val="0"/>
              <w:autoSpaceDN w:val="0"/>
              <w:adjustRightInd w:val="0"/>
              <w:snapToGrid w:val="0"/>
              <w:jc w:val="center"/>
              <w:rPr>
                <w:rFonts w:ascii="宋体" w:hAnsi="宋体" w:eastAsia="宋体" w:cs="宋体"/>
                <w:b/>
                <w:bCs/>
                <w:sz w:val="28"/>
                <w:szCs w:val="28"/>
              </w:rPr>
            </w:pPr>
            <w:r>
              <w:rPr>
                <w:rFonts w:hint="eastAsia" w:ascii="宋体" w:hAnsi="宋体" w:eastAsia="宋体" w:cs="宋体"/>
                <w:b/>
                <w:sz w:val="28"/>
                <w:szCs w:val="28"/>
              </w:rPr>
              <w:t>差别说明</w:t>
            </w:r>
          </w:p>
        </w:tc>
      </w:tr>
      <w:tr w14:paraId="5BDFC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9" w:type="dxa"/>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56281CA5">
            <w:pPr>
              <w:autoSpaceDE w:val="0"/>
              <w:autoSpaceDN w:val="0"/>
              <w:adjustRightInd w:val="0"/>
              <w:snapToGrid w:val="0"/>
              <w:jc w:val="center"/>
              <w:rPr>
                <w:rFonts w:ascii="宋体" w:hAnsi="宋体" w:eastAsia="宋体" w:cs="宋体"/>
                <w:b/>
                <w:bCs/>
                <w:sz w:val="28"/>
                <w:szCs w:val="28"/>
              </w:rPr>
            </w:pPr>
            <w:r>
              <w:rPr>
                <w:rFonts w:hint="eastAsia" w:ascii="宋体" w:hAnsi="宋体" w:eastAsia="宋体" w:cs="宋体"/>
                <w:b/>
                <w:bCs/>
                <w:sz w:val="28"/>
                <w:szCs w:val="28"/>
              </w:rPr>
              <w:t>招标文件中的条款</w:t>
            </w:r>
          </w:p>
        </w:tc>
      </w:tr>
      <w:tr w14:paraId="04A08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32E120EA">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1</w:t>
            </w:r>
          </w:p>
        </w:tc>
        <w:tc>
          <w:tcPr>
            <w:tcW w:w="1169" w:type="dxa"/>
            <w:tcBorders>
              <w:top w:val="single" w:color="auto" w:sz="4" w:space="0"/>
              <w:left w:val="single" w:color="auto" w:sz="4" w:space="0"/>
              <w:bottom w:val="single" w:color="auto" w:sz="4" w:space="0"/>
              <w:right w:val="single" w:color="auto" w:sz="4" w:space="0"/>
            </w:tcBorders>
            <w:vAlign w:val="center"/>
          </w:tcPr>
          <w:p w14:paraId="01B87E6A">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1DD64DF9">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417A1C68">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4B176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1EA1C9E7">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w:t>
            </w:r>
          </w:p>
        </w:tc>
        <w:tc>
          <w:tcPr>
            <w:tcW w:w="1169" w:type="dxa"/>
            <w:tcBorders>
              <w:top w:val="single" w:color="auto" w:sz="4" w:space="0"/>
              <w:left w:val="single" w:color="auto" w:sz="4" w:space="0"/>
              <w:bottom w:val="single" w:color="auto" w:sz="4" w:space="0"/>
              <w:right w:val="single" w:color="auto" w:sz="4" w:space="0"/>
            </w:tcBorders>
            <w:vAlign w:val="center"/>
          </w:tcPr>
          <w:p w14:paraId="3FCB75DD">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7B757C0B">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6524AD40">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53BF4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9" w:type="dxa"/>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5C1CB101">
            <w:pPr>
              <w:autoSpaceDE w:val="0"/>
              <w:autoSpaceDN w:val="0"/>
              <w:adjustRightInd w:val="0"/>
              <w:snapToGrid w:val="0"/>
              <w:jc w:val="center"/>
              <w:rPr>
                <w:rFonts w:ascii="宋体" w:hAnsi="宋体" w:eastAsia="宋体" w:cs="宋体"/>
                <w:b/>
                <w:bCs/>
                <w:sz w:val="28"/>
                <w:szCs w:val="28"/>
              </w:rPr>
            </w:pPr>
            <w:r>
              <w:rPr>
                <w:rFonts w:hint="eastAsia" w:ascii="宋体" w:hAnsi="宋体" w:eastAsia="宋体" w:cs="宋体"/>
                <w:b/>
                <w:bCs/>
                <w:sz w:val="28"/>
                <w:szCs w:val="28"/>
              </w:rPr>
              <w:t>招标文件中合同条款、补充文件、答疑中的条款</w:t>
            </w:r>
          </w:p>
        </w:tc>
      </w:tr>
      <w:tr w14:paraId="1297B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6CB1192E">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1</w:t>
            </w:r>
          </w:p>
        </w:tc>
        <w:tc>
          <w:tcPr>
            <w:tcW w:w="1169" w:type="dxa"/>
            <w:tcBorders>
              <w:top w:val="single" w:color="auto" w:sz="4" w:space="0"/>
              <w:left w:val="single" w:color="auto" w:sz="4" w:space="0"/>
              <w:bottom w:val="single" w:color="auto" w:sz="4" w:space="0"/>
              <w:right w:val="single" w:color="auto" w:sz="4" w:space="0"/>
            </w:tcBorders>
            <w:vAlign w:val="center"/>
          </w:tcPr>
          <w:p w14:paraId="611FF9C3">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22BD9804">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5E7D93B0">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50B45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61471E33">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w:t>
            </w:r>
          </w:p>
        </w:tc>
        <w:tc>
          <w:tcPr>
            <w:tcW w:w="1169" w:type="dxa"/>
            <w:tcBorders>
              <w:top w:val="single" w:color="auto" w:sz="4" w:space="0"/>
              <w:left w:val="single" w:color="auto" w:sz="4" w:space="0"/>
              <w:bottom w:val="single" w:color="auto" w:sz="4" w:space="0"/>
              <w:right w:val="single" w:color="auto" w:sz="4" w:space="0"/>
            </w:tcBorders>
            <w:vAlign w:val="center"/>
          </w:tcPr>
          <w:p w14:paraId="005E7C33">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43CF52B2">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03A449EA">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402E6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trPr>
        <w:tc>
          <w:tcPr>
            <w:tcW w:w="9209" w:type="dxa"/>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30797FF4">
            <w:pPr>
              <w:autoSpaceDE w:val="0"/>
              <w:autoSpaceDN w:val="0"/>
              <w:adjustRightInd w:val="0"/>
              <w:snapToGrid w:val="0"/>
              <w:jc w:val="center"/>
              <w:rPr>
                <w:rFonts w:ascii="宋体" w:hAnsi="宋体" w:eastAsia="宋体" w:cs="宋体"/>
                <w:b/>
                <w:bCs/>
                <w:sz w:val="28"/>
                <w:szCs w:val="28"/>
              </w:rPr>
            </w:pPr>
            <w:r>
              <w:rPr>
                <w:rFonts w:hint="eastAsia" w:ascii="宋体" w:hAnsi="宋体" w:eastAsia="宋体" w:cs="宋体"/>
                <w:b/>
                <w:bCs/>
                <w:sz w:val="28"/>
                <w:szCs w:val="28"/>
              </w:rPr>
              <w:t>除上述条款以外，我司承诺全部接受并按照招标文件及合同条款要求承担本项目。</w:t>
            </w:r>
          </w:p>
        </w:tc>
      </w:tr>
    </w:tbl>
    <w:p w14:paraId="50700D79">
      <w:pPr>
        <w:widowControl/>
        <w:spacing w:line="360" w:lineRule="auto"/>
        <w:jc w:val="left"/>
        <w:rPr>
          <w:rFonts w:ascii="宋体" w:hAnsi="宋体" w:eastAsia="宋体" w:cs="宋体"/>
          <w:b/>
          <w:bCs/>
          <w:szCs w:val="21"/>
        </w:rPr>
      </w:pPr>
      <w:r>
        <w:rPr>
          <w:rFonts w:hint="eastAsia" w:ascii="宋体" w:hAnsi="宋体" w:eastAsia="宋体" w:cs="宋体"/>
          <w:b/>
          <w:bCs/>
          <w:szCs w:val="21"/>
        </w:rPr>
        <w:t>重要提示：</w:t>
      </w:r>
    </w:p>
    <w:p w14:paraId="75C1BF82">
      <w:pPr>
        <w:widowControl/>
        <w:spacing w:line="360" w:lineRule="auto"/>
        <w:jc w:val="left"/>
        <w:rPr>
          <w:rFonts w:ascii="宋体" w:hAnsi="宋体" w:eastAsia="宋体" w:cs="宋体"/>
          <w:szCs w:val="21"/>
        </w:rPr>
      </w:pPr>
      <w:r>
        <w:rPr>
          <w:rFonts w:ascii="宋体" w:hAnsi="宋体" w:eastAsia="宋体" w:cs="宋体"/>
          <w:szCs w:val="21"/>
        </w:rPr>
        <w:t>1、投标人须在仔细阅读招标文件后，将投标文件响应与招标文件（含补遗、澄清文件）及合同条款不一致</w:t>
      </w:r>
      <w:r>
        <w:rPr>
          <w:rFonts w:hint="eastAsia" w:ascii="宋体" w:hAnsi="宋体" w:eastAsia="宋体" w:cs="宋体"/>
          <w:szCs w:val="21"/>
        </w:rPr>
        <w:t>的内容</w:t>
      </w:r>
      <w:r>
        <w:rPr>
          <w:rFonts w:ascii="宋体" w:hAnsi="宋体" w:eastAsia="宋体" w:cs="宋体"/>
          <w:szCs w:val="21"/>
        </w:rPr>
        <w:t>填写在本表中，包括高于或低于招标文件要求的所有条款。</w:t>
      </w:r>
    </w:p>
    <w:p w14:paraId="24DCD54A">
      <w:pPr>
        <w:widowControl/>
        <w:spacing w:line="360" w:lineRule="auto"/>
        <w:jc w:val="left"/>
        <w:rPr>
          <w:rFonts w:ascii="宋体" w:hAnsi="宋体" w:eastAsia="宋体" w:cs="宋体"/>
          <w:szCs w:val="21"/>
        </w:rPr>
      </w:pPr>
      <w:r>
        <w:rPr>
          <w:rFonts w:ascii="宋体" w:hAnsi="宋体" w:eastAsia="宋体" w:cs="宋体"/>
          <w:szCs w:val="21"/>
        </w:rPr>
        <w:t>2、投标文件中所有与招标文件和合同要求不一致的内容必须在本表中做出说明，未在本表中做出说明的差异，即使在投标文件的其他部分做出了说明，招标人（买方）也有权在评标时或履行合同时拒绝接受，并可要求中标人按照招标文件的要求继续履行合同，投标人拒绝履行的将视为违约。</w:t>
      </w:r>
    </w:p>
    <w:p w14:paraId="46EF437C">
      <w:pPr>
        <w:widowControl/>
        <w:spacing w:line="360" w:lineRule="auto"/>
        <w:jc w:val="left"/>
        <w:rPr>
          <w:rFonts w:ascii="宋体" w:hAnsi="宋体" w:eastAsia="宋体" w:cs="宋体"/>
          <w:szCs w:val="21"/>
        </w:rPr>
      </w:pPr>
      <w:r>
        <w:rPr>
          <w:rFonts w:ascii="宋体" w:hAnsi="宋体" w:eastAsia="宋体" w:cs="宋体"/>
          <w:szCs w:val="21"/>
        </w:rPr>
        <w:t>3、投标人必须提供本表，如对招标文件条款及合同内容完全接受，则无需填写相关内容。</w:t>
      </w:r>
    </w:p>
    <w:p w14:paraId="63FCD073">
      <w:pPr>
        <w:widowControl/>
        <w:spacing w:line="360" w:lineRule="auto"/>
        <w:jc w:val="left"/>
        <w:rPr>
          <w:rFonts w:ascii="宋体" w:hAnsi="宋体" w:eastAsia="宋体" w:cs="宋体"/>
          <w:szCs w:val="21"/>
        </w:rPr>
      </w:pPr>
    </w:p>
    <w:p w14:paraId="74D5B4E6">
      <w:pPr>
        <w:widowControl/>
        <w:spacing w:line="360" w:lineRule="auto"/>
        <w:jc w:val="left"/>
        <w:rPr>
          <w:rFonts w:ascii="宋体" w:hAnsi="宋体" w:eastAsia="宋体" w:cs="宋体"/>
          <w:szCs w:val="21"/>
          <w:u w:val="single"/>
        </w:rPr>
      </w:pPr>
      <w:r>
        <w:rPr>
          <w:rFonts w:hint="eastAsia" w:ascii="宋体" w:hAnsi="宋体" w:eastAsia="宋体" w:cs="宋体"/>
          <w:szCs w:val="21"/>
        </w:rPr>
        <w:t>投标人：</w:t>
      </w:r>
      <w:r>
        <w:rPr>
          <w:rFonts w:ascii="宋体" w:hAnsi="宋体" w:eastAsia="宋体" w:cs="宋体"/>
          <w:szCs w:val="21"/>
          <w:u w:val="single"/>
        </w:rPr>
        <w:t xml:space="preserve">                                              </w:t>
      </w:r>
    </w:p>
    <w:p w14:paraId="4589D5B0">
      <w:pPr>
        <w:widowControl/>
        <w:jc w:val="left"/>
        <w:rPr>
          <w:rFonts w:ascii="宋体" w:hAnsi="宋体" w:eastAsia="宋体" w:cs="宋体"/>
          <w:szCs w:val="21"/>
          <w:u w:val="single"/>
        </w:rPr>
      </w:pPr>
      <w:r>
        <w:rPr>
          <w:rFonts w:ascii="宋体" w:hAnsi="宋体" w:eastAsia="宋体" w:cs="宋体"/>
          <w:szCs w:val="21"/>
          <w:u w:val="single"/>
        </w:rPr>
        <w:br w:type="page"/>
      </w:r>
    </w:p>
    <w:p w14:paraId="53D79DC6">
      <w:pPr>
        <w:pStyle w:val="28"/>
        <w:numPr>
          <w:ilvl w:val="0"/>
          <w:numId w:val="19"/>
        </w:numPr>
        <w:spacing w:line="360" w:lineRule="auto"/>
        <w:ind w:firstLineChars="0"/>
        <w:jc w:val="center"/>
        <w:rPr>
          <w:rFonts w:ascii="宋体" w:hAnsi="宋体" w:eastAsia="宋体" w:cs="Times New Roman"/>
          <w:b/>
          <w:bCs/>
          <w:sz w:val="36"/>
          <w:szCs w:val="36"/>
        </w:rPr>
      </w:pPr>
      <w:r>
        <w:rPr>
          <w:rFonts w:hint="eastAsia" w:ascii="宋体" w:hAnsi="宋体" w:eastAsia="宋体" w:cs="Times New Roman"/>
          <w:b/>
          <w:bCs/>
          <w:sz w:val="36"/>
          <w:szCs w:val="36"/>
        </w:rPr>
        <w:t>服务经验</w:t>
      </w:r>
    </w:p>
    <w:p w14:paraId="11CC90CB">
      <w:pPr>
        <w:widowControl/>
        <w:spacing w:line="360" w:lineRule="auto"/>
        <w:jc w:val="left"/>
        <w:rPr>
          <w:rFonts w:ascii="宋体" w:hAnsi="宋体" w:eastAsia="宋体" w:cs="宋体"/>
          <w:szCs w:val="21"/>
        </w:rPr>
      </w:pPr>
      <w:r>
        <w:rPr>
          <w:rFonts w:hint="eastAsia" w:ascii="宋体" w:hAnsi="宋体" w:eastAsia="宋体" w:cs="宋体"/>
          <w:b/>
          <w:bCs/>
          <w:szCs w:val="21"/>
        </w:rPr>
        <w:t>评审内容：</w:t>
      </w:r>
      <w:r>
        <w:rPr>
          <w:rFonts w:hint="eastAsia" w:ascii="宋体" w:hAnsi="宋体" w:eastAsia="宋体" w:cs="宋体"/>
          <w:szCs w:val="21"/>
        </w:rPr>
        <w:t>服务经验（满分20分）</w:t>
      </w:r>
    </w:p>
    <w:p w14:paraId="6FDB89BE">
      <w:pPr>
        <w:widowControl/>
        <w:spacing w:line="360" w:lineRule="auto"/>
        <w:jc w:val="left"/>
        <w:rPr>
          <w:rFonts w:ascii="宋体" w:hAnsi="宋体" w:eastAsia="宋体" w:cs="宋体"/>
          <w:szCs w:val="21"/>
        </w:rPr>
      </w:pPr>
      <w:r>
        <w:rPr>
          <w:rFonts w:hint="eastAsia" w:ascii="宋体" w:hAnsi="宋体" w:eastAsia="宋体" w:cs="宋体"/>
          <w:szCs w:val="21"/>
        </w:rPr>
        <w:t>投标人提供近三年来（自2023年7月1日至本招标公告发布之日，以合同签订时间为准）签订的常年法律顾问服务合同业绩。投标人如提供超过4个合同业绩，按其排列顺序只计取前4个，本项最多得20分。同一甲方的连续服务业绩最多计算2个。</w:t>
      </w:r>
    </w:p>
    <w:p w14:paraId="54404199">
      <w:pPr>
        <w:widowControl/>
        <w:spacing w:line="360" w:lineRule="auto"/>
        <w:jc w:val="left"/>
        <w:rPr>
          <w:rFonts w:ascii="宋体" w:hAnsi="宋体" w:eastAsia="宋体" w:cs="宋体"/>
          <w:szCs w:val="21"/>
        </w:rPr>
      </w:pPr>
      <w:r>
        <w:rPr>
          <w:rFonts w:hint="eastAsia" w:ascii="宋体" w:hAnsi="宋体" w:eastAsia="宋体" w:cs="宋体"/>
          <w:b/>
          <w:bCs/>
          <w:szCs w:val="21"/>
        </w:rPr>
        <w:t>评分标准：</w:t>
      </w:r>
      <w:r>
        <w:rPr>
          <w:rFonts w:hint="eastAsia" w:ascii="宋体" w:hAnsi="宋体" w:eastAsia="宋体" w:cs="宋体"/>
          <w:szCs w:val="21"/>
        </w:rPr>
        <w:t>单个合同最高得5分，具体评分细则如下：</w:t>
      </w:r>
    </w:p>
    <w:p w14:paraId="402162EC">
      <w:pPr>
        <w:widowControl/>
        <w:numPr>
          <w:ilvl w:val="0"/>
          <w:numId w:val="20"/>
        </w:numPr>
        <w:spacing w:line="360" w:lineRule="auto"/>
        <w:jc w:val="left"/>
        <w:rPr>
          <w:rFonts w:ascii="宋体" w:hAnsi="宋体" w:eastAsia="宋体" w:cs="宋体"/>
          <w:color w:val="0000FF"/>
          <w:szCs w:val="21"/>
        </w:rPr>
      </w:pPr>
      <w:r>
        <w:rPr>
          <w:rFonts w:hint="eastAsia" w:ascii="宋体" w:hAnsi="宋体" w:eastAsia="宋体" w:cs="宋体"/>
          <w:color w:val="0000FF"/>
          <w:szCs w:val="21"/>
        </w:rPr>
        <w:t>客观金额分（单项最高得3分）：</w:t>
      </w:r>
    </w:p>
    <w:p w14:paraId="5BDCD77E">
      <w:pPr>
        <w:widowControl/>
        <w:spacing w:line="360" w:lineRule="auto"/>
        <w:jc w:val="left"/>
        <w:rPr>
          <w:rFonts w:ascii="宋体" w:hAnsi="宋体" w:eastAsia="宋体" w:cs="宋体"/>
          <w:szCs w:val="21"/>
        </w:rPr>
      </w:pPr>
      <w:r>
        <w:rPr>
          <w:rFonts w:hint="eastAsia" w:ascii="宋体" w:hAnsi="宋体" w:eastAsia="宋体" w:cs="宋体"/>
          <w:szCs w:val="21"/>
        </w:rPr>
        <w:t>①25万元≤合同金额，得3分/个；</w:t>
      </w:r>
    </w:p>
    <w:p w14:paraId="4243DBDC">
      <w:pPr>
        <w:widowControl/>
        <w:spacing w:line="360" w:lineRule="auto"/>
        <w:jc w:val="left"/>
        <w:rPr>
          <w:rFonts w:ascii="宋体" w:hAnsi="宋体" w:eastAsia="宋体" w:cs="宋体"/>
          <w:szCs w:val="21"/>
        </w:rPr>
      </w:pPr>
      <w:r>
        <w:rPr>
          <w:rFonts w:hint="eastAsia" w:ascii="宋体" w:hAnsi="宋体" w:eastAsia="宋体" w:cs="宋体"/>
          <w:szCs w:val="21"/>
        </w:rPr>
        <w:t>②10万元≤合同金额＜25万元的，得1.5分/个；</w:t>
      </w:r>
    </w:p>
    <w:p w14:paraId="40564DA8">
      <w:pPr>
        <w:widowControl/>
        <w:spacing w:line="360" w:lineRule="auto"/>
        <w:jc w:val="left"/>
        <w:rPr>
          <w:rFonts w:ascii="宋体" w:hAnsi="宋体" w:eastAsia="宋体" w:cs="宋体"/>
          <w:szCs w:val="21"/>
        </w:rPr>
      </w:pPr>
      <w:r>
        <w:rPr>
          <w:rFonts w:hint="eastAsia" w:ascii="宋体" w:hAnsi="宋体" w:eastAsia="宋体" w:cs="宋体"/>
          <w:szCs w:val="21"/>
        </w:rPr>
        <w:t>③合同金额＜10万元或未体现合同金额的，不得分。</w:t>
      </w:r>
    </w:p>
    <w:p w14:paraId="49EDEB7D">
      <w:pPr>
        <w:widowControl/>
        <w:spacing w:line="360" w:lineRule="auto"/>
        <w:jc w:val="left"/>
        <w:rPr>
          <w:rFonts w:ascii="宋体" w:hAnsi="宋体" w:eastAsia="宋体" w:cs="宋体"/>
          <w:szCs w:val="21"/>
        </w:rPr>
      </w:pPr>
      <w:r>
        <w:rPr>
          <w:rFonts w:hint="eastAsia" w:ascii="宋体" w:hAnsi="宋体" w:eastAsia="宋体" w:cs="宋体"/>
          <w:color w:val="0000FF"/>
          <w:szCs w:val="21"/>
        </w:rPr>
        <w:t>（2）主观业务匹配分（单项最高得2分）</w:t>
      </w:r>
      <w:r>
        <w:rPr>
          <w:rFonts w:hint="eastAsia" w:ascii="宋体" w:hAnsi="宋体" w:eastAsia="宋体" w:cs="宋体"/>
          <w:szCs w:val="21"/>
        </w:rPr>
        <w:t>：评委根据该合同的服务对象及服务内容，横向评价其与招标人核心业务（国资监管、企业合规、工程建设、园区运营、产业基金等）的匹配度。</w:t>
      </w:r>
    </w:p>
    <w:p w14:paraId="477002DC">
      <w:pPr>
        <w:widowControl/>
        <w:spacing w:line="360" w:lineRule="auto"/>
        <w:jc w:val="left"/>
        <w:rPr>
          <w:rFonts w:ascii="宋体" w:hAnsi="宋体" w:eastAsia="宋体" w:cs="宋体"/>
          <w:szCs w:val="21"/>
        </w:rPr>
      </w:pPr>
      <w:r>
        <w:rPr>
          <w:rFonts w:hint="eastAsia" w:ascii="宋体" w:hAnsi="宋体" w:eastAsia="宋体" w:cs="宋体"/>
          <w:szCs w:val="21"/>
        </w:rPr>
        <w:t>①匹配度高（得2分）：服务内容涉及国资监管、企业合规且服务内容涵盖大型工程建设或科创投融资等高度相似业务；</w:t>
      </w:r>
    </w:p>
    <w:p w14:paraId="2F2A93B4">
      <w:pPr>
        <w:widowControl/>
        <w:spacing w:line="360" w:lineRule="auto"/>
        <w:jc w:val="left"/>
        <w:rPr>
          <w:rFonts w:ascii="宋体" w:hAnsi="宋体" w:eastAsia="宋体" w:cs="宋体"/>
          <w:szCs w:val="21"/>
        </w:rPr>
      </w:pPr>
      <w:r>
        <w:rPr>
          <w:rFonts w:hint="eastAsia" w:ascii="宋体" w:hAnsi="宋体" w:eastAsia="宋体" w:cs="宋体"/>
          <w:szCs w:val="21"/>
        </w:rPr>
        <w:t>②匹配度一般（得1分）：服务对象为常规企业，服务内容以基础民商事、公司日常治理为主，有一定相关性；</w:t>
      </w:r>
    </w:p>
    <w:p w14:paraId="0F713BCE">
      <w:pPr>
        <w:widowControl/>
        <w:spacing w:line="360" w:lineRule="auto"/>
        <w:jc w:val="left"/>
        <w:rPr>
          <w:rFonts w:ascii="宋体" w:hAnsi="宋体" w:eastAsia="宋体" w:cs="宋体"/>
          <w:szCs w:val="21"/>
        </w:rPr>
      </w:pPr>
      <w:r>
        <w:rPr>
          <w:rFonts w:hint="eastAsia" w:ascii="宋体" w:hAnsi="宋体" w:eastAsia="宋体" w:cs="宋体"/>
          <w:szCs w:val="21"/>
        </w:rPr>
        <w:t>③匹配度差（得0分）：服务对象及内容与本项目核心业务缺乏相关性。</w:t>
      </w:r>
    </w:p>
    <w:p w14:paraId="06101865">
      <w:pPr>
        <w:widowControl/>
        <w:spacing w:line="360" w:lineRule="auto"/>
        <w:jc w:val="left"/>
        <w:rPr>
          <w:rFonts w:ascii="宋体" w:hAnsi="宋体" w:eastAsia="宋体" w:cs="宋体"/>
          <w:szCs w:val="21"/>
        </w:rPr>
      </w:pPr>
      <w:r>
        <w:rPr>
          <w:rFonts w:hint="eastAsia" w:ascii="宋体" w:hAnsi="宋体" w:eastAsia="宋体" w:cs="宋体"/>
          <w:b/>
          <w:bCs/>
          <w:szCs w:val="21"/>
        </w:rPr>
        <w:t>证明材料：</w:t>
      </w:r>
      <w:r>
        <w:rPr>
          <w:rFonts w:hint="eastAsia" w:ascii="宋体" w:hAnsi="宋体" w:eastAsia="宋体" w:cs="宋体"/>
          <w:szCs w:val="21"/>
        </w:rPr>
        <w:t>投标人提供同类业绩合同扫描件（加盖公章），合同需包含首尾页、合同签订主体（必须与投标单位名称一致）、合同范围（需体现“常年法律顾问”等相同或类似的字眼）、合同金额、参与律师名称页、合同签订日期等关键页。未按要求提供或无法核实真实性的，对应项不得分。招标人有权对业绩真实性进行核查。</w:t>
      </w:r>
    </w:p>
    <w:tbl>
      <w:tblPr>
        <w:tblStyle w:val="13"/>
        <w:tblW w:w="9121" w:type="dxa"/>
        <w:jc w:val="center"/>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Layout w:type="fixed"/>
        <w:tblCellMar>
          <w:top w:w="0" w:type="dxa"/>
          <w:left w:w="108" w:type="dxa"/>
          <w:bottom w:w="0" w:type="dxa"/>
          <w:right w:w="108" w:type="dxa"/>
        </w:tblCellMar>
      </w:tblPr>
      <w:tblGrid>
        <w:gridCol w:w="680"/>
        <w:gridCol w:w="1722"/>
        <w:gridCol w:w="1077"/>
        <w:gridCol w:w="2325"/>
        <w:gridCol w:w="992"/>
        <w:gridCol w:w="1276"/>
        <w:gridCol w:w="1049"/>
      </w:tblGrid>
      <w:tr w14:paraId="33CB9178">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680" w:type="dxa"/>
            <w:tcBorders>
              <w:top w:val="single" w:color="auto" w:sz="6" w:space="0"/>
              <w:left w:val="single" w:color="auto" w:sz="6" w:space="0"/>
              <w:bottom w:val="single" w:color="auto" w:sz="2" w:space="0"/>
              <w:right w:val="single" w:color="auto" w:sz="2" w:space="0"/>
            </w:tcBorders>
            <w:vAlign w:val="center"/>
          </w:tcPr>
          <w:p w14:paraId="328483E7">
            <w:pPr>
              <w:widowControl/>
              <w:snapToGrid w:val="0"/>
              <w:jc w:val="center"/>
              <w:rPr>
                <w:rFonts w:ascii="宋体" w:hAnsi="宋体" w:eastAsia="宋体" w:cs="宋体"/>
                <w:szCs w:val="21"/>
              </w:rPr>
            </w:pPr>
            <w:r>
              <w:rPr>
                <w:rFonts w:hint="eastAsia" w:ascii="宋体" w:hAnsi="宋体" w:eastAsia="宋体" w:cs="宋体"/>
                <w:szCs w:val="21"/>
              </w:rPr>
              <w:t>序号</w:t>
            </w:r>
          </w:p>
        </w:tc>
        <w:tc>
          <w:tcPr>
            <w:tcW w:w="1722" w:type="dxa"/>
            <w:tcBorders>
              <w:top w:val="single" w:color="auto" w:sz="6" w:space="0"/>
              <w:left w:val="single" w:color="auto" w:sz="2" w:space="0"/>
              <w:bottom w:val="single" w:color="auto" w:sz="2" w:space="0"/>
              <w:right w:val="single" w:color="auto" w:sz="2" w:space="0"/>
            </w:tcBorders>
            <w:vAlign w:val="center"/>
          </w:tcPr>
          <w:p w14:paraId="20C50B03">
            <w:pPr>
              <w:widowControl/>
              <w:snapToGrid w:val="0"/>
              <w:jc w:val="center"/>
              <w:rPr>
                <w:rFonts w:ascii="宋体" w:hAnsi="宋体" w:eastAsia="宋体" w:cs="宋体"/>
                <w:szCs w:val="21"/>
              </w:rPr>
            </w:pPr>
            <w:r>
              <w:rPr>
                <w:rFonts w:hint="eastAsia" w:ascii="宋体" w:hAnsi="宋体" w:eastAsia="宋体" w:cs="宋体"/>
                <w:szCs w:val="21"/>
              </w:rPr>
              <w:t>项目名称</w:t>
            </w:r>
          </w:p>
        </w:tc>
        <w:tc>
          <w:tcPr>
            <w:tcW w:w="1077" w:type="dxa"/>
            <w:tcBorders>
              <w:top w:val="single" w:color="auto" w:sz="6" w:space="0"/>
              <w:left w:val="single" w:color="auto" w:sz="2" w:space="0"/>
              <w:bottom w:val="single" w:color="auto" w:sz="2" w:space="0"/>
              <w:right w:val="single" w:color="auto" w:sz="2" w:space="0"/>
            </w:tcBorders>
            <w:vAlign w:val="center"/>
          </w:tcPr>
          <w:p w14:paraId="4244409D">
            <w:pPr>
              <w:widowControl/>
              <w:snapToGrid w:val="0"/>
              <w:jc w:val="center"/>
              <w:rPr>
                <w:rFonts w:ascii="宋体" w:hAnsi="宋体" w:eastAsia="宋体" w:cs="宋体"/>
                <w:szCs w:val="21"/>
              </w:rPr>
            </w:pPr>
            <w:r>
              <w:rPr>
                <w:rFonts w:hint="eastAsia" w:ascii="宋体" w:hAnsi="宋体" w:eastAsia="宋体" w:cs="宋体"/>
                <w:szCs w:val="21"/>
              </w:rPr>
              <w:t>所在城市</w:t>
            </w:r>
          </w:p>
        </w:tc>
        <w:tc>
          <w:tcPr>
            <w:tcW w:w="2325" w:type="dxa"/>
            <w:tcBorders>
              <w:top w:val="single" w:color="auto" w:sz="6" w:space="0"/>
              <w:left w:val="single" w:color="auto" w:sz="2" w:space="0"/>
              <w:bottom w:val="single" w:color="auto" w:sz="2" w:space="0"/>
              <w:right w:val="single" w:color="auto" w:sz="2" w:space="0"/>
            </w:tcBorders>
            <w:vAlign w:val="center"/>
          </w:tcPr>
          <w:p w14:paraId="4F6FAEA9">
            <w:pPr>
              <w:widowControl/>
              <w:snapToGrid w:val="0"/>
              <w:jc w:val="center"/>
              <w:rPr>
                <w:rFonts w:ascii="宋体" w:hAnsi="宋体" w:eastAsia="宋体" w:cs="宋体"/>
                <w:szCs w:val="21"/>
              </w:rPr>
            </w:pPr>
            <w:r>
              <w:rPr>
                <w:rFonts w:hint="eastAsia" w:ascii="宋体" w:hAnsi="宋体" w:eastAsia="宋体" w:cs="宋体"/>
                <w:szCs w:val="21"/>
              </w:rPr>
              <w:t>项目类型与服务内容</w:t>
            </w:r>
          </w:p>
        </w:tc>
        <w:tc>
          <w:tcPr>
            <w:tcW w:w="992" w:type="dxa"/>
            <w:tcBorders>
              <w:top w:val="single" w:color="auto" w:sz="6" w:space="0"/>
              <w:left w:val="single" w:color="auto" w:sz="2" w:space="0"/>
              <w:bottom w:val="single" w:color="auto" w:sz="2" w:space="0"/>
              <w:right w:val="single" w:color="auto" w:sz="2" w:space="0"/>
            </w:tcBorders>
            <w:vAlign w:val="center"/>
          </w:tcPr>
          <w:p w14:paraId="0A8C6B41">
            <w:pPr>
              <w:widowControl/>
              <w:snapToGrid w:val="0"/>
              <w:jc w:val="center"/>
              <w:rPr>
                <w:rFonts w:ascii="宋体" w:hAnsi="宋体" w:eastAsia="宋体" w:cs="宋体"/>
                <w:szCs w:val="21"/>
              </w:rPr>
            </w:pPr>
            <w:r>
              <w:rPr>
                <w:rFonts w:hint="eastAsia" w:ascii="宋体" w:hAnsi="宋体" w:eastAsia="宋体" w:cs="宋体"/>
                <w:szCs w:val="21"/>
              </w:rPr>
              <w:t>合同额</w:t>
            </w:r>
          </w:p>
        </w:tc>
        <w:tc>
          <w:tcPr>
            <w:tcW w:w="1276" w:type="dxa"/>
            <w:tcBorders>
              <w:top w:val="single" w:color="auto" w:sz="6" w:space="0"/>
              <w:left w:val="single" w:color="auto" w:sz="2" w:space="0"/>
              <w:bottom w:val="single" w:color="auto" w:sz="2" w:space="0"/>
              <w:right w:val="single" w:color="auto" w:sz="2" w:space="0"/>
            </w:tcBorders>
            <w:vAlign w:val="center"/>
          </w:tcPr>
          <w:p w14:paraId="47FB58A1">
            <w:pPr>
              <w:widowControl/>
              <w:snapToGrid w:val="0"/>
              <w:jc w:val="center"/>
              <w:rPr>
                <w:rFonts w:ascii="宋体" w:hAnsi="宋体" w:eastAsia="宋体" w:cs="宋体"/>
                <w:szCs w:val="21"/>
              </w:rPr>
            </w:pPr>
            <w:r>
              <w:rPr>
                <w:rFonts w:hint="eastAsia" w:ascii="宋体" w:hAnsi="宋体" w:eastAsia="宋体" w:cs="宋体"/>
                <w:szCs w:val="21"/>
              </w:rPr>
              <w:t>合同甲方</w:t>
            </w:r>
          </w:p>
        </w:tc>
        <w:tc>
          <w:tcPr>
            <w:tcW w:w="1049" w:type="dxa"/>
            <w:tcBorders>
              <w:top w:val="single" w:color="auto" w:sz="6" w:space="0"/>
              <w:left w:val="single" w:color="auto" w:sz="2" w:space="0"/>
              <w:bottom w:val="single" w:color="auto" w:sz="2" w:space="0"/>
              <w:right w:val="single" w:color="auto" w:sz="2" w:space="0"/>
            </w:tcBorders>
            <w:vAlign w:val="center"/>
          </w:tcPr>
          <w:p w14:paraId="1084054A">
            <w:pPr>
              <w:widowControl/>
              <w:snapToGrid w:val="0"/>
              <w:jc w:val="center"/>
              <w:rPr>
                <w:rFonts w:ascii="宋体" w:hAnsi="宋体" w:eastAsia="宋体" w:cs="宋体"/>
                <w:szCs w:val="21"/>
              </w:rPr>
            </w:pPr>
            <w:r>
              <w:rPr>
                <w:rFonts w:hint="eastAsia" w:ascii="宋体" w:hAnsi="宋体" w:eastAsia="宋体" w:cs="宋体"/>
                <w:szCs w:val="21"/>
              </w:rPr>
              <w:t>合同签订时间</w:t>
            </w:r>
          </w:p>
        </w:tc>
      </w:tr>
      <w:tr w14:paraId="63457BD7">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680" w:type="dxa"/>
            <w:tcBorders>
              <w:top w:val="single" w:color="auto" w:sz="2" w:space="0"/>
              <w:left w:val="single" w:color="auto" w:sz="6" w:space="0"/>
              <w:bottom w:val="single" w:color="auto" w:sz="2" w:space="0"/>
              <w:right w:val="single" w:color="auto" w:sz="2" w:space="0"/>
            </w:tcBorders>
            <w:vAlign w:val="center"/>
          </w:tcPr>
          <w:p w14:paraId="23987B2B">
            <w:pPr>
              <w:widowControl/>
              <w:snapToGrid w:val="0"/>
              <w:jc w:val="center"/>
              <w:rPr>
                <w:rFonts w:ascii="宋体" w:hAnsi="宋体" w:eastAsia="宋体" w:cs="宋体"/>
                <w:szCs w:val="21"/>
              </w:rPr>
            </w:pPr>
            <w:r>
              <w:rPr>
                <w:rFonts w:hint="eastAsia" w:ascii="宋体" w:hAnsi="宋体" w:eastAsia="宋体" w:cs="宋体"/>
                <w:szCs w:val="21"/>
              </w:rPr>
              <w:t>1</w:t>
            </w:r>
          </w:p>
        </w:tc>
        <w:tc>
          <w:tcPr>
            <w:tcW w:w="1722"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2BB9DA8B">
            <w:pPr>
              <w:widowControl/>
              <w:snapToGrid w:val="0"/>
              <w:jc w:val="center"/>
              <w:rPr>
                <w:rFonts w:ascii="宋体" w:hAnsi="宋体" w:eastAsia="宋体" w:cs="宋体"/>
                <w:szCs w:val="21"/>
              </w:rPr>
            </w:pPr>
          </w:p>
        </w:tc>
        <w:tc>
          <w:tcPr>
            <w:tcW w:w="1077" w:type="dxa"/>
            <w:tcBorders>
              <w:top w:val="single" w:color="auto" w:sz="2" w:space="0"/>
              <w:left w:val="single" w:color="auto" w:sz="2" w:space="0"/>
              <w:bottom w:val="single" w:color="auto" w:sz="2" w:space="0"/>
              <w:right w:val="single" w:color="auto" w:sz="2" w:space="0"/>
            </w:tcBorders>
            <w:vAlign w:val="center"/>
          </w:tcPr>
          <w:p w14:paraId="1401C9A3">
            <w:pPr>
              <w:widowControl/>
              <w:snapToGrid w:val="0"/>
              <w:jc w:val="center"/>
              <w:rPr>
                <w:rFonts w:ascii="宋体" w:hAnsi="宋体" w:eastAsia="宋体" w:cs="宋体"/>
                <w:szCs w:val="21"/>
              </w:rPr>
            </w:pPr>
          </w:p>
        </w:tc>
        <w:tc>
          <w:tcPr>
            <w:tcW w:w="2325"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23A11C1A">
            <w:pPr>
              <w:widowControl/>
              <w:snapToGrid w:val="0"/>
              <w:rPr>
                <w:rFonts w:ascii="宋体" w:hAnsi="宋体" w:eastAsia="宋体" w:cs="宋体"/>
                <w:szCs w:val="21"/>
              </w:rPr>
            </w:pPr>
          </w:p>
        </w:tc>
        <w:tc>
          <w:tcPr>
            <w:tcW w:w="992" w:type="dxa"/>
            <w:tcBorders>
              <w:top w:val="single" w:color="auto" w:sz="2" w:space="0"/>
              <w:left w:val="single" w:color="auto" w:sz="2" w:space="0"/>
              <w:bottom w:val="single" w:color="auto" w:sz="2" w:space="0"/>
              <w:right w:val="single" w:color="auto" w:sz="2" w:space="0"/>
            </w:tcBorders>
            <w:vAlign w:val="center"/>
          </w:tcPr>
          <w:p w14:paraId="76BFD986">
            <w:pPr>
              <w:widowControl/>
              <w:snapToGrid w:val="0"/>
              <w:jc w:val="center"/>
              <w:rPr>
                <w:rFonts w:ascii="宋体" w:hAnsi="宋体" w:eastAsia="宋体" w:cs="宋体"/>
                <w:szCs w:val="21"/>
              </w:rPr>
            </w:pPr>
          </w:p>
        </w:tc>
        <w:tc>
          <w:tcPr>
            <w:tcW w:w="1276" w:type="dxa"/>
            <w:tcBorders>
              <w:top w:val="single" w:color="auto" w:sz="2" w:space="0"/>
              <w:left w:val="single" w:color="auto" w:sz="2" w:space="0"/>
              <w:bottom w:val="single" w:color="auto" w:sz="2" w:space="0"/>
              <w:right w:val="single" w:color="auto" w:sz="2" w:space="0"/>
            </w:tcBorders>
            <w:vAlign w:val="center"/>
          </w:tcPr>
          <w:p w14:paraId="3908DFD8">
            <w:pPr>
              <w:widowControl/>
              <w:snapToGrid w:val="0"/>
              <w:jc w:val="center"/>
              <w:rPr>
                <w:rFonts w:ascii="宋体" w:hAnsi="宋体" w:eastAsia="宋体" w:cs="宋体"/>
                <w:szCs w:val="21"/>
              </w:rPr>
            </w:pPr>
          </w:p>
        </w:tc>
        <w:tc>
          <w:tcPr>
            <w:tcW w:w="1049" w:type="dxa"/>
            <w:tcBorders>
              <w:top w:val="single" w:color="auto" w:sz="2" w:space="0"/>
              <w:left w:val="single" w:color="auto" w:sz="2" w:space="0"/>
              <w:bottom w:val="single" w:color="auto" w:sz="2" w:space="0"/>
              <w:right w:val="single" w:color="auto" w:sz="2" w:space="0"/>
            </w:tcBorders>
            <w:vAlign w:val="center"/>
          </w:tcPr>
          <w:p w14:paraId="2480262E">
            <w:pPr>
              <w:widowControl/>
              <w:snapToGrid w:val="0"/>
              <w:jc w:val="center"/>
              <w:rPr>
                <w:rFonts w:ascii="宋体" w:hAnsi="宋体" w:eastAsia="宋体" w:cs="宋体"/>
                <w:szCs w:val="21"/>
              </w:rPr>
            </w:pPr>
          </w:p>
        </w:tc>
      </w:tr>
      <w:tr w14:paraId="418DC3C2">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680" w:type="dxa"/>
            <w:tcBorders>
              <w:top w:val="single" w:color="auto" w:sz="2" w:space="0"/>
              <w:left w:val="single" w:color="auto" w:sz="6" w:space="0"/>
              <w:bottom w:val="single" w:color="auto" w:sz="2" w:space="0"/>
              <w:right w:val="single" w:color="auto" w:sz="2" w:space="0"/>
            </w:tcBorders>
            <w:vAlign w:val="center"/>
          </w:tcPr>
          <w:p w14:paraId="7BACCBBB">
            <w:pPr>
              <w:widowControl/>
              <w:snapToGrid w:val="0"/>
              <w:jc w:val="center"/>
              <w:rPr>
                <w:rFonts w:ascii="宋体" w:hAnsi="宋体" w:eastAsia="宋体" w:cs="宋体"/>
                <w:szCs w:val="21"/>
              </w:rPr>
            </w:pPr>
            <w:r>
              <w:rPr>
                <w:rFonts w:hint="eastAsia" w:ascii="宋体" w:hAnsi="宋体" w:eastAsia="宋体" w:cs="宋体"/>
                <w:szCs w:val="21"/>
              </w:rPr>
              <w:t>2</w:t>
            </w:r>
          </w:p>
        </w:tc>
        <w:tc>
          <w:tcPr>
            <w:tcW w:w="1722"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2F10C2F7">
            <w:pPr>
              <w:widowControl/>
              <w:snapToGrid w:val="0"/>
              <w:jc w:val="center"/>
              <w:rPr>
                <w:rFonts w:ascii="宋体" w:hAnsi="宋体" w:eastAsia="宋体" w:cs="宋体"/>
                <w:szCs w:val="21"/>
              </w:rPr>
            </w:pPr>
          </w:p>
        </w:tc>
        <w:tc>
          <w:tcPr>
            <w:tcW w:w="1077" w:type="dxa"/>
            <w:tcBorders>
              <w:top w:val="single" w:color="auto" w:sz="2" w:space="0"/>
              <w:left w:val="single" w:color="auto" w:sz="2" w:space="0"/>
              <w:bottom w:val="single" w:color="auto" w:sz="2" w:space="0"/>
              <w:right w:val="single" w:color="auto" w:sz="2" w:space="0"/>
            </w:tcBorders>
            <w:vAlign w:val="center"/>
          </w:tcPr>
          <w:p w14:paraId="3114454A">
            <w:pPr>
              <w:widowControl/>
              <w:snapToGrid w:val="0"/>
              <w:jc w:val="center"/>
              <w:rPr>
                <w:rFonts w:ascii="宋体" w:hAnsi="宋体" w:eastAsia="宋体" w:cs="宋体"/>
                <w:szCs w:val="21"/>
              </w:rPr>
            </w:pPr>
          </w:p>
        </w:tc>
        <w:tc>
          <w:tcPr>
            <w:tcW w:w="2325"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71B2ED44">
            <w:pPr>
              <w:widowControl/>
              <w:snapToGrid w:val="0"/>
              <w:rPr>
                <w:rFonts w:ascii="宋体" w:hAnsi="宋体" w:eastAsia="宋体" w:cs="宋体"/>
                <w:szCs w:val="21"/>
              </w:rPr>
            </w:pPr>
          </w:p>
        </w:tc>
        <w:tc>
          <w:tcPr>
            <w:tcW w:w="992" w:type="dxa"/>
            <w:tcBorders>
              <w:top w:val="single" w:color="auto" w:sz="2" w:space="0"/>
              <w:left w:val="single" w:color="auto" w:sz="2" w:space="0"/>
              <w:bottom w:val="single" w:color="auto" w:sz="2" w:space="0"/>
              <w:right w:val="single" w:color="auto" w:sz="2" w:space="0"/>
            </w:tcBorders>
            <w:vAlign w:val="center"/>
          </w:tcPr>
          <w:p w14:paraId="78452B2F">
            <w:pPr>
              <w:widowControl/>
              <w:snapToGrid w:val="0"/>
              <w:jc w:val="center"/>
              <w:rPr>
                <w:rFonts w:ascii="宋体" w:hAnsi="宋体" w:eastAsia="宋体" w:cs="宋体"/>
                <w:szCs w:val="21"/>
              </w:rPr>
            </w:pPr>
          </w:p>
        </w:tc>
        <w:tc>
          <w:tcPr>
            <w:tcW w:w="1276" w:type="dxa"/>
            <w:tcBorders>
              <w:top w:val="single" w:color="auto" w:sz="2" w:space="0"/>
              <w:left w:val="single" w:color="auto" w:sz="2" w:space="0"/>
              <w:bottom w:val="single" w:color="auto" w:sz="2" w:space="0"/>
              <w:right w:val="single" w:color="auto" w:sz="2" w:space="0"/>
            </w:tcBorders>
            <w:vAlign w:val="center"/>
          </w:tcPr>
          <w:p w14:paraId="1096900E">
            <w:pPr>
              <w:widowControl/>
              <w:snapToGrid w:val="0"/>
              <w:jc w:val="center"/>
              <w:rPr>
                <w:rFonts w:ascii="宋体" w:hAnsi="宋体" w:eastAsia="宋体" w:cs="宋体"/>
                <w:szCs w:val="21"/>
              </w:rPr>
            </w:pPr>
          </w:p>
        </w:tc>
        <w:tc>
          <w:tcPr>
            <w:tcW w:w="1049" w:type="dxa"/>
            <w:tcBorders>
              <w:top w:val="single" w:color="auto" w:sz="2" w:space="0"/>
              <w:left w:val="single" w:color="auto" w:sz="2" w:space="0"/>
              <w:bottom w:val="single" w:color="auto" w:sz="2" w:space="0"/>
              <w:right w:val="single" w:color="auto" w:sz="2" w:space="0"/>
            </w:tcBorders>
            <w:vAlign w:val="center"/>
          </w:tcPr>
          <w:p w14:paraId="7B2124CD">
            <w:pPr>
              <w:widowControl/>
              <w:snapToGrid w:val="0"/>
              <w:jc w:val="center"/>
              <w:rPr>
                <w:rFonts w:ascii="宋体" w:hAnsi="宋体" w:eastAsia="宋体" w:cs="宋体"/>
                <w:szCs w:val="21"/>
              </w:rPr>
            </w:pPr>
          </w:p>
        </w:tc>
      </w:tr>
      <w:tr w14:paraId="25AD2919">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680" w:type="dxa"/>
            <w:tcBorders>
              <w:top w:val="single" w:color="auto" w:sz="2" w:space="0"/>
              <w:left w:val="single" w:color="auto" w:sz="6" w:space="0"/>
              <w:bottom w:val="single" w:color="auto" w:sz="2" w:space="0"/>
              <w:right w:val="single" w:color="auto" w:sz="2" w:space="0"/>
            </w:tcBorders>
            <w:vAlign w:val="center"/>
          </w:tcPr>
          <w:p w14:paraId="769BC9E8">
            <w:pPr>
              <w:widowControl/>
              <w:snapToGrid w:val="0"/>
              <w:jc w:val="center"/>
              <w:rPr>
                <w:rFonts w:ascii="宋体" w:hAnsi="宋体" w:eastAsia="宋体" w:cs="宋体"/>
                <w:szCs w:val="21"/>
              </w:rPr>
            </w:pPr>
            <w:r>
              <w:rPr>
                <w:rFonts w:hint="eastAsia" w:ascii="宋体" w:hAnsi="宋体" w:eastAsia="宋体" w:cs="宋体"/>
                <w:szCs w:val="21"/>
              </w:rPr>
              <w:t>3</w:t>
            </w:r>
          </w:p>
        </w:tc>
        <w:tc>
          <w:tcPr>
            <w:tcW w:w="1722"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519DC0B7">
            <w:pPr>
              <w:widowControl/>
              <w:snapToGrid w:val="0"/>
              <w:jc w:val="center"/>
              <w:rPr>
                <w:rFonts w:ascii="宋体" w:hAnsi="宋体" w:eastAsia="宋体" w:cs="宋体"/>
                <w:szCs w:val="21"/>
              </w:rPr>
            </w:pPr>
          </w:p>
        </w:tc>
        <w:tc>
          <w:tcPr>
            <w:tcW w:w="1077" w:type="dxa"/>
            <w:tcBorders>
              <w:top w:val="single" w:color="auto" w:sz="2" w:space="0"/>
              <w:left w:val="single" w:color="auto" w:sz="2" w:space="0"/>
              <w:bottom w:val="single" w:color="auto" w:sz="2" w:space="0"/>
              <w:right w:val="single" w:color="auto" w:sz="2" w:space="0"/>
            </w:tcBorders>
            <w:vAlign w:val="center"/>
          </w:tcPr>
          <w:p w14:paraId="2BF71B00">
            <w:pPr>
              <w:widowControl/>
              <w:snapToGrid w:val="0"/>
              <w:jc w:val="center"/>
              <w:rPr>
                <w:rFonts w:ascii="宋体" w:hAnsi="宋体" w:eastAsia="宋体" w:cs="宋体"/>
                <w:szCs w:val="21"/>
              </w:rPr>
            </w:pPr>
          </w:p>
        </w:tc>
        <w:tc>
          <w:tcPr>
            <w:tcW w:w="2325"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41D3A5C4">
            <w:pPr>
              <w:widowControl/>
              <w:snapToGrid w:val="0"/>
              <w:rPr>
                <w:rFonts w:ascii="宋体" w:hAnsi="宋体" w:eastAsia="宋体" w:cs="宋体"/>
                <w:szCs w:val="21"/>
              </w:rPr>
            </w:pPr>
          </w:p>
        </w:tc>
        <w:tc>
          <w:tcPr>
            <w:tcW w:w="992" w:type="dxa"/>
            <w:tcBorders>
              <w:top w:val="single" w:color="auto" w:sz="2" w:space="0"/>
              <w:left w:val="single" w:color="auto" w:sz="2" w:space="0"/>
              <w:bottom w:val="single" w:color="auto" w:sz="2" w:space="0"/>
              <w:right w:val="single" w:color="auto" w:sz="2" w:space="0"/>
            </w:tcBorders>
            <w:vAlign w:val="center"/>
          </w:tcPr>
          <w:p w14:paraId="6F8B3714">
            <w:pPr>
              <w:widowControl/>
              <w:snapToGrid w:val="0"/>
              <w:jc w:val="center"/>
              <w:rPr>
                <w:rFonts w:ascii="宋体" w:hAnsi="宋体" w:eastAsia="宋体" w:cs="宋体"/>
                <w:szCs w:val="21"/>
              </w:rPr>
            </w:pPr>
          </w:p>
        </w:tc>
        <w:tc>
          <w:tcPr>
            <w:tcW w:w="1276" w:type="dxa"/>
            <w:tcBorders>
              <w:top w:val="single" w:color="auto" w:sz="2" w:space="0"/>
              <w:left w:val="single" w:color="auto" w:sz="2" w:space="0"/>
              <w:bottom w:val="single" w:color="auto" w:sz="2" w:space="0"/>
              <w:right w:val="single" w:color="auto" w:sz="2" w:space="0"/>
            </w:tcBorders>
            <w:vAlign w:val="center"/>
          </w:tcPr>
          <w:p w14:paraId="4ACCE32A">
            <w:pPr>
              <w:widowControl/>
              <w:snapToGrid w:val="0"/>
              <w:jc w:val="center"/>
              <w:rPr>
                <w:rFonts w:ascii="宋体" w:hAnsi="宋体" w:eastAsia="宋体" w:cs="宋体"/>
                <w:szCs w:val="21"/>
              </w:rPr>
            </w:pPr>
          </w:p>
        </w:tc>
        <w:tc>
          <w:tcPr>
            <w:tcW w:w="1049" w:type="dxa"/>
            <w:tcBorders>
              <w:top w:val="single" w:color="auto" w:sz="2" w:space="0"/>
              <w:left w:val="single" w:color="auto" w:sz="2" w:space="0"/>
              <w:bottom w:val="single" w:color="auto" w:sz="2" w:space="0"/>
              <w:right w:val="single" w:color="auto" w:sz="2" w:space="0"/>
            </w:tcBorders>
            <w:vAlign w:val="center"/>
          </w:tcPr>
          <w:p w14:paraId="3133A77D">
            <w:pPr>
              <w:widowControl/>
              <w:snapToGrid w:val="0"/>
              <w:jc w:val="center"/>
              <w:rPr>
                <w:rFonts w:ascii="宋体" w:hAnsi="宋体" w:eastAsia="宋体" w:cs="宋体"/>
                <w:szCs w:val="21"/>
              </w:rPr>
            </w:pPr>
          </w:p>
        </w:tc>
      </w:tr>
      <w:tr w14:paraId="7C54E425">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680" w:type="dxa"/>
            <w:tcBorders>
              <w:top w:val="single" w:color="auto" w:sz="2" w:space="0"/>
              <w:left w:val="single" w:color="auto" w:sz="6" w:space="0"/>
              <w:bottom w:val="single" w:color="auto" w:sz="2" w:space="0"/>
              <w:right w:val="single" w:color="auto" w:sz="2" w:space="0"/>
            </w:tcBorders>
            <w:vAlign w:val="center"/>
          </w:tcPr>
          <w:p w14:paraId="7F0E70E1">
            <w:pPr>
              <w:widowControl/>
              <w:snapToGrid w:val="0"/>
              <w:jc w:val="center"/>
              <w:rPr>
                <w:rFonts w:ascii="宋体" w:hAnsi="宋体" w:eastAsia="宋体" w:cs="宋体"/>
                <w:szCs w:val="21"/>
              </w:rPr>
            </w:pPr>
            <w:r>
              <w:rPr>
                <w:rFonts w:hint="eastAsia" w:ascii="宋体" w:hAnsi="宋体" w:eastAsia="宋体" w:cs="宋体"/>
                <w:szCs w:val="21"/>
              </w:rPr>
              <w:t>4</w:t>
            </w:r>
          </w:p>
        </w:tc>
        <w:tc>
          <w:tcPr>
            <w:tcW w:w="1722"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680D6EE8">
            <w:pPr>
              <w:widowControl/>
              <w:snapToGrid w:val="0"/>
              <w:jc w:val="center"/>
              <w:rPr>
                <w:rFonts w:ascii="宋体" w:hAnsi="宋体" w:eastAsia="宋体" w:cs="宋体"/>
                <w:szCs w:val="21"/>
              </w:rPr>
            </w:pPr>
          </w:p>
        </w:tc>
        <w:tc>
          <w:tcPr>
            <w:tcW w:w="1077" w:type="dxa"/>
            <w:tcBorders>
              <w:top w:val="single" w:color="auto" w:sz="2" w:space="0"/>
              <w:left w:val="single" w:color="auto" w:sz="2" w:space="0"/>
              <w:bottom w:val="single" w:color="auto" w:sz="2" w:space="0"/>
              <w:right w:val="single" w:color="auto" w:sz="2" w:space="0"/>
            </w:tcBorders>
            <w:vAlign w:val="center"/>
          </w:tcPr>
          <w:p w14:paraId="6664AE31">
            <w:pPr>
              <w:widowControl/>
              <w:snapToGrid w:val="0"/>
              <w:jc w:val="center"/>
              <w:rPr>
                <w:rFonts w:ascii="宋体" w:hAnsi="宋体" w:eastAsia="宋体" w:cs="宋体"/>
                <w:szCs w:val="21"/>
              </w:rPr>
            </w:pPr>
          </w:p>
        </w:tc>
        <w:tc>
          <w:tcPr>
            <w:tcW w:w="2325" w:type="dxa"/>
            <w:tcBorders>
              <w:top w:val="single" w:color="auto" w:sz="2" w:space="0"/>
              <w:left w:val="single" w:color="auto" w:sz="2" w:space="0"/>
              <w:bottom w:val="single" w:color="auto" w:sz="2" w:space="0"/>
              <w:right w:val="single" w:color="auto" w:sz="2" w:space="0"/>
            </w:tcBorders>
            <w:tcMar>
              <w:top w:w="0" w:type="dxa"/>
              <w:left w:w="57" w:type="dxa"/>
              <w:bottom w:w="0" w:type="dxa"/>
              <w:right w:w="57" w:type="dxa"/>
            </w:tcMar>
            <w:vAlign w:val="center"/>
          </w:tcPr>
          <w:p w14:paraId="3F7B8DEE">
            <w:pPr>
              <w:widowControl/>
              <w:snapToGrid w:val="0"/>
              <w:rPr>
                <w:rFonts w:ascii="宋体" w:hAnsi="宋体" w:eastAsia="宋体" w:cs="宋体"/>
                <w:szCs w:val="21"/>
              </w:rPr>
            </w:pPr>
          </w:p>
        </w:tc>
        <w:tc>
          <w:tcPr>
            <w:tcW w:w="992" w:type="dxa"/>
            <w:tcBorders>
              <w:top w:val="single" w:color="auto" w:sz="2" w:space="0"/>
              <w:left w:val="single" w:color="auto" w:sz="2" w:space="0"/>
              <w:bottom w:val="single" w:color="auto" w:sz="2" w:space="0"/>
              <w:right w:val="single" w:color="auto" w:sz="2" w:space="0"/>
            </w:tcBorders>
            <w:vAlign w:val="center"/>
          </w:tcPr>
          <w:p w14:paraId="0200AE2B">
            <w:pPr>
              <w:widowControl/>
              <w:snapToGrid w:val="0"/>
              <w:jc w:val="center"/>
              <w:rPr>
                <w:rFonts w:ascii="宋体" w:hAnsi="宋体" w:eastAsia="宋体" w:cs="宋体"/>
                <w:szCs w:val="21"/>
              </w:rPr>
            </w:pPr>
          </w:p>
        </w:tc>
        <w:tc>
          <w:tcPr>
            <w:tcW w:w="1276" w:type="dxa"/>
            <w:tcBorders>
              <w:top w:val="single" w:color="auto" w:sz="2" w:space="0"/>
              <w:left w:val="single" w:color="auto" w:sz="2" w:space="0"/>
              <w:bottom w:val="single" w:color="auto" w:sz="2" w:space="0"/>
              <w:right w:val="single" w:color="auto" w:sz="2" w:space="0"/>
            </w:tcBorders>
            <w:vAlign w:val="center"/>
          </w:tcPr>
          <w:p w14:paraId="6F265EC4">
            <w:pPr>
              <w:widowControl/>
              <w:snapToGrid w:val="0"/>
              <w:jc w:val="center"/>
              <w:rPr>
                <w:rFonts w:ascii="宋体" w:hAnsi="宋体" w:eastAsia="宋体" w:cs="宋体"/>
                <w:szCs w:val="21"/>
              </w:rPr>
            </w:pPr>
          </w:p>
        </w:tc>
        <w:tc>
          <w:tcPr>
            <w:tcW w:w="1049" w:type="dxa"/>
            <w:tcBorders>
              <w:top w:val="single" w:color="auto" w:sz="2" w:space="0"/>
              <w:left w:val="single" w:color="auto" w:sz="2" w:space="0"/>
              <w:bottom w:val="single" w:color="auto" w:sz="2" w:space="0"/>
              <w:right w:val="single" w:color="auto" w:sz="2" w:space="0"/>
            </w:tcBorders>
            <w:vAlign w:val="center"/>
          </w:tcPr>
          <w:p w14:paraId="2E0E796C">
            <w:pPr>
              <w:widowControl/>
              <w:snapToGrid w:val="0"/>
              <w:jc w:val="center"/>
              <w:rPr>
                <w:rFonts w:ascii="宋体" w:hAnsi="宋体" w:eastAsia="宋体" w:cs="宋体"/>
                <w:szCs w:val="21"/>
              </w:rPr>
            </w:pPr>
          </w:p>
        </w:tc>
      </w:tr>
      <w:tr w14:paraId="1825F2A0">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2835" w:hRule="atLeast"/>
          <w:jc w:val="center"/>
        </w:trPr>
        <w:tc>
          <w:tcPr>
            <w:tcW w:w="9121" w:type="dxa"/>
            <w:gridSpan w:val="7"/>
            <w:tcBorders>
              <w:top w:val="single" w:color="auto" w:sz="2" w:space="0"/>
              <w:left w:val="single" w:color="auto" w:sz="6" w:space="0"/>
              <w:bottom w:val="single" w:color="auto" w:sz="2" w:space="0"/>
              <w:right w:val="single" w:color="auto" w:sz="2" w:space="0"/>
            </w:tcBorders>
          </w:tcPr>
          <w:p w14:paraId="5FC15D52">
            <w:pPr>
              <w:widowControl/>
              <w:spacing w:line="360" w:lineRule="auto"/>
              <w:rPr>
                <w:rFonts w:ascii="宋体" w:hAnsi="宋体" w:eastAsia="宋体" w:cs="宋体"/>
                <w:szCs w:val="21"/>
              </w:rPr>
            </w:pPr>
            <w:r>
              <w:rPr>
                <w:rFonts w:hint="eastAsia" w:ascii="宋体" w:hAnsi="宋体" w:eastAsia="宋体" w:cs="宋体"/>
                <w:szCs w:val="21"/>
              </w:rPr>
              <w:t>业绩1证明材料：</w:t>
            </w:r>
          </w:p>
        </w:tc>
      </w:tr>
      <w:tr w14:paraId="726E4B89">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2835" w:hRule="atLeast"/>
          <w:jc w:val="center"/>
        </w:trPr>
        <w:tc>
          <w:tcPr>
            <w:tcW w:w="9121" w:type="dxa"/>
            <w:gridSpan w:val="7"/>
            <w:tcBorders>
              <w:top w:val="single" w:color="auto" w:sz="2" w:space="0"/>
              <w:left w:val="single" w:color="auto" w:sz="6" w:space="0"/>
              <w:bottom w:val="single" w:color="auto" w:sz="2" w:space="0"/>
              <w:right w:val="single" w:color="auto" w:sz="2" w:space="0"/>
            </w:tcBorders>
          </w:tcPr>
          <w:p w14:paraId="02D9A3D1">
            <w:pPr>
              <w:widowControl/>
              <w:spacing w:line="360" w:lineRule="auto"/>
              <w:rPr>
                <w:rFonts w:ascii="宋体" w:hAnsi="宋体" w:eastAsia="宋体" w:cs="宋体"/>
                <w:szCs w:val="21"/>
              </w:rPr>
            </w:pPr>
            <w:r>
              <w:rPr>
                <w:rFonts w:hint="eastAsia" w:ascii="宋体" w:hAnsi="宋体" w:eastAsia="宋体" w:cs="宋体"/>
                <w:szCs w:val="21"/>
              </w:rPr>
              <w:t>业绩2证明材料：</w:t>
            </w:r>
          </w:p>
        </w:tc>
      </w:tr>
      <w:tr w14:paraId="2862A9BD">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2835" w:hRule="atLeast"/>
          <w:jc w:val="center"/>
        </w:trPr>
        <w:tc>
          <w:tcPr>
            <w:tcW w:w="9121" w:type="dxa"/>
            <w:gridSpan w:val="7"/>
            <w:tcBorders>
              <w:top w:val="single" w:color="auto" w:sz="2" w:space="0"/>
              <w:left w:val="single" w:color="auto" w:sz="6" w:space="0"/>
              <w:bottom w:val="single" w:color="auto" w:sz="2" w:space="0"/>
              <w:right w:val="single" w:color="auto" w:sz="2" w:space="0"/>
            </w:tcBorders>
          </w:tcPr>
          <w:p w14:paraId="0C54B2F9">
            <w:pPr>
              <w:widowControl/>
              <w:spacing w:line="360" w:lineRule="auto"/>
              <w:rPr>
                <w:rFonts w:ascii="宋体" w:hAnsi="宋体" w:eastAsia="宋体" w:cs="宋体"/>
                <w:szCs w:val="21"/>
              </w:rPr>
            </w:pPr>
            <w:r>
              <w:rPr>
                <w:rFonts w:hint="eastAsia" w:ascii="宋体" w:hAnsi="宋体" w:eastAsia="宋体" w:cs="宋体"/>
                <w:szCs w:val="21"/>
              </w:rPr>
              <w:t>业绩3证明材料：</w:t>
            </w:r>
          </w:p>
        </w:tc>
      </w:tr>
      <w:tr w14:paraId="36A266A6">
        <w:tblPrEx>
          <w:tblBorders>
            <w:top w:val="single" w:color="auto" w:sz="6" w:space="0"/>
            <w:left w:val="single" w:color="auto" w:sz="6" w:space="0"/>
            <w:bottom w:val="single" w:color="auto" w:sz="2" w:space="0"/>
            <w:right w:val="single" w:color="auto" w:sz="6" w:space="0"/>
            <w:insideH w:val="single" w:color="auto" w:sz="2" w:space="0"/>
            <w:insideV w:val="single" w:color="auto" w:sz="2" w:space="0"/>
          </w:tblBorders>
          <w:tblCellMar>
            <w:top w:w="0" w:type="dxa"/>
            <w:left w:w="108" w:type="dxa"/>
            <w:bottom w:w="0" w:type="dxa"/>
            <w:right w:w="108" w:type="dxa"/>
          </w:tblCellMar>
        </w:tblPrEx>
        <w:trPr>
          <w:cantSplit/>
          <w:trHeight w:val="2835" w:hRule="atLeast"/>
          <w:jc w:val="center"/>
        </w:trPr>
        <w:tc>
          <w:tcPr>
            <w:tcW w:w="9121" w:type="dxa"/>
            <w:gridSpan w:val="7"/>
            <w:tcBorders>
              <w:top w:val="single" w:color="auto" w:sz="2" w:space="0"/>
              <w:left w:val="single" w:color="auto" w:sz="6" w:space="0"/>
              <w:bottom w:val="single" w:color="auto" w:sz="2" w:space="0"/>
              <w:right w:val="single" w:color="auto" w:sz="2" w:space="0"/>
            </w:tcBorders>
          </w:tcPr>
          <w:p w14:paraId="6C1682BC">
            <w:pPr>
              <w:widowControl/>
              <w:spacing w:line="360" w:lineRule="auto"/>
              <w:rPr>
                <w:rFonts w:ascii="宋体" w:hAnsi="宋体" w:eastAsia="宋体" w:cs="宋体"/>
                <w:szCs w:val="21"/>
              </w:rPr>
            </w:pPr>
            <w:r>
              <w:rPr>
                <w:rFonts w:hint="eastAsia" w:ascii="宋体" w:hAnsi="宋体" w:eastAsia="宋体" w:cs="宋体"/>
                <w:szCs w:val="21"/>
              </w:rPr>
              <w:t>业绩4证明材料：</w:t>
            </w:r>
          </w:p>
        </w:tc>
      </w:tr>
    </w:tbl>
    <w:p w14:paraId="0F48CDFE">
      <w:pPr>
        <w:widowControl/>
        <w:spacing w:line="360" w:lineRule="auto"/>
        <w:jc w:val="left"/>
        <w:rPr>
          <w:rFonts w:ascii="宋体" w:hAnsi="宋体" w:eastAsia="宋体" w:cs="宋体"/>
          <w:szCs w:val="21"/>
        </w:rPr>
      </w:pPr>
    </w:p>
    <w:p w14:paraId="77133B06">
      <w:pPr>
        <w:widowControl/>
        <w:jc w:val="left"/>
        <w:rPr>
          <w:rFonts w:ascii="宋体" w:hAnsi="宋体" w:eastAsia="宋体" w:cs="宋体"/>
          <w:szCs w:val="21"/>
        </w:rPr>
        <w:sectPr>
          <w:headerReference r:id="rId5" w:type="first"/>
          <w:footerReference r:id="rId8" w:type="first"/>
          <w:headerReference r:id="rId3" w:type="default"/>
          <w:footerReference r:id="rId6" w:type="default"/>
          <w:headerReference r:id="rId4" w:type="even"/>
          <w:footerReference r:id="rId7" w:type="even"/>
          <w:pgSz w:w="11906" w:h="16838"/>
          <w:pgMar w:top="1558" w:right="1286" w:bottom="1246" w:left="1440" w:header="851" w:footer="992" w:gutter="0"/>
          <w:pgNumType w:start="0"/>
          <w:cols w:space="720" w:num="1"/>
          <w:titlePg/>
          <w:docGrid w:type="lines" w:linePitch="312" w:charSpace="0"/>
        </w:sectPr>
      </w:pPr>
      <w:r>
        <w:rPr>
          <w:rFonts w:ascii="宋体" w:hAnsi="宋体" w:eastAsia="宋体" w:cs="宋体"/>
          <w:szCs w:val="21"/>
        </w:rPr>
        <w:br w:type="page"/>
      </w:r>
    </w:p>
    <w:p w14:paraId="37CC4666">
      <w:pPr>
        <w:pStyle w:val="28"/>
        <w:spacing w:line="360" w:lineRule="auto"/>
        <w:ind w:left="400" w:firstLine="0" w:firstLineChars="0"/>
        <w:jc w:val="center"/>
        <w:rPr>
          <w:rFonts w:ascii="宋体" w:hAnsi="宋体" w:eastAsia="宋体" w:cs="Times New Roman"/>
          <w:b/>
          <w:bCs/>
          <w:sz w:val="36"/>
          <w:szCs w:val="36"/>
        </w:rPr>
      </w:pPr>
      <w:r>
        <w:rPr>
          <w:rFonts w:hint="eastAsia" w:ascii="宋体" w:hAnsi="宋体" w:eastAsia="宋体" w:cs="Times New Roman"/>
          <w:b/>
          <w:bCs/>
          <w:sz w:val="36"/>
          <w:szCs w:val="36"/>
        </w:rPr>
        <w:t>2、团队配备</w:t>
      </w:r>
    </w:p>
    <w:p w14:paraId="32B57C37">
      <w:pPr>
        <w:jc w:val="left"/>
        <w:rPr>
          <w:rFonts w:ascii="宋体" w:hAnsi="宋体" w:eastAsia="宋体" w:cs="宋体"/>
          <w:b/>
          <w:bCs/>
          <w:szCs w:val="21"/>
        </w:rPr>
      </w:pPr>
      <w:r>
        <w:rPr>
          <w:rFonts w:hint="eastAsia" w:ascii="宋体" w:hAnsi="宋体" w:eastAsia="宋体" w:cs="宋体"/>
          <w:b/>
          <w:bCs/>
          <w:szCs w:val="21"/>
        </w:rPr>
        <w:t>评审内容：</w:t>
      </w:r>
    </w:p>
    <w:p w14:paraId="776B168E">
      <w:pPr>
        <w:jc w:val="left"/>
        <w:rPr>
          <w:rFonts w:ascii="宋体" w:hAnsi="宋体" w:eastAsia="宋体" w:cs="宋体"/>
          <w:b/>
          <w:bCs/>
          <w:szCs w:val="21"/>
        </w:rPr>
      </w:pPr>
      <w:r>
        <w:rPr>
          <w:rFonts w:hint="eastAsia" w:ascii="宋体" w:hAnsi="宋体" w:eastAsia="宋体" w:cs="宋体"/>
          <w:b/>
          <w:bCs/>
          <w:szCs w:val="21"/>
        </w:rPr>
        <w:t>（一）项目负责人资历（满分10分）</w:t>
      </w:r>
    </w:p>
    <w:p w14:paraId="624D37DA">
      <w:pPr>
        <w:jc w:val="left"/>
        <w:rPr>
          <w:rFonts w:ascii="宋体" w:hAnsi="宋体" w:eastAsia="宋体" w:cs="宋体"/>
          <w:color w:val="0000FF"/>
          <w:szCs w:val="21"/>
        </w:rPr>
      </w:pPr>
      <w:r>
        <w:rPr>
          <w:rFonts w:hint="eastAsia" w:ascii="宋体" w:hAnsi="宋体" w:eastAsia="宋体" w:cs="宋体"/>
          <w:color w:val="0000FF"/>
          <w:szCs w:val="21"/>
        </w:rPr>
        <w:t>（1）客观资质评价（4分）</w:t>
      </w:r>
    </w:p>
    <w:p w14:paraId="4764802F">
      <w:pPr>
        <w:jc w:val="left"/>
        <w:rPr>
          <w:rFonts w:ascii="宋体" w:hAnsi="宋体" w:eastAsia="宋体" w:cs="宋体"/>
          <w:szCs w:val="21"/>
        </w:rPr>
      </w:pPr>
      <w:r>
        <w:rPr>
          <w:rFonts w:hint="eastAsia" w:ascii="宋体" w:hAnsi="宋体" w:eastAsia="宋体" w:cs="宋体"/>
          <w:szCs w:val="21"/>
        </w:rPr>
        <w:t>1.执业年限（4分）：执业年限满15年（含）及以上的，得4分；执业年限满10年（含）但不足15年的，得2分；不足10年不得分。</w:t>
      </w:r>
    </w:p>
    <w:p w14:paraId="75966AAE">
      <w:pPr>
        <w:jc w:val="left"/>
        <w:rPr>
          <w:rFonts w:ascii="宋体" w:hAnsi="宋体" w:eastAsia="宋体" w:cs="宋体"/>
          <w:szCs w:val="21"/>
        </w:rPr>
      </w:pPr>
      <w:r>
        <w:rPr>
          <w:rFonts w:hint="eastAsia" w:ascii="宋体" w:hAnsi="宋体" w:eastAsia="宋体" w:cs="宋体"/>
          <w:szCs w:val="21"/>
        </w:rPr>
        <w:t>（注：律师执业年限指拟派律师自首次取得律师执业证并依法登记执业之日起，至投标截止日止的累计执业时间。期间存在注销、停止执业、未依法登记执业等中断情形的，相应期间不予计算；实习经历、法律职业资格取得时间及其他非律师执业经历不计入执业年限。证明材料以司法行政机关、律师协会出具的证明，或全国律师执业诚信信息公示平台、司法行政机关/律师协会官网查询截图为准。招标人有权通过官方渠道复核；材料不一致的，以官方证明或公示信息为准。下同。）</w:t>
      </w:r>
    </w:p>
    <w:p w14:paraId="26878CB9">
      <w:pPr>
        <w:jc w:val="left"/>
        <w:rPr>
          <w:rFonts w:ascii="宋体" w:hAnsi="宋体" w:eastAsia="宋体" w:cs="宋体"/>
          <w:color w:val="0000FF"/>
          <w:szCs w:val="21"/>
        </w:rPr>
      </w:pPr>
      <w:r>
        <w:rPr>
          <w:rFonts w:hint="eastAsia" w:ascii="宋体" w:hAnsi="宋体" w:eastAsia="宋体" w:cs="宋体"/>
          <w:color w:val="0000FF"/>
          <w:szCs w:val="21"/>
        </w:rPr>
        <w:t>（2）主观履历评价（6分）</w:t>
      </w:r>
    </w:p>
    <w:p w14:paraId="392E6442">
      <w:pPr>
        <w:jc w:val="left"/>
        <w:rPr>
          <w:rFonts w:ascii="宋体" w:hAnsi="宋体" w:eastAsia="宋体" w:cs="宋体"/>
          <w:szCs w:val="21"/>
        </w:rPr>
      </w:pPr>
      <w:r>
        <w:rPr>
          <w:rFonts w:hint="eastAsia" w:ascii="宋体" w:hAnsi="宋体" w:eastAsia="宋体" w:cs="宋体"/>
          <w:szCs w:val="21"/>
        </w:rPr>
        <w:t>评委根据负责人过往主导（合同关键页须明确其为负责律师）的代表性案例，重点考察其在国资监管、工程建设、园区运营、基金投资以及企业合规等特定核心业务领域的实操经验与本项目的匹配度， 须提供负责人作为主办律师（合同关键页须明确列明其姓名及负责律师身份）的至少3个代表性案例的合同关键页扫描件。未提供或不足3个案例的，本项直接计0分。</w:t>
      </w:r>
    </w:p>
    <w:p w14:paraId="43C903A7">
      <w:pPr>
        <w:jc w:val="left"/>
        <w:rPr>
          <w:rFonts w:ascii="宋体" w:hAnsi="宋体" w:eastAsia="宋体" w:cs="宋体"/>
          <w:b/>
          <w:bCs/>
          <w:szCs w:val="21"/>
        </w:rPr>
      </w:pPr>
      <w:r>
        <w:rPr>
          <w:rFonts w:hint="eastAsia" w:ascii="宋体" w:hAnsi="宋体" w:eastAsia="宋体" w:cs="宋体"/>
          <w:b/>
          <w:bCs/>
          <w:szCs w:val="21"/>
        </w:rPr>
        <w:t>评分标准：</w:t>
      </w:r>
    </w:p>
    <w:p w14:paraId="119E090B">
      <w:pPr>
        <w:jc w:val="left"/>
        <w:rPr>
          <w:rFonts w:ascii="宋体" w:hAnsi="宋体" w:eastAsia="宋体" w:cs="宋体"/>
          <w:szCs w:val="21"/>
        </w:rPr>
      </w:pPr>
      <w:r>
        <w:rPr>
          <w:rFonts w:hint="eastAsia" w:ascii="宋体" w:hAnsi="宋体" w:eastAsia="宋体" w:cs="宋体"/>
          <w:szCs w:val="21"/>
        </w:rPr>
        <w:t>①优（5-6分）：个人主导的相关领域案例丰富，展现出优秀的大型企业风控把关及复杂项目处置能力，高度契合需求。</w:t>
      </w:r>
    </w:p>
    <w:p w14:paraId="76CDA9A2">
      <w:pPr>
        <w:jc w:val="left"/>
        <w:rPr>
          <w:rFonts w:ascii="宋体" w:hAnsi="宋体" w:eastAsia="宋体" w:cs="宋体"/>
          <w:szCs w:val="21"/>
        </w:rPr>
      </w:pPr>
      <w:r>
        <w:rPr>
          <w:rFonts w:hint="eastAsia" w:ascii="宋体" w:hAnsi="宋体" w:eastAsia="宋体" w:cs="宋体"/>
          <w:szCs w:val="21"/>
        </w:rPr>
        <w:t>②良（3-4分）：具备一定的相关领域服务经验，能较好满足本项目常规法律事务咨询与审查需求。</w:t>
      </w:r>
    </w:p>
    <w:p w14:paraId="4AF1A65C">
      <w:pPr>
        <w:jc w:val="left"/>
        <w:rPr>
          <w:rFonts w:ascii="宋体" w:hAnsi="宋体" w:eastAsia="宋体" w:cs="宋体"/>
          <w:szCs w:val="21"/>
        </w:rPr>
      </w:pPr>
      <w:r>
        <w:rPr>
          <w:rFonts w:hint="eastAsia" w:ascii="宋体" w:hAnsi="宋体" w:eastAsia="宋体" w:cs="宋体"/>
          <w:szCs w:val="21"/>
        </w:rPr>
        <w:t>③中（0-2分）：经验以常规民商事纠纷为主，缺乏本项目核心领域的深度实操背景，或未按要求提供材料。</w:t>
      </w:r>
    </w:p>
    <w:p w14:paraId="3387F0AA">
      <w:pPr>
        <w:jc w:val="left"/>
        <w:rPr>
          <w:rFonts w:ascii="宋体" w:hAnsi="宋体" w:eastAsia="宋体" w:cs="宋体"/>
          <w:b/>
          <w:bCs/>
          <w:szCs w:val="21"/>
        </w:rPr>
      </w:pPr>
      <w:r>
        <w:rPr>
          <w:rFonts w:hint="eastAsia" w:ascii="宋体" w:hAnsi="宋体" w:eastAsia="宋体" w:cs="宋体"/>
          <w:b/>
          <w:bCs/>
          <w:szCs w:val="21"/>
        </w:rPr>
        <w:t>证明材料：</w:t>
      </w:r>
    </w:p>
    <w:p w14:paraId="01286A0D">
      <w:pPr>
        <w:jc w:val="left"/>
        <w:rPr>
          <w:rFonts w:ascii="宋体" w:hAnsi="宋体" w:eastAsia="宋体" w:cs="宋体"/>
          <w:szCs w:val="21"/>
        </w:rPr>
      </w:pPr>
      <w:r>
        <w:rPr>
          <w:rFonts w:hint="eastAsia" w:ascii="宋体" w:hAnsi="宋体" w:eastAsia="宋体" w:cs="宋体"/>
          <w:szCs w:val="21"/>
        </w:rPr>
        <w:t>提供合同关键页扫描件，至少包括合同封面、服务内容页、合同各方签字盖章页、项目负责人页等。涉及商业秘密的，允许对客户名称、金额等敏感信息进行脱敏处理，但服务内容、律师姓名等关键信息须清晰可辨，否则视为未提供。资料不清晰、不完整的不得分。</w:t>
      </w:r>
    </w:p>
    <w:p w14:paraId="0679225C">
      <w:pPr>
        <w:jc w:val="left"/>
        <w:rPr>
          <w:rFonts w:ascii="宋体" w:hAnsi="宋体" w:eastAsia="宋体" w:cs="宋体"/>
          <w:b/>
          <w:bCs/>
          <w:szCs w:val="21"/>
        </w:rPr>
      </w:pPr>
      <w:r>
        <w:rPr>
          <w:rFonts w:hint="eastAsia" w:ascii="宋体" w:hAnsi="宋体" w:eastAsia="宋体" w:cs="宋体"/>
          <w:b/>
          <w:bCs/>
          <w:szCs w:val="21"/>
        </w:rPr>
        <w:t>（二）团队成员（合计最高10分）</w:t>
      </w:r>
    </w:p>
    <w:p w14:paraId="7027C849">
      <w:pPr>
        <w:jc w:val="left"/>
        <w:rPr>
          <w:rFonts w:ascii="宋体" w:hAnsi="宋体" w:eastAsia="宋体" w:cs="宋体"/>
          <w:szCs w:val="21"/>
        </w:rPr>
      </w:pPr>
      <w:r>
        <w:rPr>
          <w:rFonts w:hint="eastAsia" w:ascii="宋体" w:hAnsi="宋体" w:eastAsia="宋体" w:cs="宋体"/>
          <w:color w:val="0000FF"/>
          <w:szCs w:val="21"/>
        </w:rPr>
        <w:t>（1）资深律师/主办律师（最高3分）</w:t>
      </w:r>
    </w:p>
    <w:p w14:paraId="413B8BF1">
      <w:pPr>
        <w:jc w:val="left"/>
        <w:rPr>
          <w:rFonts w:ascii="宋体" w:hAnsi="宋体" w:eastAsia="宋体" w:cs="宋体"/>
          <w:szCs w:val="21"/>
        </w:rPr>
      </w:pPr>
      <w:r>
        <w:rPr>
          <w:rFonts w:hint="eastAsia" w:ascii="宋体" w:hAnsi="宋体" w:eastAsia="宋体" w:cs="宋体"/>
          <w:szCs w:val="21"/>
        </w:rPr>
        <w:t>拟派团队中执业满5年（含）以上的资深律师达到3人（含）以上的，得3分；达到2人的，得2分；不足2人的得0分；未提供或无符合条件人员的，得0分。执业年限以律师执业证首次发证日期为准。</w:t>
      </w:r>
    </w:p>
    <w:p w14:paraId="24747B0A">
      <w:pPr>
        <w:jc w:val="left"/>
        <w:rPr>
          <w:rFonts w:ascii="宋体" w:hAnsi="宋体" w:eastAsia="宋体" w:cs="宋体"/>
          <w:color w:val="0000FF"/>
          <w:szCs w:val="21"/>
        </w:rPr>
      </w:pPr>
      <w:r>
        <w:rPr>
          <w:rFonts w:hint="eastAsia" w:ascii="宋体" w:hAnsi="宋体" w:eastAsia="宋体" w:cs="宋体"/>
          <w:color w:val="0000FF"/>
          <w:szCs w:val="21"/>
        </w:rPr>
        <w:t>（2）其他服务律师（最高2分）</w:t>
      </w:r>
    </w:p>
    <w:p w14:paraId="23A0E3FC">
      <w:pPr>
        <w:jc w:val="left"/>
        <w:rPr>
          <w:rFonts w:ascii="宋体" w:hAnsi="宋体" w:eastAsia="宋体" w:cs="宋体"/>
          <w:szCs w:val="21"/>
        </w:rPr>
      </w:pPr>
      <w:r>
        <w:rPr>
          <w:rFonts w:hint="eastAsia" w:ascii="宋体" w:hAnsi="宋体" w:eastAsia="宋体" w:cs="宋体"/>
          <w:szCs w:val="21"/>
        </w:rPr>
        <w:t>拟派团队中除资深律师外，其他服务律师执业年限均满3年（含）以上的，得2分；有满1年（含）不足3年的，得1分；包含执业不足1年的，得0分。</w:t>
      </w:r>
    </w:p>
    <w:p w14:paraId="6E56FA9C">
      <w:pPr>
        <w:jc w:val="left"/>
        <w:rPr>
          <w:rFonts w:ascii="宋体" w:hAnsi="宋体" w:eastAsia="宋体" w:cs="宋体"/>
          <w:szCs w:val="21"/>
        </w:rPr>
      </w:pPr>
      <w:r>
        <w:rPr>
          <w:rFonts w:hint="eastAsia" w:ascii="宋体" w:hAnsi="宋体" w:eastAsia="宋体" w:cs="宋体"/>
          <w:szCs w:val="21"/>
        </w:rPr>
        <w:t>(注：以上均以全国律师执业诚信信息公示平台截图为准，执业年限以律师执业证首次发证日期为准。)</w:t>
      </w:r>
    </w:p>
    <w:p w14:paraId="19D91821">
      <w:pPr>
        <w:jc w:val="left"/>
        <w:rPr>
          <w:rFonts w:ascii="宋体" w:hAnsi="宋体" w:eastAsia="宋体" w:cs="宋体"/>
          <w:color w:val="auto"/>
          <w:szCs w:val="21"/>
        </w:rPr>
      </w:pPr>
      <w:r>
        <w:rPr>
          <w:rFonts w:hint="eastAsia" w:ascii="宋体" w:hAnsi="宋体" w:eastAsia="宋体" w:cs="宋体"/>
          <w:color w:val="0000FF"/>
          <w:szCs w:val="21"/>
        </w:rPr>
        <w:t>（3）主观履历评价（5分）</w:t>
      </w:r>
    </w:p>
    <w:p w14:paraId="387F5B5E">
      <w:pPr>
        <w:jc w:val="left"/>
        <w:rPr>
          <w:rFonts w:ascii="宋体" w:hAnsi="宋体" w:eastAsia="宋体" w:cs="宋体"/>
          <w:szCs w:val="21"/>
        </w:rPr>
      </w:pPr>
      <w:r>
        <w:rPr>
          <w:rFonts w:hint="eastAsia" w:ascii="宋体" w:hAnsi="宋体" w:eastAsia="宋体" w:cs="宋体"/>
          <w:szCs w:val="21"/>
        </w:rPr>
        <w:t>评委根据拟派的核心团队成员（以提报的前4名为准）的综合履历，考察团队整体专业矩阵能否全面覆盖本公司工程建设、园区运营、基金投资与科创服务等核心业务领域，进行横向比较打分。</w:t>
      </w:r>
    </w:p>
    <w:p w14:paraId="08E0F387">
      <w:pPr>
        <w:jc w:val="left"/>
        <w:rPr>
          <w:rFonts w:ascii="宋体" w:hAnsi="宋体" w:eastAsia="宋体" w:cs="宋体"/>
          <w:b/>
          <w:bCs/>
          <w:szCs w:val="21"/>
        </w:rPr>
      </w:pPr>
      <w:r>
        <w:rPr>
          <w:rFonts w:hint="eastAsia" w:ascii="宋体" w:hAnsi="宋体" w:eastAsia="宋体" w:cs="宋体"/>
          <w:b/>
          <w:bCs/>
          <w:szCs w:val="21"/>
        </w:rPr>
        <w:t>评分标准：</w:t>
      </w:r>
    </w:p>
    <w:p w14:paraId="38EB355F">
      <w:pPr>
        <w:jc w:val="left"/>
        <w:rPr>
          <w:rFonts w:ascii="宋体" w:hAnsi="宋体" w:eastAsia="宋体" w:cs="宋体"/>
          <w:szCs w:val="21"/>
        </w:rPr>
      </w:pPr>
      <w:r>
        <w:rPr>
          <w:rFonts w:hint="eastAsia" w:ascii="宋体" w:hAnsi="宋体" w:eastAsia="宋体" w:cs="宋体"/>
          <w:szCs w:val="21"/>
        </w:rPr>
        <w:t>①优（4-5分）：团队成员专业优势互补，过往案例能够精准、全面覆盖工程建设、基金投资及园区运营等所有核心业务领域。团队具有极强的国资合规实操经验，整体协同作战能力优异。</w:t>
      </w:r>
    </w:p>
    <w:p w14:paraId="326B4140">
      <w:pPr>
        <w:jc w:val="left"/>
        <w:rPr>
          <w:rFonts w:ascii="宋体" w:hAnsi="宋体" w:eastAsia="宋体" w:cs="宋体"/>
          <w:szCs w:val="21"/>
        </w:rPr>
      </w:pPr>
      <w:r>
        <w:rPr>
          <w:rFonts w:hint="eastAsia" w:ascii="宋体" w:hAnsi="宋体" w:eastAsia="宋体" w:cs="宋体"/>
          <w:szCs w:val="21"/>
        </w:rPr>
        <w:t>②良（2-3分）：团队成员履历较丰富，能覆盖部分核心业务领域（如仅侧重于工程建设或仅侧重于公司日常合规），基本能满足公司日常运营的法律服务需求。</w:t>
      </w:r>
    </w:p>
    <w:p w14:paraId="57B2EF84">
      <w:pPr>
        <w:jc w:val="left"/>
        <w:rPr>
          <w:rFonts w:ascii="宋体" w:hAnsi="宋体" w:eastAsia="宋体" w:cs="宋体"/>
          <w:szCs w:val="21"/>
        </w:rPr>
      </w:pPr>
      <w:r>
        <w:rPr>
          <w:rFonts w:hint="eastAsia" w:ascii="宋体" w:hAnsi="宋体" w:eastAsia="宋体" w:cs="宋体"/>
          <w:szCs w:val="21"/>
        </w:rPr>
        <w:t>③中（0-1分）：团队成员履历同质化严重，以处理常规民商事诉讼为主，缺乏本项目所需的核心特定业务领域实操经验，或未按要求提供详细履历材料。</w:t>
      </w:r>
    </w:p>
    <w:p w14:paraId="069B8ECC">
      <w:pPr>
        <w:jc w:val="left"/>
        <w:rPr>
          <w:rFonts w:ascii="宋体" w:hAnsi="宋体" w:eastAsia="宋体" w:cs="宋体"/>
          <w:b/>
          <w:bCs/>
          <w:szCs w:val="21"/>
        </w:rPr>
      </w:pPr>
      <w:r>
        <w:rPr>
          <w:rFonts w:hint="eastAsia" w:ascii="宋体" w:hAnsi="宋体" w:eastAsia="宋体" w:cs="宋体"/>
          <w:b/>
          <w:bCs/>
          <w:szCs w:val="21"/>
        </w:rPr>
        <w:t>证明材料：</w:t>
      </w:r>
    </w:p>
    <w:p w14:paraId="18C1D48B">
      <w:pPr>
        <w:jc w:val="left"/>
        <w:rPr>
          <w:rFonts w:ascii="宋体" w:hAnsi="宋体" w:eastAsia="宋体" w:cs="宋体"/>
          <w:szCs w:val="21"/>
        </w:rPr>
      </w:pPr>
      <w:r>
        <w:rPr>
          <w:rFonts w:hint="eastAsia" w:ascii="宋体" w:hAnsi="宋体" w:eastAsia="宋体" w:cs="宋体"/>
          <w:szCs w:val="21"/>
        </w:rPr>
        <w:t>提供团队成员学历证、学位证、资格证书、履历表和执业证书等证明材料，并加盖公章，未提供证明材料不得分。</w:t>
      </w:r>
    </w:p>
    <w:p w14:paraId="5F03A752">
      <w:pPr>
        <w:spacing w:after="156" w:afterLines="50" w:line="360" w:lineRule="auto"/>
        <w:jc w:val="center"/>
        <w:rPr>
          <w:rFonts w:ascii="宋体" w:hAnsi="宋体" w:eastAsia="宋体" w:cs="宋体"/>
          <w:b/>
          <w:sz w:val="28"/>
          <w:szCs w:val="28"/>
        </w:rPr>
      </w:pPr>
      <w:r>
        <w:rPr>
          <w:rFonts w:hint="eastAsia" w:ascii="宋体" w:hAnsi="宋体" w:eastAsia="宋体" w:cs="宋体"/>
          <w:b/>
          <w:sz w:val="28"/>
          <w:szCs w:val="28"/>
        </w:rPr>
        <w:t>《附表1：团队成员配置表》</w:t>
      </w:r>
    </w:p>
    <w:p w14:paraId="2A36D1ED">
      <w:pPr>
        <w:pStyle w:val="2"/>
        <w:rPr>
          <w:rFonts w:ascii="宋体" w:hAnsi="宋体" w:eastAsia="宋体" w:cs="宋体"/>
          <w:b w:val="0"/>
          <w:bCs w:val="0"/>
          <w:kern w:val="2"/>
          <w:sz w:val="21"/>
          <w:szCs w:val="21"/>
        </w:rPr>
      </w:pPr>
      <w:r>
        <w:rPr>
          <w:rFonts w:hint="eastAsia" w:ascii="宋体" w:hAnsi="宋体" w:eastAsia="宋体" w:cs="宋体"/>
          <w:kern w:val="2"/>
          <w:sz w:val="21"/>
          <w:szCs w:val="21"/>
        </w:rPr>
        <w:t>1.团队配置：</w:t>
      </w:r>
      <w:r>
        <w:rPr>
          <w:rFonts w:hint="eastAsia" w:ascii="宋体" w:hAnsi="宋体" w:eastAsia="宋体" w:cs="宋体"/>
          <w:b w:val="0"/>
          <w:bCs w:val="0"/>
          <w:kern w:val="2"/>
          <w:sz w:val="21"/>
          <w:szCs w:val="21"/>
        </w:rPr>
        <w:t>应指派至少1名合伙人及4名（含4名）以上的专职律师组成核心服务团队（不包括律师助理，并需指定1名主办律师）。</w:t>
      </w:r>
    </w:p>
    <w:p w14:paraId="14204279">
      <w:pPr>
        <w:pStyle w:val="2"/>
        <w:rPr>
          <w:rFonts w:ascii="宋体" w:hAnsi="宋体" w:eastAsia="宋体" w:cs="宋体"/>
          <w:b w:val="0"/>
          <w:bCs w:val="0"/>
          <w:kern w:val="2"/>
          <w:sz w:val="21"/>
          <w:szCs w:val="21"/>
        </w:rPr>
      </w:pPr>
      <w:r>
        <w:rPr>
          <w:rFonts w:hint="eastAsia" w:ascii="宋体" w:hAnsi="宋体" w:eastAsia="宋体" w:cs="宋体"/>
          <w:b w:val="0"/>
          <w:bCs w:val="0"/>
          <w:kern w:val="2"/>
          <w:sz w:val="21"/>
          <w:szCs w:val="21"/>
        </w:rPr>
        <w:t>团队成员（尤其是合伙人与主办律师）必须具有丰富的工程建设、园区运营、基金投资、国企合规等领域的法律服务经验。团队成员均须具有律师执业证书，未经招标人同意，不得擅自更换团队核心成员。</w:t>
      </w:r>
    </w:p>
    <w:tbl>
      <w:tblPr>
        <w:tblStyle w:val="13"/>
        <w:tblW w:w="486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878"/>
        <w:gridCol w:w="800"/>
        <w:gridCol w:w="1000"/>
        <w:gridCol w:w="700"/>
        <w:gridCol w:w="697"/>
        <w:gridCol w:w="799"/>
        <w:gridCol w:w="1351"/>
        <w:gridCol w:w="1154"/>
        <w:gridCol w:w="1305"/>
      </w:tblGrid>
      <w:tr w14:paraId="1E45F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 w:type="pct"/>
            <w:tcBorders>
              <w:top w:val="single" w:color="auto" w:sz="4" w:space="0"/>
              <w:left w:val="single" w:color="auto" w:sz="4" w:space="0"/>
              <w:bottom w:val="single" w:color="auto" w:sz="4" w:space="0"/>
              <w:right w:val="single" w:color="auto" w:sz="4" w:space="0"/>
            </w:tcBorders>
            <w:vAlign w:val="center"/>
          </w:tcPr>
          <w:p w14:paraId="34A2D979">
            <w:pPr>
              <w:jc w:val="center"/>
              <w:rPr>
                <w:rFonts w:ascii="宋体" w:hAnsi="宋体" w:eastAsia="宋体" w:cs="宋体"/>
                <w:bCs/>
                <w:sz w:val="22"/>
              </w:rPr>
            </w:pPr>
            <w:r>
              <w:rPr>
                <w:rFonts w:hint="eastAsia" w:ascii="宋体" w:hAnsi="宋体" w:eastAsia="宋体" w:cs="宋体"/>
                <w:bCs/>
                <w:sz w:val="22"/>
              </w:rPr>
              <w:t>序号</w:t>
            </w:r>
          </w:p>
        </w:tc>
        <w:tc>
          <w:tcPr>
            <w:tcW w:w="480" w:type="pct"/>
            <w:tcBorders>
              <w:top w:val="single" w:color="auto" w:sz="4" w:space="0"/>
              <w:left w:val="single" w:color="auto" w:sz="4" w:space="0"/>
              <w:bottom w:val="single" w:color="auto" w:sz="4" w:space="0"/>
              <w:right w:val="single" w:color="auto" w:sz="4" w:space="0"/>
            </w:tcBorders>
            <w:vAlign w:val="center"/>
          </w:tcPr>
          <w:p w14:paraId="667DD5AA">
            <w:pPr>
              <w:jc w:val="center"/>
              <w:rPr>
                <w:rFonts w:ascii="宋体" w:hAnsi="宋体" w:eastAsia="宋体" w:cs="宋体"/>
                <w:bCs/>
                <w:sz w:val="22"/>
              </w:rPr>
            </w:pPr>
            <w:r>
              <w:rPr>
                <w:rFonts w:hint="eastAsia" w:ascii="宋体" w:hAnsi="宋体" w:eastAsia="宋体" w:cs="宋体"/>
                <w:bCs/>
                <w:sz w:val="22"/>
              </w:rPr>
              <w:t>姓名</w:t>
            </w:r>
          </w:p>
        </w:tc>
        <w:tc>
          <w:tcPr>
            <w:tcW w:w="438" w:type="pct"/>
            <w:tcBorders>
              <w:top w:val="single" w:color="auto" w:sz="4" w:space="0"/>
              <w:left w:val="single" w:color="auto" w:sz="4" w:space="0"/>
              <w:bottom w:val="single" w:color="auto" w:sz="4" w:space="0"/>
              <w:right w:val="single" w:color="auto" w:sz="4" w:space="0"/>
            </w:tcBorders>
            <w:vAlign w:val="center"/>
          </w:tcPr>
          <w:p w14:paraId="047ACB61">
            <w:pPr>
              <w:jc w:val="center"/>
              <w:rPr>
                <w:rFonts w:ascii="宋体" w:hAnsi="宋体" w:eastAsia="宋体" w:cs="宋体"/>
                <w:bCs/>
                <w:sz w:val="22"/>
              </w:rPr>
            </w:pPr>
            <w:r>
              <w:rPr>
                <w:rFonts w:hint="eastAsia" w:ascii="宋体" w:hAnsi="宋体" w:eastAsia="宋体" w:cs="宋体"/>
                <w:bCs/>
                <w:sz w:val="22"/>
              </w:rPr>
              <w:t>年龄</w:t>
            </w:r>
          </w:p>
        </w:tc>
        <w:tc>
          <w:tcPr>
            <w:tcW w:w="546" w:type="pct"/>
            <w:tcBorders>
              <w:top w:val="single" w:color="auto" w:sz="4" w:space="0"/>
              <w:left w:val="single" w:color="auto" w:sz="4" w:space="0"/>
              <w:bottom w:val="single" w:color="auto" w:sz="4" w:space="0"/>
              <w:right w:val="single" w:color="auto" w:sz="4" w:space="0"/>
            </w:tcBorders>
            <w:vAlign w:val="center"/>
          </w:tcPr>
          <w:p w14:paraId="75D8FBF0">
            <w:pPr>
              <w:jc w:val="center"/>
              <w:rPr>
                <w:rFonts w:ascii="宋体" w:hAnsi="宋体" w:eastAsia="宋体" w:cs="宋体"/>
                <w:bCs/>
                <w:sz w:val="22"/>
              </w:rPr>
            </w:pPr>
            <w:r>
              <w:rPr>
                <w:rFonts w:hint="eastAsia" w:ascii="宋体" w:hAnsi="宋体" w:eastAsia="宋体" w:cs="宋体"/>
                <w:bCs/>
                <w:sz w:val="22"/>
              </w:rPr>
              <w:t>在本项目中担任职务</w:t>
            </w:r>
          </w:p>
        </w:tc>
        <w:tc>
          <w:tcPr>
            <w:tcW w:w="383" w:type="pct"/>
            <w:tcBorders>
              <w:top w:val="single" w:color="auto" w:sz="4" w:space="0"/>
              <w:left w:val="single" w:color="auto" w:sz="4" w:space="0"/>
              <w:bottom w:val="single" w:color="auto" w:sz="4" w:space="0"/>
              <w:right w:val="single" w:color="auto" w:sz="4" w:space="0"/>
            </w:tcBorders>
            <w:vAlign w:val="center"/>
          </w:tcPr>
          <w:p w14:paraId="20460CC4">
            <w:pPr>
              <w:jc w:val="center"/>
              <w:rPr>
                <w:rFonts w:ascii="宋体" w:hAnsi="宋体" w:eastAsia="宋体" w:cs="宋体"/>
                <w:bCs/>
                <w:sz w:val="22"/>
              </w:rPr>
            </w:pPr>
            <w:r>
              <w:rPr>
                <w:rFonts w:hint="eastAsia" w:ascii="宋体" w:hAnsi="宋体" w:eastAsia="宋体" w:cs="宋体"/>
                <w:bCs/>
                <w:sz w:val="22"/>
              </w:rPr>
              <w:t>工作年限</w:t>
            </w:r>
          </w:p>
        </w:tc>
        <w:tc>
          <w:tcPr>
            <w:tcW w:w="381" w:type="pct"/>
            <w:tcBorders>
              <w:top w:val="single" w:color="auto" w:sz="4" w:space="0"/>
              <w:left w:val="single" w:color="auto" w:sz="4" w:space="0"/>
              <w:bottom w:val="single" w:color="auto" w:sz="4" w:space="0"/>
              <w:right w:val="single" w:color="auto" w:sz="4" w:space="0"/>
            </w:tcBorders>
            <w:vAlign w:val="center"/>
          </w:tcPr>
          <w:p w14:paraId="3A64884E">
            <w:pPr>
              <w:jc w:val="center"/>
              <w:rPr>
                <w:rFonts w:ascii="宋体" w:hAnsi="宋体" w:eastAsia="宋体" w:cs="宋体"/>
                <w:bCs/>
                <w:sz w:val="22"/>
              </w:rPr>
            </w:pPr>
            <w:r>
              <w:rPr>
                <w:rFonts w:hint="eastAsia" w:ascii="宋体" w:hAnsi="宋体" w:eastAsia="宋体" w:cs="宋体"/>
                <w:bCs/>
                <w:sz w:val="22"/>
              </w:rPr>
              <w:t>学历</w:t>
            </w:r>
          </w:p>
        </w:tc>
        <w:tc>
          <w:tcPr>
            <w:tcW w:w="437" w:type="pct"/>
            <w:tcBorders>
              <w:top w:val="single" w:color="auto" w:sz="4" w:space="0"/>
              <w:left w:val="single" w:color="auto" w:sz="4" w:space="0"/>
              <w:bottom w:val="single" w:color="auto" w:sz="4" w:space="0"/>
              <w:right w:val="single" w:color="auto" w:sz="4" w:space="0"/>
            </w:tcBorders>
            <w:vAlign w:val="center"/>
          </w:tcPr>
          <w:p w14:paraId="3DCDEEA7">
            <w:pPr>
              <w:jc w:val="center"/>
              <w:rPr>
                <w:rFonts w:ascii="宋体" w:hAnsi="宋体" w:eastAsia="宋体" w:cs="宋体"/>
                <w:bCs/>
                <w:sz w:val="22"/>
              </w:rPr>
            </w:pPr>
            <w:r>
              <w:rPr>
                <w:rFonts w:hint="eastAsia" w:ascii="宋体" w:hAnsi="宋体" w:eastAsia="宋体" w:cs="宋体"/>
                <w:bCs/>
                <w:sz w:val="22"/>
              </w:rPr>
              <w:t>学位</w:t>
            </w:r>
          </w:p>
        </w:tc>
        <w:tc>
          <w:tcPr>
            <w:tcW w:w="738" w:type="pct"/>
            <w:tcBorders>
              <w:top w:val="single" w:color="auto" w:sz="4" w:space="0"/>
              <w:left w:val="single" w:color="auto" w:sz="4" w:space="0"/>
              <w:bottom w:val="single" w:color="auto" w:sz="4" w:space="0"/>
              <w:right w:val="single" w:color="auto" w:sz="4" w:space="0"/>
            </w:tcBorders>
            <w:vAlign w:val="center"/>
          </w:tcPr>
          <w:p w14:paraId="2049601A">
            <w:pPr>
              <w:jc w:val="center"/>
              <w:rPr>
                <w:rFonts w:ascii="宋体" w:hAnsi="宋体" w:eastAsia="宋体" w:cs="宋体"/>
                <w:bCs/>
                <w:sz w:val="22"/>
              </w:rPr>
            </w:pPr>
            <w:r>
              <w:rPr>
                <w:rFonts w:hint="eastAsia" w:ascii="宋体" w:hAnsi="宋体" w:eastAsia="宋体" w:cs="宋体"/>
                <w:bCs/>
                <w:sz w:val="22"/>
              </w:rPr>
              <w:t>职业资格证</w:t>
            </w:r>
          </w:p>
          <w:p w14:paraId="39F87A58">
            <w:pPr>
              <w:jc w:val="center"/>
              <w:rPr>
                <w:rFonts w:ascii="宋体" w:hAnsi="宋体" w:eastAsia="宋体" w:cs="宋体"/>
                <w:bCs/>
                <w:sz w:val="22"/>
              </w:rPr>
            </w:pPr>
            <w:r>
              <w:rPr>
                <w:rFonts w:hint="eastAsia" w:ascii="宋体" w:hAnsi="宋体" w:eastAsia="宋体" w:cs="宋体"/>
                <w:bCs/>
                <w:sz w:val="22"/>
              </w:rPr>
              <w:t>（若有）</w:t>
            </w:r>
          </w:p>
        </w:tc>
        <w:tc>
          <w:tcPr>
            <w:tcW w:w="630" w:type="pct"/>
            <w:tcBorders>
              <w:top w:val="single" w:color="auto" w:sz="4" w:space="0"/>
              <w:left w:val="single" w:color="auto" w:sz="4" w:space="0"/>
              <w:bottom w:val="single" w:color="auto" w:sz="4" w:space="0"/>
              <w:right w:val="single" w:color="auto" w:sz="4" w:space="0"/>
            </w:tcBorders>
            <w:vAlign w:val="center"/>
          </w:tcPr>
          <w:p w14:paraId="0C7A64F4">
            <w:pPr>
              <w:jc w:val="center"/>
              <w:rPr>
                <w:rFonts w:ascii="宋体" w:hAnsi="宋体" w:eastAsia="宋体" w:cs="宋体"/>
                <w:bCs/>
                <w:sz w:val="22"/>
              </w:rPr>
            </w:pPr>
            <w:r>
              <w:rPr>
                <w:rFonts w:hint="eastAsia" w:ascii="宋体" w:hAnsi="宋体" w:eastAsia="宋体" w:cs="宋体"/>
                <w:bCs/>
                <w:sz w:val="22"/>
              </w:rPr>
              <w:t>职称证</w:t>
            </w:r>
          </w:p>
          <w:p w14:paraId="4E7F9618">
            <w:pPr>
              <w:jc w:val="center"/>
              <w:rPr>
                <w:rFonts w:ascii="宋体" w:hAnsi="宋体" w:eastAsia="宋体" w:cs="宋体"/>
                <w:bCs/>
                <w:sz w:val="22"/>
              </w:rPr>
            </w:pPr>
            <w:r>
              <w:rPr>
                <w:rFonts w:hint="eastAsia" w:ascii="宋体" w:hAnsi="宋体" w:eastAsia="宋体" w:cs="宋体"/>
                <w:bCs/>
                <w:sz w:val="22"/>
              </w:rPr>
              <w:t>（若有）</w:t>
            </w:r>
          </w:p>
        </w:tc>
        <w:tc>
          <w:tcPr>
            <w:tcW w:w="713" w:type="pct"/>
            <w:tcBorders>
              <w:top w:val="single" w:color="auto" w:sz="4" w:space="0"/>
              <w:left w:val="single" w:color="auto" w:sz="4" w:space="0"/>
              <w:bottom w:val="single" w:color="auto" w:sz="4" w:space="0"/>
              <w:right w:val="single" w:color="auto" w:sz="4" w:space="0"/>
            </w:tcBorders>
            <w:vAlign w:val="center"/>
          </w:tcPr>
          <w:p w14:paraId="0FADEC11">
            <w:pPr>
              <w:jc w:val="center"/>
              <w:rPr>
                <w:rFonts w:ascii="宋体" w:hAnsi="宋体" w:eastAsia="宋体" w:cs="宋体"/>
                <w:bCs/>
                <w:sz w:val="22"/>
              </w:rPr>
            </w:pPr>
            <w:r>
              <w:rPr>
                <w:rFonts w:hint="eastAsia" w:ascii="宋体" w:hAnsi="宋体" w:eastAsia="宋体" w:cs="宋体"/>
                <w:bCs/>
                <w:sz w:val="22"/>
              </w:rPr>
              <w:t>行业职业能力证明（若有）</w:t>
            </w:r>
          </w:p>
        </w:tc>
      </w:tr>
      <w:tr w14:paraId="50BA0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249" w:type="pct"/>
            <w:tcBorders>
              <w:top w:val="single" w:color="auto" w:sz="4" w:space="0"/>
              <w:left w:val="single" w:color="auto" w:sz="4" w:space="0"/>
              <w:bottom w:val="single" w:color="auto" w:sz="4" w:space="0"/>
              <w:right w:val="single" w:color="auto" w:sz="4" w:space="0"/>
            </w:tcBorders>
            <w:vAlign w:val="center"/>
          </w:tcPr>
          <w:p w14:paraId="7D302EB5">
            <w:pPr>
              <w:spacing w:line="400" w:lineRule="exact"/>
              <w:jc w:val="center"/>
              <w:rPr>
                <w:rFonts w:ascii="宋体" w:hAnsi="宋体" w:eastAsia="宋体" w:cs="宋体"/>
                <w:bCs/>
                <w:sz w:val="24"/>
                <w:szCs w:val="24"/>
              </w:rPr>
            </w:pPr>
            <w:r>
              <w:rPr>
                <w:rFonts w:hint="eastAsia" w:ascii="宋体" w:hAnsi="宋体" w:eastAsia="宋体" w:cs="宋体"/>
                <w:bCs/>
                <w:sz w:val="24"/>
                <w:szCs w:val="24"/>
              </w:rPr>
              <w:t>1</w:t>
            </w:r>
          </w:p>
        </w:tc>
        <w:tc>
          <w:tcPr>
            <w:tcW w:w="480" w:type="pct"/>
            <w:tcBorders>
              <w:top w:val="single" w:color="auto" w:sz="4" w:space="0"/>
              <w:left w:val="single" w:color="auto" w:sz="4" w:space="0"/>
              <w:bottom w:val="single" w:color="auto" w:sz="4" w:space="0"/>
              <w:right w:val="single" w:color="auto" w:sz="4" w:space="0"/>
            </w:tcBorders>
            <w:vAlign w:val="center"/>
          </w:tcPr>
          <w:p w14:paraId="3C7CDA3A">
            <w:pPr>
              <w:spacing w:line="400" w:lineRule="exact"/>
              <w:rPr>
                <w:rFonts w:ascii="宋体" w:hAnsi="宋体" w:eastAsia="宋体" w:cs="宋体"/>
                <w:bCs/>
                <w:sz w:val="24"/>
                <w:szCs w:val="24"/>
              </w:rPr>
            </w:pPr>
          </w:p>
        </w:tc>
        <w:tc>
          <w:tcPr>
            <w:tcW w:w="438" w:type="pct"/>
            <w:tcBorders>
              <w:top w:val="single" w:color="auto" w:sz="4" w:space="0"/>
              <w:left w:val="single" w:color="auto" w:sz="4" w:space="0"/>
              <w:bottom w:val="single" w:color="auto" w:sz="4" w:space="0"/>
              <w:right w:val="single" w:color="auto" w:sz="4" w:space="0"/>
            </w:tcBorders>
            <w:vAlign w:val="center"/>
          </w:tcPr>
          <w:p w14:paraId="1CCCC24F">
            <w:pPr>
              <w:spacing w:line="400" w:lineRule="exact"/>
              <w:rPr>
                <w:rFonts w:ascii="宋体" w:hAnsi="宋体" w:eastAsia="宋体" w:cs="宋体"/>
                <w:bCs/>
                <w:sz w:val="24"/>
                <w:szCs w:val="24"/>
              </w:rPr>
            </w:pPr>
          </w:p>
        </w:tc>
        <w:tc>
          <w:tcPr>
            <w:tcW w:w="546" w:type="pct"/>
            <w:tcBorders>
              <w:top w:val="single" w:color="auto" w:sz="4" w:space="0"/>
              <w:left w:val="single" w:color="auto" w:sz="4" w:space="0"/>
              <w:bottom w:val="single" w:color="auto" w:sz="4" w:space="0"/>
              <w:right w:val="single" w:color="auto" w:sz="4" w:space="0"/>
            </w:tcBorders>
            <w:vAlign w:val="center"/>
          </w:tcPr>
          <w:p w14:paraId="7646FF00">
            <w:pPr>
              <w:spacing w:line="400" w:lineRule="exact"/>
              <w:rPr>
                <w:rFonts w:ascii="宋体" w:hAnsi="宋体" w:eastAsia="宋体" w:cs="宋体"/>
                <w:bCs/>
                <w:sz w:val="24"/>
                <w:szCs w:val="24"/>
              </w:rPr>
            </w:pPr>
          </w:p>
        </w:tc>
        <w:tc>
          <w:tcPr>
            <w:tcW w:w="383" w:type="pct"/>
            <w:tcBorders>
              <w:top w:val="single" w:color="auto" w:sz="4" w:space="0"/>
              <w:left w:val="single" w:color="auto" w:sz="4" w:space="0"/>
              <w:bottom w:val="single" w:color="auto" w:sz="4" w:space="0"/>
              <w:right w:val="single" w:color="auto" w:sz="4" w:space="0"/>
            </w:tcBorders>
            <w:vAlign w:val="center"/>
          </w:tcPr>
          <w:p w14:paraId="1CB1ACF2">
            <w:pPr>
              <w:spacing w:line="400" w:lineRule="exact"/>
              <w:rPr>
                <w:rFonts w:ascii="宋体" w:hAnsi="宋体" w:eastAsia="宋体" w:cs="宋体"/>
                <w:bCs/>
                <w:sz w:val="24"/>
                <w:szCs w:val="24"/>
              </w:rPr>
            </w:pPr>
          </w:p>
        </w:tc>
        <w:tc>
          <w:tcPr>
            <w:tcW w:w="381" w:type="pct"/>
            <w:tcBorders>
              <w:top w:val="single" w:color="auto" w:sz="4" w:space="0"/>
              <w:left w:val="single" w:color="auto" w:sz="4" w:space="0"/>
              <w:bottom w:val="single" w:color="auto" w:sz="4" w:space="0"/>
              <w:right w:val="single" w:color="auto" w:sz="4" w:space="0"/>
            </w:tcBorders>
            <w:vAlign w:val="center"/>
          </w:tcPr>
          <w:p w14:paraId="674482D3">
            <w:pPr>
              <w:spacing w:line="400" w:lineRule="exact"/>
              <w:rPr>
                <w:rFonts w:ascii="宋体" w:hAnsi="宋体" w:eastAsia="宋体" w:cs="宋体"/>
                <w:bCs/>
                <w:sz w:val="24"/>
                <w:szCs w:val="24"/>
              </w:rPr>
            </w:pPr>
          </w:p>
        </w:tc>
        <w:tc>
          <w:tcPr>
            <w:tcW w:w="437" w:type="pct"/>
            <w:tcBorders>
              <w:top w:val="single" w:color="auto" w:sz="4" w:space="0"/>
              <w:left w:val="single" w:color="auto" w:sz="4" w:space="0"/>
              <w:bottom w:val="single" w:color="auto" w:sz="4" w:space="0"/>
              <w:right w:val="single" w:color="auto" w:sz="4" w:space="0"/>
            </w:tcBorders>
            <w:vAlign w:val="center"/>
          </w:tcPr>
          <w:p w14:paraId="4A5BBA5C">
            <w:pPr>
              <w:spacing w:line="400" w:lineRule="exact"/>
              <w:rPr>
                <w:rFonts w:ascii="宋体" w:hAnsi="宋体" w:eastAsia="宋体" w:cs="宋体"/>
                <w:bCs/>
                <w:sz w:val="24"/>
                <w:szCs w:val="24"/>
              </w:rPr>
            </w:pPr>
          </w:p>
        </w:tc>
        <w:tc>
          <w:tcPr>
            <w:tcW w:w="738" w:type="pct"/>
            <w:tcBorders>
              <w:top w:val="single" w:color="auto" w:sz="4" w:space="0"/>
              <w:left w:val="single" w:color="auto" w:sz="4" w:space="0"/>
              <w:bottom w:val="single" w:color="auto" w:sz="4" w:space="0"/>
              <w:right w:val="single" w:color="auto" w:sz="4" w:space="0"/>
            </w:tcBorders>
            <w:vAlign w:val="center"/>
          </w:tcPr>
          <w:p w14:paraId="3C092FDE">
            <w:pPr>
              <w:spacing w:line="400" w:lineRule="exact"/>
              <w:rPr>
                <w:rFonts w:ascii="宋体" w:hAnsi="宋体" w:eastAsia="宋体" w:cs="宋体"/>
                <w:bCs/>
                <w:sz w:val="24"/>
                <w:szCs w:val="24"/>
              </w:rPr>
            </w:pPr>
          </w:p>
        </w:tc>
        <w:tc>
          <w:tcPr>
            <w:tcW w:w="630" w:type="pct"/>
            <w:tcBorders>
              <w:top w:val="single" w:color="auto" w:sz="4" w:space="0"/>
              <w:left w:val="single" w:color="auto" w:sz="4" w:space="0"/>
              <w:bottom w:val="single" w:color="auto" w:sz="4" w:space="0"/>
              <w:right w:val="single" w:color="auto" w:sz="4" w:space="0"/>
            </w:tcBorders>
            <w:vAlign w:val="center"/>
          </w:tcPr>
          <w:p w14:paraId="477E2653">
            <w:pPr>
              <w:spacing w:line="400" w:lineRule="exact"/>
              <w:rPr>
                <w:rFonts w:ascii="宋体" w:hAnsi="宋体" w:eastAsia="宋体" w:cs="宋体"/>
                <w:bCs/>
                <w:sz w:val="24"/>
                <w:szCs w:val="24"/>
              </w:rPr>
            </w:pPr>
          </w:p>
        </w:tc>
        <w:tc>
          <w:tcPr>
            <w:tcW w:w="713" w:type="pct"/>
            <w:tcBorders>
              <w:top w:val="single" w:color="auto" w:sz="4" w:space="0"/>
              <w:left w:val="single" w:color="auto" w:sz="4" w:space="0"/>
              <w:bottom w:val="single" w:color="auto" w:sz="4" w:space="0"/>
              <w:right w:val="single" w:color="auto" w:sz="4" w:space="0"/>
            </w:tcBorders>
            <w:vAlign w:val="center"/>
          </w:tcPr>
          <w:p w14:paraId="4D910D5A">
            <w:pPr>
              <w:spacing w:line="400" w:lineRule="exact"/>
              <w:rPr>
                <w:rFonts w:ascii="宋体" w:hAnsi="宋体" w:eastAsia="宋体" w:cs="宋体"/>
                <w:bCs/>
                <w:sz w:val="24"/>
                <w:szCs w:val="24"/>
              </w:rPr>
            </w:pPr>
          </w:p>
        </w:tc>
      </w:tr>
      <w:tr w14:paraId="2536F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49" w:type="pct"/>
            <w:tcBorders>
              <w:top w:val="single" w:color="auto" w:sz="4" w:space="0"/>
              <w:left w:val="single" w:color="auto" w:sz="4" w:space="0"/>
              <w:bottom w:val="single" w:color="auto" w:sz="4" w:space="0"/>
              <w:right w:val="single" w:color="auto" w:sz="4" w:space="0"/>
            </w:tcBorders>
            <w:vAlign w:val="center"/>
          </w:tcPr>
          <w:p w14:paraId="0CEA2CD5">
            <w:pPr>
              <w:spacing w:line="400" w:lineRule="exact"/>
              <w:jc w:val="center"/>
              <w:rPr>
                <w:rFonts w:ascii="宋体" w:hAnsi="宋体" w:eastAsia="宋体" w:cs="宋体"/>
                <w:bCs/>
                <w:sz w:val="24"/>
                <w:szCs w:val="24"/>
              </w:rPr>
            </w:pPr>
            <w:r>
              <w:rPr>
                <w:rFonts w:hint="eastAsia" w:ascii="宋体" w:hAnsi="宋体" w:eastAsia="宋体" w:cs="宋体"/>
                <w:bCs/>
                <w:sz w:val="24"/>
                <w:szCs w:val="24"/>
              </w:rPr>
              <w:t>2</w:t>
            </w:r>
          </w:p>
        </w:tc>
        <w:tc>
          <w:tcPr>
            <w:tcW w:w="480" w:type="pct"/>
            <w:tcBorders>
              <w:top w:val="single" w:color="auto" w:sz="4" w:space="0"/>
              <w:left w:val="single" w:color="auto" w:sz="4" w:space="0"/>
              <w:bottom w:val="single" w:color="auto" w:sz="4" w:space="0"/>
              <w:right w:val="single" w:color="auto" w:sz="4" w:space="0"/>
            </w:tcBorders>
            <w:vAlign w:val="center"/>
          </w:tcPr>
          <w:p w14:paraId="0EC6A6C6">
            <w:pPr>
              <w:spacing w:line="400" w:lineRule="exact"/>
              <w:rPr>
                <w:rFonts w:ascii="宋体" w:hAnsi="宋体" w:eastAsia="宋体" w:cs="宋体"/>
                <w:bCs/>
                <w:sz w:val="24"/>
                <w:szCs w:val="24"/>
              </w:rPr>
            </w:pPr>
          </w:p>
        </w:tc>
        <w:tc>
          <w:tcPr>
            <w:tcW w:w="438" w:type="pct"/>
            <w:tcBorders>
              <w:top w:val="single" w:color="auto" w:sz="4" w:space="0"/>
              <w:left w:val="single" w:color="auto" w:sz="4" w:space="0"/>
              <w:bottom w:val="single" w:color="auto" w:sz="4" w:space="0"/>
              <w:right w:val="single" w:color="auto" w:sz="4" w:space="0"/>
            </w:tcBorders>
            <w:vAlign w:val="center"/>
          </w:tcPr>
          <w:p w14:paraId="75F8A0AA">
            <w:pPr>
              <w:spacing w:line="400" w:lineRule="exact"/>
              <w:rPr>
                <w:rFonts w:ascii="宋体" w:hAnsi="宋体" w:eastAsia="宋体" w:cs="宋体"/>
                <w:bCs/>
                <w:sz w:val="24"/>
                <w:szCs w:val="24"/>
              </w:rPr>
            </w:pPr>
          </w:p>
        </w:tc>
        <w:tc>
          <w:tcPr>
            <w:tcW w:w="546" w:type="pct"/>
            <w:tcBorders>
              <w:top w:val="single" w:color="auto" w:sz="4" w:space="0"/>
              <w:left w:val="single" w:color="auto" w:sz="4" w:space="0"/>
              <w:bottom w:val="single" w:color="auto" w:sz="4" w:space="0"/>
              <w:right w:val="single" w:color="auto" w:sz="4" w:space="0"/>
            </w:tcBorders>
            <w:vAlign w:val="center"/>
          </w:tcPr>
          <w:p w14:paraId="5E389670">
            <w:pPr>
              <w:spacing w:line="400" w:lineRule="exact"/>
              <w:rPr>
                <w:rFonts w:ascii="宋体" w:hAnsi="宋体" w:eastAsia="宋体" w:cs="宋体"/>
                <w:bCs/>
                <w:sz w:val="24"/>
                <w:szCs w:val="24"/>
              </w:rPr>
            </w:pPr>
          </w:p>
        </w:tc>
        <w:tc>
          <w:tcPr>
            <w:tcW w:w="383" w:type="pct"/>
            <w:tcBorders>
              <w:top w:val="single" w:color="auto" w:sz="4" w:space="0"/>
              <w:left w:val="single" w:color="auto" w:sz="4" w:space="0"/>
              <w:bottom w:val="single" w:color="auto" w:sz="4" w:space="0"/>
              <w:right w:val="single" w:color="auto" w:sz="4" w:space="0"/>
            </w:tcBorders>
            <w:vAlign w:val="center"/>
          </w:tcPr>
          <w:p w14:paraId="3BF02A1E">
            <w:pPr>
              <w:spacing w:line="400" w:lineRule="exact"/>
              <w:rPr>
                <w:rFonts w:ascii="宋体" w:hAnsi="宋体" w:eastAsia="宋体" w:cs="宋体"/>
                <w:bCs/>
                <w:sz w:val="24"/>
                <w:szCs w:val="24"/>
              </w:rPr>
            </w:pPr>
          </w:p>
        </w:tc>
        <w:tc>
          <w:tcPr>
            <w:tcW w:w="381" w:type="pct"/>
            <w:tcBorders>
              <w:top w:val="single" w:color="auto" w:sz="4" w:space="0"/>
              <w:left w:val="single" w:color="auto" w:sz="4" w:space="0"/>
              <w:bottom w:val="single" w:color="auto" w:sz="4" w:space="0"/>
              <w:right w:val="single" w:color="auto" w:sz="4" w:space="0"/>
            </w:tcBorders>
            <w:vAlign w:val="center"/>
          </w:tcPr>
          <w:p w14:paraId="078C9C2A">
            <w:pPr>
              <w:spacing w:line="400" w:lineRule="exact"/>
              <w:rPr>
                <w:rFonts w:ascii="宋体" w:hAnsi="宋体" w:eastAsia="宋体" w:cs="宋体"/>
                <w:bCs/>
                <w:sz w:val="24"/>
                <w:szCs w:val="24"/>
              </w:rPr>
            </w:pPr>
          </w:p>
        </w:tc>
        <w:tc>
          <w:tcPr>
            <w:tcW w:w="437" w:type="pct"/>
            <w:tcBorders>
              <w:top w:val="single" w:color="auto" w:sz="4" w:space="0"/>
              <w:left w:val="single" w:color="auto" w:sz="4" w:space="0"/>
              <w:bottom w:val="single" w:color="auto" w:sz="4" w:space="0"/>
              <w:right w:val="single" w:color="auto" w:sz="4" w:space="0"/>
            </w:tcBorders>
            <w:vAlign w:val="center"/>
          </w:tcPr>
          <w:p w14:paraId="384FB3E0">
            <w:pPr>
              <w:pStyle w:val="8"/>
              <w:spacing w:before="156" w:after="156" w:line="400" w:lineRule="exact"/>
              <w:rPr>
                <w:rFonts w:ascii="宋体" w:hAnsi="宋体" w:eastAsia="宋体" w:cs="宋体"/>
                <w:bCs/>
                <w:szCs w:val="24"/>
              </w:rPr>
            </w:pPr>
          </w:p>
        </w:tc>
        <w:tc>
          <w:tcPr>
            <w:tcW w:w="738" w:type="pct"/>
            <w:tcBorders>
              <w:top w:val="single" w:color="auto" w:sz="4" w:space="0"/>
              <w:left w:val="single" w:color="auto" w:sz="4" w:space="0"/>
              <w:bottom w:val="single" w:color="auto" w:sz="4" w:space="0"/>
              <w:right w:val="single" w:color="auto" w:sz="4" w:space="0"/>
            </w:tcBorders>
            <w:vAlign w:val="center"/>
          </w:tcPr>
          <w:p w14:paraId="64B47030">
            <w:pPr>
              <w:pStyle w:val="8"/>
              <w:spacing w:before="156" w:after="156" w:line="400" w:lineRule="exact"/>
              <w:rPr>
                <w:rFonts w:ascii="宋体" w:hAnsi="宋体" w:eastAsia="宋体" w:cs="宋体"/>
                <w:bCs/>
                <w:szCs w:val="24"/>
              </w:rPr>
            </w:pPr>
          </w:p>
        </w:tc>
        <w:tc>
          <w:tcPr>
            <w:tcW w:w="630" w:type="pct"/>
            <w:tcBorders>
              <w:top w:val="single" w:color="auto" w:sz="4" w:space="0"/>
              <w:left w:val="single" w:color="auto" w:sz="4" w:space="0"/>
              <w:bottom w:val="single" w:color="auto" w:sz="4" w:space="0"/>
              <w:right w:val="single" w:color="auto" w:sz="4" w:space="0"/>
            </w:tcBorders>
            <w:vAlign w:val="center"/>
          </w:tcPr>
          <w:p w14:paraId="7940DD24">
            <w:pPr>
              <w:pStyle w:val="8"/>
              <w:spacing w:before="156" w:after="156" w:line="400" w:lineRule="exact"/>
              <w:rPr>
                <w:rFonts w:ascii="宋体" w:hAnsi="宋体" w:eastAsia="宋体" w:cs="宋体"/>
                <w:bCs/>
                <w:szCs w:val="24"/>
              </w:rPr>
            </w:pPr>
          </w:p>
        </w:tc>
        <w:tc>
          <w:tcPr>
            <w:tcW w:w="713" w:type="pct"/>
            <w:tcBorders>
              <w:top w:val="single" w:color="auto" w:sz="4" w:space="0"/>
              <w:left w:val="single" w:color="auto" w:sz="4" w:space="0"/>
              <w:bottom w:val="single" w:color="auto" w:sz="4" w:space="0"/>
              <w:right w:val="single" w:color="auto" w:sz="4" w:space="0"/>
            </w:tcBorders>
            <w:vAlign w:val="center"/>
          </w:tcPr>
          <w:p w14:paraId="4870AA02">
            <w:pPr>
              <w:pStyle w:val="8"/>
              <w:spacing w:before="156" w:after="156" w:line="400" w:lineRule="exact"/>
              <w:rPr>
                <w:rFonts w:ascii="宋体" w:hAnsi="宋体" w:eastAsia="宋体" w:cs="宋体"/>
                <w:bCs/>
                <w:szCs w:val="24"/>
              </w:rPr>
            </w:pPr>
          </w:p>
        </w:tc>
      </w:tr>
      <w:tr w14:paraId="41D54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249" w:type="pct"/>
            <w:tcBorders>
              <w:top w:val="single" w:color="auto" w:sz="4" w:space="0"/>
              <w:left w:val="single" w:color="auto" w:sz="4" w:space="0"/>
              <w:bottom w:val="single" w:color="auto" w:sz="4" w:space="0"/>
              <w:right w:val="single" w:color="auto" w:sz="4" w:space="0"/>
            </w:tcBorders>
            <w:vAlign w:val="center"/>
          </w:tcPr>
          <w:p w14:paraId="4908B761">
            <w:pPr>
              <w:spacing w:line="400" w:lineRule="exact"/>
              <w:jc w:val="center"/>
              <w:rPr>
                <w:rFonts w:ascii="宋体" w:hAnsi="宋体" w:eastAsia="宋体" w:cs="宋体"/>
                <w:bCs/>
                <w:sz w:val="24"/>
                <w:szCs w:val="24"/>
              </w:rPr>
            </w:pPr>
            <w:r>
              <w:rPr>
                <w:rFonts w:hint="eastAsia" w:ascii="宋体" w:hAnsi="宋体" w:eastAsia="宋体" w:cs="宋体"/>
                <w:bCs/>
                <w:sz w:val="24"/>
                <w:szCs w:val="24"/>
              </w:rPr>
              <w:t>3</w:t>
            </w:r>
          </w:p>
        </w:tc>
        <w:tc>
          <w:tcPr>
            <w:tcW w:w="480" w:type="pct"/>
            <w:tcBorders>
              <w:top w:val="single" w:color="auto" w:sz="4" w:space="0"/>
              <w:left w:val="single" w:color="auto" w:sz="4" w:space="0"/>
              <w:bottom w:val="single" w:color="auto" w:sz="4" w:space="0"/>
              <w:right w:val="single" w:color="auto" w:sz="4" w:space="0"/>
            </w:tcBorders>
            <w:vAlign w:val="center"/>
          </w:tcPr>
          <w:p w14:paraId="6E6FDB3A">
            <w:pPr>
              <w:spacing w:line="400" w:lineRule="exact"/>
              <w:rPr>
                <w:rFonts w:ascii="宋体" w:hAnsi="宋体" w:eastAsia="宋体" w:cs="宋体"/>
                <w:bCs/>
                <w:sz w:val="24"/>
                <w:szCs w:val="24"/>
              </w:rPr>
            </w:pPr>
          </w:p>
        </w:tc>
        <w:tc>
          <w:tcPr>
            <w:tcW w:w="438" w:type="pct"/>
            <w:tcBorders>
              <w:top w:val="single" w:color="auto" w:sz="4" w:space="0"/>
              <w:left w:val="single" w:color="auto" w:sz="4" w:space="0"/>
              <w:bottom w:val="single" w:color="auto" w:sz="4" w:space="0"/>
              <w:right w:val="single" w:color="auto" w:sz="4" w:space="0"/>
            </w:tcBorders>
            <w:vAlign w:val="center"/>
          </w:tcPr>
          <w:p w14:paraId="543A3BDA">
            <w:pPr>
              <w:spacing w:line="400" w:lineRule="exact"/>
              <w:rPr>
                <w:rFonts w:ascii="宋体" w:hAnsi="宋体" w:eastAsia="宋体" w:cs="宋体"/>
                <w:bCs/>
                <w:sz w:val="24"/>
                <w:szCs w:val="24"/>
              </w:rPr>
            </w:pPr>
          </w:p>
        </w:tc>
        <w:tc>
          <w:tcPr>
            <w:tcW w:w="546" w:type="pct"/>
            <w:tcBorders>
              <w:top w:val="single" w:color="auto" w:sz="4" w:space="0"/>
              <w:left w:val="single" w:color="auto" w:sz="4" w:space="0"/>
              <w:bottom w:val="single" w:color="auto" w:sz="4" w:space="0"/>
              <w:right w:val="single" w:color="auto" w:sz="4" w:space="0"/>
            </w:tcBorders>
            <w:vAlign w:val="center"/>
          </w:tcPr>
          <w:p w14:paraId="5916F6BB">
            <w:pPr>
              <w:spacing w:line="400" w:lineRule="exact"/>
              <w:rPr>
                <w:rFonts w:ascii="宋体" w:hAnsi="宋体" w:eastAsia="宋体" w:cs="宋体"/>
                <w:bCs/>
                <w:sz w:val="24"/>
                <w:szCs w:val="24"/>
              </w:rPr>
            </w:pPr>
          </w:p>
        </w:tc>
        <w:tc>
          <w:tcPr>
            <w:tcW w:w="383" w:type="pct"/>
            <w:tcBorders>
              <w:top w:val="single" w:color="auto" w:sz="4" w:space="0"/>
              <w:left w:val="single" w:color="auto" w:sz="4" w:space="0"/>
              <w:bottom w:val="single" w:color="auto" w:sz="4" w:space="0"/>
              <w:right w:val="single" w:color="auto" w:sz="4" w:space="0"/>
            </w:tcBorders>
            <w:vAlign w:val="center"/>
          </w:tcPr>
          <w:p w14:paraId="61044A49">
            <w:pPr>
              <w:spacing w:line="400" w:lineRule="exact"/>
              <w:rPr>
                <w:rFonts w:ascii="宋体" w:hAnsi="宋体" w:eastAsia="宋体" w:cs="宋体"/>
                <w:bCs/>
                <w:sz w:val="24"/>
                <w:szCs w:val="24"/>
              </w:rPr>
            </w:pPr>
          </w:p>
        </w:tc>
        <w:tc>
          <w:tcPr>
            <w:tcW w:w="381" w:type="pct"/>
            <w:tcBorders>
              <w:top w:val="single" w:color="auto" w:sz="4" w:space="0"/>
              <w:left w:val="single" w:color="auto" w:sz="4" w:space="0"/>
              <w:bottom w:val="single" w:color="auto" w:sz="4" w:space="0"/>
              <w:right w:val="single" w:color="auto" w:sz="4" w:space="0"/>
            </w:tcBorders>
            <w:vAlign w:val="center"/>
          </w:tcPr>
          <w:p w14:paraId="7CA2B100">
            <w:pPr>
              <w:spacing w:line="400" w:lineRule="exact"/>
              <w:rPr>
                <w:rFonts w:ascii="宋体" w:hAnsi="宋体" w:eastAsia="宋体" w:cs="宋体"/>
                <w:bCs/>
                <w:sz w:val="24"/>
                <w:szCs w:val="24"/>
              </w:rPr>
            </w:pPr>
          </w:p>
        </w:tc>
        <w:tc>
          <w:tcPr>
            <w:tcW w:w="437" w:type="pct"/>
            <w:tcBorders>
              <w:top w:val="single" w:color="auto" w:sz="4" w:space="0"/>
              <w:left w:val="single" w:color="auto" w:sz="4" w:space="0"/>
              <w:bottom w:val="single" w:color="auto" w:sz="4" w:space="0"/>
              <w:right w:val="single" w:color="auto" w:sz="4" w:space="0"/>
            </w:tcBorders>
            <w:vAlign w:val="center"/>
          </w:tcPr>
          <w:p w14:paraId="086D4F14">
            <w:pPr>
              <w:spacing w:line="400" w:lineRule="exact"/>
              <w:rPr>
                <w:rFonts w:ascii="宋体" w:hAnsi="宋体" w:eastAsia="宋体" w:cs="宋体"/>
                <w:bCs/>
                <w:sz w:val="24"/>
                <w:szCs w:val="24"/>
              </w:rPr>
            </w:pPr>
          </w:p>
        </w:tc>
        <w:tc>
          <w:tcPr>
            <w:tcW w:w="738" w:type="pct"/>
            <w:tcBorders>
              <w:top w:val="single" w:color="auto" w:sz="4" w:space="0"/>
              <w:left w:val="single" w:color="auto" w:sz="4" w:space="0"/>
              <w:bottom w:val="single" w:color="auto" w:sz="4" w:space="0"/>
              <w:right w:val="single" w:color="auto" w:sz="4" w:space="0"/>
            </w:tcBorders>
            <w:vAlign w:val="center"/>
          </w:tcPr>
          <w:p w14:paraId="647F7254">
            <w:pPr>
              <w:spacing w:line="400" w:lineRule="exact"/>
              <w:rPr>
                <w:rFonts w:ascii="宋体" w:hAnsi="宋体" w:eastAsia="宋体" w:cs="宋体"/>
                <w:bCs/>
                <w:sz w:val="24"/>
                <w:szCs w:val="24"/>
              </w:rPr>
            </w:pPr>
          </w:p>
        </w:tc>
        <w:tc>
          <w:tcPr>
            <w:tcW w:w="630" w:type="pct"/>
            <w:tcBorders>
              <w:top w:val="single" w:color="auto" w:sz="4" w:space="0"/>
              <w:left w:val="single" w:color="auto" w:sz="4" w:space="0"/>
              <w:bottom w:val="single" w:color="auto" w:sz="4" w:space="0"/>
              <w:right w:val="single" w:color="auto" w:sz="4" w:space="0"/>
            </w:tcBorders>
            <w:vAlign w:val="center"/>
          </w:tcPr>
          <w:p w14:paraId="0851E5F9">
            <w:pPr>
              <w:spacing w:line="400" w:lineRule="exact"/>
              <w:rPr>
                <w:rFonts w:ascii="宋体" w:hAnsi="宋体" w:eastAsia="宋体" w:cs="宋体"/>
                <w:bCs/>
                <w:sz w:val="24"/>
                <w:szCs w:val="24"/>
              </w:rPr>
            </w:pPr>
          </w:p>
        </w:tc>
        <w:tc>
          <w:tcPr>
            <w:tcW w:w="713" w:type="pct"/>
            <w:tcBorders>
              <w:top w:val="single" w:color="auto" w:sz="4" w:space="0"/>
              <w:left w:val="single" w:color="auto" w:sz="4" w:space="0"/>
              <w:bottom w:val="single" w:color="auto" w:sz="4" w:space="0"/>
              <w:right w:val="single" w:color="auto" w:sz="4" w:space="0"/>
            </w:tcBorders>
            <w:vAlign w:val="center"/>
          </w:tcPr>
          <w:p w14:paraId="48F032AF">
            <w:pPr>
              <w:spacing w:line="400" w:lineRule="exact"/>
              <w:rPr>
                <w:rFonts w:ascii="宋体" w:hAnsi="宋体" w:eastAsia="宋体" w:cs="宋体"/>
                <w:bCs/>
                <w:sz w:val="24"/>
                <w:szCs w:val="24"/>
              </w:rPr>
            </w:pPr>
          </w:p>
        </w:tc>
      </w:tr>
      <w:tr w14:paraId="60081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249" w:type="pct"/>
            <w:tcBorders>
              <w:top w:val="single" w:color="auto" w:sz="4" w:space="0"/>
              <w:left w:val="single" w:color="auto" w:sz="4" w:space="0"/>
              <w:bottom w:val="single" w:color="auto" w:sz="4" w:space="0"/>
              <w:right w:val="single" w:color="auto" w:sz="4" w:space="0"/>
            </w:tcBorders>
            <w:vAlign w:val="center"/>
          </w:tcPr>
          <w:p w14:paraId="2E9326CF">
            <w:pPr>
              <w:spacing w:line="400" w:lineRule="exact"/>
              <w:jc w:val="center"/>
              <w:rPr>
                <w:rFonts w:ascii="宋体" w:hAnsi="宋体" w:eastAsia="宋体" w:cs="宋体"/>
                <w:bCs/>
                <w:sz w:val="24"/>
                <w:szCs w:val="24"/>
              </w:rPr>
            </w:pPr>
            <w:r>
              <w:rPr>
                <w:rFonts w:hint="eastAsia" w:ascii="宋体" w:hAnsi="宋体" w:eastAsia="宋体" w:cs="宋体"/>
                <w:bCs/>
                <w:sz w:val="24"/>
                <w:szCs w:val="24"/>
              </w:rPr>
              <w:t>4</w:t>
            </w:r>
          </w:p>
        </w:tc>
        <w:tc>
          <w:tcPr>
            <w:tcW w:w="480" w:type="pct"/>
            <w:tcBorders>
              <w:top w:val="single" w:color="auto" w:sz="4" w:space="0"/>
              <w:left w:val="single" w:color="auto" w:sz="4" w:space="0"/>
              <w:bottom w:val="single" w:color="auto" w:sz="4" w:space="0"/>
              <w:right w:val="single" w:color="auto" w:sz="4" w:space="0"/>
            </w:tcBorders>
            <w:vAlign w:val="center"/>
          </w:tcPr>
          <w:p w14:paraId="5E44962F">
            <w:pPr>
              <w:spacing w:line="400" w:lineRule="exact"/>
              <w:rPr>
                <w:rFonts w:ascii="宋体" w:hAnsi="宋体" w:eastAsia="宋体" w:cs="宋体"/>
                <w:bCs/>
                <w:sz w:val="24"/>
                <w:szCs w:val="24"/>
              </w:rPr>
            </w:pPr>
          </w:p>
        </w:tc>
        <w:tc>
          <w:tcPr>
            <w:tcW w:w="438" w:type="pct"/>
            <w:tcBorders>
              <w:top w:val="single" w:color="auto" w:sz="4" w:space="0"/>
              <w:left w:val="single" w:color="auto" w:sz="4" w:space="0"/>
              <w:bottom w:val="single" w:color="auto" w:sz="4" w:space="0"/>
              <w:right w:val="single" w:color="auto" w:sz="4" w:space="0"/>
            </w:tcBorders>
            <w:vAlign w:val="center"/>
          </w:tcPr>
          <w:p w14:paraId="084271C1">
            <w:pPr>
              <w:spacing w:line="400" w:lineRule="exact"/>
              <w:rPr>
                <w:rFonts w:ascii="宋体" w:hAnsi="宋体" w:eastAsia="宋体" w:cs="宋体"/>
                <w:bCs/>
                <w:sz w:val="24"/>
                <w:szCs w:val="24"/>
              </w:rPr>
            </w:pPr>
          </w:p>
        </w:tc>
        <w:tc>
          <w:tcPr>
            <w:tcW w:w="546" w:type="pct"/>
            <w:tcBorders>
              <w:top w:val="single" w:color="auto" w:sz="4" w:space="0"/>
              <w:left w:val="single" w:color="auto" w:sz="4" w:space="0"/>
              <w:bottom w:val="single" w:color="auto" w:sz="4" w:space="0"/>
              <w:right w:val="single" w:color="auto" w:sz="4" w:space="0"/>
            </w:tcBorders>
            <w:vAlign w:val="center"/>
          </w:tcPr>
          <w:p w14:paraId="7812A312">
            <w:pPr>
              <w:spacing w:line="400" w:lineRule="exact"/>
              <w:rPr>
                <w:rFonts w:ascii="宋体" w:hAnsi="宋体" w:eastAsia="宋体" w:cs="宋体"/>
                <w:bCs/>
                <w:sz w:val="24"/>
                <w:szCs w:val="24"/>
              </w:rPr>
            </w:pPr>
          </w:p>
        </w:tc>
        <w:tc>
          <w:tcPr>
            <w:tcW w:w="383" w:type="pct"/>
            <w:tcBorders>
              <w:top w:val="single" w:color="auto" w:sz="4" w:space="0"/>
              <w:left w:val="single" w:color="auto" w:sz="4" w:space="0"/>
              <w:bottom w:val="single" w:color="auto" w:sz="4" w:space="0"/>
              <w:right w:val="single" w:color="auto" w:sz="4" w:space="0"/>
            </w:tcBorders>
            <w:vAlign w:val="center"/>
          </w:tcPr>
          <w:p w14:paraId="7E06DEF3">
            <w:pPr>
              <w:spacing w:line="400" w:lineRule="exact"/>
              <w:rPr>
                <w:rFonts w:ascii="宋体" w:hAnsi="宋体" w:eastAsia="宋体" w:cs="宋体"/>
                <w:bCs/>
                <w:sz w:val="24"/>
                <w:szCs w:val="24"/>
              </w:rPr>
            </w:pPr>
          </w:p>
        </w:tc>
        <w:tc>
          <w:tcPr>
            <w:tcW w:w="381" w:type="pct"/>
            <w:tcBorders>
              <w:top w:val="single" w:color="auto" w:sz="4" w:space="0"/>
              <w:left w:val="single" w:color="auto" w:sz="4" w:space="0"/>
              <w:bottom w:val="single" w:color="auto" w:sz="4" w:space="0"/>
              <w:right w:val="single" w:color="auto" w:sz="4" w:space="0"/>
            </w:tcBorders>
            <w:vAlign w:val="center"/>
          </w:tcPr>
          <w:p w14:paraId="68A40264">
            <w:pPr>
              <w:spacing w:line="400" w:lineRule="exact"/>
              <w:rPr>
                <w:rFonts w:ascii="宋体" w:hAnsi="宋体" w:eastAsia="宋体" w:cs="宋体"/>
                <w:bCs/>
                <w:sz w:val="24"/>
                <w:szCs w:val="24"/>
              </w:rPr>
            </w:pPr>
          </w:p>
        </w:tc>
        <w:tc>
          <w:tcPr>
            <w:tcW w:w="437" w:type="pct"/>
            <w:tcBorders>
              <w:top w:val="single" w:color="auto" w:sz="4" w:space="0"/>
              <w:left w:val="single" w:color="auto" w:sz="4" w:space="0"/>
              <w:bottom w:val="single" w:color="auto" w:sz="4" w:space="0"/>
              <w:right w:val="single" w:color="auto" w:sz="4" w:space="0"/>
            </w:tcBorders>
            <w:vAlign w:val="center"/>
          </w:tcPr>
          <w:p w14:paraId="76FCA8BE">
            <w:pPr>
              <w:spacing w:line="400" w:lineRule="exact"/>
              <w:rPr>
                <w:rFonts w:ascii="宋体" w:hAnsi="宋体" w:eastAsia="宋体" w:cs="宋体"/>
                <w:bCs/>
                <w:sz w:val="24"/>
                <w:szCs w:val="24"/>
              </w:rPr>
            </w:pPr>
          </w:p>
        </w:tc>
        <w:tc>
          <w:tcPr>
            <w:tcW w:w="738" w:type="pct"/>
            <w:tcBorders>
              <w:top w:val="single" w:color="auto" w:sz="4" w:space="0"/>
              <w:left w:val="single" w:color="auto" w:sz="4" w:space="0"/>
              <w:bottom w:val="single" w:color="auto" w:sz="4" w:space="0"/>
              <w:right w:val="single" w:color="auto" w:sz="4" w:space="0"/>
            </w:tcBorders>
            <w:vAlign w:val="center"/>
          </w:tcPr>
          <w:p w14:paraId="55E268E0">
            <w:pPr>
              <w:spacing w:line="400" w:lineRule="exact"/>
              <w:rPr>
                <w:rFonts w:ascii="宋体" w:hAnsi="宋体" w:eastAsia="宋体" w:cs="宋体"/>
                <w:bCs/>
                <w:sz w:val="24"/>
                <w:szCs w:val="24"/>
              </w:rPr>
            </w:pPr>
          </w:p>
        </w:tc>
        <w:tc>
          <w:tcPr>
            <w:tcW w:w="630" w:type="pct"/>
            <w:tcBorders>
              <w:top w:val="single" w:color="auto" w:sz="4" w:space="0"/>
              <w:left w:val="single" w:color="auto" w:sz="4" w:space="0"/>
              <w:bottom w:val="single" w:color="auto" w:sz="4" w:space="0"/>
              <w:right w:val="single" w:color="auto" w:sz="4" w:space="0"/>
            </w:tcBorders>
            <w:vAlign w:val="center"/>
          </w:tcPr>
          <w:p w14:paraId="69DE29EC">
            <w:pPr>
              <w:spacing w:line="400" w:lineRule="exact"/>
              <w:rPr>
                <w:rFonts w:ascii="宋体" w:hAnsi="宋体" w:eastAsia="宋体" w:cs="宋体"/>
                <w:bCs/>
                <w:sz w:val="24"/>
                <w:szCs w:val="24"/>
              </w:rPr>
            </w:pPr>
          </w:p>
        </w:tc>
        <w:tc>
          <w:tcPr>
            <w:tcW w:w="713" w:type="pct"/>
            <w:tcBorders>
              <w:top w:val="single" w:color="auto" w:sz="4" w:space="0"/>
              <w:left w:val="single" w:color="auto" w:sz="4" w:space="0"/>
              <w:bottom w:val="single" w:color="auto" w:sz="4" w:space="0"/>
              <w:right w:val="single" w:color="auto" w:sz="4" w:space="0"/>
            </w:tcBorders>
            <w:vAlign w:val="center"/>
          </w:tcPr>
          <w:p w14:paraId="0AFB26B1">
            <w:pPr>
              <w:spacing w:line="400" w:lineRule="exact"/>
              <w:rPr>
                <w:rFonts w:ascii="宋体" w:hAnsi="宋体" w:eastAsia="宋体" w:cs="宋体"/>
                <w:bCs/>
                <w:sz w:val="24"/>
                <w:szCs w:val="24"/>
              </w:rPr>
            </w:pPr>
          </w:p>
        </w:tc>
      </w:tr>
      <w:tr w14:paraId="7BD8F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249" w:type="pct"/>
            <w:tcBorders>
              <w:top w:val="single" w:color="auto" w:sz="4" w:space="0"/>
              <w:left w:val="single" w:color="auto" w:sz="4" w:space="0"/>
              <w:bottom w:val="single" w:color="auto" w:sz="4" w:space="0"/>
              <w:right w:val="single" w:color="auto" w:sz="4" w:space="0"/>
            </w:tcBorders>
            <w:vAlign w:val="center"/>
          </w:tcPr>
          <w:p w14:paraId="30E55A88">
            <w:pPr>
              <w:spacing w:line="400" w:lineRule="exact"/>
              <w:rPr>
                <w:rFonts w:ascii="宋体" w:hAnsi="宋体" w:eastAsia="宋体" w:cs="宋体"/>
                <w:bCs/>
                <w:sz w:val="24"/>
                <w:szCs w:val="24"/>
              </w:rPr>
            </w:pPr>
            <w:r>
              <w:rPr>
                <w:rFonts w:hint="eastAsia" w:ascii="宋体" w:hAnsi="宋体" w:eastAsia="宋体" w:cs="宋体"/>
                <w:bCs/>
                <w:sz w:val="24"/>
                <w:szCs w:val="24"/>
              </w:rPr>
              <w:t>……</w:t>
            </w:r>
          </w:p>
        </w:tc>
        <w:tc>
          <w:tcPr>
            <w:tcW w:w="480" w:type="pct"/>
            <w:tcBorders>
              <w:top w:val="single" w:color="auto" w:sz="4" w:space="0"/>
              <w:left w:val="single" w:color="auto" w:sz="4" w:space="0"/>
              <w:bottom w:val="single" w:color="auto" w:sz="4" w:space="0"/>
              <w:right w:val="single" w:color="auto" w:sz="4" w:space="0"/>
            </w:tcBorders>
            <w:vAlign w:val="center"/>
          </w:tcPr>
          <w:p w14:paraId="69CEEDD8">
            <w:pPr>
              <w:spacing w:line="400" w:lineRule="exact"/>
              <w:rPr>
                <w:rFonts w:ascii="宋体" w:hAnsi="宋体" w:eastAsia="宋体" w:cs="宋体"/>
                <w:bCs/>
                <w:sz w:val="24"/>
                <w:szCs w:val="24"/>
              </w:rPr>
            </w:pPr>
          </w:p>
        </w:tc>
        <w:tc>
          <w:tcPr>
            <w:tcW w:w="438" w:type="pct"/>
            <w:tcBorders>
              <w:top w:val="single" w:color="auto" w:sz="4" w:space="0"/>
              <w:left w:val="single" w:color="auto" w:sz="4" w:space="0"/>
              <w:bottom w:val="single" w:color="auto" w:sz="4" w:space="0"/>
              <w:right w:val="single" w:color="auto" w:sz="4" w:space="0"/>
            </w:tcBorders>
            <w:vAlign w:val="center"/>
          </w:tcPr>
          <w:p w14:paraId="42875A86">
            <w:pPr>
              <w:spacing w:line="400" w:lineRule="exact"/>
              <w:rPr>
                <w:rFonts w:ascii="宋体" w:hAnsi="宋体" w:eastAsia="宋体" w:cs="宋体"/>
                <w:bCs/>
                <w:sz w:val="24"/>
                <w:szCs w:val="24"/>
              </w:rPr>
            </w:pPr>
          </w:p>
        </w:tc>
        <w:tc>
          <w:tcPr>
            <w:tcW w:w="546" w:type="pct"/>
            <w:tcBorders>
              <w:top w:val="single" w:color="auto" w:sz="4" w:space="0"/>
              <w:left w:val="single" w:color="auto" w:sz="4" w:space="0"/>
              <w:bottom w:val="single" w:color="auto" w:sz="4" w:space="0"/>
              <w:right w:val="single" w:color="auto" w:sz="4" w:space="0"/>
            </w:tcBorders>
            <w:vAlign w:val="center"/>
          </w:tcPr>
          <w:p w14:paraId="5DA8A576">
            <w:pPr>
              <w:spacing w:line="400" w:lineRule="exact"/>
              <w:rPr>
                <w:rFonts w:ascii="宋体" w:hAnsi="宋体" w:eastAsia="宋体" w:cs="宋体"/>
                <w:bCs/>
                <w:sz w:val="24"/>
                <w:szCs w:val="24"/>
              </w:rPr>
            </w:pPr>
          </w:p>
        </w:tc>
        <w:tc>
          <w:tcPr>
            <w:tcW w:w="383" w:type="pct"/>
            <w:tcBorders>
              <w:top w:val="single" w:color="auto" w:sz="4" w:space="0"/>
              <w:left w:val="single" w:color="auto" w:sz="4" w:space="0"/>
              <w:bottom w:val="single" w:color="auto" w:sz="4" w:space="0"/>
              <w:right w:val="single" w:color="auto" w:sz="4" w:space="0"/>
            </w:tcBorders>
            <w:vAlign w:val="center"/>
          </w:tcPr>
          <w:p w14:paraId="29E09774">
            <w:pPr>
              <w:spacing w:line="400" w:lineRule="exact"/>
              <w:rPr>
                <w:rFonts w:ascii="宋体" w:hAnsi="宋体" w:eastAsia="宋体" w:cs="宋体"/>
                <w:bCs/>
                <w:sz w:val="24"/>
                <w:szCs w:val="24"/>
              </w:rPr>
            </w:pPr>
          </w:p>
        </w:tc>
        <w:tc>
          <w:tcPr>
            <w:tcW w:w="381" w:type="pct"/>
            <w:tcBorders>
              <w:top w:val="single" w:color="auto" w:sz="4" w:space="0"/>
              <w:left w:val="single" w:color="auto" w:sz="4" w:space="0"/>
              <w:bottom w:val="single" w:color="auto" w:sz="4" w:space="0"/>
              <w:right w:val="single" w:color="auto" w:sz="4" w:space="0"/>
            </w:tcBorders>
            <w:vAlign w:val="center"/>
          </w:tcPr>
          <w:p w14:paraId="281F1316">
            <w:pPr>
              <w:spacing w:line="400" w:lineRule="exact"/>
              <w:rPr>
                <w:rFonts w:ascii="宋体" w:hAnsi="宋体" w:eastAsia="宋体" w:cs="宋体"/>
                <w:bCs/>
                <w:sz w:val="24"/>
                <w:szCs w:val="24"/>
              </w:rPr>
            </w:pPr>
          </w:p>
        </w:tc>
        <w:tc>
          <w:tcPr>
            <w:tcW w:w="437" w:type="pct"/>
            <w:tcBorders>
              <w:top w:val="single" w:color="auto" w:sz="4" w:space="0"/>
              <w:left w:val="single" w:color="auto" w:sz="4" w:space="0"/>
              <w:bottom w:val="single" w:color="auto" w:sz="4" w:space="0"/>
              <w:right w:val="single" w:color="auto" w:sz="4" w:space="0"/>
            </w:tcBorders>
            <w:vAlign w:val="center"/>
          </w:tcPr>
          <w:p w14:paraId="4B2BF394">
            <w:pPr>
              <w:spacing w:line="400" w:lineRule="exact"/>
              <w:rPr>
                <w:rFonts w:ascii="宋体" w:hAnsi="宋体" w:eastAsia="宋体" w:cs="宋体"/>
                <w:bCs/>
                <w:sz w:val="24"/>
                <w:szCs w:val="24"/>
              </w:rPr>
            </w:pPr>
          </w:p>
        </w:tc>
        <w:tc>
          <w:tcPr>
            <w:tcW w:w="738" w:type="pct"/>
            <w:tcBorders>
              <w:top w:val="single" w:color="auto" w:sz="4" w:space="0"/>
              <w:left w:val="single" w:color="auto" w:sz="4" w:space="0"/>
              <w:bottom w:val="single" w:color="auto" w:sz="4" w:space="0"/>
              <w:right w:val="single" w:color="auto" w:sz="4" w:space="0"/>
            </w:tcBorders>
            <w:vAlign w:val="center"/>
          </w:tcPr>
          <w:p w14:paraId="702C64A2">
            <w:pPr>
              <w:spacing w:line="400" w:lineRule="exact"/>
              <w:rPr>
                <w:rFonts w:ascii="宋体" w:hAnsi="宋体" w:eastAsia="宋体" w:cs="宋体"/>
                <w:bCs/>
                <w:sz w:val="24"/>
                <w:szCs w:val="24"/>
              </w:rPr>
            </w:pPr>
          </w:p>
        </w:tc>
        <w:tc>
          <w:tcPr>
            <w:tcW w:w="630" w:type="pct"/>
            <w:tcBorders>
              <w:top w:val="single" w:color="auto" w:sz="4" w:space="0"/>
              <w:left w:val="single" w:color="auto" w:sz="4" w:space="0"/>
              <w:bottom w:val="single" w:color="auto" w:sz="4" w:space="0"/>
              <w:right w:val="single" w:color="auto" w:sz="4" w:space="0"/>
            </w:tcBorders>
            <w:vAlign w:val="center"/>
          </w:tcPr>
          <w:p w14:paraId="721D7BF5">
            <w:pPr>
              <w:spacing w:line="400" w:lineRule="exact"/>
              <w:rPr>
                <w:rFonts w:ascii="宋体" w:hAnsi="宋体" w:eastAsia="宋体" w:cs="宋体"/>
                <w:bCs/>
                <w:sz w:val="24"/>
                <w:szCs w:val="24"/>
              </w:rPr>
            </w:pPr>
          </w:p>
        </w:tc>
        <w:tc>
          <w:tcPr>
            <w:tcW w:w="713" w:type="pct"/>
            <w:tcBorders>
              <w:top w:val="single" w:color="auto" w:sz="4" w:space="0"/>
              <w:left w:val="single" w:color="auto" w:sz="4" w:space="0"/>
              <w:bottom w:val="single" w:color="auto" w:sz="4" w:space="0"/>
              <w:right w:val="single" w:color="auto" w:sz="4" w:space="0"/>
            </w:tcBorders>
            <w:vAlign w:val="center"/>
          </w:tcPr>
          <w:p w14:paraId="70294F6D">
            <w:pPr>
              <w:spacing w:line="400" w:lineRule="exact"/>
              <w:rPr>
                <w:rFonts w:ascii="宋体" w:hAnsi="宋体" w:eastAsia="宋体" w:cs="宋体"/>
                <w:bCs/>
                <w:sz w:val="24"/>
                <w:szCs w:val="24"/>
              </w:rPr>
            </w:pPr>
          </w:p>
        </w:tc>
      </w:tr>
    </w:tbl>
    <w:p w14:paraId="4DBB0EAC">
      <w:pPr>
        <w:tabs>
          <w:tab w:val="left" w:pos="654"/>
          <w:tab w:val="left" w:pos="1734"/>
          <w:tab w:val="left" w:pos="2814"/>
          <w:tab w:val="left" w:pos="3894"/>
          <w:tab w:val="left" w:pos="5334"/>
          <w:tab w:val="left" w:pos="6414"/>
          <w:tab w:val="left" w:pos="7254"/>
          <w:tab w:val="left" w:pos="8574"/>
          <w:tab w:val="left" w:pos="9654"/>
        </w:tabs>
        <w:spacing w:line="360" w:lineRule="auto"/>
        <w:ind w:firstLine="482" w:firstLineChars="200"/>
        <w:jc w:val="left"/>
        <w:rPr>
          <w:rFonts w:ascii="宋体" w:hAnsi="宋体" w:eastAsia="宋体" w:cs="宋体"/>
          <w:b/>
          <w:sz w:val="24"/>
          <w:szCs w:val="24"/>
        </w:rPr>
      </w:pPr>
    </w:p>
    <w:p w14:paraId="1C2EAED5">
      <w:pPr>
        <w:jc w:val="center"/>
        <w:rPr>
          <w:rFonts w:ascii="宋体" w:hAnsi="宋体"/>
          <w:b/>
          <w:sz w:val="36"/>
          <w:szCs w:val="36"/>
        </w:rPr>
      </w:pPr>
    </w:p>
    <w:p w14:paraId="45F5ECC2">
      <w:pPr>
        <w:jc w:val="center"/>
        <w:rPr>
          <w:rFonts w:ascii="宋体" w:hAnsi="宋体"/>
          <w:b/>
          <w:sz w:val="36"/>
          <w:szCs w:val="36"/>
        </w:rPr>
      </w:pPr>
    </w:p>
    <w:p w14:paraId="06889DFB">
      <w:pPr>
        <w:jc w:val="center"/>
        <w:rPr>
          <w:rFonts w:ascii="宋体" w:hAnsi="宋体"/>
          <w:b/>
          <w:sz w:val="36"/>
          <w:szCs w:val="36"/>
        </w:rPr>
      </w:pPr>
    </w:p>
    <w:p w14:paraId="42214EF2">
      <w:pPr>
        <w:jc w:val="center"/>
        <w:rPr>
          <w:rFonts w:ascii="宋体" w:hAnsi="宋体"/>
          <w:b/>
          <w:sz w:val="36"/>
          <w:szCs w:val="36"/>
        </w:rPr>
      </w:pPr>
    </w:p>
    <w:p w14:paraId="12DE6C90">
      <w:pPr>
        <w:jc w:val="center"/>
        <w:rPr>
          <w:rFonts w:ascii="宋体" w:hAnsi="宋体"/>
          <w:b/>
          <w:sz w:val="36"/>
          <w:szCs w:val="36"/>
        </w:rPr>
      </w:pPr>
    </w:p>
    <w:p w14:paraId="79F79132">
      <w:pPr>
        <w:jc w:val="center"/>
        <w:rPr>
          <w:rFonts w:ascii="宋体" w:hAnsi="宋体"/>
          <w:b/>
          <w:sz w:val="36"/>
          <w:szCs w:val="36"/>
        </w:rPr>
      </w:pPr>
    </w:p>
    <w:p w14:paraId="298A36E8">
      <w:pPr>
        <w:jc w:val="center"/>
        <w:rPr>
          <w:rFonts w:ascii="宋体" w:hAnsi="宋体"/>
          <w:b/>
          <w:sz w:val="36"/>
          <w:szCs w:val="36"/>
        </w:rPr>
      </w:pPr>
    </w:p>
    <w:p w14:paraId="366932FB">
      <w:pPr>
        <w:jc w:val="center"/>
        <w:rPr>
          <w:rFonts w:ascii="宋体" w:hAnsi="宋体"/>
          <w:b/>
          <w:sz w:val="36"/>
          <w:szCs w:val="36"/>
        </w:rPr>
      </w:pPr>
    </w:p>
    <w:p w14:paraId="7CD592B5">
      <w:pPr>
        <w:spacing w:line="360" w:lineRule="auto"/>
        <w:rPr>
          <w:rFonts w:ascii="宋体" w:hAnsi="宋体" w:cs="宋体"/>
          <w:b/>
          <w:sz w:val="24"/>
        </w:rPr>
      </w:pPr>
    </w:p>
    <w:p w14:paraId="286A2D8E">
      <w:pPr>
        <w:spacing w:after="156" w:afterLines="50" w:line="360" w:lineRule="auto"/>
        <w:jc w:val="center"/>
        <w:rPr>
          <w:rFonts w:ascii="宋体" w:hAnsi="宋体" w:eastAsia="宋体" w:cs="宋体"/>
          <w:b/>
          <w:sz w:val="24"/>
          <w:szCs w:val="24"/>
        </w:rPr>
      </w:pPr>
      <w:r>
        <w:rPr>
          <w:rFonts w:hint="eastAsia" w:ascii="宋体" w:hAnsi="宋体" w:eastAsia="宋体" w:cs="宋体"/>
          <w:b/>
          <w:sz w:val="28"/>
          <w:szCs w:val="28"/>
        </w:rPr>
        <w:t>《附表2：团队人员资历表》</w:t>
      </w:r>
    </w:p>
    <w:tbl>
      <w:tblPr>
        <w:tblStyle w:val="13"/>
        <w:tblW w:w="107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77"/>
        <w:gridCol w:w="1392"/>
        <w:gridCol w:w="1208"/>
        <w:gridCol w:w="882"/>
        <w:gridCol w:w="816"/>
        <w:gridCol w:w="886"/>
        <w:gridCol w:w="64"/>
        <w:gridCol w:w="1905"/>
        <w:gridCol w:w="295"/>
        <w:gridCol w:w="1327"/>
        <w:gridCol w:w="913"/>
      </w:tblGrid>
      <w:tr w14:paraId="362B1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0756" w:type="dxa"/>
            <w:gridSpan w:val="12"/>
            <w:vAlign w:val="center"/>
          </w:tcPr>
          <w:p w14:paraId="0C62678C">
            <w:pPr>
              <w:ind w:firstLine="420"/>
              <w:jc w:val="center"/>
              <w:rPr>
                <w:rFonts w:ascii="宋体" w:hAnsi="宋体" w:eastAsia="宋体" w:cs="宋体"/>
                <w:bCs/>
                <w:sz w:val="24"/>
                <w:szCs w:val="24"/>
              </w:rPr>
            </w:pPr>
            <w:r>
              <w:rPr>
                <w:rFonts w:hint="eastAsia" w:ascii="宋体" w:hAnsi="宋体" w:eastAsia="宋体" w:cs="宋体"/>
                <w:bCs/>
                <w:sz w:val="24"/>
                <w:szCs w:val="24"/>
              </w:rPr>
              <w:t>1.一般情况</w:t>
            </w:r>
          </w:p>
        </w:tc>
      </w:tr>
      <w:tr w14:paraId="70695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1068" w:type="dxa"/>
            <w:gridSpan w:val="2"/>
            <w:vAlign w:val="center"/>
          </w:tcPr>
          <w:p w14:paraId="2E8BE903">
            <w:pPr>
              <w:jc w:val="center"/>
              <w:rPr>
                <w:rFonts w:ascii="宋体" w:hAnsi="宋体" w:eastAsia="宋体" w:cs="宋体"/>
                <w:bCs/>
                <w:sz w:val="24"/>
                <w:szCs w:val="24"/>
              </w:rPr>
            </w:pPr>
            <w:r>
              <w:rPr>
                <w:rFonts w:hint="eastAsia" w:ascii="宋体" w:hAnsi="宋体" w:eastAsia="宋体" w:cs="宋体"/>
                <w:bCs/>
                <w:sz w:val="24"/>
                <w:szCs w:val="24"/>
              </w:rPr>
              <w:t>姓名</w:t>
            </w:r>
          </w:p>
        </w:tc>
        <w:tc>
          <w:tcPr>
            <w:tcW w:w="1392" w:type="dxa"/>
            <w:vAlign w:val="center"/>
          </w:tcPr>
          <w:p w14:paraId="4876D4A2">
            <w:pPr>
              <w:ind w:firstLine="420"/>
              <w:jc w:val="center"/>
              <w:rPr>
                <w:rFonts w:ascii="宋体" w:hAnsi="宋体" w:eastAsia="宋体" w:cs="宋体"/>
                <w:bCs/>
                <w:sz w:val="24"/>
                <w:szCs w:val="24"/>
              </w:rPr>
            </w:pPr>
          </w:p>
        </w:tc>
        <w:tc>
          <w:tcPr>
            <w:tcW w:w="1208" w:type="dxa"/>
            <w:vAlign w:val="center"/>
          </w:tcPr>
          <w:p w14:paraId="11C81BB4">
            <w:pPr>
              <w:jc w:val="center"/>
              <w:rPr>
                <w:rFonts w:ascii="宋体" w:hAnsi="宋体" w:eastAsia="宋体" w:cs="宋体"/>
                <w:bCs/>
                <w:sz w:val="24"/>
                <w:szCs w:val="24"/>
              </w:rPr>
            </w:pPr>
            <w:r>
              <w:rPr>
                <w:rFonts w:hint="eastAsia" w:ascii="宋体" w:hAnsi="宋体" w:eastAsia="宋体" w:cs="宋体"/>
                <w:bCs/>
                <w:sz w:val="24"/>
                <w:szCs w:val="24"/>
              </w:rPr>
              <w:t>性别</w:t>
            </w:r>
          </w:p>
        </w:tc>
        <w:tc>
          <w:tcPr>
            <w:tcW w:w="882" w:type="dxa"/>
            <w:vAlign w:val="center"/>
          </w:tcPr>
          <w:p w14:paraId="44DB7B7E">
            <w:pPr>
              <w:ind w:firstLine="420"/>
              <w:jc w:val="center"/>
              <w:rPr>
                <w:rFonts w:ascii="宋体" w:hAnsi="宋体" w:eastAsia="宋体" w:cs="宋体"/>
                <w:bCs/>
                <w:sz w:val="24"/>
                <w:szCs w:val="24"/>
              </w:rPr>
            </w:pPr>
          </w:p>
        </w:tc>
        <w:tc>
          <w:tcPr>
            <w:tcW w:w="816" w:type="dxa"/>
            <w:vAlign w:val="center"/>
          </w:tcPr>
          <w:p w14:paraId="331D65F8">
            <w:pPr>
              <w:jc w:val="center"/>
              <w:rPr>
                <w:rFonts w:ascii="宋体" w:hAnsi="宋体" w:eastAsia="宋体" w:cs="宋体"/>
                <w:bCs/>
                <w:sz w:val="24"/>
                <w:szCs w:val="24"/>
              </w:rPr>
            </w:pPr>
            <w:r>
              <w:rPr>
                <w:rFonts w:hint="eastAsia" w:ascii="宋体" w:hAnsi="宋体" w:eastAsia="宋体" w:cs="宋体"/>
                <w:bCs/>
                <w:sz w:val="24"/>
                <w:szCs w:val="24"/>
              </w:rPr>
              <w:t>年龄</w:t>
            </w:r>
          </w:p>
        </w:tc>
        <w:tc>
          <w:tcPr>
            <w:tcW w:w="950" w:type="dxa"/>
            <w:gridSpan w:val="2"/>
            <w:vAlign w:val="center"/>
          </w:tcPr>
          <w:p w14:paraId="09DDA2BB">
            <w:pPr>
              <w:ind w:firstLine="420"/>
              <w:jc w:val="center"/>
              <w:rPr>
                <w:rFonts w:ascii="宋体" w:hAnsi="宋体" w:eastAsia="宋体" w:cs="宋体"/>
                <w:bCs/>
                <w:sz w:val="24"/>
                <w:szCs w:val="24"/>
              </w:rPr>
            </w:pPr>
          </w:p>
        </w:tc>
        <w:tc>
          <w:tcPr>
            <w:tcW w:w="1905" w:type="dxa"/>
            <w:vAlign w:val="center"/>
          </w:tcPr>
          <w:p w14:paraId="16B885ED">
            <w:pPr>
              <w:jc w:val="center"/>
              <w:rPr>
                <w:rFonts w:ascii="宋体" w:hAnsi="宋体" w:eastAsia="宋体" w:cs="宋体"/>
                <w:bCs/>
                <w:sz w:val="24"/>
                <w:szCs w:val="24"/>
              </w:rPr>
            </w:pPr>
            <w:r>
              <w:rPr>
                <w:rFonts w:hint="eastAsia" w:ascii="宋体" w:hAnsi="宋体" w:eastAsia="宋体" w:cs="宋体"/>
                <w:bCs/>
                <w:sz w:val="24"/>
                <w:szCs w:val="24"/>
              </w:rPr>
              <w:t>身份证号</w:t>
            </w:r>
          </w:p>
        </w:tc>
        <w:tc>
          <w:tcPr>
            <w:tcW w:w="2535" w:type="dxa"/>
            <w:gridSpan w:val="3"/>
            <w:vAlign w:val="center"/>
          </w:tcPr>
          <w:p w14:paraId="3FF68C18">
            <w:pPr>
              <w:ind w:firstLine="420"/>
              <w:jc w:val="center"/>
              <w:rPr>
                <w:rFonts w:ascii="宋体" w:hAnsi="宋体" w:eastAsia="宋体" w:cs="宋体"/>
                <w:bCs/>
                <w:sz w:val="24"/>
                <w:szCs w:val="24"/>
              </w:rPr>
            </w:pPr>
          </w:p>
        </w:tc>
      </w:tr>
      <w:tr w14:paraId="39EC0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068" w:type="dxa"/>
            <w:gridSpan w:val="2"/>
            <w:vAlign w:val="center"/>
          </w:tcPr>
          <w:p w14:paraId="14D4C028">
            <w:pPr>
              <w:jc w:val="center"/>
              <w:rPr>
                <w:rFonts w:ascii="宋体" w:hAnsi="宋体" w:eastAsia="宋体" w:cs="宋体"/>
                <w:bCs/>
                <w:sz w:val="24"/>
                <w:szCs w:val="24"/>
              </w:rPr>
            </w:pPr>
            <w:r>
              <w:rPr>
                <w:rFonts w:hint="eastAsia" w:ascii="宋体" w:hAnsi="宋体" w:eastAsia="宋体" w:cs="宋体"/>
                <w:bCs/>
                <w:sz w:val="24"/>
                <w:szCs w:val="24"/>
              </w:rPr>
              <w:t>职称</w:t>
            </w:r>
          </w:p>
        </w:tc>
        <w:tc>
          <w:tcPr>
            <w:tcW w:w="1392" w:type="dxa"/>
            <w:vAlign w:val="center"/>
          </w:tcPr>
          <w:p w14:paraId="40DC7800">
            <w:pPr>
              <w:ind w:firstLine="420"/>
              <w:jc w:val="center"/>
              <w:rPr>
                <w:rFonts w:ascii="宋体" w:hAnsi="宋体" w:eastAsia="宋体" w:cs="宋体"/>
                <w:bCs/>
                <w:sz w:val="24"/>
                <w:szCs w:val="24"/>
              </w:rPr>
            </w:pPr>
          </w:p>
        </w:tc>
        <w:tc>
          <w:tcPr>
            <w:tcW w:w="1208" w:type="dxa"/>
            <w:vAlign w:val="center"/>
          </w:tcPr>
          <w:p w14:paraId="64F47E0D">
            <w:pPr>
              <w:jc w:val="center"/>
              <w:rPr>
                <w:rFonts w:ascii="宋体" w:hAnsi="宋体" w:eastAsia="宋体" w:cs="宋体"/>
                <w:bCs/>
                <w:sz w:val="24"/>
                <w:szCs w:val="24"/>
              </w:rPr>
            </w:pPr>
            <w:r>
              <w:rPr>
                <w:rFonts w:hint="eastAsia" w:ascii="宋体" w:hAnsi="宋体" w:eastAsia="宋体" w:cs="宋体"/>
                <w:bCs/>
                <w:sz w:val="24"/>
                <w:szCs w:val="24"/>
              </w:rPr>
              <w:t>本项目</w:t>
            </w:r>
          </w:p>
          <w:p w14:paraId="1294A1B3">
            <w:pPr>
              <w:jc w:val="center"/>
              <w:rPr>
                <w:rFonts w:ascii="宋体" w:hAnsi="宋体" w:eastAsia="宋体" w:cs="宋体"/>
                <w:bCs/>
                <w:sz w:val="24"/>
                <w:szCs w:val="24"/>
              </w:rPr>
            </w:pPr>
            <w:r>
              <w:rPr>
                <w:rFonts w:hint="eastAsia" w:ascii="宋体" w:hAnsi="宋体" w:eastAsia="宋体" w:cs="宋体"/>
                <w:bCs/>
                <w:sz w:val="24"/>
                <w:szCs w:val="24"/>
              </w:rPr>
              <w:t>拟任职务</w:t>
            </w:r>
          </w:p>
        </w:tc>
        <w:tc>
          <w:tcPr>
            <w:tcW w:w="2648" w:type="dxa"/>
            <w:gridSpan w:val="4"/>
            <w:vAlign w:val="center"/>
          </w:tcPr>
          <w:p w14:paraId="6B0C15DC">
            <w:pPr>
              <w:ind w:firstLine="420"/>
              <w:jc w:val="center"/>
              <w:rPr>
                <w:rFonts w:ascii="宋体" w:hAnsi="宋体" w:eastAsia="宋体" w:cs="宋体"/>
                <w:bCs/>
                <w:sz w:val="24"/>
                <w:szCs w:val="24"/>
              </w:rPr>
            </w:pPr>
          </w:p>
        </w:tc>
        <w:tc>
          <w:tcPr>
            <w:tcW w:w="1905" w:type="dxa"/>
            <w:vAlign w:val="center"/>
          </w:tcPr>
          <w:p w14:paraId="49AF7DDA">
            <w:pPr>
              <w:jc w:val="center"/>
              <w:rPr>
                <w:rFonts w:ascii="宋体" w:hAnsi="宋体" w:eastAsia="宋体" w:cs="宋体"/>
                <w:bCs/>
                <w:sz w:val="24"/>
                <w:szCs w:val="24"/>
              </w:rPr>
            </w:pPr>
            <w:r>
              <w:rPr>
                <w:rFonts w:hint="eastAsia" w:ascii="宋体" w:hAnsi="宋体" w:eastAsia="宋体" w:cs="宋体"/>
                <w:bCs/>
                <w:sz w:val="24"/>
                <w:szCs w:val="24"/>
              </w:rPr>
              <w:t>学位</w:t>
            </w:r>
          </w:p>
        </w:tc>
        <w:tc>
          <w:tcPr>
            <w:tcW w:w="295" w:type="dxa"/>
            <w:vAlign w:val="center"/>
          </w:tcPr>
          <w:p w14:paraId="6C7BE172">
            <w:pPr>
              <w:jc w:val="center"/>
              <w:rPr>
                <w:rFonts w:ascii="宋体" w:hAnsi="宋体" w:eastAsia="宋体" w:cs="宋体"/>
                <w:bCs/>
                <w:sz w:val="24"/>
                <w:szCs w:val="24"/>
              </w:rPr>
            </w:pPr>
          </w:p>
        </w:tc>
        <w:tc>
          <w:tcPr>
            <w:tcW w:w="1327" w:type="dxa"/>
            <w:vAlign w:val="center"/>
          </w:tcPr>
          <w:p w14:paraId="6784B6AB">
            <w:pPr>
              <w:jc w:val="center"/>
              <w:rPr>
                <w:rFonts w:ascii="宋体" w:hAnsi="宋体" w:eastAsia="宋体" w:cs="宋体"/>
                <w:bCs/>
                <w:sz w:val="24"/>
                <w:szCs w:val="24"/>
              </w:rPr>
            </w:pPr>
            <w:r>
              <w:rPr>
                <w:rFonts w:hint="eastAsia" w:ascii="宋体" w:hAnsi="宋体" w:eastAsia="宋体" w:cs="宋体"/>
                <w:bCs/>
                <w:sz w:val="24"/>
                <w:szCs w:val="24"/>
              </w:rPr>
              <w:t>本行业从业年限</w:t>
            </w:r>
          </w:p>
        </w:tc>
        <w:tc>
          <w:tcPr>
            <w:tcW w:w="913" w:type="dxa"/>
            <w:vAlign w:val="center"/>
          </w:tcPr>
          <w:p w14:paraId="69609975">
            <w:pPr>
              <w:ind w:firstLine="420"/>
              <w:jc w:val="center"/>
              <w:rPr>
                <w:rFonts w:ascii="宋体" w:hAnsi="宋体" w:eastAsia="宋体" w:cs="宋体"/>
                <w:bCs/>
                <w:sz w:val="24"/>
                <w:szCs w:val="24"/>
              </w:rPr>
            </w:pPr>
          </w:p>
        </w:tc>
      </w:tr>
      <w:tr w14:paraId="13A52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068" w:type="dxa"/>
            <w:gridSpan w:val="2"/>
            <w:vAlign w:val="center"/>
          </w:tcPr>
          <w:p w14:paraId="2EE6C0D6">
            <w:pPr>
              <w:jc w:val="center"/>
              <w:rPr>
                <w:rFonts w:ascii="宋体" w:hAnsi="宋体" w:eastAsia="宋体" w:cs="宋体"/>
                <w:bCs/>
                <w:sz w:val="24"/>
                <w:szCs w:val="24"/>
              </w:rPr>
            </w:pPr>
            <w:r>
              <w:rPr>
                <w:rFonts w:hint="eastAsia" w:ascii="宋体" w:hAnsi="宋体" w:eastAsia="宋体" w:cs="宋体"/>
                <w:bCs/>
                <w:sz w:val="24"/>
                <w:szCs w:val="24"/>
              </w:rPr>
              <w:t>学历</w:t>
            </w:r>
          </w:p>
        </w:tc>
        <w:tc>
          <w:tcPr>
            <w:tcW w:w="9688" w:type="dxa"/>
            <w:gridSpan w:val="10"/>
            <w:vAlign w:val="center"/>
          </w:tcPr>
          <w:p w14:paraId="6580A775">
            <w:pPr>
              <w:jc w:val="center"/>
              <w:rPr>
                <w:rFonts w:ascii="宋体" w:hAnsi="宋体" w:eastAsia="宋体" w:cs="宋体"/>
                <w:bCs/>
                <w:sz w:val="24"/>
                <w:szCs w:val="24"/>
              </w:rPr>
            </w:pPr>
            <w:r>
              <w:rPr>
                <w:rFonts w:hint="eastAsia" w:ascii="宋体" w:hAnsi="宋体" w:eastAsia="宋体" w:cs="宋体"/>
                <w:bCs/>
                <w:sz w:val="24"/>
                <w:szCs w:val="24"/>
              </w:rPr>
              <w:t xml:space="preserve">   年毕业于                        (院校)              (专业)</w:t>
            </w:r>
          </w:p>
        </w:tc>
      </w:tr>
      <w:tr w14:paraId="0A26C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10756" w:type="dxa"/>
            <w:gridSpan w:val="12"/>
            <w:vAlign w:val="center"/>
          </w:tcPr>
          <w:p w14:paraId="429285E0">
            <w:pPr>
              <w:jc w:val="center"/>
              <w:rPr>
                <w:rFonts w:ascii="宋体" w:hAnsi="宋体" w:eastAsia="宋体" w:cs="宋体"/>
                <w:bCs/>
                <w:sz w:val="24"/>
                <w:szCs w:val="24"/>
              </w:rPr>
            </w:pPr>
            <w:r>
              <w:rPr>
                <w:rFonts w:hint="eastAsia" w:ascii="宋体" w:hAnsi="宋体" w:eastAsia="宋体" w:cs="宋体"/>
                <w:bCs/>
                <w:sz w:val="24"/>
                <w:szCs w:val="24"/>
              </w:rPr>
              <w:t>2.业绩（按评审标准要求填写）</w:t>
            </w:r>
          </w:p>
        </w:tc>
      </w:tr>
      <w:tr w14:paraId="65162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691" w:type="dxa"/>
            <w:vAlign w:val="center"/>
          </w:tcPr>
          <w:p w14:paraId="0BFB110D">
            <w:pPr>
              <w:jc w:val="center"/>
              <w:rPr>
                <w:rFonts w:ascii="宋体" w:hAnsi="宋体" w:eastAsia="宋体" w:cs="宋体"/>
                <w:bCs/>
                <w:sz w:val="24"/>
                <w:szCs w:val="24"/>
              </w:rPr>
            </w:pPr>
            <w:r>
              <w:rPr>
                <w:rFonts w:hint="eastAsia" w:ascii="宋体" w:hAnsi="宋体" w:eastAsia="宋体" w:cs="宋体"/>
                <w:bCs/>
                <w:sz w:val="24"/>
                <w:szCs w:val="24"/>
              </w:rPr>
              <w:t>序号</w:t>
            </w:r>
          </w:p>
        </w:tc>
        <w:tc>
          <w:tcPr>
            <w:tcW w:w="1769" w:type="dxa"/>
            <w:gridSpan w:val="2"/>
            <w:vAlign w:val="center"/>
          </w:tcPr>
          <w:p w14:paraId="39C9DA18">
            <w:pPr>
              <w:jc w:val="center"/>
              <w:rPr>
                <w:rFonts w:ascii="宋体" w:hAnsi="宋体" w:eastAsia="宋体" w:cs="宋体"/>
                <w:bCs/>
                <w:sz w:val="24"/>
                <w:szCs w:val="24"/>
              </w:rPr>
            </w:pPr>
            <w:r>
              <w:rPr>
                <w:rFonts w:hint="eastAsia" w:ascii="宋体" w:hAnsi="宋体" w:eastAsia="宋体" w:cs="宋体"/>
                <w:bCs/>
                <w:sz w:val="24"/>
                <w:szCs w:val="24"/>
              </w:rPr>
              <w:t>合同名称</w:t>
            </w:r>
          </w:p>
        </w:tc>
        <w:tc>
          <w:tcPr>
            <w:tcW w:w="1208" w:type="dxa"/>
            <w:vAlign w:val="center"/>
          </w:tcPr>
          <w:p w14:paraId="0FC0914E">
            <w:pPr>
              <w:jc w:val="center"/>
              <w:rPr>
                <w:rFonts w:ascii="宋体" w:hAnsi="宋体" w:eastAsia="宋体" w:cs="宋体"/>
                <w:bCs/>
                <w:sz w:val="24"/>
                <w:szCs w:val="24"/>
              </w:rPr>
            </w:pPr>
            <w:r>
              <w:rPr>
                <w:rFonts w:hint="eastAsia" w:ascii="宋体" w:hAnsi="宋体" w:eastAsia="宋体" w:cs="宋体"/>
                <w:bCs/>
                <w:sz w:val="24"/>
                <w:szCs w:val="24"/>
              </w:rPr>
              <w:t>服务内容</w:t>
            </w:r>
          </w:p>
        </w:tc>
        <w:tc>
          <w:tcPr>
            <w:tcW w:w="2584" w:type="dxa"/>
            <w:gridSpan w:val="3"/>
            <w:vAlign w:val="center"/>
          </w:tcPr>
          <w:p w14:paraId="699314DB">
            <w:pPr>
              <w:jc w:val="center"/>
              <w:rPr>
                <w:rFonts w:ascii="宋体" w:hAnsi="宋体" w:eastAsia="宋体" w:cs="宋体"/>
                <w:bCs/>
                <w:sz w:val="24"/>
                <w:szCs w:val="24"/>
              </w:rPr>
            </w:pPr>
            <w:r>
              <w:rPr>
                <w:rFonts w:hint="eastAsia" w:ascii="宋体" w:hAnsi="宋体" w:eastAsia="宋体" w:cs="宋体"/>
                <w:sz w:val="24"/>
                <w:szCs w:val="24"/>
              </w:rPr>
              <w:t>甲方名称</w:t>
            </w:r>
          </w:p>
        </w:tc>
        <w:tc>
          <w:tcPr>
            <w:tcW w:w="1969" w:type="dxa"/>
            <w:gridSpan w:val="2"/>
            <w:vAlign w:val="center"/>
          </w:tcPr>
          <w:p w14:paraId="4A940640">
            <w:pPr>
              <w:jc w:val="center"/>
              <w:rPr>
                <w:rFonts w:ascii="宋体" w:hAnsi="宋体" w:eastAsia="宋体" w:cs="宋体"/>
                <w:bCs/>
                <w:sz w:val="24"/>
                <w:szCs w:val="24"/>
              </w:rPr>
            </w:pPr>
            <w:r>
              <w:rPr>
                <w:rFonts w:hint="eastAsia" w:ascii="宋体" w:hAnsi="宋体" w:eastAsia="宋体" w:cs="宋体"/>
                <w:bCs/>
                <w:sz w:val="24"/>
                <w:szCs w:val="24"/>
              </w:rPr>
              <w:t>合同签订时间</w:t>
            </w:r>
          </w:p>
        </w:tc>
        <w:tc>
          <w:tcPr>
            <w:tcW w:w="1622" w:type="dxa"/>
            <w:gridSpan w:val="2"/>
            <w:vAlign w:val="center"/>
          </w:tcPr>
          <w:p w14:paraId="2BC0A649">
            <w:pPr>
              <w:jc w:val="center"/>
              <w:rPr>
                <w:rFonts w:ascii="宋体" w:hAnsi="宋体" w:eastAsia="宋体" w:cs="宋体"/>
                <w:bCs/>
                <w:sz w:val="24"/>
                <w:szCs w:val="24"/>
              </w:rPr>
            </w:pPr>
            <w:r>
              <w:rPr>
                <w:rFonts w:hint="eastAsia" w:ascii="宋体" w:hAnsi="宋体" w:eastAsia="宋体" w:cs="宋体"/>
                <w:bCs/>
                <w:sz w:val="24"/>
                <w:szCs w:val="24"/>
              </w:rPr>
              <w:t>是否为项目负责人</w:t>
            </w:r>
          </w:p>
        </w:tc>
        <w:tc>
          <w:tcPr>
            <w:tcW w:w="913" w:type="dxa"/>
            <w:vAlign w:val="center"/>
          </w:tcPr>
          <w:p w14:paraId="18B7FA9D">
            <w:pPr>
              <w:jc w:val="center"/>
              <w:rPr>
                <w:rFonts w:ascii="宋体" w:hAnsi="宋体" w:eastAsia="宋体" w:cs="宋体"/>
                <w:bCs/>
                <w:sz w:val="24"/>
                <w:szCs w:val="24"/>
              </w:rPr>
            </w:pPr>
            <w:r>
              <w:rPr>
                <w:rFonts w:hint="eastAsia" w:ascii="宋体" w:hAnsi="宋体" w:eastAsia="宋体" w:cs="宋体"/>
                <w:bCs/>
                <w:sz w:val="24"/>
                <w:szCs w:val="24"/>
              </w:rPr>
              <w:t>备注</w:t>
            </w:r>
          </w:p>
        </w:tc>
      </w:tr>
      <w:tr w14:paraId="501EB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691" w:type="dxa"/>
            <w:vAlign w:val="center"/>
          </w:tcPr>
          <w:p w14:paraId="1DCD6284">
            <w:pPr>
              <w:jc w:val="center"/>
              <w:rPr>
                <w:rFonts w:ascii="宋体" w:hAnsi="宋体" w:eastAsia="宋体" w:cs="宋体"/>
                <w:bCs/>
                <w:sz w:val="24"/>
                <w:szCs w:val="24"/>
              </w:rPr>
            </w:pPr>
            <w:r>
              <w:rPr>
                <w:rFonts w:hint="eastAsia" w:ascii="宋体" w:hAnsi="宋体" w:eastAsia="宋体" w:cs="宋体"/>
                <w:bCs/>
                <w:sz w:val="24"/>
                <w:szCs w:val="24"/>
              </w:rPr>
              <w:t>1</w:t>
            </w:r>
          </w:p>
        </w:tc>
        <w:tc>
          <w:tcPr>
            <w:tcW w:w="1769" w:type="dxa"/>
            <w:gridSpan w:val="2"/>
            <w:vAlign w:val="center"/>
          </w:tcPr>
          <w:p w14:paraId="6B4934E5">
            <w:pPr>
              <w:jc w:val="center"/>
              <w:rPr>
                <w:rFonts w:ascii="宋体" w:hAnsi="宋体" w:eastAsia="宋体" w:cs="宋体"/>
                <w:bCs/>
                <w:sz w:val="24"/>
                <w:szCs w:val="24"/>
              </w:rPr>
            </w:pPr>
          </w:p>
        </w:tc>
        <w:tc>
          <w:tcPr>
            <w:tcW w:w="1208" w:type="dxa"/>
            <w:vAlign w:val="center"/>
          </w:tcPr>
          <w:p w14:paraId="727F3850">
            <w:pPr>
              <w:jc w:val="center"/>
              <w:rPr>
                <w:rFonts w:ascii="宋体" w:hAnsi="宋体" w:eastAsia="宋体" w:cs="宋体"/>
                <w:bCs/>
                <w:sz w:val="24"/>
                <w:szCs w:val="24"/>
              </w:rPr>
            </w:pPr>
          </w:p>
        </w:tc>
        <w:tc>
          <w:tcPr>
            <w:tcW w:w="2584" w:type="dxa"/>
            <w:gridSpan w:val="3"/>
            <w:vAlign w:val="center"/>
          </w:tcPr>
          <w:p w14:paraId="15A05079">
            <w:pPr>
              <w:jc w:val="center"/>
              <w:rPr>
                <w:rFonts w:ascii="宋体" w:hAnsi="宋体" w:eastAsia="宋体" w:cs="宋体"/>
                <w:bCs/>
                <w:sz w:val="24"/>
                <w:szCs w:val="24"/>
              </w:rPr>
            </w:pPr>
          </w:p>
        </w:tc>
        <w:tc>
          <w:tcPr>
            <w:tcW w:w="1969" w:type="dxa"/>
            <w:gridSpan w:val="2"/>
            <w:vAlign w:val="center"/>
          </w:tcPr>
          <w:p w14:paraId="423BEBBA">
            <w:pPr>
              <w:jc w:val="center"/>
              <w:rPr>
                <w:rFonts w:ascii="宋体" w:hAnsi="宋体" w:eastAsia="宋体" w:cs="宋体"/>
                <w:bCs/>
                <w:sz w:val="24"/>
                <w:szCs w:val="24"/>
              </w:rPr>
            </w:pPr>
          </w:p>
        </w:tc>
        <w:tc>
          <w:tcPr>
            <w:tcW w:w="1622" w:type="dxa"/>
            <w:gridSpan w:val="2"/>
            <w:vAlign w:val="center"/>
          </w:tcPr>
          <w:p w14:paraId="0FCF1A23">
            <w:pPr>
              <w:jc w:val="left"/>
              <w:rPr>
                <w:rFonts w:ascii="宋体" w:hAnsi="宋体" w:eastAsia="宋体" w:cs="宋体"/>
                <w:bCs/>
                <w:sz w:val="24"/>
                <w:szCs w:val="24"/>
              </w:rPr>
            </w:pPr>
          </w:p>
        </w:tc>
        <w:tc>
          <w:tcPr>
            <w:tcW w:w="913" w:type="dxa"/>
            <w:vAlign w:val="center"/>
          </w:tcPr>
          <w:p w14:paraId="172A62D8">
            <w:pPr>
              <w:jc w:val="center"/>
              <w:rPr>
                <w:rFonts w:ascii="宋体" w:hAnsi="宋体" w:eastAsia="宋体" w:cs="宋体"/>
                <w:bCs/>
                <w:sz w:val="24"/>
                <w:szCs w:val="24"/>
              </w:rPr>
            </w:pPr>
          </w:p>
        </w:tc>
      </w:tr>
      <w:tr w14:paraId="7FB4F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691" w:type="dxa"/>
            <w:vAlign w:val="center"/>
          </w:tcPr>
          <w:p w14:paraId="46B0F251">
            <w:pPr>
              <w:jc w:val="center"/>
              <w:rPr>
                <w:rFonts w:ascii="宋体" w:hAnsi="宋体" w:eastAsia="宋体" w:cs="宋体"/>
                <w:bCs/>
                <w:sz w:val="24"/>
                <w:szCs w:val="24"/>
              </w:rPr>
            </w:pPr>
            <w:r>
              <w:rPr>
                <w:rFonts w:hint="eastAsia" w:ascii="宋体" w:hAnsi="宋体" w:eastAsia="宋体" w:cs="宋体"/>
                <w:bCs/>
                <w:sz w:val="24"/>
                <w:szCs w:val="24"/>
              </w:rPr>
              <w:t>2</w:t>
            </w:r>
          </w:p>
        </w:tc>
        <w:tc>
          <w:tcPr>
            <w:tcW w:w="1769" w:type="dxa"/>
            <w:gridSpan w:val="2"/>
            <w:vAlign w:val="center"/>
          </w:tcPr>
          <w:p w14:paraId="0D4CD4E9">
            <w:pPr>
              <w:jc w:val="center"/>
              <w:rPr>
                <w:rFonts w:ascii="宋体" w:hAnsi="宋体" w:eastAsia="宋体" w:cs="宋体"/>
                <w:bCs/>
                <w:sz w:val="24"/>
                <w:szCs w:val="24"/>
              </w:rPr>
            </w:pPr>
          </w:p>
        </w:tc>
        <w:tc>
          <w:tcPr>
            <w:tcW w:w="1208" w:type="dxa"/>
            <w:vAlign w:val="center"/>
          </w:tcPr>
          <w:p w14:paraId="5790AD0F">
            <w:pPr>
              <w:jc w:val="center"/>
              <w:rPr>
                <w:rFonts w:ascii="宋体" w:hAnsi="宋体" w:eastAsia="宋体" w:cs="宋体"/>
                <w:bCs/>
                <w:sz w:val="24"/>
                <w:szCs w:val="24"/>
              </w:rPr>
            </w:pPr>
          </w:p>
        </w:tc>
        <w:tc>
          <w:tcPr>
            <w:tcW w:w="2584" w:type="dxa"/>
            <w:gridSpan w:val="3"/>
            <w:vAlign w:val="center"/>
          </w:tcPr>
          <w:p w14:paraId="644BFE0D">
            <w:pPr>
              <w:jc w:val="center"/>
              <w:rPr>
                <w:rFonts w:ascii="宋体" w:hAnsi="宋体" w:eastAsia="宋体" w:cs="宋体"/>
                <w:bCs/>
                <w:sz w:val="24"/>
                <w:szCs w:val="24"/>
              </w:rPr>
            </w:pPr>
          </w:p>
        </w:tc>
        <w:tc>
          <w:tcPr>
            <w:tcW w:w="1969" w:type="dxa"/>
            <w:gridSpan w:val="2"/>
            <w:vAlign w:val="center"/>
          </w:tcPr>
          <w:p w14:paraId="525E1E40">
            <w:pPr>
              <w:jc w:val="center"/>
              <w:rPr>
                <w:rFonts w:ascii="宋体" w:hAnsi="宋体" w:eastAsia="宋体" w:cs="宋体"/>
                <w:bCs/>
                <w:sz w:val="24"/>
                <w:szCs w:val="24"/>
              </w:rPr>
            </w:pPr>
          </w:p>
        </w:tc>
        <w:tc>
          <w:tcPr>
            <w:tcW w:w="1622" w:type="dxa"/>
            <w:gridSpan w:val="2"/>
            <w:vAlign w:val="center"/>
          </w:tcPr>
          <w:p w14:paraId="7FBB5BCE">
            <w:pPr>
              <w:jc w:val="center"/>
              <w:rPr>
                <w:rFonts w:ascii="宋体" w:hAnsi="宋体" w:eastAsia="宋体" w:cs="宋体"/>
                <w:bCs/>
                <w:sz w:val="24"/>
                <w:szCs w:val="24"/>
              </w:rPr>
            </w:pPr>
          </w:p>
        </w:tc>
        <w:tc>
          <w:tcPr>
            <w:tcW w:w="913" w:type="dxa"/>
            <w:vAlign w:val="center"/>
          </w:tcPr>
          <w:p w14:paraId="51BDF6E1">
            <w:pPr>
              <w:jc w:val="center"/>
              <w:rPr>
                <w:rFonts w:ascii="宋体" w:hAnsi="宋体" w:eastAsia="宋体" w:cs="宋体"/>
                <w:bCs/>
                <w:sz w:val="24"/>
                <w:szCs w:val="24"/>
              </w:rPr>
            </w:pPr>
          </w:p>
        </w:tc>
      </w:tr>
      <w:tr w14:paraId="060E5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691" w:type="dxa"/>
            <w:vAlign w:val="center"/>
          </w:tcPr>
          <w:p w14:paraId="5C9F83B1">
            <w:pPr>
              <w:jc w:val="center"/>
              <w:rPr>
                <w:rFonts w:ascii="宋体" w:hAnsi="宋体" w:eastAsia="宋体" w:cs="宋体"/>
                <w:bCs/>
                <w:sz w:val="24"/>
                <w:szCs w:val="24"/>
              </w:rPr>
            </w:pPr>
            <w:r>
              <w:rPr>
                <w:rFonts w:hint="eastAsia" w:ascii="宋体" w:hAnsi="宋体" w:eastAsia="宋体" w:cs="宋体"/>
                <w:bCs/>
                <w:sz w:val="24"/>
                <w:szCs w:val="24"/>
              </w:rPr>
              <w:t>3</w:t>
            </w:r>
          </w:p>
        </w:tc>
        <w:tc>
          <w:tcPr>
            <w:tcW w:w="1769" w:type="dxa"/>
            <w:gridSpan w:val="2"/>
            <w:vAlign w:val="center"/>
          </w:tcPr>
          <w:p w14:paraId="6E8C139C">
            <w:pPr>
              <w:jc w:val="center"/>
              <w:rPr>
                <w:rFonts w:ascii="宋体" w:hAnsi="宋体" w:eastAsia="宋体" w:cs="宋体"/>
                <w:bCs/>
                <w:sz w:val="24"/>
                <w:szCs w:val="24"/>
              </w:rPr>
            </w:pPr>
          </w:p>
        </w:tc>
        <w:tc>
          <w:tcPr>
            <w:tcW w:w="1208" w:type="dxa"/>
            <w:vAlign w:val="center"/>
          </w:tcPr>
          <w:p w14:paraId="0ED9409C">
            <w:pPr>
              <w:jc w:val="center"/>
              <w:rPr>
                <w:rFonts w:ascii="宋体" w:hAnsi="宋体" w:eastAsia="宋体" w:cs="宋体"/>
                <w:bCs/>
                <w:sz w:val="24"/>
                <w:szCs w:val="24"/>
              </w:rPr>
            </w:pPr>
          </w:p>
        </w:tc>
        <w:tc>
          <w:tcPr>
            <w:tcW w:w="2584" w:type="dxa"/>
            <w:gridSpan w:val="3"/>
            <w:vAlign w:val="center"/>
          </w:tcPr>
          <w:p w14:paraId="3F905ABE">
            <w:pPr>
              <w:jc w:val="center"/>
              <w:rPr>
                <w:rFonts w:ascii="宋体" w:hAnsi="宋体" w:eastAsia="宋体" w:cs="宋体"/>
                <w:bCs/>
                <w:sz w:val="24"/>
                <w:szCs w:val="24"/>
              </w:rPr>
            </w:pPr>
          </w:p>
        </w:tc>
        <w:tc>
          <w:tcPr>
            <w:tcW w:w="1969" w:type="dxa"/>
            <w:gridSpan w:val="2"/>
            <w:vAlign w:val="center"/>
          </w:tcPr>
          <w:p w14:paraId="1FF5FC19">
            <w:pPr>
              <w:jc w:val="center"/>
              <w:rPr>
                <w:rFonts w:ascii="宋体" w:hAnsi="宋体" w:eastAsia="宋体" w:cs="宋体"/>
                <w:bCs/>
                <w:sz w:val="24"/>
                <w:szCs w:val="24"/>
              </w:rPr>
            </w:pPr>
          </w:p>
        </w:tc>
        <w:tc>
          <w:tcPr>
            <w:tcW w:w="1622" w:type="dxa"/>
            <w:gridSpan w:val="2"/>
            <w:vAlign w:val="center"/>
          </w:tcPr>
          <w:p w14:paraId="3AD51317">
            <w:pPr>
              <w:jc w:val="center"/>
              <w:rPr>
                <w:rFonts w:ascii="宋体" w:hAnsi="宋体" w:eastAsia="宋体" w:cs="宋体"/>
                <w:bCs/>
                <w:sz w:val="24"/>
                <w:szCs w:val="24"/>
              </w:rPr>
            </w:pPr>
          </w:p>
        </w:tc>
        <w:tc>
          <w:tcPr>
            <w:tcW w:w="913" w:type="dxa"/>
            <w:vAlign w:val="center"/>
          </w:tcPr>
          <w:p w14:paraId="1B4A2230">
            <w:pPr>
              <w:jc w:val="center"/>
              <w:rPr>
                <w:rFonts w:ascii="宋体" w:hAnsi="宋体" w:eastAsia="宋体" w:cs="宋体"/>
                <w:bCs/>
                <w:sz w:val="24"/>
                <w:szCs w:val="24"/>
              </w:rPr>
            </w:pPr>
          </w:p>
        </w:tc>
      </w:tr>
    </w:tbl>
    <w:p w14:paraId="6EC0C3F3">
      <w:pPr>
        <w:jc w:val="left"/>
        <w:rPr>
          <w:rFonts w:ascii="宋体" w:hAnsi="宋体" w:eastAsia="宋体" w:cs="宋体"/>
          <w:sz w:val="24"/>
          <w:szCs w:val="24"/>
        </w:rPr>
      </w:pPr>
      <w:r>
        <w:rPr>
          <w:rFonts w:hint="eastAsia" w:ascii="宋体" w:hAnsi="宋体" w:eastAsia="宋体" w:cs="宋体"/>
          <w:sz w:val="24"/>
          <w:szCs w:val="24"/>
        </w:rPr>
        <w:t xml:space="preserve">            </w:t>
      </w:r>
    </w:p>
    <w:p w14:paraId="742A2D8C">
      <w:pPr>
        <w:spacing w:line="360" w:lineRule="auto"/>
        <w:jc w:val="left"/>
        <w:rPr>
          <w:rFonts w:ascii="宋体" w:hAnsi="宋体" w:eastAsia="宋体" w:cs="宋体"/>
          <w:sz w:val="24"/>
          <w:szCs w:val="24"/>
        </w:rPr>
      </w:pPr>
      <w:r>
        <w:rPr>
          <w:rFonts w:hint="eastAsia" w:ascii="宋体" w:hAnsi="宋体" w:eastAsia="宋体" w:cs="宋体"/>
          <w:sz w:val="24"/>
          <w:szCs w:val="24"/>
        </w:rPr>
        <w:t>注：</w:t>
      </w:r>
    </w:p>
    <w:p w14:paraId="11223FD6">
      <w:pPr>
        <w:spacing w:line="360" w:lineRule="auto"/>
        <w:jc w:val="left"/>
        <w:rPr>
          <w:rFonts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b/>
          <w:bCs/>
          <w:sz w:val="24"/>
          <w:szCs w:val="24"/>
        </w:rPr>
        <w:t>投标人应按评审标准要求，提供相关证明材料。</w:t>
      </w:r>
    </w:p>
    <w:p w14:paraId="69F79E7A">
      <w:pPr>
        <w:spacing w:line="360" w:lineRule="auto"/>
        <w:jc w:val="left"/>
        <w:rPr>
          <w:rFonts w:ascii="宋体" w:hAnsi="宋体" w:eastAsia="宋体" w:cs="宋体"/>
          <w:sz w:val="24"/>
          <w:szCs w:val="24"/>
        </w:rPr>
      </w:pPr>
      <w:r>
        <w:rPr>
          <w:rFonts w:hint="eastAsia" w:ascii="宋体" w:hAnsi="宋体" w:eastAsia="宋体" w:cs="宋体"/>
          <w:sz w:val="24"/>
          <w:szCs w:val="24"/>
        </w:rPr>
        <w:t>2、表格不足时可续页。</w:t>
      </w:r>
    </w:p>
    <w:p w14:paraId="5B878ED4">
      <w:pPr>
        <w:spacing w:line="360" w:lineRule="auto"/>
        <w:jc w:val="left"/>
        <w:rPr>
          <w:rFonts w:ascii="宋体" w:hAnsi="宋体" w:eastAsia="宋体" w:cs="宋体"/>
          <w:sz w:val="24"/>
          <w:szCs w:val="24"/>
        </w:rPr>
      </w:pPr>
      <w:r>
        <w:rPr>
          <w:rFonts w:hint="eastAsia" w:ascii="宋体" w:hAnsi="宋体" w:eastAsia="宋体" w:cs="宋体"/>
          <w:sz w:val="24"/>
          <w:szCs w:val="24"/>
        </w:rPr>
        <w:t>3、上述内容必须为真实有效，如发现与实际不符，将取消相应资格；</w:t>
      </w:r>
    </w:p>
    <w:p w14:paraId="7A7F330E">
      <w:pPr>
        <w:spacing w:line="360" w:lineRule="auto"/>
        <w:jc w:val="left"/>
        <w:rPr>
          <w:rFonts w:ascii="宋体" w:hAnsi="宋体" w:eastAsia="宋体" w:cs="宋体"/>
          <w:sz w:val="24"/>
          <w:szCs w:val="24"/>
        </w:rPr>
      </w:pPr>
      <w:r>
        <w:rPr>
          <w:rFonts w:hint="eastAsia" w:ascii="宋体" w:hAnsi="宋体" w:eastAsia="宋体" w:cs="宋体"/>
          <w:sz w:val="24"/>
          <w:szCs w:val="24"/>
        </w:rPr>
        <w:t>4、证明材料附在本表后即可，合同中无法提现团队人员任职的，应提供盖章任职说明文件（格式自拟）。</w:t>
      </w:r>
    </w:p>
    <w:p w14:paraId="7CD68A55">
      <w:pPr>
        <w:jc w:val="left"/>
        <w:rPr>
          <w:rFonts w:ascii="宋体" w:hAnsi="宋体" w:eastAsia="宋体" w:cs="宋体"/>
          <w:sz w:val="24"/>
          <w:szCs w:val="24"/>
        </w:rPr>
      </w:pPr>
      <w:r>
        <w:rPr>
          <w:rFonts w:hint="eastAsia" w:ascii="宋体" w:hAnsi="宋体" w:eastAsia="宋体" w:cs="宋体"/>
          <w:sz w:val="24"/>
          <w:szCs w:val="24"/>
        </w:rPr>
        <w:t xml:space="preserve">                                           </w:t>
      </w:r>
    </w:p>
    <w:p w14:paraId="4D85CE99">
      <w:pPr>
        <w:jc w:val="left"/>
        <w:rPr>
          <w:rFonts w:ascii="宋体" w:hAnsi="宋体" w:eastAsia="宋体" w:cs="宋体"/>
          <w:sz w:val="24"/>
          <w:szCs w:val="24"/>
        </w:rPr>
      </w:pPr>
      <w:r>
        <w:rPr>
          <w:rFonts w:hint="eastAsia" w:ascii="宋体" w:hAnsi="宋体" w:eastAsia="宋体" w:cs="宋体"/>
          <w:sz w:val="24"/>
          <w:szCs w:val="24"/>
        </w:rPr>
        <w:t>本人签字：</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215396D4">
      <w:pPr>
        <w:pStyle w:val="2"/>
        <w:sectPr>
          <w:pgSz w:w="11906" w:h="16838"/>
          <w:pgMar w:top="1558" w:right="1286" w:bottom="1246" w:left="1440" w:header="851" w:footer="992" w:gutter="0"/>
          <w:pgNumType w:start="0"/>
          <w:cols w:space="720" w:num="1"/>
          <w:titlePg/>
          <w:docGrid w:type="lines" w:linePitch="312" w:charSpace="0"/>
        </w:sectPr>
      </w:pPr>
      <w:r>
        <w:rPr>
          <w:rFonts w:hint="eastAsia" w:ascii="宋体" w:hAnsi="宋体" w:eastAsia="宋体" w:cs="宋体"/>
          <w:sz w:val="24"/>
          <w:szCs w:val="24"/>
        </w:rPr>
        <w:t>投标人代表签字:</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单位盖章：</w:t>
      </w:r>
      <w:r>
        <w:rPr>
          <w:rFonts w:hint="eastAsia" w:ascii="宋体" w:hAnsi="宋体" w:eastAsia="宋体" w:cs="宋体"/>
          <w:sz w:val="24"/>
          <w:szCs w:val="24"/>
          <w:u w:val="single"/>
        </w:rPr>
        <w:t xml:space="preserve">                  </w:t>
      </w:r>
    </w:p>
    <w:p w14:paraId="1ECE154A"/>
    <w:p w14:paraId="63137C4A">
      <w:pPr>
        <w:widowControl/>
        <w:jc w:val="left"/>
        <w:rPr>
          <w:rFonts w:ascii="宋体" w:hAnsi="宋体" w:eastAsia="宋体" w:cs="宋体"/>
          <w:szCs w:val="21"/>
        </w:rPr>
      </w:pPr>
    </w:p>
    <w:p w14:paraId="7D941CDD">
      <w:pPr>
        <w:pStyle w:val="2"/>
        <w:jc w:val="center"/>
        <w:rPr>
          <w:rFonts w:ascii="黑体" w:hAnsi="宋体" w:eastAsia="黑体"/>
          <w:b w:val="0"/>
          <w:bCs w:val="0"/>
          <w:snapToGrid w:val="0"/>
          <w:kern w:val="0"/>
          <w:sz w:val="52"/>
          <w:szCs w:val="52"/>
        </w:rPr>
      </w:pPr>
      <w:r>
        <w:rPr>
          <w:rFonts w:hint="eastAsia" w:ascii="黑体" w:hAnsi="宋体" w:eastAsia="黑体"/>
          <w:b w:val="0"/>
          <w:bCs w:val="0"/>
          <w:snapToGrid w:val="0"/>
          <w:kern w:val="0"/>
          <w:sz w:val="52"/>
          <w:szCs w:val="52"/>
        </w:rPr>
        <w:t>深圳深港科技创新合作区发展有限公司2026-2027年常年法律顾问服务</w:t>
      </w:r>
    </w:p>
    <w:p w14:paraId="36243F66">
      <w:pPr>
        <w:pStyle w:val="2"/>
      </w:pPr>
    </w:p>
    <w:p w14:paraId="27A1024D"/>
    <w:p w14:paraId="66E1FA12">
      <w:pPr>
        <w:jc w:val="center"/>
        <w:rPr>
          <w:rFonts w:ascii="黑体" w:hAnsi="宋体" w:eastAsia="黑体"/>
          <w:snapToGrid w:val="0"/>
          <w:kern w:val="0"/>
          <w:sz w:val="52"/>
          <w:szCs w:val="52"/>
        </w:rPr>
      </w:pPr>
      <w:r>
        <w:rPr>
          <w:rFonts w:hint="eastAsia" w:ascii="黑体" w:hAnsi="宋体" w:eastAsia="黑体"/>
          <w:snapToGrid w:val="0"/>
          <w:kern w:val="0"/>
          <w:sz w:val="52"/>
          <w:szCs w:val="52"/>
        </w:rPr>
        <w:t>投标文件</w:t>
      </w:r>
    </w:p>
    <w:p w14:paraId="064363ED">
      <w:pPr>
        <w:jc w:val="center"/>
        <w:rPr>
          <w:rFonts w:ascii="黑体" w:hAnsi="宋体" w:eastAsia="黑体"/>
          <w:snapToGrid w:val="0"/>
          <w:kern w:val="0"/>
          <w:sz w:val="52"/>
          <w:szCs w:val="52"/>
        </w:rPr>
      </w:pPr>
    </w:p>
    <w:p w14:paraId="625D3757">
      <w:pPr>
        <w:jc w:val="center"/>
        <w:outlineLvl w:val="1"/>
        <w:rPr>
          <w:rFonts w:ascii="黑体" w:eastAsia="黑体"/>
          <w:bCs/>
          <w:snapToGrid w:val="0"/>
          <w:kern w:val="0"/>
          <w:sz w:val="44"/>
          <w:szCs w:val="44"/>
        </w:rPr>
      </w:pPr>
      <w:bookmarkStart w:id="31" w:name="_Toc219730839"/>
      <w:r>
        <w:rPr>
          <w:rFonts w:hint="eastAsia" w:ascii="黑体" w:eastAsia="黑体"/>
          <w:bCs/>
          <w:snapToGrid w:val="0"/>
          <w:kern w:val="0"/>
          <w:sz w:val="44"/>
          <w:szCs w:val="44"/>
        </w:rPr>
        <w:t>（技术标</w:t>
      </w:r>
      <w:r>
        <w:rPr>
          <w:rFonts w:ascii="黑体" w:eastAsia="黑体"/>
          <w:bCs/>
          <w:snapToGrid w:val="0"/>
          <w:kern w:val="0"/>
          <w:sz w:val="44"/>
          <w:szCs w:val="44"/>
        </w:rPr>
        <w:t>文件</w:t>
      </w:r>
      <w:bookmarkEnd w:id="31"/>
      <w:r>
        <w:rPr>
          <w:rFonts w:hint="eastAsia" w:ascii="黑体" w:eastAsia="黑体"/>
          <w:bCs/>
          <w:snapToGrid w:val="0"/>
          <w:kern w:val="0"/>
          <w:sz w:val="44"/>
          <w:szCs w:val="44"/>
        </w:rPr>
        <w:t>）</w:t>
      </w:r>
    </w:p>
    <w:p w14:paraId="2D20DFF2">
      <w:pPr>
        <w:rPr>
          <w:rFonts w:ascii="黑体" w:eastAsia="黑体"/>
          <w:snapToGrid w:val="0"/>
          <w:kern w:val="0"/>
          <w:sz w:val="44"/>
          <w:szCs w:val="44"/>
        </w:rPr>
      </w:pPr>
    </w:p>
    <w:p w14:paraId="613C0A7F">
      <w:pPr>
        <w:jc w:val="center"/>
        <w:rPr>
          <w:rFonts w:ascii="黑体" w:eastAsia="黑体"/>
          <w:snapToGrid w:val="0"/>
          <w:kern w:val="0"/>
          <w:sz w:val="44"/>
          <w:szCs w:val="44"/>
        </w:rPr>
      </w:pPr>
    </w:p>
    <w:p w14:paraId="576BA432">
      <w:pPr>
        <w:jc w:val="center"/>
        <w:rPr>
          <w:rFonts w:ascii="黑体" w:eastAsia="黑体"/>
          <w:snapToGrid w:val="0"/>
          <w:kern w:val="0"/>
          <w:sz w:val="44"/>
          <w:szCs w:val="44"/>
        </w:rPr>
      </w:pPr>
    </w:p>
    <w:p w14:paraId="5786E7E2">
      <w:pPr>
        <w:jc w:val="center"/>
        <w:rPr>
          <w:rFonts w:ascii="黑体" w:eastAsia="黑体"/>
          <w:snapToGrid w:val="0"/>
          <w:kern w:val="0"/>
          <w:sz w:val="44"/>
          <w:szCs w:val="44"/>
        </w:rPr>
      </w:pPr>
    </w:p>
    <w:p w14:paraId="6D7A9B25">
      <w:pPr>
        <w:jc w:val="center"/>
        <w:rPr>
          <w:rFonts w:ascii="黑体" w:eastAsia="黑体"/>
          <w:snapToGrid w:val="0"/>
          <w:kern w:val="0"/>
          <w:sz w:val="44"/>
          <w:szCs w:val="44"/>
        </w:rPr>
      </w:pPr>
    </w:p>
    <w:p w14:paraId="139ED6AD">
      <w:pPr>
        <w:spacing w:line="480" w:lineRule="auto"/>
        <w:ind w:firstLine="1400" w:firstLineChars="500"/>
        <w:jc w:val="left"/>
        <w:rPr>
          <w:rFonts w:ascii="黑体" w:eastAsia="黑体"/>
          <w:snapToGrid w:val="0"/>
          <w:kern w:val="0"/>
          <w:sz w:val="28"/>
          <w:szCs w:val="28"/>
        </w:rPr>
      </w:pPr>
      <w:r>
        <w:rPr>
          <w:rFonts w:hint="eastAsia" w:ascii="黑体" w:eastAsia="黑体"/>
          <w:snapToGrid w:val="0"/>
          <w:kern w:val="0"/>
          <w:sz w:val="28"/>
          <w:szCs w:val="28"/>
        </w:rPr>
        <w:t>投标人名称：</w:t>
      </w:r>
      <w:r>
        <w:rPr>
          <w:rFonts w:hint="eastAsia" w:ascii="黑体" w:eastAsia="黑体"/>
          <w:snapToGrid w:val="0"/>
          <w:kern w:val="0"/>
          <w:sz w:val="28"/>
          <w:szCs w:val="28"/>
          <w:u w:val="single"/>
        </w:rPr>
        <w:t xml:space="preserve">                            </w:t>
      </w:r>
    </w:p>
    <w:p w14:paraId="4F9E649E">
      <w:pPr>
        <w:spacing w:line="480" w:lineRule="auto"/>
        <w:ind w:firstLine="1400" w:firstLineChars="500"/>
        <w:jc w:val="left"/>
        <w:rPr>
          <w:rFonts w:ascii="黑体" w:eastAsia="黑体"/>
          <w:snapToGrid w:val="0"/>
          <w:kern w:val="0"/>
          <w:sz w:val="28"/>
          <w:szCs w:val="28"/>
        </w:rPr>
      </w:pPr>
      <w:r>
        <w:rPr>
          <w:rFonts w:hint="eastAsia" w:ascii="黑体" w:eastAsia="黑体"/>
          <w:snapToGrid w:val="0"/>
          <w:kern w:val="0"/>
          <w:sz w:val="28"/>
          <w:szCs w:val="28"/>
        </w:rPr>
        <w:t>投标人代表：</w:t>
      </w:r>
      <w:r>
        <w:rPr>
          <w:rFonts w:hint="eastAsia" w:ascii="黑体" w:eastAsia="黑体"/>
          <w:snapToGrid w:val="0"/>
          <w:kern w:val="0"/>
          <w:sz w:val="28"/>
          <w:szCs w:val="28"/>
          <w:u w:val="single"/>
        </w:rPr>
        <w:t xml:space="preserve">                            </w:t>
      </w:r>
    </w:p>
    <w:p w14:paraId="0A86DCF7">
      <w:pPr>
        <w:spacing w:line="480" w:lineRule="auto"/>
        <w:ind w:firstLine="1400" w:firstLineChars="500"/>
        <w:jc w:val="left"/>
        <w:rPr>
          <w:rFonts w:ascii="黑体" w:eastAsia="黑体"/>
          <w:snapToGrid w:val="0"/>
          <w:kern w:val="0"/>
          <w:sz w:val="28"/>
          <w:szCs w:val="28"/>
        </w:rPr>
      </w:pPr>
      <w:r>
        <w:rPr>
          <w:rFonts w:hint="eastAsia" w:ascii="黑体" w:eastAsia="黑体"/>
          <w:snapToGrid w:val="0"/>
          <w:kern w:val="0"/>
          <w:sz w:val="28"/>
          <w:szCs w:val="28"/>
        </w:rPr>
        <w:t>日    期：</w:t>
      </w:r>
      <w:r>
        <w:rPr>
          <w:rFonts w:ascii="黑体" w:eastAsia="黑体"/>
          <w:snapToGrid w:val="0"/>
          <w:kern w:val="0"/>
          <w:sz w:val="28"/>
          <w:szCs w:val="28"/>
          <w:u w:val="single"/>
        </w:rPr>
        <w:t>202</w:t>
      </w:r>
      <w:r>
        <w:rPr>
          <w:rFonts w:hint="eastAsia" w:ascii="黑体" w:eastAsia="黑体"/>
          <w:snapToGrid w:val="0"/>
          <w:kern w:val="0"/>
          <w:sz w:val="28"/>
          <w:szCs w:val="28"/>
          <w:u w:val="single"/>
        </w:rPr>
        <w:t>6</w:t>
      </w:r>
      <w:r>
        <w:rPr>
          <w:rFonts w:hint="eastAsia" w:ascii="黑体" w:eastAsia="黑体"/>
          <w:snapToGrid w:val="0"/>
          <w:kern w:val="0"/>
          <w:sz w:val="28"/>
          <w:szCs w:val="28"/>
        </w:rPr>
        <w:t>年</w:t>
      </w:r>
      <w:r>
        <w:rPr>
          <w:rFonts w:hint="eastAsia" w:ascii="黑体" w:eastAsia="黑体"/>
          <w:snapToGrid w:val="0"/>
          <w:kern w:val="0"/>
          <w:sz w:val="28"/>
          <w:szCs w:val="28"/>
          <w:u w:val="single"/>
        </w:rPr>
        <w:t xml:space="preserve">      </w:t>
      </w:r>
      <w:r>
        <w:rPr>
          <w:rFonts w:hint="eastAsia" w:ascii="黑体" w:eastAsia="黑体"/>
          <w:snapToGrid w:val="0"/>
          <w:kern w:val="0"/>
          <w:sz w:val="28"/>
          <w:szCs w:val="28"/>
        </w:rPr>
        <w:t>月</w:t>
      </w:r>
      <w:r>
        <w:rPr>
          <w:rFonts w:hint="eastAsia" w:ascii="黑体" w:eastAsia="黑体"/>
          <w:snapToGrid w:val="0"/>
          <w:kern w:val="0"/>
          <w:sz w:val="28"/>
          <w:szCs w:val="28"/>
          <w:u w:val="single"/>
        </w:rPr>
        <w:t xml:space="preserve">      </w:t>
      </w:r>
      <w:r>
        <w:rPr>
          <w:rFonts w:hint="eastAsia" w:ascii="黑体" w:eastAsia="黑体"/>
          <w:snapToGrid w:val="0"/>
          <w:kern w:val="0"/>
          <w:sz w:val="28"/>
          <w:szCs w:val="28"/>
        </w:rPr>
        <w:t>日</w:t>
      </w:r>
    </w:p>
    <w:p w14:paraId="72D7A1DB">
      <w:pPr>
        <w:widowControl/>
        <w:jc w:val="center"/>
        <w:rPr>
          <w:rFonts w:ascii="宋体" w:hAnsi="宋体" w:eastAsia="宋体" w:cs="Times New Roman"/>
          <w:b/>
          <w:bCs/>
          <w:sz w:val="36"/>
          <w:szCs w:val="36"/>
        </w:rPr>
      </w:pPr>
      <w:r>
        <w:rPr>
          <w:rFonts w:ascii="宋体" w:hAnsi="宋体" w:eastAsia="宋体" w:cs="Times New Roman"/>
          <w:b/>
          <w:bCs/>
          <w:sz w:val="36"/>
          <w:szCs w:val="36"/>
        </w:rPr>
        <w:br w:type="page"/>
      </w:r>
      <w:r>
        <w:rPr>
          <w:rFonts w:hint="eastAsia" w:ascii="宋体" w:hAnsi="宋体" w:eastAsia="宋体" w:cs="Times New Roman"/>
          <w:b/>
          <w:bCs/>
          <w:sz w:val="36"/>
          <w:szCs w:val="36"/>
        </w:rPr>
        <w:t>技术标偏离表</w:t>
      </w:r>
    </w:p>
    <w:p w14:paraId="55693C41">
      <w:pPr>
        <w:widowControl/>
        <w:jc w:val="center"/>
        <w:rPr>
          <w:rFonts w:ascii="宋体" w:hAnsi="宋体" w:eastAsia="宋体" w:cs="Times New Roman"/>
          <w:b/>
          <w:bCs/>
          <w:sz w:val="36"/>
          <w:szCs w:val="36"/>
        </w:rPr>
      </w:pPr>
    </w:p>
    <w:tbl>
      <w:tblPr>
        <w:tblStyle w:val="13"/>
        <w:tblW w:w="92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1169"/>
        <w:gridCol w:w="3544"/>
        <w:gridCol w:w="3827"/>
      </w:tblGrid>
      <w:tr w14:paraId="56AE4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restar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41396075">
            <w:pPr>
              <w:autoSpaceDE w:val="0"/>
              <w:autoSpaceDN w:val="0"/>
              <w:adjustRightInd w:val="0"/>
              <w:snapToGrid w:val="0"/>
              <w:jc w:val="center"/>
              <w:rPr>
                <w:rFonts w:ascii="宋体" w:hAnsi="宋体" w:eastAsia="宋体" w:cs="宋体"/>
                <w:b/>
                <w:sz w:val="28"/>
                <w:szCs w:val="28"/>
              </w:rPr>
            </w:pPr>
            <w:r>
              <w:rPr>
                <w:rFonts w:hint="eastAsia" w:ascii="宋体" w:hAnsi="宋体" w:eastAsia="宋体" w:cs="宋体"/>
                <w:b/>
                <w:sz w:val="28"/>
                <w:szCs w:val="28"/>
              </w:rPr>
              <w:t>序号</w:t>
            </w:r>
          </w:p>
        </w:tc>
        <w:tc>
          <w:tcPr>
            <w:tcW w:w="4713" w:type="dxa"/>
            <w:gridSpan w:val="2"/>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51362FFC">
            <w:pPr>
              <w:autoSpaceDE w:val="0"/>
              <w:autoSpaceDN w:val="0"/>
              <w:adjustRightInd w:val="0"/>
              <w:snapToGrid w:val="0"/>
              <w:jc w:val="center"/>
              <w:rPr>
                <w:rFonts w:ascii="宋体" w:hAnsi="宋体" w:eastAsia="宋体" w:cs="宋体"/>
                <w:b/>
                <w:sz w:val="28"/>
                <w:szCs w:val="28"/>
              </w:rPr>
            </w:pPr>
            <w:r>
              <w:rPr>
                <w:rFonts w:hint="eastAsia" w:ascii="宋体" w:hAnsi="宋体" w:eastAsia="宋体" w:cs="宋体"/>
                <w:b/>
                <w:sz w:val="28"/>
                <w:szCs w:val="28"/>
              </w:rPr>
              <w:t>招标文件要求</w:t>
            </w:r>
          </w:p>
        </w:tc>
        <w:tc>
          <w:tcPr>
            <w:tcW w:w="3827"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26DBBB54">
            <w:pPr>
              <w:autoSpaceDE w:val="0"/>
              <w:autoSpaceDN w:val="0"/>
              <w:adjustRightInd w:val="0"/>
              <w:snapToGrid w:val="0"/>
              <w:jc w:val="center"/>
              <w:rPr>
                <w:rFonts w:ascii="宋体" w:hAnsi="宋体" w:eastAsia="宋体" w:cs="宋体"/>
                <w:b/>
                <w:sz w:val="28"/>
                <w:szCs w:val="28"/>
              </w:rPr>
            </w:pPr>
            <w:r>
              <w:rPr>
                <w:rFonts w:hint="eastAsia" w:ascii="宋体" w:hAnsi="宋体" w:eastAsia="宋体" w:cs="宋体"/>
                <w:b/>
                <w:sz w:val="28"/>
                <w:szCs w:val="28"/>
              </w:rPr>
              <w:t>投标人响应</w:t>
            </w:r>
          </w:p>
        </w:tc>
      </w:tr>
      <w:tr w14:paraId="0C691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continue"/>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769085A3">
            <w:pPr>
              <w:autoSpaceDE w:val="0"/>
              <w:autoSpaceDN w:val="0"/>
              <w:adjustRightInd w:val="0"/>
              <w:snapToGrid w:val="0"/>
              <w:jc w:val="center"/>
              <w:rPr>
                <w:rFonts w:ascii="宋体" w:hAnsi="宋体" w:eastAsia="宋体" w:cs="宋体"/>
                <w:b/>
                <w:sz w:val="28"/>
                <w:szCs w:val="28"/>
              </w:rPr>
            </w:pPr>
          </w:p>
        </w:tc>
        <w:tc>
          <w:tcPr>
            <w:tcW w:w="1169"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2163C324">
            <w:pPr>
              <w:autoSpaceDE w:val="0"/>
              <w:autoSpaceDN w:val="0"/>
              <w:adjustRightInd w:val="0"/>
              <w:snapToGrid w:val="0"/>
              <w:jc w:val="center"/>
              <w:rPr>
                <w:rFonts w:ascii="宋体" w:hAnsi="宋体" w:eastAsia="宋体" w:cs="宋体"/>
                <w:b/>
                <w:bCs/>
                <w:sz w:val="28"/>
                <w:szCs w:val="28"/>
              </w:rPr>
            </w:pPr>
            <w:r>
              <w:rPr>
                <w:rFonts w:hint="eastAsia" w:ascii="宋体" w:hAnsi="宋体" w:eastAsia="宋体" w:cs="宋体"/>
                <w:b/>
                <w:sz w:val="28"/>
                <w:szCs w:val="28"/>
              </w:rPr>
              <w:t>差别项名称</w:t>
            </w:r>
          </w:p>
        </w:tc>
        <w:tc>
          <w:tcPr>
            <w:tcW w:w="3544"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0B41F88C">
            <w:pPr>
              <w:autoSpaceDE w:val="0"/>
              <w:autoSpaceDN w:val="0"/>
              <w:adjustRightInd w:val="0"/>
              <w:snapToGrid w:val="0"/>
              <w:jc w:val="center"/>
              <w:rPr>
                <w:rFonts w:ascii="宋体" w:hAnsi="宋体" w:eastAsia="宋体" w:cs="宋体"/>
                <w:b/>
                <w:bCs/>
                <w:sz w:val="28"/>
                <w:szCs w:val="28"/>
              </w:rPr>
            </w:pPr>
            <w:r>
              <w:rPr>
                <w:rFonts w:hint="eastAsia" w:ascii="宋体" w:hAnsi="宋体" w:eastAsia="宋体" w:cs="宋体"/>
                <w:b/>
                <w:sz w:val="28"/>
                <w:szCs w:val="28"/>
              </w:rPr>
              <w:t>差别项招标要求</w:t>
            </w:r>
          </w:p>
        </w:tc>
        <w:tc>
          <w:tcPr>
            <w:tcW w:w="3827"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7CE8DCBC">
            <w:pPr>
              <w:autoSpaceDE w:val="0"/>
              <w:autoSpaceDN w:val="0"/>
              <w:adjustRightInd w:val="0"/>
              <w:snapToGrid w:val="0"/>
              <w:jc w:val="center"/>
              <w:rPr>
                <w:rFonts w:ascii="宋体" w:hAnsi="宋体" w:eastAsia="宋体" w:cs="宋体"/>
                <w:b/>
                <w:bCs/>
                <w:sz w:val="28"/>
                <w:szCs w:val="28"/>
              </w:rPr>
            </w:pPr>
            <w:r>
              <w:rPr>
                <w:rFonts w:hint="eastAsia" w:ascii="宋体" w:hAnsi="宋体" w:eastAsia="宋体" w:cs="宋体"/>
                <w:b/>
                <w:sz w:val="28"/>
                <w:szCs w:val="28"/>
              </w:rPr>
              <w:t>差别说明</w:t>
            </w:r>
          </w:p>
        </w:tc>
      </w:tr>
      <w:tr w14:paraId="7CB2D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9" w:type="dxa"/>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376D71C8">
            <w:pPr>
              <w:autoSpaceDE w:val="0"/>
              <w:autoSpaceDN w:val="0"/>
              <w:adjustRightInd w:val="0"/>
              <w:snapToGrid w:val="0"/>
              <w:jc w:val="center"/>
              <w:rPr>
                <w:rFonts w:ascii="宋体" w:hAnsi="宋体" w:eastAsia="宋体" w:cs="宋体"/>
                <w:b/>
                <w:bCs/>
                <w:sz w:val="28"/>
                <w:szCs w:val="28"/>
              </w:rPr>
            </w:pPr>
            <w:r>
              <w:rPr>
                <w:rFonts w:hint="eastAsia" w:ascii="宋体" w:hAnsi="宋体" w:eastAsia="宋体" w:cs="宋体"/>
                <w:b/>
                <w:bCs/>
                <w:sz w:val="28"/>
                <w:szCs w:val="28"/>
              </w:rPr>
              <w:t>招标文件中的条款</w:t>
            </w:r>
          </w:p>
        </w:tc>
      </w:tr>
      <w:tr w14:paraId="22D5F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740CCA20">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1</w:t>
            </w:r>
          </w:p>
        </w:tc>
        <w:tc>
          <w:tcPr>
            <w:tcW w:w="1169" w:type="dxa"/>
            <w:tcBorders>
              <w:top w:val="single" w:color="auto" w:sz="4" w:space="0"/>
              <w:left w:val="single" w:color="auto" w:sz="4" w:space="0"/>
              <w:bottom w:val="single" w:color="auto" w:sz="4" w:space="0"/>
              <w:right w:val="single" w:color="auto" w:sz="4" w:space="0"/>
            </w:tcBorders>
            <w:vAlign w:val="center"/>
          </w:tcPr>
          <w:p w14:paraId="29B32FED">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5A426C24">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413B8123">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66580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0470E351">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w:t>
            </w:r>
          </w:p>
        </w:tc>
        <w:tc>
          <w:tcPr>
            <w:tcW w:w="1169" w:type="dxa"/>
            <w:tcBorders>
              <w:top w:val="single" w:color="auto" w:sz="4" w:space="0"/>
              <w:left w:val="single" w:color="auto" w:sz="4" w:space="0"/>
              <w:bottom w:val="single" w:color="auto" w:sz="4" w:space="0"/>
              <w:right w:val="single" w:color="auto" w:sz="4" w:space="0"/>
            </w:tcBorders>
            <w:vAlign w:val="center"/>
          </w:tcPr>
          <w:p w14:paraId="79CD3B04">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515E092E">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1F9305F3">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41937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9" w:type="dxa"/>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59E1AC15">
            <w:pPr>
              <w:autoSpaceDE w:val="0"/>
              <w:autoSpaceDN w:val="0"/>
              <w:adjustRightInd w:val="0"/>
              <w:snapToGrid w:val="0"/>
              <w:jc w:val="center"/>
              <w:rPr>
                <w:rFonts w:ascii="宋体" w:hAnsi="宋体" w:eastAsia="宋体" w:cs="宋体"/>
                <w:b/>
                <w:bCs/>
                <w:sz w:val="28"/>
                <w:szCs w:val="28"/>
              </w:rPr>
            </w:pPr>
            <w:r>
              <w:rPr>
                <w:rFonts w:hint="eastAsia" w:ascii="宋体" w:hAnsi="宋体" w:eastAsia="宋体" w:cs="宋体"/>
                <w:b/>
                <w:bCs/>
                <w:sz w:val="28"/>
                <w:szCs w:val="28"/>
              </w:rPr>
              <w:t>招标文件中合同条款、补充文件、答疑中的条款</w:t>
            </w:r>
          </w:p>
        </w:tc>
      </w:tr>
      <w:tr w14:paraId="2F20B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5202DB9E">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1</w:t>
            </w:r>
          </w:p>
        </w:tc>
        <w:tc>
          <w:tcPr>
            <w:tcW w:w="1169" w:type="dxa"/>
            <w:tcBorders>
              <w:top w:val="single" w:color="auto" w:sz="4" w:space="0"/>
              <w:left w:val="single" w:color="auto" w:sz="4" w:space="0"/>
              <w:bottom w:val="single" w:color="auto" w:sz="4" w:space="0"/>
              <w:right w:val="single" w:color="auto" w:sz="4" w:space="0"/>
            </w:tcBorders>
            <w:vAlign w:val="center"/>
          </w:tcPr>
          <w:p w14:paraId="52B0278C">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4AE9F5F5">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0C8D9884">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1B949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144B57BD">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w:t>
            </w:r>
          </w:p>
        </w:tc>
        <w:tc>
          <w:tcPr>
            <w:tcW w:w="1169" w:type="dxa"/>
            <w:tcBorders>
              <w:top w:val="single" w:color="auto" w:sz="4" w:space="0"/>
              <w:left w:val="single" w:color="auto" w:sz="4" w:space="0"/>
              <w:bottom w:val="single" w:color="auto" w:sz="4" w:space="0"/>
              <w:right w:val="single" w:color="auto" w:sz="4" w:space="0"/>
            </w:tcBorders>
            <w:vAlign w:val="center"/>
          </w:tcPr>
          <w:p w14:paraId="2971B6DE">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0A8127E3">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17E3DCA6">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1A85A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trPr>
        <w:tc>
          <w:tcPr>
            <w:tcW w:w="9209" w:type="dxa"/>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2E01EA48">
            <w:pPr>
              <w:autoSpaceDE w:val="0"/>
              <w:autoSpaceDN w:val="0"/>
              <w:adjustRightInd w:val="0"/>
              <w:snapToGrid w:val="0"/>
              <w:jc w:val="center"/>
              <w:rPr>
                <w:rFonts w:ascii="宋体" w:hAnsi="宋体" w:eastAsia="宋体" w:cs="宋体"/>
                <w:b/>
                <w:bCs/>
                <w:sz w:val="28"/>
                <w:szCs w:val="28"/>
              </w:rPr>
            </w:pPr>
            <w:r>
              <w:rPr>
                <w:rFonts w:hint="eastAsia" w:ascii="宋体" w:hAnsi="宋体" w:eastAsia="宋体" w:cs="宋体"/>
                <w:b/>
                <w:bCs/>
                <w:sz w:val="28"/>
                <w:szCs w:val="28"/>
              </w:rPr>
              <w:t>除上述条款以外，我司承诺全部接受并按照招标文件及合同条款要求承担本项目。</w:t>
            </w:r>
          </w:p>
        </w:tc>
      </w:tr>
    </w:tbl>
    <w:p w14:paraId="1388E176">
      <w:pPr>
        <w:widowControl/>
        <w:spacing w:line="360" w:lineRule="auto"/>
        <w:jc w:val="left"/>
        <w:rPr>
          <w:rFonts w:ascii="宋体" w:hAnsi="宋体" w:eastAsia="宋体" w:cs="宋体"/>
          <w:b/>
          <w:bCs/>
          <w:szCs w:val="21"/>
        </w:rPr>
      </w:pPr>
      <w:r>
        <w:rPr>
          <w:rFonts w:hint="eastAsia" w:ascii="宋体" w:hAnsi="宋体" w:eastAsia="宋体" w:cs="宋体"/>
          <w:b/>
          <w:bCs/>
          <w:szCs w:val="21"/>
        </w:rPr>
        <w:t>重要提示：</w:t>
      </w:r>
    </w:p>
    <w:p w14:paraId="053E15FB">
      <w:pPr>
        <w:widowControl/>
        <w:spacing w:line="360" w:lineRule="auto"/>
        <w:jc w:val="left"/>
        <w:rPr>
          <w:rFonts w:ascii="宋体" w:hAnsi="宋体" w:eastAsia="宋体" w:cs="宋体"/>
          <w:szCs w:val="21"/>
        </w:rPr>
      </w:pPr>
      <w:r>
        <w:rPr>
          <w:rFonts w:ascii="宋体" w:hAnsi="宋体" w:eastAsia="宋体" w:cs="宋体"/>
          <w:szCs w:val="21"/>
        </w:rPr>
        <w:t>1、投标人须在仔细阅读招标文件后，将投标文件响应与招标文件（含补遗、澄清文件）及合同条款不一致</w:t>
      </w:r>
      <w:r>
        <w:rPr>
          <w:rFonts w:hint="eastAsia" w:ascii="宋体" w:hAnsi="宋体" w:eastAsia="宋体" w:cs="宋体"/>
          <w:szCs w:val="21"/>
        </w:rPr>
        <w:t>的内容</w:t>
      </w:r>
      <w:r>
        <w:rPr>
          <w:rFonts w:ascii="宋体" w:hAnsi="宋体" w:eastAsia="宋体" w:cs="宋体"/>
          <w:szCs w:val="21"/>
        </w:rPr>
        <w:t>填写在本表中，包括高于或低于招标文件要求的所有条款。</w:t>
      </w:r>
    </w:p>
    <w:p w14:paraId="39DDF4CF">
      <w:pPr>
        <w:widowControl/>
        <w:spacing w:line="360" w:lineRule="auto"/>
        <w:jc w:val="left"/>
        <w:rPr>
          <w:rFonts w:ascii="宋体" w:hAnsi="宋体" w:eastAsia="宋体" w:cs="宋体"/>
          <w:szCs w:val="21"/>
        </w:rPr>
      </w:pPr>
      <w:r>
        <w:rPr>
          <w:rFonts w:ascii="宋体" w:hAnsi="宋体" w:eastAsia="宋体" w:cs="宋体"/>
          <w:szCs w:val="21"/>
        </w:rPr>
        <w:t>2、投标文件中所有与招标文件和合同要求不一致的内容必须在本表中做出说明，未在本表中做出说明的差异，即使在投标文件的其他部分做出了说明，招标人（买方）也有权在评标时或履行合同时拒绝接受，并可要求中标人按照招标文件的要求继续履行合同，投标人拒绝履行的将视为违约。</w:t>
      </w:r>
    </w:p>
    <w:p w14:paraId="13056CA3">
      <w:pPr>
        <w:widowControl/>
        <w:spacing w:line="360" w:lineRule="auto"/>
        <w:jc w:val="left"/>
        <w:rPr>
          <w:rFonts w:ascii="宋体" w:hAnsi="宋体" w:eastAsia="宋体" w:cs="宋体"/>
          <w:szCs w:val="21"/>
        </w:rPr>
      </w:pPr>
      <w:r>
        <w:rPr>
          <w:rFonts w:ascii="宋体" w:hAnsi="宋体" w:eastAsia="宋体" w:cs="宋体"/>
          <w:szCs w:val="21"/>
        </w:rPr>
        <w:t>3、投标人必须提供本表，如对招标文件条款及合同内容完全接受，则无需填写相关内容。</w:t>
      </w:r>
    </w:p>
    <w:p w14:paraId="52256EF9">
      <w:pPr>
        <w:widowControl/>
        <w:spacing w:line="360" w:lineRule="auto"/>
        <w:jc w:val="left"/>
        <w:rPr>
          <w:rFonts w:ascii="宋体" w:hAnsi="宋体" w:eastAsia="宋体" w:cs="宋体"/>
          <w:szCs w:val="21"/>
        </w:rPr>
      </w:pPr>
    </w:p>
    <w:p w14:paraId="011F246C">
      <w:pPr>
        <w:widowControl/>
        <w:spacing w:line="360" w:lineRule="auto"/>
        <w:jc w:val="left"/>
        <w:rPr>
          <w:rFonts w:ascii="宋体" w:hAnsi="宋体" w:eastAsia="宋体" w:cs="宋体"/>
          <w:szCs w:val="21"/>
          <w:u w:val="single"/>
        </w:rPr>
      </w:pPr>
      <w:r>
        <w:rPr>
          <w:rFonts w:hint="eastAsia" w:ascii="宋体" w:hAnsi="宋体" w:eastAsia="宋体" w:cs="宋体"/>
          <w:szCs w:val="21"/>
        </w:rPr>
        <w:t>投标人：</w:t>
      </w:r>
      <w:r>
        <w:rPr>
          <w:rFonts w:ascii="宋体" w:hAnsi="宋体" w:eastAsia="宋体" w:cs="宋体"/>
          <w:szCs w:val="21"/>
          <w:u w:val="single"/>
        </w:rPr>
        <w:t xml:space="preserve">                                              </w:t>
      </w:r>
    </w:p>
    <w:p w14:paraId="22C4EE2C">
      <w:pPr>
        <w:widowControl/>
        <w:jc w:val="left"/>
        <w:rPr>
          <w:rFonts w:ascii="宋体" w:hAnsi="宋体" w:eastAsia="宋体" w:cs="宋体"/>
          <w:szCs w:val="21"/>
          <w:u w:val="single"/>
        </w:rPr>
      </w:pPr>
      <w:r>
        <w:rPr>
          <w:rFonts w:ascii="宋体" w:hAnsi="宋体" w:eastAsia="宋体" w:cs="宋体"/>
          <w:szCs w:val="21"/>
          <w:u w:val="single"/>
        </w:rPr>
        <w:br w:type="page"/>
      </w:r>
    </w:p>
    <w:p w14:paraId="77F1C488">
      <w:pPr>
        <w:pStyle w:val="28"/>
        <w:numPr>
          <w:ilvl w:val="0"/>
          <w:numId w:val="21"/>
        </w:numPr>
        <w:spacing w:line="360" w:lineRule="auto"/>
        <w:ind w:firstLineChars="0"/>
        <w:jc w:val="center"/>
        <w:rPr>
          <w:rFonts w:ascii="宋体" w:hAnsi="宋体" w:eastAsia="宋体" w:cs="Times New Roman"/>
          <w:b/>
          <w:bCs/>
          <w:sz w:val="36"/>
          <w:szCs w:val="36"/>
        </w:rPr>
      </w:pPr>
      <w:r>
        <w:rPr>
          <w:rFonts w:hint="eastAsia" w:ascii="宋体" w:hAnsi="宋体" w:eastAsia="宋体" w:cs="Times New Roman"/>
          <w:b/>
          <w:bCs/>
          <w:sz w:val="36"/>
          <w:szCs w:val="36"/>
        </w:rPr>
        <w:t>项目理解与服务方案</w:t>
      </w:r>
    </w:p>
    <w:p w14:paraId="110D83BE">
      <w:pPr>
        <w:rPr>
          <w:rFonts w:ascii="宋体" w:hAnsi="宋体" w:eastAsia="宋体" w:cs="宋体"/>
          <w:b/>
          <w:bCs/>
          <w:szCs w:val="21"/>
        </w:rPr>
      </w:pPr>
      <w:r>
        <w:rPr>
          <w:rFonts w:hint="eastAsia" w:ascii="宋体" w:hAnsi="宋体" w:eastAsia="宋体" w:cs="宋体"/>
          <w:b/>
          <w:bCs/>
          <w:szCs w:val="21"/>
        </w:rPr>
        <w:t>评审内容：</w:t>
      </w:r>
    </w:p>
    <w:p w14:paraId="4E83C24D">
      <w:r>
        <w:rPr>
          <w:rFonts w:hint="eastAsia" w:ascii="宋体" w:hAnsi="宋体" w:eastAsia="宋体" w:cs="宋体"/>
          <w:szCs w:val="21"/>
        </w:rPr>
        <w:t>根据投标人对本项目背景、招标人业务特点及法律服务需求的理解程度，结合其对项目重点难点、潜在风险的识别能力，以及所提出服务方案的针对性、可行性和服务保障措施进行综合评分，最高得30分。</w:t>
      </w:r>
    </w:p>
    <w:p w14:paraId="2FC1D93E">
      <w:pPr>
        <w:widowControl/>
        <w:spacing w:line="360" w:lineRule="auto"/>
        <w:jc w:val="left"/>
        <w:rPr>
          <w:rFonts w:ascii="宋体" w:hAnsi="宋体" w:eastAsia="宋体" w:cs="宋体"/>
          <w:b/>
          <w:bCs/>
          <w:szCs w:val="21"/>
        </w:rPr>
      </w:pPr>
      <w:r>
        <w:rPr>
          <w:rFonts w:hint="eastAsia" w:ascii="宋体" w:hAnsi="宋体" w:eastAsia="宋体" w:cs="宋体"/>
          <w:b/>
          <w:bCs/>
          <w:szCs w:val="21"/>
        </w:rPr>
        <w:t>评分标准：具体评分维度如下：</w:t>
      </w:r>
    </w:p>
    <w:p w14:paraId="3AB7EE20">
      <w:pPr>
        <w:widowControl/>
        <w:jc w:val="left"/>
        <w:rPr>
          <w:rFonts w:ascii="宋体" w:hAnsi="宋体" w:eastAsia="宋体" w:cs="宋体"/>
          <w:szCs w:val="21"/>
        </w:rPr>
      </w:pPr>
      <w:r>
        <w:rPr>
          <w:rFonts w:hint="eastAsia" w:ascii="宋体" w:hAnsi="宋体" w:eastAsia="宋体" w:cs="宋体"/>
          <w:szCs w:val="21"/>
        </w:rPr>
        <w:t>（一）项目理解及重点难点分析（最高10分）</w:t>
      </w:r>
    </w:p>
    <w:p w14:paraId="3D3709DB">
      <w:pPr>
        <w:widowControl/>
        <w:jc w:val="left"/>
        <w:rPr>
          <w:rFonts w:ascii="宋体" w:hAnsi="宋体" w:eastAsia="宋体" w:cs="宋体"/>
          <w:szCs w:val="21"/>
        </w:rPr>
      </w:pPr>
      <w:r>
        <w:rPr>
          <w:rFonts w:hint="eastAsia" w:ascii="宋体" w:hAnsi="宋体" w:eastAsia="宋体" w:cs="宋体"/>
          <w:szCs w:val="21"/>
        </w:rPr>
        <w:t>重点考察投标人是否准确理解招标人国企属性、园区运营、工程建设、基金投资、科创服务、企业合规等业务特点，是否能够识别本项目法律服务中的重点、难点及潜在风险，并提出相应分析意见。</w:t>
      </w:r>
    </w:p>
    <w:p w14:paraId="0381F44C">
      <w:pPr>
        <w:widowControl/>
        <w:jc w:val="left"/>
        <w:rPr>
          <w:rFonts w:ascii="宋体" w:hAnsi="宋体" w:eastAsia="宋体" w:cs="宋体"/>
          <w:szCs w:val="21"/>
        </w:rPr>
      </w:pPr>
      <w:r>
        <w:rPr>
          <w:rFonts w:hint="eastAsia" w:ascii="宋体" w:hAnsi="宋体" w:eastAsia="宋体" w:cs="宋体"/>
          <w:szCs w:val="21"/>
        </w:rPr>
        <w:t>（二）服务方案及质量控制措施（最高12分）</w:t>
      </w:r>
    </w:p>
    <w:p w14:paraId="2B85C401">
      <w:pPr>
        <w:widowControl/>
        <w:jc w:val="left"/>
        <w:rPr>
          <w:rFonts w:ascii="宋体" w:hAnsi="宋体" w:eastAsia="宋体" w:cs="宋体"/>
          <w:szCs w:val="21"/>
        </w:rPr>
      </w:pPr>
      <w:r>
        <w:rPr>
          <w:rFonts w:hint="eastAsia" w:ascii="宋体" w:hAnsi="宋体" w:eastAsia="宋体" w:cs="宋体"/>
          <w:szCs w:val="21"/>
        </w:rPr>
        <w:t>重点考察投标人提出的服务机制、响应安排、人员分工、工作流程、质量控制、合同审查、法律咨询、非诉纠纷处理及重大事项支持等安排是否具体、清晰、可执行，是否能够满足招标人日常经营管理法律服务需求。</w:t>
      </w:r>
    </w:p>
    <w:p w14:paraId="45BD1D46">
      <w:pPr>
        <w:widowControl/>
        <w:jc w:val="left"/>
        <w:rPr>
          <w:rFonts w:ascii="宋体" w:hAnsi="宋体" w:eastAsia="宋体" w:cs="宋体"/>
          <w:szCs w:val="21"/>
        </w:rPr>
      </w:pPr>
      <w:r>
        <w:rPr>
          <w:rFonts w:hint="eastAsia" w:ascii="宋体" w:hAnsi="宋体" w:eastAsia="宋体" w:cs="宋体"/>
          <w:szCs w:val="21"/>
        </w:rPr>
        <w:t>（三）服务保障及增值支持（最高8分）</w:t>
      </w:r>
    </w:p>
    <w:p w14:paraId="0318E824">
      <w:pPr>
        <w:widowControl/>
        <w:jc w:val="left"/>
        <w:rPr>
          <w:rFonts w:ascii="宋体" w:hAnsi="宋体" w:eastAsia="宋体" w:cs="宋体"/>
          <w:szCs w:val="21"/>
        </w:rPr>
      </w:pPr>
      <w:r>
        <w:rPr>
          <w:rFonts w:hint="eastAsia" w:ascii="宋体" w:hAnsi="宋体" w:eastAsia="宋体" w:cs="宋体"/>
          <w:szCs w:val="21"/>
        </w:rPr>
        <w:t>重点考察投标人在驻场服务、紧急响应、成果交付、档案管理、团队协调、服务连续性、法律培训及法规政策动态报送等方面的保障措施是否合理、充分、可落地。</w:t>
      </w:r>
    </w:p>
    <w:p w14:paraId="6D8E5B28">
      <w:pPr>
        <w:widowControl/>
        <w:jc w:val="left"/>
        <w:rPr>
          <w:rFonts w:ascii="宋体" w:hAnsi="宋体" w:eastAsia="宋体" w:cs="宋体"/>
          <w:szCs w:val="21"/>
        </w:rPr>
      </w:pPr>
      <w:r>
        <w:rPr>
          <w:rFonts w:hint="eastAsia" w:ascii="宋体" w:hAnsi="宋体" w:eastAsia="宋体" w:cs="宋体"/>
          <w:szCs w:val="21"/>
        </w:rPr>
        <w:t>评分档次如下：</w:t>
      </w:r>
    </w:p>
    <w:p w14:paraId="094C0293">
      <w:pPr>
        <w:widowControl/>
        <w:jc w:val="left"/>
        <w:rPr>
          <w:rFonts w:ascii="宋体" w:hAnsi="宋体" w:eastAsia="宋体" w:cs="宋体"/>
          <w:szCs w:val="21"/>
        </w:rPr>
      </w:pPr>
      <w:r>
        <w:rPr>
          <w:rFonts w:hint="eastAsia" w:ascii="宋体" w:hAnsi="宋体" w:eastAsia="宋体" w:cs="宋体"/>
          <w:szCs w:val="21"/>
        </w:rPr>
        <w:t>1.优秀：得22～30分；</w:t>
      </w:r>
    </w:p>
    <w:p w14:paraId="440B8151">
      <w:pPr>
        <w:widowControl/>
        <w:jc w:val="left"/>
        <w:rPr>
          <w:rFonts w:ascii="宋体" w:hAnsi="宋体" w:eastAsia="宋体" w:cs="宋体"/>
          <w:szCs w:val="21"/>
        </w:rPr>
      </w:pPr>
      <w:r>
        <w:rPr>
          <w:rFonts w:hint="eastAsia" w:ascii="宋体" w:hAnsi="宋体" w:eastAsia="宋体" w:cs="宋体"/>
          <w:szCs w:val="21"/>
        </w:rPr>
        <w:t>2.良好：得16～21分；</w:t>
      </w:r>
    </w:p>
    <w:p w14:paraId="086CD7F2">
      <w:pPr>
        <w:widowControl/>
        <w:jc w:val="left"/>
        <w:rPr>
          <w:rFonts w:ascii="宋体" w:hAnsi="宋体" w:eastAsia="宋体" w:cs="宋体"/>
          <w:szCs w:val="21"/>
        </w:rPr>
      </w:pPr>
      <w:r>
        <w:rPr>
          <w:rFonts w:hint="eastAsia" w:ascii="宋体" w:hAnsi="宋体" w:eastAsia="宋体" w:cs="宋体"/>
          <w:szCs w:val="21"/>
        </w:rPr>
        <w:t>3.中等：得6～15分；</w:t>
      </w:r>
    </w:p>
    <w:p w14:paraId="52A51862">
      <w:pPr>
        <w:widowControl/>
        <w:jc w:val="left"/>
        <w:rPr>
          <w:rFonts w:ascii="宋体" w:hAnsi="宋体" w:eastAsia="宋体" w:cs="宋体"/>
          <w:szCs w:val="21"/>
        </w:rPr>
      </w:pPr>
      <w:r>
        <w:rPr>
          <w:rFonts w:hint="eastAsia" w:ascii="宋体" w:hAnsi="宋体" w:eastAsia="宋体" w:cs="宋体"/>
          <w:szCs w:val="21"/>
        </w:rPr>
        <w:t>4.合格：得1～5分；</w:t>
      </w:r>
    </w:p>
    <w:p w14:paraId="22A54DA8">
      <w:pPr>
        <w:widowControl/>
        <w:jc w:val="left"/>
        <w:rPr>
          <w:rFonts w:ascii="宋体" w:hAnsi="宋体" w:eastAsia="宋体" w:cs="宋体"/>
          <w:szCs w:val="21"/>
        </w:rPr>
      </w:pPr>
      <w:r>
        <w:rPr>
          <w:rFonts w:hint="eastAsia" w:ascii="宋体" w:hAnsi="宋体" w:eastAsia="宋体" w:cs="宋体"/>
          <w:szCs w:val="21"/>
        </w:rPr>
        <w:t>5.差或未提供相关内容的，不得分。</w:t>
      </w:r>
    </w:p>
    <w:p w14:paraId="3AA0E8A5">
      <w:pPr>
        <w:widowControl/>
        <w:spacing w:line="360" w:lineRule="auto"/>
        <w:jc w:val="left"/>
        <w:rPr>
          <w:rFonts w:ascii="宋体" w:hAnsi="宋体" w:eastAsia="宋体" w:cs="宋体"/>
          <w:i/>
          <w:iCs/>
          <w:sz w:val="28"/>
          <w:szCs w:val="28"/>
        </w:rPr>
        <w:sectPr>
          <w:pgSz w:w="11906" w:h="16838"/>
          <w:pgMar w:top="1558" w:right="1286" w:bottom="1246" w:left="1440" w:header="851" w:footer="992" w:gutter="0"/>
          <w:pgNumType w:start="0"/>
          <w:cols w:space="720" w:num="1"/>
          <w:titlePg/>
          <w:docGrid w:type="lines" w:linePitch="312" w:charSpace="0"/>
        </w:sectPr>
      </w:pPr>
      <w:r>
        <w:rPr>
          <w:rFonts w:hint="eastAsia" w:ascii="宋体" w:hAnsi="宋体" w:eastAsia="宋体" w:cs="宋体"/>
          <w:i/>
          <w:iCs/>
          <w:sz w:val="28"/>
          <w:szCs w:val="28"/>
        </w:rPr>
        <w:t>格式自拟</w:t>
      </w:r>
    </w:p>
    <w:p w14:paraId="4A09C7C6">
      <w:pPr>
        <w:pStyle w:val="2"/>
        <w:jc w:val="center"/>
        <w:rPr>
          <w:rFonts w:ascii="黑体" w:hAnsi="宋体" w:eastAsia="黑体"/>
          <w:b w:val="0"/>
          <w:bCs w:val="0"/>
          <w:snapToGrid w:val="0"/>
          <w:kern w:val="0"/>
          <w:sz w:val="52"/>
          <w:szCs w:val="52"/>
        </w:rPr>
      </w:pPr>
      <w:r>
        <w:rPr>
          <w:rFonts w:hint="eastAsia" w:ascii="黑体" w:hAnsi="宋体" w:eastAsia="黑体"/>
          <w:b w:val="0"/>
          <w:bCs w:val="0"/>
          <w:snapToGrid w:val="0"/>
          <w:kern w:val="0"/>
          <w:sz w:val="52"/>
          <w:szCs w:val="52"/>
        </w:rPr>
        <w:t>深圳深港科技创新合作区发展有限公司2026-2027年常年法律顾问服务</w:t>
      </w:r>
    </w:p>
    <w:p w14:paraId="7441DBDB">
      <w:pPr>
        <w:jc w:val="center"/>
        <w:rPr>
          <w:rFonts w:ascii="黑体" w:hAnsi="宋体" w:eastAsia="黑体"/>
          <w:snapToGrid w:val="0"/>
          <w:kern w:val="0"/>
          <w:sz w:val="52"/>
          <w:szCs w:val="52"/>
        </w:rPr>
      </w:pPr>
    </w:p>
    <w:p w14:paraId="1D9C541A">
      <w:pPr>
        <w:pStyle w:val="2"/>
      </w:pPr>
    </w:p>
    <w:p w14:paraId="11532085"/>
    <w:p w14:paraId="3D135533">
      <w:pPr>
        <w:jc w:val="center"/>
        <w:rPr>
          <w:rFonts w:ascii="黑体" w:hAnsi="宋体" w:eastAsia="黑体"/>
          <w:snapToGrid w:val="0"/>
          <w:kern w:val="0"/>
          <w:sz w:val="52"/>
          <w:szCs w:val="52"/>
        </w:rPr>
      </w:pPr>
      <w:r>
        <w:rPr>
          <w:rFonts w:hint="eastAsia" w:ascii="黑体" w:hAnsi="宋体" w:eastAsia="黑体"/>
          <w:snapToGrid w:val="0"/>
          <w:kern w:val="0"/>
          <w:sz w:val="52"/>
          <w:szCs w:val="52"/>
        </w:rPr>
        <w:t>投标文件</w:t>
      </w:r>
    </w:p>
    <w:p w14:paraId="29B858ED">
      <w:pPr>
        <w:jc w:val="center"/>
        <w:rPr>
          <w:rFonts w:ascii="黑体" w:hAnsi="宋体" w:eastAsia="黑体"/>
          <w:snapToGrid w:val="0"/>
          <w:kern w:val="0"/>
          <w:sz w:val="52"/>
          <w:szCs w:val="52"/>
        </w:rPr>
      </w:pPr>
    </w:p>
    <w:p w14:paraId="203835F2">
      <w:pPr>
        <w:jc w:val="center"/>
        <w:outlineLvl w:val="1"/>
        <w:rPr>
          <w:rFonts w:ascii="黑体" w:eastAsia="黑体"/>
          <w:bCs/>
          <w:snapToGrid w:val="0"/>
          <w:kern w:val="0"/>
          <w:sz w:val="44"/>
          <w:szCs w:val="44"/>
        </w:rPr>
      </w:pPr>
      <w:r>
        <w:rPr>
          <w:rFonts w:hint="eastAsia" w:ascii="黑体" w:eastAsia="黑体"/>
          <w:bCs/>
          <w:snapToGrid w:val="0"/>
          <w:kern w:val="0"/>
          <w:sz w:val="44"/>
          <w:szCs w:val="44"/>
        </w:rPr>
        <w:t>（价格标</w:t>
      </w:r>
      <w:r>
        <w:rPr>
          <w:rFonts w:ascii="黑体" w:eastAsia="黑体"/>
          <w:bCs/>
          <w:snapToGrid w:val="0"/>
          <w:kern w:val="0"/>
          <w:sz w:val="44"/>
          <w:szCs w:val="44"/>
        </w:rPr>
        <w:t>文件</w:t>
      </w:r>
      <w:r>
        <w:rPr>
          <w:rFonts w:hint="eastAsia" w:ascii="黑体" w:eastAsia="黑体"/>
          <w:bCs/>
          <w:snapToGrid w:val="0"/>
          <w:kern w:val="0"/>
          <w:sz w:val="44"/>
          <w:szCs w:val="44"/>
        </w:rPr>
        <w:t>）</w:t>
      </w:r>
    </w:p>
    <w:p w14:paraId="277A4115">
      <w:pPr>
        <w:rPr>
          <w:rFonts w:ascii="黑体" w:eastAsia="黑体"/>
          <w:snapToGrid w:val="0"/>
          <w:kern w:val="0"/>
          <w:sz w:val="44"/>
          <w:szCs w:val="44"/>
        </w:rPr>
      </w:pPr>
    </w:p>
    <w:p w14:paraId="181F9700">
      <w:pPr>
        <w:jc w:val="center"/>
        <w:rPr>
          <w:rFonts w:ascii="黑体" w:eastAsia="黑体"/>
          <w:snapToGrid w:val="0"/>
          <w:kern w:val="0"/>
          <w:sz w:val="44"/>
          <w:szCs w:val="44"/>
        </w:rPr>
      </w:pPr>
    </w:p>
    <w:p w14:paraId="0EF0A2B6">
      <w:pPr>
        <w:jc w:val="center"/>
        <w:rPr>
          <w:rFonts w:ascii="黑体" w:eastAsia="黑体"/>
          <w:snapToGrid w:val="0"/>
          <w:kern w:val="0"/>
          <w:sz w:val="44"/>
          <w:szCs w:val="44"/>
        </w:rPr>
      </w:pPr>
    </w:p>
    <w:p w14:paraId="409ECD13">
      <w:pPr>
        <w:jc w:val="center"/>
        <w:rPr>
          <w:rFonts w:ascii="黑体" w:eastAsia="黑体"/>
          <w:snapToGrid w:val="0"/>
          <w:kern w:val="0"/>
          <w:sz w:val="44"/>
          <w:szCs w:val="44"/>
        </w:rPr>
      </w:pPr>
    </w:p>
    <w:p w14:paraId="272E2B25">
      <w:pPr>
        <w:jc w:val="center"/>
        <w:rPr>
          <w:rFonts w:ascii="黑体" w:eastAsia="黑体"/>
          <w:snapToGrid w:val="0"/>
          <w:kern w:val="0"/>
          <w:sz w:val="44"/>
          <w:szCs w:val="44"/>
        </w:rPr>
      </w:pPr>
    </w:p>
    <w:p w14:paraId="3139EABB">
      <w:pPr>
        <w:spacing w:line="480" w:lineRule="auto"/>
        <w:ind w:firstLine="1400" w:firstLineChars="500"/>
        <w:jc w:val="left"/>
        <w:rPr>
          <w:rFonts w:ascii="黑体" w:eastAsia="黑体"/>
          <w:snapToGrid w:val="0"/>
          <w:kern w:val="0"/>
          <w:sz w:val="28"/>
          <w:szCs w:val="28"/>
        </w:rPr>
      </w:pPr>
      <w:r>
        <w:rPr>
          <w:rFonts w:hint="eastAsia" w:ascii="黑体" w:eastAsia="黑体"/>
          <w:snapToGrid w:val="0"/>
          <w:kern w:val="0"/>
          <w:sz w:val="28"/>
          <w:szCs w:val="28"/>
        </w:rPr>
        <w:t>投标人名称：</w:t>
      </w:r>
      <w:r>
        <w:rPr>
          <w:rFonts w:hint="eastAsia" w:ascii="黑体" w:eastAsia="黑体"/>
          <w:snapToGrid w:val="0"/>
          <w:kern w:val="0"/>
          <w:sz w:val="28"/>
          <w:szCs w:val="28"/>
          <w:u w:val="single"/>
        </w:rPr>
        <w:t xml:space="preserve">                            </w:t>
      </w:r>
    </w:p>
    <w:p w14:paraId="15EEDBEE">
      <w:pPr>
        <w:spacing w:line="480" w:lineRule="auto"/>
        <w:ind w:firstLine="1400" w:firstLineChars="500"/>
        <w:jc w:val="left"/>
        <w:rPr>
          <w:rFonts w:ascii="黑体" w:eastAsia="黑体"/>
          <w:snapToGrid w:val="0"/>
          <w:kern w:val="0"/>
          <w:sz w:val="28"/>
          <w:szCs w:val="28"/>
        </w:rPr>
      </w:pPr>
      <w:r>
        <w:rPr>
          <w:rFonts w:hint="eastAsia" w:ascii="黑体" w:eastAsia="黑体"/>
          <w:snapToGrid w:val="0"/>
          <w:kern w:val="0"/>
          <w:sz w:val="28"/>
          <w:szCs w:val="28"/>
        </w:rPr>
        <w:t>投标人代表：</w:t>
      </w:r>
      <w:r>
        <w:rPr>
          <w:rFonts w:hint="eastAsia" w:ascii="黑体" w:eastAsia="黑体"/>
          <w:snapToGrid w:val="0"/>
          <w:kern w:val="0"/>
          <w:sz w:val="28"/>
          <w:szCs w:val="28"/>
          <w:u w:val="single"/>
        </w:rPr>
        <w:t xml:space="preserve">                            </w:t>
      </w:r>
    </w:p>
    <w:p w14:paraId="077804B1">
      <w:pPr>
        <w:spacing w:line="480" w:lineRule="auto"/>
        <w:ind w:firstLine="1400" w:firstLineChars="500"/>
        <w:jc w:val="left"/>
        <w:rPr>
          <w:rFonts w:ascii="黑体" w:eastAsia="黑体"/>
          <w:snapToGrid w:val="0"/>
          <w:kern w:val="0"/>
          <w:sz w:val="28"/>
          <w:szCs w:val="28"/>
        </w:rPr>
      </w:pPr>
      <w:r>
        <w:rPr>
          <w:rFonts w:hint="eastAsia" w:ascii="黑体" w:eastAsia="黑体"/>
          <w:snapToGrid w:val="0"/>
          <w:kern w:val="0"/>
          <w:sz w:val="28"/>
          <w:szCs w:val="28"/>
        </w:rPr>
        <w:t>日    期：</w:t>
      </w:r>
      <w:r>
        <w:rPr>
          <w:rFonts w:ascii="黑体" w:eastAsia="黑体"/>
          <w:snapToGrid w:val="0"/>
          <w:kern w:val="0"/>
          <w:sz w:val="28"/>
          <w:szCs w:val="28"/>
          <w:u w:val="single"/>
        </w:rPr>
        <w:t>202</w:t>
      </w:r>
      <w:r>
        <w:rPr>
          <w:rFonts w:hint="eastAsia" w:ascii="黑体" w:eastAsia="黑体"/>
          <w:snapToGrid w:val="0"/>
          <w:kern w:val="0"/>
          <w:sz w:val="28"/>
          <w:szCs w:val="28"/>
          <w:u w:val="single"/>
        </w:rPr>
        <w:t>6</w:t>
      </w:r>
      <w:r>
        <w:rPr>
          <w:rFonts w:hint="eastAsia" w:ascii="黑体" w:eastAsia="黑体"/>
          <w:snapToGrid w:val="0"/>
          <w:kern w:val="0"/>
          <w:sz w:val="28"/>
          <w:szCs w:val="28"/>
        </w:rPr>
        <w:t>年</w:t>
      </w:r>
      <w:r>
        <w:rPr>
          <w:rFonts w:hint="eastAsia" w:ascii="黑体" w:eastAsia="黑体"/>
          <w:snapToGrid w:val="0"/>
          <w:kern w:val="0"/>
          <w:sz w:val="28"/>
          <w:szCs w:val="28"/>
          <w:u w:val="single"/>
        </w:rPr>
        <w:t xml:space="preserve">      </w:t>
      </w:r>
      <w:r>
        <w:rPr>
          <w:rFonts w:hint="eastAsia" w:ascii="黑体" w:eastAsia="黑体"/>
          <w:snapToGrid w:val="0"/>
          <w:kern w:val="0"/>
          <w:sz w:val="28"/>
          <w:szCs w:val="28"/>
        </w:rPr>
        <w:t>月</w:t>
      </w:r>
      <w:r>
        <w:rPr>
          <w:rFonts w:hint="eastAsia" w:ascii="黑体" w:eastAsia="黑体"/>
          <w:snapToGrid w:val="0"/>
          <w:kern w:val="0"/>
          <w:sz w:val="28"/>
          <w:szCs w:val="28"/>
          <w:u w:val="single"/>
        </w:rPr>
        <w:t xml:space="preserve">      </w:t>
      </w:r>
      <w:r>
        <w:rPr>
          <w:rFonts w:hint="eastAsia" w:ascii="黑体" w:eastAsia="黑体"/>
          <w:snapToGrid w:val="0"/>
          <w:kern w:val="0"/>
          <w:sz w:val="28"/>
          <w:szCs w:val="28"/>
        </w:rPr>
        <w:t>日</w:t>
      </w:r>
    </w:p>
    <w:p w14:paraId="2258BBDD">
      <w:pPr>
        <w:spacing w:line="480" w:lineRule="auto"/>
        <w:ind w:firstLine="1400" w:firstLineChars="500"/>
        <w:jc w:val="left"/>
        <w:rPr>
          <w:rFonts w:ascii="黑体" w:eastAsia="黑体"/>
          <w:snapToGrid w:val="0"/>
          <w:kern w:val="0"/>
          <w:sz w:val="28"/>
          <w:szCs w:val="28"/>
        </w:rPr>
      </w:pPr>
    </w:p>
    <w:p w14:paraId="412BE4A7">
      <w:pPr>
        <w:widowControl/>
        <w:jc w:val="left"/>
        <w:rPr>
          <w:rFonts w:ascii="宋体" w:hAnsi="宋体" w:eastAsia="宋体" w:cs="Times New Roman"/>
          <w:b/>
          <w:bCs/>
          <w:sz w:val="36"/>
          <w:szCs w:val="36"/>
        </w:rPr>
      </w:pPr>
      <w:r>
        <w:rPr>
          <w:rFonts w:ascii="宋体" w:hAnsi="宋体" w:eastAsia="宋体" w:cs="Times New Roman"/>
          <w:b/>
          <w:bCs/>
          <w:sz w:val="36"/>
          <w:szCs w:val="36"/>
        </w:rPr>
        <w:br w:type="page"/>
      </w:r>
    </w:p>
    <w:p w14:paraId="4BEFAC90">
      <w:pPr>
        <w:widowControl/>
        <w:jc w:val="center"/>
        <w:rPr>
          <w:rFonts w:ascii="宋体" w:hAnsi="宋体" w:eastAsia="宋体" w:cs="Times New Roman"/>
          <w:b/>
          <w:bCs/>
          <w:sz w:val="36"/>
          <w:szCs w:val="36"/>
        </w:rPr>
      </w:pPr>
      <w:r>
        <w:rPr>
          <w:rFonts w:hint="eastAsia" w:ascii="宋体" w:hAnsi="宋体" w:eastAsia="宋体" w:cs="Times New Roman"/>
          <w:b/>
          <w:bCs/>
          <w:sz w:val="36"/>
          <w:szCs w:val="36"/>
        </w:rPr>
        <w:t>价格标偏离表</w:t>
      </w:r>
    </w:p>
    <w:p w14:paraId="44BBFE9B">
      <w:pPr>
        <w:widowControl/>
        <w:jc w:val="center"/>
        <w:rPr>
          <w:rFonts w:ascii="宋体" w:hAnsi="宋体" w:eastAsia="宋体" w:cs="Times New Roman"/>
          <w:b/>
          <w:bCs/>
          <w:sz w:val="36"/>
          <w:szCs w:val="36"/>
        </w:rPr>
      </w:pPr>
    </w:p>
    <w:tbl>
      <w:tblPr>
        <w:tblStyle w:val="13"/>
        <w:tblW w:w="92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1169"/>
        <w:gridCol w:w="3544"/>
        <w:gridCol w:w="3827"/>
      </w:tblGrid>
      <w:tr w14:paraId="6ADF9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restar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7B236888">
            <w:pPr>
              <w:autoSpaceDE w:val="0"/>
              <w:autoSpaceDN w:val="0"/>
              <w:adjustRightInd w:val="0"/>
              <w:snapToGrid w:val="0"/>
              <w:jc w:val="center"/>
              <w:rPr>
                <w:rFonts w:ascii="宋体" w:hAnsi="宋体" w:eastAsia="宋体" w:cs="宋体"/>
                <w:b/>
                <w:sz w:val="28"/>
                <w:szCs w:val="28"/>
              </w:rPr>
            </w:pPr>
            <w:r>
              <w:rPr>
                <w:rFonts w:hint="eastAsia" w:ascii="宋体" w:hAnsi="宋体" w:eastAsia="宋体" w:cs="宋体"/>
                <w:b/>
                <w:sz w:val="28"/>
                <w:szCs w:val="28"/>
              </w:rPr>
              <w:t>序号</w:t>
            </w:r>
          </w:p>
        </w:tc>
        <w:tc>
          <w:tcPr>
            <w:tcW w:w="4713" w:type="dxa"/>
            <w:gridSpan w:val="2"/>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186E1CA6">
            <w:pPr>
              <w:autoSpaceDE w:val="0"/>
              <w:autoSpaceDN w:val="0"/>
              <w:adjustRightInd w:val="0"/>
              <w:snapToGrid w:val="0"/>
              <w:jc w:val="center"/>
              <w:rPr>
                <w:rFonts w:ascii="宋体" w:hAnsi="宋体" w:eastAsia="宋体" w:cs="宋体"/>
                <w:b/>
                <w:sz w:val="28"/>
                <w:szCs w:val="28"/>
              </w:rPr>
            </w:pPr>
            <w:r>
              <w:rPr>
                <w:rFonts w:hint="eastAsia" w:ascii="宋体" w:hAnsi="宋体" w:eastAsia="宋体" w:cs="宋体"/>
                <w:b/>
                <w:sz w:val="28"/>
                <w:szCs w:val="28"/>
              </w:rPr>
              <w:t>招标文件要求</w:t>
            </w:r>
          </w:p>
        </w:tc>
        <w:tc>
          <w:tcPr>
            <w:tcW w:w="3827"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534DCDDE">
            <w:pPr>
              <w:autoSpaceDE w:val="0"/>
              <w:autoSpaceDN w:val="0"/>
              <w:adjustRightInd w:val="0"/>
              <w:snapToGrid w:val="0"/>
              <w:jc w:val="center"/>
              <w:rPr>
                <w:rFonts w:ascii="宋体" w:hAnsi="宋体" w:eastAsia="宋体" w:cs="宋体"/>
                <w:b/>
                <w:sz w:val="28"/>
                <w:szCs w:val="28"/>
              </w:rPr>
            </w:pPr>
            <w:r>
              <w:rPr>
                <w:rFonts w:hint="eastAsia" w:ascii="宋体" w:hAnsi="宋体" w:eastAsia="宋体" w:cs="宋体"/>
                <w:b/>
                <w:sz w:val="28"/>
                <w:szCs w:val="28"/>
              </w:rPr>
              <w:t>投标人响应</w:t>
            </w:r>
          </w:p>
        </w:tc>
      </w:tr>
      <w:tr w14:paraId="63AEB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continue"/>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1E648C5A">
            <w:pPr>
              <w:autoSpaceDE w:val="0"/>
              <w:autoSpaceDN w:val="0"/>
              <w:adjustRightInd w:val="0"/>
              <w:snapToGrid w:val="0"/>
              <w:jc w:val="center"/>
              <w:rPr>
                <w:rFonts w:ascii="宋体" w:hAnsi="宋体" w:eastAsia="宋体" w:cs="宋体"/>
                <w:b/>
                <w:sz w:val="28"/>
                <w:szCs w:val="28"/>
              </w:rPr>
            </w:pPr>
          </w:p>
        </w:tc>
        <w:tc>
          <w:tcPr>
            <w:tcW w:w="1169"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126920B4">
            <w:pPr>
              <w:autoSpaceDE w:val="0"/>
              <w:autoSpaceDN w:val="0"/>
              <w:adjustRightInd w:val="0"/>
              <w:snapToGrid w:val="0"/>
              <w:jc w:val="center"/>
              <w:rPr>
                <w:rFonts w:ascii="宋体" w:hAnsi="宋体" w:eastAsia="宋体" w:cs="宋体"/>
                <w:b/>
                <w:bCs/>
                <w:sz w:val="28"/>
                <w:szCs w:val="28"/>
              </w:rPr>
            </w:pPr>
            <w:r>
              <w:rPr>
                <w:rFonts w:hint="eastAsia" w:ascii="宋体" w:hAnsi="宋体" w:eastAsia="宋体" w:cs="宋体"/>
                <w:b/>
                <w:sz w:val="28"/>
                <w:szCs w:val="28"/>
              </w:rPr>
              <w:t>差别项名称</w:t>
            </w:r>
          </w:p>
        </w:tc>
        <w:tc>
          <w:tcPr>
            <w:tcW w:w="3544"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66186238">
            <w:pPr>
              <w:autoSpaceDE w:val="0"/>
              <w:autoSpaceDN w:val="0"/>
              <w:adjustRightInd w:val="0"/>
              <w:snapToGrid w:val="0"/>
              <w:jc w:val="center"/>
              <w:rPr>
                <w:rFonts w:ascii="宋体" w:hAnsi="宋体" w:eastAsia="宋体" w:cs="宋体"/>
                <w:b/>
                <w:bCs/>
                <w:sz w:val="28"/>
                <w:szCs w:val="28"/>
              </w:rPr>
            </w:pPr>
            <w:r>
              <w:rPr>
                <w:rFonts w:hint="eastAsia" w:ascii="宋体" w:hAnsi="宋体" w:eastAsia="宋体" w:cs="宋体"/>
                <w:b/>
                <w:sz w:val="28"/>
                <w:szCs w:val="28"/>
              </w:rPr>
              <w:t>差别项招标要求</w:t>
            </w:r>
          </w:p>
        </w:tc>
        <w:tc>
          <w:tcPr>
            <w:tcW w:w="3827"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507CED76">
            <w:pPr>
              <w:autoSpaceDE w:val="0"/>
              <w:autoSpaceDN w:val="0"/>
              <w:adjustRightInd w:val="0"/>
              <w:snapToGrid w:val="0"/>
              <w:jc w:val="center"/>
              <w:rPr>
                <w:rFonts w:ascii="宋体" w:hAnsi="宋体" w:eastAsia="宋体" w:cs="宋体"/>
                <w:b/>
                <w:bCs/>
                <w:sz w:val="28"/>
                <w:szCs w:val="28"/>
              </w:rPr>
            </w:pPr>
            <w:r>
              <w:rPr>
                <w:rFonts w:hint="eastAsia" w:ascii="宋体" w:hAnsi="宋体" w:eastAsia="宋体" w:cs="宋体"/>
                <w:b/>
                <w:sz w:val="28"/>
                <w:szCs w:val="28"/>
              </w:rPr>
              <w:t>差别说明</w:t>
            </w:r>
          </w:p>
        </w:tc>
      </w:tr>
      <w:tr w14:paraId="7CE82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9" w:type="dxa"/>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3FA375BA">
            <w:pPr>
              <w:autoSpaceDE w:val="0"/>
              <w:autoSpaceDN w:val="0"/>
              <w:adjustRightInd w:val="0"/>
              <w:snapToGrid w:val="0"/>
              <w:jc w:val="center"/>
              <w:rPr>
                <w:rFonts w:ascii="宋体" w:hAnsi="宋体" w:eastAsia="宋体" w:cs="宋体"/>
                <w:b/>
                <w:bCs/>
                <w:sz w:val="28"/>
                <w:szCs w:val="28"/>
              </w:rPr>
            </w:pPr>
            <w:r>
              <w:rPr>
                <w:rFonts w:hint="eastAsia" w:ascii="宋体" w:hAnsi="宋体" w:eastAsia="宋体" w:cs="宋体"/>
                <w:b/>
                <w:bCs/>
                <w:sz w:val="28"/>
                <w:szCs w:val="28"/>
              </w:rPr>
              <w:t>招标文件中的条款</w:t>
            </w:r>
          </w:p>
        </w:tc>
      </w:tr>
      <w:tr w14:paraId="34EF0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710AA2DC">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1</w:t>
            </w:r>
          </w:p>
        </w:tc>
        <w:tc>
          <w:tcPr>
            <w:tcW w:w="1169" w:type="dxa"/>
            <w:tcBorders>
              <w:top w:val="single" w:color="auto" w:sz="4" w:space="0"/>
              <w:left w:val="single" w:color="auto" w:sz="4" w:space="0"/>
              <w:bottom w:val="single" w:color="auto" w:sz="4" w:space="0"/>
              <w:right w:val="single" w:color="auto" w:sz="4" w:space="0"/>
            </w:tcBorders>
            <w:vAlign w:val="center"/>
          </w:tcPr>
          <w:p w14:paraId="4016D605">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471D60A6">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4D118A2F">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28BE4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5178CA36">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w:t>
            </w:r>
          </w:p>
        </w:tc>
        <w:tc>
          <w:tcPr>
            <w:tcW w:w="1169" w:type="dxa"/>
            <w:tcBorders>
              <w:top w:val="single" w:color="auto" w:sz="4" w:space="0"/>
              <w:left w:val="single" w:color="auto" w:sz="4" w:space="0"/>
              <w:bottom w:val="single" w:color="auto" w:sz="4" w:space="0"/>
              <w:right w:val="single" w:color="auto" w:sz="4" w:space="0"/>
            </w:tcBorders>
            <w:vAlign w:val="center"/>
          </w:tcPr>
          <w:p w14:paraId="21F26B23">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6C04D84E">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10EB2A31">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7B042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9" w:type="dxa"/>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266B3CB1">
            <w:pPr>
              <w:autoSpaceDE w:val="0"/>
              <w:autoSpaceDN w:val="0"/>
              <w:adjustRightInd w:val="0"/>
              <w:snapToGrid w:val="0"/>
              <w:jc w:val="center"/>
              <w:rPr>
                <w:rFonts w:ascii="宋体" w:hAnsi="宋体" w:eastAsia="宋体" w:cs="宋体"/>
                <w:b/>
                <w:bCs/>
                <w:sz w:val="28"/>
                <w:szCs w:val="28"/>
              </w:rPr>
            </w:pPr>
            <w:r>
              <w:rPr>
                <w:rFonts w:hint="eastAsia" w:ascii="宋体" w:hAnsi="宋体" w:eastAsia="宋体" w:cs="宋体"/>
                <w:b/>
                <w:bCs/>
                <w:sz w:val="28"/>
                <w:szCs w:val="28"/>
              </w:rPr>
              <w:t>招标文件中合同条款、补充文件、答疑中的条款</w:t>
            </w:r>
          </w:p>
        </w:tc>
      </w:tr>
      <w:tr w14:paraId="33C1C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68FEBFAE">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1</w:t>
            </w:r>
          </w:p>
        </w:tc>
        <w:tc>
          <w:tcPr>
            <w:tcW w:w="1169" w:type="dxa"/>
            <w:tcBorders>
              <w:top w:val="single" w:color="auto" w:sz="4" w:space="0"/>
              <w:left w:val="single" w:color="auto" w:sz="4" w:space="0"/>
              <w:bottom w:val="single" w:color="auto" w:sz="4" w:space="0"/>
              <w:right w:val="single" w:color="auto" w:sz="4" w:space="0"/>
            </w:tcBorders>
            <w:vAlign w:val="center"/>
          </w:tcPr>
          <w:p w14:paraId="100C6C3A">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47A0A3C5">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78B786F8">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194A9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2AF3370E">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w:t>
            </w:r>
          </w:p>
        </w:tc>
        <w:tc>
          <w:tcPr>
            <w:tcW w:w="1169" w:type="dxa"/>
            <w:tcBorders>
              <w:top w:val="single" w:color="auto" w:sz="4" w:space="0"/>
              <w:left w:val="single" w:color="auto" w:sz="4" w:space="0"/>
              <w:bottom w:val="single" w:color="auto" w:sz="4" w:space="0"/>
              <w:right w:val="single" w:color="auto" w:sz="4" w:space="0"/>
            </w:tcBorders>
            <w:vAlign w:val="center"/>
          </w:tcPr>
          <w:p w14:paraId="4F93E1DC">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774CA397">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522CBC8F">
            <w:pPr>
              <w:autoSpaceDE w:val="0"/>
              <w:autoSpaceDN w:val="0"/>
              <w:adjustRightInd w:val="0"/>
              <w:snapToGrid w:val="0"/>
              <w:jc w:val="center"/>
              <w:rPr>
                <w:rFonts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07CF3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trPr>
        <w:tc>
          <w:tcPr>
            <w:tcW w:w="9209" w:type="dxa"/>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5DCC75C7">
            <w:pPr>
              <w:autoSpaceDE w:val="0"/>
              <w:autoSpaceDN w:val="0"/>
              <w:adjustRightInd w:val="0"/>
              <w:snapToGrid w:val="0"/>
              <w:jc w:val="center"/>
              <w:rPr>
                <w:rFonts w:ascii="宋体" w:hAnsi="宋体" w:eastAsia="宋体" w:cs="宋体"/>
                <w:b/>
                <w:bCs/>
                <w:sz w:val="28"/>
                <w:szCs w:val="28"/>
              </w:rPr>
            </w:pPr>
            <w:r>
              <w:rPr>
                <w:rFonts w:hint="eastAsia" w:ascii="宋体" w:hAnsi="宋体" w:eastAsia="宋体" w:cs="宋体"/>
                <w:b/>
                <w:bCs/>
                <w:sz w:val="28"/>
                <w:szCs w:val="28"/>
              </w:rPr>
              <w:t>除上述条款以外，我司承诺全部接受并按照招标文件及合同条款要求承担本项目。</w:t>
            </w:r>
          </w:p>
        </w:tc>
      </w:tr>
    </w:tbl>
    <w:p w14:paraId="32A9FB86">
      <w:pPr>
        <w:widowControl/>
        <w:spacing w:line="360" w:lineRule="auto"/>
        <w:jc w:val="left"/>
        <w:rPr>
          <w:rFonts w:ascii="宋体" w:hAnsi="宋体" w:eastAsia="宋体" w:cs="宋体"/>
          <w:b/>
          <w:bCs/>
          <w:szCs w:val="21"/>
        </w:rPr>
      </w:pPr>
      <w:r>
        <w:rPr>
          <w:rFonts w:hint="eastAsia" w:ascii="宋体" w:hAnsi="宋体" w:eastAsia="宋体" w:cs="宋体"/>
          <w:b/>
          <w:bCs/>
          <w:szCs w:val="21"/>
        </w:rPr>
        <w:t>重要提示：</w:t>
      </w:r>
    </w:p>
    <w:p w14:paraId="3E23143A">
      <w:pPr>
        <w:widowControl/>
        <w:spacing w:line="360" w:lineRule="auto"/>
        <w:jc w:val="left"/>
        <w:rPr>
          <w:rFonts w:ascii="宋体" w:hAnsi="宋体" w:eastAsia="宋体" w:cs="宋体"/>
          <w:szCs w:val="21"/>
        </w:rPr>
      </w:pPr>
      <w:r>
        <w:rPr>
          <w:rFonts w:ascii="宋体" w:hAnsi="宋体" w:eastAsia="宋体" w:cs="宋体"/>
          <w:szCs w:val="21"/>
        </w:rPr>
        <w:t>1、投标人须在仔细阅读招标文件后，将投标文件响应与招标文件（含补遗、澄清文件）及合同条款不一致的</w:t>
      </w:r>
      <w:r>
        <w:rPr>
          <w:rFonts w:hint="eastAsia" w:ascii="宋体" w:hAnsi="宋体" w:eastAsia="宋体" w:cs="宋体"/>
          <w:szCs w:val="21"/>
        </w:rPr>
        <w:t>内容</w:t>
      </w:r>
      <w:r>
        <w:rPr>
          <w:rFonts w:ascii="宋体" w:hAnsi="宋体" w:eastAsia="宋体" w:cs="宋体"/>
          <w:szCs w:val="21"/>
        </w:rPr>
        <w:t>填写在本表中，包括高于或低于招标文件要求的所有条款。</w:t>
      </w:r>
    </w:p>
    <w:p w14:paraId="62CBD906">
      <w:pPr>
        <w:widowControl/>
        <w:spacing w:line="360" w:lineRule="auto"/>
        <w:jc w:val="left"/>
        <w:rPr>
          <w:rFonts w:ascii="宋体" w:hAnsi="宋体" w:eastAsia="宋体" w:cs="宋体"/>
          <w:szCs w:val="21"/>
        </w:rPr>
      </w:pPr>
      <w:r>
        <w:rPr>
          <w:rFonts w:ascii="宋体" w:hAnsi="宋体" w:eastAsia="宋体" w:cs="宋体"/>
          <w:szCs w:val="21"/>
        </w:rPr>
        <w:t>2、投标文件中所有与招标文件和合同要求不一致的内容必须在本表中做出说明，未在本表中做出说明的差异，即使在投标文件的其他部分做出了说明，招标人（买方）也有权在评标时或履行合同时拒绝接受，并可要求中标人按照招标文件的要求继续履行合同，投标人拒绝履行的将视为违约。</w:t>
      </w:r>
    </w:p>
    <w:p w14:paraId="4151A0DC">
      <w:pPr>
        <w:widowControl/>
        <w:spacing w:line="360" w:lineRule="auto"/>
        <w:jc w:val="left"/>
        <w:rPr>
          <w:rFonts w:ascii="宋体" w:hAnsi="宋体" w:eastAsia="宋体" w:cs="宋体"/>
          <w:szCs w:val="21"/>
        </w:rPr>
      </w:pPr>
      <w:r>
        <w:rPr>
          <w:rFonts w:ascii="宋体" w:hAnsi="宋体" w:eastAsia="宋体" w:cs="宋体"/>
          <w:szCs w:val="21"/>
        </w:rPr>
        <w:t>3、投标人必须提供本表，如对招标文件条款及合同内容完全接受，则无需填写相关内容。</w:t>
      </w:r>
    </w:p>
    <w:p w14:paraId="7394DE0D">
      <w:pPr>
        <w:widowControl/>
        <w:spacing w:line="360" w:lineRule="auto"/>
        <w:jc w:val="left"/>
        <w:rPr>
          <w:rFonts w:ascii="宋体" w:hAnsi="宋体" w:eastAsia="宋体" w:cs="宋体"/>
          <w:szCs w:val="21"/>
        </w:rPr>
      </w:pPr>
    </w:p>
    <w:p w14:paraId="31179987">
      <w:pPr>
        <w:widowControl/>
        <w:spacing w:line="360" w:lineRule="auto"/>
        <w:jc w:val="left"/>
        <w:rPr>
          <w:rFonts w:ascii="宋体" w:hAnsi="宋体" w:eastAsia="宋体" w:cs="宋体"/>
          <w:szCs w:val="21"/>
        </w:rPr>
      </w:pPr>
      <w:r>
        <w:rPr>
          <w:rFonts w:hint="eastAsia" w:ascii="宋体" w:hAnsi="宋体" w:eastAsia="宋体" w:cs="宋体"/>
          <w:szCs w:val="21"/>
        </w:rPr>
        <w:t>投标人：</w:t>
      </w:r>
      <w:r>
        <w:rPr>
          <w:rFonts w:ascii="宋体" w:hAnsi="宋体" w:eastAsia="宋体" w:cs="宋体"/>
          <w:szCs w:val="21"/>
          <w:u w:val="single"/>
        </w:rPr>
        <w:t xml:space="preserve">                                              </w:t>
      </w:r>
    </w:p>
    <w:p w14:paraId="71698CCF">
      <w:pPr>
        <w:widowControl/>
        <w:spacing w:line="360" w:lineRule="auto"/>
        <w:jc w:val="left"/>
        <w:rPr>
          <w:rFonts w:ascii="宋体" w:hAnsi="宋体" w:eastAsia="宋体" w:cs="Times New Roman"/>
          <w:b/>
          <w:bCs/>
          <w:szCs w:val="21"/>
        </w:rPr>
      </w:pPr>
      <w:r>
        <w:rPr>
          <w:rFonts w:ascii="宋体" w:hAnsi="宋体" w:eastAsia="宋体" w:cs="Times New Roman"/>
          <w:b/>
          <w:bCs/>
          <w:szCs w:val="21"/>
        </w:rPr>
        <w:br w:type="page"/>
      </w:r>
    </w:p>
    <w:p w14:paraId="794BC6F3">
      <w:pPr>
        <w:pStyle w:val="28"/>
        <w:numPr>
          <w:ilvl w:val="0"/>
          <w:numId w:val="22"/>
        </w:numPr>
        <w:spacing w:line="360" w:lineRule="auto"/>
        <w:ind w:firstLineChars="0"/>
        <w:jc w:val="center"/>
        <w:rPr>
          <w:rFonts w:ascii="宋体" w:hAnsi="宋体" w:eastAsia="宋体" w:cs="Times New Roman"/>
          <w:b/>
          <w:bCs/>
          <w:sz w:val="36"/>
          <w:szCs w:val="36"/>
        </w:rPr>
      </w:pPr>
      <w:r>
        <w:rPr>
          <w:rFonts w:hint="eastAsia" w:ascii="宋体" w:hAnsi="宋体" w:eastAsia="宋体" w:cs="Times New Roman"/>
          <w:b/>
          <w:bCs/>
          <w:sz w:val="36"/>
          <w:szCs w:val="36"/>
        </w:rPr>
        <w:t>投标书</w:t>
      </w:r>
    </w:p>
    <w:p w14:paraId="6B1C4BE4">
      <w:pPr>
        <w:spacing w:line="360" w:lineRule="auto"/>
        <w:ind w:firstLine="420" w:firstLineChars="200"/>
        <w:rPr>
          <w:rFonts w:ascii="宋体" w:hAnsi="宋体" w:eastAsia="宋体" w:cs="Times New Roman"/>
          <w:szCs w:val="21"/>
        </w:rPr>
      </w:pPr>
    </w:p>
    <w:p w14:paraId="37984E28">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致：</w:t>
      </w:r>
      <w:r>
        <w:rPr>
          <w:rStyle w:val="25"/>
          <w:sz w:val="21"/>
          <w:szCs w:val="21"/>
        </w:rPr>
        <w:fldChar w:fldCharType="begin"/>
      </w:r>
      <w:r>
        <w:rPr>
          <w:rFonts w:ascii="宋体" w:hAnsi="宋体" w:eastAsia="宋体" w:cs="Times New Roman"/>
          <w:szCs w:val="21"/>
        </w:rPr>
        <w:instrText xml:space="preserve"> </w:instrText>
      </w:r>
      <w:r>
        <w:rPr>
          <w:rFonts w:hint="eastAsia" w:ascii="宋体" w:hAnsi="宋体" w:eastAsia="宋体" w:cs="Times New Roman"/>
          <w:szCs w:val="21"/>
        </w:rPr>
        <w:instrText xml:space="preserve">REF 招标人名称 \h</w:instrText>
      </w:r>
      <w:r>
        <w:rPr>
          <w:rFonts w:ascii="宋体" w:hAnsi="宋体" w:eastAsia="宋体" w:cs="Times New Roman"/>
          <w:szCs w:val="21"/>
        </w:rPr>
        <w:instrText xml:space="preserve"> </w:instrText>
      </w:r>
      <w:r>
        <w:rPr>
          <w:rStyle w:val="25"/>
          <w:sz w:val="21"/>
          <w:szCs w:val="21"/>
        </w:rPr>
        <w:instrText xml:space="preserve"> \* MERGEFORMAT </w:instrText>
      </w:r>
      <w:r>
        <w:rPr>
          <w:rStyle w:val="25"/>
          <w:sz w:val="21"/>
          <w:szCs w:val="21"/>
        </w:rPr>
        <w:fldChar w:fldCharType="separate"/>
      </w:r>
      <w:r>
        <w:rPr>
          <w:rStyle w:val="25"/>
          <w:rFonts w:hint="eastAsia"/>
          <w:sz w:val="21"/>
          <w:szCs w:val="21"/>
        </w:rPr>
        <w:t>深圳深港科技创新合作区发展有限公司</w:t>
      </w:r>
      <w:r>
        <w:rPr>
          <w:rStyle w:val="25"/>
          <w:sz w:val="21"/>
          <w:szCs w:val="21"/>
        </w:rPr>
        <w:fldChar w:fldCharType="end"/>
      </w:r>
    </w:p>
    <w:p w14:paraId="68FB36C3">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根据已收到贵方的</w:t>
      </w:r>
      <w:r>
        <w:rPr>
          <w:rStyle w:val="25"/>
          <w:rFonts w:hint="eastAsia"/>
          <w:sz w:val="21"/>
          <w:szCs w:val="21"/>
        </w:rPr>
        <w:t>深圳深港科技创新合作区发展有限公司2026-2027年常年法律顾问服务</w:t>
      </w:r>
      <w:r>
        <w:rPr>
          <w:rFonts w:hint="eastAsia" w:ascii="宋体" w:hAnsi="宋体" w:eastAsia="宋体" w:cs="Times New Roman"/>
          <w:szCs w:val="21"/>
        </w:rPr>
        <w:t>招标文件，我单位经考察现场和研究上述招标文件后，我方愿以招标文件“投标须知前附表”规定的付费方法及标准，接受贵方招标文件所提出的任务要求。</w:t>
      </w:r>
    </w:p>
    <w:p w14:paraId="0870B5B4">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我方已详细审核了全部招标文件，包括澄清、修改、补充文件（如有时）及有关附件，对招标文件的要求完全理解。</w:t>
      </w:r>
    </w:p>
    <w:p w14:paraId="66F76C37">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我方认同招标文件规定的评审规则，遵守评标委员会的裁决结果，并且不会采取妨碍项目进展的行为。</w:t>
      </w:r>
    </w:p>
    <w:p w14:paraId="3CFF722A">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我方同意所递交的投标文件在招标文件规定的投标有效期限内有效，在此期间内我方的投标有可能中标，我方将受此约束。如果在投标有效期内撤回投标或放弃中标资格，我方的投标担保将全部被没收。</w:t>
      </w:r>
    </w:p>
    <w:p w14:paraId="2ECB9C96">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如果我方中标，我方保证按照招标文件规定的时间完成任务，并将按招标文件的规定履行合同责任和义务。</w:t>
      </w:r>
    </w:p>
    <w:p w14:paraId="5442EC79">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如果我方中标，我方将按照投标文件承诺组建项目组，由投标文件所承诺的人员完成本项目的全部工作。如未经招标人同意更换项目组成员，招标人有权取消我单位的中标资格或单方面终止合同，由此造成的违约责任由我单位承担。</w:t>
      </w:r>
    </w:p>
    <w:p w14:paraId="2676D0D3">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如果我方中标，我方将按照招标文件中规定的金额提交经招标人认可的履约保函。</w:t>
      </w:r>
    </w:p>
    <w:p w14:paraId="3735F396">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我方保证投标文件内容无任何虚假。若评定标过程中查有虚假，同意作无效或废标处理，并被没收投标担保；若中标之后查有虚假，同意被废除授标并被没收投标担保。</w:t>
      </w:r>
    </w:p>
    <w:p w14:paraId="2BCE9F87">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在正式合同签署并生效之前，贵方的中标通知书和本投标函将成为约束双方的合同文件的组成部分。</w:t>
      </w:r>
    </w:p>
    <w:p w14:paraId="30CAD64F">
      <w:pPr>
        <w:spacing w:line="360" w:lineRule="auto"/>
        <w:ind w:firstLine="422" w:firstLineChars="200"/>
        <w:rPr>
          <w:rFonts w:ascii="宋体" w:hAnsi="宋体" w:eastAsia="宋体" w:cs="Times New Roman"/>
          <w:b/>
          <w:bCs/>
          <w:szCs w:val="21"/>
        </w:rPr>
      </w:pPr>
      <w:r>
        <w:rPr>
          <w:rFonts w:hint="eastAsia" w:ascii="宋体" w:hAnsi="宋体" w:eastAsia="宋体" w:cs="Times New Roman"/>
          <w:b/>
          <w:bCs/>
          <w:szCs w:val="21"/>
        </w:rPr>
        <w:t>本投标函同时作为法定代表人证明书和法人授权委托书。</w:t>
      </w:r>
    </w:p>
    <w:p w14:paraId="708C6D7D">
      <w:pPr>
        <w:adjustRightInd w:val="0"/>
        <w:snapToGrid w:val="0"/>
        <w:spacing w:line="360" w:lineRule="auto"/>
        <w:ind w:firstLine="420" w:firstLineChars="200"/>
        <w:jc w:val="left"/>
        <w:rPr>
          <w:rFonts w:ascii="宋体" w:hAnsi="宋体" w:eastAsia="宋体" w:cs="Times New Roman"/>
          <w:snapToGrid w:val="0"/>
          <w:kern w:val="0"/>
          <w:szCs w:val="21"/>
        </w:rPr>
      </w:pPr>
      <w:r>
        <w:rPr>
          <w:rFonts w:hint="eastAsia" w:ascii="宋体" w:hAnsi="宋体" w:eastAsia="宋体" w:cs="Times New Roman"/>
          <w:snapToGrid w:val="0"/>
          <w:kern w:val="0"/>
          <w:szCs w:val="21"/>
        </w:rPr>
        <w:t>投标人名称（盖章）：</w:t>
      </w:r>
      <w:r>
        <w:rPr>
          <w:rFonts w:ascii="宋体" w:hAnsi="宋体" w:eastAsia="宋体" w:cs="Times New Roman"/>
          <w:snapToGrid w:val="0"/>
          <w:kern w:val="0"/>
          <w:szCs w:val="21"/>
        </w:rPr>
        <w:t>___________________________________</w:t>
      </w:r>
    </w:p>
    <w:p w14:paraId="5651379D">
      <w:pPr>
        <w:adjustRightInd w:val="0"/>
        <w:snapToGrid w:val="0"/>
        <w:spacing w:line="360" w:lineRule="auto"/>
        <w:ind w:firstLine="420" w:firstLineChars="200"/>
        <w:jc w:val="left"/>
        <w:rPr>
          <w:rFonts w:ascii="宋体" w:hAnsi="宋体" w:eastAsia="宋体" w:cs="Times New Roman"/>
          <w:snapToGrid w:val="0"/>
          <w:kern w:val="0"/>
          <w:szCs w:val="21"/>
        </w:rPr>
      </w:pPr>
      <w:r>
        <w:rPr>
          <w:rFonts w:hint="eastAsia" w:ascii="宋体" w:hAnsi="宋体" w:eastAsia="宋体" w:cs="Times New Roman"/>
          <w:snapToGrid w:val="0"/>
          <w:kern w:val="0"/>
          <w:szCs w:val="21"/>
        </w:rPr>
        <w:t>法定代表人（签字或盖章）：</w:t>
      </w:r>
      <w:r>
        <w:rPr>
          <w:rFonts w:ascii="宋体" w:hAnsi="宋体" w:eastAsia="宋体" w:cs="Times New Roman"/>
          <w:snapToGrid w:val="0"/>
          <w:kern w:val="0"/>
          <w:szCs w:val="21"/>
        </w:rPr>
        <w:t>_____________________________</w:t>
      </w:r>
    </w:p>
    <w:p w14:paraId="04CF6EC3">
      <w:pPr>
        <w:adjustRightInd w:val="0"/>
        <w:snapToGrid w:val="0"/>
        <w:spacing w:line="360" w:lineRule="auto"/>
        <w:ind w:firstLine="420" w:firstLineChars="200"/>
        <w:jc w:val="left"/>
        <w:rPr>
          <w:rFonts w:ascii="宋体" w:hAnsi="宋体" w:eastAsia="宋体" w:cs="Times New Roman"/>
          <w:snapToGrid w:val="0"/>
          <w:kern w:val="0"/>
          <w:szCs w:val="21"/>
        </w:rPr>
      </w:pPr>
      <w:r>
        <w:rPr>
          <w:rFonts w:hint="eastAsia" w:ascii="宋体" w:hAnsi="宋体" w:eastAsia="宋体" w:cs="Times New Roman"/>
          <w:snapToGrid w:val="0"/>
          <w:kern w:val="0"/>
          <w:szCs w:val="21"/>
        </w:rPr>
        <w:t>授权委托人：</w:t>
      </w:r>
      <w:r>
        <w:rPr>
          <w:rFonts w:ascii="宋体" w:hAnsi="宋体" w:eastAsia="宋体" w:cs="Times New Roman"/>
          <w:snapToGrid w:val="0"/>
          <w:kern w:val="0"/>
          <w:szCs w:val="21"/>
        </w:rPr>
        <w:t>___________________________________________</w:t>
      </w:r>
    </w:p>
    <w:p w14:paraId="24D8D175">
      <w:pPr>
        <w:adjustRightInd w:val="0"/>
        <w:snapToGrid w:val="0"/>
        <w:spacing w:line="360" w:lineRule="auto"/>
        <w:ind w:firstLine="420" w:firstLineChars="200"/>
        <w:jc w:val="left"/>
        <w:rPr>
          <w:rFonts w:ascii="宋体" w:hAnsi="宋体" w:eastAsia="宋体" w:cs="Times New Roman"/>
          <w:snapToGrid w:val="0"/>
          <w:kern w:val="0"/>
          <w:szCs w:val="21"/>
        </w:rPr>
      </w:pPr>
      <w:r>
        <w:rPr>
          <w:rFonts w:hint="eastAsia" w:ascii="宋体" w:hAnsi="宋体" w:eastAsia="宋体" w:cs="Times New Roman"/>
          <w:snapToGrid w:val="0"/>
          <w:kern w:val="0"/>
          <w:szCs w:val="21"/>
        </w:rPr>
        <w:t>单位地址：</w:t>
      </w:r>
      <w:r>
        <w:rPr>
          <w:rFonts w:ascii="宋体" w:hAnsi="宋体" w:eastAsia="宋体" w:cs="Times New Roman"/>
          <w:snapToGrid w:val="0"/>
          <w:kern w:val="0"/>
          <w:szCs w:val="21"/>
        </w:rPr>
        <w:t>_______________________</w:t>
      </w:r>
      <w:r>
        <w:rPr>
          <w:rFonts w:hint="eastAsia" w:ascii="宋体" w:hAnsi="宋体" w:eastAsia="宋体" w:cs="Times New Roman"/>
          <w:snapToGrid w:val="0"/>
          <w:kern w:val="0"/>
          <w:szCs w:val="21"/>
        </w:rPr>
        <w:t xml:space="preserve"> 联系电话（手机号）：</w:t>
      </w:r>
      <w:r>
        <w:rPr>
          <w:rFonts w:ascii="宋体" w:hAnsi="宋体" w:eastAsia="宋体" w:cs="Times New Roman"/>
          <w:snapToGrid w:val="0"/>
          <w:kern w:val="0"/>
          <w:szCs w:val="21"/>
        </w:rPr>
        <w:t>___________</w:t>
      </w:r>
    </w:p>
    <w:p w14:paraId="2CE84C33">
      <w:pPr>
        <w:adjustRightInd w:val="0"/>
        <w:snapToGrid w:val="0"/>
        <w:spacing w:line="360" w:lineRule="auto"/>
        <w:ind w:firstLine="420" w:firstLineChars="200"/>
        <w:jc w:val="left"/>
        <w:rPr>
          <w:rFonts w:ascii="宋体" w:hAnsi="宋体" w:eastAsia="宋体" w:cs="Times New Roman"/>
          <w:b/>
          <w:szCs w:val="21"/>
        </w:rPr>
      </w:pPr>
      <w:r>
        <w:rPr>
          <w:rFonts w:hint="eastAsia" w:ascii="宋体" w:hAnsi="宋体" w:eastAsia="宋体" w:cs="Times New Roman"/>
          <w:snapToGrid w:val="0"/>
          <w:kern w:val="0"/>
          <w:szCs w:val="21"/>
        </w:rPr>
        <w:t>日    期：</w:t>
      </w:r>
      <w:r>
        <w:rPr>
          <w:rFonts w:ascii="宋体" w:hAnsi="宋体" w:eastAsia="宋体" w:cs="Times New Roman"/>
          <w:snapToGrid w:val="0"/>
          <w:kern w:val="0"/>
          <w:szCs w:val="21"/>
        </w:rPr>
        <w:t>____________</w:t>
      </w:r>
      <w:r>
        <w:rPr>
          <w:rFonts w:hint="eastAsia" w:ascii="宋体" w:hAnsi="宋体" w:eastAsia="宋体" w:cs="Times New Roman"/>
          <w:snapToGrid w:val="0"/>
          <w:kern w:val="0"/>
          <w:szCs w:val="21"/>
        </w:rPr>
        <w:t>年</w:t>
      </w:r>
      <w:r>
        <w:rPr>
          <w:rFonts w:ascii="宋体" w:hAnsi="宋体" w:eastAsia="宋体" w:cs="Times New Roman"/>
          <w:snapToGrid w:val="0"/>
          <w:kern w:val="0"/>
          <w:szCs w:val="21"/>
        </w:rPr>
        <w:t>_____</w:t>
      </w:r>
      <w:r>
        <w:rPr>
          <w:rFonts w:hint="eastAsia" w:ascii="宋体" w:hAnsi="宋体" w:eastAsia="宋体" w:cs="Times New Roman"/>
          <w:snapToGrid w:val="0"/>
          <w:kern w:val="0"/>
          <w:szCs w:val="21"/>
        </w:rPr>
        <w:t>月</w:t>
      </w:r>
      <w:r>
        <w:rPr>
          <w:rFonts w:ascii="宋体" w:hAnsi="宋体" w:eastAsia="宋体" w:cs="Times New Roman"/>
          <w:snapToGrid w:val="0"/>
          <w:kern w:val="0"/>
          <w:szCs w:val="21"/>
        </w:rPr>
        <w:t>_____</w:t>
      </w:r>
      <w:r>
        <w:rPr>
          <w:rFonts w:hint="eastAsia" w:ascii="宋体" w:hAnsi="宋体" w:eastAsia="宋体" w:cs="Times New Roman"/>
          <w:snapToGrid w:val="0"/>
          <w:kern w:val="0"/>
          <w:szCs w:val="21"/>
        </w:rPr>
        <w:t>日</w:t>
      </w:r>
    </w:p>
    <w:p w14:paraId="66BFFA12">
      <w:pPr>
        <w:widowControl/>
        <w:spacing w:line="360" w:lineRule="auto"/>
        <w:jc w:val="left"/>
        <w:rPr>
          <w:rFonts w:ascii="宋体" w:hAnsi="宋体" w:eastAsia="宋体" w:cs="Times New Roman"/>
          <w:b/>
          <w:szCs w:val="21"/>
        </w:rPr>
      </w:pPr>
      <w:r>
        <w:rPr>
          <w:rFonts w:ascii="宋体" w:hAnsi="宋体" w:eastAsia="宋体" w:cs="Times New Roman"/>
          <w:b/>
          <w:szCs w:val="21"/>
        </w:rPr>
        <w:br w:type="page"/>
      </w:r>
    </w:p>
    <w:p w14:paraId="6DE9718F">
      <w:pPr>
        <w:pStyle w:val="28"/>
        <w:numPr>
          <w:ilvl w:val="0"/>
          <w:numId w:val="22"/>
        </w:numPr>
        <w:spacing w:line="360" w:lineRule="auto"/>
        <w:ind w:firstLineChars="0"/>
        <w:jc w:val="center"/>
        <w:rPr>
          <w:rFonts w:ascii="宋体" w:hAnsi="宋体" w:eastAsia="宋体" w:cs="Times New Roman"/>
          <w:b/>
          <w:bCs/>
          <w:sz w:val="36"/>
          <w:szCs w:val="36"/>
        </w:rPr>
      </w:pPr>
      <w:r>
        <w:rPr>
          <w:rFonts w:hint="eastAsia" w:ascii="宋体" w:hAnsi="宋体" w:eastAsia="宋体" w:cs="Times New Roman"/>
          <w:b/>
          <w:bCs/>
          <w:sz w:val="36"/>
          <w:szCs w:val="36"/>
        </w:rPr>
        <w:t>投标承诺函</w:t>
      </w:r>
    </w:p>
    <w:p w14:paraId="2FB65FCE">
      <w:pPr>
        <w:spacing w:line="360" w:lineRule="auto"/>
        <w:ind w:firstLine="422" w:firstLineChars="200"/>
        <w:jc w:val="center"/>
        <w:rPr>
          <w:rFonts w:ascii="宋体" w:hAnsi="宋体" w:eastAsia="宋体" w:cs="Times New Roman"/>
          <w:b/>
          <w:szCs w:val="21"/>
        </w:rPr>
      </w:pPr>
    </w:p>
    <w:p w14:paraId="02862833">
      <w:pPr>
        <w:spacing w:line="360" w:lineRule="auto"/>
        <w:ind w:firstLine="422" w:firstLineChars="200"/>
        <w:rPr>
          <w:rFonts w:ascii="宋体" w:hAnsi="宋体" w:eastAsia="宋体" w:cs="Times New Roman"/>
          <w:b/>
          <w:bCs/>
          <w:szCs w:val="21"/>
        </w:rPr>
      </w:pPr>
      <w:r>
        <w:rPr>
          <w:rFonts w:hint="eastAsia" w:ascii="宋体" w:hAnsi="宋体" w:eastAsia="宋体" w:cs="Times New Roman"/>
          <w:b/>
          <w:bCs/>
          <w:szCs w:val="21"/>
        </w:rPr>
        <w:t>致：</w:t>
      </w:r>
      <w:r>
        <w:rPr>
          <w:rStyle w:val="25"/>
          <w:sz w:val="21"/>
          <w:szCs w:val="21"/>
        </w:rPr>
        <w:fldChar w:fldCharType="begin"/>
      </w:r>
      <w:r>
        <w:rPr>
          <w:rFonts w:ascii="宋体" w:hAnsi="宋体" w:eastAsia="宋体" w:cs="Times New Roman"/>
          <w:b/>
          <w:bCs/>
          <w:szCs w:val="21"/>
        </w:rPr>
        <w:instrText xml:space="preserve"> </w:instrText>
      </w:r>
      <w:r>
        <w:rPr>
          <w:rFonts w:hint="eastAsia" w:ascii="宋体" w:hAnsi="宋体" w:eastAsia="宋体" w:cs="Times New Roman"/>
          <w:b/>
          <w:bCs/>
          <w:szCs w:val="21"/>
        </w:rPr>
        <w:instrText xml:space="preserve">REF 招标人名称 \h</w:instrText>
      </w:r>
      <w:r>
        <w:rPr>
          <w:rFonts w:ascii="宋体" w:hAnsi="宋体" w:eastAsia="宋体" w:cs="Times New Roman"/>
          <w:b/>
          <w:bCs/>
          <w:szCs w:val="21"/>
        </w:rPr>
        <w:instrText xml:space="preserve"> </w:instrText>
      </w:r>
      <w:r>
        <w:rPr>
          <w:rStyle w:val="25"/>
          <w:sz w:val="21"/>
          <w:szCs w:val="21"/>
        </w:rPr>
        <w:instrText xml:space="preserve"> \* MERGEFORMAT </w:instrText>
      </w:r>
      <w:r>
        <w:rPr>
          <w:rStyle w:val="25"/>
          <w:sz w:val="21"/>
          <w:szCs w:val="21"/>
        </w:rPr>
        <w:fldChar w:fldCharType="separate"/>
      </w:r>
      <w:r>
        <w:rPr>
          <w:rStyle w:val="25"/>
          <w:rFonts w:hint="eastAsia"/>
          <w:sz w:val="21"/>
          <w:szCs w:val="21"/>
        </w:rPr>
        <w:t>深圳深港科技创新合作区发展有限公司</w:t>
      </w:r>
      <w:r>
        <w:rPr>
          <w:rStyle w:val="25"/>
          <w:sz w:val="21"/>
          <w:szCs w:val="21"/>
        </w:rPr>
        <w:fldChar w:fldCharType="end"/>
      </w:r>
    </w:p>
    <w:p w14:paraId="6FC0CF24">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我司参加贵司关于</w:t>
      </w:r>
      <w:r>
        <w:rPr>
          <w:rFonts w:hint="eastAsia" w:ascii="宋体" w:hAnsi="宋体" w:eastAsia="宋体" w:cs="Arial Unicode MS"/>
          <w:color w:val="0000FF"/>
          <w:szCs w:val="21"/>
          <w:u w:val="single"/>
        </w:rPr>
        <w:t>深圳深港科技创新合作区发展有限公司2026-2027年常年法律顾问服务</w:t>
      </w:r>
      <w:r>
        <w:rPr>
          <w:rFonts w:hint="eastAsia" w:ascii="宋体" w:hAnsi="宋体" w:eastAsia="宋体" w:cs="Times New Roman"/>
          <w:szCs w:val="21"/>
        </w:rPr>
        <w:t>招标项目投标，在此郑重承诺：</w:t>
      </w:r>
    </w:p>
    <w:p w14:paraId="52D79523">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如我司中标，将严格遵守以下承诺：</w:t>
      </w:r>
    </w:p>
    <w:p w14:paraId="33813044">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1．不对本项目进行分包、转包或拆分。</w:t>
      </w:r>
    </w:p>
    <w:p w14:paraId="7E255E4A">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2．已完全理解本项目的服务需求，并承诺完全响应采购人服务需求，按时完成本项目，提</w:t>
      </w:r>
      <w:r>
        <w:rPr>
          <w:rFonts w:ascii="宋体" w:hAnsi="宋体" w:eastAsia="宋体" w:cs="Times New Roman"/>
          <w:szCs w:val="21"/>
        </w:rPr>
        <w:t>供项目所需的充足人力及其他资源保障，保证所提交成果的质量。</w:t>
      </w:r>
    </w:p>
    <w:p w14:paraId="7A9F48EC">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3．贵司有权确认项目组成员。</w:t>
      </w:r>
    </w:p>
    <w:p w14:paraId="4BBD724E">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4．接受贵司质询，按照要求对项目实施方案进行现场讲解，并对提出的问题进行澄清和说明。</w:t>
      </w:r>
    </w:p>
    <w:p w14:paraId="3DD6FBD1">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5．项目实施过程中我司应将关键技能、方法转移给贵司。</w:t>
      </w:r>
    </w:p>
    <w:p w14:paraId="7B8766D3">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6．项目过程中我司向贵司提交的所有阶段性和最终成果，及产生的其他研究成果，其所含有的一切知识产权包括著作权、申请专利权和专利权等权利均属于贵司。</w:t>
      </w:r>
    </w:p>
    <w:p w14:paraId="1480AE0E">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7．我司有为贵司保守本项目秘密的义务。我司承诺在洽谈、签订、履行合同过程中所获悉的属于贵司的且无法通过公开渠道获得的商业秘密（包括但不限于文件、资料及信息、计划与方案、公司计划、运营活动、财务信息、技术信息、经营信息、人事安排等）予以保密。即使本项目合同履行完毕、被解除、终止，我司的保密义务终身存在，除非上述保密内容已经被公开。</w:t>
      </w:r>
    </w:p>
    <w:p w14:paraId="27A21D3D">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8</w:t>
      </w:r>
      <w:r>
        <w:rPr>
          <w:rFonts w:ascii="宋体" w:hAnsi="宋体" w:eastAsia="宋体" w:cs="Times New Roman"/>
          <w:szCs w:val="21"/>
        </w:rPr>
        <w:t>.</w:t>
      </w:r>
      <w:r>
        <w:rPr>
          <w:rFonts w:hint="eastAsia" w:ascii="宋体" w:hAnsi="宋体" w:eastAsia="宋体" w:cs="Times New Roman"/>
          <w:szCs w:val="21"/>
        </w:rPr>
        <w:t>无违法违规行为，无行业处罚中、惩戒等不良执业记录及不良反映，业内拥有良好的声</w:t>
      </w:r>
      <w:r>
        <w:rPr>
          <w:rFonts w:ascii="宋体" w:hAnsi="宋体" w:eastAsia="宋体" w:cs="Times New Roman"/>
          <w:szCs w:val="21"/>
        </w:rPr>
        <w:t>誉。</w:t>
      </w:r>
    </w:p>
    <w:p w14:paraId="114871F3">
      <w:pPr>
        <w:spacing w:line="360" w:lineRule="auto"/>
        <w:ind w:firstLine="420" w:firstLineChars="200"/>
        <w:rPr>
          <w:rFonts w:ascii="宋体" w:hAnsi="宋体" w:eastAsia="宋体" w:cs="Times New Roman"/>
          <w:szCs w:val="21"/>
        </w:rPr>
      </w:pPr>
    </w:p>
    <w:p w14:paraId="23482104">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如违背承诺，我司愿承担相关违约和赔偿责任，贵司可在对我方的合同付款中扣抵。</w:t>
      </w:r>
    </w:p>
    <w:p w14:paraId="2127509A">
      <w:pPr>
        <w:spacing w:line="360" w:lineRule="auto"/>
        <w:ind w:firstLine="420" w:firstLineChars="200"/>
        <w:rPr>
          <w:rFonts w:ascii="宋体" w:hAnsi="宋体" w:eastAsia="宋体" w:cs="Times New Roman"/>
          <w:szCs w:val="21"/>
        </w:rPr>
      </w:pPr>
    </w:p>
    <w:p w14:paraId="7C4BD59F">
      <w:pPr>
        <w:spacing w:line="360" w:lineRule="auto"/>
        <w:ind w:firstLine="420" w:firstLineChars="200"/>
        <w:rPr>
          <w:rFonts w:ascii="宋体" w:hAnsi="宋体" w:eastAsia="宋体" w:cs="Times New Roman"/>
          <w:szCs w:val="21"/>
          <w:u w:val="single"/>
        </w:rPr>
      </w:pPr>
      <w:r>
        <w:rPr>
          <w:rFonts w:hint="eastAsia" w:ascii="宋体" w:hAnsi="宋体" w:eastAsia="宋体" w:cs="Times New Roman"/>
          <w:szCs w:val="21"/>
        </w:rPr>
        <w:t>承诺人（盖章）：</w:t>
      </w:r>
      <w:r>
        <w:rPr>
          <w:rFonts w:hint="eastAsia" w:ascii="宋体" w:hAnsi="宋体" w:eastAsia="宋体" w:cs="Times New Roman"/>
          <w:szCs w:val="21"/>
          <w:u w:val="single"/>
        </w:rPr>
        <w:t xml:space="preserve">                        </w:t>
      </w:r>
      <w:r>
        <w:rPr>
          <w:rFonts w:ascii="宋体" w:hAnsi="宋体" w:eastAsia="宋体" w:cs="Times New Roman"/>
          <w:szCs w:val="21"/>
          <w:u w:val="single"/>
        </w:rPr>
        <w:t xml:space="preserve">                      </w:t>
      </w:r>
    </w:p>
    <w:p w14:paraId="044F1F04">
      <w:pPr>
        <w:spacing w:line="360" w:lineRule="auto"/>
        <w:ind w:firstLine="420" w:firstLineChars="200"/>
        <w:rPr>
          <w:rFonts w:ascii="宋体" w:hAnsi="宋体" w:eastAsia="宋体" w:cs="Times New Roman"/>
          <w:szCs w:val="21"/>
        </w:rPr>
      </w:pPr>
    </w:p>
    <w:p w14:paraId="6A657F71">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投标人法定代表人或授权委托人（签字或盖章）:</w:t>
      </w:r>
      <w:r>
        <w:rPr>
          <w:rFonts w:ascii="宋体" w:hAnsi="宋体" w:eastAsia="宋体" w:cs="Times New Roman"/>
          <w:szCs w:val="21"/>
        </w:rPr>
        <w:t xml:space="preserve"> </w:t>
      </w:r>
      <w:r>
        <w:rPr>
          <w:rFonts w:hint="eastAsia" w:ascii="宋体" w:hAnsi="宋体" w:eastAsia="宋体" w:cs="Times New Roman"/>
          <w:szCs w:val="21"/>
          <w:u w:val="single"/>
        </w:rPr>
        <w:t xml:space="preserve">                 </w:t>
      </w:r>
    </w:p>
    <w:p w14:paraId="52D70B95">
      <w:pPr>
        <w:spacing w:line="360" w:lineRule="auto"/>
        <w:ind w:firstLine="420" w:firstLineChars="200"/>
        <w:rPr>
          <w:rFonts w:ascii="宋体" w:hAnsi="宋体" w:eastAsia="宋体" w:cs="Times New Roman"/>
          <w:szCs w:val="21"/>
          <w:u w:val="single"/>
        </w:rPr>
      </w:pPr>
    </w:p>
    <w:p w14:paraId="1EE444CC">
      <w:pPr>
        <w:spacing w:line="360" w:lineRule="auto"/>
        <w:ind w:firstLine="420" w:firstLineChars="200"/>
        <w:rPr>
          <w:rFonts w:ascii="宋体" w:hAnsi="宋体" w:eastAsia="宋体" w:cs="Times New Roman"/>
          <w:szCs w:val="21"/>
          <w:u w:val="single"/>
        </w:rPr>
      </w:pPr>
      <w:r>
        <w:rPr>
          <w:rFonts w:hint="eastAsia" w:ascii="宋体" w:hAnsi="宋体" w:eastAsia="宋体" w:cs="Times New Roman"/>
          <w:szCs w:val="21"/>
        </w:rPr>
        <w:t>日期：</w:t>
      </w:r>
      <w:r>
        <w:rPr>
          <w:rFonts w:hint="eastAsia" w:ascii="宋体" w:hAnsi="宋体" w:eastAsia="宋体" w:cs="Times New Roman"/>
          <w:szCs w:val="21"/>
          <w:u w:val="single"/>
        </w:rPr>
        <w:t xml:space="preserve">               </w:t>
      </w:r>
    </w:p>
    <w:p w14:paraId="36300EA4">
      <w:pPr>
        <w:pStyle w:val="28"/>
        <w:numPr>
          <w:ilvl w:val="0"/>
          <w:numId w:val="10"/>
        </w:numPr>
        <w:spacing w:line="360" w:lineRule="auto"/>
        <w:ind w:firstLineChars="0"/>
        <w:jc w:val="center"/>
        <w:rPr>
          <w:rFonts w:ascii="宋体" w:hAnsi="宋体" w:eastAsia="宋体" w:cs="Times New Roman"/>
          <w:b/>
          <w:szCs w:val="21"/>
        </w:rPr>
      </w:pPr>
      <w:r>
        <w:rPr>
          <w:rFonts w:ascii="宋体" w:hAnsi="宋体" w:eastAsia="宋体" w:cs="MS Shell Dlg"/>
          <w:szCs w:val="21"/>
        </w:rPr>
        <w:br w:type="page"/>
      </w:r>
    </w:p>
    <w:p w14:paraId="6CAE7CD2">
      <w:pPr>
        <w:pStyle w:val="28"/>
        <w:numPr>
          <w:ilvl w:val="0"/>
          <w:numId w:val="22"/>
        </w:numPr>
        <w:spacing w:line="360" w:lineRule="auto"/>
        <w:ind w:firstLineChars="0"/>
        <w:jc w:val="center"/>
        <w:rPr>
          <w:rFonts w:ascii="宋体" w:hAnsi="宋体" w:eastAsia="宋体" w:cs="Times New Roman"/>
          <w:b/>
          <w:bCs/>
          <w:sz w:val="36"/>
          <w:szCs w:val="36"/>
        </w:rPr>
      </w:pPr>
      <w:r>
        <w:rPr>
          <w:rFonts w:hint="eastAsia" w:ascii="宋体" w:hAnsi="宋体" w:eastAsia="宋体" w:cs="Times New Roman"/>
          <w:b/>
          <w:bCs/>
          <w:sz w:val="36"/>
          <w:szCs w:val="36"/>
        </w:rPr>
        <w:t>告知书</w:t>
      </w:r>
    </w:p>
    <w:p w14:paraId="7CF77CEC">
      <w:pPr>
        <w:spacing w:line="440" w:lineRule="exact"/>
      </w:pPr>
      <w:r>
        <w:rPr>
          <w:rFonts w:ascii="仿宋" w:hAnsi="仿宋" w:eastAsia="仿宋" w:cs="仿宋"/>
          <w:sz w:val="30"/>
          <w:szCs w:val="30"/>
        </w:rPr>
        <w:t>敬启者：</w:t>
      </w:r>
    </w:p>
    <w:p w14:paraId="3D8054A8">
      <w:pPr>
        <w:spacing w:line="440" w:lineRule="exact"/>
        <w:ind w:firstLine="600"/>
      </w:pPr>
      <w:r>
        <w:rPr>
          <w:rFonts w:ascii="仿宋" w:hAnsi="仿宋" w:eastAsia="仿宋" w:cs="仿宋"/>
          <w:sz w:val="30"/>
          <w:szCs w:val="30"/>
        </w:rPr>
        <w:t>为共同维护健康阳光的商业生态，坚决抵制任何形式的商业贿赂与不正当利益交换，我司严禁员工索取或收受任何不正当利益的行为，包括但不限于：</w:t>
      </w:r>
    </w:p>
    <w:p w14:paraId="7F3C92A9">
      <w:pPr>
        <w:spacing w:line="440" w:lineRule="exact"/>
        <w:ind w:firstLine="600"/>
      </w:pPr>
      <w:r>
        <w:rPr>
          <w:rFonts w:ascii="仿宋" w:hAnsi="仿宋" w:eastAsia="仿宋" w:cs="仿宋"/>
          <w:sz w:val="30"/>
          <w:szCs w:val="30"/>
        </w:rPr>
        <w:t>违规收受任何形式的礼品、礼金或谋求特殊待遇；接受可能影响业务公正性的宴请；转嫁、报销应由个人承担的费用；借“咨询费”“劳务费”“喝茶费”等名义收受不正当酬金。</w:t>
      </w:r>
    </w:p>
    <w:p w14:paraId="51D3513C">
      <w:pPr>
        <w:spacing w:line="440" w:lineRule="exact"/>
        <w:ind w:firstLine="600"/>
      </w:pPr>
      <w:r>
        <w:rPr>
          <w:rFonts w:ascii="仿宋" w:hAnsi="仿宋" w:eastAsia="仿宋" w:cs="仿宋"/>
          <w:b/>
          <w:bCs/>
          <w:sz w:val="30"/>
          <w:szCs w:val="30"/>
        </w:rPr>
        <w:t>敬请高度关注：任何违反廉洁纪律的行为，都将给彼此带来直接的商业风险与法律后果。</w:t>
      </w:r>
      <w:r>
        <w:rPr>
          <w:rFonts w:ascii="仿宋" w:hAnsi="仿宋" w:eastAsia="仿宋" w:cs="仿宋"/>
          <w:sz w:val="30"/>
          <w:szCs w:val="30"/>
        </w:rPr>
        <w:t>如发现我司员工存在上述违规行为，请认识到其欺诈性质，予以严正拒绝，并通过以下渠道反馈我司，我司将严格保密。</w:t>
      </w:r>
    </w:p>
    <w:p w14:paraId="32E03DBE">
      <w:pPr>
        <w:spacing w:line="440" w:lineRule="exact"/>
        <w:ind w:firstLine="600"/>
      </w:pPr>
      <w:r>
        <w:rPr>
          <w:rFonts w:ascii="仿宋" w:hAnsi="仿宋" w:eastAsia="仿宋" w:cs="仿宋"/>
          <w:b/>
          <w:bCs/>
          <w:sz w:val="30"/>
          <w:szCs w:val="30"/>
        </w:rPr>
        <w:t>受理电话：</w:t>
      </w:r>
      <w:r>
        <w:rPr>
          <w:rFonts w:ascii="仿宋" w:hAnsi="仿宋" w:eastAsia="仿宋" w:cs="仿宋"/>
          <w:sz w:val="30"/>
          <w:szCs w:val="30"/>
        </w:rPr>
        <w:t>0755-88899112</w:t>
      </w:r>
    </w:p>
    <w:p w14:paraId="5FAD7EC8">
      <w:pPr>
        <w:spacing w:line="440" w:lineRule="exact"/>
        <w:ind w:firstLine="600"/>
      </w:pPr>
      <w:r>
        <w:rPr>
          <w:rFonts w:ascii="仿宋" w:hAnsi="仿宋" w:eastAsia="仿宋" w:cs="仿宋"/>
          <w:b/>
          <w:bCs/>
          <w:sz w:val="30"/>
          <w:szCs w:val="30"/>
        </w:rPr>
        <w:t>受理邮箱：</w:t>
      </w:r>
      <w:r>
        <w:rPr>
          <w:rFonts w:ascii="仿宋" w:hAnsi="仿宋" w:eastAsia="仿宋" w:cs="仿宋"/>
          <w:sz w:val="30"/>
          <w:szCs w:val="30"/>
        </w:rPr>
        <w:t>sgkcxf@sh-stic.com</w:t>
      </w:r>
    </w:p>
    <w:p w14:paraId="1DE5B9EA">
      <w:pPr>
        <w:spacing w:line="440" w:lineRule="exact"/>
        <w:ind w:firstLine="600"/>
      </w:pPr>
      <w:r>
        <w:rPr>
          <w:rFonts w:ascii="仿宋" w:hAnsi="仿宋" w:eastAsia="仿宋" w:cs="仿宋"/>
          <w:sz w:val="30"/>
          <w:szCs w:val="30"/>
        </w:rPr>
        <w:t>我司坚信，通过彼此坦诚沟通、相互监督，必将实现合作价值的最大化。</w:t>
      </w:r>
    </w:p>
    <w:p w14:paraId="111A1822">
      <w:pPr>
        <w:spacing w:line="440" w:lineRule="exact"/>
        <w:ind w:firstLine="600"/>
      </w:pPr>
      <w:r>
        <w:rPr>
          <w:rFonts w:ascii="仿宋" w:hAnsi="仿宋" w:eastAsia="仿宋" w:cs="仿宋"/>
          <w:sz w:val="30"/>
          <w:szCs w:val="30"/>
        </w:rPr>
        <w:t>衷心感谢您的支持与协助！</w:t>
      </w:r>
    </w:p>
    <w:p w14:paraId="311C86D3">
      <w:pPr>
        <w:spacing w:line="440" w:lineRule="exact"/>
        <w:ind w:firstLine="600"/>
        <w:jc w:val="right"/>
        <w:rPr>
          <w:rFonts w:ascii="仿宋" w:hAnsi="仿宋" w:eastAsia="仿宋" w:cs="仿宋"/>
          <w:sz w:val="30"/>
          <w:szCs w:val="30"/>
        </w:rPr>
      </w:pPr>
    </w:p>
    <w:p w14:paraId="2E6D2884">
      <w:pPr>
        <w:spacing w:line="440" w:lineRule="exact"/>
        <w:ind w:firstLine="600"/>
        <w:jc w:val="right"/>
      </w:pPr>
      <w:r>
        <w:rPr>
          <w:rFonts w:ascii="仿宋" w:hAnsi="仿宋" w:eastAsia="仿宋" w:cs="仿宋"/>
          <w:sz w:val="30"/>
          <w:szCs w:val="30"/>
        </w:rPr>
        <w:t>深圳深港科技创新合作区发展有限公司</w:t>
      </w:r>
    </w:p>
    <w:p w14:paraId="2CB81DF4">
      <w:pPr>
        <w:spacing w:line="440" w:lineRule="exact"/>
      </w:pPr>
      <w:r>
        <w:rPr>
          <w:rFonts w:ascii="仿宋" w:hAnsi="仿宋" w:eastAsia="仿宋" w:cs="仿宋"/>
          <w:sz w:val="30"/>
          <w:szCs w:val="30"/>
        </w:rPr>
        <w:t xml:space="preserve">                                      </w:t>
      </w:r>
      <w:r>
        <w:rPr>
          <w:rFonts w:hint="eastAsia" w:ascii="仿宋" w:hAnsi="仿宋" w:eastAsia="仿宋" w:cs="仿宋"/>
          <w:sz w:val="30"/>
          <w:szCs w:val="30"/>
        </w:rPr>
        <w:t xml:space="preserve"> </w:t>
      </w:r>
      <w:r>
        <w:rPr>
          <w:rFonts w:ascii="仿宋" w:hAnsi="仿宋" w:eastAsia="仿宋" w:cs="仿宋"/>
          <w:sz w:val="30"/>
          <w:szCs w:val="30"/>
          <w:u w:val="single"/>
        </w:rPr>
        <w:t>202</w:t>
      </w:r>
      <w:r>
        <w:rPr>
          <w:rFonts w:hint="eastAsia" w:ascii="仿宋" w:hAnsi="仿宋" w:eastAsia="仿宋" w:cs="仿宋"/>
          <w:sz w:val="30"/>
          <w:szCs w:val="30"/>
          <w:u w:val="single"/>
        </w:rPr>
        <w:t>6</w:t>
      </w:r>
      <w:r>
        <w:rPr>
          <w:rFonts w:ascii="仿宋" w:hAnsi="仿宋" w:eastAsia="仿宋" w:cs="仿宋"/>
          <w:sz w:val="30"/>
          <w:szCs w:val="30"/>
        </w:rPr>
        <w:t>年</w:t>
      </w:r>
      <w:r>
        <w:rPr>
          <w:rFonts w:hint="eastAsia" w:ascii="仿宋" w:hAnsi="仿宋" w:eastAsia="仿宋" w:cs="仿宋"/>
          <w:sz w:val="30"/>
          <w:szCs w:val="30"/>
          <w:u w:val="single"/>
        </w:rPr>
        <w:t xml:space="preserve"> 7 </w:t>
      </w:r>
      <w:r>
        <w:rPr>
          <w:rFonts w:ascii="仿宋" w:hAnsi="仿宋" w:eastAsia="仿宋" w:cs="仿宋"/>
          <w:sz w:val="30"/>
          <w:szCs w:val="30"/>
        </w:rPr>
        <w:t>月</w:t>
      </w:r>
      <w:r>
        <w:rPr>
          <w:rFonts w:hint="eastAsia" w:ascii="仿宋" w:hAnsi="仿宋" w:eastAsia="仿宋" w:cs="仿宋"/>
          <w:sz w:val="30"/>
          <w:szCs w:val="30"/>
          <w:u w:val="single"/>
        </w:rPr>
        <w:t xml:space="preserve"> </w:t>
      </w:r>
      <w:r>
        <w:rPr>
          <w:rFonts w:hint="eastAsia" w:ascii="仿宋" w:hAnsi="仿宋" w:eastAsia="仿宋" w:cs="仿宋"/>
          <w:sz w:val="30"/>
          <w:szCs w:val="30"/>
          <w:u w:val="single"/>
          <w:lang w:val="en-US" w:eastAsia="zh-CN"/>
        </w:rPr>
        <w:t>9</w:t>
      </w:r>
      <w:bookmarkStart w:id="35" w:name="_GoBack"/>
      <w:bookmarkEnd w:id="35"/>
      <w:r>
        <w:rPr>
          <w:rFonts w:hint="eastAsia" w:ascii="仿宋" w:hAnsi="仿宋" w:eastAsia="仿宋" w:cs="仿宋"/>
          <w:sz w:val="30"/>
          <w:szCs w:val="30"/>
          <w:u w:val="single"/>
        </w:rPr>
        <w:t xml:space="preserve"> </w:t>
      </w:r>
      <w:r>
        <w:rPr>
          <w:rFonts w:ascii="仿宋" w:hAnsi="仿宋" w:eastAsia="仿宋" w:cs="仿宋"/>
          <w:sz w:val="30"/>
          <w:szCs w:val="30"/>
        </w:rPr>
        <w:t xml:space="preserve">日 </w:t>
      </w:r>
    </w:p>
    <w:p w14:paraId="2E61F6DA">
      <w:pPr>
        <w:spacing w:line="440" w:lineRule="exact"/>
        <w:rPr>
          <w:rFonts w:ascii="仿宋" w:hAnsi="仿宋" w:eastAsia="仿宋" w:cs="仿宋"/>
          <w:sz w:val="30"/>
          <w:szCs w:val="30"/>
        </w:rPr>
      </w:pPr>
      <w:r>
        <w:drawing>
          <wp:anchor distT="0" distB="0" distL="114300" distR="114300" simplePos="0" relativeHeight="251659264" behindDoc="0" locked="0" layoutInCell="1" allowOverlap="1">
            <wp:simplePos x="0" y="0"/>
            <wp:positionH relativeFrom="column">
              <wp:posOffset>-1101725</wp:posOffset>
            </wp:positionH>
            <wp:positionV relativeFrom="paragraph">
              <wp:posOffset>112395</wp:posOffset>
            </wp:positionV>
            <wp:extent cx="7467600" cy="19050"/>
            <wp:effectExtent l="0" t="0" r="0" b="0"/>
            <wp:wrapNone/>
            <wp:docPr id="100001" name="图片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图片 100001"/>
                    <pic:cNvPicPr>
                      <a:picLocks noChangeAspect="1"/>
                    </pic:cNvPicPr>
                  </pic:nvPicPr>
                  <pic:blipFill>
                    <a:blip r:embed="rId14"/>
                    <a:stretch>
                      <a:fillRect/>
                    </a:stretch>
                  </pic:blipFill>
                  <pic:spPr>
                    <a:xfrm>
                      <a:off x="0" y="0"/>
                      <a:ext cx="7467600" cy="19050"/>
                    </a:xfrm>
                    <a:prstGeom prst="rect">
                      <a:avLst/>
                    </a:prstGeom>
                  </pic:spPr>
                </pic:pic>
              </a:graphicData>
            </a:graphic>
          </wp:anchor>
        </w:drawing>
      </w:r>
    </w:p>
    <w:p w14:paraId="7F47E188">
      <w:pPr>
        <w:spacing w:line="440" w:lineRule="exact"/>
        <w:jc w:val="center"/>
      </w:pPr>
      <w:r>
        <w:rPr>
          <w:rFonts w:ascii="方正小标宋简体" w:hAnsi="方正小标宋简体" w:eastAsia="方正小标宋简体" w:cs="方正小标宋简体"/>
          <w:sz w:val="40"/>
          <w:szCs w:val="40"/>
        </w:rPr>
        <w:t xml:space="preserve">签收回执 </w:t>
      </w:r>
    </w:p>
    <w:p w14:paraId="03A42488">
      <w:pPr>
        <w:spacing w:line="440" w:lineRule="exact"/>
        <w:ind w:firstLine="600"/>
      </w:pPr>
      <w:r>
        <w:rPr>
          <w:rFonts w:ascii="仿宋" w:hAnsi="仿宋" w:eastAsia="仿宋" w:cs="仿宋"/>
          <w:sz w:val="30"/>
          <w:szCs w:val="30"/>
        </w:rPr>
        <w:t>已收悉贵司《告知书》，我们将共同维护健康阳光的商业生态。</w:t>
      </w:r>
    </w:p>
    <w:p w14:paraId="4B1A2E47">
      <w:pPr>
        <w:spacing w:line="440" w:lineRule="exact"/>
        <w:ind w:firstLine="600"/>
        <w:jc w:val="center"/>
        <w:rPr>
          <w:rFonts w:ascii="仿宋" w:hAnsi="仿宋" w:eastAsia="仿宋" w:cs="仿宋"/>
          <w:sz w:val="30"/>
          <w:szCs w:val="30"/>
          <w:u w:val="single"/>
        </w:rPr>
      </w:pPr>
      <w:r>
        <w:rPr>
          <w:rFonts w:ascii="仿宋" w:hAnsi="仿宋" w:eastAsia="仿宋" w:cs="仿宋"/>
          <w:sz w:val="30"/>
          <w:szCs w:val="30"/>
        </w:rPr>
        <w:t xml:space="preserve">             受告知人</w:t>
      </w:r>
      <w:r>
        <w:rPr>
          <w:rFonts w:hint="eastAsia" w:ascii="仿宋" w:hAnsi="仿宋" w:eastAsia="仿宋" w:cs="仿宋"/>
          <w:sz w:val="30"/>
          <w:szCs w:val="30"/>
        </w:rPr>
        <w:t>（盖章）：</w:t>
      </w:r>
      <w:r>
        <w:rPr>
          <w:rFonts w:ascii="仿宋" w:hAnsi="仿宋" w:eastAsia="仿宋" w:cs="仿宋"/>
          <w:sz w:val="30"/>
          <w:szCs w:val="30"/>
          <w:u w:val="single"/>
        </w:rPr>
        <w:t xml:space="preserve">             </w:t>
      </w:r>
    </w:p>
    <w:p w14:paraId="466E2E76">
      <w:pPr>
        <w:spacing w:line="440" w:lineRule="exact"/>
        <w:ind w:firstLine="600"/>
        <w:jc w:val="center"/>
      </w:pPr>
      <w:r>
        <w:rPr>
          <w:rFonts w:hint="eastAsia" w:ascii="仿宋" w:hAnsi="仿宋" w:eastAsia="仿宋" w:cs="仿宋"/>
          <w:sz w:val="30"/>
          <w:szCs w:val="30"/>
        </w:rPr>
        <w:t xml:space="preserve">       法人和财务总监（签字）：</w:t>
      </w:r>
      <w:r>
        <w:rPr>
          <w:rFonts w:hint="eastAsia" w:ascii="仿宋" w:hAnsi="仿宋" w:eastAsia="仿宋" w:cs="仿宋"/>
          <w:sz w:val="30"/>
          <w:szCs w:val="30"/>
          <w:u w:val="single"/>
        </w:rPr>
        <w:t xml:space="preserve">             </w:t>
      </w:r>
    </w:p>
    <w:p w14:paraId="0BF94873">
      <w:pPr>
        <w:spacing w:line="440" w:lineRule="exact"/>
        <w:ind w:firstLine="600"/>
        <w:jc w:val="right"/>
      </w:pPr>
      <w:r>
        <w:rPr>
          <w:rFonts w:ascii="仿宋" w:hAnsi="仿宋" w:eastAsia="仿宋" w:cs="仿宋"/>
          <w:sz w:val="30"/>
          <w:szCs w:val="30"/>
          <w:u w:val="single"/>
        </w:rPr>
        <w:t xml:space="preserve">      </w:t>
      </w:r>
      <w:r>
        <w:rPr>
          <w:rFonts w:ascii="仿宋" w:hAnsi="仿宋" w:eastAsia="仿宋" w:cs="仿宋"/>
          <w:sz w:val="30"/>
          <w:szCs w:val="30"/>
        </w:rPr>
        <w:t>年</w:t>
      </w:r>
      <w:r>
        <w:rPr>
          <w:rFonts w:ascii="仿宋" w:hAnsi="仿宋" w:eastAsia="仿宋" w:cs="仿宋"/>
          <w:sz w:val="30"/>
          <w:szCs w:val="30"/>
          <w:u w:val="single"/>
        </w:rPr>
        <w:t xml:space="preserve">     </w:t>
      </w:r>
      <w:r>
        <w:rPr>
          <w:rFonts w:ascii="仿宋" w:hAnsi="仿宋" w:eastAsia="仿宋" w:cs="仿宋"/>
          <w:sz w:val="30"/>
          <w:szCs w:val="30"/>
        </w:rPr>
        <w:t>月</w:t>
      </w:r>
      <w:r>
        <w:rPr>
          <w:rFonts w:ascii="仿宋" w:hAnsi="仿宋" w:eastAsia="仿宋" w:cs="仿宋"/>
          <w:sz w:val="30"/>
          <w:szCs w:val="30"/>
          <w:u w:val="single"/>
        </w:rPr>
        <w:t xml:space="preserve">     </w:t>
      </w:r>
      <w:r>
        <w:rPr>
          <w:rFonts w:ascii="仿宋" w:hAnsi="仿宋" w:eastAsia="仿宋" w:cs="仿宋"/>
          <w:sz w:val="30"/>
          <w:szCs w:val="30"/>
        </w:rPr>
        <w:t>日</w:t>
      </w:r>
    </w:p>
    <w:p w14:paraId="755D269C">
      <w:pPr>
        <w:ind w:left="630" w:hanging="630"/>
        <w:rPr>
          <w:szCs w:val="21"/>
        </w:rPr>
      </w:pPr>
      <w:r>
        <w:rPr>
          <w:rFonts w:ascii="仿宋" w:hAnsi="仿宋" w:eastAsia="仿宋" w:cs="仿宋"/>
          <w:b/>
          <w:bCs/>
          <w:szCs w:val="21"/>
        </w:rPr>
        <w:t>备注： 1. 受告知人为法人主体的，优先由法定代表人和财务总监签收、加盖公章。</w:t>
      </w:r>
    </w:p>
    <w:p w14:paraId="119F2FC7">
      <w:pPr>
        <w:jc w:val="center"/>
      </w:pPr>
      <w:r>
        <w:rPr>
          <w:rFonts w:ascii="仿宋" w:hAnsi="仿宋" w:eastAsia="仿宋" w:cs="仿宋"/>
          <w:b/>
          <w:bCs/>
          <w:szCs w:val="21"/>
        </w:rPr>
        <w:t>2. 请投标人将签字、盖章的完整回执（包括《告知书》）扫描件放入资信标中。</w:t>
      </w:r>
    </w:p>
    <w:p w14:paraId="22F89792">
      <w:pPr>
        <w:widowControl/>
        <w:jc w:val="left"/>
        <w:rPr>
          <w:rFonts w:ascii="宋体" w:hAnsi="宋体" w:eastAsia="宋体" w:cs="Times New Roman"/>
          <w:b/>
          <w:bCs/>
          <w:sz w:val="36"/>
          <w:szCs w:val="36"/>
        </w:rPr>
      </w:pPr>
      <w:r>
        <w:rPr>
          <w:rFonts w:hint="eastAsia" w:ascii="宋体" w:hAnsi="宋体" w:eastAsia="宋体" w:cs="Times New Roman"/>
          <w:b/>
          <w:bCs/>
          <w:sz w:val="36"/>
          <w:szCs w:val="36"/>
        </w:rPr>
        <w:br w:type="page"/>
      </w:r>
    </w:p>
    <w:p w14:paraId="35DB914F">
      <w:pPr>
        <w:pStyle w:val="28"/>
        <w:numPr>
          <w:ilvl w:val="0"/>
          <w:numId w:val="22"/>
        </w:numPr>
        <w:spacing w:line="360" w:lineRule="auto"/>
        <w:ind w:firstLineChars="0"/>
        <w:jc w:val="center"/>
        <w:rPr>
          <w:rFonts w:ascii="宋体" w:hAnsi="宋体" w:eastAsia="宋体" w:cs="Times New Roman"/>
          <w:b/>
          <w:bCs/>
          <w:sz w:val="36"/>
          <w:szCs w:val="36"/>
        </w:rPr>
      </w:pPr>
      <w:r>
        <w:rPr>
          <w:rFonts w:ascii="宋体" w:hAnsi="宋体" w:eastAsia="宋体" w:cs="Times New Roman"/>
          <w:b/>
          <w:bCs/>
          <w:sz w:val="36"/>
          <w:szCs w:val="36"/>
        </w:rPr>
        <w:t>投标报价</w:t>
      </w:r>
    </w:p>
    <w:p w14:paraId="4362524D">
      <w:pPr>
        <w:spacing w:line="360" w:lineRule="auto"/>
        <w:ind w:firstLine="420" w:firstLineChars="200"/>
        <w:rPr>
          <w:rFonts w:ascii="宋体" w:hAnsi="宋体" w:eastAsia="宋体" w:cs="Times New Roman"/>
          <w:szCs w:val="21"/>
        </w:rPr>
      </w:pPr>
    </w:p>
    <w:p w14:paraId="2DFC1C34">
      <w:pPr>
        <w:spacing w:line="360" w:lineRule="auto"/>
        <w:rPr>
          <w:rFonts w:ascii="宋体" w:hAnsi="宋体" w:eastAsia="宋体" w:cs="Times New Roman"/>
          <w:sz w:val="24"/>
          <w:szCs w:val="24"/>
        </w:rPr>
      </w:pPr>
      <w:r>
        <w:rPr>
          <w:rFonts w:hint="eastAsia" w:ascii="宋体" w:hAnsi="宋体" w:eastAsia="宋体" w:cs="Times New Roman"/>
          <w:sz w:val="24"/>
          <w:szCs w:val="24"/>
        </w:rPr>
        <w:t>项目名称：深圳深港科技创新合作区发展有限公司2026-2027年常年法律顾问服务</w:t>
      </w:r>
    </w:p>
    <w:tbl>
      <w:tblPr>
        <w:tblStyle w:val="13"/>
        <w:tblW w:w="921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3393"/>
        <w:gridCol w:w="3760"/>
        <w:gridCol w:w="1269"/>
      </w:tblGrid>
      <w:tr w14:paraId="1EF7B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796" w:type="dxa"/>
            <w:shd w:val="clear" w:color="auto" w:fill="DEEAF6" w:themeFill="accent5" w:themeFillTint="33"/>
            <w:vAlign w:val="center"/>
          </w:tcPr>
          <w:p w14:paraId="3BD2D4A0">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序号</w:t>
            </w:r>
          </w:p>
        </w:tc>
        <w:tc>
          <w:tcPr>
            <w:tcW w:w="3393" w:type="dxa"/>
            <w:shd w:val="clear" w:color="auto" w:fill="DEEAF6" w:themeFill="accent5" w:themeFillTint="33"/>
            <w:vAlign w:val="center"/>
          </w:tcPr>
          <w:p w14:paraId="2233E0E2">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内容</w:t>
            </w:r>
          </w:p>
        </w:tc>
        <w:tc>
          <w:tcPr>
            <w:tcW w:w="3760" w:type="dxa"/>
            <w:shd w:val="clear" w:color="auto" w:fill="DEEAF6" w:themeFill="accent5" w:themeFillTint="33"/>
            <w:vAlign w:val="center"/>
          </w:tcPr>
          <w:p w14:paraId="3B470103">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Cs w:val="21"/>
                <w:lang w:bidi="ar"/>
              </w:rPr>
              <w:t>投标含税总价</w:t>
            </w:r>
            <w:r>
              <w:rPr>
                <w:rFonts w:hint="eastAsia" w:ascii="宋体" w:hAnsi="宋体" w:eastAsia="宋体" w:cs="宋体"/>
                <w:b/>
                <w:bCs/>
                <w:color w:val="000000"/>
                <w:kern w:val="0"/>
                <w:szCs w:val="21"/>
                <w:lang w:bidi="ar"/>
              </w:rPr>
              <w:br w:type="textWrapping"/>
            </w:r>
            <w:r>
              <w:rPr>
                <w:rFonts w:hint="eastAsia" w:ascii="宋体" w:hAnsi="宋体" w:eastAsia="宋体" w:cs="宋体"/>
                <w:b/>
                <w:bCs/>
                <w:color w:val="000000"/>
                <w:kern w:val="0"/>
                <w:szCs w:val="21"/>
                <w:lang w:bidi="ar"/>
              </w:rPr>
              <w:t>（人民币/元）</w:t>
            </w:r>
          </w:p>
        </w:tc>
        <w:tc>
          <w:tcPr>
            <w:tcW w:w="1269" w:type="dxa"/>
            <w:shd w:val="clear" w:color="auto" w:fill="DEEAF6" w:themeFill="accent5" w:themeFillTint="33"/>
            <w:vAlign w:val="center"/>
          </w:tcPr>
          <w:p w14:paraId="2DFEB1CC">
            <w:pPr>
              <w:widowControl/>
              <w:jc w:val="center"/>
              <w:rPr>
                <w:rFonts w:ascii="宋体" w:hAnsi="宋体" w:eastAsia="宋体" w:cs="宋体"/>
                <w:b/>
                <w:bCs/>
                <w:color w:val="000000"/>
                <w:kern w:val="0"/>
                <w:szCs w:val="21"/>
                <w:lang w:bidi="ar"/>
              </w:rPr>
            </w:pPr>
            <w:r>
              <w:rPr>
                <w:rFonts w:hint="eastAsia" w:ascii="宋体" w:hAnsi="宋体" w:eastAsia="宋体" w:cs="宋体"/>
                <w:b/>
                <w:bCs/>
                <w:color w:val="000000"/>
                <w:kern w:val="0"/>
                <w:szCs w:val="21"/>
                <w:lang w:bidi="ar"/>
              </w:rPr>
              <w:t>备注</w:t>
            </w:r>
          </w:p>
        </w:tc>
      </w:tr>
      <w:tr w14:paraId="7FEBD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7" w:hRule="atLeast"/>
        </w:trPr>
        <w:tc>
          <w:tcPr>
            <w:tcW w:w="796" w:type="dxa"/>
            <w:vAlign w:val="center"/>
          </w:tcPr>
          <w:p w14:paraId="1FB01D43">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3393" w:type="dxa"/>
            <w:vAlign w:val="center"/>
          </w:tcPr>
          <w:p w14:paraId="425F628A">
            <w:pPr>
              <w:widowControl/>
              <w:jc w:val="center"/>
              <w:rPr>
                <w:rFonts w:ascii="宋体" w:hAnsi="宋体" w:eastAsia="宋体" w:cs="宋体"/>
                <w:b/>
                <w:bCs/>
                <w:color w:val="000000"/>
                <w:kern w:val="0"/>
                <w:sz w:val="24"/>
                <w:szCs w:val="24"/>
              </w:rPr>
            </w:pPr>
            <w:r>
              <w:rPr>
                <w:rFonts w:hint="eastAsia" w:ascii="宋体" w:hAnsi="宋体" w:eastAsia="宋体" w:cs="Times New Roman"/>
                <w:sz w:val="24"/>
                <w:szCs w:val="24"/>
              </w:rPr>
              <w:t>深圳深港科技创新合作区发展有限公司2026-2027年常年法律顾问服务</w:t>
            </w:r>
          </w:p>
        </w:tc>
        <w:tc>
          <w:tcPr>
            <w:tcW w:w="3760" w:type="dxa"/>
            <w:vAlign w:val="center"/>
          </w:tcPr>
          <w:p w14:paraId="605421BF">
            <w:pPr>
              <w:widowControl/>
              <w:jc w:val="center"/>
              <w:rPr>
                <w:rFonts w:ascii="宋体" w:hAnsi="宋体" w:eastAsia="宋体" w:cs="宋体"/>
                <w:b/>
                <w:bCs/>
                <w:color w:val="000000"/>
                <w:kern w:val="0"/>
                <w:sz w:val="24"/>
                <w:szCs w:val="24"/>
              </w:rPr>
            </w:pPr>
          </w:p>
        </w:tc>
        <w:tc>
          <w:tcPr>
            <w:tcW w:w="1269" w:type="dxa"/>
            <w:noWrap/>
            <w:vAlign w:val="center"/>
          </w:tcPr>
          <w:p w14:paraId="169F7F85">
            <w:pPr>
              <w:widowControl/>
              <w:jc w:val="center"/>
              <w:rPr>
                <w:rFonts w:ascii="宋体" w:hAnsi="宋体" w:eastAsia="宋体" w:cs="宋体"/>
                <w:b/>
                <w:bCs/>
                <w:color w:val="000000"/>
                <w:kern w:val="0"/>
                <w:sz w:val="24"/>
                <w:szCs w:val="24"/>
              </w:rPr>
            </w:pPr>
          </w:p>
        </w:tc>
      </w:tr>
      <w:tr w14:paraId="7F09D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4189" w:type="dxa"/>
            <w:gridSpan w:val="2"/>
            <w:shd w:val="clear" w:color="auto" w:fill="DEEAF6" w:themeFill="accent5" w:themeFillTint="33"/>
            <w:vAlign w:val="center"/>
          </w:tcPr>
          <w:p w14:paraId="14B27CDC">
            <w:pPr>
              <w:widowControl/>
              <w:jc w:val="center"/>
              <w:rPr>
                <w:rFonts w:ascii="宋体" w:hAnsi="宋体" w:eastAsia="宋体" w:cs="Times New Roman"/>
                <w:b/>
                <w:bCs/>
                <w:szCs w:val="21"/>
              </w:rPr>
            </w:pPr>
            <w:r>
              <w:rPr>
                <w:rFonts w:hint="eastAsia" w:ascii="宋体" w:hAnsi="宋体" w:eastAsia="宋体" w:cs="Times New Roman"/>
                <w:b/>
                <w:bCs/>
                <w:szCs w:val="21"/>
              </w:rPr>
              <w:t>投标不</w:t>
            </w:r>
            <w:r>
              <w:rPr>
                <w:rFonts w:ascii="宋体" w:hAnsi="宋体" w:eastAsia="宋体" w:cs="Times New Roman"/>
                <w:b/>
                <w:bCs/>
                <w:szCs w:val="21"/>
              </w:rPr>
              <w:t>含税</w:t>
            </w:r>
            <w:r>
              <w:rPr>
                <w:rFonts w:hint="eastAsia" w:ascii="宋体" w:hAnsi="宋体" w:eastAsia="宋体" w:cs="Times New Roman"/>
                <w:b/>
                <w:bCs/>
                <w:szCs w:val="21"/>
              </w:rPr>
              <w:t>总价（人民币/元）</w:t>
            </w:r>
          </w:p>
        </w:tc>
        <w:tc>
          <w:tcPr>
            <w:tcW w:w="3760" w:type="dxa"/>
            <w:vAlign w:val="center"/>
          </w:tcPr>
          <w:p w14:paraId="1E6CB3F4">
            <w:pPr>
              <w:widowControl/>
              <w:jc w:val="center"/>
              <w:rPr>
                <w:rFonts w:ascii="宋体" w:hAnsi="宋体" w:eastAsia="宋体" w:cs="宋体"/>
                <w:b/>
                <w:bCs/>
                <w:color w:val="000000"/>
                <w:kern w:val="0"/>
                <w:sz w:val="24"/>
                <w:szCs w:val="24"/>
                <w:u w:val="single"/>
              </w:rPr>
            </w:pPr>
          </w:p>
        </w:tc>
        <w:tc>
          <w:tcPr>
            <w:tcW w:w="1269" w:type="dxa"/>
            <w:noWrap/>
            <w:vAlign w:val="center"/>
          </w:tcPr>
          <w:p w14:paraId="4B405BAD">
            <w:pPr>
              <w:widowControl/>
              <w:jc w:val="center"/>
              <w:rPr>
                <w:rFonts w:ascii="宋体" w:hAnsi="宋体" w:eastAsia="宋体" w:cs="宋体"/>
                <w:color w:val="FF0000"/>
                <w:kern w:val="0"/>
                <w:szCs w:val="21"/>
                <w:lang w:bidi="ar"/>
              </w:rPr>
            </w:pPr>
          </w:p>
        </w:tc>
      </w:tr>
      <w:tr w14:paraId="48441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4189" w:type="dxa"/>
            <w:gridSpan w:val="2"/>
            <w:shd w:val="clear" w:color="auto" w:fill="DEEAF6" w:themeFill="accent5" w:themeFillTint="33"/>
            <w:vAlign w:val="center"/>
          </w:tcPr>
          <w:p w14:paraId="36F01744">
            <w:pPr>
              <w:widowControl/>
              <w:jc w:val="center"/>
              <w:rPr>
                <w:rFonts w:ascii="宋体" w:hAnsi="宋体" w:eastAsia="宋体" w:cs="Times New Roman"/>
                <w:szCs w:val="21"/>
              </w:rPr>
            </w:pPr>
            <w:r>
              <w:rPr>
                <w:rFonts w:hint="eastAsia" w:ascii="宋体" w:hAnsi="宋体" w:eastAsia="宋体" w:cs="Times New Roman"/>
                <w:b/>
                <w:bCs/>
                <w:szCs w:val="21"/>
              </w:rPr>
              <w:t>税率（%）</w:t>
            </w:r>
          </w:p>
        </w:tc>
        <w:tc>
          <w:tcPr>
            <w:tcW w:w="3760" w:type="dxa"/>
            <w:vAlign w:val="center"/>
          </w:tcPr>
          <w:p w14:paraId="33B96026">
            <w:pPr>
              <w:widowControl/>
              <w:jc w:val="center"/>
              <w:rPr>
                <w:rFonts w:ascii="宋体" w:hAnsi="宋体" w:eastAsia="宋体" w:cs="宋体"/>
                <w:b/>
                <w:bCs/>
                <w:color w:val="000000"/>
                <w:kern w:val="0"/>
                <w:sz w:val="24"/>
                <w:szCs w:val="24"/>
                <w:u w:val="single"/>
              </w:rPr>
            </w:pPr>
          </w:p>
        </w:tc>
        <w:tc>
          <w:tcPr>
            <w:tcW w:w="1269" w:type="dxa"/>
            <w:noWrap/>
            <w:vAlign w:val="center"/>
          </w:tcPr>
          <w:p w14:paraId="69AA607A">
            <w:pPr>
              <w:widowControl/>
              <w:jc w:val="center"/>
              <w:rPr>
                <w:rFonts w:ascii="宋体" w:hAnsi="宋体" w:eastAsia="宋体" w:cs="宋体"/>
                <w:color w:val="FF0000"/>
                <w:kern w:val="0"/>
                <w:szCs w:val="21"/>
                <w:lang w:bidi="ar"/>
              </w:rPr>
            </w:pPr>
          </w:p>
        </w:tc>
      </w:tr>
    </w:tbl>
    <w:p w14:paraId="783B40B6">
      <w:pPr>
        <w:tabs>
          <w:tab w:val="left" w:pos="654"/>
          <w:tab w:val="left" w:pos="1734"/>
          <w:tab w:val="left" w:pos="2814"/>
          <w:tab w:val="left" w:pos="3894"/>
          <w:tab w:val="left" w:pos="5334"/>
          <w:tab w:val="left" w:pos="6414"/>
          <w:tab w:val="left" w:pos="7254"/>
          <w:tab w:val="left" w:pos="8574"/>
          <w:tab w:val="left" w:pos="9654"/>
        </w:tabs>
        <w:spacing w:line="360" w:lineRule="auto"/>
        <w:ind w:firstLine="422" w:firstLineChars="200"/>
        <w:rPr>
          <w:rFonts w:ascii="宋体" w:hAnsi="宋体" w:eastAsia="宋体" w:cs="宋体"/>
          <w:b/>
          <w:bCs/>
          <w:color w:val="FF0000"/>
          <w:szCs w:val="21"/>
        </w:rPr>
      </w:pPr>
      <w:r>
        <w:rPr>
          <w:rFonts w:hint="eastAsia" w:ascii="宋体" w:hAnsi="宋体" w:eastAsia="宋体" w:cs="宋体"/>
          <w:b/>
          <w:bCs/>
          <w:color w:val="FF0000"/>
          <w:szCs w:val="21"/>
        </w:rPr>
        <w:t>重要提示1：本项目清单格式不得更改，清单项不得增减，否则直接按无效标处理。</w:t>
      </w:r>
    </w:p>
    <w:p w14:paraId="142E8F9D">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投标人（盖章）：</w:t>
      </w:r>
      <w:r>
        <w:rPr>
          <w:rFonts w:hint="eastAsia" w:ascii="宋体" w:hAnsi="宋体" w:eastAsia="宋体" w:cs="Times New Roman"/>
          <w:szCs w:val="21"/>
          <w:u w:val="single"/>
        </w:rPr>
        <w:t xml:space="preserve">                               </w:t>
      </w:r>
      <w:r>
        <w:rPr>
          <w:rFonts w:ascii="宋体" w:hAnsi="宋体" w:eastAsia="宋体" w:cs="Times New Roman"/>
          <w:szCs w:val="21"/>
          <w:u w:val="single"/>
        </w:rPr>
        <w:t xml:space="preserve">               </w:t>
      </w:r>
    </w:p>
    <w:p w14:paraId="59483980">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投标人法人或授权委托人（签字或盖章）:</w:t>
      </w:r>
      <w:r>
        <w:rPr>
          <w:rFonts w:hint="eastAsia" w:ascii="宋体" w:hAnsi="宋体" w:eastAsia="宋体" w:cs="Times New Roman"/>
          <w:szCs w:val="21"/>
          <w:u w:val="single"/>
        </w:rPr>
        <w:t xml:space="preserve">                        </w:t>
      </w:r>
    </w:p>
    <w:p w14:paraId="42D2B792">
      <w:pPr>
        <w:spacing w:line="360" w:lineRule="auto"/>
        <w:ind w:firstLine="420" w:firstLineChars="200"/>
        <w:rPr>
          <w:rFonts w:ascii="宋体" w:hAnsi="宋体" w:eastAsia="宋体" w:cs="Times New Roman"/>
          <w:szCs w:val="21"/>
          <w:u w:val="single"/>
        </w:rPr>
      </w:pPr>
      <w:r>
        <w:rPr>
          <w:rFonts w:hint="eastAsia" w:ascii="宋体" w:hAnsi="宋体" w:eastAsia="宋体" w:cs="Times New Roman"/>
          <w:szCs w:val="21"/>
        </w:rPr>
        <w:t>日期：</w:t>
      </w:r>
      <w:r>
        <w:rPr>
          <w:rFonts w:hint="eastAsia" w:ascii="宋体" w:hAnsi="宋体" w:eastAsia="宋体" w:cs="Times New Roman"/>
          <w:szCs w:val="21"/>
          <w:u w:val="single"/>
        </w:rPr>
        <w:t xml:space="preserve">                </w:t>
      </w:r>
    </w:p>
    <w:p w14:paraId="28D92E3D">
      <w:pPr>
        <w:widowControl/>
        <w:spacing w:line="360" w:lineRule="auto"/>
        <w:jc w:val="left"/>
        <w:rPr>
          <w:rFonts w:ascii="宋体" w:hAnsi="宋体" w:eastAsia="宋体" w:cs="Times New Roman"/>
          <w:szCs w:val="21"/>
          <w:u w:val="single"/>
        </w:rPr>
        <w:sectPr>
          <w:headerReference r:id="rId10" w:type="first"/>
          <w:footerReference r:id="rId12" w:type="first"/>
          <w:headerReference r:id="rId9" w:type="default"/>
          <w:footerReference r:id="rId11" w:type="default"/>
          <w:pgSz w:w="11906" w:h="16838"/>
          <w:pgMar w:top="1558" w:right="1286" w:bottom="1246" w:left="1440" w:header="851" w:footer="992" w:gutter="0"/>
          <w:pgNumType w:start="0"/>
          <w:cols w:space="720" w:num="1"/>
          <w:titlePg/>
          <w:docGrid w:type="lines" w:linePitch="312" w:charSpace="0"/>
        </w:sectPr>
      </w:pPr>
      <w:r>
        <w:rPr>
          <w:rFonts w:ascii="宋体" w:hAnsi="宋体" w:eastAsia="宋体" w:cs="Times New Roman"/>
          <w:szCs w:val="21"/>
          <w:u w:val="single"/>
        </w:rPr>
        <w:br w:type="page"/>
      </w:r>
    </w:p>
    <w:p w14:paraId="2ECF979A"/>
    <w:p w14:paraId="6CF7C6AF">
      <w:pPr>
        <w:pStyle w:val="28"/>
        <w:keepNext/>
        <w:keepLines/>
        <w:numPr>
          <w:ilvl w:val="0"/>
          <w:numId w:val="1"/>
        </w:numPr>
        <w:spacing w:line="560" w:lineRule="exact"/>
        <w:ind w:firstLineChars="0"/>
        <w:jc w:val="center"/>
        <w:outlineLvl w:val="0"/>
        <w:rPr>
          <w:rFonts w:ascii="宋体" w:hAnsi="宋体" w:eastAsia="宋体" w:cs="Times New Roman"/>
          <w:b/>
          <w:bCs/>
          <w:kern w:val="44"/>
          <w:sz w:val="44"/>
          <w:szCs w:val="44"/>
        </w:rPr>
      </w:pPr>
      <w:bookmarkStart w:id="32" w:name="_Toc219730841"/>
      <w:r>
        <w:rPr>
          <w:rFonts w:hint="eastAsia" w:ascii="宋体" w:hAnsi="宋体" w:eastAsia="宋体" w:cs="Times New Roman"/>
          <w:b/>
          <w:bCs/>
          <w:kern w:val="44"/>
          <w:sz w:val="44"/>
          <w:szCs w:val="44"/>
        </w:rPr>
        <w:t>其他</w:t>
      </w:r>
      <w:bookmarkEnd w:id="32"/>
    </w:p>
    <w:p w14:paraId="788E1C4F">
      <w:pPr>
        <w:widowControl/>
        <w:jc w:val="left"/>
        <w:rPr>
          <w:rFonts w:ascii="宋体" w:hAnsi="宋体" w:eastAsia="宋体" w:cs="Times New Roman"/>
          <w:sz w:val="28"/>
          <w:szCs w:val="24"/>
          <w:u w:val="single"/>
        </w:rPr>
      </w:pPr>
    </w:p>
    <w:p w14:paraId="7EE102E6">
      <w:pPr>
        <w:widowControl/>
        <w:spacing w:line="360" w:lineRule="auto"/>
        <w:jc w:val="left"/>
        <w:rPr>
          <w:rFonts w:ascii="宋体" w:hAnsi="宋体" w:eastAsia="宋体" w:cs="Times New Roman"/>
          <w:b/>
          <w:bCs/>
          <w:szCs w:val="21"/>
        </w:rPr>
      </w:pPr>
      <w:r>
        <w:rPr>
          <w:rFonts w:hint="eastAsia" w:ascii="宋体" w:hAnsi="宋体" w:eastAsia="宋体" w:cs="Times New Roman"/>
          <w:b/>
          <w:bCs/>
          <w:szCs w:val="21"/>
        </w:rPr>
        <w:t>一、招标投标分段限时异议的规定：</w:t>
      </w:r>
    </w:p>
    <w:p w14:paraId="193929AB">
      <w:pPr>
        <w:widowControl/>
        <w:spacing w:line="360" w:lineRule="auto"/>
        <w:jc w:val="left"/>
        <w:rPr>
          <w:rFonts w:ascii="宋体" w:hAnsi="宋体" w:eastAsia="宋体" w:cs="Times New Roman"/>
          <w:szCs w:val="21"/>
        </w:rPr>
      </w:pPr>
      <w:r>
        <w:rPr>
          <w:rFonts w:hint="eastAsia" w:ascii="宋体" w:hAnsi="宋体" w:eastAsia="宋体" w:cs="Times New Roman"/>
          <w:szCs w:val="21"/>
        </w:rPr>
        <w:t>1</w:t>
      </w:r>
      <w:r>
        <w:rPr>
          <w:rFonts w:ascii="宋体" w:hAnsi="宋体" w:eastAsia="宋体" w:cs="Times New Roman"/>
          <w:szCs w:val="21"/>
        </w:rPr>
        <w:t>.为提高招标投标活动效率，本次招标投标各阶段的异议处理按“分段限时异议”原则进行。异议人</w:t>
      </w:r>
      <w:r>
        <w:rPr>
          <w:rFonts w:hint="eastAsia" w:ascii="宋体" w:hAnsi="宋体" w:eastAsia="宋体" w:cs="Times New Roman"/>
          <w:szCs w:val="21"/>
        </w:rPr>
        <w:t>未按时限要求提出异议的</w:t>
      </w:r>
      <w:r>
        <w:rPr>
          <w:rFonts w:ascii="宋体" w:hAnsi="宋体" w:eastAsia="宋体" w:cs="Times New Roman"/>
          <w:szCs w:val="21"/>
        </w:rPr>
        <w:t>，</w:t>
      </w:r>
      <w:r>
        <w:rPr>
          <w:rFonts w:hint="eastAsia" w:ascii="宋体" w:hAnsi="宋体" w:eastAsia="宋体" w:cs="Times New Roman"/>
          <w:szCs w:val="21"/>
        </w:rPr>
        <w:t>招标人有权</w:t>
      </w:r>
      <w:r>
        <w:rPr>
          <w:rFonts w:ascii="宋体" w:hAnsi="宋体" w:eastAsia="宋体" w:cs="Times New Roman"/>
          <w:szCs w:val="21"/>
        </w:rPr>
        <w:t>不受理该异议。</w:t>
      </w:r>
    </w:p>
    <w:p w14:paraId="41003F31">
      <w:pPr>
        <w:widowControl/>
        <w:spacing w:line="360" w:lineRule="auto"/>
        <w:jc w:val="left"/>
        <w:rPr>
          <w:rFonts w:ascii="宋体" w:hAnsi="宋体" w:eastAsia="宋体" w:cs="Times New Roman"/>
          <w:szCs w:val="21"/>
        </w:rPr>
      </w:pPr>
      <w:r>
        <w:rPr>
          <w:rFonts w:hint="eastAsia" w:ascii="宋体" w:hAnsi="宋体" w:eastAsia="宋体" w:cs="Times New Roman"/>
          <w:szCs w:val="21"/>
        </w:rPr>
        <w:t>（</w:t>
      </w:r>
      <w:r>
        <w:rPr>
          <w:rFonts w:ascii="宋体" w:hAnsi="宋体" w:eastAsia="宋体" w:cs="Times New Roman"/>
          <w:szCs w:val="21"/>
        </w:rPr>
        <w:t>1）</w:t>
      </w:r>
      <w:r>
        <w:rPr>
          <w:rFonts w:hint="eastAsia" w:ascii="宋体" w:hAnsi="宋体" w:eastAsia="宋体" w:cs="Times New Roman"/>
          <w:szCs w:val="21"/>
        </w:rPr>
        <w:t>对招标公告、招标文件有异议的，潜在投标人或者其他利害关系人应当在提交投标文件截止时间十日前提出</w:t>
      </w:r>
      <w:r>
        <w:rPr>
          <w:rFonts w:ascii="宋体" w:hAnsi="宋体" w:eastAsia="宋体" w:cs="Times New Roman"/>
          <w:szCs w:val="21"/>
        </w:rPr>
        <w:t>。</w:t>
      </w:r>
    </w:p>
    <w:p w14:paraId="41850BE0">
      <w:pPr>
        <w:widowControl/>
        <w:spacing w:line="360" w:lineRule="auto"/>
        <w:jc w:val="left"/>
        <w:rPr>
          <w:rFonts w:ascii="宋体" w:hAnsi="宋体" w:eastAsia="宋体" w:cs="Times New Roman"/>
          <w:szCs w:val="21"/>
        </w:rPr>
      </w:pPr>
      <w:r>
        <w:rPr>
          <w:rFonts w:hint="eastAsia" w:ascii="宋体" w:hAnsi="宋体" w:eastAsia="宋体" w:cs="Times New Roman"/>
          <w:szCs w:val="21"/>
        </w:rPr>
        <w:t>（</w:t>
      </w:r>
      <w:r>
        <w:rPr>
          <w:rFonts w:ascii="宋体" w:hAnsi="宋体" w:eastAsia="宋体" w:cs="Times New Roman"/>
          <w:szCs w:val="21"/>
        </w:rPr>
        <w:t>2）</w:t>
      </w:r>
      <w:r>
        <w:rPr>
          <w:rFonts w:hint="eastAsia" w:ascii="宋体" w:hAnsi="宋体" w:eastAsia="宋体" w:cs="Times New Roman"/>
          <w:szCs w:val="21"/>
        </w:rPr>
        <w:t>对提交投标文件的截标时间、开标程序、投标文件密封检查和开封、开标记录等现场开标有异议的</w:t>
      </w:r>
      <w:r>
        <w:rPr>
          <w:rFonts w:ascii="宋体" w:hAnsi="宋体" w:eastAsia="宋体" w:cs="Times New Roman"/>
          <w:szCs w:val="21"/>
        </w:rPr>
        <w:t>：开标</w:t>
      </w:r>
      <w:r>
        <w:rPr>
          <w:rFonts w:hint="eastAsia" w:ascii="宋体" w:hAnsi="宋体" w:eastAsia="宋体" w:cs="Times New Roman"/>
          <w:szCs w:val="21"/>
        </w:rPr>
        <w:t>会现场</w:t>
      </w:r>
      <w:r>
        <w:rPr>
          <w:rFonts w:ascii="宋体" w:hAnsi="宋体" w:eastAsia="宋体" w:cs="Times New Roman"/>
          <w:szCs w:val="21"/>
        </w:rPr>
        <w:t>提出。</w:t>
      </w:r>
    </w:p>
    <w:p w14:paraId="28255862">
      <w:pPr>
        <w:widowControl/>
        <w:spacing w:line="360" w:lineRule="auto"/>
        <w:jc w:val="left"/>
        <w:rPr>
          <w:rFonts w:ascii="宋体" w:hAnsi="宋体" w:eastAsia="宋体" w:cs="Times New Roman"/>
          <w:szCs w:val="21"/>
        </w:rPr>
      </w:pPr>
      <w:r>
        <w:rPr>
          <w:rFonts w:hint="eastAsia" w:ascii="宋体" w:hAnsi="宋体" w:eastAsia="宋体" w:cs="Times New Roman"/>
          <w:szCs w:val="21"/>
        </w:rPr>
        <w:t>（</w:t>
      </w:r>
      <w:r>
        <w:rPr>
          <w:rFonts w:ascii="宋体" w:hAnsi="宋体" w:eastAsia="宋体" w:cs="Times New Roman"/>
          <w:szCs w:val="21"/>
        </w:rPr>
        <w:t>3）</w:t>
      </w:r>
      <w:r>
        <w:rPr>
          <w:rFonts w:hint="eastAsia" w:ascii="宋体" w:hAnsi="宋体" w:eastAsia="宋体" w:cs="Times New Roman"/>
          <w:szCs w:val="21"/>
        </w:rPr>
        <w:t>对资格审查结果、评标报告、定标及中标结果有异议的，投标人或者其他利害关系人应当在</w:t>
      </w:r>
      <w:r>
        <w:rPr>
          <w:rFonts w:ascii="宋体" w:hAnsi="宋体" w:eastAsia="宋体" w:cs="Times New Roman"/>
          <w:szCs w:val="21"/>
        </w:rPr>
        <w:t>中标候选人公示期间</w:t>
      </w:r>
      <w:r>
        <w:rPr>
          <w:rFonts w:hint="eastAsia" w:ascii="宋体" w:hAnsi="宋体" w:eastAsia="宋体" w:cs="Times New Roman"/>
          <w:szCs w:val="21"/>
        </w:rPr>
        <w:t>提出</w:t>
      </w:r>
      <w:r>
        <w:rPr>
          <w:rFonts w:ascii="宋体" w:hAnsi="宋体" w:eastAsia="宋体" w:cs="Times New Roman"/>
          <w:szCs w:val="21"/>
        </w:rPr>
        <w:t>。</w:t>
      </w:r>
    </w:p>
    <w:p w14:paraId="3BBC706F">
      <w:pPr>
        <w:widowControl/>
        <w:spacing w:line="360" w:lineRule="auto"/>
        <w:jc w:val="left"/>
        <w:rPr>
          <w:rFonts w:ascii="宋体" w:hAnsi="宋体" w:eastAsia="宋体" w:cs="Times New Roman"/>
          <w:szCs w:val="21"/>
        </w:rPr>
      </w:pPr>
      <w:r>
        <w:rPr>
          <w:rFonts w:hint="eastAsia" w:ascii="宋体" w:hAnsi="宋体" w:eastAsia="宋体" w:cs="Times New Roman"/>
          <w:szCs w:val="21"/>
        </w:rPr>
        <w:t>2</w:t>
      </w:r>
      <w:r>
        <w:rPr>
          <w:rFonts w:ascii="宋体" w:hAnsi="宋体" w:eastAsia="宋体" w:cs="Times New Roman"/>
          <w:szCs w:val="21"/>
        </w:rPr>
        <w:t>.</w:t>
      </w:r>
      <w:r>
        <w:rPr>
          <w:rFonts w:hint="eastAsia" w:ascii="宋体" w:hAnsi="宋体" w:eastAsia="宋体" w:cs="Times New Roman"/>
          <w:szCs w:val="21"/>
        </w:rPr>
        <w:t>有下列情形之一的，招标人有权不予受理异议：</w:t>
      </w:r>
    </w:p>
    <w:p w14:paraId="47321B14">
      <w:pPr>
        <w:widowControl/>
        <w:spacing w:line="360" w:lineRule="auto"/>
        <w:jc w:val="left"/>
        <w:rPr>
          <w:rFonts w:ascii="宋体" w:hAnsi="宋体" w:eastAsia="宋体" w:cs="Times New Roman"/>
          <w:szCs w:val="21"/>
        </w:rPr>
      </w:pPr>
      <w:r>
        <w:rPr>
          <w:rFonts w:hint="eastAsia" w:ascii="宋体" w:hAnsi="宋体" w:eastAsia="宋体" w:cs="Times New Roman"/>
          <w:szCs w:val="21"/>
        </w:rPr>
        <w:t>（1）异议提起人不是投标人、潜在投标人或者其他利害关系人的；</w:t>
      </w:r>
    </w:p>
    <w:p w14:paraId="6845B66A">
      <w:pPr>
        <w:widowControl/>
        <w:spacing w:line="360" w:lineRule="auto"/>
        <w:jc w:val="left"/>
        <w:rPr>
          <w:rFonts w:ascii="宋体" w:hAnsi="宋体" w:eastAsia="宋体" w:cs="Times New Roman"/>
          <w:szCs w:val="21"/>
        </w:rPr>
      </w:pPr>
      <w:r>
        <w:rPr>
          <w:rFonts w:hint="eastAsia" w:ascii="宋体" w:hAnsi="宋体" w:eastAsia="宋体" w:cs="Times New Roman"/>
          <w:szCs w:val="21"/>
        </w:rPr>
        <w:t>（2）未在异议期限内提出的；</w:t>
      </w:r>
    </w:p>
    <w:p w14:paraId="5573ECC7">
      <w:pPr>
        <w:widowControl/>
        <w:spacing w:line="360" w:lineRule="auto"/>
        <w:jc w:val="left"/>
        <w:rPr>
          <w:rFonts w:ascii="宋体" w:hAnsi="宋体" w:eastAsia="宋体" w:cs="Times New Roman"/>
          <w:szCs w:val="21"/>
        </w:rPr>
      </w:pPr>
      <w:r>
        <w:rPr>
          <w:rFonts w:hint="eastAsia" w:ascii="宋体" w:hAnsi="宋体" w:eastAsia="宋体" w:cs="Times New Roman"/>
          <w:szCs w:val="21"/>
        </w:rPr>
        <w:t>（3）异议未以资格预审文件、招标公告、招标文件所规定的方式提出的；</w:t>
      </w:r>
    </w:p>
    <w:p w14:paraId="5B4F7A30">
      <w:pPr>
        <w:widowControl/>
        <w:spacing w:line="360" w:lineRule="auto"/>
        <w:jc w:val="left"/>
        <w:rPr>
          <w:rFonts w:ascii="宋体" w:hAnsi="宋体" w:eastAsia="宋体" w:cs="Times New Roman"/>
          <w:szCs w:val="21"/>
        </w:rPr>
      </w:pPr>
      <w:r>
        <w:rPr>
          <w:rFonts w:hint="eastAsia" w:ascii="宋体" w:hAnsi="宋体" w:eastAsia="宋体" w:cs="Times New Roman"/>
          <w:szCs w:val="21"/>
        </w:rPr>
        <w:t>（4）异议书未按照要求签字盖章的；</w:t>
      </w:r>
    </w:p>
    <w:p w14:paraId="130F72DC">
      <w:pPr>
        <w:widowControl/>
        <w:spacing w:line="360" w:lineRule="auto"/>
        <w:jc w:val="left"/>
        <w:rPr>
          <w:rFonts w:ascii="宋体" w:hAnsi="宋体" w:eastAsia="宋体" w:cs="Times New Roman"/>
          <w:szCs w:val="21"/>
        </w:rPr>
      </w:pPr>
      <w:r>
        <w:rPr>
          <w:rFonts w:hint="eastAsia" w:ascii="宋体" w:hAnsi="宋体" w:eastAsia="宋体" w:cs="Times New Roman"/>
          <w:szCs w:val="21"/>
        </w:rPr>
        <w:t>（5）异议书未提供有效联系人和联系方式的；</w:t>
      </w:r>
    </w:p>
    <w:p w14:paraId="52B61938">
      <w:pPr>
        <w:widowControl/>
        <w:spacing w:line="360" w:lineRule="auto"/>
        <w:jc w:val="left"/>
        <w:rPr>
          <w:rFonts w:ascii="宋体" w:hAnsi="宋体" w:eastAsia="宋体" w:cs="Times New Roman"/>
          <w:szCs w:val="21"/>
        </w:rPr>
      </w:pPr>
      <w:r>
        <w:rPr>
          <w:rFonts w:hint="eastAsia" w:ascii="宋体" w:hAnsi="宋体" w:eastAsia="宋体" w:cs="Times New Roman"/>
          <w:szCs w:val="21"/>
        </w:rPr>
        <w:t>（6）开标现场已经投标人确认的事项，开标后投标人又就该事项提出异议的；</w:t>
      </w:r>
    </w:p>
    <w:p w14:paraId="2EF25522">
      <w:pPr>
        <w:widowControl/>
        <w:spacing w:line="360" w:lineRule="auto"/>
        <w:jc w:val="left"/>
        <w:rPr>
          <w:rFonts w:ascii="宋体" w:hAnsi="宋体" w:eastAsia="宋体" w:cs="Times New Roman"/>
          <w:szCs w:val="21"/>
        </w:rPr>
      </w:pPr>
      <w:r>
        <w:rPr>
          <w:rFonts w:hint="eastAsia" w:ascii="宋体" w:hAnsi="宋体" w:eastAsia="宋体" w:cs="Times New Roman"/>
          <w:szCs w:val="21"/>
        </w:rPr>
        <w:t>（7）招标人已经作出明确答复，无新的事实证据，又就同一问题提出异议的。</w:t>
      </w:r>
    </w:p>
    <w:p w14:paraId="21B8C063">
      <w:pPr>
        <w:widowControl/>
        <w:spacing w:line="360" w:lineRule="auto"/>
        <w:jc w:val="left"/>
        <w:rPr>
          <w:rFonts w:ascii="宋体" w:hAnsi="宋体" w:eastAsia="宋体" w:cs="Times New Roman"/>
          <w:b/>
          <w:bCs/>
          <w:szCs w:val="21"/>
        </w:rPr>
      </w:pPr>
      <w:r>
        <w:rPr>
          <w:rFonts w:hint="eastAsia" w:ascii="宋体" w:hAnsi="宋体" w:eastAsia="宋体" w:cs="Times New Roman"/>
          <w:b/>
          <w:bCs/>
          <w:szCs w:val="21"/>
        </w:rPr>
        <w:t>二、</w:t>
      </w:r>
      <w:r>
        <w:rPr>
          <w:rFonts w:ascii="宋体" w:hAnsi="宋体" w:eastAsia="宋体" w:cs="Times New Roman"/>
          <w:b/>
          <w:bCs/>
          <w:szCs w:val="21"/>
        </w:rPr>
        <w:t>招标失败的情形</w:t>
      </w:r>
    </w:p>
    <w:p w14:paraId="47B950EF">
      <w:pPr>
        <w:widowControl/>
        <w:spacing w:line="360" w:lineRule="auto"/>
        <w:jc w:val="left"/>
        <w:rPr>
          <w:rFonts w:ascii="宋体" w:hAnsi="宋体" w:eastAsia="宋体" w:cs="Times New Roman"/>
          <w:szCs w:val="21"/>
        </w:rPr>
      </w:pPr>
      <w:r>
        <w:rPr>
          <w:rFonts w:hint="eastAsia" w:ascii="宋体" w:hAnsi="宋体" w:eastAsia="宋体" w:cs="Times New Roman"/>
          <w:szCs w:val="21"/>
        </w:rPr>
        <w:t>发生以下情形的，招标人应当宣布本次招标失败（招标文件另有约定的除外）：</w:t>
      </w:r>
    </w:p>
    <w:p w14:paraId="2B62B8CB">
      <w:pPr>
        <w:widowControl/>
        <w:spacing w:line="360" w:lineRule="auto"/>
        <w:jc w:val="left"/>
        <w:rPr>
          <w:rFonts w:ascii="宋体" w:hAnsi="宋体" w:eastAsia="宋体" w:cs="Times New Roman"/>
          <w:szCs w:val="21"/>
        </w:rPr>
      </w:pPr>
      <w:r>
        <w:rPr>
          <w:rFonts w:hint="eastAsia" w:ascii="宋体" w:hAnsi="宋体" w:eastAsia="宋体" w:cs="Times New Roman"/>
          <w:szCs w:val="21"/>
        </w:rPr>
        <w:t>1</w:t>
      </w:r>
      <w:r>
        <w:rPr>
          <w:rFonts w:ascii="宋体" w:hAnsi="宋体" w:eastAsia="宋体" w:cs="Times New Roman"/>
          <w:szCs w:val="21"/>
        </w:rPr>
        <w:t>.因投标人数量不足三家未能达到开标条件的；</w:t>
      </w:r>
    </w:p>
    <w:p w14:paraId="055800AB">
      <w:pPr>
        <w:widowControl/>
        <w:spacing w:line="360" w:lineRule="auto"/>
        <w:jc w:val="left"/>
        <w:rPr>
          <w:rFonts w:ascii="宋体" w:hAnsi="宋体" w:eastAsia="宋体" w:cs="Times New Roman"/>
          <w:szCs w:val="21"/>
        </w:rPr>
      </w:pPr>
      <w:r>
        <w:rPr>
          <w:rFonts w:ascii="宋体" w:hAnsi="宋体" w:eastAsia="宋体" w:cs="Times New Roman"/>
          <w:szCs w:val="21"/>
        </w:rPr>
        <w:t>2.评标委员会否决所有投标的；</w:t>
      </w:r>
    </w:p>
    <w:p w14:paraId="1C1E4716">
      <w:pPr>
        <w:widowControl/>
        <w:spacing w:line="360" w:lineRule="auto"/>
        <w:jc w:val="left"/>
        <w:rPr>
          <w:rFonts w:ascii="宋体" w:hAnsi="宋体" w:eastAsia="宋体" w:cs="Times New Roman"/>
          <w:szCs w:val="21"/>
        </w:rPr>
      </w:pPr>
      <w:r>
        <w:rPr>
          <w:rFonts w:hint="eastAsia" w:ascii="宋体" w:hAnsi="宋体" w:eastAsia="宋体" w:cs="Times New Roman"/>
          <w:szCs w:val="21"/>
        </w:rPr>
        <w:t>3</w:t>
      </w:r>
      <w:r>
        <w:rPr>
          <w:rFonts w:ascii="宋体" w:hAnsi="宋体" w:eastAsia="宋体" w:cs="Times New Roman"/>
          <w:szCs w:val="21"/>
        </w:rPr>
        <w:t>.评标委员会否决一部分投标后其他有效投标不足三个使得投标明显缺乏竞争而否决所有投标的；</w:t>
      </w:r>
    </w:p>
    <w:p w14:paraId="5099DBDA">
      <w:pPr>
        <w:widowControl/>
        <w:spacing w:line="360" w:lineRule="auto"/>
        <w:jc w:val="left"/>
        <w:rPr>
          <w:rFonts w:ascii="宋体" w:hAnsi="宋体" w:eastAsia="宋体" w:cs="Times New Roman"/>
          <w:szCs w:val="21"/>
        </w:rPr>
      </w:pPr>
      <w:r>
        <w:rPr>
          <w:rFonts w:hint="eastAsia" w:ascii="宋体" w:hAnsi="宋体" w:eastAsia="宋体" w:cs="Times New Roman"/>
          <w:szCs w:val="21"/>
        </w:rPr>
        <w:t>4</w:t>
      </w:r>
      <w:r>
        <w:rPr>
          <w:rFonts w:ascii="宋体" w:hAnsi="宋体" w:eastAsia="宋体" w:cs="Times New Roman"/>
          <w:szCs w:val="21"/>
        </w:rPr>
        <w:t>.招标项目发生重大变化，招标人取消采购任务的；</w:t>
      </w:r>
    </w:p>
    <w:p w14:paraId="39941143">
      <w:pPr>
        <w:widowControl/>
        <w:spacing w:line="360" w:lineRule="auto"/>
        <w:jc w:val="left"/>
        <w:rPr>
          <w:rFonts w:ascii="宋体" w:hAnsi="宋体" w:eastAsia="宋体" w:cs="Times New Roman"/>
          <w:szCs w:val="21"/>
        </w:rPr>
      </w:pPr>
      <w:r>
        <w:rPr>
          <w:rFonts w:hint="eastAsia" w:ascii="宋体" w:hAnsi="宋体" w:eastAsia="宋体" w:cs="Times New Roman"/>
          <w:szCs w:val="21"/>
        </w:rPr>
        <w:t>5</w:t>
      </w:r>
      <w:r>
        <w:rPr>
          <w:rFonts w:ascii="宋体" w:hAnsi="宋体" w:eastAsia="宋体" w:cs="Times New Roman"/>
          <w:szCs w:val="21"/>
        </w:rPr>
        <w:t>.投标人须知前附表规定的其他情形。</w:t>
      </w:r>
    </w:p>
    <w:p w14:paraId="006713BB">
      <w:pPr>
        <w:widowControl/>
        <w:jc w:val="left"/>
        <w:rPr>
          <w:rFonts w:ascii="宋体" w:hAnsi="宋体" w:eastAsia="宋体" w:cs="Times New Roman"/>
          <w:szCs w:val="21"/>
          <w:u w:val="single"/>
        </w:rPr>
      </w:pPr>
      <w:r>
        <w:rPr>
          <w:rFonts w:ascii="宋体" w:hAnsi="宋体" w:eastAsia="宋体" w:cs="Times New Roman"/>
          <w:szCs w:val="21"/>
          <w:u w:val="single"/>
        </w:rPr>
        <w:br w:type="page"/>
      </w:r>
    </w:p>
    <w:p w14:paraId="0D6C9EFD">
      <w:pPr>
        <w:pStyle w:val="28"/>
        <w:keepNext/>
        <w:keepLines/>
        <w:numPr>
          <w:ilvl w:val="0"/>
          <w:numId w:val="1"/>
        </w:numPr>
        <w:spacing w:line="560" w:lineRule="exact"/>
        <w:ind w:firstLineChars="0"/>
        <w:jc w:val="center"/>
        <w:outlineLvl w:val="0"/>
        <w:rPr>
          <w:rFonts w:ascii="宋体" w:hAnsi="宋体" w:eastAsia="宋体" w:cs="Times New Roman"/>
          <w:b/>
          <w:bCs/>
          <w:kern w:val="44"/>
          <w:sz w:val="44"/>
          <w:szCs w:val="44"/>
        </w:rPr>
      </w:pPr>
      <w:bookmarkStart w:id="33" w:name="_Toc219730842"/>
      <w:r>
        <w:rPr>
          <w:rFonts w:hint="eastAsia" w:ascii="宋体" w:hAnsi="宋体" w:eastAsia="宋体" w:cs="Times New Roman"/>
          <w:b/>
          <w:bCs/>
          <w:kern w:val="44"/>
          <w:sz w:val="44"/>
          <w:szCs w:val="44"/>
        </w:rPr>
        <w:t>评分标准</w:t>
      </w:r>
      <w:bookmarkEnd w:id="33"/>
    </w:p>
    <w:tbl>
      <w:tblPr>
        <w:tblStyle w:val="13"/>
        <w:tblW w:w="851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autofit"/>
        <w:tblCellMar>
          <w:top w:w="0" w:type="dxa"/>
          <w:left w:w="108" w:type="dxa"/>
          <w:bottom w:w="0" w:type="dxa"/>
          <w:right w:w="108" w:type="dxa"/>
        </w:tblCellMar>
      </w:tblPr>
      <w:tblGrid>
        <w:gridCol w:w="1283"/>
        <w:gridCol w:w="1099"/>
        <w:gridCol w:w="6134"/>
      </w:tblGrid>
      <w:tr w14:paraId="7F7C0F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blHeader/>
          <w:jc w:val="center"/>
        </w:trPr>
        <w:tc>
          <w:tcPr>
            <w:tcW w:w="1283" w:type="dxa"/>
            <w:shd w:val="clear" w:color="auto" w:fill="FFFFFF"/>
            <w:vAlign w:val="center"/>
          </w:tcPr>
          <w:p w14:paraId="1B1C1047">
            <w:pPr>
              <w:keepNext/>
              <w:snapToGrid w:val="0"/>
              <w:jc w:val="center"/>
              <w:rPr>
                <w:rFonts w:ascii="宋体" w:hAnsi="宋体" w:eastAsia="宋体" w:cs="宋体"/>
                <w:b/>
                <w:bCs/>
                <w:kern w:val="0"/>
                <w:sz w:val="24"/>
                <w:szCs w:val="28"/>
              </w:rPr>
            </w:pPr>
            <w:r>
              <w:rPr>
                <w:rFonts w:hint="eastAsia" w:ascii="宋体" w:hAnsi="宋体" w:eastAsia="宋体" w:cs="宋体"/>
                <w:b/>
                <w:bCs/>
                <w:kern w:val="0"/>
                <w:sz w:val="24"/>
                <w:szCs w:val="28"/>
              </w:rPr>
              <w:t>评审项目</w:t>
            </w:r>
          </w:p>
        </w:tc>
        <w:tc>
          <w:tcPr>
            <w:tcW w:w="1099" w:type="dxa"/>
            <w:shd w:val="clear" w:color="auto" w:fill="FFFFFF"/>
            <w:vAlign w:val="center"/>
          </w:tcPr>
          <w:p w14:paraId="1EA936C3">
            <w:pPr>
              <w:keepNext/>
              <w:snapToGrid w:val="0"/>
              <w:jc w:val="center"/>
              <w:rPr>
                <w:rFonts w:ascii="宋体" w:hAnsi="宋体" w:eastAsia="宋体" w:cs="宋体"/>
                <w:b/>
                <w:bCs/>
                <w:kern w:val="0"/>
                <w:sz w:val="24"/>
                <w:szCs w:val="28"/>
              </w:rPr>
            </w:pPr>
            <w:r>
              <w:rPr>
                <w:rFonts w:hint="eastAsia" w:ascii="宋体" w:hAnsi="宋体" w:eastAsia="宋体" w:cs="宋体"/>
                <w:b/>
                <w:bCs/>
                <w:kern w:val="0"/>
                <w:sz w:val="24"/>
                <w:szCs w:val="28"/>
              </w:rPr>
              <w:t>分值</w:t>
            </w:r>
          </w:p>
        </w:tc>
        <w:tc>
          <w:tcPr>
            <w:tcW w:w="6134" w:type="dxa"/>
            <w:shd w:val="clear" w:color="auto" w:fill="FFFFFF"/>
            <w:vAlign w:val="center"/>
          </w:tcPr>
          <w:p w14:paraId="5CA6A104">
            <w:pPr>
              <w:keepNext/>
              <w:snapToGrid w:val="0"/>
              <w:jc w:val="center"/>
              <w:rPr>
                <w:rFonts w:ascii="宋体" w:hAnsi="宋体" w:eastAsia="宋体" w:cs="宋体"/>
                <w:b/>
                <w:bCs/>
                <w:kern w:val="0"/>
                <w:sz w:val="24"/>
                <w:szCs w:val="28"/>
              </w:rPr>
            </w:pPr>
            <w:r>
              <w:rPr>
                <w:rFonts w:hint="eastAsia" w:ascii="宋体" w:hAnsi="宋体" w:eastAsia="宋体" w:cs="宋体"/>
                <w:b/>
                <w:bCs/>
                <w:kern w:val="0"/>
                <w:sz w:val="24"/>
                <w:szCs w:val="28"/>
              </w:rPr>
              <w:t>评分细则</w:t>
            </w:r>
          </w:p>
        </w:tc>
      </w:tr>
      <w:tr w14:paraId="55C9B4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0" w:type="dxa"/>
            <w:left w:w="108" w:type="dxa"/>
            <w:bottom w:w="0" w:type="dxa"/>
            <w:right w:w="108" w:type="dxa"/>
          </w:tblCellMar>
        </w:tblPrEx>
        <w:trPr>
          <w:jc w:val="center"/>
        </w:trPr>
        <w:tc>
          <w:tcPr>
            <w:tcW w:w="1283" w:type="dxa"/>
            <w:vMerge w:val="restart"/>
            <w:shd w:val="clear" w:color="auto" w:fill="FFFFFF"/>
            <w:vAlign w:val="center"/>
          </w:tcPr>
          <w:p w14:paraId="557B4857">
            <w:pPr>
              <w:keepNext/>
              <w:autoSpaceDE w:val="0"/>
              <w:autoSpaceDN w:val="0"/>
              <w:adjustRightInd w:val="0"/>
              <w:snapToGrid w:val="0"/>
              <w:jc w:val="center"/>
              <w:rPr>
                <w:rFonts w:ascii="宋体" w:hAnsi="宋体" w:eastAsia="宋体" w:cs="宋体"/>
                <w:b/>
                <w:bCs/>
                <w:sz w:val="24"/>
                <w:szCs w:val="24"/>
              </w:rPr>
            </w:pPr>
            <w:r>
              <w:rPr>
                <w:rFonts w:hint="eastAsia" w:ascii="宋体" w:hAnsi="宋体" w:eastAsia="宋体" w:cs="宋体"/>
                <w:b/>
                <w:bCs/>
                <w:sz w:val="24"/>
                <w:szCs w:val="24"/>
              </w:rPr>
              <w:t>商务</w:t>
            </w:r>
          </w:p>
          <w:p w14:paraId="7593249E">
            <w:pPr>
              <w:keepNext/>
              <w:autoSpaceDE w:val="0"/>
              <w:autoSpaceDN w:val="0"/>
              <w:adjustRightInd w:val="0"/>
              <w:snapToGrid w:val="0"/>
              <w:jc w:val="center"/>
              <w:rPr>
                <w:rFonts w:ascii="宋体" w:hAnsi="宋体" w:eastAsia="宋体" w:cs="宋体"/>
                <w:b/>
                <w:bCs/>
                <w:sz w:val="24"/>
                <w:szCs w:val="24"/>
              </w:rPr>
            </w:pPr>
            <w:r>
              <w:rPr>
                <w:rFonts w:hint="eastAsia" w:ascii="宋体" w:hAnsi="宋体" w:eastAsia="宋体" w:cs="宋体"/>
                <w:b/>
                <w:bCs/>
                <w:sz w:val="24"/>
                <w:szCs w:val="24"/>
              </w:rPr>
              <w:t>部分</w:t>
            </w:r>
          </w:p>
          <w:p w14:paraId="28F0BAA2">
            <w:pPr>
              <w:keepNext/>
              <w:snapToGrid w:val="0"/>
              <w:jc w:val="center"/>
              <w:rPr>
                <w:rFonts w:ascii="宋体" w:hAnsi="宋体" w:eastAsia="宋体" w:cs="宋体"/>
                <w:b/>
                <w:bCs/>
                <w:sz w:val="24"/>
              </w:rPr>
            </w:pPr>
            <w:r>
              <w:rPr>
                <w:rFonts w:hint="eastAsia" w:ascii="宋体" w:hAnsi="宋体" w:eastAsia="宋体" w:cs="宋体"/>
                <w:b/>
                <w:bCs/>
                <w:sz w:val="24"/>
                <w:szCs w:val="24"/>
              </w:rPr>
              <w:t>(40分)</w:t>
            </w:r>
          </w:p>
        </w:tc>
        <w:tc>
          <w:tcPr>
            <w:tcW w:w="1099" w:type="dxa"/>
            <w:shd w:val="clear" w:color="auto" w:fill="FFFFFF"/>
            <w:vAlign w:val="center"/>
          </w:tcPr>
          <w:p w14:paraId="3634AECC">
            <w:pPr>
              <w:keepNext/>
              <w:snapToGrid w:val="0"/>
              <w:jc w:val="center"/>
              <w:rPr>
                <w:rFonts w:ascii="宋体" w:hAnsi="宋体" w:eastAsia="宋体" w:cs="宋体"/>
                <w:kern w:val="0"/>
                <w:sz w:val="24"/>
              </w:rPr>
            </w:pPr>
            <w:r>
              <w:rPr>
                <w:rFonts w:hint="eastAsia" w:ascii="宋体" w:hAnsi="宋体" w:eastAsia="宋体" w:cs="宋体"/>
                <w:kern w:val="0"/>
                <w:sz w:val="24"/>
              </w:rPr>
              <w:t>服务</w:t>
            </w:r>
          </w:p>
          <w:p w14:paraId="1E2288B3">
            <w:pPr>
              <w:keepNext/>
              <w:snapToGrid w:val="0"/>
              <w:jc w:val="center"/>
              <w:rPr>
                <w:rFonts w:ascii="宋体" w:hAnsi="宋体" w:eastAsia="宋体" w:cs="宋体"/>
                <w:kern w:val="0"/>
                <w:sz w:val="24"/>
              </w:rPr>
            </w:pPr>
            <w:r>
              <w:rPr>
                <w:rFonts w:hint="eastAsia" w:ascii="宋体" w:hAnsi="宋体" w:eastAsia="宋体" w:cs="宋体"/>
                <w:kern w:val="0"/>
                <w:sz w:val="24"/>
              </w:rPr>
              <w:t>经验</w:t>
            </w:r>
          </w:p>
          <w:p w14:paraId="2DE30489">
            <w:pPr>
              <w:keepNext/>
              <w:snapToGrid w:val="0"/>
              <w:jc w:val="center"/>
              <w:rPr>
                <w:rFonts w:ascii="宋体" w:hAnsi="宋体" w:eastAsia="宋体" w:cs="宋体"/>
                <w:kern w:val="0"/>
                <w:sz w:val="24"/>
              </w:rPr>
            </w:pPr>
            <w:r>
              <w:rPr>
                <w:rFonts w:hint="eastAsia" w:ascii="宋体" w:hAnsi="宋体" w:eastAsia="宋体" w:cs="宋体"/>
                <w:sz w:val="24"/>
                <w:szCs w:val="24"/>
              </w:rPr>
              <w:t>（</w:t>
            </w:r>
            <w:r>
              <w:rPr>
                <w:rFonts w:hint="eastAsia" w:ascii="宋体" w:hAnsi="宋体" w:eastAsia="宋体" w:cs="宋体"/>
                <w:kern w:val="0"/>
                <w:sz w:val="24"/>
              </w:rPr>
              <w:t>20分</w:t>
            </w:r>
            <w:r>
              <w:rPr>
                <w:rFonts w:hint="eastAsia" w:ascii="宋体" w:hAnsi="宋体" w:eastAsia="宋体" w:cs="宋体"/>
                <w:sz w:val="24"/>
                <w:szCs w:val="24"/>
              </w:rPr>
              <w:t>）</w:t>
            </w:r>
          </w:p>
        </w:tc>
        <w:tc>
          <w:tcPr>
            <w:tcW w:w="6134" w:type="dxa"/>
            <w:shd w:val="clear" w:color="auto" w:fill="FFFFFF"/>
            <w:vAlign w:val="center"/>
          </w:tcPr>
          <w:p w14:paraId="7931B683">
            <w:pPr>
              <w:keepNext/>
              <w:snapToGrid w:val="0"/>
              <w:jc w:val="left"/>
              <w:rPr>
                <w:rFonts w:ascii="宋体" w:hAnsi="宋体" w:eastAsia="宋体" w:cs="宋体"/>
                <w:b/>
                <w:bCs/>
                <w:sz w:val="24"/>
              </w:rPr>
            </w:pPr>
            <w:r>
              <w:rPr>
                <w:rFonts w:hint="eastAsia" w:ascii="宋体" w:hAnsi="宋体" w:eastAsia="宋体" w:cs="宋体"/>
                <w:b/>
                <w:bCs/>
                <w:sz w:val="24"/>
              </w:rPr>
              <w:t>评审内容：</w:t>
            </w:r>
            <w:r>
              <w:rPr>
                <w:rFonts w:ascii="宋体" w:hAnsi="宋体" w:eastAsia="宋体" w:cs="宋体"/>
                <w:b/>
                <w:bCs/>
                <w:sz w:val="24"/>
              </w:rPr>
              <w:t>服务经验（满分20分）</w:t>
            </w:r>
          </w:p>
          <w:p w14:paraId="0333A905">
            <w:pPr>
              <w:keepNext/>
              <w:snapToGrid w:val="0"/>
              <w:jc w:val="left"/>
              <w:rPr>
                <w:rFonts w:ascii="宋体" w:hAnsi="宋体" w:eastAsia="宋体" w:cs="宋体"/>
                <w:sz w:val="24"/>
              </w:rPr>
            </w:pPr>
            <w:r>
              <w:rPr>
                <w:rFonts w:ascii="宋体" w:hAnsi="宋体" w:eastAsia="宋体" w:cs="宋体"/>
                <w:sz w:val="24"/>
              </w:rPr>
              <w:t>投标人提供近三年来（自2023年</w:t>
            </w:r>
            <w:r>
              <w:rPr>
                <w:rFonts w:hint="eastAsia" w:ascii="宋体" w:hAnsi="宋体" w:eastAsia="宋体" w:cs="宋体"/>
                <w:sz w:val="24"/>
              </w:rPr>
              <w:t>7</w:t>
            </w:r>
            <w:r>
              <w:rPr>
                <w:rFonts w:ascii="宋体" w:hAnsi="宋体" w:eastAsia="宋体" w:cs="宋体"/>
                <w:sz w:val="24"/>
              </w:rPr>
              <w:t>月1日至本招标公告发布之日，以合同签订时间为准）签订的常年法律顾问服务合同业绩。投标人如提供超过4个合同业绩，按其排列顺序只计取前4个，本项最多得20分。同一甲方的连续服务业绩最多计算2个。</w:t>
            </w:r>
          </w:p>
          <w:p w14:paraId="6FE7C7CE">
            <w:pPr>
              <w:keepNext/>
              <w:snapToGrid w:val="0"/>
              <w:jc w:val="left"/>
              <w:rPr>
                <w:rFonts w:ascii="宋体" w:hAnsi="宋体" w:eastAsia="宋体" w:cs="宋体"/>
                <w:sz w:val="24"/>
              </w:rPr>
            </w:pPr>
            <w:r>
              <w:rPr>
                <w:rFonts w:hint="eastAsia" w:ascii="宋体" w:hAnsi="宋体" w:eastAsia="宋体" w:cs="宋体"/>
                <w:b/>
                <w:bCs/>
                <w:sz w:val="24"/>
              </w:rPr>
              <w:t>评分标准：</w:t>
            </w:r>
            <w:r>
              <w:rPr>
                <w:rFonts w:hint="eastAsia" w:ascii="宋体" w:hAnsi="宋体" w:eastAsia="宋体" w:cs="宋体"/>
                <w:sz w:val="24"/>
              </w:rPr>
              <w:t>单个合同最高得5分，具体评分细则如下：</w:t>
            </w:r>
          </w:p>
          <w:p w14:paraId="29E92360">
            <w:pPr>
              <w:keepNext/>
              <w:snapToGrid w:val="0"/>
              <w:jc w:val="left"/>
              <w:rPr>
                <w:rFonts w:ascii="宋体" w:hAnsi="宋体" w:eastAsia="宋体" w:cs="宋体"/>
                <w:sz w:val="24"/>
              </w:rPr>
            </w:pPr>
            <w:r>
              <w:rPr>
                <w:rFonts w:hint="eastAsia" w:ascii="宋体" w:hAnsi="宋体" w:eastAsia="宋体" w:cs="宋体"/>
                <w:color w:val="0000FF"/>
                <w:sz w:val="24"/>
              </w:rPr>
              <w:t>（1）客观金额分（单项最高得3分）</w:t>
            </w:r>
            <w:r>
              <w:rPr>
                <w:rFonts w:hint="eastAsia" w:ascii="宋体" w:hAnsi="宋体" w:eastAsia="宋体" w:cs="宋体"/>
                <w:sz w:val="24"/>
              </w:rPr>
              <w:t>：①25万元≤合同金额，得3分/个；②10万元≤合同金额＜25万元的，得1.5分/个；③合同金额＜10万元或未体现合同金额的，不得分。</w:t>
            </w:r>
          </w:p>
          <w:p w14:paraId="6FFED5E4">
            <w:pPr>
              <w:keepNext/>
              <w:snapToGrid w:val="0"/>
              <w:jc w:val="left"/>
              <w:rPr>
                <w:rFonts w:ascii="宋体" w:hAnsi="宋体" w:eastAsia="宋体" w:cs="宋体"/>
                <w:sz w:val="24"/>
              </w:rPr>
            </w:pPr>
            <w:r>
              <w:rPr>
                <w:rFonts w:ascii="宋体" w:hAnsi="宋体" w:eastAsia="宋体" w:cs="宋体"/>
                <w:color w:val="0000FF"/>
                <w:sz w:val="24"/>
              </w:rPr>
              <w:t>（2）主观业务匹配分（单项最高得2分）</w:t>
            </w:r>
            <w:r>
              <w:rPr>
                <w:rFonts w:ascii="宋体" w:hAnsi="宋体" w:eastAsia="宋体" w:cs="宋体"/>
                <w:sz w:val="24"/>
              </w:rPr>
              <w:t>：评委根据该合同的服务对象及服务内容，横向评价其与招标人核心业务（</w:t>
            </w:r>
            <w:r>
              <w:rPr>
                <w:rFonts w:hint="eastAsia" w:ascii="宋体" w:hAnsi="宋体" w:eastAsia="宋体" w:cs="宋体"/>
                <w:b/>
                <w:bCs/>
                <w:sz w:val="24"/>
              </w:rPr>
              <w:t>国资监管、企业</w:t>
            </w:r>
            <w:r>
              <w:rPr>
                <w:rFonts w:ascii="宋体" w:hAnsi="宋体" w:eastAsia="宋体" w:cs="宋体"/>
                <w:b/>
                <w:bCs/>
                <w:sz w:val="24"/>
              </w:rPr>
              <w:t>合规、工程建设、园区运营、产业基金等</w:t>
            </w:r>
            <w:r>
              <w:rPr>
                <w:rFonts w:ascii="宋体" w:hAnsi="宋体" w:eastAsia="宋体" w:cs="宋体"/>
                <w:sz w:val="24"/>
              </w:rPr>
              <w:t>）的匹配度</w:t>
            </w:r>
            <w:r>
              <w:rPr>
                <w:rFonts w:hint="eastAsia" w:ascii="宋体" w:hAnsi="宋体" w:eastAsia="宋体" w:cs="宋体"/>
                <w:sz w:val="24"/>
              </w:rPr>
              <w:t>。</w:t>
            </w:r>
          </w:p>
          <w:p w14:paraId="1E6078A0">
            <w:pPr>
              <w:keepNext/>
              <w:snapToGrid w:val="0"/>
              <w:jc w:val="left"/>
              <w:rPr>
                <w:rFonts w:ascii="宋体" w:hAnsi="宋体" w:eastAsia="宋体" w:cs="宋体"/>
                <w:sz w:val="24"/>
              </w:rPr>
            </w:pPr>
            <w:r>
              <w:rPr>
                <w:rFonts w:ascii="宋体" w:hAnsi="宋体" w:eastAsia="宋体" w:cs="宋体"/>
                <w:sz w:val="24"/>
              </w:rPr>
              <w:t>①匹配度高（得2分）：服务</w:t>
            </w:r>
            <w:r>
              <w:rPr>
                <w:rFonts w:hint="eastAsia" w:ascii="宋体" w:hAnsi="宋体" w:eastAsia="宋体" w:cs="宋体"/>
                <w:sz w:val="24"/>
              </w:rPr>
              <w:t>内容涉及国资监管、企业合规</w:t>
            </w:r>
            <w:r>
              <w:rPr>
                <w:rFonts w:ascii="宋体" w:hAnsi="宋体" w:eastAsia="宋体" w:cs="宋体"/>
                <w:sz w:val="24"/>
              </w:rPr>
              <w:t>且服务内容涵盖大型工程建设或</w:t>
            </w:r>
            <w:r>
              <w:rPr>
                <w:rFonts w:hint="eastAsia" w:ascii="宋体" w:hAnsi="宋体" w:eastAsia="宋体" w:cs="宋体"/>
                <w:sz w:val="24"/>
              </w:rPr>
              <w:t>科创</w:t>
            </w:r>
            <w:r>
              <w:rPr>
                <w:rFonts w:ascii="宋体" w:hAnsi="宋体" w:eastAsia="宋体" w:cs="宋体"/>
                <w:sz w:val="24"/>
              </w:rPr>
              <w:t>投融资等高度相似业务；</w:t>
            </w:r>
          </w:p>
          <w:p w14:paraId="76006212">
            <w:pPr>
              <w:keepNext/>
              <w:snapToGrid w:val="0"/>
              <w:jc w:val="left"/>
              <w:rPr>
                <w:rFonts w:ascii="宋体" w:hAnsi="宋体" w:eastAsia="宋体" w:cs="宋体"/>
                <w:sz w:val="24"/>
              </w:rPr>
            </w:pPr>
            <w:r>
              <w:rPr>
                <w:rFonts w:ascii="宋体" w:hAnsi="宋体" w:eastAsia="宋体" w:cs="宋体"/>
                <w:sz w:val="24"/>
              </w:rPr>
              <w:t>②匹配度一般（得1分）：服务对象为常规企业，服务内容以基础民商事、公司日常治理为主，有一定相关性；</w:t>
            </w:r>
          </w:p>
          <w:p w14:paraId="07BF457A">
            <w:pPr>
              <w:keepNext/>
              <w:snapToGrid w:val="0"/>
              <w:jc w:val="left"/>
              <w:rPr>
                <w:rFonts w:ascii="宋体" w:hAnsi="宋体" w:eastAsia="宋体" w:cs="宋体"/>
                <w:b/>
                <w:bCs/>
                <w:sz w:val="24"/>
              </w:rPr>
            </w:pPr>
            <w:r>
              <w:rPr>
                <w:rFonts w:ascii="宋体" w:hAnsi="宋体" w:eastAsia="宋体" w:cs="宋体"/>
                <w:sz w:val="24"/>
              </w:rPr>
              <w:t>③匹配度差（得0分）：服务对象及内容与本项目核心业务缺乏相关性。</w:t>
            </w:r>
          </w:p>
          <w:p w14:paraId="4FD91364">
            <w:pPr>
              <w:keepNext/>
              <w:snapToGrid w:val="0"/>
              <w:jc w:val="left"/>
              <w:rPr>
                <w:rFonts w:ascii="宋体" w:hAnsi="宋体" w:eastAsia="宋体" w:cs="宋体"/>
                <w:sz w:val="24"/>
              </w:rPr>
            </w:pPr>
            <w:r>
              <w:rPr>
                <w:rFonts w:hint="eastAsia" w:ascii="宋体" w:hAnsi="宋体" w:eastAsia="宋体" w:cs="宋体"/>
                <w:b/>
                <w:bCs/>
                <w:sz w:val="24"/>
              </w:rPr>
              <w:t>证明材料：</w:t>
            </w:r>
            <w:r>
              <w:rPr>
                <w:rFonts w:ascii="宋体" w:hAnsi="宋体" w:eastAsia="宋体" w:cs="宋体"/>
                <w:sz w:val="24"/>
              </w:rPr>
              <w:t>投标人提供同类业绩合同扫描件（加盖公章），合同需包含首尾页</w:t>
            </w:r>
            <w:r>
              <w:rPr>
                <w:rFonts w:hint="eastAsia" w:ascii="宋体" w:hAnsi="宋体" w:eastAsia="宋体" w:cs="宋体"/>
                <w:sz w:val="24"/>
              </w:rPr>
              <w:t>、</w:t>
            </w:r>
            <w:r>
              <w:rPr>
                <w:rFonts w:ascii="宋体" w:hAnsi="宋体" w:eastAsia="宋体" w:cs="宋体"/>
                <w:sz w:val="24"/>
              </w:rPr>
              <w:t>合同签订主体（必须与投标单位名称一致）、合同范围（需体现“常年法律顾问”等相同或类似的字眼）、合同金额、参与律师名称页、合同签订日期等关键页。未按要求提供或无法核实真实性的，对应项不得分。招标人有权对业绩真实性进行核查。</w:t>
            </w:r>
          </w:p>
        </w:tc>
      </w:tr>
      <w:tr w14:paraId="74E332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0" w:type="dxa"/>
            <w:left w:w="108" w:type="dxa"/>
            <w:bottom w:w="0" w:type="dxa"/>
            <w:right w:w="108" w:type="dxa"/>
          </w:tblCellMar>
        </w:tblPrEx>
        <w:trPr>
          <w:jc w:val="center"/>
        </w:trPr>
        <w:tc>
          <w:tcPr>
            <w:tcW w:w="1283" w:type="dxa"/>
            <w:vMerge w:val="continue"/>
            <w:tcBorders>
              <w:bottom w:val="single" w:color="auto" w:sz="4" w:space="0"/>
            </w:tcBorders>
            <w:shd w:val="clear" w:color="auto" w:fill="FFFFFF"/>
            <w:vAlign w:val="center"/>
          </w:tcPr>
          <w:p w14:paraId="361A9B6D">
            <w:pPr>
              <w:keepNext/>
              <w:snapToGrid w:val="0"/>
              <w:jc w:val="center"/>
              <w:rPr>
                <w:rFonts w:ascii="宋体" w:hAnsi="宋体" w:eastAsia="宋体" w:cs="宋体"/>
                <w:b/>
                <w:bCs/>
                <w:sz w:val="24"/>
              </w:rPr>
            </w:pPr>
          </w:p>
        </w:tc>
        <w:tc>
          <w:tcPr>
            <w:tcW w:w="1099" w:type="dxa"/>
            <w:tcBorders>
              <w:bottom w:val="single" w:color="auto" w:sz="4" w:space="0"/>
            </w:tcBorders>
            <w:shd w:val="clear" w:color="auto" w:fill="FFFFFF"/>
            <w:vAlign w:val="center"/>
          </w:tcPr>
          <w:p w14:paraId="35C96D6E">
            <w:pPr>
              <w:keepNext/>
              <w:snapToGrid w:val="0"/>
              <w:jc w:val="center"/>
              <w:rPr>
                <w:rFonts w:ascii="宋体" w:hAnsi="宋体" w:eastAsia="宋体" w:cs="宋体"/>
                <w:kern w:val="0"/>
                <w:sz w:val="24"/>
              </w:rPr>
            </w:pPr>
            <w:r>
              <w:rPr>
                <w:rFonts w:hint="eastAsia" w:ascii="宋体" w:hAnsi="宋体" w:eastAsia="宋体" w:cs="宋体"/>
                <w:kern w:val="0"/>
                <w:sz w:val="24"/>
              </w:rPr>
              <w:t>服务团队成员资历</w:t>
            </w:r>
          </w:p>
          <w:p w14:paraId="0B77DDB8">
            <w:pPr>
              <w:keepNext/>
              <w:snapToGrid w:val="0"/>
              <w:jc w:val="center"/>
              <w:rPr>
                <w:rFonts w:ascii="宋体" w:hAnsi="宋体" w:eastAsia="宋体" w:cs="宋体"/>
                <w:kern w:val="0"/>
                <w:sz w:val="24"/>
              </w:rPr>
            </w:pPr>
            <w:r>
              <w:rPr>
                <w:rFonts w:hint="eastAsia" w:ascii="宋体" w:hAnsi="宋体" w:eastAsia="宋体" w:cs="宋体"/>
                <w:sz w:val="24"/>
                <w:szCs w:val="24"/>
              </w:rPr>
              <w:t>（</w:t>
            </w:r>
            <w:r>
              <w:rPr>
                <w:rFonts w:hint="eastAsia" w:ascii="宋体" w:hAnsi="宋体" w:eastAsia="宋体" w:cs="宋体"/>
                <w:kern w:val="0"/>
                <w:sz w:val="24"/>
              </w:rPr>
              <w:t>20分</w:t>
            </w:r>
            <w:r>
              <w:rPr>
                <w:rFonts w:hint="eastAsia" w:ascii="宋体" w:hAnsi="宋体" w:eastAsia="宋体" w:cs="宋体"/>
                <w:sz w:val="24"/>
                <w:szCs w:val="24"/>
              </w:rPr>
              <w:t>）</w:t>
            </w:r>
          </w:p>
        </w:tc>
        <w:tc>
          <w:tcPr>
            <w:tcW w:w="6134" w:type="dxa"/>
            <w:tcBorders>
              <w:bottom w:val="single" w:color="auto" w:sz="4" w:space="0"/>
            </w:tcBorders>
            <w:shd w:val="clear" w:color="auto" w:fill="FFFFFF"/>
            <w:vAlign w:val="center"/>
          </w:tcPr>
          <w:p w14:paraId="10819DA2">
            <w:pPr>
              <w:keepNext/>
              <w:snapToGrid w:val="0"/>
              <w:jc w:val="left"/>
              <w:rPr>
                <w:rFonts w:ascii="宋体" w:hAnsi="宋体" w:eastAsia="宋体" w:cs="宋体"/>
                <w:b/>
                <w:bCs/>
                <w:sz w:val="24"/>
                <w:szCs w:val="24"/>
              </w:rPr>
            </w:pPr>
            <w:r>
              <w:rPr>
                <w:rFonts w:hint="eastAsia" w:ascii="宋体" w:hAnsi="宋体" w:eastAsia="宋体" w:cs="宋体"/>
                <w:b/>
                <w:bCs/>
                <w:sz w:val="24"/>
                <w:szCs w:val="24"/>
              </w:rPr>
              <w:t>评审内容：</w:t>
            </w:r>
          </w:p>
          <w:p w14:paraId="578915C2">
            <w:pPr>
              <w:keepNext/>
              <w:snapToGrid w:val="0"/>
              <w:jc w:val="left"/>
              <w:rPr>
                <w:rFonts w:ascii="宋体" w:hAnsi="宋体" w:eastAsia="宋体" w:cs="宋体"/>
                <w:b/>
                <w:bCs/>
                <w:sz w:val="24"/>
                <w:szCs w:val="24"/>
              </w:rPr>
            </w:pPr>
            <w:r>
              <w:rPr>
                <w:rFonts w:hint="eastAsia" w:ascii="宋体" w:hAnsi="宋体" w:eastAsia="宋体" w:cs="宋体"/>
                <w:b/>
                <w:bCs/>
                <w:sz w:val="24"/>
                <w:szCs w:val="24"/>
              </w:rPr>
              <w:t>（一）</w:t>
            </w:r>
            <w:r>
              <w:rPr>
                <w:rFonts w:ascii="宋体" w:hAnsi="宋体" w:eastAsia="宋体" w:cs="宋体"/>
                <w:b/>
                <w:bCs/>
                <w:sz w:val="24"/>
                <w:szCs w:val="24"/>
              </w:rPr>
              <w:t>项目负责人资历（满分10分）</w:t>
            </w:r>
          </w:p>
          <w:p w14:paraId="41149F60">
            <w:pPr>
              <w:keepNext/>
              <w:snapToGrid w:val="0"/>
              <w:jc w:val="left"/>
              <w:rPr>
                <w:rFonts w:ascii="宋体" w:hAnsi="宋体" w:eastAsia="宋体" w:cs="宋体"/>
                <w:color w:val="0000FF"/>
                <w:sz w:val="24"/>
                <w:szCs w:val="24"/>
              </w:rPr>
            </w:pPr>
            <w:r>
              <w:rPr>
                <w:rFonts w:hint="eastAsia" w:ascii="宋体" w:hAnsi="宋体" w:eastAsia="宋体" w:cs="宋体"/>
                <w:color w:val="0000FF"/>
                <w:sz w:val="24"/>
                <w:szCs w:val="24"/>
              </w:rPr>
              <w:t>（1）</w:t>
            </w:r>
            <w:r>
              <w:rPr>
                <w:rFonts w:ascii="宋体" w:hAnsi="宋体" w:eastAsia="宋体" w:cs="宋体"/>
                <w:color w:val="0000FF"/>
                <w:sz w:val="24"/>
                <w:szCs w:val="24"/>
              </w:rPr>
              <w:t>客观资质评价（4分）</w:t>
            </w:r>
          </w:p>
          <w:p w14:paraId="4F32EEEE">
            <w:pPr>
              <w:keepNext/>
              <w:snapToGrid w:val="0"/>
              <w:rPr>
                <w:rFonts w:ascii="宋体" w:hAnsi="宋体" w:eastAsia="宋体" w:cs="宋体"/>
                <w:b/>
                <w:bCs/>
                <w:color w:val="0F1115"/>
                <w:sz w:val="24"/>
                <w:szCs w:val="24"/>
                <w:shd w:val="clear" w:color="auto" w:fill="FFFFFF"/>
              </w:rPr>
            </w:pPr>
            <w:r>
              <w:rPr>
                <w:rFonts w:hint="eastAsia" w:ascii="宋体" w:hAnsi="宋体" w:eastAsia="宋体" w:cs="宋体"/>
                <w:sz w:val="24"/>
                <w:szCs w:val="24"/>
              </w:rPr>
              <w:t>1.执业年限（4分）：执业年限满15年（含）及以上的，得4分；执业年限满10年（含）但不足15年的，得2分；不足10年不得分。</w:t>
            </w:r>
          </w:p>
          <w:p w14:paraId="7004FE1E">
            <w:pPr>
              <w:keepNext/>
              <w:snapToGrid w:val="0"/>
              <w:rPr>
                <w:rFonts w:ascii="宋体" w:hAnsi="宋体" w:eastAsia="宋体" w:cs="宋体"/>
                <w:sz w:val="24"/>
                <w:szCs w:val="24"/>
              </w:rPr>
            </w:pPr>
            <w:r>
              <w:rPr>
                <w:rFonts w:hint="eastAsia" w:ascii="宋体" w:hAnsi="宋体" w:eastAsia="宋体" w:cs="宋体"/>
                <w:sz w:val="24"/>
                <w:szCs w:val="24"/>
              </w:rPr>
              <w:t>（注：律师执业年限指拟派律师自首次取得律师执业证并依法登记执业之日起，至投标截止日止的累计执业时间。期间存在注销、停止执业、未依法登记执业等中断情形的，相应期间不予计算；实习经历、法律职业资格取得时间及其他非律师执业经历不计入执业年限。</w:t>
            </w:r>
          </w:p>
          <w:p w14:paraId="0A95C70D">
            <w:pPr>
              <w:keepNext/>
              <w:snapToGrid w:val="0"/>
              <w:rPr>
                <w:rFonts w:ascii="宋体" w:hAnsi="宋体" w:eastAsia="宋体" w:cs="宋体"/>
                <w:sz w:val="24"/>
                <w:szCs w:val="24"/>
              </w:rPr>
            </w:pPr>
            <w:r>
              <w:rPr>
                <w:rFonts w:hint="eastAsia" w:ascii="宋体" w:hAnsi="宋体" w:eastAsia="宋体" w:cs="宋体"/>
                <w:sz w:val="24"/>
                <w:szCs w:val="24"/>
              </w:rPr>
              <w:t>证明材料以司法行政机关、律师协会出具的证明，或全国律师执业诚信信息公示平台、司法行政机关/律师协会官网查询截图为准。招标人有权通过官方渠道复核；材料不一致的，以官方证明或公示信息为准。下同。）</w:t>
            </w:r>
          </w:p>
          <w:p w14:paraId="2F0204D5">
            <w:pPr>
              <w:keepNext/>
              <w:snapToGrid w:val="0"/>
              <w:jc w:val="left"/>
              <w:rPr>
                <w:rFonts w:ascii="宋体" w:hAnsi="宋体" w:eastAsia="宋体" w:cs="宋体"/>
                <w:color w:val="0000FF"/>
                <w:sz w:val="24"/>
                <w:szCs w:val="24"/>
              </w:rPr>
            </w:pPr>
            <w:r>
              <w:rPr>
                <w:rFonts w:hint="eastAsia" w:ascii="宋体" w:hAnsi="宋体" w:cs="宋体"/>
                <w:color w:val="0000FF"/>
                <w:sz w:val="24"/>
                <w:szCs w:val="24"/>
              </w:rPr>
              <w:t>（2）</w:t>
            </w:r>
            <w:r>
              <w:rPr>
                <w:rFonts w:ascii="宋体" w:hAnsi="宋体" w:eastAsia="宋体" w:cs="宋体"/>
                <w:color w:val="0000FF"/>
                <w:sz w:val="24"/>
                <w:szCs w:val="24"/>
              </w:rPr>
              <w:t>主观履历评价（6分）</w:t>
            </w:r>
          </w:p>
          <w:p w14:paraId="7B802150">
            <w:pPr>
              <w:keepNext/>
              <w:snapToGrid w:val="0"/>
              <w:rPr>
                <w:rFonts w:ascii="宋体" w:hAnsi="宋体" w:eastAsia="宋体" w:cs="宋体"/>
                <w:sz w:val="24"/>
                <w:szCs w:val="24"/>
              </w:rPr>
            </w:pPr>
            <w:r>
              <w:rPr>
                <w:rFonts w:hint="eastAsia" w:ascii="宋体" w:hAnsi="宋体" w:eastAsia="宋体" w:cs="宋体"/>
                <w:sz w:val="24"/>
                <w:szCs w:val="24"/>
              </w:rPr>
              <w:t>评委根据负责人过往主导（合同关键页须明确其为负责律师）的代表性案例，重点考察其在国资监管、工程建设、园区运营、基金投资以及企业合规等特定核心业务领域的实操经验与本项目的匹配度，</w:t>
            </w:r>
            <w:r>
              <w:rPr>
                <w:rFonts w:hint="eastAsia" w:ascii="宋体" w:hAnsi="宋体" w:eastAsia="宋体" w:cs="宋体"/>
                <w:color w:val="0F1115"/>
                <w:sz w:val="24"/>
                <w:szCs w:val="24"/>
                <w:shd w:val="clear" w:color="auto" w:fill="FFFFFF"/>
              </w:rPr>
              <w:t> 须提供负责人作为主办律师（合同关键页须明确列明其姓名及负责律师身份）的</w:t>
            </w:r>
            <w:r>
              <w:rPr>
                <w:rFonts w:hint="eastAsia" w:ascii="宋体" w:hAnsi="宋体" w:eastAsia="宋体" w:cs="宋体"/>
                <w:b/>
                <w:bCs/>
                <w:color w:val="0F1115"/>
                <w:sz w:val="24"/>
                <w:szCs w:val="24"/>
                <w:shd w:val="clear" w:color="auto" w:fill="FFFFFF"/>
              </w:rPr>
              <w:t>至少3个</w:t>
            </w:r>
            <w:r>
              <w:rPr>
                <w:rFonts w:hint="eastAsia" w:ascii="宋体" w:hAnsi="宋体" w:eastAsia="宋体" w:cs="宋体"/>
                <w:color w:val="0F1115"/>
                <w:sz w:val="24"/>
                <w:szCs w:val="24"/>
                <w:shd w:val="clear" w:color="auto" w:fill="FFFFFF"/>
              </w:rPr>
              <w:t>代表性案例的合同关键页扫描件。未提供或不足3个案例的，本项直接计0分。</w:t>
            </w:r>
          </w:p>
          <w:p w14:paraId="7D8AF444">
            <w:pPr>
              <w:keepNext/>
              <w:snapToGrid w:val="0"/>
              <w:jc w:val="left"/>
              <w:rPr>
                <w:rFonts w:ascii="宋体" w:hAnsi="宋体" w:eastAsia="宋体" w:cs="宋体"/>
                <w:b/>
                <w:bCs/>
                <w:sz w:val="24"/>
                <w:szCs w:val="24"/>
              </w:rPr>
            </w:pPr>
            <w:r>
              <w:rPr>
                <w:rFonts w:hint="eastAsia" w:ascii="宋体" w:hAnsi="宋体" w:eastAsia="宋体" w:cs="宋体"/>
                <w:b/>
                <w:bCs/>
                <w:sz w:val="24"/>
                <w:szCs w:val="24"/>
              </w:rPr>
              <w:t>评分标准：</w:t>
            </w:r>
          </w:p>
          <w:p w14:paraId="56C9DECB">
            <w:pPr>
              <w:keepNext/>
              <w:snapToGrid w:val="0"/>
              <w:jc w:val="left"/>
              <w:rPr>
                <w:rFonts w:ascii="宋体" w:hAnsi="宋体" w:eastAsia="宋体" w:cs="宋体"/>
                <w:sz w:val="24"/>
                <w:szCs w:val="24"/>
              </w:rPr>
            </w:pPr>
            <w:r>
              <w:rPr>
                <w:rFonts w:hint="eastAsia" w:ascii="宋体" w:hAnsi="宋体" w:eastAsia="宋体" w:cs="宋体"/>
                <w:sz w:val="24"/>
                <w:szCs w:val="24"/>
              </w:rPr>
              <w:t>①优（5-6分）：个人主导的相关领域案例丰富，展现出优秀的大型企业风控把关及复杂项目处置能力，高度契合需求。</w:t>
            </w:r>
          </w:p>
          <w:p w14:paraId="197508F6">
            <w:pPr>
              <w:keepNext/>
              <w:snapToGrid w:val="0"/>
              <w:jc w:val="left"/>
              <w:rPr>
                <w:rFonts w:ascii="宋体" w:hAnsi="宋体" w:eastAsia="宋体" w:cs="宋体"/>
                <w:sz w:val="24"/>
                <w:szCs w:val="24"/>
              </w:rPr>
            </w:pPr>
            <w:r>
              <w:rPr>
                <w:rFonts w:hint="eastAsia" w:ascii="宋体" w:hAnsi="宋体" w:eastAsia="宋体" w:cs="宋体"/>
                <w:sz w:val="24"/>
                <w:szCs w:val="24"/>
              </w:rPr>
              <w:t>②良（3-4分）：具备一定的相关领域服务经验，能较好满足本项目常规法律事务咨询与审查需求。</w:t>
            </w:r>
          </w:p>
          <w:p w14:paraId="39E57878">
            <w:pPr>
              <w:keepNext/>
              <w:snapToGrid w:val="0"/>
              <w:jc w:val="left"/>
              <w:rPr>
                <w:rFonts w:ascii="宋体" w:hAnsi="宋体" w:eastAsia="宋体" w:cs="宋体"/>
                <w:sz w:val="24"/>
                <w:szCs w:val="24"/>
              </w:rPr>
            </w:pPr>
            <w:r>
              <w:rPr>
                <w:rFonts w:hint="eastAsia" w:ascii="宋体" w:hAnsi="宋体" w:eastAsia="宋体" w:cs="宋体"/>
                <w:sz w:val="24"/>
                <w:szCs w:val="24"/>
              </w:rPr>
              <w:t>③中（0-2分）：经验以常规民商事纠纷为主，缺乏本项目核心领域的深度实操背景，或未按要求提供材料。</w:t>
            </w:r>
          </w:p>
          <w:p w14:paraId="334B68CA">
            <w:pPr>
              <w:keepNext/>
              <w:snapToGrid w:val="0"/>
              <w:jc w:val="left"/>
              <w:rPr>
                <w:rFonts w:ascii="宋体" w:hAnsi="宋体" w:eastAsia="宋体" w:cs="宋体"/>
                <w:b/>
                <w:bCs/>
                <w:sz w:val="24"/>
                <w:szCs w:val="24"/>
              </w:rPr>
            </w:pPr>
            <w:r>
              <w:rPr>
                <w:rFonts w:hint="eastAsia" w:ascii="宋体" w:hAnsi="宋体" w:eastAsia="宋体" w:cs="宋体"/>
                <w:b/>
                <w:bCs/>
                <w:sz w:val="24"/>
                <w:szCs w:val="24"/>
              </w:rPr>
              <w:t>证明材料：</w:t>
            </w:r>
          </w:p>
          <w:p w14:paraId="6EFFD503">
            <w:pPr>
              <w:keepNext/>
              <w:snapToGrid w:val="0"/>
              <w:jc w:val="left"/>
              <w:rPr>
                <w:rFonts w:ascii="宋体" w:hAnsi="宋体" w:eastAsia="宋体" w:cs="宋体"/>
                <w:b/>
                <w:bCs/>
                <w:sz w:val="24"/>
                <w:szCs w:val="24"/>
              </w:rPr>
            </w:pPr>
            <w:r>
              <w:rPr>
                <w:rFonts w:hint="eastAsia" w:ascii="宋体" w:hAnsi="宋体" w:eastAsia="宋体" w:cs="宋体"/>
                <w:sz w:val="24"/>
                <w:szCs w:val="24"/>
              </w:rPr>
              <w:t>提供合同关键页扫描件，至少包括合同封面、服务内容页、合同各方签字盖章页、项目负责人页等。涉及商业秘密的，允许对客户名称、金额等敏感信息进行脱敏处理，但服务内容、律师姓名等关键信息须清晰可辨，否</w:t>
            </w:r>
            <w:r>
              <w:rPr>
                <w:rFonts w:hint="eastAsia" w:ascii="宋体" w:hAnsi="宋体" w:eastAsia="宋体" w:cs="宋体"/>
                <w:color w:val="0F1115"/>
                <w:sz w:val="24"/>
                <w:szCs w:val="24"/>
                <w:shd w:val="clear" w:color="auto" w:fill="FFFFFF"/>
              </w:rPr>
              <w:t>则视为未提供。</w:t>
            </w:r>
            <w:r>
              <w:rPr>
                <w:rFonts w:hint="eastAsia" w:ascii="宋体" w:hAnsi="宋体" w:eastAsia="宋体" w:cs="宋体"/>
                <w:sz w:val="24"/>
                <w:szCs w:val="24"/>
              </w:rPr>
              <w:t>资料不清晰、不完整的不得分。</w:t>
            </w:r>
          </w:p>
          <w:p w14:paraId="679BC6CE">
            <w:pPr>
              <w:keepNext/>
              <w:snapToGrid w:val="0"/>
              <w:jc w:val="left"/>
              <w:rPr>
                <w:rFonts w:ascii="宋体" w:hAnsi="宋体" w:eastAsia="宋体" w:cs="宋体"/>
                <w:b/>
                <w:bCs/>
                <w:sz w:val="24"/>
                <w:szCs w:val="24"/>
                <w:lang w:val="en"/>
              </w:rPr>
            </w:pPr>
            <w:r>
              <w:rPr>
                <w:rFonts w:hint="eastAsia" w:ascii="宋体" w:hAnsi="宋体" w:eastAsia="宋体" w:cs="宋体"/>
                <w:b/>
                <w:bCs/>
                <w:sz w:val="24"/>
                <w:szCs w:val="24"/>
                <w:lang w:val="en"/>
              </w:rPr>
              <w:t>（</w:t>
            </w:r>
            <w:r>
              <w:rPr>
                <w:rFonts w:hint="eastAsia" w:ascii="宋体" w:hAnsi="宋体" w:eastAsia="宋体" w:cs="宋体"/>
                <w:b/>
                <w:bCs/>
                <w:sz w:val="24"/>
                <w:szCs w:val="24"/>
              </w:rPr>
              <w:t>二</w:t>
            </w:r>
            <w:r>
              <w:rPr>
                <w:rFonts w:hint="eastAsia" w:ascii="宋体" w:hAnsi="宋体" w:eastAsia="宋体" w:cs="宋体"/>
                <w:b/>
                <w:bCs/>
                <w:sz w:val="24"/>
                <w:szCs w:val="24"/>
                <w:lang w:val="en"/>
              </w:rPr>
              <w:t>）团队成员（合计最高10分）</w:t>
            </w:r>
          </w:p>
          <w:p w14:paraId="5E26AA45">
            <w:pPr>
              <w:keepNext/>
              <w:snapToGrid w:val="0"/>
              <w:jc w:val="left"/>
              <w:rPr>
                <w:rFonts w:ascii="宋体" w:hAnsi="宋体" w:eastAsia="宋体" w:cs="宋体"/>
                <w:color w:val="0000FF"/>
                <w:sz w:val="24"/>
                <w:szCs w:val="24"/>
              </w:rPr>
            </w:pPr>
            <w:r>
              <w:rPr>
                <w:rFonts w:hint="eastAsia" w:ascii="宋体" w:hAnsi="宋体" w:eastAsia="宋体" w:cs="宋体"/>
                <w:color w:val="0000FF"/>
                <w:sz w:val="24"/>
                <w:szCs w:val="24"/>
              </w:rPr>
              <w:t>（1）</w:t>
            </w:r>
            <w:r>
              <w:rPr>
                <w:rFonts w:ascii="宋体" w:hAnsi="宋体" w:eastAsia="宋体" w:cs="宋体"/>
                <w:color w:val="0000FF"/>
                <w:sz w:val="24"/>
                <w:szCs w:val="24"/>
              </w:rPr>
              <w:t>资深律师/主办律师（最高3分）</w:t>
            </w:r>
          </w:p>
          <w:p w14:paraId="0C5F0651">
            <w:pPr>
              <w:keepNext/>
              <w:snapToGrid w:val="0"/>
              <w:jc w:val="left"/>
              <w:rPr>
                <w:rFonts w:ascii="宋体" w:hAnsi="宋体" w:eastAsia="宋体" w:cs="宋体"/>
                <w:sz w:val="24"/>
                <w:szCs w:val="24"/>
              </w:rPr>
            </w:pPr>
            <w:r>
              <w:rPr>
                <w:rFonts w:ascii="宋体" w:hAnsi="宋体" w:eastAsia="宋体" w:cs="宋体"/>
                <w:sz w:val="24"/>
                <w:szCs w:val="24"/>
              </w:rPr>
              <w:t>拟派团队中执业满</w:t>
            </w:r>
            <w:r>
              <w:rPr>
                <w:rFonts w:hint="eastAsia" w:ascii="宋体" w:hAnsi="宋体" w:eastAsia="宋体" w:cs="宋体"/>
                <w:sz w:val="24"/>
                <w:szCs w:val="24"/>
              </w:rPr>
              <w:t>5</w:t>
            </w:r>
            <w:r>
              <w:rPr>
                <w:rFonts w:ascii="宋体" w:hAnsi="宋体" w:eastAsia="宋体" w:cs="宋体"/>
                <w:sz w:val="24"/>
                <w:szCs w:val="24"/>
              </w:rPr>
              <w:t>年（含）以上的资深律师达到3人（含）以上的，得3分；达到2人的，得2分；不足2人</w:t>
            </w:r>
            <w:r>
              <w:rPr>
                <w:rFonts w:hint="eastAsia" w:ascii="宋体" w:hAnsi="宋体" w:eastAsia="宋体" w:cs="宋体"/>
                <w:sz w:val="24"/>
                <w:szCs w:val="24"/>
              </w:rPr>
              <w:t>的得0分；</w:t>
            </w:r>
            <w:r>
              <w:rPr>
                <w:rFonts w:ascii="宋体" w:hAnsi="宋体" w:eastAsia="宋体" w:cs="宋体"/>
                <w:sz w:val="24"/>
                <w:szCs w:val="24"/>
              </w:rPr>
              <w:t>未提供或无符合条件人员的，得0分。</w:t>
            </w:r>
            <w:r>
              <w:rPr>
                <w:rFonts w:ascii="Segoe UI" w:hAnsi="Segoe UI" w:eastAsia="Segoe UI" w:cs="Segoe UI"/>
                <w:color w:val="0F1115"/>
                <w:sz w:val="24"/>
                <w:szCs w:val="24"/>
                <w:shd w:val="clear" w:color="auto" w:fill="FFFFFF"/>
              </w:rPr>
              <w:t>执业年限以律师执业证首次发证日期为准。</w:t>
            </w:r>
          </w:p>
          <w:p w14:paraId="3481FE75">
            <w:pPr>
              <w:keepNext/>
              <w:snapToGrid w:val="0"/>
              <w:jc w:val="left"/>
              <w:rPr>
                <w:rFonts w:ascii="宋体" w:hAnsi="宋体" w:eastAsia="宋体" w:cs="宋体"/>
                <w:color w:val="0000FF"/>
                <w:sz w:val="24"/>
                <w:szCs w:val="24"/>
              </w:rPr>
            </w:pPr>
            <w:r>
              <w:rPr>
                <w:rFonts w:hint="eastAsia" w:ascii="宋体" w:hAnsi="宋体" w:eastAsia="宋体" w:cs="宋体"/>
                <w:color w:val="0000FF"/>
                <w:sz w:val="24"/>
                <w:szCs w:val="24"/>
              </w:rPr>
              <w:t>（</w:t>
            </w:r>
            <w:r>
              <w:rPr>
                <w:rFonts w:hint="eastAsia" w:ascii="宋体" w:hAnsi="宋体" w:cs="宋体"/>
                <w:color w:val="0000FF"/>
                <w:sz w:val="24"/>
                <w:szCs w:val="24"/>
              </w:rPr>
              <w:t>2</w:t>
            </w:r>
            <w:r>
              <w:rPr>
                <w:rFonts w:hint="eastAsia" w:ascii="宋体" w:hAnsi="宋体" w:eastAsia="宋体" w:cs="宋体"/>
                <w:color w:val="0000FF"/>
                <w:sz w:val="24"/>
                <w:szCs w:val="24"/>
              </w:rPr>
              <w:t>）</w:t>
            </w:r>
            <w:r>
              <w:rPr>
                <w:rFonts w:ascii="宋体" w:hAnsi="宋体" w:eastAsia="宋体" w:cs="宋体"/>
                <w:color w:val="0000FF"/>
                <w:sz w:val="24"/>
                <w:szCs w:val="24"/>
              </w:rPr>
              <w:t>其他服务律师（最高2分）</w:t>
            </w:r>
          </w:p>
          <w:p w14:paraId="7A0BAEB5">
            <w:pPr>
              <w:keepNext/>
              <w:snapToGrid w:val="0"/>
              <w:jc w:val="left"/>
              <w:rPr>
                <w:rFonts w:ascii="宋体" w:hAnsi="宋体" w:eastAsia="宋体" w:cs="宋体"/>
                <w:sz w:val="24"/>
                <w:szCs w:val="24"/>
              </w:rPr>
            </w:pPr>
            <w:r>
              <w:rPr>
                <w:rFonts w:ascii="宋体" w:hAnsi="宋体" w:eastAsia="宋体" w:cs="宋体"/>
                <w:sz w:val="24"/>
                <w:szCs w:val="24"/>
              </w:rPr>
              <w:t>拟派团队中除资深律师外，其他服务律师执业年限均满3年（含）以上的，得2分；有满1年（含）不足3年的，得1分；包含执业不足1年的，得0分。</w:t>
            </w:r>
          </w:p>
          <w:p w14:paraId="2D3A5EA6">
            <w:pPr>
              <w:keepNext/>
              <w:snapToGrid w:val="0"/>
              <w:jc w:val="left"/>
              <w:rPr>
                <w:rFonts w:ascii="宋体" w:hAnsi="宋体" w:eastAsia="宋体" w:cs="宋体"/>
                <w:sz w:val="24"/>
                <w:szCs w:val="24"/>
              </w:rPr>
            </w:pPr>
            <w:r>
              <w:rPr>
                <w:rFonts w:ascii="宋体" w:hAnsi="宋体" w:eastAsia="宋体" w:cs="宋体"/>
                <w:sz w:val="24"/>
                <w:szCs w:val="24"/>
              </w:rPr>
              <w:t>(注：以上均以全国律师执业诚信信息公示平台截图为准</w:t>
            </w:r>
            <w:r>
              <w:rPr>
                <w:rFonts w:hint="eastAsia" w:ascii="宋体" w:hAnsi="宋体" w:cs="宋体"/>
                <w:sz w:val="24"/>
                <w:szCs w:val="24"/>
              </w:rPr>
              <w:t>，</w:t>
            </w:r>
            <w:r>
              <w:rPr>
                <w:rFonts w:ascii="Segoe UI" w:hAnsi="Segoe UI" w:eastAsia="Segoe UI" w:cs="Segoe UI"/>
                <w:color w:val="0F1115"/>
                <w:sz w:val="24"/>
                <w:szCs w:val="24"/>
                <w:shd w:val="clear" w:color="auto" w:fill="FFFFFF"/>
              </w:rPr>
              <w:t>执业年限以律师执业证首次发证日期为准。</w:t>
            </w:r>
            <w:r>
              <w:rPr>
                <w:rFonts w:ascii="宋体" w:hAnsi="宋体" w:eastAsia="宋体" w:cs="宋体"/>
                <w:sz w:val="24"/>
                <w:szCs w:val="24"/>
              </w:rPr>
              <w:t>)</w:t>
            </w:r>
          </w:p>
          <w:p w14:paraId="334DDAC0">
            <w:pPr>
              <w:keepNext/>
              <w:snapToGrid w:val="0"/>
              <w:jc w:val="left"/>
              <w:rPr>
                <w:rFonts w:ascii="宋体" w:hAnsi="宋体" w:eastAsia="宋体" w:cs="宋体"/>
                <w:color w:val="0000FF"/>
                <w:sz w:val="24"/>
                <w:szCs w:val="24"/>
              </w:rPr>
            </w:pPr>
            <w:r>
              <w:rPr>
                <w:rFonts w:hint="eastAsia" w:ascii="宋体" w:hAnsi="宋体" w:eastAsia="宋体" w:cs="宋体"/>
                <w:color w:val="0000FF"/>
                <w:sz w:val="24"/>
                <w:szCs w:val="24"/>
              </w:rPr>
              <w:t>（</w:t>
            </w:r>
            <w:r>
              <w:rPr>
                <w:rFonts w:hint="eastAsia" w:ascii="宋体" w:hAnsi="宋体" w:cs="宋体"/>
                <w:color w:val="0000FF"/>
                <w:sz w:val="24"/>
                <w:szCs w:val="24"/>
              </w:rPr>
              <w:t>3</w:t>
            </w:r>
            <w:r>
              <w:rPr>
                <w:rFonts w:hint="eastAsia" w:ascii="宋体" w:hAnsi="宋体" w:eastAsia="宋体" w:cs="宋体"/>
                <w:color w:val="0000FF"/>
                <w:sz w:val="24"/>
                <w:szCs w:val="24"/>
              </w:rPr>
              <w:t>）</w:t>
            </w:r>
            <w:r>
              <w:rPr>
                <w:rFonts w:ascii="宋体" w:hAnsi="宋体" w:eastAsia="宋体" w:cs="宋体"/>
                <w:color w:val="0000FF"/>
                <w:sz w:val="24"/>
                <w:szCs w:val="24"/>
              </w:rPr>
              <w:t>主观履历评价（5分）</w:t>
            </w:r>
          </w:p>
          <w:p w14:paraId="4CCDC66D">
            <w:pPr>
              <w:keepNext/>
              <w:snapToGrid w:val="0"/>
              <w:jc w:val="left"/>
              <w:rPr>
                <w:rFonts w:ascii="宋体" w:hAnsi="宋体" w:eastAsia="宋体" w:cs="宋体"/>
                <w:sz w:val="24"/>
                <w:szCs w:val="24"/>
              </w:rPr>
            </w:pPr>
            <w:r>
              <w:rPr>
                <w:rFonts w:ascii="宋体" w:hAnsi="宋体" w:eastAsia="宋体" w:cs="宋体"/>
                <w:sz w:val="24"/>
                <w:szCs w:val="24"/>
              </w:rPr>
              <w:t>评委根据拟派的核心团队成员（以提报的前4名为准）的综合履历，考察团队整体专业矩阵能否全面覆盖本公司工程建设、园区运营、基金投资与科创服务等核心业务领域，进行横向比较打分</w:t>
            </w:r>
            <w:r>
              <w:rPr>
                <w:rFonts w:hint="eastAsia" w:ascii="宋体" w:hAnsi="宋体" w:eastAsia="宋体" w:cs="宋体"/>
                <w:sz w:val="24"/>
                <w:szCs w:val="24"/>
              </w:rPr>
              <w:t>。</w:t>
            </w:r>
          </w:p>
          <w:p w14:paraId="0D4212CD">
            <w:pPr>
              <w:keepNext/>
              <w:snapToGrid w:val="0"/>
              <w:jc w:val="left"/>
              <w:rPr>
                <w:rFonts w:ascii="宋体" w:hAnsi="宋体" w:eastAsia="宋体" w:cs="宋体"/>
                <w:b/>
                <w:bCs/>
                <w:sz w:val="24"/>
                <w:szCs w:val="24"/>
              </w:rPr>
            </w:pPr>
            <w:r>
              <w:rPr>
                <w:rFonts w:hint="eastAsia" w:ascii="宋体" w:hAnsi="宋体" w:eastAsia="宋体" w:cs="宋体"/>
                <w:b/>
                <w:bCs/>
                <w:sz w:val="24"/>
                <w:szCs w:val="24"/>
              </w:rPr>
              <w:t>评分标准：</w:t>
            </w:r>
          </w:p>
          <w:p w14:paraId="3AD7F5B9">
            <w:pPr>
              <w:keepNext/>
              <w:snapToGrid w:val="0"/>
              <w:jc w:val="left"/>
              <w:rPr>
                <w:rFonts w:ascii="宋体" w:hAnsi="宋体" w:eastAsia="宋体" w:cs="宋体"/>
                <w:sz w:val="24"/>
                <w:szCs w:val="24"/>
              </w:rPr>
            </w:pPr>
            <w:r>
              <w:rPr>
                <w:rFonts w:ascii="宋体" w:hAnsi="宋体" w:eastAsia="宋体" w:cs="宋体"/>
                <w:sz w:val="24"/>
              </w:rPr>
              <w:t>①</w:t>
            </w:r>
            <w:r>
              <w:rPr>
                <w:rFonts w:ascii="宋体" w:hAnsi="宋体" w:eastAsia="宋体" w:cs="宋体"/>
                <w:sz w:val="24"/>
                <w:szCs w:val="24"/>
              </w:rPr>
              <w:t>优（4-</w:t>
            </w:r>
            <w:r>
              <w:rPr>
                <w:rFonts w:hint="eastAsia" w:ascii="宋体" w:hAnsi="宋体" w:cs="宋体"/>
                <w:sz w:val="24"/>
                <w:szCs w:val="24"/>
              </w:rPr>
              <w:t>5</w:t>
            </w:r>
            <w:r>
              <w:rPr>
                <w:rFonts w:ascii="宋体" w:hAnsi="宋体" w:eastAsia="宋体" w:cs="宋体"/>
                <w:sz w:val="24"/>
                <w:szCs w:val="24"/>
              </w:rPr>
              <w:t>分）：团队成员专业优势互补，过往案例能够精准、全面覆盖工程建设、基金投资及园区运营等所有核心业务领域。团队具有极强的国资合规实操经验，整体协同作战能力优异。</w:t>
            </w:r>
          </w:p>
          <w:p w14:paraId="09FA9D57">
            <w:pPr>
              <w:keepNext/>
              <w:snapToGrid w:val="0"/>
              <w:jc w:val="left"/>
              <w:rPr>
                <w:rFonts w:ascii="宋体" w:hAnsi="宋体" w:eastAsia="宋体" w:cs="宋体"/>
                <w:sz w:val="24"/>
                <w:szCs w:val="24"/>
              </w:rPr>
            </w:pPr>
            <w:r>
              <w:rPr>
                <w:rFonts w:ascii="宋体" w:hAnsi="宋体" w:eastAsia="宋体" w:cs="宋体"/>
                <w:sz w:val="24"/>
              </w:rPr>
              <w:t>②</w:t>
            </w:r>
            <w:r>
              <w:rPr>
                <w:rFonts w:ascii="宋体" w:hAnsi="宋体" w:eastAsia="宋体" w:cs="宋体"/>
                <w:sz w:val="24"/>
                <w:szCs w:val="24"/>
              </w:rPr>
              <w:t>良（2-3分）：团队成员履历较丰富，能覆盖部分核心业务领域（如仅侧重于工程建设或仅侧重于公司日常合规），基本能满足公司日常运营的法律服务需求。</w:t>
            </w:r>
          </w:p>
          <w:p w14:paraId="6E72D1FE">
            <w:pPr>
              <w:keepNext/>
              <w:snapToGrid w:val="0"/>
              <w:jc w:val="left"/>
              <w:rPr>
                <w:rFonts w:ascii="宋体" w:hAnsi="宋体" w:eastAsia="宋体" w:cs="宋体"/>
                <w:sz w:val="24"/>
                <w:szCs w:val="24"/>
              </w:rPr>
            </w:pPr>
            <w:r>
              <w:rPr>
                <w:rFonts w:ascii="宋体" w:hAnsi="宋体" w:eastAsia="宋体" w:cs="宋体"/>
                <w:sz w:val="24"/>
              </w:rPr>
              <w:t>③</w:t>
            </w:r>
            <w:r>
              <w:rPr>
                <w:rFonts w:ascii="宋体" w:hAnsi="宋体" w:eastAsia="宋体" w:cs="宋体"/>
                <w:sz w:val="24"/>
                <w:szCs w:val="24"/>
              </w:rPr>
              <w:t>中（0-1分）：团队成员履历同质化严重，以处理常规民商事诉讼为主，缺乏本项目所需的核心特定业务领域实操经验，或未按要求提供详细履历材料。</w:t>
            </w:r>
          </w:p>
          <w:p w14:paraId="45EEF0BD">
            <w:pPr>
              <w:keepNext/>
              <w:snapToGrid w:val="0"/>
              <w:jc w:val="left"/>
              <w:rPr>
                <w:rFonts w:ascii="宋体" w:hAnsi="宋体" w:eastAsia="宋体" w:cs="宋体"/>
                <w:b/>
                <w:bCs/>
                <w:sz w:val="24"/>
                <w:szCs w:val="24"/>
              </w:rPr>
            </w:pPr>
            <w:r>
              <w:rPr>
                <w:rFonts w:hint="eastAsia" w:ascii="宋体" w:hAnsi="宋体" w:eastAsia="宋体" w:cs="宋体"/>
                <w:b/>
                <w:bCs/>
                <w:sz w:val="24"/>
                <w:szCs w:val="24"/>
              </w:rPr>
              <w:t>证明材料：</w:t>
            </w:r>
          </w:p>
          <w:p w14:paraId="7A96590D">
            <w:pPr>
              <w:keepNext/>
              <w:snapToGrid w:val="0"/>
              <w:jc w:val="left"/>
              <w:rPr>
                <w:rFonts w:ascii="宋体" w:hAnsi="宋体" w:eastAsia="宋体" w:cs="宋体"/>
                <w:sz w:val="24"/>
              </w:rPr>
            </w:pPr>
            <w:r>
              <w:rPr>
                <w:rFonts w:ascii="宋体" w:hAnsi="宋体" w:eastAsia="宋体" w:cs="宋体"/>
                <w:sz w:val="24"/>
                <w:szCs w:val="24"/>
              </w:rPr>
              <w:t>提供团队成员学历证、学位证、</w:t>
            </w:r>
            <w:r>
              <w:rPr>
                <w:rFonts w:hint="eastAsia" w:ascii="宋体" w:hAnsi="宋体" w:eastAsia="宋体" w:cs="宋体"/>
                <w:sz w:val="24"/>
              </w:rPr>
              <w:t>资格证书、履历表和执业证书等证明材料，并加盖公章，未提供证明材料不得分。</w:t>
            </w:r>
          </w:p>
        </w:tc>
      </w:tr>
      <w:tr w14:paraId="2C51F5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0" w:type="dxa"/>
            <w:left w:w="108" w:type="dxa"/>
            <w:bottom w:w="0" w:type="dxa"/>
            <w:right w:w="108" w:type="dxa"/>
          </w:tblCellMar>
        </w:tblPrEx>
        <w:trPr>
          <w:jc w:val="center"/>
        </w:trPr>
        <w:tc>
          <w:tcPr>
            <w:tcW w:w="1283" w:type="dxa"/>
            <w:tcBorders>
              <w:bottom w:val="single" w:color="auto" w:sz="4" w:space="0"/>
            </w:tcBorders>
            <w:shd w:val="clear" w:color="auto" w:fill="FFFFFF"/>
            <w:vAlign w:val="center"/>
          </w:tcPr>
          <w:p w14:paraId="4B06A667">
            <w:pPr>
              <w:keepNext/>
              <w:autoSpaceDE w:val="0"/>
              <w:autoSpaceDN w:val="0"/>
              <w:adjustRightInd w:val="0"/>
              <w:snapToGrid w:val="0"/>
              <w:jc w:val="center"/>
              <w:rPr>
                <w:rFonts w:ascii="宋体" w:hAnsi="宋体" w:eastAsia="宋体"/>
                <w:b/>
                <w:bCs/>
                <w:sz w:val="24"/>
                <w:szCs w:val="21"/>
              </w:rPr>
            </w:pPr>
            <w:r>
              <w:rPr>
                <w:rFonts w:hint="eastAsia" w:ascii="宋体" w:hAnsi="宋体" w:eastAsia="宋体"/>
                <w:b/>
                <w:bCs/>
                <w:sz w:val="24"/>
                <w:szCs w:val="21"/>
              </w:rPr>
              <w:t>技术</w:t>
            </w:r>
          </w:p>
          <w:p w14:paraId="592AA0D9">
            <w:pPr>
              <w:keepNext/>
              <w:autoSpaceDE w:val="0"/>
              <w:autoSpaceDN w:val="0"/>
              <w:adjustRightInd w:val="0"/>
              <w:snapToGrid w:val="0"/>
              <w:jc w:val="center"/>
              <w:rPr>
                <w:rFonts w:ascii="宋体" w:hAnsi="宋体" w:eastAsia="宋体"/>
                <w:b/>
                <w:bCs/>
                <w:sz w:val="24"/>
                <w:szCs w:val="21"/>
              </w:rPr>
            </w:pPr>
            <w:r>
              <w:rPr>
                <w:rFonts w:hint="eastAsia" w:ascii="宋体" w:hAnsi="宋体" w:eastAsia="宋体"/>
                <w:b/>
                <w:bCs/>
                <w:sz w:val="24"/>
                <w:szCs w:val="21"/>
              </w:rPr>
              <w:t>部分</w:t>
            </w:r>
          </w:p>
          <w:p w14:paraId="53698018">
            <w:pPr>
              <w:keepNext/>
              <w:snapToGrid w:val="0"/>
              <w:jc w:val="center"/>
              <w:rPr>
                <w:rFonts w:ascii="宋体" w:hAnsi="宋体" w:eastAsia="宋体" w:cs="宋体"/>
                <w:b/>
                <w:bCs/>
                <w:sz w:val="24"/>
              </w:rPr>
            </w:pPr>
            <w:r>
              <w:rPr>
                <w:rFonts w:hint="eastAsia" w:ascii="宋体" w:hAnsi="宋体" w:eastAsia="宋体"/>
                <w:b/>
                <w:bCs/>
                <w:sz w:val="24"/>
                <w:szCs w:val="21"/>
              </w:rPr>
              <w:t>(30分)</w:t>
            </w:r>
          </w:p>
        </w:tc>
        <w:tc>
          <w:tcPr>
            <w:tcW w:w="1099" w:type="dxa"/>
            <w:tcBorders>
              <w:bottom w:val="single" w:color="auto" w:sz="4" w:space="0"/>
            </w:tcBorders>
            <w:shd w:val="clear" w:color="auto" w:fill="FFFFFF"/>
            <w:vAlign w:val="center"/>
          </w:tcPr>
          <w:p w14:paraId="1163FBB4">
            <w:pPr>
              <w:keepNext/>
              <w:snapToGrid w:val="0"/>
              <w:jc w:val="center"/>
              <w:rPr>
                <w:rFonts w:ascii="宋体" w:hAnsi="宋体" w:eastAsia="宋体" w:cs="宋体"/>
                <w:kern w:val="0"/>
                <w:sz w:val="24"/>
              </w:rPr>
            </w:pPr>
            <w:r>
              <w:rPr>
                <w:rFonts w:hint="eastAsia" w:ascii="宋体" w:hAnsi="宋体" w:eastAsia="宋体" w:cs="宋体"/>
                <w:kern w:val="0"/>
                <w:sz w:val="24"/>
              </w:rPr>
              <w:t>项目理解与服务方案</w:t>
            </w:r>
          </w:p>
          <w:p w14:paraId="43BBD9D8">
            <w:pPr>
              <w:keepNext/>
              <w:snapToGrid w:val="0"/>
              <w:jc w:val="center"/>
              <w:rPr>
                <w:rFonts w:ascii="宋体" w:hAnsi="宋体" w:eastAsia="宋体" w:cs="宋体"/>
                <w:kern w:val="0"/>
                <w:sz w:val="24"/>
              </w:rPr>
            </w:pPr>
            <w:r>
              <w:rPr>
                <w:rFonts w:hint="eastAsia" w:ascii="宋体" w:hAnsi="宋体" w:eastAsia="宋体" w:cs="宋体"/>
                <w:sz w:val="24"/>
                <w:szCs w:val="21"/>
              </w:rPr>
              <w:t>（30分）</w:t>
            </w:r>
          </w:p>
        </w:tc>
        <w:tc>
          <w:tcPr>
            <w:tcW w:w="6134" w:type="dxa"/>
            <w:tcBorders>
              <w:bottom w:val="single" w:color="auto" w:sz="4" w:space="0"/>
            </w:tcBorders>
            <w:shd w:val="clear" w:color="auto" w:fill="FFFFFF"/>
            <w:vAlign w:val="center"/>
          </w:tcPr>
          <w:p w14:paraId="18A108D1">
            <w:pPr>
              <w:keepNext/>
              <w:snapToGrid w:val="0"/>
              <w:jc w:val="left"/>
              <w:rPr>
                <w:rFonts w:ascii="宋体" w:hAnsi="宋体" w:eastAsia="宋体" w:cs="宋体"/>
                <w:sz w:val="24"/>
              </w:rPr>
            </w:pPr>
            <w:r>
              <w:rPr>
                <w:rFonts w:hint="eastAsia" w:ascii="宋体" w:hAnsi="宋体" w:eastAsia="宋体" w:cs="宋体"/>
                <w:b/>
                <w:bCs/>
                <w:sz w:val="24"/>
              </w:rPr>
              <w:t>评审内容：</w:t>
            </w:r>
            <w:r>
              <w:rPr>
                <w:rFonts w:hint="eastAsia" w:ascii="宋体" w:hAnsi="宋体" w:eastAsia="宋体" w:cs="宋体"/>
                <w:sz w:val="24"/>
              </w:rPr>
              <w:t>根据投标人对本项目背景、招标人业务特点及法律服务需求的理解程度，结合其对项目重点难点、潜在风险的识别能力，以及所提出服务方案的针对性、可行性和服务保障措施进行综合评分，最高得30分。</w:t>
            </w:r>
          </w:p>
          <w:p w14:paraId="74DBE921">
            <w:pPr>
              <w:keepNext/>
              <w:snapToGrid w:val="0"/>
              <w:jc w:val="left"/>
              <w:rPr>
                <w:rFonts w:ascii="宋体" w:hAnsi="宋体" w:eastAsia="宋体" w:cs="宋体"/>
                <w:sz w:val="24"/>
              </w:rPr>
            </w:pPr>
            <w:r>
              <w:rPr>
                <w:rFonts w:hint="eastAsia" w:ascii="宋体" w:hAnsi="宋体" w:eastAsia="宋体"/>
                <w:b/>
                <w:bCs/>
                <w:sz w:val="24"/>
                <w:szCs w:val="21"/>
              </w:rPr>
              <w:t>评分标准：</w:t>
            </w:r>
            <w:r>
              <w:rPr>
                <w:rFonts w:hint="eastAsia" w:ascii="宋体" w:hAnsi="宋体" w:eastAsia="宋体" w:cs="宋体"/>
                <w:sz w:val="24"/>
              </w:rPr>
              <w:t>具体评分维度如下：</w:t>
            </w:r>
          </w:p>
          <w:p w14:paraId="338B8176">
            <w:pPr>
              <w:keepNext/>
              <w:snapToGrid w:val="0"/>
              <w:jc w:val="left"/>
              <w:rPr>
                <w:rFonts w:ascii="宋体" w:hAnsi="宋体" w:eastAsia="宋体" w:cs="宋体"/>
                <w:b/>
                <w:bCs/>
                <w:sz w:val="24"/>
              </w:rPr>
            </w:pPr>
            <w:r>
              <w:rPr>
                <w:rFonts w:hint="eastAsia" w:ascii="宋体" w:hAnsi="宋体" w:eastAsia="宋体" w:cs="宋体"/>
                <w:b/>
                <w:bCs/>
                <w:sz w:val="24"/>
              </w:rPr>
              <w:t>（一）项目理解及重点难点分析（最高10分）</w:t>
            </w:r>
          </w:p>
          <w:p w14:paraId="09F26A0E">
            <w:pPr>
              <w:keepNext/>
              <w:snapToGrid w:val="0"/>
              <w:jc w:val="left"/>
              <w:rPr>
                <w:rFonts w:ascii="宋体" w:hAnsi="宋体" w:eastAsia="宋体" w:cs="宋体"/>
                <w:sz w:val="24"/>
              </w:rPr>
            </w:pPr>
            <w:r>
              <w:rPr>
                <w:rFonts w:hint="eastAsia" w:ascii="宋体" w:hAnsi="宋体" w:eastAsia="宋体" w:cs="宋体"/>
                <w:sz w:val="24"/>
              </w:rPr>
              <w:t>重点考察投标人是否准确理解招标人国企属性、园区运营、工程建设、基金投资、科创服务、企业合规等业务特点，是否能够识别本项目法律服务中的重点、难点及潜在风险，并提出相应分析意见。</w:t>
            </w:r>
          </w:p>
          <w:p w14:paraId="33DB5AED">
            <w:pPr>
              <w:keepNext/>
              <w:snapToGrid w:val="0"/>
              <w:jc w:val="left"/>
              <w:rPr>
                <w:rFonts w:ascii="宋体" w:hAnsi="宋体" w:eastAsia="宋体" w:cs="宋体"/>
                <w:b/>
                <w:bCs/>
                <w:sz w:val="24"/>
              </w:rPr>
            </w:pPr>
            <w:r>
              <w:rPr>
                <w:rFonts w:hint="eastAsia" w:ascii="宋体" w:hAnsi="宋体" w:eastAsia="宋体" w:cs="宋体"/>
                <w:b/>
                <w:bCs/>
                <w:sz w:val="24"/>
              </w:rPr>
              <w:t>（二）服务方案及质量控制措施（最高12分）</w:t>
            </w:r>
          </w:p>
          <w:p w14:paraId="013C06A6">
            <w:pPr>
              <w:keepNext/>
              <w:snapToGrid w:val="0"/>
              <w:jc w:val="left"/>
              <w:rPr>
                <w:rFonts w:ascii="宋体" w:hAnsi="宋体" w:eastAsia="宋体" w:cs="宋体"/>
                <w:sz w:val="24"/>
              </w:rPr>
            </w:pPr>
            <w:r>
              <w:rPr>
                <w:rFonts w:hint="eastAsia" w:ascii="宋体" w:hAnsi="宋体" w:eastAsia="宋体" w:cs="宋体"/>
                <w:sz w:val="24"/>
              </w:rPr>
              <w:t>重点考察投标人提出的服务机制、响应安排、人员分工、工作流程、质量控制、合同审查、法律咨询、非诉纠纷处理及重大事项支持等安排是否具体、清晰、可执行，是否能够满足招标人日常经营管理法律服务需求。</w:t>
            </w:r>
          </w:p>
          <w:p w14:paraId="76D7CBE5">
            <w:pPr>
              <w:keepNext/>
              <w:snapToGrid w:val="0"/>
              <w:jc w:val="left"/>
              <w:rPr>
                <w:rFonts w:ascii="宋体" w:hAnsi="宋体" w:eastAsia="宋体" w:cs="宋体"/>
                <w:b/>
                <w:bCs/>
                <w:sz w:val="24"/>
              </w:rPr>
            </w:pPr>
            <w:r>
              <w:rPr>
                <w:rFonts w:hint="eastAsia" w:ascii="宋体" w:hAnsi="宋体" w:eastAsia="宋体" w:cs="宋体"/>
                <w:b/>
                <w:bCs/>
                <w:sz w:val="24"/>
              </w:rPr>
              <w:t>（三）服务保障及增值支持（最高8分）</w:t>
            </w:r>
          </w:p>
          <w:p w14:paraId="4FB5F5DF">
            <w:pPr>
              <w:keepNext/>
              <w:snapToGrid w:val="0"/>
              <w:jc w:val="left"/>
              <w:rPr>
                <w:rFonts w:ascii="宋体" w:hAnsi="宋体" w:eastAsia="宋体" w:cs="宋体"/>
                <w:sz w:val="24"/>
              </w:rPr>
            </w:pPr>
            <w:r>
              <w:rPr>
                <w:rFonts w:hint="eastAsia" w:ascii="宋体" w:hAnsi="宋体" w:eastAsia="宋体" w:cs="宋体"/>
                <w:sz w:val="24"/>
              </w:rPr>
              <w:t>重点考察投标人在驻场服务、紧急响应、成果交付、档案管理、团队协调、服务连续性、法律培训及法规政策动态报送等方面的保障措施是否合理、充分、可落地。</w:t>
            </w:r>
          </w:p>
          <w:p w14:paraId="12A63DC3">
            <w:pPr>
              <w:keepNext/>
              <w:snapToGrid w:val="0"/>
              <w:jc w:val="left"/>
              <w:rPr>
                <w:rFonts w:ascii="宋体" w:hAnsi="宋体" w:eastAsia="宋体" w:cs="宋体"/>
                <w:sz w:val="24"/>
              </w:rPr>
            </w:pPr>
            <w:r>
              <w:rPr>
                <w:rFonts w:hint="eastAsia" w:ascii="宋体" w:hAnsi="宋体" w:eastAsia="宋体" w:cs="宋体"/>
                <w:sz w:val="24"/>
              </w:rPr>
              <w:t>评分档次如下：</w:t>
            </w:r>
          </w:p>
          <w:p w14:paraId="0E9C1BD6">
            <w:pPr>
              <w:keepNext/>
              <w:snapToGrid w:val="0"/>
              <w:jc w:val="left"/>
              <w:rPr>
                <w:rFonts w:ascii="宋体" w:hAnsi="宋体" w:eastAsia="宋体" w:cs="宋体"/>
                <w:sz w:val="24"/>
              </w:rPr>
            </w:pPr>
            <w:r>
              <w:rPr>
                <w:rFonts w:hint="eastAsia" w:ascii="宋体" w:hAnsi="宋体" w:eastAsia="宋体" w:cs="宋体"/>
                <w:sz w:val="24"/>
              </w:rPr>
              <w:t>1.优秀：得22～30分；</w:t>
            </w:r>
          </w:p>
          <w:p w14:paraId="15E4AAD9">
            <w:pPr>
              <w:keepNext/>
              <w:snapToGrid w:val="0"/>
              <w:jc w:val="left"/>
              <w:rPr>
                <w:rFonts w:ascii="宋体" w:eastAsia="宋体"/>
                <w:sz w:val="24"/>
              </w:rPr>
            </w:pPr>
            <w:r>
              <w:rPr>
                <w:rFonts w:hint="eastAsia" w:ascii="宋体" w:hAnsi="宋体" w:eastAsia="宋体" w:cs="宋体"/>
                <w:sz w:val="24"/>
              </w:rPr>
              <w:t>2.良好</w:t>
            </w:r>
            <w:r>
              <w:rPr>
                <w:rFonts w:hint="eastAsia" w:ascii="宋体" w:hAnsi="宋体" w:cs="宋体"/>
                <w:sz w:val="24"/>
              </w:rPr>
              <w:t>：</w:t>
            </w:r>
            <w:r>
              <w:rPr>
                <w:rFonts w:hint="eastAsia" w:ascii="宋体" w:hAnsi="宋体" w:eastAsia="宋体" w:cs="宋体"/>
                <w:sz w:val="24"/>
              </w:rPr>
              <w:t>得16～21分；</w:t>
            </w:r>
          </w:p>
          <w:p w14:paraId="007B12F7">
            <w:pPr>
              <w:keepNext/>
              <w:snapToGrid w:val="0"/>
              <w:jc w:val="left"/>
              <w:rPr>
                <w:rFonts w:ascii="宋体" w:eastAsia="宋体"/>
                <w:sz w:val="24"/>
              </w:rPr>
            </w:pPr>
            <w:r>
              <w:rPr>
                <w:rFonts w:hint="eastAsia" w:ascii="宋体" w:hAnsi="宋体" w:eastAsia="宋体" w:cs="宋体"/>
                <w:sz w:val="24"/>
              </w:rPr>
              <w:t>3.中等</w:t>
            </w:r>
            <w:r>
              <w:rPr>
                <w:rFonts w:hint="eastAsia" w:ascii="宋体" w:hAnsi="宋体" w:cs="宋体"/>
                <w:sz w:val="24"/>
              </w:rPr>
              <w:t>：</w:t>
            </w:r>
            <w:r>
              <w:rPr>
                <w:rFonts w:hint="eastAsia" w:ascii="宋体" w:hAnsi="宋体" w:eastAsia="宋体" w:cs="宋体"/>
                <w:sz w:val="24"/>
              </w:rPr>
              <w:t>得6～15分；</w:t>
            </w:r>
          </w:p>
          <w:p w14:paraId="0C932FD4">
            <w:pPr>
              <w:keepNext/>
              <w:snapToGrid w:val="0"/>
              <w:jc w:val="left"/>
              <w:rPr>
                <w:rFonts w:ascii="宋体" w:eastAsia="宋体"/>
                <w:sz w:val="24"/>
              </w:rPr>
            </w:pPr>
            <w:r>
              <w:rPr>
                <w:rFonts w:hint="eastAsia" w:ascii="宋体" w:hAnsi="宋体" w:eastAsia="宋体" w:cs="宋体"/>
                <w:sz w:val="24"/>
              </w:rPr>
              <w:t>4.合格</w:t>
            </w:r>
            <w:r>
              <w:rPr>
                <w:rFonts w:hint="eastAsia" w:ascii="宋体" w:hAnsi="宋体" w:cs="宋体"/>
                <w:sz w:val="24"/>
              </w:rPr>
              <w:t>：</w:t>
            </w:r>
            <w:r>
              <w:rPr>
                <w:rFonts w:hint="eastAsia" w:ascii="宋体" w:hAnsi="宋体" w:eastAsia="宋体" w:cs="宋体"/>
                <w:sz w:val="24"/>
              </w:rPr>
              <w:t>得1～5分；</w:t>
            </w:r>
          </w:p>
          <w:p w14:paraId="059E7DEF">
            <w:pPr>
              <w:keepNext/>
              <w:snapToGrid w:val="0"/>
              <w:jc w:val="left"/>
              <w:rPr>
                <w:rFonts w:ascii="宋体" w:eastAsia="宋体"/>
                <w:sz w:val="24"/>
              </w:rPr>
            </w:pPr>
            <w:r>
              <w:rPr>
                <w:rFonts w:hint="eastAsia" w:ascii="宋体" w:hAnsi="宋体" w:eastAsia="宋体" w:cs="宋体"/>
                <w:sz w:val="24"/>
              </w:rPr>
              <w:t>5.差或未提供相关内容的，不得分。</w:t>
            </w:r>
          </w:p>
        </w:tc>
      </w:tr>
      <w:tr w14:paraId="146965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2557" w:hRule="atLeast"/>
          <w:jc w:val="center"/>
        </w:trPr>
        <w:tc>
          <w:tcPr>
            <w:tcW w:w="1283" w:type="dxa"/>
            <w:tcBorders>
              <w:top w:val="single" w:color="auto" w:sz="4" w:space="0"/>
              <w:bottom w:val="single" w:color="auto" w:sz="4" w:space="0"/>
            </w:tcBorders>
            <w:shd w:val="clear" w:color="auto" w:fill="FFFFFF"/>
            <w:vAlign w:val="center"/>
          </w:tcPr>
          <w:p w14:paraId="5F3E76BE">
            <w:pPr>
              <w:keepNext/>
              <w:widowControl/>
              <w:snapToGrid w:val="0"/>
              <w:jc w:val="center"/>
              <w:rPr>
                <w:rFonts w:ascii="宋体" w:hAnsi="宋体" w:eastAsia="宋体"/>
                <w:b/>
                <w:bCs/>
                <w:sz w:val="24"/>
                <w:szCs w:val="21"/>
              </w:rPr>
            </w:pPr>
            <w:r>
              <w:rPr>
                <w:rFonts w:hint="eastAsia" w:ascii="宋体" w:hAnsi="宋体" w:eastAsia="宋体"/>
                <w:b/>
                <w:bCs/>
                <w:sz w:val="24"/>
                <w:szCs w:val="21"/>
              </w:rPr>
              <w:t>价格部分</w:t>
            </w:r>
          </w:p>
          <w:p w14:paraId="7A5E2E93">
            <w:pPr>
              <w:keepNext/>
              <w:snapToGrid w:val="0"/>
              <w:jc w:val="center"/>
              <w:rPr>
                <w:rFonts w:ascii="宋体" w:hAnsi="宋体" w:eastAsia="宋体" w:cs="宋体"/>
                <w:b/>
                <w:bCs/>
                <w:sz w:val="24"/>
              </w:rPr>
            </w:pPr>
            <w:r>
              <w:rPr>
                <w:rFonts w:hint="eastAsia" w:ascii="宋体" w:hAnsi="宋体" w:eastAsia="宋体"/>
                <w:b/>
                <w:bCs/>
                <w:sz w:val="24"/>
                <w:szCs w:val="21"/>
              </w:rPr>
              <w:t>(30分)</w:t>
            </w:r>
          </w:p>
        </w:tc>
        <w:tc>
          <w:tcPr>
            <w:tcW w:w="1099" w:type="dxa"/>
            <w:tcBorders>
              <w:top w:val="single" w:color="auto" w:sz="4" w:space="0"/>
              <w:bottom w:val="single" w:color="auto" w:sz="4" w:space="0"/>
            </w:tcBorders>
            <w:shd w:val="clear" w:color="auto" w:fill="FFFFFF"/>
            <w:vAlign w:val="center"/>
          </w:tcPr>
          <w:p w14:paraId="0A2DB3F1">
            <w:pPr>
              <w:keepNext/>
              <w:autoSpaceDE w:val="0"/>
              <w:autoSpaceDN w:val="0"/>
              <w:adjustRightInd w:val="0"/>
              <w:snapToGrid w:val="0"/>
              <w:jc w:val="center"/>
              <w:rPr>
                <w:rFonts w:ascii="宋体" w:hAnsi="宋体" w:eastAsia="宋体" w:cs="宋体"/>
                <w:sz w:val="24"/>
                <w:szCs w:val="21"/>
              </w:rPr>
            </w:pPr>
            <w:r>
              <w:rPr>
                <w:rFonts w:hint="eastAsia" w:ascii="宋体" w:hAnsi="宋体" w:eastAsia="宋体" w:cs="宋体"/>
                <w:sz w:val="24"/>
                <w:szCs w:val="21"/>
              </w:rPr>
              <w:t>价格</w:t>
            </w:r>
          </w:p>
          <w:p w14:paraId="165CE5D1">
            <w:pPr>
              <w:keepNext/>
              <w:snapToGrid w:val="0"/>
              <w:jc w:val="center"/>
              <w:rPr>
                <w:rFonts w:ascii="宋体" w:hAnsi="宋体" w:eastAsia="宋体" w:cs="宋体"/>
                <w:kern w:val="0"/>
                <w:sz w:val="24"/>
              </w:rPr>
            </w:pPr>
            <w:r>
              <w:rPr>
                <w:rFonts w:hint="eastAsia" w:ascii="宋体" w:hAnsi="宋体" w:eastAsia="宋体" w:cs="宋体"/>
                <w:sz w:val="24"/>
                <w:szCs w:val="21"/>
              </w:rPr>
              <w:t>（30分）</w:t>
            </w:r>
          </w:p>
        </w:tc>
        <w:tc>
          <w:tcPr>
            <w:tcW w:w="6134" w:type="dxa"/>
            <w:tcBorders>
              <w:top w:val="single" w:color="auto" w:sz="4" w:space="0"/>
              <w:bottom w:val="single" w:color="auto" w:sz="4" w:space="0"/>
            </w:tcBorders>
            <w:shd w:val="clear" w:color="auto" w:fill="FFFFFF"/>
            <w:vAlign w:val="center"/>
          </w:tcPr>
          <w:p w14:paraId="04E93E6C">
            <w:pPr>
              <w:keepNext/>
              <w:snapToGrid w:val="0"/>
              <w:jc w:val="left"/>
              <w:rPr>
                <w:rFonts w:ascii="宋体" w:hAnsi="宋体" w:eastAsia="宋体" w:cs="宋体"/>
                <w:sz w:val="24"/>
              </w:rPr>
            </w:pPr>
            <w:bookmarkStart w:id="34" w:name="OLE_LINK12"/>
            <w:r>
              <w:rPr>
                <w:rFonts w:hint="eastAsia" w:ascii="宋体" w:hAnsi="宋体" w:eastAsia="宋体" w:cs="宋体"/>
                <w:sz w:val="24"/>
              </w:rPr>
              <w:t>价格得分=（1-A×｜1-投标报价/Z｜）×M</w:t>
            </w:r>
          </w:p>
          <w:p w14:paraId="030C7142">
            <w:pPr>
              <w:keepNext/>
              <w:snapToGrid w:val="0"/>
              <w:jc w:val="left"/>
              <w:rPr>
                <w:rFonts w:ascii="宋体" w:hAnsi="宋体" w:eastAsia="宋体" w:cs="宋体"/>
                <w:sz w:val="24"/>
              </w:rPr>
            </w:pPr>
            <w:r>
              <w:rPr>
                <w:rFonts w:hint="eastAsia" w:ascii="宋体" w:hAnsi="宋体" w:eastAsia="宋体" w:cs="宋体"/>
                <w:sz w:val="24"/>
              </w:rPr>
              <w:t>1、M＝价格分满分分值，Z为本次有效投标报价的算术平均值；</w:t>
            </w:r>
          </w:p>
          <w:p w14:paraId="0F61910D">
            <w:pPr>
              <w:keepNext/>
              <w:snapToGrid w:val="0"/>
              <w:jc w:val="left"/>
              <w:rPr>
                <w:rFonts w:ascii="宋体" w:hAnsi="宋体" w:eastAsia="宋体" w:cs="宋体"/>
                <w:sz w:val="24"/>
              </w:rPr>
            </w:pPr>
            <w:r>
              <w:rPr>
                <w:rFonts w:hint="eastAsia" w:ascii="宋体" w:hAnsi="宋体" w:eastAsia="宋体" w:cs="宋体"/>
                <w:sz w:val="24"/>
              </w:rPr>
              <w:t>2、A为价格调整系数，当投标报价低于基准价时，A=1；当投标报价高于基准价时，取A=1.5；</w:t>
            </w:r>
          </w:p>
          <w:p w14:paraId="2D064950">
            <w:pPr>
              <w:keepNext/>
              <w:snapToGrid w:val="0"/>
              <w:jc w:val="left"/>
              <w:rPr>
                <w:rFonts w:ascii="宋体" w:hAnsi="宋体" w:eastAsia="宋体" w:cs="宋体"/>
                <w:sz w:val="24"/>
              </w:rPr>
            </w:pPr>
            <w:r>
              <w:rPr>
                <w:rFonts w:hint="eastAsia" w:ascii="宋体" w:hAnsi="宋体" w:eastAsia="宋体" w:cs="宋体"/>
                <w:sz w:val="24"/>
              </w:rPr>
              <w:t>3、计算分数时四舍五入取小数点后两位，当价格分＜0时，取0。</w:t>
            </w:r>
            <w:bookmarkEnd w:id="34"/>
          </w:p>
          <w:p w14:paraId="65374545">
            <w:pPr>
              <w:keepNext/>
              <w:snapToGrid w:val="0"/>
              <w:jc w:val="left"/>
              <w:rPr>
                <w:rFonts w:ascii="宋体" w:hAnsi="宋体" w:eastAsia="宋体" w:cs="宋体"/>
                <w:sz w:val="24"/>
              </w:rPr>
            </w:pPr>
            <w:r>
              <w:rPr>
                <w:rFonts w:hint="eastAsia" w:ascii="宋体" w:hAnsi="宋体" w:eastAsia="宋体" w:cs="宋体"/>
                <w:sz w:val="24"/>
              </w:rPr>
              <w:t>4、</w:t>
            </w:r>
            <w:r>
              <w:rPr>
                <w:rFonts w:hint="eastAsia" w:ascii="宋体" w:hAnsi="宋体" w:eastAsia="宋体" w:cs="宋体"/>
                <w:color w:val="0000FF"/>
                <w:sz w:val="24"/>
              </w:rPr>
              <w:t>后续价格评分将以不含税报价总价作为评审基准。</w:t>
            </w:r>
          </w:p>
        </w:tc>
      </w:tr>
    </w:tbl>
    <w:p w14:paraId="2A6D5544">
      <w:pPr>
        <w:widowControl/>
        <w:jc w:val="left"/>
        <w:rPr>
          <w:rFonts w:ascii="宋体" w:hAnsi="宋体" w:eastAsia="宋体" w:cs="宋体"/>
          <w:sz w:val="24"/>
          <w:szCs w:val="24"/>
        </w:rPr>
      </w:pPr>
    </w:p>
    <w:sectPr>
      <w:pgSz w:w="11906" w:h="16838"/>
      <w:pgMar w:top="1558" w:right="1286" w:bottom="1246" w:left="1440"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6332CD5-7C04-4250-BE8F-64D078120955}"/>
  </w:font>
  <w:font w:name="黑体">
    <w:panose1 w:val="02010609060101010101"/>
    <w:charset w:val="86"/>
    <w:family w:val="auto"/>
    <w:pitch w:val="default"/>
    <w:sig w:usb0="800002BF" w:usb1="38CF7CFA" w:usb2="00000016" w:usb3="00000000" w:csb0="00040001" w:csb1="00000000"/>
    <w:embedRegular r:id="rId2" w:fontKey="{98061864-C40A-4346-9C4A-6756CC1B596B}"/>
  </w:font>
  <w:font w:name="Courier New">
    <w:panose1 w:val="02070309020205020404"/>
    <w:charset w:val="01"/>
    <w:family w:val="modern"/>
    <w:pitch w:val="default"/>
    <w:sig w:usb0="E0002EFF" w:usb1="C0007843" w:usb2="00000009" w:usb3="00000000" w:csb0="400001FF" w:csb1="FFFF0000"/>
    <w:embedRegular r:id="rId3" w:fontKey="{9EAA8FBF-046D-4982-A3A7-942572EB3F6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193C34DA-85B9-4D7A-8E2A-5E44FFC9EC8C}"/>
  </w:font>
  <w:font w:name="等线">
    <w:panose1 w:val="02010600030101010101"/>
    <w:charset w:val="86"/>
    <w:family w:val="auto"/>
    <w:pitch w:val="default"/>
    <w:sig w:usb0="A00002BF" w:usb1="38CF7CFA" w:usb2="00000016" w:usb3="00000000" w:csb0="0004000F" w:csb1="00000000"/>
    <w:embedRegular r:id="rId5" w:fontKey="{C737B87F-4086-4C70-944D-DBE750192DDC}"/>
  </w:font>
  <w:font w:name="Arial Unicode MS">
    <w:altName w:val="宋体"/>
    <w:panose1 w:val="020B0604020202020204"/>
    <w:charset w:val="86"/>
    <w:family w:val="swiss"/>
    <w:pitch w:val="default"/>
    <w:sig w:usb0="00000000" w:usb1="00000000" w:usb2="0000003F" w:usb3="00000000" w:csb0="603F01FF" w:csb1="FFFF0000"/>
    <w:embedRegular r:id="rId6" w:fontKey="{633880A6-1988-4B47-9ED5-5BDB32A7C0D4}"/>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embedRegular r:id="rId7" w:fontKey="{B6EEBCDB-5FBC-4236-A30D-A7438AC90D8B}"/>
  </w:font>
  <w:font w:name="MS Gothic">
    <w:panose1 w:val="020B0609070205080204"/>
    <w:charset w:val="80"/>
    <w:family w:val="modern"/>
    <w:pitch w:val="default"/>
    <w:sig w:usb0="E00002FF" w:usb1="6AC7FDFB" w:usb2="08000012" w:usb3="00000000" w:csb0="4002009F" w:csb1="DFD70000"/>
    <w:embedRegular r:id="rId8" w:fontKey="{5DBEBC09-D756-40B7-91F5-1B258995BF97}"/>
  </w:font>
  <w:font w:name="MS Shell Dlg">
    <w:altName w:val="Microsoft Sans Serif"/>
    <w:panose1 w:val="020B0604020202020204"/>
    <w:charset w:val="00"/>
    <w:family w:val="swiss"/>
    <w:pitch w:val="default"/>
    <w:sig w:usb0="00000000" w:usb1="00000000" w:usb2="00000029" w:usb3="00000000" w:csb0="000101FF" w:csb1="00000000"/>
    <w:embedRegular r:id="rId9" w:fontKey="{AC83DFF6-673B-41FC-9CFC-A9882A87D0B5}"/>
  </w:font>
  <w:font w:name="Microsoft Sans Serif">
    <w:panose1 w:val="020B0604020202020204"/>
    <w:charset w:val="00"/>
    <w:family w:val="auto"/>
    <w:pitch w:val="default"/>
    <w:sig w:usb0="E5002EFF" w:usb1="C000605B" w:usb2="00000029" w:usb3="00000000" w:csb0="200101FF" w:csb1="20280000"/>
  </w:font>
  <w:font w:name="仿宋">
    <w:panose1 w:val="02010609060101010101"/>
    <w:charset w:val="86"/>
    <w:family w:val="modern"/>
    <w:pitch w:val="default"/>
    <w:sig w:usb0="800002BF" w:usb1="38CF7CFA" w:usb2="00000016" w:usb3="00000000" w:csb0="00040001" w:csb1="00000000"/>
    <w:embedRegular r:id="rId10" w:fontKey="{EDA1D2BD-6657-4707-9E93-EFE2FB9D6F15}"/>
  </w:font>
  <w:font w:name="方正小标宋简体">
    <w:panose1 w:val="02000000000000000000"/>
    <w:charset w:val="86"/>
    <w:family w:val="script"/>
    <w:pitch w:val="default"/>
    <w:sig w:usb0="00000001" w:usb1="080E0000" w:usb2="00000000" w:usb3="00000000" w:csb0="00040000" w:csb1="00000000"/>
    <w:embedRegular r:id="rId11" w:fontKey="{0BF649CA-B07D-483B-82A3-FCCF3A3A875B}"/>
  </w:font>
  <w:font w:name="Segoe UI">
    <w:panose1 w:val="020B0502040204020203"/>
    <w:charset w:val="00"/>
    <w:family w:val="swiss"/>
    <w:pitch w:val="default"/>
    <w:sig w:usb0="E4002EFF" w:usb1="C000E47F" w:usb2="00000009" w:usb3="00000000" w:csb0="200001FF" w:csb1="00000000"/>
    <w:embedRegular r:id="rId12" w:fontKey="{4DB3DA6C-3DF8-4A8D-94E5-F9CDA2B9055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76E478">
    <w:pPr>
      <w:pStyle w:val="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3CF04A">
    <w:pPr>
      <w:pStyle w:val="5"/>
      <w:framePr w:wrap="around" w:vAnchor="text" w:hAnchor="margin" w:xAlign="center" w:y="1"/>
      <w:ind w:firstLine="360"/>
      <w:rPr>
        <w:rStyle w:val="16"/>
      </w:rPr>
    </w:pPr>
    <w:r>
      <w:fldChar w:fldCharType="begin"/>
    </w:r>
    <w:r>
      <w:rPr>
        <w:rStyle w:val="16"/>
      </w:rPr>
      <w:instrText xml:space="preserve">PAGE  </w:instrText>
    </w:r>
    <w:r>
      <w:fldChar w:fldCharType="end"/>
    </w:r>
  </w:p>
  <w:p w14:paraId="31DB4211">
    <w:pPr>
      <w:pStyle w:val="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44F8EF">
    <w:pPr>
      <w:pStyle w:val="5"/>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2C609">
    <w:pPr>
      <w:pStyle w:val="5"/>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A3853E">
    <w:pPr>
      <w:pStyle w:val="5"/>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144238">
    <w:pPr>
      <w:pStyle w:val="6"/>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ABC9CF">
    <w:pPr>
      <w:pStyle w:val="6"/>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AD403">
    <w:pPr>
      <w:pStyle w:val="6"/>
      <w:pBdr>
        <w:bottom w:val="none" w:color="auto" w:sz="0" w:space="0"/>
      </w:pBdr>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E3D32D">
    <w:pPr>
      <w:pStyle w:val="6"/>
      <w:pBdr>
        <w:bottom w:val="none" w:color="auto" w:sz="0" w:space="0"/>
      </w:pBdr>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6A9D4">
    <w:pPr>
      <w:pStyle w:val="6"/>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B768B7"/>
    <w:multiLevelType w:val="singleLevel"/>
    <w:tmpl w:val="FDB768B7"/>
    <w:lvl w:ilvl="0" w:tentative="0">
      <w:start w:val="1"/>
      <w:numFmt w:val="decimal"/>
      <w:suff w:val="nothing"/>
      <w:lvlText w:val="（%1）"/>
      <w:lvlJc w:val="left"/>
    </w:lvl>
  </w:abstractNum>
  <w:abstractNum w:abstractNumId="1">
    <w:nsid w:val="035868C3"/>
    <w:multiLevelType w:val="multilevel"/>
    <w:tmpl w:val="035868C3"/>
    <w:lvl w:ilvl="0" w:tentative="0">
      <w:start w:val="1"/>
      <w:numFmt w:val="decimal"/>
      <w:suff w:val="space"/>
      <w:lvlText w:val="（%1）"/>
      <w:lvlJc w:val="left"/>
      <w:pPr>
        <w:ind w:left="0" w:firstLine="400"/>
      </w:pPr>
      <w:rPr>
        <w:rFonts w:hint="eastAsia"/>
        <w:color w:val="0000FF"/>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2">
    <w:nsid w:val="059C73F3"/>
    <w:multiLevelType w:val="multilevel"/>
    <w:tmpl w:val="059C73F3"/>
    <w:lvl w:ilvl="0" w:tentative="0">
      <w:start w:val="1"/>
      <w:numFmt w:val="decimal"/>
      <w:suff w:val="space"/>
      <w:lvlText w:val="（%1）"/>
      <w:lvlJc w:val="left"/>
      <w:pPr>
        <w:ind w:left="0" w:firstLine="40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3">
    <w:nsid w:val="0D245531"/>
    <w:multiLevelType w:val="multilevel"/>
    <w:tmpl w:val="0D245531"/>
    <w:lvl w:ilvl="0" w:tentative="0">
      <w:start w:val="1"/>
      <w:numFmt w:val="upperLetter"/>
      <w:suff w:val="space"/>
      <w:lvlText w:val="%1."/>
      <w:lvlJc w:val="left"/>
      <w:pPr>
        <w:ind w:left="982" w:hanging="420"/>
      </w:pPr>
      <w:rPr>
        <w:rFonts w:hint="eastAsia"/>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4">
    <w:nsid w:val="0E4D428C"/>
    <w:multiLevelType w:val="multilevel"/>
    <w:tmpl w:val="0E4D428C"/>
    <w:lvl w:ilvl="0" w:tentative="0">
      <w:start w:val="1"/>
      <w:numFmt w:val="upperLetter"/>
      <w:suff w:val="space"/>
      <w:lvlText w:val="%1."/>
      <w:lvlJc w:val="left"/>
      <w:pPr>
        <w:ind w:left="982" w:hanging="420"/>
      </w:pPr>
      <w:rPr>
        <w:rFonts w:hint="eastAsia"/>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5">
    <w:nsid w:val="12E22E83"/>
    <w:multiLevelType w:val="multilevel"/>
    <w:tmpl w:val="12E22E83"/>
    <w:lvl w:ilvl="0" w:tentative="0">
      <w:start w:val="1"/>
      <w:numFmt w:val="decimal"/>
      <w:lvlText w:val="%1、"/>
      <w:lvlJc w:val="left"/>
      <w:pPr>
        <w:ind w:left="980" w:hanging="420"/>
      </w:pPr>
      <w:rPr>
        <w:rFonts w:hint="default"/>
      </w:rPr>
    </w:lvl>
    <w:lvl w:ilvl="1" w:tentative="0">
      <w:start w:val="1"/>
      <w:numFmt w:val="decimal"/>
      <w:suff w:val="space"/>
      <w:lvlText w:val="%2、"/>
      <w:lvlJc w:val="left"/>
      <w:pPr>
        <w:ind w:left="0" w:firstLine="400"/>
      </w:pPr>
      <w:rPr>
        <w:rFonts w:hint="default"/>
      </w:r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6">
    <w:nsid w:val="13CF15F5"/>
    <w:multiLevelType w:val="multilevel"/>
    <w:tmpl w:val="13CF15F5"/>
    <w:lvl w:ilvl="0" w:tentative="0">
      <w:start w:val="1"/>
      <w:numFmt w:val="decimal"/>
      <w:lvlText w:val="%1、"/>
      <w:lvlJc w:val="left"/>
      <w:pPr>
        <w:ind w:left="980" w:hanging="420"/>
      </w:pPr>
      <w:rPr>
        <w:rFonts w:hint="default"/>
      </w:rPr>
    </w:lvl>
    <w:lvl w:ilvl="1" w:tentative="0">
      <w:start w:val="1"/>
      <w:numFmt w:val="decimal"/>
      <w:suff w:val="space"/>
      <w:lvlText w:val="%2、"/>
      <w:lvlJc w:val="left"/>
      <w:pPr>
        <w:ind w:left="0" w:firstLine="400"/>
      </w:pPr>
      <w:rPr>
        <w:rFonts w:hint="default"/>
      </w:r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7">
    <w:nsid w:val="1EE56AFB"/>
    <w:multiLevelType w:val="multilevel"/>
    <w:tmpl w:val="1EE56AFB"/>
    <w:lvl w:ilvl="0" w:tentative="0">
      <w:start w:val="1"/>
      <w:numFmt w:val="decimal"/>
      <w:suff w:val="space"/>
      <w:lvlText w:val="（%1）"/>
      <w:lvlJc w:val="left"/>
      <w:pPr>
        <w:ind w:left="0" w:firstLine="40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8">
    <w:nsid w:val="26CB6E18"/>
    <w:multiLevelType w:val="multilevel"/>
    <w:tmpl w:val="26CB6E18"/>
    <w:lvl w:ilvl="0" w:tentative="0">
      <w:start w:val="1"/>
      <w:numFmt w:val="decimalEnclosedCircle"/>
      <w:lvlText w:val="%1"/>
      <w:lvlJc w:val="left"/>
      <w:pPr>
        <w:ind w:left="922" w:hanging="36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9">
    <w:nsid w:val="2DBA65B7"/>
    <w:multiLevelType w:val="multilevel"/>
    <w:tmpl w:val="2DBA65B7"/>
    <w:lvl w:ilvl="0" w:tentative="0">
      <w:start w:val="1"/>
      <w:numFmt w:val="decimal"/>
      <w:suff w:val="space"/>
      <w:lvlText w:val="%1、"/>
      <w:lvlJc w:val="left"/>
      <w:pPr>
        <w:ind w:left="0" w:firstLine="4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33E170FE"/>
    <w:multiLevelType w:val="multilevel"/>
    <w:tmpl w:val="33E170FE"/>
    <w:lvl w:ilvl="0" w:tentative="0">
      <w:start w:val="1"/>
      <w:numFmt w:val="decimal"/>
      <w:suff w:val="nothing"/>
      <w:lvlText w:val="%1"/>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36B8763C"/>
    <w:multiLevelType w:val="multilevel"/>
    <w:tmpl w:val="36B8763C"/>
    <w:lvl w:ilvl="0" w:tentative="0">
      <w:start w:val="1"/>
      <w:numFmt w:val="decimal"/>
      <w:suff w:val="space"/>
      <w:lvlText w:val="（%1）"/>
      <w:lvlJc w:val="left"/>
      <w:pPr>
        <w:ind w:left="0" w:firstLine="40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2">
    <w:nsid w:val="395B183E"/>
    <w:multiLevelType w:val="multilevel"/>
    <w:tmpl w:val="395B183E"/>
    <w:lvl w:ilvl="0" w:tentative="0">
      <w:start w:val="1"/>
      <w:numFmt w:val="chineseCountingThousand"/>
      <w:suff w:val="space"/>
      <w:lvlText w:val="第%1章"/>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3FA26F7A"/>
    <w:multiLevelType w:val="multilevel"/>
    <w:tmpl w:val="3FA26F7A"/>
    <w:lvl w:ilvl="0" w:tentative="0">
      <w:start w:val="1"/>
      <w:numFmt w:val="decimal"/>
      <w:suff w:val="space"/>
      <w:lvlText w:val="%1、"/>
      <w:lvlJc w:val="left"/>
      <w:pPr>
        <w:ind w:left="0" w:firstLine="4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45E5134A"/>
    <w:multiLevelType w:val="multilevel"/>
    <w:tmpl w:val="45E5134A"/>
    <w:lvl w:ilvl="0" w:tentative="0">
      <w:start w:val="1"/>
      <w:numFmt w:val="upperLetter"/>
      <w:suff w:val="space"/>
      <w:lvlText w:val="%1."/>
      <w:lvlJc w:val="left"/>
      <w:pPr>
        <w:ind w:left="982" w:hanging="420"/>
      </w:pPr>
      <w:rPr>
        <w:rFonts w:hint="eastAsia"/>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15">
    <w:nsid w:val="543E0739"/>
    <w:multiLevelType w:val="multilevel"/>
    <w:tmpl w:val="543E0739"/>
    <w:lvl w:ilvl="0" w:tentative="0">
      <w:start w:val="1"/>
      <w:numFmt w:val="decimal"/>
      <w:suff w:val="space"/>
      <w:lvlText w:val="%1、"/>
      <w:lvlJc w:val="left"/>
      <w:pPr>
        <w:ind w:left="0" w:firstLine="4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66C90596"/>
    <w:multiLevelType w:val="multilevel"/>
    <w:tmpl w:val="66C90596"/>
    <w:lvl w:ilvl="0" w:tentative="0">
      <w:start w:val="1"/>
      <w:numFmt w:val="decimal"/>
      <w:suff w:val="space"/>
      <w:lvlText w:val="%1、"/>
      <w:lvlJc w:val="left"/>
      <w:pPr>
        <w:ind w:left="0" w:firstLine="4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671E3F95"/>
    <w:multiLevelType w:val="multilevel"/>
    <w:tmpl w:val="671E3F95"/>
    <w:lvl w:ilvl="0" w:tentative="0">
      <w:start w:val="1"/>
      <w:numFmt w:val="upperLetter"/>
      <w:suff w:val="space"/>
      <w:lvlText w:val="%1."/>
      <w:lvlJc w:val="left"/>
      <w:pPr>
        <w:ind w:left="982" w:hanging="420"/>
      </w:pPr>
      <w:rPr>
        <w:rFonts w:hint="eastAsia"/>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18">
    <w:nsid w:val="6D297EE9"/>
    <w:multiLevelType w:val="multilevel"/>
    <w:tmpl w:val="6D297EE9"/>
    <w:lvl w:ilvl="0" w:tentative="0">
      <w:start w:val="1"/>
      <w:numFmt w:val="decimal"/>
      <w:suff w:val="space"/>
      <w:lvlText w:val="（%1）"/>
      <w:lvlJc w:val="left"/>
      <w:pPr>
        <w:ind w:left="0" w:firstLine="40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9">
    <w:nsid w:val="6E7F5A88"/>
    <w:multiLevelType w:val="multilevel"/>
    <w:tmpl w:val="6E7F5A88"/>
    <w:lvl w:ilvl="0" w:tentative="0">
      <w:start w:val="1"/>
      <w:numFmt w:val="decimal"/>
      <w:suff w:val="space"/>
      <w:lvlText w:val="%1、"/>
      <w:lvlJc w:val="left"/>
      <w:pPr>
        <w:ind w:left="0" w:firstLine="4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6F737137"/>
    <w:multiLevelType w:val="multilevel"/>
    <w:tmpl w:val="6F737137"/>
    <w:lvl w:ilvl="0" w:tentative="0">
      <w:start w:val="1"/>
      <w:numFmt w:val="decimal"/>
      <w:suff w:val="space"/>
      <w:lvlText w:val="（%1）"/>
      <w:lvlJc w:val="left"/>
      <w:pPr>
        <w:ind w:left="0" w:firstLine="40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21">
    <w:nsid w:val="7DE46050"/>
    <w:multiLevelType w:val="multilevel"/>
    <w:tmpl w:val="7DE46050"/>
    <w:lvl w:ilvl="0" w:tentative="0">
      <w:start w:val="1"/>
      <w:numFmt w:val="decimal"/>
      <w:suff w:val="space"/>
      <w:lvlText w:val="%1、"/>
      <w:lvlJc w:val="left"/>
      <w:pPr>
        <w:ind w:left="0" w:firstLine="4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2"/>
  </w:num>
  <w:num w:numId="2">
    <w:abstractNumId w:val="10"/>
  </w:num>
  <w:num w:numId="3">
    <w:abstractNumId w:val="5"/>
  </w:num>
  <w:num w:numId="4">
    <w:abstractNumId w:val="6"/>
  </w:num>
  <w:num w:numId="5">
    <w:abstractNumId w:val="11"/>
  </w:num>
  <w:num w:numId="6">
    <w:abstractNumId w:val="7"/>
  </w:num>
  <w:num w:numId="7">
    <w:abstractNumId w:val="13"/>
  </w:num>
  <w:num w:numId="8">
    <w:abstractNumId w:val="20"/>
  </w:num>
  <w:num w:numId="9">
    <w:abstractNumId w:val="18"/>
  </w:num>
  <w:num w:numId="10">
    <w:abstractNumId w:val="19"/>
  </w:num>
  <w:num w:numId="11">
    <w:abstractNumId w:val="1"/>
  </w:num>
  <w:num w:numId="12">
    <w:abstractNumId w:val="14"/>
  </w:num>
  <w:num w:numId="13">
    <w:abstractNumId w:val="4"/>
  </w:num>
  <w:num w:numId="14">
    <w:abstractNumId w:val="17"/>
  </w:num>
  <w:num w:numId="15">
    <w:abstractNumId w:val="3"/>
  </w:num>
  <w:num w:numId="16">
    <w:abstractNumId w:val="2"/>
  </w:num>
  <w:num w:numId="17">
    <w:abstractNumId w:val="9"/>
  </w:num>
  <w:num w:numId="18">
    <w:abstractNumId w:val="8"/>
  </w:num>
  <w:num w:numId="19">
    <w:abstractNumId w:val="15"/>
  </w:num>
  <w:num w:numId="20">
    <w:abstractNumId w:val="0"/>
  </w:num>
  <w:num w:numId="21">
    <w:abstractNumId w:val="16"/>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trackRevisions w:val="1"/>
  <w:documentProtection w:edit="forms"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I4OWJiZGU3MmVkNmQ1NTg0MDMyMGExYTMzNGNmMWUifQ=="/>
  </w:docVars>
  <w:rsids>
    <w:rsidRoot w:val="002F1265"/>
    <w:rsid w:val="00002D12"/>
    <w:rsid w:val="00003DDD"/>
    <w:rsid w:val="00004122"/>
    <w:rsid w:val="000070CC"/>
    <w:rsid w:val="00007FB8"/>
    <w:rsid w:val="00010826"/>
    <w:rsid w:val="000163DB"/>
    <w:rsid w:val="00021998"/>
    <w:rsid w:val="0002294E"/>
    <w:rsid w:val="00022D25"/>
    <w:rsid w:val="00034E8E"/>
    <w:rsid w:val="000362D7"/>
    <w:rsid w:val="00040F67"/>
    <w:rsid w:val="00041747"/>
    <w:rsid w:val="00042EEC"/>
    <w:rsid w:val="00047B5E"/>
    <w:rsid w:val="00047C22"/>
    <w:rsid w:val="0005204B"/>
    <w:rsid w:val="00053127"/>
    <w:rsid w:val="000564F9"/>
    <w:rsid w:val="00066694"/>
    <w:rsid w:val="00071FAE"/>
    <w:rsid w:val="00076691"/>
    <w:rsid w:val="00082E99"/>
    <w:rsid w:val="0008583C"/>
    <w:rsid w:val="00090A47"/>
    <w:rsid w:val="000916C4"/>
    <w:rsid w:val="00093120"/>
    <w:rsid w:val="0009542A"/>
    <w:rsid w:val="00095EC4"/>
    <w:rsid w:val="000A191D"/>
    <w:rsid w:val="000A317C"/>
    <w:rsid w:val="000A7BA7"/>
    <w:rsid w:val="000B20C4"/>
    <w:rsid w:val="000B7B7D"/>
    <w:rsid w:val="000D2D1D"/>
    <w:rsid w:val="000D7393"/>
    <w:rsid w:val="000E1C0D"/>
    <w:rsid w:val="000E64CE"/>
    <w:rsid w:val="000F602D"/>
    <w:rsid w:val="000F7F29"/>
    <w:rsid w:val="00103CBC"/>
    <w:rsid w:val="00110344"/>
    <w:rsid w:val="00112C47"/>
    <w:rsid w:val="001144DD"/>
    <w:rsid w:val="001236D2"/>
    <w:rsid w:val="00124942"/>
    <w:rsid w:val="00125B5E"/>
    <w:rsid w:val="00127F2C"/>
    <w:rsid w:val="001306A6"/>
    <w:rsid w:val="00130813"/>
    <w:rsid w:val="001345AF"/>
    <w:rsid w:val="0013541D"/>
    <w:rsid w:val="001406E5"/>
    <w:rsid w:val="001413D0"/>
    <w:rsid w:val="0014273E"/>
    <w:rsid w:val="001502A7"/>
    <w:rsid w:val="001550D7"/>
    <w:rsid w:val="00155299"/>
    <w:rsid w:val="001576A7"/>
    <w:rsid w:val="001641CF"/>
    <w:rsid w:val="001659AA"/>
    <w:rsid w:val="0016649E"/>
    <w:rsid w:val="00166740"/>
    <w:rsid w:val="00166BF8"/>
    <w:rsid w:val="001717AC"/>
    <w:rsid w:val="001769BE"/>
    <w:rsid w:val="00183D48"/>
    <w:rsid w:val="00184B89"/>
    <w:rsid w:val="00184E16"/>
    <w:rsid w:val="0019123C"/>
    <w:rsid w:val="001933B4"/>
    <w:rsid w:val="00193B89"/>
    <w:rsid w:val="001946AC"/>
    <w:rsid w:val="0019766F"/>
    <w:rsid w:val="001A1AAA"/>
    <w:rsid w:val="001A261B"/>
    <w:rsid w:val="001A2FA1"/>
    <w:rsid w:val="001A3C3A"/>
    <w:rsid w:val="001A3FD7"/>
    <w:rsid w:val="001A4BC6"/>
    <w:rsid w:val="001A5A00"/>
    <w:rsid w:val="001B2DA6"/>
    <w:rsid w:val="001B4C24"/>
    <w:rsid w:val="001B4CCB"/>
    <w:rsid w:val="001C054A"/>
    <w:rsid w:val="001C1C13"/>
    <w:rsid w:val="001C310F"/>
    <w:rsid w:val="001C59F8"/>
    <w:rsid w:val="001C740A"/>
    <w:rsid w:val="001D0C81"/>
    <w:rsid w:val="001D602D"/>
    <w:rsid w:val="001D6920"/>
    <w:rsid w:val="001D6BB6"/>
    <w:rsid w:val="001E0C3B"/>
    <w:rsid w:val="001E13AC"/>
    <w:rsid w:val="001E41EF"/>
    <w:rsid w:val="001E6687"/>
    <w:rsid w:val="001F21BD"/>
    <w:rsid w:val="001F4234"/>
    <w:rsid w:val="001F4D42"/>
    <w:rsid w:val="001F5657"/>
    <w:rsid w:val="001F58F4"/>
    <w:rsid w:val="001F6A9A"/>
    <w:rsid w:val="001F7196"/>
    <w:rsid w:val="00206560"/>
    <w:rsid w:val="002077C4"/>
    <w:rsid w:val="00210CB0"/>
    <w:rsid w:val="00210F5C"/>
    <w:rsid w:val="00211D8E"/>
    <w:rsid w:val="00211EEE"/>
    <w:rsid w:val="002129F7"/>
    <w:rsid w:val="00212A82"/>
    <w:rsid w:val="00213A0B"/>
    <w:rsid w:val="0021566D"/>
    <w:rsid w:val="00215D32"/>
    <w:rsid w:val="0022046F"/>
    <w:rsid w:val="00224129"/>
    <w:rsid w:val="0022521D"/>
    <w:rsid w:val="002302DF"/>
    <w:rsid w:val="002324FA"/>
    <w:rsid w:val="0023334F"/>
    <w:rsid w:val="00234516"/>
    <w:rsid w:val="00235BF0"/>
    <w:rsid w:val="00235CBE"/>
    <w:rsid w:val="00236E75"/>
    <w:rsid w:val="00245830"/>
    <w:rsid w:val="002472E8"/>
    <w:rsid w:val="00247E27"/>
    <w:rsid w:val="00274BAB"/>
    <w:rsid w:val="0028248E"/>
    <w:rsid w:val="002868AD"/>
    <w:rsid w:val="00286BE4"/>
    <w:rsid w:val="00287683"/>
    <w:rsid w:val="00291C93"/>
    <w:rsid w:val="00293D61"/>
    <w:rsid w:val="002954C6"/>
    <w:rsid w:val="00295A6C"/>
    <w:rsid w:val="002A0D3B"/>
    <w:rsid w:val="002A7537"/>
    <w:rsid w:val="002B1F24"/>
    <w:rsid w:val="002B2DA5"/>
    <w:rsid w:val="002B66A1"/>
    <w:rsid w:val="002B6779"/>
    <w:rsid w:val="002C1968"/>
    <w:rsid w:val="002C2950"/>
    <w:rsid w:val="002D2B05"/>
    <w:rsid w:val="002D4E91"/>
    <w:rsid w:val="002D5EE2"/>
    <w:rsid w:val="002E0292"/>
    <w:rsid w:val="002E0447"/>
    <w:rsid w:val="002E22EE"/>
    <w:rsid w:val="002E2A76"/>
    <w:rsid w:val="002F1265"/>
    <w:rsid w:val="002F5AB5"/>
    <w:rsid w:val="00310F17"/>
    <w:rsid w:val="00317EEE"/>
    <w:rsid w:val="003227E0"/>
    <w:rsid w:val="00322E07"/>
    <w:rsid w:val="00324737"/>
    <w:rsid w:val="00327EF2"/>
    <w:rsid w:val="00332177"/>
    <w:rsid w:val="003331F5"/>
    <w:rsid w:val="003364B9"/>
    <w:rsid w:val="00336D64"/>
    <w:rsid w:val="00343BD7"/>
    <w:rsid w:val="00350BC3"/>
    <w:rsid w:val="0035185E"/>
    <w:rsid w:val="00352EA5"/>
    <w:rsid w:val="003540DA"/>
    <w:rsid w:val="003541C2"/>
    <w:rsid w:val="00354DDE"/>
    <w:rsid w:val="003556DF"/>
    <w:rsid w:val="00360438"/>
    <w:rsid w:val="00360A53"/>
    <w:rsid w:val="003626C8"/>
    <w:rsid w:val="00367A68"/>
    <w:rsid w:val="00373EC4"/>
    <w:rsid w:val="00382F4E"/>
    <w:rsid w:val="003848B2"/>
    <w:rsid w:val="00385088"/>
    <w:rsid w:val="00390942"/>
    <w:rsid w:val="00394A0F"/>
    <w:rsid w:val="00396F5D"/>
    <w:rsid w:val="003A6578"/>
    <w:rsid w:val="003A7D5E"/>
    <w:rsid w:val="003B3BD2"/>
    <w:rsid w:val="003C6E5B"/>
    <w:rsid w:val="003C7376"/>
    <w:rsid w:val="003D00BF"/>
    <w:rsid w:val="003D0C73"/>
    <w:rsid w:val="003D2350"/>
    <w:rsid w:val="003E122E"/>
    <w:rsid w:val="003E21FA"/>
    <w:rsid w:val="003E41C1"/>
    <w:rsid w:val="003E4B8A"/>
    <w:rsid w:val="003E4F2A"/>
    <w:rsid w:val="003E59B6"/>
    <w:rsid w:val="003E7DD2"/>
    <w:rsid w:val="003F21C5"/>
    <w:rsid w:val="003F662C"/>
    <w:rsid w:val="0040011C"/>
    <w:rsid w:val="004034E2"/>
    <w:rsid w:val="004037B8"/>
    <w:rsid w:val="004040C4"/>
    <w:rsid w:val="00404786"/>
    <w:rsid w:val="0040569A"/>
    <w:rsid w:val="00405DC1"/>
    <w:rsid w:val="00411FF3"/>
    <w:rsid w:val="00414735"/>
    <w:rsid w:val="00414AA2"/>
    <w:rsid w:val="0041636E"/>
    <w:rsid w:val="004172C8"/>
    <w:rsid w:val="004216FB"/>
    <w:rsid w:val="00422EB4"/>
    <w:rsid w:val="00426DAC"/>
    <w:rsid w:val="00427CFE"/>
    <w:rsid w:val="00430278"/>
    <w:rsid w:val="00437CD3"/>
    <w:rsid w:val="00441790"/>
    <w:rsid w:val="00443922"/>
    <w:rsid w:val="0044701E"/>
    <w:rsid w:val="0045332A"/>
    <w:rsid w:val="00455E21"/>
    <w:rsid w:val="00456F5D"/>
    <w:rsid w:val="004620CD"/>
    <w:rsid w:val="00470C83"/>
    <w:rsid w:val="004724CF"/>
    <w:rsid w:val="0047254A"/>
    <w:rsid w:val="00474696"/>
    <w:rsid w:val="0047774E"/>
    <w:rsid w:val="00477F87"/>
    <w:rsid w:val="00480249"/>
    <w:rsid w:val="00482DAA"/>
    <w:rsid w:val="00485519"/>
    <w:rsid w:val="00487C84"/>
    <w:rsid w:val="00487F48"/>
    <w:rsid w:val="0049064D"/>
    <w:rsid w:val="00490BC9"/>
    <w:rsid w:val="0049517F"/>
    <w:rsid w:val="004952E7"/>
    <w:rsid w:val="00495746"/>
    <w:rsid w:val="00496992"/>
    <w:rsid w:val="00497733"/>
    <w:rsid w:val="004A4B70"/>
    <w:rsid w:val="004A5782"/>
    <w:rsid w:val="004A5FDE"/>
    <w:rsid w:val="004A72DB"/>
    <w:rsid w:val="004A7B5C"/>
    <w:rsid w:val="004B3E42"/>
    <w:rsid w:val="004B423C"/>
    <w:rsid w:val="004B7030"/>
    <w:rsid w:val="004C1C4D"/>
    <w:rsid w:val="004C2AD6"/>
    <w:rsid w:val="004C3D27"/>
    <w:rsid w:val="004C5127"/>
    <w:rsid w:val="004D1509"/>
    <w:rsid w:val="004E3A9C"/>
    <w:rsid w:val="004F1864"/>
    <w:rsid w:val="004F2C6F"/>
    <w:rsid w:val="004F4DB0"/>
    <w:rsid w:val="00501882"/>
    <w:rsid w:val="00503047"/>
    <w:rsid w:val="005033CE"/>
    <w:rsid w:val="00505FB4"/>
    <w:rsid w:val="005129B6"/>
    <w:rsid w:val="00514061"/>
    <w:rsid w:val="005150F9"/>
    <w:rsid w:val="00516964"/>
    <w:rsid w:val="005179E8"/>
    <w:rsid w:val="00522D7D"/>
    <w:rsid w:val="00523837"/>
    <w:rsid w:val="00530AD4"/>
    <w:rsid w:val="00530E64"/>
    <w:rsid w:val="00531BA1"/>
    <w:rsid w:val="00534266"/>
    <w:rsid w:val="00534816"/>
    <w:rsid w:val="00535FF9"/>
    <w:rsid w:val="005425AC"/>
    <w:rsid w:val="005434C1"/>
    <w:rsid w:val="00544AF3"/>
    <w:rsid w:val="005470DD"/>
    <w:rsid w:val="005542F3"/>
    <w:rsid w:val="00555B56"/>
    <w:rsid w:val="0055631D"/>
    <w:rsid w:val="005573C3"/>
    <w:rsid w:val="0056019C"/>
    <w:rsid w:val="00563DD1"/>
    <w:rsid w:val="00570059"/>
    <w:rsid w:val="00570109"/>
    <w:rsid w:val="0058601B"/>
    <w:rsid w:val="0059267B"/>
    <w:rsid w:val="0059650A"/>
    <w:rsid w:val="005A2736"/>
    <w:rsid w:val="005A3619"/>
    <w:rsid w:val="005B28E7"/>
    <w:rsid w:val="005B3871"/>
    <w:rsid w:val="005B38D9"/>
    <w:rsid w:val="005B56F8"/>
    <w:rsid w:val="005B77F6"/>
    <w:rsid w:val="005C1AE5"/>
    <w:rsid w:val="005C6137"/>
    <w:rsid w:val="005C643E"/>
    <w:rsid w:val="005C7B2C"/>
    <w:rsid w:val="005D11B4"/>
    <w:rsid w:val="005E250B"/>
    <w:rsid w:val="005E6313"/>
    <w:rsid w:val="005F1CF9"/>
    <w:rsid w:val="005F425F"/>
    <w:rsid w:val="005F6668"/>
    <w:rsid w:val="005F7F43"/>
    <w:rsid w:val="00600894"/>
    <w:rsid w:val="00601600"/>
    <w:rsid w:val="00604463"/>
    <w:rsid w:val="00604A86"/>
    <w:rsid w:val="0060703C"/>
    <w:rsid w:val="006239EF"/>
    <w:rsid w:val="0063672A"/>
    <w:rsid w:val="006409EC"/>
    <w:rsid w:val="00647646"/>
    <w:rsid w:val="00652525"/>
    <w:rsid w:val="00652EFF"/>
    <w:rsid w:val="00655C1D"/>
    <w:rsid w:val="0065766D"/>
    <w:rsid w:val="0066186C"/>
    <w:rsid w:val="00661F9D"/>
    <w:rsid w:val="006646ED"/>
    <w:rsid w:val="00664BA0"/>
    <w:rsid w:val="006721A9"/>
    <w:rsid w:val="00673A88"/>
    <w:rsid w:val="00676E45"/>
    <w:rsid w:val="0067711C"/>
    <w:rsid w:val="0068263E"/>
    <w:rsid w:val="006833FE"/>
    <w:rsid w:val="006900DF"/>
    <w:rsid w:val="006936FD"/>
    <w:rsid w:val="0069463B"/>
    <w:rsid w:val="0069624A"/>
    <w:rsid w:val="006969D9"/>
    <w:rsid w:val="00697076"/>
    <w:rsid w:val="00697AB5"/>
    <w:rsid w:val="006A3DCF"/>
    <w:rsid w:val="006A4A21"/>
    <w:rsid w:val="006A5C75"/>
    <w:rsid w:val="006A7E18"/>
    <w:rsid w:val="006B1DDF"/>
    <w:rsid w:val="006B4607"/>
    <w:rsid w:val="006B6396"/>
    <w:rsid w:val="006C3056"/>
    <w:rsid w:val="006C5EF0"/>
    <w:rsid w:val="006C60CC"/>
    <w:rsid w:val="006C6A7D"/>
    <w:rsid w:val="006D0525"/>
    <w:rsid w:val="006D193D"/>
    <w:rsid w:val="006D2991"/>
    <w:rsid w:val="006D3C8E"/>
    <w:rsid w:val="006D532C"/>
    <w:rsid w:val="006D7CBE"/>
    <w:rsid w:val="006E4774"/>
    <w:rsid w:val="006F1D3B"/>
    <w:rsid w:val="006F56BF"/>
    <w:rsid w:val="00702C5C"/>
    <w:rsid w:val="00704470"/>
    <w:rsid w:val="0071118A"/>
    <w:rsid w:val="007168F5"/>
    <w:rsid w:val="00716FF7"/>
    <w:rsid w:val="00717A6F"/>
    <w:rsid w:val="007221ED"/>
    <w:rsid w:val="007256E4"/>
    <w:rsid w:val="007263BB"/>
    <w:rsid w:val="00735B95"/>
    <w:rsid w:val="00735B9A"/>
    <w:rsid w:val="00740563"/>
    <w:rsid w:val="00744C38"/>
    <w:rsid w:val="00744E4F"/>
    <w:rsid w:val="007505E1"/>
    <w:rsid w:val="0075274F"/>
    <w:rsid w:val="00753618"/>
    <w:rsid w:val="00760E2F"/>
    <w:rsid w:val="00764357"/>
    <w:rsid w:val="00764FD9"/>
    <w:rsid w:val="00765170"/>
    <w:rsid w:val="00766FF1"/>
    <w:rsid w:val="007736BA"/>
    <w:rsid w:val="00773944"/>
    <w:rsid w:val="00775ACD"/>
    <w:rsid w:val="00776864"/>
    <w:rsid w:val="00781201"/>
    <w:rsid w:val="00795CDD"/>
    <w:rsid w:val="00797BD5"/>
    <w:rsid w:val="007A13B3"/>
    <w:rsid w:val="007A2278"/>
    <w:rsid w:val="007A6B36"/>
    <w:rsid w:val="007B46C8"/>
    <w:rsid w:val="007B58D6"/>
    <w:rsid w:val="007B67C2"/>
    <w:rsid w:val="007C3B3F"/>
    <w:rsid w:val="007C4229"/>
    <w:rsid w:val="007C7135"/>
    <w:rsid w:val="007D39F8"/>
    <w:rsid w:val="007D6C22"/>
    <w:rsid w:val="007E172E"/>
    <w:rsid w:val="007E5E42"/>
    <w:rsid w:val="007E7E01"/>
    <w:rsid w:val="007F15AF"/>
    <w:rsid w:val="007F5DFA"/>
    <w:rsid w:val="00802CDE"/>
    <w:rsid w:val="00803FBE"/>
    <w:rsid w:val="00805429"/>
    <w:rsid w:val="00812C2D"/>
    <w:rsid w:val="00813E9B"/>
    <w:rsid w:val="00815F03"/>
    <w:rsid w:val="0081702B"/>
    <w:rsid w:val="00820FCD"/>
    <w:rsid w:val="008233A8"/>
    <w:rsid w:val="00823A3E"/>
    <w:rsid w:val="00823FFF"/>
    <w:rsid w:val="00825434"/>
    <w:rsid w:val="00825CDC"/>
    <w:rsid w:val="0083109B"/>
    <w:rsid w:val="0083632C"/>
    <w:rsid w:val="00843681"/>
    <w:rsid w:val="00843CA1"/>
    <w:rsid w:val="008449C3"/>
    <w:rsid w:val="00856B7A"/>
    <w:rsid w:val="0086026E"/>
    <w:rsid w:val="00862513"/>
    <w:rsid w:val="00875C4A"/>
    <w:rsid w:val="00876ECB"/>
    <w:rsid w:val="00877BA2"/>
    <w:rsid w:val="008805BB"/>
    <w:rsid w:val="00880FA1"/>
    <w:rsid w:val="00883D7E"/>
    <w:rsid w:val="00886369"/>
    <w:rsid w:val="00886E6C"/>
    <w:rsid w:val="008931A2"/>
    <w:rsid w:val="0089663C"/>
    <w:rsid w:val="008A03DB"/>
    <w:rsid w:val="008A0A68"/>
    <w:rsid w:val="008A258C"/>
    <w:rsid w:val="008A4B1B"/>
    <w:rsid w:val="008A597E"/>
    <w:rsid w:val="008B2283"/>
    <w:rsid w:val="008B6EEE"/>
    <w:rsid w:val="008C1487"/>
    <w:rsid w:val="008C40D1"/>
    <w:rsid w:val="008C5524"/>
    <w:rsid w:val="008C5E1E"/>
    <w:rsid w:val="008D0DCE"/>
    <w:rsid w:val="008D32D6"/>
    <w:rsid w:val="008D43A8"/>
    <w:rsid w:val="008E0A53"/>
    <w:rsid w:val="008E60E6"/>
    <w:rsid w:val="008F1C82"/>
    <w:rsid w:val="00900E94"/>
    <w:rsid w:val="00906AC1"/>
    <w:rsid w:val="0090778B"/>
    <w:rsid w:val="00910168"/>
    <w:rsid w:val="00910C48"/>
    <w:rsid w:val="00911342"/>
    <w:rsid w:val="00916AB6"/>
    <w:rsid w:val="0091750B"/>
    <w:rsid w:val="0091790C"/>
    <w:rsid w:val="009312C6"/>
    <w:rsid w:val="00940E15"/>
    <w:rsid w:val="00941AA6"/>
    <w:rsid w:val="0094258C"/>
    <w:rsid w:val="0094433B"/>
    <w:rsid w:val="00946F6D"/>
    <w:rsid w:val="00953AC6"/>
    <w:rsid w:val="009559B1"/>
    <w:rsid w:val="00957ED6"/>
    <w:rsid w:val="00964A70"/>
    <w:rsid w:val="00973B13"/>
    <w:rsid w:val="00973DA2"/>
    <w:rsid w:val="0098170A"/>
    <w:rsid w:val="00981CC8"/>
    <w:rsid w:val="00984C47"/>
    <w:rsid w:val="0098663C"/>
    <w:rsid w:val="009867D5"/>
    <w:rsid w:val="00987FA3"/>
    <w:rsid w:val="00995B54"/>
    <w:rsid w:val="009A45DD"/>
    <w:rsid w:val="009A7BAD"/>
    <w:rsid w:val="009B3C3E"/>
    <w:rsid w:val="009B4373"/>
    <w:rsid w:val="009B587F"/>
    <w:rsid w:val="009C3FA6"/>
    <w:rsid w:val="009D1966"/>
    <w:rsid w:val="009D30CF"/>
    <w:rsid w:val="009D7535"/>
    <w:rsid w:val="009E1849"/>
    <w:rsid w:val="009E3AB1"/>
    <w:rsid w:val="009E4606"/>
    <w:rsid w:val="009E56B6"/>
    <w:rsid w:val="009F0FC1"/>
    <w:rsid w:val="009F16C7"/>
    <w:rsid w:val="009F5BA1"/>
    <w:rsid w:val="009F63EC"/>
    <w:rsid w:val="009F7E2D"/>
    <w:rsid w:val="00A03730"/>
    <w:rsid w:val="00A06364"/>
    <w:rsid w:val="00A109BF"/>
    <w:rsid w:val="00A10EE8"/>
    <w:rsid w:val="00A20465"/>
    <w:rsid w:val="00A219EC"/>
    <w:rsid w:val="00A24A8A"/>
    <w:rsid w:val="00A24AD7"/>
    <w:rsid w:val="00A27D08"/>
    <w:rsid w:val="00A30A37"/>
    <w:rsid w:val="00A32D67"/>
    <w:rsid w:val="00A34156"/>
    <w:rsid w:val="00A40C43"/>
    <w:rsid w:val="00A4278F"/>
    <w:rsid w:val="00A438A0"/>
    <w:rsid w:val="00A451BD"/>
    <w:rsid w:val="00A4708B"/>
    <w:rsid w:val="00A5033A"/>
    <w:rsid w:val="00A56D29"/>
    <w:rsid w:val="00A63548"/>
    <w:rsid w:val="00A71030"/>
    <w:rsid w:val="00A71C58"/>
    <w:rsid w:val="00A776EF"/>
    <w:rsid w:val="00A85150"/>
    <w:rsid w:val="00A904BB"/>
    <w:rsid w:val="00A91DF1"/>
    <w:rsid w:val="00A936EB"/>
    <w:rsid w:val="00A93B29"/>
    <w:rsid w:val="00A95AB6"/>
    <w:rsid w:val="00AA37FC"/>
    <w:rsid w:val="00AA7578"/>
    <w:rsid w:val="00AB2851"/>
    <w:rsid w:val="00AD2705"/>
    <w:rsid w:val="00AD700D"/>
    <w:rsid w:val="00AE5218"/>
    <w:rsid w:val="00AF267A"/>
    <w:rsid w:val="00AF5697"/>
    <w:rsid w:val="00AF5D62"/>
    <w:rsid w:val="00AF7220"/>
    <w:rsid w:val="00B012EA"/>
    <w:rsid w:val="00B05C01"/>
    <w:rsid w:val="00B131DF"/>
    <w:rsid w:val="00B177F7"/>
    <w:rsid w:val="00B205CF"/>
    <w:rsid w:val="00B24356"/>
    <w:rsid w:val="00B2478E"/>
    <w:rsid w:val="00B25ACB"/>
    <w:rsid w:val="00B25BAE"/>
    <w:rsid w:val="00B26322"/>
    <w:rsid w:val="00B26397"/>
    <w:rsid w:val="00B26906"/>
    <w:rsid w:val="00B3033C"/>
    <w:rsid w:val="00B36807"/>
    <w:rsid w:val="00B4393A"/>
    <w:rsid w:val="00B465E7"/>
    <w:rsid w:val="00B4752C"/>
    <w:rsid w:val="00B47CEA"/>
    <w:rsid w:val="00B6310A"/>
    <w:rsid w:val="00B64551"/>
    <w:rsid w:val="00B65A35"/>
    <w:rsid w:val="00B70331"/>
    <w:rsid w:val="00B80DE0"/>
    <w:rsid w:val="00B87327"/>
    <w:rsid w:val="00B87D6B"/>
    <w:rsid w:val="00B9145E"/>
    <w:rsid w:val="00B969BA"/>
    <w:rsid w:val="00BA3824"/>
    <w:rsid w:val="00BA655F"/>
    <w:rsid w:val="00BB12F6"/>
    <w:rsid w:val="00BB6BDB"/>
    <w:rsid w:val="00BB6E80"/>
    <w:rsid w:val="00BB767A"/>
    <w:rsid w:val="00BB79AC"/>
    <w:rsid w:val="00BB7F38"/>
    <w:rsid w:val="00BC3601"/>
    <w:rsid w:val="00BC6731"/>
    <w:rsid w:val="00BD399E"/>
    <w:rsid w:val="00BD5DBA"/>
    <w:rsid w:val="00BD6330"/>
    <w:rsid w:val="00BD6C29"/>
    <w:rsid w:val="00BE0A2E"/>
    <w:rsid w:val="00BE2C3F"/>
    <w:rsid w:val="00BE4BD9"/>
    <w:rsid w:val="00BF2739"/>
    <w:rsid w:val="00BF3656"/>
    <w:rsid w:val="00BF718C"/>
    <w:rsid w:val="00C009B2"/>
    <w:rsid w:val="00C02737"/>
    <w:rsid w:val="00C02741"/>
    <w:rsid w:val="00C03BA5"/>
    <w:rsid w:val="00C067C3"/>
    <w:rsid w:val="00C105F2"/>
    <w:rsid w:val="00C136B6"/>
    <w:rsid w:val="00C15B85"/>
    <w:rsid w:val="00C20DE8"/>
    <w:rsid w:val="00C20F80"/>
    <w:rsid w:val="00C2264B"/>
    <w:rsid w:val="00C22DC6"/>
    <w:rsid w:val="00C2468E"/>
    <w:rsid w:val="00C256EE"/>
    <w:rsid w:val="00C26518"/>
    <w:rsid w:val="00C306CF"/>
    <w:rsid w:val="00C40886"/>
    <w:rsid w:val="00C532D3"/>
    <w:rsid w:val="00C53FCB"/>
    <w:rsid w:val="00C57F0F"/>
    <w:rsid w:val="00C6173D"/>
    <w:rsid w:val="00C645AB"/>
    <w:rsid w:val="00C70806"/>
    <w:rsid w:val="00C7474E"/>
    <w:rsid w:val="00C75245"/>
    <w:rsid w:val="00C76A9F"/>
    <w:rsid w:val="00C851B3"/>
    <w:rsid w:val="00C8581B"/>
    <w:rsid w:val="00C85995"/>
    <w:rsid w:val="00C90261"/>
    <w:rsid w:val="00C90440"/>
    <w:rsid w:val="00C91C44"/>
    <w:rsid w:val="00C95930"/>
    <w:rsid w:val="00C97452"/>
    <w:rsid w:val="00C9772E"/>
    <w:rsid w:val="00CA6AC7"/>
    <w:rsid w:val="00CA6B88"/>
    <w:rsid w:val="00CB45DD"/>
    <w:rsid w:val="00CB4BC7"/>
    <w:rsid w:val="00CC401F"/>
    <w:rsid w:val="00CC4682"/>
    <w:rsid w:val="00CC56E5"/>
    <w:rsid w:val="00CC7449"/>
    <w:rsid w:val="00CD5607"/>
    <w:rsid w:val="00CE1AF1"/>
    <w:rsid w:val="00CE1E62"/>
    <w:rsid w:val="00CE4B00"/>
    <w:rsid w:val="00CE67DC"/>
    <w:rsid w:val="00CF7851"/>
    <w:rsid w:val="00D01FA4"/>
    <w:rsid w:val="00D04723"/>
    <w:rsid w:val="00D04EAA"/>
    <w:rsid w:val="00D1187F"/>
    <w:rsid w:val="00D12CF1"/>
    <w:rsid w:val="00D13304"/>
    <w:rsid w:val="00D153C5"/>
    <w:rsid w:val="00D15CAA"/>
    <w:rsid w:val="00D166D9"/>
    <w:rsid w:val="00D21EA9"/>
    <w:rsid w:val="00D21FA8"/>
    <w:rsid w:val="00D23F04"/>
    <w:rsid w:val="00D26317"/>
    <w:rsid w:val="00D2760C"/>
    <w:rsid w:val="00D27D38"/>
    <w:rsid w:val="00D30858"/>
    <w:rsid w:val="00D30946"/>
    <w:rsid w:val="00D30CC8"/>
    <w:rsid w:val="00D3261A"/>
    <w:rsid w:val="00D32DDD"/>
    <w:rsid w:val="00D35E45"/>
    <w:rsid w:val="00D41DA5"/>
    <w:rsid w:val="00D424D3"/>
    <w:rsid w:val="00D4367C"/>
    <w:rsid w:val="00D46451"/>
    <w:rsid w:val="00D50500"/>
    <w:rsid w:val="00D51B78"/>
    <w:rsid w:val="00D558E7"/>
    <w:rsid w:val="00D56BFB"/>
    <w:rsid w:val="00D57EA9"/>
    <w:rsid w:val="00D61813"/>
    <w:rsid w:val="00D627DF"/>
    <w:rsid w:val="00D65F5D"/>
    <w:rsid w:val="00D67E1D"/>
    <w:rsid w:val="00D72EB8"/>
    <w:rsid w:val="00D73C65"/>
    <w:rsid w:val="00D80BFE"/>
    <w:rsid w:val="00D830F9"/>
    <w:rsid w:val="00D85AC6"/>
    <w:rsid w:val="00D87A00"/>
    <w:rsid w:val="00D87DA5"/>
    <w:rsid w:val="00D9012D"/>
    <w:rsid w:val="00D905D8"/>
    <w:rsid w:val="00D977FF"/>
    <w:rsid w:val="00DA19FE"/>
    <w:rsid w:val="00DA2FAD"/>
    <w:rsid w:val="00DA569E"/>
    <w:rsid w:val="00DA7D4D"/>
    <w:rsid w:val="00DB0D8C"/>
    <w:rsid w:val="00DB54D4"/>
    <w:rsid w:val="00DB5CA3"/>
    <w:rsid w:val="00DB5D64"/>
    <w:rsid w:val="00DB7E4C"/>
    <w:rsid w:val="00DC0754"/>
    <w:rsid w:val="00DC1542"/>
    <w:rsid w:val="00DC20A6"/>
    <w:rsid w:val="00DC3133"/>
    <w:rsid w:val="00DC45FB"/>
    <w:rsid w:val="00DC7325"/>
    <w:rsid w:val="00DC7503"/>
    <w:rsid w:val="00DD3AFA"/>
    <w:rsid w:val="00DD6049"/>
    <w:rsid w:val="00DE03F1"/>
    <w:rsid w:val="00DE132E"/>
    <w:rsid w:val="00DE23EC"/>
    <w:rsid w:val="00DF1BD8"/>
    <w:rsid w:val="00DF46C2"/>
    <w:rsid w:val="00DF552F"/>
    <w:rsid w:val="00DF6FFD"/>
    <w:rsid w:val="00DF7F12"/>
    <w:rsid w:val="00E04684"/>
    <w:rsid w:val="00E04D42"/>
    <w:rsid w:val="00E10AFA"/>
    <w:rsid w:val="00E10BA7"/>
    <w:rsid w:val="00E247B6"/>
    <w:rsid w:val="00E31C2D"/>
    <w:rsid w:val="00E36F9F"/>
    <w:rsid w:val="00E40D9D"/>
    <w:rsid w:val="00E42C4D"/>
    <w:rsid w:val="00E45FAE"/>
    <w:rsid w:val="00E46EEB"/>
    <w:rsid w:val="00E5064C"/>
    <w:rsid w:val="00E51AD8"/>
    <w:rsid w:val="00E52510"/>
    <w:rsid w:val="00E536E6"/>
    <w:rsid w:val="00E57C13"/>
    <w:rsid w:val="00E60BE5"/>
    <w:rsid w:val="00E67BB3"/>
    <w:rsid w:val="00E7037F"/>
    <w:rsid w:val="00E77B25"/>
    <w:rsid w:val="00E81A59"/>
    <w:rsid w:val="00E82479"/>
    <w:rsid w:val="00E82858"/>
    <w:rsid w:val="00E83950"/>
    <w:rsid w:val="00E90871"/>
    <w:rsid w:val="00E94C11"/>
    <w:rsid w:val="00E977E1"/>
    <w:rsid w:val="00EA1E91"/>
    <w:rsid w:val="00EA1FAD"/>
    <w:rsid w:val="00EA5096"/>
    <w:rsid w:val="00EB1F47"/>
    <w:rsid w:val="00EB7F18"/>
    <w:rsid w:val="00ED30B2"/>
    <w:rsid w:val="00ED33C7"/>
    <w:rsid w:val="00ED5007"/>
    <w:rsid w:val="00ED6563"/>
    <w:rsid w:val="00ED6721"/>
    <w:rsid w:val="00ED796A"/>
    <w:rsid w:val="00EE3FAB"/>
    <w:rsid w:val="00EF413A"/>
    <w:rsid w:val="00EF7645"/>
    <w:rsid w:val="00F0157B"/>
    <w:rsid w:val="00F030ED"/>
    <w:rsid w:val="00F107F5"/>
    <w:rsid w:val="00F128B4"/>
    <w:rsid w:val="00F17654"/>
    <w:rsid w:val="00F20FD1"/>
    <w:rsid w:val="00F2212E"/>
    <w:rsid w:val="00F25DEC"/>
    <w:rsid w:val="00F2740F"/>
    <w:rsid w:val="00F3337C"/>
    <w:rsid w:val="00F355A7"/>
    <w:rsid w:val="00F37679"/>
    <w:rsid w:val="00F476B2"/>
    <w:rsid w:val="00F50BBA"/>
    <w:rsid w:val="00F50CAF"/>
    <w:rsid w:val="00F55434"/>
    <w:rsid w:val="00F56169"/>
    <w:rsid w:val="00F56760"/>
    <w:rsid w:val="00F57251"/>
    <w:rsid w:val="00F60CA6"/>
    <w:rsid w:val="00F60D75"/>
    <w:rsid w:val="00F63054"/>
    <w:rsid w:val="00F676D7"/>
    <w:rsid w:val="00F67A33"/>
    <w:rsid w:val="00F67E10"/>
    <w:rsid w:val="00F7073F"/>
    <w:rsid w:val="00F74F62"/>
    <w:rsid w:val="00F75B34"/>
    <w:rsid w:val="00F8463E"/>
    <w:rsid w:val="00F878A5"/>
    <w:rsid w:val="00F9271D"/>
    <w:rsid w:val="00F931CC"/>
    <w:rsid w:val="00F93495"/>
    <w:rsid w:val="00F94C2C"/>
    <w:rsid w:val="00F97B91"/>
    <w:rsid w:val="00FA0BB3"/>
    <w:rsid w:val="00FA27A0"/>
    <w:rsid w:val="00FA45AC"/>
    <w:rsid w:val="00FA55CD"/>
    <w:rsid w:val="00FB09C8"/>
    <w:rsid w:val="00FB3AE5"/>
    <w:rsid w:val="00FB5E4B"/>
    <w:rsid w:val="00FB6A2D"/>
    <w:rsid w:val="00FB79AC"/>
    <w:rsid w:val="00FC0EE5"/>
    <w:rsid w:val="00FC2B6A"/>
    <w:rsid w:val="00FC3368"/>
    <w:rsid w:val="00FC6656"/>
    <w:rsid w:val="00FC7221"/>
    <w:rsid w:val="00FC7F54"/>
    <w:rsid w:val="00FD172A"/>
    <w:rsid w:val="00FD29CE"/>
    <w:rsid w:val="00FD41BE"/>
    <w:rsid w:val="00FD70E9"/>
    <w:rsid w:val="00FE4CF6"/>
    <w:rsid w:val="00FE6331"/>
    <w:rsid w:val="00FE6AC4"/>
    <w:rsid w:val="00FE6BF7"/>
    <w:rsid w:val="00FF04B4"/>
    <w:rsid w:val="00FF3D85"/>
    <w:rsid w:val="03B30EF1"/>
    <w:rsid w:val="03EF27C8"/>
    <w:rsid w:val="03F46D4D"/>
    <w:rsid w:val="0485043A"/>
    <w:rsid w:val="063167D8"/>
    <w:rsid w:val="08936B26"/>
    <w:rsid w:val="095F13EB"/>
    <w:rsid w:val="0AB15C77"/>
    <w:rsid w:val="0D7D1760"/>
    <w:rsid w:val="0EEC54CF"/>
    <w:rsid w:val="0FF87EA4"/>
    <w:rsid w:val="117623DD"/>
    <w:rsid w:val="146832F9"/>
    <w:rsid w:val="16EC260E"/>
    <w:rsid w:val="195D269B"/>
    <w:rsid w:val="1A3C0202"/>
    <w:rsid w:val="1BCA23A3"/>
    <w:rsid w:val="1DD102DC"/>
    <w:rsid w:val="1E7D7EF2"/>
    <w:rsid w:val="20D62FAC"/>
    <w:rsid w:val="221F29FE"/>
    <w:rsid w:val="23ED1676"/>
    <w:rsid w:val="249479B1"/>
    <w:rsid w:val="26FC43C4"/>
    <w:rsid w:val="29471828"/>
    <w:rsid w:val="2B0D4423"/>
    <w:rsid w:val="2B88437A"/>
    <w:rsid w:val="2C4D2024"/>
    <w:rsid w:val="2CE07B13"/>
    <w:rsid w:val="2CE13D42"/>
    <w:rsid w:val="2EA7729E"/>
    <w:rsid w:val="2EF51D26"/>
    <w:rsid w:val="301D32E3"/>
    <w:rsid w:val="328F5FEE"/>
    <w:rsid w:val="34831B82"/>
    <w:rsid w:val="34D66156"/>
    <w:rsid w:val="35F031E7"/>
    <w:rsid w:val="363560F0"/>
    <w:rsid w:val="36EE0744"/>
    <w:rsid w:val="36FE1CE8"/>
    <w:rsid w:val="37B92D68"/>
    <w:rsid w:val="3A785CF6"/>
    <w:rsid w:val="3ADB0022"/>
    <w:rsid w:val="3B074E07"/>
    <w:rsid w:val="3B0A7F94"/>
    <w:rsid w:val="3C4D6CFE"/>
    <w:rsid w:val="3D2C2DB7"/>
    <w:rsid w:val="3DD60F75"/>
    <w:rsid w:val="3EB50A74"/>
    <w:rsid w:val="40287A5A"/>
    <w:rsid w:val="4142717B"/>
    <w:rsid w:val="42164036"/>
    <w:rsid w:val="431A3049"/>
    <w:rsid w:val="435E7A42"/>
    <w:rsid w:val="43811983"/>
    <w:rsid w:val="43AF029E"/>
    <w:rsid w:val="440C4555"/>
    <w:rsid w:val="45300390"/>
    <w:rsid w:val="478C4FF2"/>
    <w:rsid w:val="479559FD"/>
    <w:rsid w:val="480B000A"/>
    <w:rsid w:val="49724248"/>
    <w:rsid w:val="4A2607ED"/>
    <w:rsid w:val="4AF12FB0"/>
    <w:rsid w:val="4E265601"/>
    <w:rsid w:val="4E5B34FC"/>
    <w:rsid w:val="50385B7D"/>
    <w:rsid w:val="54AD4386"/>
    <w:rsid w:val="54C905DB"/>
    <w:rsid w:val="54F9581D"/>
    <w:rsid w:val="56A23335"/>
    <w:rsid w:val="57B3662B"/>
    <w:rsid w:val="57FB4891"/>
    <w:rsid w:val="58490869"/>
    <w:rsid w:val="5A6A4571"/>
    <w:rsid w:val="5B370F16"/>
    <w:rsid w:val="5BB636C7"/>
    <w:rsid w:val="5CAC13C7"/>
    <w:rsid w:val="5D1B39A3"/>
    <w:rsid w:val="5EDB5F93"/>
    <w:rsid w:val="5FE01AB3"/>
    <w:rsid w:val="611E0320"/>
    <w:rsid w:val="65A45331"/>
    <w:rsid w:val="65DC4ACB"/>
    <w:rsid w:val="665705F5"/>
    <w:rsid w:val="67980A24"/>
    <w:rsid w:val="67A07D7A"/>
    <w:rsid w:val="68896496"/>
    <w:rsid w:val="69BE48BF"/>
    <w:rsid w:val="6A122386"/>
    <w:rsid w:val="6A3D5D54"/>
    <w:rsid w:val="6A783A1F"/>
    <w:rsid w:val="6B5E7708"/>
    <w:rsid w:val="6E737F96"/>
    <w:rsid w:val="6FA046F1"/>
    <w:rsid w:val="6FA640BE"/>
    <w:rsid w:val="737C169B"/>
    <w:rsid w:val="753164B5"/>
    <w:rsid w:val="75F55735"/>
    <w:rsid w:val="76AE5A35"/>
    <w:rsid w:val="77440722"/>
    <w:rsid w:val="78016613"/>
    <w:rsid w:val="782F4F2E"/>
    <w:rsid w:val="787B4617"/>
    <w:rsid w:val="79924211"/>
    <w:rsid w:val="7B9B0CB6"/>
    <w:rsid w:val="7C1A344E"/>
    <w:rsid w:val="7D28454C"/>
    <w:rsid w:val="7D81111C"/>
    <w:rsid w:val="7F701DD8"/>
    <w:rsid w:val="7FD36A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outlineLvl w:val="0"/>
    </w:pPr>
    <w:rPr>
      <w:b/>
      <w:bCs/>
      <w:kern w:val="44"/>
      <w:sz w:val="28"/>
      <w:szCs w:val="44"/>
    </w:rPr>
  </w:style>
  <w:style w:type="character" w:default="1" w:styleId="15">
    <w:name w:val="Default Paragraph Font"/>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33"/>
    <w:semiHidden/>
    <w:unhideWhenUsed/>
    <w:qFormat/>
    <w:uiPriority w:val="99"/>
    <w:pPr>
      <w:jc w:val="left"/>
    </w:pPr>
  </w:style>
  <w:style w:type="paragraph" w:styleId="4">
    <w:name w:val="Balloon Text"/>
    <w:basedOn w:val="1"/>
    <w:link w:val="32"/>
    <w:semiHidden/>
    <w:unhideWhenUsed/>
    <w:qFormat/>
    <w:uiPriority w:val="99"/>
    <w:rPr>
      <w:sz w:val="18"/>
      <w:szCs w:val="18"/>
    </w:rPr>
  </w:style>
  <w:style w:type="paragraph" w:styleId="5">
    <w:name w:val="footer"/>
    <w:basedOn w:val="1"/>
    <w:link w:val="21"/>
    <w:unhideWhenUsed/>
    <w:qFormat/>
    <w:uiPriority w:val="99"/>
    <w:pPr>
      <w:tabs>
        <w:tab w:val="center" w:pos="4153"/>
        <w:tab w:val="right" w:pos="8306"/>
      </w:tabs>
      <w:snapToGrid w:val="0"/>
      <w:jc w:val="left"/>
    </w:pPr>
    <w:rPr>
      <w:sz w:val="18"/>
      <w:szCs w:val="18"/>
    </w:rPr>
  </w:style>
  <w:style w:type="paragraph" w:styleId="6">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autoRedefine/>
    <w:unhideWhenUsed/>
    <w:qFormat/>
    <w:uiPriority w:val="39"/>
  </w:style>
  <w:style w:type="paragraph" w:styleId="8">
    <w:name w:val="index heading"/>
    <w:basedOn w:val="1"/>
    <w:next w:val="9"/>
    <w:qFormat/>
    <w:uiPriority w:val="0"/>
    <w:pPr>
      <w:adjustRightInd w:val="0"/>
      <w:snapToGrid w:val="0"/>
      <w:spacing w:beforeLines="50" w:afterLines="50" w:line="288" w:lineRule="auto"/>
      <w:jc w:val="left"/>
    </w:pPr>
    <w:rPr>
      <w:sz w:val="24"/>
    </w:rPr>
  </w:style>
  <w:style w:type="paragraph" w:styleId="9">
    <w:name w:val="index 1"/>
    <w:basedOn w:val="1"/>
    <w:next w:val="1"/>
    <w:qFormat/>
    <w:uiPriority w:val="0"/>
  </w:style>
  <w:style w:type="paragraph" w:styleId="10">
    <w:name w:val="toc 2"/>
    <w:basedOn w:val="1"/>
    <w:next w:val="1"/>
    <w:autoRedefine/>
    <w:unhideWhenUsed/>
    <w:qFormat/>
    <w:uiPriority w:val="39"/>
    <w:pPr>
      <w:ind w:left="420" w:leftChars="200"/>
    </w:pPr>
  </w:style>
  <w:style w:type="paragraph" w:styleId="11">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12">
    <w:name w:val="annotation subject"/>
    <w:basedOn w:val="3"/>
    <w:next w:val="3"/>
    <w:link w:val="34"/>
    <w:semiHidden/>
    <w:unhideWhenUsed/>
    <w:qFormat/>
    <w:uiPriority w:val="99"/>
    <w:rPr>
      <w:b/>
      <w:bCs/>
    </w:rPr>
  </w:style>
  <w:style w:type="table" w:styleId="14">
    <w:name w:val="Table Grid"/>
    <w:basedOn w:val="1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qFormat/>
    <w:uiPriority w:val="0"/>
  </w:style>
  <w:style w:type="character" w:styleId="17">
    <w:name w:val="FollowedHyperlink"/>
    <w:basedOn w:val="15"/>
    <w:semiHidden/>
    <w:unhideWhenUsed/>
    <w:qFormat/>
    <w:uiPriority w:val="99"/>
    <w:rPr>
      <w:color w:val="800080"/>
      <w:u w:val="single"/>
    </w:rPr>
  </w:style>
  <w:style w:type="character" w:styleId="18">
    <w:name w:val="Hyperlink"/>
    <w:basedOn w:val="15"/>
    <w:unhideWhenUsed/>
    <w:qFormat/>
    <w:uiPriority w:val="99"/>
    <w:rPr>
      <w:color w:val="0563C1" w:themeColor="hyperlink"/>
      <w:u w:val="single"/>
      <w14:textFill>
        <w14:solidFill>
          <w14:schemeClr w14:val="hlink"/>
        </w14:solidFill>
      </w14:textFill>
    </w:rPr>
  </w:style>
  <w:style w:type="character" w:styleId="19">
    <w:name w:val="annotation reference"/>
    <w:basedOn w:val="15"/>
    <w:semiHidden/>
    <w:unhideWhenUsed/>
    <w:qFormat/>
    <w:uiPriority w:val="99"/>
    <w:rPr>
      <w:sz w:val="21"/>
      <w:szCs w:val="21"/>
    </w:rPr>
  </w:style>
  <w:style w:type="character" w:customStyle="1" w:styleId="20">
    <w:name w:val="页眉 字符"/>
    <w:basedOn w:val="15"/>
    <w:link w:val="6"/>
    <w:qFormat/>
    <w:uiPriority w:val="99"/>
    <w:rPr>
      <w:sz w:val="18"/>
      <w:szCs w:val="18"/>
    </w:rPr>
  </w:style>
  <w:style w:type="character" w:customStyle="1" w:styleId="21">
    <w:name w:val="页脚 字符"/>
    <w:basedOn w:val="15"/>
    <w:link w:val="5"/>
    <w:qFormat/>
    <w:uiPriority w:val="99"/>
    <w:rPr>
      <w:sz w:val="18"/>
      <w:szCs w:val="18"/>
    </w:rPr>
  </w:style>
  <w:style w:type="character" w:styleId="22">
    <w:name w:val="Placeholder Text"/>
    <w:basedOn w:val="15"/>
    <w:semiHidden/>
    <w:qFormat/>
    <w:uiPriority w:val="99"/>
    <w:rPr>
      <w:color w:val="808080"/>
    </w:rPr>
  </w:style>
  <w:style w:type="paragraph" w:customStyle="1" w:styleId="23">
    <w:name w:val="控件文字样式"/>
    <w:basedOn w:val="1"/>
    <w:link w:val="25"/>
    <w:qFormat/>
    <w:uiPriority w:val="0"/>
    <w:pPr>
      <w:spacing w:line="460" w:lineRule="exact"/>
    </w:pPr>
    <w:rPr>
      <w:rFonts w:ascii="宋体" w:hAnsi="宋体" w:eastAsia="宋体" w:cs="Arial Unicode MS"/>
      <w:color w:val="0000FF"/>
      <w:sz w:val="28"/>
      <w:szCs w:val="32"/>
      <w:u w:val="single"/>
    </w:rPr>
  </w:style>
  <w:style w:type="paragraph" w:customStyle="1" w:styleId="24">
    <w:name w:val="封面控件样式"/>
    <w:basedOn w:val="1"/>
    <w:link w:val="27"/>
    <w:qFormat/>
    <w:uiPriority w:val="0"/>
    <w:pPr>
      <w:tabs>
        <w:tab w:val="left" w:pos="504"/>
        <w:tab w:val="left" w:pos="1800"/>
        <w:tab w:val="left" w:pos="1980"/>
      </w:tabs>
      <w:spacing w:line="540" w:lineRule="auto"/>
      <w:ind w:left="451" w:leftChars="215"/>
    </w:pPr>
    <w:rPr>
      <w:rFonts w:ascii="宋体" w:hAnsi="宋体" w:eastAsia="宋体" w:cs="Courier New"/>
      <w:b/>
      <w:bCs/>
      <w:color w:val="0000FF"/>
      <w:sz w:val="32"/>
      <w:szCs w:val="21"/>
      <w:u w:val="single"/>
    </w:rPr>
  </w:style>
  <w:style w:type="character" w:customStyle="1" w:styleId="25">
    <w:name w:val="控件文字样式 字符"/>
    <w:basedOn w:val="15"/>
    <w:link w:val="23"/>
    <w:qFormat/>
    <w:uiPriority w:val="0"/>
    <w:rPr>
      <w:rFonts w:ascii="宋体" w:hAnsi="宋体" w:eastAsia="宋体" w:cs="Arial Unicode MS"/>
      <w:color w:val="0000FF"/>
      <w:sz w:val="28"/>
      <w:szCs w:val="32"/>
      <w:u w:val="single"/>
    </w:rPr>
  </w:style>
  <w:style w:type="paragraph" w:customStyle="1" w:styleId="26">
    <w:name w:val="附件说明控件样式"/>
    <w:basedOn w:val="1"/>
    <w:link w:val="29"/>
    <w:qFormat/>
    <w:uiPriority w:val="0"/>
    <w:pPr>
      <w:spacing w:line="560" w:lineRule="exact"/>
      <w:ind w:firstLine="420" w:firstLineChars="200"/>
      <w:jc w:val="left"/>
    </w:pPr>
    <w:rPr>
      <w:color w:val="0000FF"/>
      <w:u w:val="single"/>
    </w:rPr>
  </w:style>
  <w:style w:type="character" w:customStyle="1" w:styleId="27">
    <w:name w:val="封面控件样式 字符"/>
    <w:basedOn w:val="15"/>
    <w:link w:val="24"/>
    <w:qFormat/>
    <w:uiPriority w:val="0"/>
    <w:rPr>
      <w:rFonts w:ascii="宋体" w:hAnsi="宋体" w:eastAsia="宋体" w:cs="Courier New"/>
      <w:b/>
      <w:bCs/>
      <w:color w:val="0000FF"/>
      <w:sz w:val="32"/>
      <w:szCs w:val="21"/>
      <w:u w:val="single"/>
    </w:rPr>
  </w:style>
  <w:style w:type="paragraph" w:styleId="28">
    <w:name w:val="List Paragraph"/>
    <w:basedOn w:val="1"/>
    <w:link w:val="38"/>
    <w:qFormat/>
    <w:uiPriority w:val="34"/>
    <w:pPr>
      <w:ind w:firstLine="420" w:firstLineChars="200"/>
    </w:pPr>
  </w:style>
  <w:style w:type="character" w:customStyle="1" w:styleId="29">
    <w:name w:val="附件说明控件样式 字符"/>
    <w:basedOn w:val="15"/>
    <w:link w:val="26"/>
    <w:qFormat/>
    <w:uiPriority w:val="0"/>
    <w:rPr>
      <w:color w:val="0000FF"/>
      <w:u w:val="single"/>
    </w:rPr>
  </w:style>
  <w:style w:type="paragraph" w:customStyle="1" w:styleId="30">
    <w:name w:val="表格控件样式"/>
    <w:basedOn w:val="1"/>
    <w:link w:val="31"/>
    <w:qFormat/>
    <w:uiPriority w:val="0"/>
    <w:pPr>
      <w:spacing w:line="460" w:lineRule="exact"/>
      <w:jc w:val="center"/>
    </w:pPr>
    <w:rPr>
      <w:rFonts w:ascii="宋体" w:hAnsi="宋体" w:eastAsia="宋体" w:cs="宋体"/>
      <w:color w:val="0000FF"/>
      <w:sz w:val="22"/>
      <w:szCs w:val="28"/>
      <w:u w:val="single"/>
    </w:rPr>
  </w:style>
  <w:style w:type="character" w:customStyle="1" w:styleId="31">
    <w:name w:val="表格控件样式 字符"/>
    <w:basedOn w:val="15"/>
    <w:link w:val="30"/>
    <w:qFormat/>
    <w:uiPriority w:val="0"/>
    <w:rPr>
      <w:rFonts w:ascii="宋体" w:hAnsi="宋体" w:eastAsia="宋体" w:cs="宋体"/>
      <w:color w:val="0000FF"/>
      <w:sz w:val="22"/>
      <w:szCs w:val="28"/>
      <w:u w:val="single"/>
    </w:rPr>
  </w:style>
  <w:style w:type="character" w:customStyle="1" w:styleId="32">
    <w:name w:val="批注框文本 字符"/>
    <w:basedOn w:val="15"/>
    <w:link w:val="4"/>
    <w:semiHidden/>
    <w:qFormat/>
    <w:uiPriority w:val="99"/>
    <w:rPr>
      <w:sz w:val="18"/>
      <w:szCs w:val="18"/>
    </w:rPr>
  </w:style>
  <w:style w:type="character" w:customStyle="1" w:styleId="33">
    <w:name w:val="批注文字 字符"/>
    <w:basedOn w:val="15"/>
    <w:link w:val="3"/>
    <w:semiHidden/>
    <w:qFormat/>
    <w:uiPriority w:val="99"/>
  </w:style>
  <w:style w:type="character" w:customStyle="1" w:styleId="34">
    <w:name w:val="批注主题 字符"/>
    <w:basedOn w:val="33"/>
    <w:link w:val="12"/>
    <w:semiHidden/>
    <w:qFormat/>
    <w:uiPriority w:val="99"/>
    <w:rPr>
      <w:b/>
      <w:bCs/>
    </w:rPr>
  </w:style>
  <w:style w:type="paragraph" w:customStyle="1" w:styleId="35">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36">
    <w:name w:val="样式1 Char"/>
    <w:link w:val="37"/>
    <w:qFormat/>
    <w:uiPriority w:val="0"/>
    <w:rPr>
      <w:rFonts w:ascii="微软雅黑" w:hAnsi="微软雅黑" w:cs="Arial"/>
      <w:bCs/>
      <w:color w:val="000000"/>
      <w:kern w:val="24"/>
      <w:sz w:val="24"/>
      <w:szCs w:val="40"/>
    </w:rPr>
  </w:style>
  <w:style w:type="paragraph" w:customStyle="1" w:styleId="37">
    <w:name w:val="样式1"/>
    <w:basedOn w:val="1"/>
    <w:link w:val="36"/>
    <w:qFormat/>
    <w:uiPriority w:val="0"/>
    <w:pPr>
      <w:widowControl/>
      <w:adjustRightInd w:val="0"/>
      <w:snapToGrid w:val="0"/>
      <w:contextualSpacing/>
      <w:jc w:val="left"/>
    </w:pPr>
    <w:rPr>
      <w:rFonts w:ascii="微软雅黑" w:hAnsi="微软雅黑" w:cs="Arial"/>
      <w:bCs/>
      <w:color w:val="000000"/>
      <w:kern w:val="24"/>
      <w:sz w:val="24"/>
      <w:szCs w:val="40"/>
    </w:rPr>
  </w:style>
  <w:style w:type="character" w:customStyle="1" w:styleId="38">
    <w:name w:val="列表段落 字符"/>
    <w:basedOn w:val="15"/>
    <w:link w:val="28"/>
    <w:qFormat/>
    <w:uiPriority w:val="34"/>
  </w:style>
  <w:style w:type="character" w:customStyle="1" w:styleId="39">
    <w:name w:val="未处理的提及1"/>
    <w:basedOn w:val="15"/>
    <w:semiHidden/>
    <w:unhideWhenUsed/>
    <w:qFormat/>
    <w:uiPriority w:val="99"/>
    <w:rPr>
      <w:color w:val="605E5C"/>
      <w:shd w:val="clear" w:color="auto" w:fill="E1DFDD"/>
    </w:rPr>
  </w:style>
  <w:style w:type="paragraph" w:customStyle="1" w:styleId="40">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1">
    <w:name w:val="xl65"/>
    <w:basedOn w:val="1"/>
    <w:qFormat/>
    <w:uiPriority w:val="0"/>
    <w:pPr>
      <w:widowControl/>
      <w:spacing w:before="100" w:beforeAutospacing="1" w:after="100" w:afterAutospacing="1"/>
      <w:jc w:val="left"/>
      <w:textAlignment w:val="center"/>
    </w:pPr>
    <w:rPr>
      <w:rFonts w:ascii="宋体" w:hAnsi="宋体" w:eastAsia="宋体" w:cs="宋体"/>
      <w:b/>
      <w:bCs/>
      <w:kern w:val="0"/>
      <w:sz w:val="24"/>
      <w:szCs w:val="24"/>
    </w:rPr>
  </w:style>
  <w:style w:type="paragraph" w:customStyle="1" w:styleId="42">
    <w:name w:val="xl66"/>
    <w:basedOn w:val="1"/>
    <w:qFormat/>
    <w:uiPriority w:val="0"/>
    <w:pPr>
      <w:widowControl/>
      <w:spacing w:before="100" w:beforeAutospacing="1" w:after="100" w:afterAutospacing="1"/>
      <w:jc w:val="left"/>
      <w:textAlignment w:val="center"/>
    </w:pPr>
    <w:rPr>
      <w:rFonts w:ascii="宋体" w:hAnsi="宋体" w:eastAsia="宋体" w:cs="宋体"/>
      <w:kern w:val="0"/>
      <w:sz w:val="24"/>
      <w:szCs w:val="24"/>
    </w:rPr>
  </w:style>
  <w:style w:type="paragraph" w:customStyle="1" w:styleId="43">
    <w:name w:val="xl6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24"/>
      <w:szCs w:val="24"/>
    </w:rPr>
  </w:style>
  <w:style w:type="paragraph" w:customStyle="1" w:styleId="44">
    <w:name w:val="xl6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eastAsia="宋体" w:cs="宋体"/>
      <w:b/>
      <w:bCs/>
      <w:kern w:val="0"/>
      <w:sz w:val="24"/>
      <w:szCs w:val="24"/>
    </w:rPr>
  </w:style>
  <w:style w:type="paragraph" w:customStyle="1" w:styleId="45">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eastAsia="宋体" w:cs="宋体"/>
      <w:b/>
      <w:bCs/>
      <w:kern w:val="0"/>
      <w:sz w:val="24"/>
      <w:szCs w:val="24"/>
    </w:rPr>
  </w:style>
  <w:style w:type="paragraph" w:customStyle="1" w:styleId="46">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b/>
      <w:bCs/>
      <w:kern w:val="0"/>
      <w:sz w:val="18"/>
      <w:szCs w:val="18"/>
    </w:rPr>
  </w:style>
  <w:style w:type="paragraph" w:customStyle="1" w:styleId="47">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textAlignment w:val="center"/>
    </w:pPr>
    <w:rPr>
      <w:rFonts w:ascii="宋体" w:hAnsi="宋体" w:eastAsia="宋体" w:cs="宋体"/>
      <w:b/>
      <w:bCs/>
      <w:kern w:val="0"/>
      <w:sz w:val="18"/>
      <w:szCs w:val="18"/>
    </w:rPr>
  </w:style>
  <w:style w:type="paragraph" w:customStyle="1" w:styleId="48">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textAlignment w:val="center"/>
    </w:pPr>
    <w:rPr>
      <w:rFonts w:ascii="宋体" w:hAnsi="宋体" w:eastAsia="宋体" w:cs="宋体"/>
      <w:b/>
      <w:bCs/>
      <w:kern w:val="0"/>
      <w:sz w:val="18"/>
      <w:szCs w:val="18"/>
    </w:rPr>
  </w:style>
  <w:style w:type="paragraph" w:customStyle="1" w:styleId="49">
    <w:name w:val="xl7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textAlignment w:val="center"/>
    </w:pPr>
    <w:rPr>
      <w:rFonts w:ascii="宋体" w:hAnsi="宋体" w:eastAsia="宋体" w:cs="宋体"/>
      <w:b/>
      <w:bCs/>
      <w:kern w:val="0"/>
      <w:sz w:val="18"/>
      <w:szCs w:val="18"/>
    </w:rPr>
  </w:style>
  <w:style w:type="paragraph" w:customStyle="1" w:styleId="50">
    <w:name w:val="xl7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18"/>
      <w:szCs w:val="18"/>
    </w:rPr>
  </w:style>
  <w:style w:type="paragraph" w:customStyle="1" w:styleId="51">
    <w:name w:val="xl7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eastAsia="宋体" w:cs="宋体"/>
      <w:kern w:val="0"/>
      <w:sz w:val="18"/>
      <w:szCs w:val="18"/>
    </w:rPr>
  </w:style>
  <w:style w:type="paragraph" w:customStyle="1" w:styleId="52">
    <w:name w:val="xl7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18"/>
      <w:szCs w:val="18"/>
    </w:rPr>
  </w:style>
  <w:style w:type="paragraph" w:customStyle="1" w:styleId="53">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18"/>
      <w:szCs w:val="18"/>
    </w:rPr>
  </w:style>
  <w:style w:type="paragraph" w:customStyle="1" w:styleId="54">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right"/>
      <w:textAlignment w:val="center"/>
    </w:pPr>
    <w:rPr>
      <w:rFonts w:ascii="宋体" w:hAnsi="宋体" w:eastAsia="宋体" w:cs="宋体"/>
      <w:kern w:val="0"/>
      <w:sz w:val="18"/>
      <w:szCs w:val="18"/>
    </w:rPr>
  </w:style>
  <w:style w:type="paragraph" w:customStyle="1" w:styleId="55">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textAlignment w:val="center"/>
    </w:pPr>
    <w:rPr>
      <w:rFonts w:ascii="宋体" w:hAnsi="宋体" w:eastAsia="宋体" w:cs="宋体"/>
      <w:kern w:val="0"/>
      <w:sz w:val="18"/>
      <w:szCs w:val="18"/>
    </w:rPr>
  </w:style>
  <w:style w:type="paragraph" w:customStyle="1" w:styleId="56">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18"/>
      <w:szCs w:val="18"/>
    </w:rPr>
  </w:style>
  <w:style w:type="paragraph" w:customStyle="1" w:styleId="57">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18"/>
      <w:szCs w:val="18"/>
    </w:rPr>
  </w:style>
  <w:style w:type="paragraph" w:customStyle="1" w:styleId="58">
    <w:name w:val="xl82"/>
    <w:basedOn w:val="1"/>
    <w:qFormat/>
    <w:uiPriority w:val="0"/>
    <w:pPr>
      <w:widowControl/>
      <w:spacing w:before="100" w:beforeAutospacing="1" w:after="100" w:afterAutospacing="1"/>
      <w:jc w:val="center"/>
      <w:textAlignment w:val="center"/>
    </w:pPr>
    <w:rPr>
      <w:rFonts w:ascii="宋体" w:hAnsi="宋体" w:eastAsia="宋体" w:cs="宋体"/>
      <w:b/>
      <w:bCs/>
      <w:kern w:val="0"/>
      <w:sz w:val="32"/>
      <w:szCs w:val="32"/>
    </w:rPr>
  </w:style>
  <w:style w:type="paragraph" w:customStyle="1" w:styleId="59">
    <w:name w:val="xl83"/>
    <w:basedOn w:val="1"/>
    <w:qFormat/>
    <w:uiPriority w:val="0"/>
    <w:pPr>
      <w:widowControl/>
      <w:spacing w:before="100" w:beforeAutospacing="1" w:after="100" w:afterAutospacing="1"/>
      <w:jc w:val="left"/>
      <w:textAlignment w:val="center"/>
    </w:pPr>
    <w:rPr>
      <w:rFonts w:ascii="宋体" w:hAnsi="宋体" w:eastAsia="宋体" w:cs="宋体"/>
      <w:kern w:val="0"/>
      <w:sz w:val="24"/>
      <w:szCs w:val="24"/>
    </w:rPr>
  </w:style>
  <w:style w:type="paragraph" w:customStyle="1" w:styleId="60">
    <w:name w:val="xl84"/>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center"/>
      <w:textAlignment w:val="center"/>
    </w:pPr>
    <w:rPr>
      <w:rFonts w:ascii="宋体" w:hAnsi="宋体" w:eastAsia="宋体" w:cs="宋体"/>
      <w:b/>
      <w:bCs/>
      <w:kern w:val="0"/>
      <w:sz w:val="24"/>
      <w:szCs w:val="24"/>
    </w:rPr>
  </w:style>
  <w:style w:type="paragraph" w:customStyle="1" w:styleId="61">
    <w:name w:val="xl85"/>
    <w:basedOn w:val="1"/>
    <w:qFormat/>
    <w:uiPriority w:val="0"/>
    <w:pPr>
      <w:widowControl/>
      <w:pBdr>
        <w:top w:val="single" w:color="auto" w:sz="4" w:space="0"/>
        <w:bottom w:val="single" w:color="auto" w:sz="4" w:space="0"/>
      </w:pBdr>
      <w:shd w:val="clear" w:color="000000" w:fill="FFFFFF"/>
      <w:spacing w:before="100" w:beforeAutospacing="1" w:after="100" w:afterAutospacing="1"/>
      <w:jc w:val="center"/>
      <w:textAlignment w:val="center"/>
    </w:pPr>
    <w:rPr>
      <w:rFonts w:ascii="宋体" w:hAnsi="宋体" w:eastAsia="宋体" w:cs="宋体"/>
      <w:b/>
      <w:bCs/>
      <w:kern w:val="0"/>
      <w:sz w:val="24"/>
      <w:szCs w:val="24"/>
    </w:rPr>
  </w:style>
  <w:style w:type="paragraph" w:customStyle="1" w:styleId="62">
    <w:name w:val="xl86"/>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b/>
      <w:bCs/>
      <w:kern w:val="0"/>
      <w:sz w:val="24"/>
      <w:szCs w:val="24"/>
    </w:rPr>
  </w:style>
  <w:style w:type="paragraph" w:customStyle="1" w:styleId="63">
    <w:name w:val="xl87"/>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left"/>
      <w:textAlignment w:val="center"/>
    </w:pPr>
    <w:rPr>
      <w:rFonts w:ascii="宋体" w:hAnsi="宋体" w:eastAsia="宋体" w:cs="宋体"/>
      <w:b/>
      <w:bCs/>
      <w:kern w:val="0"/>
      <w:sz w:val="18"/>
      <w:szCs w:val="18"/>
    </w:rPr>
  </w:style>
  <w:style w:type="paragraph" w:customStyle="1" w:styleId="64">
    <w:name w:val="xl88"/>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eastAsia="宋体" w:cs="宋体"/>
      <w:b/>
      <w:bCs/>
      <w:kern w:val="0"/>
      <w:sz w:val="18"/>
      <w:szCs w:val="18"/>
    </w:rPr>
  </w:style>
  <w:style w:type="paragraph" w:customStyle="1" w:styleId="65">
    <w:name w:val="xl8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18"/>
      <w:szCs w:val="18"/>
    </w:rPr>
  </w:style>
  <w:style w:type="paragraph" w:customStyle="1" w:styleId="66">
    <w:name w:val="修订2"/>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67">
    <w:name w:val="textfont1"/>
    <w:qFormat/>
    <w:uiPriority w:val="0"/>
    <w:rPr>
      <w:sz w:val="22"/>
      <w:szCs w:val="22"/>
    </w:rPr>
  </w:style>
  <w:style w:type="paragraph" w:customStyle="1" w:styleId="68">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glossaryDocument" Target="glossary/document.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numbering" Target="numbering.xml"/><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efaultPlaceholder_-1854013440"/>
        <w:style w:val=""/>
        <w:category>
          <w:name w:val="常规"/>
          <w:gallery w:val="placeholder"/>
        </w:category>
        <w:types>
          <w:type w:val="bbPlcHdr"/>
        </w:types>
        <w:behaviors>
          <w:behavior w:val="content"/>
        </w:behaviors>
        <w:description w:val=""/>
        <w:guid w:val="{4210F292-305F-4ED5-B541-2FC5A7A5CB96}"/>
      </w:docPartPr>
      <w:docPartBody>
        <w:p w14:paraId="60895C09">
          <w:r>
            <w:rPr>
              <w:rStyle w:val="4"/>
            </w:rPr>
            <w:t>单击或点击此处输入文字。</w:t>
          </w:r>
        </w:p>
      </w:docPartBody>
    </w:docPart>
    <w:docPart>
      <w:docPartPr>
        <w:name w:val="DefaultPlaceholder_-1854013437"/>
        <w:style w:val=""/>
        <w:category>
          <w:name w:val="常规"/>
          <w:gallery w:val="placeholder"/>
        </w:category>
        <w:types>
          <w:type w:val="bbPlcHdr"/>
        </w:types>
        <w:behaviors>
          <w:behavior w:val="content"/>
        </w:behaviors>
        <w:description w:val=""/>
        <w:guid w:val="{BC807CB2-BC37-461B-9BE7-D14529124637}"/>
      </w:docPartPr>
      <w:docPartBody>
        <w:p w14:paraId="49C8F37E">
          <w:r>
            <w:rPr>
              <w:rStyle w:val="4"/>
            </w:rPr>
            <w:t>单击或点击此处输入日期。</w:t>
          </w:r>
        </w:p>
      </w:docPartBody>
    </w:docPart>
    <w:docPart>
      <w:docPartPr>
        <w:name w:val="DefaultPlaceholder_-1854013438"/>
        <w:style w:val=""/>
        <w:category>
          <w:name w:val="常规"/>
          <w:gallery w:val="placeholder"/>
        </w:category>
        <w:types>
          <w:type w:val="bbPlcHdr"/>
        </w:types>
        <w:behaviors>
          <w:behavior w:val="content"/>
        </w:behaviors>
        <w:description w:val=""/>
        <w:guid w:val="{929A2F5A-507B-4AB3-9318-67C7CE3D0226}"/>
      </w:docPartPr>
      <w:docPartBody>
        <w:p w14:paraId="7FBB420B">
          <w:r>
            <w:rPr>
              <w:rStyle w:val="4"/>
            </w:rPr>
            <w:t>选择一项。</w:t>
          </w:r>
        </w:p>
      </w:docPartBody>
    </w:docPart>
    <w:docPart>
      <w:docPartPr>
        <w:name w:val="E4506C9E2CAA4BA8A71ABBEB97638864"/>
        <w:style w:val=""/>
        <w:category>
          <w:name w:val="常规"/>
          <w:gallery w:val="placeholder"/>
        </w:category>
        <w:types>
          <w:type w:val="bbPlcHdr"/>
        </w:types>
        <w:behaviors>
          <w:behavior w:val="content"/>
        </w:behaviors>
        <w:description w:val=""/>
        <w:guid w:val="{D3319D0B-CB35-49D5-A84E-1BC51A1321FD}"/>
      </w:docPartPr>
      <w:docPartBody>
        <w:p w14:paraId="304067C9">
          <w:pPr>
            <w:pStyle w:val="5"/>
          </w:pPr>
          <w:r>
            <w:rPr>
              <w:rStyle w:val="4"/>
            </w:rPr>
            <w:t>单击或点击此处输入文字。</w:t>
          </w:r>
        </w:p>
      </w:docPartBody>
    </w:docPart>
    <w:docPart>
      <w:docPartPr>
        <w:name w:val="20DDC30456B24BEDBDFD6A06684ABBC3"/>
        <w:style w:val=""/>
        <w:category>
          <w:name w:val="常规"/>
          <w:gallery w:val="placeholder"/>
        </w:category>
        <w:types>
          <w:type w:val="bbPlcHdr"/>
        </w:types>
        <w:behaviors>
          <w:behavior w:val="content"/>
        </w:behaviors>
        <w:description w:val=""/>
        <w:guid w:val="{3381CC54-75C5-479D-9A32-7377B05ADBB1}"/>
      </w:docPartPr>
      <w:docPartBody>
        <w:p w14:paraId="6DB14285">
          <w:pPr>
            <w:pStyle w:val="6"/>
          </w:pPr>
          <w:r>
            <w:rPr>
              <w:rStyle w:val="4"/>
            </w:rPr>
            <w:t>单击或点击此处输入文字。</w:t>
          </w:r>
        </w:p>
      </w:docPartBody>
    </w:docPart>
    <w:docPart>
      <w:docPartPr>
        <w:name w:val="20F11868566447E48B6DF7E1D0D71B82"/>
        <w:style w:val=""/>
        <w:category>
          <w:name w:val="常规"/>
          <w:gallery w:val="placeholder"/>
        </w:category>
        <w:types>
          <w:type w:val="bbPlcHdr"/>
        </w:types>
        <w:behaviors>
          <w:behavior w:val="content"/>
        </w:behaviors>
        <w:description w:val=""/>
        <w:guid w:val="{1E0E3456-5DDD-4875-955E-8C7A069D075C}"/>
      </w:docPartPr>
      <w:docPartBody>
        <w:p w14:paraId="3C616BC5">
          <w:pPr>
            <w:pStyle w:val="7"/>
          </w:pPr>
          <w:r>
            <w:rPr>
              <w:rStyle w:val="4"/>
            </w:rPr>
            <w:t>单击或点击此处输入文字。</w:t>
          </w:r>
        </w:p>
      </w:docPartBody>
    </w:docPart>
    <w:docPart>
      <w:docPartPr>
        <w:name w:val="187454A9AAF64B87B16B6D93ADC649AB"/>
        <w:style w:val=""/>
        <w:category>
          <w:name w:val="常规"/>
          <w:gallery w:val="placeholder"/>
        </w:category>
        <w:types>
          <w:type w:val="bbPlcHdr"/>
        </w:types>
        <w:behaviors>
          <w:behavior w:val="content"/>
        </w:behaviors>
        <w:description w:val=""/>
        <w:guid w:val="{5487A48A-1088-4834-AC4B-7F74A0102EDA}"/>
      </w:docPartPr>
      <w:docPartBody>
        <w:p w14:paraId="6672660A">
          <w:pPr>
            <w:pStyle w:val="8"/>
          </w:pPr>
          <w:r>
            <w:rPr>
              <w:rStyle w:val="4"/>
            </w:rPr>
            <w:t>单击或点击此处输入文字。</w:t>
          </w:r>
        </w:p>
      </w:docPartBody>
    </w:docPart>
    <w:docPart>
      <w:docPartPr>
        <w:name w:val="44E38EFCCBCC478B9210E725A72D7C78"/>
        <w:style w:val=""/>
        <w:category>
          <w:name w:val="常规"/>
          <w:gallery w:val="placeholder"/>
        </w:category>
        <w:types>
          <w:type w:val="bbPlcHdr"/>
        </w:types>
        <w:behaviors>
          <w:behavior w:val="content"/>
        </w:behaviors>
        <w:description w:val=""/>
        <w:guid w:val="{1E44B38E-D945-488C-A93E-777133392063}"/>
      </w:docPartPr>
      <w:docPartBody>
        <w:p w14:paraId="702634EC">
          <w:pPr>
            <w:pStyle w:val="11"/>
          </w:pPr>
          <w:r>
            <w:rPr>
              <w:rStyle w:val="4"/>
            </w:rPr>
            <w:t>单击或点击此处输入文字。</w:t>
          </w:r>
        </w:p>
      </w:docPartBody>
    </w:docPart>
    <w:docPart>
      <w:docPartPr>
        <w:name w:val="0F8E11404E9C4A1386F0D44573C97F75"/>
        <w:style w:val=""/>
        <w:category>
          <w:name w:val="常规"/>
          <w:gallery w:val="placeholder"/>
        </w:category>
        <w:types>
          <w:type w:val="bbPlcHdr"/>
        </w:types>
        <w:behaviors>
          <w:behavior w:val="content"/>
        </w:behaviors>
        <w:description w:val=""/>
        <w:guid w:val="{9AF4BAE3-3D0B-42BB-9612-E05CA7D96A67}"/>
      </w:docPartPr>
      <w:docPartBody>
        <w:p w14:paraId="21232F29">
          <w:pPr>
            <w:pStyle w:val="12"/>
          </w:pPr>
          <w:r>
            <w:rPr>
              <w:rStyle w:val="4"/>
            </w:rPr>
            <w:t>单击或点击此处输入日期。</w:t>
          </w:r>
        </w:p>
      </w:docPartBody>
    </w:docPart>
    <w:docPart>
      <w:docPartPr>
        <w:name w:val="4AD363CD65DB475FBD66A252A3B9A6B1"/>
        <w:style w:val=""/>
        <w:category>
          <w:name w:val="常规"/>
          <w:gallery w:val="placeholder"/>
        </w:category>
        <w:types>
          <w:type w:val="bbPlcHdr"/>
        </w:types>
        <w:behaviors>
          <w:behavior w:val="content"/>
        </w:behaviors>
        <w:description w:val=""/>
        <w:guid w:val="{707E31AB-8528-43B4-B36F-BE741F7A0BED}"/>
      </w:docPartPr>
      <w:docPartBody>
        <w:p w14:paraId="46D65C47">
          <w:pPr>
            <w:pStyle w:val="13"/>
          </w:pPr>
          <w:r>
            <w:rPr>
              <w:rStyle w:val="4"/>
            </w:rPr>
            <w:t>单击或点击此处输入文字。</w:t>
          </w:r>
        </w:p>
      </w:docPartBody>
    </w:docPart>
    <w:docPart>
      <w:docPartPr>
        <w:name w:val="320B720805644972BED0F37120DDF01F"/>
        <w:style w:val=""/>
        <w:category>
          <w:name w:val="常规"/>
          <w:gallery w:val="placeholder"/>
        </w:category>
        <w:types>
          <w:type w:val="bbPlcHdr"/>
        </w:types>
        <w:behaviors>
          <w:behavior w:val="content"/>
        </w:behaviors>
        <w:description w:val=""/>
        <w:guid w:val="{889E820C-2E35-4C5C-99AE-4D80D7C1AEB1}"/>
      </w:docPartPr>
      <w:docPartBody>
        <w:p w14:paraId="16984D2C">
          <w:pPr>
            <w:pStyle w:val="14"/>
          </w:pPr>
          <w:r>
            <w:rPr>
              <w:rStyle w:val="4"/>
            </w:rPr>
            <w:t>单击或点击此处输入文字。</w:t>
          </w:r>
        </w:p>
      </w:docPartBody>
    </w:docPart>
    <w:docPart>
      <w:docPartPr>
        <w:name w:val="BF6FC35C6A724CC49D53A29F46BAC81A"/>
        <w:style w:val=""/>
        <w:category>
          <w:name w:val="常规"/>
          <w:gallery w:val="placeholder"/>
        </w:category>
        <w:types>
          <w:type w:val="bbPlcHdr"/>
        </w:types>
        <w:behaviors>
          <w:behavior w:val="content"/>
        </w:behaviors>
        <w:description w:val=""/>
        <w:guid w:val="{D13068BF-D733-428D-BEB2-28A94B345A17}"/>
      </w:docPartPr>
      <w:docPartBody>
        <w:p w14:paraId="77C45746">
          <w:pPr>
            <w:pStyle w:val="15"/>
          </w:pPr>
          <w:r>
            <w:rPr>
              <w:rStyle w:val="4"/>
            </w:rPr>
            <w:t>单击或点击此处输入日期。</w:t>
          </w:r>
        </w:p>
      </w:docPartBody>
    </w:docPart>
    <w:docPart>
      <w:docPartPr>
        <w:name w:val="4FB5E9E2641244E1BAFB77AA8D5D785D"/>
        <w:style w:val=""/>
        <w:category>
          <w:name w:val="常规"/>
          <w:gallery w:val="placeholder"/>
        </w:category>
        <w:types>
          <w:type w:val="bbPlcHdr"/>
        </w:types>
        <w:behaviors>
          <w:behavior w:val="content"/>
        </w:behaviors>
        <w:description w:val=""/>
        <w:guid w:val="{4817CEC5-7F25-4564-84BB-31180607703B}"/>
      </w:docPartPr>
      <w:docPartBody>
        <w:p w14:paraId="56E70AAD">
          <w:pPr>
            <w:pStyle w:val="16"/>
          </w:pPr>
          <w:r>
            <w:rPr>
              <w:rStyle w:val="4"/>
            </w:rPr>
            <w:t>单击或点击此处输入文字。</w:t>
          </w:r>
        </w:p>
      </w:docPartBody>
    </w:docPart>
    <w:docPart>
      <w:docPartPr>
        <w:name w:val="547179851D5748D8B07581AB06814F52"/>
        <w:style w:val=""/>
        <w:category>
          <w:name w:val="常规"/>
          <w:gallery w:val="placeholder"/>
        </w:category>
        <w:types>
          <w:type w:val="bbPlcHdr"/>
        </w:types>
        <w:behaviors>
          <w:behavior w:val="content"/>
        </w:behaviors>
        <w:description w:val=""/>
        <w:guid w:val="{D6DE749D-21E5-4DA1-A0BE-2B2C3D08B877}"/>
      </w:docPartPr>
      <w:docPartBody>
        <w:p w14:paraId="3D5D7FFA">
          <w:pPr>
            <w:pStyle w:val="17"/>
          </w:pPr>
          <w:r>
            <w:rPr>
              <w:rStyle w:val="4"/>
            </w:rPr>
            <w:t>单击或点击此处输入文字。</w:t>
          </w:r>
        </w:p>
      </w:docPartBody>
    </w:docPart>
    <w:docPart>
      <w:docPartPr>
        <w:name w:val="BEDC7890106E480CB821BF2AE0CB883A"/>
        <w:style w:val=""/>
        <w:category>
          <w:name w:val="常规"/>
          <w:gallery w:val="placeholder"/>
        </w:category>
        <w:types>
          <w:type w:val="bbPlcHdr"/>
        </w:types>
        <w:behaviors>
          <w:behavior w:val="content"/>
        </w:behaviors>
        <w:description w:val=""/>
        <w:guid w:val="{CDF9ACED-90BB-46A6-B1F8-97A39053E6BD}"/>
      </w:docPartPr>
      <w:docPartBody>
        <w:p w14:paraId="5AFE367A">
          <w:pPr>
            <w:pStyle w:val="18"/>
          </w:pPr>
          <w:r>
            <w:rPr>
              <w:rStyle w:val="4"/>
            </w:rPr>
            <w:t>单击或点击此处输入文字。</w:t>
          </w:r>
        </w:p>
      </w:docPartBody>
    </w:docPart>
    <w:docPart>
      <w:docPartPr>
        <w:name w:val="07E134DA00B54D1DB8DE60CF78AFC182"/>
        <w:style w:val=""/>
        <w:category>
          <w:name w:val="常规"/>
          <w:gallery w:val="placeholder"/>
        </w:category>
        <w:types>
          <w:type w:val="bbPlcHdr"/>
        </w:types>
        <w:behaviors>
          <w:behavior w:val="content"/>
        </w:behaviors>
        <w:description w:val=""/>
        <w:guid w:val="{1049DD0F-14C6-4A06-9035-FBB87D68BD63}"/>
      </w:docPartPr>
      <w:docPartBody>
        <w:p w14:paraId="6A19B2AA">
          <w:pPr>
            <w:pStyle w:val="19"/>
          </w:pPr>
          <w:r>
            <w:rPr>
              <w:rStyle w:val="4"/>
            </w:rPr>
            <w:t>选择一项。</w:t>
          </w:r>
        </w:p>
      </w:docPartBody>
    </w:docPart>
    <w:docPart>
      <w:docPartPr>
        <w:name w:val="7D71AE24D3E649E991BA727AA85F75B6"/>
        <w:style w:val=""/>
        <w:category>
          <w:name w:val="常规"/>
          <w:gallery w:val="placeholder"/>
        </w:category>
        <w:types>
          <w:type w:val="bbPlcHdr"/>
        </w:types>
        <w:behaviors>
          <w:behavior w:val="content"/>
        </w:behaviors>
        <w:description w:val=""/>
        <w:guid w:val="{E6AAD4A2-F8E4-48A2-B68A-6C0D89096C9C}"/>
      </w:docPartPr>
      <w:docPartBody>
        <w:p w14:paraId="313A1A55">
          <w:r>
            <w:rPr>
              <w:rStyle w:val="4"/>
            </w:rPr>
            <w:t>单击或点击此处输入文字。</w:t>
          </w:r>
        </w:p>
      </w:docPartBody>
    </w:docPart>
    <w:docPart>
      <w:docPartPr>
        <w:name w:val="{00259f0e-995c-46a7-9da3-eff14f50d29b}"/>
        <w:style w:val=""/>
        <w:category>
          <w:name w:val="常规"/>
          <w:gallery w:val="placeholder"/>
        </w:category>
        <w:types>
          <w:type w:val="bbPlcHdr"/>
        </w:types>
        <w:behaviors>
          <w:behavior w:val="content"/>
        </w:behaviors>
        <w:description w:val=""/>
        <w:guid w:val="{00259F0E-995C-46A7-9DA3-EFF14F50D29B}"/>
      </w:docPartPr>
      <w:docPartBody>
        <w:p w14:paraId="79FE7012">
          <w:pPr>
            <w:pStyle w:val="20"/>
          </w:pPr>
          <w:r>
            <w:rPr>
              <w:rStyle w:val="4"/>
            </w:rPr>
            <w:t>单击或点击此处输入文字。</w:t>
          </w:r>
        </w:p>
      </w:docPartBody>
    </w:docPart>
    <w:docPart>
      <w:docPartPr>
        <w:name w:val="{82ab4e4d-a43f-4621-a3a7-9479be7ee53e}"/>
        <w:style w:val=""/>
        <w:category>
          <w:name w:val="常规"/>
          <w:gallery w:val="placeholder"/>
        </w:category>
        <w:types>
          <w:type w:val="bbPlcHdr"/>
        </w:types>
        <w:behaviors>
          <w:behavior w:val="content"/>
        </w:behaviors>
        <w:description w:val=""/>
        <w:guid w:val="{82AB4E4D-A43F-4621-A3A7-9479BE7EE53E}"/>
      </w:docPartPr>
      <w:docPartBody>
        <w:p w14:paraId="55555DDA">
          <w:pPr>
            <w:pStyle w:val="21"/>
          </w:pPr>
          <w:r>
            <w:rPr>
              <w:rStyle w:val="4"/>
            </w:rPr>
            <w:t>选择一项。</w:t>
          </w:r>
        </w:p>
      </w:docPartBody>
    </w:docPart>
    <w:docPart>
      <w:docPartPr>
        <w:name w:val="{ffe5f848-0237-4061-8e53-9853f8bf86f9}"/>
        <w:style w:val=""/>
        <w:category>
          <w:name w:val="常规"/>
          <w:gallery w:val="placeholder"/>
        </w:category>
        <w:types>
          <w:type w:val="bbPlcHdr"/>
        </w:types>
        <w:behaviors>
          <w:behavior w:val="content"/>
        </w:behaviors>
        <w:description w:val=""/>
        <w:guid w:val="{FFE5F848-0237-4061-8E53-9853F8BF86F9}"/>
      </w:docPartPr>
      <w:docPartBody>
        <w:p w14:paraId="29A764CF">
          <w:pPr>
            <w:pStyle w:val="22"/>
          </w:pPr>
          <w:r>
            <w:rPr>
              <w:rStyle w:val="4"/>
            </w:rPr>
            <w:t>单击或点击此处输入文字。</w:t>
          </w:r>
        </w:p>
      </w:docPartBody>
    </w:docPart>
    <w:docPart>
      <w:docPartPr>
        <w:name w:val="{06de2b74-47bb-40b9-80d0-9d5c49def16d}"/>
        <w:style w:val=""/>
        <w:category>
          <w:name w:val="常规"/>
          <w:gallery w:val="placeholder"/>
        </w:category>
        <w:types>
          <w:type w:val="bbPlcHdr"/>
        </w:types>
        <w:behaviors>
          <w:behavior w:val="content"/>
        </w:behaviors>
        <w:description w:val=""/>
        <w:guid w:val="{06DE2B74-47BB-40B9-80D0-9D5C49DEF16D}"/>
      </w:docPartPr>
      <w:docPartBody>
        <w:p w14:paraId="31EAD2C4">
          <w:r>
            <w:rPr>
              <w:rStyle w:val="4"/>
            </w:rPr>
            <w:t>单击或点击此处输入文字。</w:t>
          </w:r>
        </w:p>
      </w:docPartBody>
    </w:docPart>
    <w:docPart>
      <w:docPartPr>
        <w:name w:val="{bed3e5a7-33a1-408d-91eb-bb7cd7a1b941}"/>
        <w:style w:val=""/>
        <w:category>
          <w:name w:val="常规"/>
          <w:gallery w:val="placeholder"/>
        </w:category>
        <w:types>
          <w:type w:val="bbPlcHdr"/>
        </w:types>
        <w:behaviors>
          <w:behavior w:val="content"/>
        </w:behaviors>
        <w:description w:val=""/>
        <w:guid w:val="{BED3E5A7-33A1-408D-91EB-BB7CD7A1B941}"/>
      </w:docPartPr>
      <w:docPartBody>
        <w:p w14:paraId="61802EB3">
          <w:pPr>
            <w:pStyle w:val="9"/>
          </w:pPr>
          <w:r>
            <w:rPr>
              <w:rStyle w:val="4"/>
            </w:rPr>
            <w:t>单击或点击此处输入文字。</w:t>
          </w:r>
        </w:p>
      </w:docPartBody>
    </w:docPart>
    <w:docPart>
      <w:docPartPr>
        <w:name w:val="{a122afc8-089c-4755-b130-8608f6fd2af3}"/>
        <w:style w:val=""/>
        <w:category>
          <w:name w:val="常规"/>
          <w:gallery w:val="placeholder"/>
        </w:category>
        <w:types>
          <w:type w:val="bbPlcHdr"/>
        </w:types>
        <w:behaviors>
          <w:behavior w:val="content"/>
        </w:behaviors>
        <w:description w:val=""/>
        <w:guid w:val="{A122AFC8-089C-4755-B130-8608F6FD2AF3}"/>
      </w:docPartPr>
      <w:docPartBody>
        <w:p w14:paraId="6D70A122">
          <w:pPr>
            <w:pStyle w:val="10"/>
          </w:pPr>
          <w:r>
            <w:rPr>
              <w:rStyle w:val="4"/>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26C"/>
    <w:rsid w:val="000166D2"/>
    <w:rsid w:val="00031466"/>
    <w:rsid w:val="00041DE1"/>
    <w:rsid w:val="00046E3B"/>
    <w:rsid w:val="00051BAF"/>
    <w:rsid w:val="00052E26"/>
    <w:rsid w:val="00053311"/>
    <w:rsid w:val="00066694"/>
    <w:rsid w:val="000840BA"/>
    <w:rsid w:val="00090B49"/>
    <w:rsid w:val="00092628"/>
    <w:rsid w:val="00093FD2"/>
    <w:rsid w:val="000C3BA5"/>
    <w:rsid w:val="000C56B6"/>
    <w:rsid w:val="000C5EA2"/>
    <w:rsid w:val="000D2D1D"/>
    <w:rsid w:val="000F0E1D"/>
    <w:rsid w:val="000F2057"/>
    <w:rsid w:val="00104B0A"/>
    <w:rsid w:val="001133D0"/>
    <w:rsid w:val="001270F2"/>
    <w:rsid w:val="00153BB5"/>
    <w:rsid w:val="00176A81"/>
    <w:rsid w:val="00176DFA"/>
    <w:rsid w:val="00180DF5"/>
    <w:rsid w:val="0018299E"/>
    <w:rsid w:val="00191BB5"/>
    <w:rsid w:val="0019360F"/>
    <w:rsid w:val="001B49EF"/>
    <w:rsid w:val="001B4CED"/>
    <w:rsid w:val="001B617B"/>
    <w:rsid w:val="001C547E"/>
    <w:rsid w:val="001C62B0"/>
    <w:rsid w:val="001D18F4"/>
    <w:rsid w:val="001E7354"/>
    <w:rsid w:val="001E782C"/>
    <w:rsid w:val="00210249"/>
    <w:rsid w:val="00217DA4"/>
    <w:rsid w:val="00230AAD"/>
    <w:rsid w:val="00233F54"/>
    <w:rsid w:val="00235D1B"/>
    <w:rsid w:val="00236DC9"/>
    <w:rsid w:val="002453C2"/>
    <w:rsid w:val="00256300"/>
    <w:rsid w:val="002D37DA"/>
    <w:rsid w:val="002D4E91"/>
    <w:rsid w:val="002E6B34"/>
    <w:rsid w:val="002F0A91"/>
    <w:rsid w:val="002F1FA3"/>
    <w:rsid w:val="002F2FDE"/>
    <w:rsid w:val="002F610A"/>
    <w:rsid w:val="002F6FA1"/>
    <w:rsid w:val="00324406"/>
    <w:rsid w:val="003248F3"/>
    <w:rsid w:val="00327A0E"/>
    <w:rsid w:val="003300DF"/>
    <w:rsid w:val="00355105"/>
    <w:rsid w:val="003A5437"/>
    <w:rsid w:val="003B3CE5"/>
    <w:rsid w:val="003F1B41"/>
    <w:rsid w:val="00414AA2"/>
    <w:rsid w:val="004604B9"/>
    <w:rsid w:val="00464AC3"/>
    <w:rsid w:val="004722C9"/>
    <w:rsid w:val="00472998"/>
    <w:rsid w:val="0047390B"/>
    <w:rsid w:val="004844D6"/>
    <w:rsid w:val="004A1BF1"/>
    <w:rsid w:val="004A77C3"/>
    <w:rsid w:val="004C28D3"/>
    <w:rsid w:val="004C7B0E"/>
    <w:rsid w:val="004D0BFE"/>
    <w:rsid w:val="004D42DA"/>
    <w:rsid w:val="004E1854"/>
    <w:rsid w:val="004F354A"/>
    <w:rsid w:val="00511CBE"/>
    <w:rsid w:val="0051220C"/>
    <w:rsid w:val="00522B80"/>
    <w:rsid w:val="00541C09"/>
    <w:rsid w:val="005901BF"/>
    <w:rsid w:val="00592907"/>
    <w:rsid w:val="005B0BB1"/>
    <w:rsid w:val="005B70C0"/>
    <w:rsid w:val="005C7C5E"/>
    <w:rsid w:val="005D3724"/>
    <w:rsid w:val="005D5385"/>
    <w:rsid w:val="005E2ABF"/>
    <w:rsid w:val="00616794"/>
    <w:rsid w:val="00617C3F"/>
    <w:rsid w:val="00652525"/>
    <w:rsid w:val="0067468F"/>
    <w:rsid w:val="00680B79"/>
    <w:rsid w:val="00681C09"/>
    <w:rsid w:val="006934DC"/>
    <w:rsid w:val="006963A4"/>
    <w:rsid w:val="006A4D46"/>
    <w:rsid w:val="006D41D0"/>
    <w:rsid w:val="006E50A0"/>
    <w:rsid w:val="006F5712"/>
    <w:rsid w:val="006F69B5"/>
    <w:rsid w:val="006F7351"/>
    <w:rsid w:val="00710BED"/>
    <w:rsid w:val="00731071"/>
    <w:rsid w:val="00734CE0"/>
    <w:rsid w:val="00735236"/>
    <w:rsid w:val="00741453"/>
    <w:rsid w:val="00742EBB"/>
    <w:rsid w:val="0077490C"/>
    <w:rsid w:val="007A0EF4"/>
    <w:rsid w:val="007A60FF"/>
    <w:rsid w:val="007B38FC"/>
    <w:rsid w:val="007B5111"/>
    <w:rsid w:val="007B69DA"/>
    <w:rsid w:val="007C104B"/>
    <w:rsid w:val="007C75A7"/>
    <w:rsid w:val="007C7EB4"/>
    <w:rsid w:val="007F06CA"/>
    <w:rsid w:val="007F7C31"/>
    <w:rsid w:val="00805278"/>
    <w:rsid w:val="00807599"/>
    <w:rsid w:val="008243C1"/>
    <w:rsid w:val="00824A9B"/>
    <w:rsid w:val="00843CA1"/>
    <w:rsid w:val="008557E0"/>
    <w:rsid w:val="00855B92"/>
    <w:rsid w:val="0086442E"/>
    <w:rsid w:val="0087578C"/>
    <w:rsid w:val="00887166"/>
    <w:rsid w:val="0089451F"/>
    <w:rsid w:val="008D08AB"/>
    <w:rsid w:val="008E7AEE"/>
    <w:rsid w:val="008F5731"/>
    <w:rsid w:val="008F7983"/>
    <w:rsid w:val="009172A8"/>
    <w:rsid w:val="00946533"/>
    <w:rsid w:val="00956D9A"/>
    <w:rsid w:val="009B7FCA"/>
    <w:rsid w:val="009C1C0D"/>
    <w:rsid w:val="009E1D37"/>
    <w:rsid w:val="009F6F63"/>
    <w:rsid w:val="009F7E2D"/>
    <w:rsid w:val="00A10DF0"/>
    <w:rsid w:val="00A24661"/>
    <w:rsid w:val="00A264AA"/>
    <w:rsid w:val="00A27F70"/>
    <w:rsid w:val="00A32D67"/>
    <w:rsid w:val="00A33AF7"/>
    <w:rsid w:val="00A45155"/>
    <w:rsid w:val="00A61D67"/>
    <w:rsid w:val="00A64A63"/>
    <w:rsid w:val="00A80503"/>
    <w:rsid w:val="00A81BB7"/>
    <w:rsid w:val="00A92311"/>
    <w:rsid w:val="00A92A13"/>
    <w:rsid w:val="00AC22A3"/>
    <w:rsid w:val="00AC43A9"/>
    <w:rsid w:val="00AC6E23"/>
    <w:rsid w:val="00AE742E"/>
    <w:rsid w:val="00B1786B"/>
    <w:rsid w:val="00B26E9C"/>
    <w:rsid w:val="00B56E14"/>
    <w:rsid w:val="00B64CDC"/>
    <w:rsid w:val="00B84294"/>
    <w:rsid w:val="00B931AA"/>
    <w:rsid w:val="00BB4893"/>
    <w:rsid w:val="00BB767A"/>
    <w:rsid w:val="00BE02C6"/>
    <w:rsid w:val="00BF0F05"/>
    <w:rsid w:val="00BF3895"/>
    <w:rsid w:val="00C03BA5"/>
    <w:rsid w:val="00C136B6"/>
    <w:rsid w:val="00C417F0"/>
    <w:rsid w:val="00C64D37"/>
    <w:rsid w:val="00C66B5C"/>
    <w:rsid w:val="00C70248"/>
    <w:rsid w:val="00C81958"/>
    <w:rsid w:val="00C96C6E"/>
    <w:rsid w:val="00CA6780"/>
    <w:rsid w:val="00CB359A"/>
    <w:rsid w:val="00CC650D"/>
    <w:rsid w:val="00D07A74"/>
    <w:rsid w:val="00D23981"/>
    <w:rsid w:val="00D42FDE"/>
    <w:rsid w:val="00D63339"/>
    <w:rsid w:val="00D633E0"/>
    <w:rsid w:val="00D64AF6"/>
    <w:rsid w:val="00DA2FAD"/>
    <w:rsid w:val="00DA545A"/>
    <w:rsid w:val="00DC3133"/>
    <w:rsid w:val="00DC66D1"/>
    <w:rsid w:val="00DE599C"/>
    <w:rsid w:val="00DE7D4B"/>
    <w:rsid w:val="00E0046A"/>
    <w:rsid w:val="00E2490F"/>
    <w:rsid w:val="00E301DF"/>
    <w:rsid w:val="00E31C2D"/>
    <w:rsid w:val="00E362EA"/>
    <w:rsid w:val="00E51AD8"/>
    <w:rsid w:val="00E97588"/>
    <w:rsid w:val="00EB0DED"/>
    <w:rsid w:val="00EB3A13"/>
    <w:rsid w:val="00EC6780"/>
    <w:rsid w:val="00ED6721"/>
    <w:rsid w:val="00ED6C2A"/>
    <w:rsid w:val="00EE08CD"/>
    <w:rsid w:val="00EE43A3"/>
    <w:rsid w:val="00EF2657"/>
    <w:rsid w:val="00EF4B56"/>
    <w:rsid w:val="00F30C2C"/>
    <w:rsid w:val="00F367E5"/>
    <w:rsid w:val="00F44742"/>
    <w:rsid w:val="00F47A63"/>
    <w:rsid w:val="00F61BC4"/>
    <w:rsid w:val="00F67440"/>
    <w:rsid w:val="00F83E40"/>
    <w:rsid w:val="00F97B91"/>
    <w:rsid w:val="00FB0566"/>
    <w:rsid w:val="00FE2CDD"/>
    <w:rsid w:val="00FE4B2F"/>
    <w:rsid w:val="00FF18D7"/>
    <w:rsid w:val="00FF72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E4506C9E2CAA4BA8A71ABBEB9763886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5F92C0C179664F56805A518B3631C41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2C1329D5F2AD4349AFC68AE295F3534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44E38EFCCBCC478B9210E725A72D7C7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0F8E11404E9C4A1386F0D44573C97F7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4AD363CD65DB475FBD66A252A3B9A6B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320B720805644972BED0F37120DDF01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
    <w:name w:val="BF6FC35C6A724CC49D53A29F46BAC81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4FB5E9E2641244E1BAFB77AA8D5D785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
    <w:name w:val="547179851D5748D8B07581AB06814F5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
    <w:name w:val="BEDC7890106E480CB821BF2AE0CB883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
    <w:name w:val="93531B89D7164D96A4FCF8FFB08E0A4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
    <w:name w:val="07E134DA00B54D1DB8DE60CF78AFC18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
    <w:name w:val="FF2A7781E1AC432FA9873535CBD29008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9">
    <w:name w:val="CEB4055A7F244ADEB37B41E40DDBE73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
    <w:name w:val="3B94DA10B4E84B618AD4A3E84B3F43F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
    <w:name w:val="2D42C0B339784DDB8976A3F9C86ED02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2">
    <w:name w:val="B6940D3BFFB84AC09F7EB5D3CF522CDE"/>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6E03D3-C822-423F-ACEF-B92A9954AA62}">
  <ds:schemaRefs/>
</ds:datastoreItem>
</file>

<file path=docProps/app.xml><?xml version="1.0" encoding="utf-8"?>
<Properties xmlns="http://schemas.openxmlformats.org/officeDocument/2006/extended-properties" xmlns:vt="http://schemas.openxmlformats.org/officeDocument/2006/docPropsVTypes">
  <Template>Normal.dotm</Template>
  <Pages>40</Pages>
  <Words>10930</Words>
  <Characters>11157</Characters>
  <Lines>153</Lines>
  <Paragraphs>43</Paragraphs>
  <TotalTime>7</TotalTime>
  <ScaleCrop>false</ScaleCrop>
  <LinksUpToDate>false</LinksUpToDate>
  <CharactersWithSpaces>11473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2026-06-30T08:56:00Z</dcterms:created>
  <dc:creator>lu wang</dc:creator>
  <cp:lastModifiedBy>11</cp:lastModifiedBy>
  <dcterms:modified xsi:type="dcterms:W3CDTF">2026-07-09T01:34:10Z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D426A2F4497C4319B6221A5249DAB4BF_13</vt:lpwstr>
  </property>
  <property fmtid="{D5CDD505-2E9C-101B-9397-08002B2CF9AE}" pid="4" name="KSOTemplateDocerSaveRecord">
    <vt:lpwstr>eyJoZGlkIjoiYWY3NmVmZGYzM2E3YzJmNDFkZmY3Zjg4NWMwNzU5Y2EiLCJ1c2VySWQiOiI1NTg3MzEwMzgifQ==</vt:lpwstr>
  </property>
</Properties>
</file>